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pStyle w:val="NormalWeb"/>
        <w:widowControl/>
        <w:jc w:val="center"/>
        <w:outlineLvl w:val="1"/>
        <w:rPr>
          <w:rFonts w:ascii="黑体" w:eastAsia="黑体" w:hAnsi="宋体" w:cs="黑体"/>
          <w:sz w:val="40"/>
          <w:szCs w:val="40"/>
        </w:rPr>
      </w:pPr>
      <w:bookmarkStart w:id="0" w:name="_Hlk71456902"/>
      <w:bookmarkStart w:id="1" w:name="_GoBack"/>
      <w:bookmarkEnd w:id="1"/>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sz w:val="30"/>
                <w:szCs w:val="30"/>
              </w:rPr>
              <w:t>PSCG2024000234</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hint="eastAsia"/>
                <w:sz w:val="30"/>
                <w:szCs w:val="30"/>
              </w:rPr>
              <w:t>坪山区中心医院第一期医疗设备购置项目第六批08包</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footerReference w:type="even" r:id="rId5"/>
          <w:footerReference w:type="default" r:id="rId6"/>
          <w:headerReference w:type="first" r:id="rId7"/>
          <w:pgSz w:w="11907" w:h="16840"/>
          <w:pgMar w:top="1440" w:right="1418" w:bottom="1440" w:left="1418" w:header="851" w:footer="992" w:gutter="0"/>
          <w:cols w:num="1" w:space="425"/>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2" w:name="_Hlk71832186"/>
            <w:r>
              <w:rPr>
                <w:rFonts w:hint="eastAsia"/>
              </w:rPr>
              <w:t>相应预算金额（或设定的预算金额下的最高限价）</w:t>
            </w:r>
            <w:bookmarkEnd w:id="2"/>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ascii="宋体" w:eastAsia="宋体" w:hAnsi="宋体" w:cs="宋体" w:hint="eastAsia"/>
                <w:szCs w:val="24"/>
                <w:lang w:val="en-US" w:eastAsia="zh-CN"/>
              </w:rPr>
            </w:pPr>
            <w:r>
              <w:rPr>
                <w:rFonts w:ascii="宋体" w:eastAsia="宋体" w:hAnsi="宋体" w:cs="宋体"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224"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146"/>
        <w:gridCol w:w="535"/>
        <w:gridCol w:w="681"/>
        <w:gridCol w:w="2837"/>
        <w:gridCol w:w="681"/>
        <w:gridCol w:w="4198"/>
        <w:gridCol w:w="146"/>
      </w:tblGrid>
      <w:tr>
        <w:tblPrEx>
          <w:tblW w:w="9224"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146" w:type="dxa"/>
          <w:tblCellSpacing w:w="0" w:type="dxa"/>
          <w:jc w:val="center"/>
        </w:trPr>
        <w:tc>
          <w:tcPr>
            <w:tcW w:w="9078" w:type="dxa"/>
            <w:gridSpan w:val="6"/>
            <w:shd w:val="clear" w:color="auto" w:fill="auto"/>
            <w:vAlign w:val="center"/>
          </w:tcPr>
          <w:p>
            <w:pPr>
              <w:jc w:val="left"/>
              <w:rPr>
                <w:rFonts w:ascii="宋体"/>
                <w:b/>
                <w:bCs/>
                <w:sz w:val="24"/>
              </w:rPr>
            </w:pPr>
            <w:r>
              <w:rPr>
                <w:b/>
                <w:bCs/>
              </w:rPr>
              <w:t>评标方法：综合评分法</w:t>
            </w:r>
          </w:p>
        </w:tc>
      </w:tr>
      <w:tr>
        <w:tblPrEx>
          <w:tblW w:w="9224" w:type="dxa"/>
          <w:jc w:val="center"/>
          <w:tblCellSpacing w:w="0" w:type="dxa"/>
          <w:tblLayout w:type="fixed"/>
          <w:tblCellMar>
            <w:top w:w="45" w:type="dxa"/>
            <w:left w:w="45" w:type="dxa"/>
            <w:bottom w:w="45" w:type="dxa"/>
            <w:right w:w="45" w:type="dxa"/>
          </w:tblCellMar>
        </w:tblPrEx>
        <w:trPr>
          <w:gridBefore w:val="1"/>
          <w:wBefore w:w="146" w:type="dxa"/>
          <w:tblCellSpacing w:w="0" w:type="dxa"/>
          <w:jc w:val="center"/>
        </w:trPr>
        <w:tc>
          <w:tcPr>
            <w:tcW w:w="9078" w:type="dxa"/>
            <w:gridSpan w:val="6"/>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r>
              <w:rPr>
                <w:szCs w:val="21"/>
              </w:rPr>
              <w:t>综合评分法，</w:t>
            </w:r>
            <w:r>
              <w:rPr>
                <w:rFonts w:hint="eastAsia"/>
                <w:szCs w:val="21"/>
              </w:rPr>
              <w:t>是指投标文件满足招标文件全部实质性要求，且按照评审因素的量化指标评审得分最高的投标人为中标候选人的评标方法。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r>
              <w:rPr>
                <w:szCs w:val="21"/>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pP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宋体" w:eastAsia="宋体" w:hAnsi="宋体" w:cs="宋体" w:hint="eastAsia"/>
                <w:b/>
                <w:bCs/>
                <w:sz w:val="24"/>
              </w:rPr>
            </w:pPr>
            <w:r>
              <w:rPr>
                <w:rFonts w:ascii="宋体" w:eastAsia="宋体" w:hAnsi="宋体" w:cs="宋体" w:hint="eastAsia"/>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宋体" w:eastAsia="宋体" w:hAnsi="宋体" w:cs="宋体" w:hint="eastAsia"/>
                <w:b/>
                <w:bCs/>
                <w:sz w:val="24"/>
              </w:rPr>
            </w:pPr>
            <w:r>
              <w:rPr>
                <w:rFonts w:ascii="宋体" w:eastAsia="宋体" w:hAnsi="宋体" w:cs="宋体" w:hint="eastAsia"/>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rFonts w:ascii="宋体" w:eastAsia="宋体" w:hAnsi="宋体" w:cs="宋体" w:hint="eastAsia"/>
                <w:b/>
                <w:bCs/>
                <w:sz w:val="24"/>
              </w:rPr>
            </w:pPr>
            <w:r>
              <w:rPr>
                <w:rFonts w:ascii="宋体" w:eastAsia="宋体" w:hAnsi="宋体" w:cs="宋体" w:hint="eastAsia"/>
                <w:b/>
                <w:bCs/>
                <w:kern w:val="0"/>
                <w:sz w:val="24"/>
              </w:rPr>
              <w:t>权重(%)</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30</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default"/>
                <w:b/>
                <w:bCs/>
                <w:color w:val="0000FF"/>
                <w:sz w:val="24"/>
                <w:lang w:val="en-US" w:eastAsia="zh-CN"/>
              </w:rPr>
            </w:pPr>
            <w:r>
              <w:rPr>
                <w:rFonts w:ascii="宋体" w:hAnsi="宋体" w:cs="宋体" w:hint="eastAsia"/>
                <w:b/>
                <w:bCs/>
                <w:color w:val="0000FF"/>
                <w:sz w:val="24"/>
                <w:lang w:val="en-US" w:eastAsia="zh-CN"/>
              </w:rPr>
              <w:t>59</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评分准则</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rPr>
              <w:t>所投产品▲参数响应情况评价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lang w:val="en-US" w:eastAsia="zh-CN"/>
              </w:rPr>
              <w:t>40</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Theme="minorEastAsia" w:eastAsiaTheme="minorEastAsia" w:hAnsiTheme="minorEastAsia" w:cstheme="minorEastAsia" w:hint="eastAsia"/>
                <w:b/>
                <w:bCs/>
                <w:sz w:val="24"/>
                <w:szCs w:val="24"/>
                <w:highlight w:val="none"/>
              </w:rPr>
            </w:pPr>
            <w:r>
              <w:rPr>
                <w:rFonts w:asciiTheme="minorEastAsia" w:eastAsiaTheme="minorEastAsia" w:hAnsiTheme="minorEastAsia" w:cstheme="minorEastAsia" w:hint="eastAsia"/>
                <w:b/>
                <w:bCs/>
                <w:sz w:val="24"/>
                <w:szCs w:val="24"/>
                <w:highlight w:val="none"/>
              </w:rPr>
              <w:t>（一）评分内容：</w:t>
            </w:r>
          </w:p>
          <w:p>
            <w:pPr>
              <w:wordWrap w:val="0"/>
              <w:jc w:val="left"/>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所投产品▲符号技术参数响应情况，全部满足得100分；有负偏离的，每负偏离一条扣</w:t>
            </w:r>
            <w:r>
              <w:rPr>
                <w:rFonts w:asciiTheme="minorEastAsia" w:eastAsiaTheme="minorEastAsia" w:hAnsiTheme="minorEastAsia" w:cstheme="minorEastAsia" w:hint="eastAsia"/>
                <w:sz w:val="24"/>
                <w:szCs w:val="24"/>
                <w:highlight w:val="none"/>
                <w:lang w:val="en-US" w:eastAsia="zh-CN"/>
              </w:rPr>
              <w:t>6.67</w:t>
            </w:r>
            <w:r>
              <w:rPr>
                <w:rFonts w:asciiTheme="minorEastAsia" w:eastAsiaTheme="minorEastAsia" w:hAnsiTheme="minorEastAsia" w:cstheme="minorEastAsia" w:hint="eastAsia"/>
                <w:sz w:val="24"/>
                <w:szCs w:val="24"/>
                <w:highlight w:val="none"/>
              </w:rPr>
              <w:t>分，扣完为止。</w:t>
            </w:r>
          </w:p>
          <w:p>
            <w:pPr>
              <w:wordWrap w:val="0"/>
              <w:jc w:val="left"/>
              <w:rPr>
                <w:rFonts w:asciiTheme="minorEastAsia" w:eastAsiaTheme="minorEastAsia" w:hAnsiTheme="minorEastAsia" w:cstheme="minorEastAsia" w:hint="eastAsia"/>
                <w:b/>
                <w:bCs/>
                <w:sz w:val="24"/>
                <w:szCs w:val="24"/>
                <w:highlight w:val="none"/>
              </w:rPr>
            </w:pPr>
            <w:r>
              <w:rPr>
                <w:rFonts w:asciiTheme="minorEastAsia" w:eastAsiaTheme="minorEastAsia" w:hAnsiTheme="minorEastAsia" w:cstheme="minorEastAsia" w:hint="eastAsia"/>
                <w:b/>
                <w:bCs/>
                <w:sz w:val="24"/>
                <w:szCs w:val="24"/>
                <w:highlight w:val="none"/>
              </w:rPr>
              <w:t>（二）评分依据：</w:t>
            </w:r>
          </w:p>
          <w:p>
            <w:pPr>
              <w:wordWrap w:val="0"/>
              <w:jc w:val="left"/>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highlight w:val="none"/>
              </w:rPr>
              <w:t>《技术要求偏离表》</w:t>
            </w:r>
            <w:r>
              <w:rPr>
                <w:rFonts w:asciiTheme="minorEastAsia" w:eastAsiaTheme="minorEastAsia" w:hAnsiTheme="minorEastAsia" w:cstheme="minorEastAsia" w:hint="eastAsia"/>
                <w:sz w:val="24"/>
                <w:szCs w:val="24"/>
                <w:highlight w:val="none"/>
                <w:lang w:eastAsia="zh-CN"/>
              </w:rPr>
              <w:t>，</w:t>
            </w:r>
            <w:r>
              <w:rPr>
                <w:rFonts w:asciiTheme="minorEastAsia" w:eastAsiaTheme="minorEastAsia" w:hAnsiTheme="minorEastAsia" w:cstheme="minorEastAsia" w:hint="eastAsia"/>
                <w:sz w:val="24"/>
                <w:szCs w:val="24"/>
              </w:rPr>
              <w:t>并按照招标文件的要求提供相关证明资料。投标人未提供相关证明材料或者提供的证明材料不符合要求的或提供的证明材料不清晰评审专家无法辨认的，该项参数按照负偏离处理，扣除相应分值。</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rPr>
              <w:t>所投产品一般技术参数（非▲参数）响应情况评价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lang w:val="en-US" w:eastAsia="zh-CN"/>
              </w:rPr>
              <w:t>15</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Theme="minorEastAsia" w:eastAsiaTheme="minorEastAsia" w:hAnsiTheme="minorEastAsia" w:cstheme="minorEastAsia" w:hint="eastAsia"/>
                <w:b/>
                <w:bCs/>
                <w:sz w:val="24"/>
                <w:szCs w:val="24"/>
                <w:highlight w:val="none"/>
              </w:rPr>
            </w:pPr>
            <w:r>
              <w:rPr>
                <w:rFonts w:asciiTheme="minorEastAsia" w:eastAsiaTheme="minorEastAsia" w:hAnsiTheme="minorEastAsia" w:cstheme="minorEastAsia" w:hint="eastAsia"/>
                <w:b/>
                <w:bCs/>
                <w:sz w:val="24"/>
                <w:szCs w:val="24"/>
                <w:highlight w:val="none"/>
              </w:rPr>
              <w:t>（一）评分内容：</w:t>
            </w:r>
          </w:p>
          <w:p>
            <w:pPr>
              <w:wordWrap w:val="0"/>
              <w:jc w:val="left"/>
              <w:rPr>
                <w:rFonts w:asciiTheme="minorEastAsia" w:eastAsiaTheme="minorEastAsia" w:hAnsiTheme="minorEastAsia" w:cstheme="minorEastAsia" w:hint="eastAsia"/>
                <w:sz w:val="24"/>
                <w:szCs w:val="24"/>
                <w:highlight w:val="none"/>
              </w:rPr>
            </w:pPr>
            <w:r>
              <w:rPr>
                <w:rFonts w:asciiTheme="minorEastAsia" w:eastAsiaTheme="minorEastAsia" w:hAnsiTheme="minorEastAsia" w:cstheme="minorEastAsia" w:hint="eastAsia"/>
                <w:sz w:val="24"/>
                <w:szCs w:val="24"/>
                <w:highlight w:val="none"/>
              </w:rPr>
              <w:t>所投产品一般技术参数响应情况，全部满足得100分；有负偏离的，每负偏离一条扣</w:t>
            </w:r>
            <w:r>
              <w:rPr>
                <w:rFonts w:asciiTheme="minorEastAsia" w:eastAsiaTheme="minorEastAsia" w:hAnsiTheme="minorEastAsia" w:cstheme="minorEastAsia" w:hint="eastAsia"/>
                <w:sz w:val="24"/>
                <w:szCs w:val="24"/>
                <w:highlight w:val="none"/>
                <w:lang w:val="en-US" w:eastAsia="zh-CN"/>
              </w:rPr>
              <w:t>0.38</w:t>
            </w:r>
            <w:r>
              <w:rPr>
                <w:rFonts w:asciiTheme="minorEastAsia" w:eastAsiaTheme="minorEastAsia" w:hAnsiTheme="minorEastAsia" w:cstheme="minorEastAsia" w:hint="eastAsia"/>
                <w:sz w:val="24"/>
                <w:szCs w:val="24"/>
                <w:highlight w:val="none"/>
              </w:rPr>
              <w:t>分，扣完为止。</w:t>
            </w:r>
          </w:p>
          <w:p>
            <w:pPr>
              <w:wordWrap w:val="0"/>
              <w:jc w:val="left"/>
              <w:rPr>
                <w:rFonts w:asciiTheme="minorEastAsia" w:eastAsiaTheme="minorEastAsia" w:hAnsiTheme="minorEastAsia" w:cstheme="minorEastAsia" w:hint="eastAsia"/>
                <w:b/>
                <w:bCs/>
                <w:sz w:val="24"/>
                <w:szCs w:val="24"/>
                <w:highlight w:val="none"/>
              </w:rPr>
            </w:pPr>
            <w:r>
              <w:rPr>
                <w:rFonts w:asciiTheme="minorEastAsia" w:eastAsiaTheme="minorEastAsia" w:hAnsiTheme="minorEastAsia" w:cstheme="minorEastAsia" w:hint="eastAsia"/>
                <w:b/>
                <w:bCs/>
                <w:sz w:val="24"/>
                <w:szCs w:val="24"/>
                <w:highlight w:val="none"/>
              </w:rPr>
              <w:t>（二）评分依据：</w:t>
            </w:r>
          </w:p>
          <w:p>
            <w:pPr>
              <w:wordWrap w:val="0"/>
              <w:jc w:val="left"/>
              <w:rPr>
                <w:rFonts w:asciiTheme="minorEastAsia" w:eastAsiaTheme="minorEastAsia" w:hAnsiTheme="minorEastAsia" w:cstheme="minorEastAsia" w:hint="eastAsia"/>
                <w:kern w:val="2"/>
                <w:sz w:val="24"/>
                <w:szCs w:val="24"/>
                <w:lang w:val="en-US" w:eastAsia="zh-CN" w:bidi="ar-SA"/>
              </w:rPr>
            </w:pPr>
            <w:r>
              <w:rPr>
                <w:rFonts w:asciiTheme="minorEastAsia" w:eastAsiaTheme="minorEastAsia" w:hAnsiTheme="minorEastAsia" w:cstheme="minorEastAsia" w:hint="eastAsia"/>
                <w:sz w:val="24"/>
                <w:szCs w:val="24"/>
                <w:highlight w:val="none"/>
              </w:rPr>
              <w:t>《技术要求偏离表》</w:t>
            </w:r>
            <w:r>
              <w:rPr>
                <w:rFonts w:asciiTheme="minorEastAsia" w:eastAsiaTheme="minorEastAsia" w:hAnsiTheme="minorEastAsia" w:cstheme="minorEastAsia" w:hint="eastAsia"/>
                <w:sz w:val="24"/>
                <w:szCs w:val="24"/>
              </w:rPr>
              <w:t>并按照招标文件的要求提供相关证明资料。投标人未提供相关证明材料或者提供的证明材料不符合要求的或提供的证明材料不清晰评审专家无法辨认的，该项参数按照负偏离处理，扣除相应分值。</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color w:val="auto"/>
                <w:sz w:val="24"/>
                <w:szCs w:val="24"/>
              </w:rPr>
              <w:t>系统业务需求理解与分析</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Theme="minorEastAsia" w:eastAsiaTheme="minorEastAsia" w:hAnsiTheme="minorEastAsia" w:cstheme="minorEastAsia" w:hint="eastAsia"/>
                <w:sz w:val="24"/>
                <w:szCs w:val="24"/>
                <w:lang w:val="en-US" w:eastAsia="zh-CN"/>
              </w:rPr>
            </w:pPr>
            <w:r>
              <w:rPr>
                <w:rFonts w:asciiTheme="minorEastAsia" w:eastAsiaTheme="minorEastAsia" w:hAnsiTheme="minorEastAsia" w:cstheme="minorEastAsia" w:hint="eastAsia"/>
                <w:color w:val="auto"/>
                <w:sz w:val="24"/>
                <w:szCs w:val="24"/>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（一）评分内容：</w:t>
            </w:r>
          </w:p>
          <w:p>
            <w:pPr>
              <w:keepNext w:val="0"/>
              <w:keepLines w:val="0"/>
              <w:pageBreakBefore w:val="0"/>
              <w:widowControl/>
              <w:suppressLineNumbers w:val="0"/>
              <w:kinsoku/>
              <w:overflowPunct/>
              <w:topLinePunct w:val="0"/>
              <w:autoSpaceDE/>
              <w:autoSpaceDN/>
              <w:bidi w:val="0"/>
              <w:snapToGrid/>
              <w:spacing w:before="0" w:beforeAutospacing="0" w:after="0" w:afterAutospacing="0" w:line="240" w:lineRule="auto"/>
              <w:ind w:left="0" w:right="0"/>
              <w:jc w:val="left"/>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color w:val="auto"/>
                <w:sz w:val="24"/>
                <w:szCs w:val="24"/>
              </w:rPr>
              <w:t>投标人提供的方案内容包括：</w:t>
            </w:r>
          </w:p>
          <w:p>
            <w:pPr>
              <w:keepNext w:val="0"/>
              <w:keepLines w:val="0"/>
              <w:pageBreakBefore w:val="0"/>
              <w:widowControl/>
              <w:suppressLineNumbers w:val="0"/>
              <w:kinsoku/>
              <w:overflowPunct/>
              <w:topLinePunct w:val="0"/>
              <w:autoSpaceDE/>
              <w:autoSpaceDN/>
              <w:bidi w:val="0"/>
              <w:snapToGrid/>
              <w:spacing w:before="0" w:beforeAutospacing="0" w:after="0" w:afterAutospacing="0" w:line="240" w:lineRule="auto"/>
              <w:ind w:left="0" w:right="0"/>
              <w:jc w:val="left"/>
              <w:rPr>
                <w:rFonts w:asciiTheme="minorEastAsia" w:eastAsiaTheme="minorEastAsia" w:hAnsiTheme="minorEastAsia" w:cstheme="minorEastAsia" w:hint="eastAsia"/>
                <w:color w:val="auto"/>
                <w:sz w:val="24"/>
                <w:szCs w:val="24"/>
                <w:lang w:eastAsia="zh-CN"/>
              </w:rPr>
            </w:pPr>
            <w:r>
              <w:rPr>
                <w:rFonts w:asciiTheme="minorEastAsia" w:eastAsiaTheme="minorEastAsia" w:hAnsiTheme="minorEastAsia" w:cstheme="minorEastAsia" w:hint="eastAsia"/>
                <w:color w:val="auto"/>
                <w:sz w:val="24"/>
                <w:szCs w:val="24"/>
              </w:rPr>
              <w:t>1.设备维护保养计划表</w:t>
            </w:r>
            <w:r>
              <w:rPr>
                <w:rFonts w:asciiTheme="minorEastAsia" w:eastAsiaTheme="minorEastAsia" w:hAnsiTheme="minorEastAsia" w:cstheme="minorEastAsia" w:hint="eastAsia"/>
                <w:color w:val="auto"/>
                <w:sz w:val="24"/>
                <w:szCs w:val="24"/>
                <w:lang w:eastAsia="zh-CN"/>
              </w:rPr>
              <w:t>；</w:t>
            </w:r>
          </w:p>
          <w:p>
            <w:pPr>
              <w:keepNext w:val="0"/>
              <w:keepLines w:val="0"/>
              <w:suppressLineNumbers w:val="0"/>
              <w:spacing w:before="0" w:beforeAutospacing="0" w:after="0" w:afterAutospacing="0"/>
              <w:ind w:left="0" w:right="0"/>
              <w:rPr>
                <w:rFonts w:asciiTheme="minorEastAsia" w:eastAsiaTheme="minorEastAsia" w:hAnsiTheme="minorEastAsia" w:cstheme="minorEastAsia" w:hint="eastAsia"/>
                <w:color w:val="auto"/>
                <w:sz w:val="24"/>
                <w:szCs w:val="24"/>
                <w:lang w:eastAsia="zh-CN"/>
              </w:rPr>
            </w:pPr>
            <w:r>
              <w:rPr>
                <w:rFonts w:asciiTheme="minorEastAsia" w:eastAsiaTheme="minorEastAsia" w:hAnsiTheme="minorEastAsia" w:cstheme="minorEastAsia" w:hint="eastAsia"/>
                <w:color w:val="auto"/>
                <w:sz w:val="24"/>
                <w:szCs w:val="24"/>
              </w:rPr>
              <w:t>2.设备的培训方案</w:t>
            </w:r>
            <w:r>
              <w:rPr>
                <w:rFonts w:asciiTheme="minorEastAsia" w:eastAsiaTheme="minorEastAsia" w:hAnsiTheme="minorEastAsia" w:cstheme="minorEastAsia" w:hint="eastAsia"/>
                <w:color w:val="auto"/>
                <w:sz w:val="24"/>
                <w:szCs w:val="24"/>
                <w:lang w:eastAsia="zh-CN"/>
              </w:rPr>
              <w:t>；</w:t>
            </w:r>
          </w:p>
          <w:p>
            <w:pPr>
              <w:keepNext w:val="0"/>
              <w:keepLines w:val="0"/>
              <w:suppressLineNumbers w:val="0"/>
              <w:spacing w:before="0" w:beforeAutospacing="0" w:after="0" w:afterAutospacing="0"/>
              <w:ind w:left="0" w:right="0"/>
              <w:rPr>
                <w:rFonts w:asciiTheme="minorEastAsia" w:eastAsiaTheme="minorEastAsia" w:hAnsiTheme="minorEastAsia" w:cstheme="minorEastAsia" w:hint="eastAsia"/>
                <w:color w:val="auto"/>
                <w:sz w:val="24"/>
                <w:szCs w:val="24"/>
                <w:lang w:eastAsia="zh-CN"/>
              </w:rPr>
            </w:pPr>
            <w:r>
              <w:rPr>
                <w:rFonts w:asciiTheme="minorEastAsia" w:eastAsiaTheme="minorEastAsia" w:hAnsiTheme="minorEastAsia" w:cstheme="minorEastAsia" w:hint="eastAsia"/>
                <w:color w:val="auto"/>
                <w:sz w:val="24"/>
                <w:szCs w:val="24"/>
              </w:rPr>
              <w:t>3.核心设备出现重大故障的解决方案</w:t>
            </w:r>
            <w:r>
              <w:rPr>
                <w:rFonts w:asciiTheme="minorEastAsia" w:eastAsiaTheme="minorEastAsia" w:hAnsiTheme="minorEastAsia" w:cstheme="minorEastAsia" w:hint="eastAsia"/>
                <w:color w:val="auto"/>
                <w:sz w:val="24"/>
                <w:szCs w:val="24"/>
                <w:lang w:eastAsia="zh-CN"/>
              </w:rPr>
              <w:t>。</w:t>
            </w:r>
          </w:p>
          <w:p>
            <w:pPr>
              <w:wordWrap w:val="0"/>
              <w:jc w:val="left"/>
              <w:rPr>
                <w:rFonts w:asciiTheme="minorEastAsia" w:eastAsiaTheme="minorEastAsia" w:hAnsiTheme="minorEastAsia" w:cstheme="minorEastAsia" w:hint="eastAsia"/>
                <w:b/>
                <w:bCs/>
                <w:sz w:val="24"/>
                <w:szCs w:val="24"/>
              </w:rPr>
            </w:pPr>
            <w:r>
              <w:rPr>
                <w:rFonts w:asciiTheme="minorEastAsia" w:eastAsiaTheme="minorEastAsia" w:hAnsiTheme="minorEastAsia" w:cstheme="minorEastAsia" w:hint="eastAsia"/>
                <w:b/>
                <w:bCs/>
                <w:sz w:val="24"/>
                <w:szCs w:val="24"/>
              </w:rPr>
              <w:t>（二）评分依据：</w:t>
            </w:r>
          </w:p>
          <w:p>
            <w:pPr>
              <w:keepNext w:val="0"/>
              <w:keepLines w:val="0"/>
              <w:suppressLineNumbers w:val="0"/>
              <w:spacing w:before="0" w:beforeAutospacing="0" w:after="0" w:afterAutospacing="0"/>
              <w:ind w:left="0" w:right="0"/>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color w:val="auto"/>
                <w:sz w:val="24"/>
                <w:szCs w:val="24"/>
                <w:lang w:val="en-US" w:eastAsia="zh-CN"/>
              </w:rPr>
              <w:t>1.</w:t>
            </w:r>
            <w:r>
              <w:rPr>
                <w:rFonts w:asciiTheme="minorEastAsia" w:eastAsiaTheme="minorEastAsia" w:hAnsiTheme="minorEastAsia" w:cstheme="minorEastAsia" w:hint="eastAsia"/>
                <w:color w:val="auto"/>
                <w:sz w:val="24"/>
                <w:szCs w:val="24"/>
              </w:rPr>
              <w:t>方案内容每满足以上一条得</w:t>
            </w:r>
            <w:r>
              <w:rPr>
                <w:rFonts w:asciiTheme="minorEastAsia" w:eastAsiaTheme="minorEastAsia" w:hAnsiTheme="minorEastAsia" w:cstheme="minorEastAsia" w:hint="eastAsia"/>
                <w:color w:val="auto"/>
                <w:sz w:val="24"/>
                <w:szCs w:val="24"/>
                <w:lang w:val="en-US" w:eastAsia="zh-CN"/>
              </w:rPr>
              <w:t>20</w:t>
            </w:r>
            <w:r>
              <w:rPr>
                <w:rFonts w:asciiTheme="minorEastAsia" w:eastAsiaTheme="minorEastAsia" w:hAnsiTheme="minorEastAsia" w:cstheme="minorEastAsia" w:hint="eastAsia"/>
                <w:color w:val="auto"/>
                <w:sz w:val="24"/>
                <w:szCs w:val="24"/>
              </w:rPr>
              <w:t>分，最高得60分；</w:t>
            </w:r>
          </w:p>
          <w:p>
            <w:pPr>
              <w:keepNext w:val="0"/>
              <w:keepLines w:val="0"/>
              <w:suppressLineNumbers w:val="0"/>
              <w:spacing w:before="0" w:beforeAutospacing="0" w:after="0" w:afterAutospacing="0"/>
              <w:ind w:left="0" w:right="0"/>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color w:val="auto"/>
                <w:sz w:val="24"/>
                <w:szCs w:val="24"/>
                <w:lang w:val="en-US" w:eastAsia="zh-CN"/>
              </w:rPr>
              <w:t>2.</w:t>
            </w:r>
            <w:r>
              <w:rPr>
                <w:rFonts w:asciiTheme="minorEastAsia" w:eastAsiaTheme="minorEastAsia" w:hAnsiTheme="minorEastAsia" w:cstheme="minorEastAsia" w:hint="eastAsia"/>
                <w:color w:val="auto"/>
                <w:sz w:val="24"/>
                <w:szCs w:val="24"/>
              </w:rPr>
              <w:t>在此基础上，由评审委员进行评价：</w:t>
            </w:r>
          </w:p>
          <w:p>
            <w:pPr>
              <w:keepNext w:val="0"/>
              <w:keepLines w:val="0"/>
              <w:suppressLineNumbers w:val="0"/>
              <w:spacing w:before="0" w:beforeAutospacing="0" w:after="0" w:afterAutospacing="0"/>
              <w:ind w:left="0" w:right="0"/>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color w:val="auto"/>
                <w:sz w:val="24"/>
                <w:szCs w:val="24"/>
                <w:lang w:eastAsia="zh-CN"/>
              </w:rPr>
              <w:t>（</w:t>
            </w:r>
            <w:r>
              <w:rPr>
                <w:rFonts w:asciiTheme="minorEastAsia" w:eastAsiaTheme="minorEastAsia" w:hAnsiTheme="minorEastAsia" w:cstheme="minorEastAsia" w:hint="eastAsia"/>
                <w:color w:val="auto"/>
                <w:sz w:val="24"/>
                <w:szCs w:val="24"/>
                <w:lang w:val="en-US" w:eastAsia="zh-CN"/>
              </w:rPr>
              <w:t>1</w:t>
            </w:r>
            <w:r>
              <w:rPr>
                <w:rFonts w:asciiTheme="minorEastAsia" w:eastAsiaTheme="minorEastAsia" w:hAnsiTheme="minorEastAsia" w:cstheme="minorEastAsia" w:hint="eastAsia"/>
                <w:color w:val="auto"/>
                <w:sz w:val="24"/>
                <w:szCs w:val="24"/>
                <w:lang w:eastAsia="zh-CN"/>
              </w:rPr>
              <w:t>）</w:t>
            </w:r>
            <w:r>
              <w:rPr>
                <w:rFonts w:asciiTheme="minorEastAsia" w:eastAsiaTheme="minorEastAsia" w:hAnsiTheme="minorEastAsia" w:cstheme="minorEastAsia" w:hint="eastAsia"/>
                <w:color w:val="auto"/>
                <w:sz w:val="24"/>
                <w:szCs w:val="24"/>
              </w:rPr>
              <w:t>内容完整详细，符合项目实际，可行性强，评价为优，</w:t>
            </w:r>
            <w:r>
              <w:rPr>
                <w:rFonts w:asciiTheme="minorEastAsia" w:eastAsiaTheme="minorEastAsia" w:hAnsiTheme="minorEastAsia" w:cstheme="minorEastAsia" w:hint="eastAsia"/>
                <w:color w:val="auto"/>
                <w:sz w:val="24"/>
                <w:szCs w:val="24"/>
                <w:lang w:val="en-US" w:eastAsia="zh-CN"/>
              </w:rPr>
              <w:t>加</w:t>
            </w:r>
            <w:r>
              <w:rPr>
                <w:rFonts w:asciiTheme="minorEastAsia" w:eastAsiaTheme="minorEastAsia" w:hAnsiTheme="minorEastAsia" w:cstheme="minorEastAsia" w:hint="eastAsia"/>
                <w:color w:val="auto"/>
                <w:sz w:val="24"/>
                <w:szCs w:val="24"/>
              </w:rPr>
              <w:t>40分；</w:t>
            </w:r>
          </w:p>
          <w:p>
            <w:pPr>
              <w:keepNext w:val="0"/>
              <w:keepLines w:val="0"/>
              <w:suppressLineNumbers w:val="0"/>
              <w:spacing w:before="0" w:beforeAutospacing="0" w:after="0" w:afterAutospacing="0"/>
              <w:ind w:left="0" w:right="0"/>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color w:val="auto"/>
                <w:sz w:val="24"/>
                <w:szCs w:val="24"/>
                <w:lang w:eastAsia="zh-CN"/>
              </w:rPr>
              <w:t>（</w:t>
            </w:r>
            <w:r>
              <w:rPr>
                <w:rFonts w:asciiTheme="minorEastAsia" w:eastAsiaTheme="minorEastAsia" w:hAnsiTheme="minorEastAsia" w:cstheme="minorEastAsia" w:hint="eastAsia"/>
                <w:color w:val="auto"/>
                <w:sz w:val="24"/>
                <w:szCs w:val="24"/>
                <w:lang w:val="en-US" w:eastAsia="zh-CN"/>
              </w:rPr>
              <w:t>2</w:t>
            </w:r>
            <w:r>
              <w:rPr>
                <w:rFonts w:asciiTheme="minorEastAsia" w:eastAsiaTheme="minorEastAsia" w:hAnsiTheme="minorEastAsia" w:cstheme="minorEastAsia" w:hint="eastAsia"/>
                <w:color w:val="auto"/>
                <w:sz w:val="24"/>
                <w:szCs w:val="24"/>
                <w:lang w:eastAsia="zh-CN"/>
              </w:rPr>
              <w:t>）</w:t>
            </w:r>
            <w:r>
              <w:rPr>
                <w:rFonts w:asciiTheme="minorEastAsia" w:eastAsiaTheme="minorEastAsia" w:hAnsiTheme="minorEastAsia" w:cstheme="minorEastAsia" w:hint="eastAsia"/>
                <w:color w:val="auto"/>
                <w:sz w:val="24"/>
                <w:szCs w:val="24"/>
              </w:rPr>
              <w:t>内容完整，较贴近项目实际，可行性较好，评价为良，</w:t>
            </w:r>
            <w:r>
              <w:rPr>
                <w:rFonts w:asciiTheme="minorEastAsia" w:eastAsiaTheme="minorEastAsia" w:hAnsiTheme="minorEastAsia" w:cstheme="minorEastAsia" w:hint="eastAsia"/>
                <w:color w:val="auto"/>
                <w:sz w:val="24"/>
                <w:szCs w:val="24"/>
                <w:lang w:val="en-US" w:eastAsia="zh-CN"/>
              </w:rPr>
              <w:t>加</w:t>
            </w:r>
            <w:r>
              <w:rPr>
                <w:rFonts w:asciiTheme="minorEastAsia" w:eastAsiaTheme="minorEastAsia" w:hAnsiTheme="minorEastAsia" w:cstheme="minorEastAsia" w:hint="eastAsia"/>
                <w:color w:val="auto"/>
                <w:sz w:val="24"/>
                <w:szCs w:val="24"/>
              </w:rPr>
              <w:t>20分；</w:t>
            </w:r>
          </w:p>
          <w:p>
            <w:pPr>
              <w:keepNext w:val="0"/>
              <w:keepLines w:val="0"/>
              <w:suppressLineNumbers w:val="0"/>
              <w:spacing w:before="0" w:beforeAutospacing="0" w:after="0" w:afterAutospacing="0"/>
              <w:ind w:left="0" w:right="0"/>
              <w:rPr>
                <w:rFonts w:asciiTheme="minorEastAsia" w:eastAsiaTheme="minorEastAsia" w:hAnsiTheme="minorEastAsia" w:cstheme="minorEastAsia" w:hint="eastAsia"/>
                <w:color w:val="auto"/>
                <w:sz w:val="24"/>
                <w:szCs w:val="24"/>
              </w:rPr>
            </w:pPr>
            <w:r>
              <w:rPr>
                <w:rFonts w:asciiTheme="minorEastAsia" w:eastAsiaTheme="minorEastAsia" w:hAnsiTheme="minorEastAsia" w:cstheme="minorEastAsia" w:hint="eastAsia"/>
                <w:color w:val="auto"/>
                <w:sz w:val="24"/>
                <w:szCs w:val="24"/>
                <w:lang w:eastAsia="zh-CN"/>
              </w:rPr>
              <w:t>（</w:t>
            </w:r>
            <w:r>
              <w:rPr>
                <w:rFonts w:asciiTheme="minorEastAsia" w:eastAsiaTheme="minorEastAsia" w:hAnsiTheme="minorEastAsia" w:cstheme="minorEastAsia" w:hint="eastAsia"/>
                <w:color w:val="auto"/>
                <w:sz w:val="24"/>
                <w:szCs w:val="24"/>
                <w:lang w:val="en-US" w:eastAsia="zh-CN"/>
              </w:rPr>
              <w:t>3</w:t>
            </w:r>
            <w:r>
              <w:rPr>
                <w:rFonts w:asciiTheme="minorEastAsia" w:eastAsiaTheme="minorEastAsia" w:hAnsiTheme="minorEastAsia" w:cstheme="minorEastAsia" w:hint="eastAsia"/>
                <w:color w:val="auto"/>
                <w:sz w:val="24"/>
                <w:szCs w:val="24"/>
                <w:lang w:eastAsia="zh-CN"/>
              </w:rPr>
              <w:t>）</w:t>
            </w:r>
            <w:r>
              <w:rPr>
                <w:rFonts w:asciiTheme="minorEastAsia" w:eastAsiaTheme="minorEastAsia" w:hAnsiTheme="minorEastAsia" w:cstheme="minorEastAsia" w:hint="eastAsia"/>
                <w:color w:val="auto"/>
                <w:sz w:val="24"/>
                <w:szCs w:val="24"/>
              </w:rPr>
              <w:t>内容较为完整，可行性一般，评价为中，</w:t>
            </w:r>
            <w:r>
              <w:rPr>
                <w:rFonts w:asciiTheme="minorEastAsia" w:eastAsiaTheme="minorEastAsia" w:hAnsiTheme="minorEastAsia" w:cstheme="minorEastAsia" w:hint="eastAsia"/>
                <w:color w:val="auto"/>
                <w:sz w:val="24"/>
                <w:szCs w:val="24"/>
                <w:lang w:val="en-US" w:eastAsia="zh-CN"/>
              </w:rPr>
              <w:t>加</w:t>
            </w:r>
            <w:r>
              <w:rPr>
                <w:rFonts w:asciiTheme="minorEastAsia" w:eastAsiaTheme="minorEastAsia" w:hAnsiTheme="minorEastAsia" w:cstheme="minorEastAsia" w:hint="eastAsia"/>
                <w:color w:val="auto"/>
                <w:sz w:val="24"/>
                <w:szCs w:val="24"/>
              </w:rPr>
              <w:t>10分；</w:t>
            </w:r>
          </w:p>
          <w:p>
            <w:pPr>
              <w:keepNext w:val="0"/>
              <w:keepLines w:val="0"/>
              <w:suppressLineNumbers w:val="0"/>
              <w:spacing w:before="0" w:beforeAutospacing="0" w:after="0" w:afterAutospacing="0"/>
              <w:ind w:left="0" w:right="0" w:leftChars="0" w:rightChars="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color w:val="auto"/>
                <w:sz w:val="24"/>
                <w:szCs w:val="24"/>
                <w:lang w:eastAsia="zh-CN"/>
              </w:rPr>
              <w:t>（</w:t>
            </w:r>
            <w:r>
              <w:rPr>
                <w:rFonts w:asciiTheme="minorEastAsia" w:eastAsiaTheme="minorEastAsia" w:hAnsiTheme="minorEastAsia" w:cstheme="minorEastAsia" w:hint="eastAsia"/>
                <w:color w:val="auto"/>
                <w:sz w:val="24"/>
                <w:szCs w:val="24"/>
                <w:lang w:val="en-US" w:eastAsia="zh-CN"/>
              </w:rPr>
              <w:t>4</w:t>
            </w:r>
            <w:r>
              <w:rPr>
                <w:rFonts w:asciiTheme="minorEastAsia" w:eastAsiaTheme="minorEastAsia" w:hAnsiTheme="minorEastAsia" w:cstheme="minorEastAsia" w:hint="eastAsia"/>
                <w:color w:val="auto"/>
                <w:sz w:val="24"/>
                <w:szCs w:val="24"/>
                <w:lang w:eastAsia="zh-CN"/>
              </w:rPr>
              <w:t>）</w:t>
            </w:r>
            <w:r>
              <w:rPr>
                <w:rFonts w:asciiTheme="minorEastAsia" w:eastAsiaTheme="minorEastAsia" w:hAnsiTheme="minorEastAsia" w:cstheme="minorEastAsia" w:hint="eastAsia"/>
                <w:color w:val="auto"/>
                <w:sz w:val="24"/>
                <w:szCs w:val="24"/>
              </w:rPr>
              <w:t>内容不完整，或与项目实际不符，评价为差，</w:t>
            </w:r>
            <w:r>
              <w:rPr>
                <w:rFonts w:asciiTheme="minorEastAsia" w:eastAsiaTheme="minorEastAsia" w:hAnsiTheme="minorEastAsia" w:cstheme="minorEastAsia" w:hint="eastAsia"/>
                <w:color w:val="auto"/>
                <w:sz w:val="24"/>
                <w:szCs w:val="24"/>
                <w:lang w:val="en-US" w:eastAsia="zh-CN"/>
              </w:rPr>
              <w:t>加</w:t>
            </w:r>
            <w:r>
              <w:rPr>
                <w:rFonts w:asciiTheme="minorEastAsia" w:eastAsiaTheme="minorEastAsia" w:hAnsiTheme="minorEastAsia" w:cstheme="minorEastAsia" w:hint="eastAsia"/>
                <w:color w:val="auto"/>
                <w:sz w:val="24"/>
                <w:szCs w:val="24"/>
              </w:rPr>
              <w:t>0分</w:t>
            </w:r>
            <w:r>
              <w:rPr>
                <w:rFonts w:asciiTheme="minorEastAsia" w:eastAsiaTheme="minorEastAsia" w:hAnsiTheme="minorEastAsia" w:cstheme="minorEastAsia" w:hint="eastAsia"/>
                <w:color w:val="auto"/>
                <w:sz w:val="24"/>
                <w:szCs w:val="24"/>
                <w:lang w:eastAsia="zh-CN"/>
              </w:rPr>
              <w:t>。</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商务部分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lang w:val="en-US" w:eastAsia="zh-CN"/>
              </w:rPr>
            </w:pPr>
            <w:r>
              <w:rPr>
                <w:rFonts w:ascii="宋体" w:hAnsi="宋体" w:cs="宋体" w:hint="eastAsia"/>
                <w:b/>
                <w:bCs/>
                <w:color w:val="0000FF"/>
                <w:sz w:val="24"/>
                <w:lang w:val="en-US" w:eastAsia="zh-CN"/>
              </w:rPr>
              <w:t>6</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评分准则</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sz w:val="24"/>
                <w:szCs w:val="24"/>
              </w:rPr>
            </w:pPr>
            <w:r>
              <w:rPr>
                <w:rFonts w:ascii="宋体" w:eastAsia="宋体" w:hAnsi="宋体" w:cs="宋体" w:hint="eastAsia"/>
                <w:sz w:val="24"/>
                <w:szCs w:val="24"/>
                <w:lang w:val="en-US" w:eastAsia="zh-CN"/>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sz w:val="24"/>
                <w:szCs w:val="24"/>
              </w:rPr>
            </w:pPr>
            <w:r>
              <w:rPr>
                <w:rFonts w:ascii="宋体" w:eastAsia="宋体" w:hAnsi="宋体" w:cs="宋体" w:hint="eastAsia"/>
                <w:color w:val="auto"/>
                <w:sz w:val="24"/>
                <w:szCs w:val="24"/>
                <w:lang w:val="zh-CN"/>
              </w:rPr>
              <w:t>免费保修期</w:t>
            </w:r>
            <w:r>
              <w:rPr>
                <w:rFonts w:ascii="宋体" w:eastAsia="宋体" w:hAnsi="宋体" w:cs="宋体" w:hint="eastAsia"/>
                <w:color w:val="auto"/>
                <w:sz w:val="24"/>
                <w:szCs w:val="24"/>
                <w:lang w:val="en-US" w:eastAsia="zh-CN"/>
              </w:rPr>
              <w:t>时长</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suppressLineNumbers w:val="0"/>
              <w:spacing w:before="0" w:beforeAutospacing="0" w:after="0" w:afterAutospacing="0"/>
              <w:ind w:left="0" w:right="0" w:leftChars="0" w:rightChars="0"/>
              <w:jc w:val="center"/>
              <w:rPr>
                <w:rFonts w:ascii="宋体" w:eastAsia="宋体" w:hAnsi="宋体" w:cs="宋体" w:hint="eastAsia"/>
                <w:sz w:val="24"/>
                <w:szCs w:val="24"/>
              </w:rPr>
            </w:pPr>
            <w:r>
              <w:rPr>
                <w:rFonts w:ascii="宋体" w:eastAsia="宋体" w:hAnsi="宋体" w:cs="宋体" w:hint="eastAsia"/>
                <w:color w:val="auto"/>
                <w:sz w:val="24"/>
                <w:szCs w:val="24"/>
                <w:lang w:val="en-US" w:eastAsia="zh-CN"/>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宋体" w:eastAsia="宋体" w:hAnsi="宋体" w:cs="宋体" w:hint="eastAsia"/>
                <w:b/>
                <w:bCs/>
                <w:sz w:val="24"/>
                <w:szCs w:val="24"/>
              </w:rPr>
            </w:pPr>
            <w:r>
              <w:rPr>
                <w:rFonts w:ascii="宋体" w:eastAsia="宋体" w:hAnsi="宋体" w:cs="宋体" w:hint="eastAsia"/>
                <w:b/>
                <w:bCs/>
                <w:sz w:val="24"/>
                <w:szCs w:val="24"/>
              </w:rPr>
              <w:t>（一）评分内容：</w:t>
            </w:r>
          </w:p>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4"/>
                <w:szCs w:val="24"/>
              </w:rPr>
            </w:pPr>
            <w:r>
              <w:rPr>
                <w:rFonts w:ascii="宋体" w:eastAsia="宋体" w:hAnsi="宋体" w:cs="宋体" w:hint="eastAsia"/>
                <w:sz w:val="24"/>
                <w:szCs w:val="24"/>
                <w:lang w:val="en-US" w:eastAsia="zh-CN"/>
              </w:rPr>
              <w:t>在</w:t>
            </w:r>
            <w:r>
              <w:rPr>
                <w:rFonts w:ascii="宋体" w:eastAsia="宋体" w:hAnsi="宋体" w:cs="宋体" w:hint="eastAsia"/>
                <w:sz w:val="24"/>
                <w:szCs w:val="24"/>
              </w:rPr>
              <w:t>满足</w:t>
            </w:r>
            <w:r>
              <w:rPr>
                <w:rFonts w:ascii="宋体" w:eastAsia="宋体" w:hAnsi="宋体" w:cs="宋体" w:hint="eastAsia"/>
                <w:sz w:val="24"/>
                <w:szCs w:val="24"/>
                <w:lang w:val="en-US" w:eastAsia="zh-CN"/>
              </w:rPr>
              <w:t>提供主机及配件免费保修期</w:t>
            </w:r>
            <w:r>
              <w:rPr>
                <w:rFonts w:ascii="宋体" w:eastAsia="宋体" w:hAnsi="宋体" w:cs="宋体" w:hint="eastAsia"/>
                <w:sz w:val="24"/>
                <w:szCs w:val="24"/>
              </w:rPr>
              <w:t>要求的情况下，</w:t>
            </w:r>
            <w:r>
              <w:rPr>
                <w:rFonts w:ascii="宋体" w:eastAsia="宋体" w:hAnsi="宋体" w:cs="宋体" w:hint="eastAsia"/>
                <w:sz w:val="24"/>
                <w:szCs w:val="24"/>
                <w:lang w:val="en-US" w:eastAsia="zh-CN"/>
              </w:rPr>
              <w:t>提供主机及配件免费保修期</w:t>
            </w:r>
            <w:r>
              <w:rPr>
                <w:rFonts w:ascii="宋体" w:eastAsia="宋体" w:hAnsi="宋体" w:cs="宋体" w:hint="eastAsia"/>
                <w:sz w:val="24"/>
                <w:szCs w:val="24"/>
              </w:rPr>
              <w:t>每增加1年得50分，满分100分。</w:t>
            </w:r>
          </w:p>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b/>
                <w:bCs/>
                <w:sz w:val="24"/>
                <w:szCs w:val="24"/>
              </w:rPr>
            </w:pPr>
            <w:r>
              <w:rPr>
                <w:rFonts w:ascii="宋体" w:eastAsia="宋体" w:hAnsi="宋体" w:cs="宋体" w:hint="eastAsia"/>
                <w:b/>
                <w:bCs/>
                <w:sz w:val="24"/>
                <w:szCs w:val="24"/>
              </w:rPr>
              <w:t>（二）评分依据：</w:t>
            </w:r>
          </w:p>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sz w:val="24"/>
                <w:szCs w:val="24"/>
              </w:rPr>
            </w:pPr>
            <w:r>
              <w:rPr>
                <w:rFonts w:ascii="宋体" w:eastAsia="宋体" w:hAnsi="宋体" w:cs="宋体" w:hint="eastAsia"/>
                <w:sz w:val="24"/>
                <w:szCs w:val="24"/>
              </w:rPr>
              <w:t>《商务要求偏离表》</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val="0"/>
              <w:suppressLineNumbers w:val="0"/>
              <w:autoSpaceDE w:val="0"/>
              <w:autoSpaceDN w:val="0"/>
              <w:adjustRightInd w:val="0"/>
              <w:spacing w:before="0" w:beforeAutospacing="0" w:after="0" w:afterAutospacing="0"/>
              <w:ind w:left="0" w:right="0" w:leftChars="0" w:rightChars="0"/>
              <w:jc w:val="center"/>
              <w:rPr>
                <w:rFonts w:ascii="宋体" w:eastAsia="宋体" w:hAnsi="宋体" w:cs="宋体" w:hint="eastAsia"/>
                <w:sz w:val="24"/>
                <w:szCs w:val="24"/>
              </w:rPr>
            </w:pPr>
            <w:r>
              <w:rPr>
                <w:rFonts w:ascii="宋体" w:eastAsia="宋体" w:hAnsi="宋体" w:cs="宋体" w:hint="eastAsia"/>
                <w:color w:val="auto"/>
                <w:kern w:val="2"/>
                <w:sz w:val="24"/>
                <w:szCs w:val="24"/>
                <w:lang w:val="en-US" w:eastAsia="zh-CN"/>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val="0"/>
              <w:suppressLineNumbers w:val="0"/>
              <w:spacing w:before="0" w:beforeAutospacing="0" w:after="0" w:afterAutospacing="0"/>
              <w:ind w:left="0" w:right="0" w:leftChars="0" w:rightChars="0"/>
              <w:jc w:val="center"/>
              <w:rPr>
                <w:rFonts w:ascii="宋体" w:eastAsia="宋体" w:hAnsi="宋体" w:cs="宋体" w:hint="eastAsia"/>
                <w:sz w:val="24"/>
                <w:szCs w:val="24"/>
              </w:rPr>
            </w:pPr>
            <w:r>
              <w:rPr>
                <w:rFonts w:ascii="宋体" w:eastAsia="宋体" w:hAnsi="宋体" w:cs="宋体" w:hint="eastAsia"/>
                <w:color w:val="auto"/>
                <w:kern w:val="2"/>
                <w:sz w:val="24"/>
                <w:szCs w:val="24"/>
                <w:lang w:val="en-US" w:eastAsia="zh-CN"/>
              </w:rPr>
              <w:t>同类业绩</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val="0"/>
              <w:suppressLineNumbers w:val="0"/>
              <w:autoSpaceDE w:val="0"/>
              <w:autoSpaceDN w:val="0"/>
              <w:spacing w:before="0" w:beforeAutospacing="0" w:after="0" w:afterAutospacing="0"/>
              <w:ind w:left="0" w:right="0" w:leftChars="0" w:rightChars="0"/>
              <w:jc w:val="center"/>
              <w:rPr>
                <w:rFonts w:ascii="宋体" w:eastAsia="宋体" w:hAnsi="宋体" w:cs="宋体" w:hint="eastAsia"/>
                <w:sz w:val="24"/>
                <w:szCs w:val="24"/>
              </w:rPr>
            </w:pPr>
            <w:r>
              <w:rPr>
                <w:rFonts w:ascii="宋体" w:eastAsia="宋体" w:hAnsi="宋体" w:cs="宋体" w:hint="eastAsia"/>
                <w:color w:val="auto"/>
                <w:kern w:val="0"/>
                <w:sz w:val="24"/>
                <w:szCs w:val="24"/>
                <w:lang w:val="en-US" w:eastAsia="zh-CN"/>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left"/>
              <w:rPr>
                <w:rFonts w:ascii="宋体" w:eastAsia="宋体" w:hAnsi="宋体" w:cs="宋体" w:hint="eastAsia"/>
                <w:b/>
                <w:bCs/>
                <w:sz w:val="24"/>
                <w:szCs w:val="24"/>
              </w:rPr>
            </w:pPr>
            <w:r>
              <w:rPr>
                <w:rFonts w:ascii="宋体" w:eastAsia="宋体" w:hAnsi="宋体" w:cs="宋体" w:hint="eastAsia"/>
                <w:b/>
                <w:bCs/>
                <w:sz w:val="24"/>
                <w:szCs w:val="24"/>
              </w:rPr>
              <w:t>（一）评分内容：</w:t>
            </w:r>
          </w:p>
          <w:p>
            <w:pPr>
              <w:keepNext w:val="0"/>
              <w:keepLines w:val="0"/>
              <w:widowControl w:val="0"/>
              <w:suppressLineNumbers w:val="0"/>
              <w:spacing w:before="0" w:beforeAutospacing="0" w:after="0" w:afterAutospacing="0"/>
              <w:ind w:left="0" w:right="0" w:leftChars="0" w:rightChars="0"/>
              <w:jc w:val="left"/>
              <w:rPr>
                <w:rFonts w:ascii="宋体" w:eastAsia="宋体" w:hAnsi="宋体" w:cs="宋体" w:hint="eastAsia"/>
                <w:color w:val="auto"/>
                <w:kern w:val="2"/>
                <w:sz w:val="24"/>
                <w:szCs w:val="24"/>
                <w:lang w:val="zh-CN" w:eastAsia="zh-CN" w:bidi="ar-SA"/>
              </w:rPr>
            </w:pPr>
            <w:r>
              <w:rPr>
                <w:rFonts w:ascii="宋体" w:eastAsia="宋体" w:hAnsi="宋体" w:cs="宋体" w:hint="eastAsia"/>
                <w:color w:val="auto"/>
                <w:kern w:val="2"/>
                <w:sz w:val="24"/>
                <w:szCs w:val="24"/>
                <w:lang w:val="zh-CN" w:eastAsia="zh-CN" w:bidi="ar-SA"/>
              </w:rPr>
              <w:t>提供所投产品自2020年1月1日至本项目投标截止日前（以合同签定日期为准）的该型号产品成交记录，每提供1份得</w:t>
            </w:r>
            <w:r>
              <w:rPr>
                <w:rFonts w:ascii="宋体" w:eastAsia="宋体" w:hAnsi="宋体" w:cs="宋体" w:hint="eastAsia"/>
                <w:color w:val="auto"/>
                <w:kern w:val="2"/>
                <w:sz w:val="24"/>
                <w:szCs w:val="24"/>
                <w:lang w:val="en-US" w:eastAsia="zh-CN" w:bidi="ar-SA"/>
              </w:rPr>
              <w:t>25</w:t>
            </w:r>
            <w:r>
              <w:rPr>
                <w:rFonts w:ascii="宋体" w:eastAsia="宋体" w:hAnsi="宋体" w:cs="宋体" w:hint="eastAsia"/>
                <w:color w:val="auto"/>
                <w:kern w:val="2"/>
                <w:sz w:val="24"/>
                <w:szCs w:val="24"/>
                <w:lang w:val="zh-CN" w:eastAsia="zh-CN" w:bidi="ar-SA"/>
              </w:rPr>
              <w:t>分，本项累计最高得100分。</w:t>
            </w:r>
          </w:p>
          <w:p>
            <w:pPr>
              <w:keepNext w:val="0"/>
              <w:keepLines w:val="0"/>
              <w:suppressLineNumbers w:val="0"/>
              <w:spacing w:before="0" w:beforeAutospacing="0" w:after="0" w:afterAutospacing="0"/>
              <w:ind w:left="0" w:right="0"/>
              <w:rPr>
                <w:rFonts w:ascii="宋体" w:eastAsia="宋体" w:hAnsi="宋体" w:cs="宋体" w:hint="eastAsia"/>
                <w:color w:val="auto"/>
                <w:sz w:val="24"/>
                <w:szCs w:val="24"/>
              </w:rPr>
            </w:pPr>
            <w:r>
              <w:rPr>
                <w:rFonts w:ascii="宋体" w:eastAsia="宋体" w:hAnsi="宋体" w:cs="宋体" w:hint="eastAsia"/>
                <w:b/>
                <w:bCs/>
                <w:color w:val="auto"/>
                <w:sz w:val="24"/>
                <w:szCs w:val="24"/>
                <w:lang w:val="en-US" w:eastAsia="zh-CN"/>
              </w:rPr>
              <w:t>（二）评分依据：</w:t>
            </w:r>
          </w:p>
          <w:p>
            <w:pPr>
              <w:keepNext w:val="0"/>
              <w:keepLines w:val="0"/>
              <w:widowControl w:val="0"/>
              <w:suppressLineNumbers w:val="0"/>
              <w:autoSpaceDE w:val="0"/>
              <w:autoSpaceDN w:val="0"/>
              <w:adjustRightInd w:val="0"/>
              <w:spacing w:before="0" w:beforeAutospacing="0" w:after="0" w:afterAutospacing="0"/>
              <w:ind w:left="0" w:right="0"/>
              <w:jc w:val="left"/>
              <w:textAlignment w:val="baseline"/>
              <w:rPr>
                <w:rFonts w:ascii="宋体" w:eastAsia="宋体" w:hAnsi="宋体" w:cs="宋体" w:hint="eastAsia"/>
                <w:color w:val="auto"/>
                <w:kern w:val="2"/>
                <w:sz w:val="24"/>
                <w:szCs w:val="24"/>
                <w:lang w:val="zh-CN" w:eastAsia="zh-CN" w:bidi="ar-SA"/>
              </w:rPr>
            </w:pPr>
            <w:r>
              <w:rPr>
                <w:rFonts w:ascii="宋体" w:eastAsia="宋体" w:hAnsi="宋体" w:cs="宋体" w:hint="eastAsia"/>
                <w:color w:val="auto"/>
                <w:kern w:val="2"/>
                <w:sz w:val="24"/>
                <w:szCs w:val="24"/>
                <w:lang w:val="en-US" w:eastAsia="zh-CN" w:bidi="ar-SA"/>
              </w:rPr>
              <w:t>1.同时</w:t>
            </w:r>
            <w:r>
              <w:rPr>
                <w:rFonts w:ascii="宋体" w:eastAsia="宋体" w:hAnsi="宋体" w:cs="宋体" w:hint="eastAsia"/>
                <w:color w:val="auto"/>
                <w:kern w:val="2"/>
                <w:sz w:val="24"/>
                <w:szCs w:val="24"/>
                <w:lang w:val="zh-CN" w:eastAsia="zh-CN" w:bidi="ar-SA"/>
              </w:rPr>
              <w:t>提供</w:t>
            </w:r>
            <w:r>
              <w:rPr>
                <w:rFonts w:ascii="宋体" w:eastAsia="宋体" w:hAnsi="宋体" w:cs="宋体" w:hint="eastAsia"/>
                <w:color w:val="auto"/>
                <w:kern w:val="2"/>
                <w:sz w:val="24"/>
                <w:szCs w:val="24"/>
                <w:lang w:val="en-US" w:eastAsia="zh-CN" w:bidi="ar-SA"/>
              </w:rPr>
              <w:t>①</w:t>
            </w:r>
            <w:r>
              <w:rPr>
                <w:rFonts w:ascii="宋体" w:eastAsia="宋体" w:hAnsi="宋体" w:cs="宋体" w:hint="eastAsia"/>
                <w:b w:val="0"/>
                <w:bCs/>
                <w:color w:val="auto"/>
                <w:kern w:val="2"/>
                <w:sz w:val="24"/>
                <w:szCs w:val="24"/>
                <w:lang w:val="en-US" w:eastAsia="zh-CN"/>
              </w:rPr>
              <w:t>中标通知书②</w:t>
            </w:r>
            <w:r>
              <w:rPr>
                <w:rFonts w:ascii="宋体" w:eastAsia="宋体" w:hAnsi="宋体" w:cs="宋体" w:hint="eastAsia"/>
                <w:color w:val="auto"/>
                <w:kern w:val="2"/>
                <w:sz w:val="24"/>
                <w:szCs w:val="24"/>
                <w:lang w:val="zh-CN" w:eastAsia="zh-CN" w:bidi="ar-SA"/>
              </w:rPr>
              <w:t>销售合同关键页（包括但不限于货物内容、签订日期、合同双方签字盖章页），原件备查。</w:t>
            </w:r>
          </w:p>
          <w:p>
            <w:pPr>
              <w:rPr>
                <w:rFonts w:ascii="宋体" w:eastAsia="宋体" w:hAnsi="宋体" w:cs="宋体" w:hint="eastAsia"/>
                <w:sz w:val="24"/>
                <w:szCs w:val="24"/>
              </w:rPr>
            </w:pPr>
            <w:r>
              <w:rPr>
                <w:rFonts w:ascii="宋体" w:eastAsia="宋体" w:hAnsi="宋体" w:cs="宋体" w:hint="eastAsia"/>
                <w:color w:val="auto"/>
                <w:kern w:val="2"/>
                <w:sz w:val="24"/>
                <w:szCs w:val="24"/>
                <w:lang w:val="en-US" w:eastAsia="zh-CN" w:bidi="ar-SA"/>
              </w:rPr>
              <w:t>2.</w:t>
            </w:r>
            <w:r>
              <w:rPr>
                <w:rFonts w:ascii="宋体" w:eastAsia="宋体" w:hAnsi="宋体" w:cs="宋体" w:hint="eastAsia"/>
                <w:color w:val="auto"/>
                <w:kern w:val="2"/>
                <w:sz w:val="24"/>
                <w:szCs w:val="24"/>
                <w:lang w:val="zh-CN" w:eastAsia="zh-CN" w:bidi="ar-SA"/>
              </w:rPr>
              <w:t>未提供或提供不清晰导致无法识别的不得分。</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rPr>
            </w:pPr>
            <w:r>
              <w:rPr>
                <w:rFonts w:ascii="宋体" w:eastAsia="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ascii="宋体" w:eastAsia="宋体" w:hAnsi="宋体" w:cs="宋体" w:hint="eastAsia"/>
                <w:b/>
                <w:bCs/>
                <w:color w:val="0000FF"/>
                <w:sz w:val="24"/>
                <w:lang w:val="en-US" w:eastAsia="zh-CN"/>
              </w:rPr>
            </w:pPr>
            <w:r>
              <w:rPr>
                <w:rFonts w:ascii="宋体" w:eastAsia="宋体" w:hAnsi="宋体" w:cs="宋体" w:hint="eastAsia"/>
                <w:b/>
                <w:bCs/>
                <w:color w:val="0000FF"/>
                <w:sz w:val="24"/>
                <w:lang w:val="en-US" w:eastAsia="zh-CN"/>
              </w:rPr>
              <w:t>5</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eastAsia="宋体" w:hAnsi="宋体" w:cs="宋体" w:hint="eastAsia"/>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eastAsia="宋体" w:hAnsi="宋体" w:cs="宋体" w:hint="eastAsia"/>
                <w:szCs w:val="21"/>
              </w:rPr>
            </w:pPr>
            <w:r>
              <w:rPr>
                <w:rFonts w:ascii="宋体" w:eastAsia="宋体" w:hAnsi="宋体" w:cs="宋体" w:hint="eastAsia"/>
                <w:kern w:val="0"/>
                <w:szCs w:val="21"/>
              </w:rPr>
              <w:t>评分准则</w:t>
            </w:r>
          </w:p>
        </w:tc>
      </w:tr>
      <w:tr>
        <w:tblPrEx>
          <w:tblW w:w="9224"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146"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eastAsia="宋体" w:hAnsi="宋体" w:cs="宋体" w:hint="eastAsia"/>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sz w:val="24"/>
                <w:szCs w:val="24"/>
              </w:rPr>
            </w:pPr>
            <w:r>
              <w:rPr>
                <w:rFonts w:ascii="宋体" w:eastAsia="宋体" w:hAnsi="宋体" w:cs="宋体" w:hint="eastAsia"/>
                <w:sz w:val="24"/>
                <w:szCs w:val="24"/>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sz w:val="24"/>
                <w:szCs w:val="24"/>
              </w:rPr>
            </w:pPr>
            <w:r>
              <w:rPr>
                <w:rFonts w:ascii="宋体" w:eastAsia="宋体" w:hAnsi="宋体" w:cs="宋体" w:hint="eastAsia"/>
                <w:sz w:val="24"/>
                <w:szCs w:val="24"/>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rFonts w:ascii="宋体" w:eastAsia="宋体" w:hAnsi="宋体" w:cs="宋体" w:hint="eastAsia"/>
                <w:sz w:val="24"/>
                <w:szCs w:val="24"/>
              </w:rPr>
            </w:pPr>
            <w:r>
              <w:rPr>
                <w:rFonts w:ascii="宋体" w:eastAsia="宋体" w:hAnsi="宋体" w:cs="宋体" w:hint="eastAsia"/>
                <w:sz w:val="24"/>
                <w:szCs w:val="24"/>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rFonts w:ascii="宋体" w:eastAsia="宋体" w:hAnsi="宋体" w:cs="宋体" w:hint="eastAsia"/>
                <w:b w:val="0"/>
                <w:bCs w:val="0"/>
                <w:sz w:val="24"/>
                <w:szCs w:val="24"/>
              </w:rPr>
            </w:pPr>
            <w:r>
              <w:rPr>
                <w:rFonts w:ascii="宋体" w:eastAsia="宋体" w:hAnsi="宋体" w:cs="宋体" w:hint="eastAsia"/>
                <w:b w:val="0"/>
                <w:bCs w:val="0"/>
                <w:sz w:val="24"/>
                <w:szCs w:val="24"/>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宋体" w:eastAsia="宋体" w:hAnsi="宋体" w:cs="宋体" w:hint="eastAsia"/>
                <w:b w:val="0"/>
                <w:bCs w:val="0"/>
                <w:sz w:val="24"/>
                <w:szCs w:val="24"/>
                <w:lang w:val="en-US" w:eastAsia="zh-CN"/>
              </w:rPr>
              <w:t>有关</w:t>
            </w:r>
            <w:r>
              <w:rPr>
                <w:rFonts w:ascii="宋体" w:eastAsia="宋体" w:hAnsi="宋体" w:cs="宋体" w:hint="eastAsia"/>
                <w:b w:val="0"/>
                <w:bCs w:val="0"/>
                <w:sz w:val="24"/>
                <w:szCs w:val="24"/>
              </w:rPr>
              <w:t>供应商诚信查询结果。</w:t>
            </w:r>
          </w:p>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rFonts w:ascii="宋体" w:eastAsia="宋体" w:hAnsi="宋体" w:cs="宋体" w:hint="eastAsia"/>
                <w:sz w:val="24"/>
                <w:szCs w:val="24"/>
              </w:rPr>
            </w:pPr>
            <w:r>
              <w:rPr>
                <w:rFonts w:ascii="宋体" w:eastAsia="宋体" w:hAnsi="宋体" w:cs="宋体" w:hint="eastAsia"/>
                <w:b w:val="0"/>
                <w:bCs w:val="0"/>
                <w:sz w:val="24"/>
                <w:szCs w:val="24"/>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pPr>
        <w:sectPr>
          <w:pgSz w:w="11907" w:h="16840"/>
          <w:pgMar w:top="1440" w:right="1418" w:bottom="1440" w:left="1418" w:header="851" w:footer="992" w:gutter="0"/>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hint="eastAsia"/>
          <w:b/>
          <w:sz w:val="44"/>
          <w:szCs w:val="44"/>
        </w:rPr>
        <w:t>）</w:t>
      </w:r>
    </w:p>
    <w:p>
      <w:pPr>
        <w:widowControl/>
        <w:jc w:val="center"/>
      </w:pPr>
      <w:bookmarkEnd w:id="3"/>
    </w:p>
    <w:p>
      <w:pPr>
        <w:widowControl/>
        <w:jc w:val="center"/>
      </w:pPr>
      <w:r>
        <w:br w:type="page"/>
      </w:r>
    </w:p>
    <w:p>
      <w:pPr>
        <w:ind w:firstLine="2730" w:firstLineChars="1300"/>
        <w:rPr>
          <w:rFonts w:ascii="宋体" w:hAnsi="宋体"/>
          <w:color w:val="FF0000"/>
          <w:szCs w:val="21"/>
        </w:rPr>
      </w:pPr>
      <w:bookmarkStart w:id="4" w:name="_Hlk73564573"/>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rPr>
      </w:pPr>
      <w:bookmarkEnd w:id="4"/>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hint="eastAsia"/>
          <w:b w:val="0"/>
          <w:bCs/>
          <w:color w:val="FF0000"/>
          <w:sz w:val="20"/>
          <w:szCs w:val="20"/>
          <w:lang w:val="en-US" w:eastAsia="zh-CN"/>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num="1" w:space="425"/>
          <w:titlePg/>
          <w:docGrid w:linePitch="462" w:charSpace="0"/>
        </w:sectPr>
      </w:pP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5"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6" w:name="_Hlk71994379"/>
      <w:r>
        <w:rPr>
          <w:rFonts w:ascii="宋体" w:hAnsi="宋体" w:hint="eastAsia"/>
          <w:szCs w:val="21"/>
        </w:rPr>
        <w:t>对通用条款的补充内容及其他关键信息</w:t>
      </w:r>
      <w:bookmarkEnd w:id="6"/>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cols w:num="1" w:space="425"/>
          <w:titlePg/>
          <w:docGrid w:linePitch="462" w:charSpace="0"/>
        </w:sectPr>
      </w:pPr>
    </w:p>
    <w:p>
      <w:pPr>
        <w:pStyle w:val="Heading1"/>
        <w:rPr>
          <w:color w:val="FF0000"/>
          <w:sz w:val="24"/>
        </w:rPr>
      </w:pPr>
      <w:bookmarkEnd w:id="5"/>
      <w:bookmarkStart w:id="7" w:name="bt投标人情况介绍"/>
      <w:bookmarkEnd w:id="7"/>
      <w:bookmarkStart w:id="8" w:name="bt商务标投标文件格式"/>
      <w:bookmarkEnd w:id="8"/>
      <w:bookmarkStart w:id="9" w:name="bt投标人须知"/>
      <w:bookmarkEnd w:id="9"/>
      <w:bookmarkStart w:id="10" w:name="bt技术标投标文件格式"/>
      <w:bookmarkEnd w:id="10"/>
      <w:bookmarkStart w:id="11" w:name="bt合同条款及格式"/>
      <w:bookmarkEnd w:id="11"/>
      <w:bookmarkStart w:id="12" w:name="bt投标报价汇总表"/>
      <w:bookmarkEnd w:id="12"/>
      <w:bookmarkStart w:id="13" w:name="bt投标文件签署授权委托书"/>
      <w:bookmarkEnd w:id="13"/>
      <w:bookmarkStart w:id="14" w:name="bt本工程承诺书"/>
      <w:bookmarkEnd w:id="14"/>
      <w:bookmarkStart w:id="15" w:name="合同格式"/>
      <w:bookmarkEnd w:id="15"/>
      <w:bookmarkStart w:id="16" w:name="bt开标一览表"/>
      <w:bookmarkEnd w:id="16"/>
      <w:bookmarkStart w:id="17" w:name="bt投标函"/>
      <w:bookmarkEnd w:id="17"/>
      <w:bookmarkStart w:id="18" w:name="bt项目管理班子配备情况"/>
      <w:bookmarkEnd w:id="18"/>
      <w:bookmarkStart w:id="19" w:name="bt合同格式"/>
      <w:bookmarkEnd w:id="19"/>
      <w:bookmarkStart w:id="20" w:name="bt合同条款"/>
      <w:bookmarkEnd w:id="20"/>
      <w:bookmarkStart w:id="21" w:name="bt说明"/>
      <w:bookmarkEnd w:id="21"/>
      <w:bookmarkStart w:id="22" w:name="bt其他资料由投标人自定"/>
      <w:bookmarkEnd w:id="22"/>
      <w:bookmarkStart w:id="23" w:name="bt其他资料2"/>
      <w:bookmarkEnd w:id="23"/>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kern w:val="0"/>
          <w:sz w:val="24"/>
          <w:szCs w:val="24"/>
          <w:lang w:eastAsia="zh-CN"/>
        </w:rPr>
      </w:pPr>
      <w:r>
        <w:rPr>
          <w:rFonts w:ascii="宋体" w:hAnsi="宋体" w:cs="宋体" w:hint="eastAsia"/>
          <w:kern w:val="0"/>
          <w:sz w:val="24"/>
          <w:szCs w:val="24"/>
        </w:rPr>
        <w:t>1</w:t>
      </w:r>
      <w:r>
        <w:rPr>
          <w:rFonts w:ascii="宋体" w:hAnsi="宋体" w:cs="宋体"/>
          <w:kern w:val="0"/>
          <w:sz w:val="24"/>
          <w:szCs w:val="24"/>
        </w:rPr>
        <w:t>.</w:t>
      </w:r>
      <w:bookmarkStart w:id="24" w:name="_Hlk72162904"/>
      <w:r>
        <w:rPr>
          <w:rFonts w:ascii="宋体" w:hAnsi="宋体" w:cs="宋体" w:hint="eastAsia"/>
          <w:kern w:val="0"/>
          <w:sz w:val="24"/>
          <w:szCs w:val="24"/>
        </w:rPr>
        <w:t>具有独立承担民事责任的能力（提供营业执照或事业单位法人证书等证明资料扫描件，原件备查）</w:t>
      </w:r>
      <w:bookmarkEnd w:id="24"/>
      <w:r>
        <w:rPr>
          <w:rFonts w:hint="eastAsia"/>
          <w:sz w:val="24"/>
          <w:szCs w:val="24"/>
          <w:lang w:eastAsia="zh-CN"/>
        </w:rPr>
        <w:t>；</w:t>
      </w:r>
    </w:p>
    <w:p>
      <w:pPr>
        <w:ind w:firstLine="630" w:firstLineChars="300"/>
        <w:rPr>
          <w:rFonts w:ascii="宋体" w:hAnsi="宋体" w:cs="宋体"/>
          <w:kern w:val="0"/>
          <w:sz w:val="24"/>
          <w:szCs w:val="24"/>
        </w:rPr>
      </w:pPr>
      <w:r>
        <w:rPr>
          <w:rFonts w:ascii="宋体" w:hAnsi="宋体" w:cs="宋体" w:hint="eastAsia"/>
          <w:color w:val="FF0000"/>
          <w:kern w:val="0"/>
          <w:sz w:val="24"/>
          <w:szCs w:val="24"/>
        </w:rPr>
        <w:t>2.本项目不接受联合体投标</w:t>
      </w:r>
      <w:r>
        <w:rPr>
          <w:rFonts w:ascii="宋体" w:hAnsi="宋体" w:cs="宋体" w:hint="eastAsia"/>
          <w:color w:val="FF0000"/>
          <w:kern w:val="0"/>
          <w:sz w:val="24"/>
          <w:szCs w:val="24"/>
          <w:lang w:val="en-US" w:eastAsia="zh-CN"/>
        </w:rPr>
        <w:t>，接受</w:t>
      </w:r>
      <w:r>
        <w:rPr>
          <w:rFonts w:ascii="宋体" w:hAnsi="宋体" w:cs="宋体" w:hint="eastAsia"/>
          <w:color w:val="FF0000"/>
          <w:kern w:val="0"/>
          <w:sz w:val="24"/>
          <w:szCs w:val="24"/>
        </w:rPr>
        <w:t>投标人选用进口产品参与投标，详见招标文件</w:t>
      </w:r>
      <w:r>
        <w:rPr>
          <w:rFonts w:ascii="宋体" w:hAnsi="宋体" w:cs="宋体" w:hint="eastAsia"/>
          <w:color w:val="FF0000"/>
          <w:kern w:val="0"/>
          <w:sz w:val="24"/>
          <w:szCs w:val="24"/>
          <w:lang w:eastAsia="zh-CN"/>
        </w:rPr>
        <w:t>“</w:t>
      </w:r>
      <w:r>
        <w:rPr>
          <w:rFonts w:ascii="宋体" w:hAnsi="宋体" w:cs="宋体" w:hint="eastAsia"/>
          <w:color w:val="FF0000"/>
          <w:kern w:val="0"/>
          <w:sz w:val="24"/>
          <w:szCs w:val="24"/>
          <w:lang w:val="en-US" w:eastAsia="zh-CN"/>
        </w:rPr>
        <w:t>第三章 用户需求书</w:t>
      </w:r>
      <w:r>
        <w:rPr>
          <w:rFonts w:ascii="宋体" w:hAnsi="宋体" w:cs="宋体" w:hint="eastAsia"/>
          <w:color w:val="FF0000"/>
          <w:kern w:val="0"/>
          <w:sz w:val="24"/>
          <w:szCs w:val="24"/>
        </w:rPr>
        <w:t>”；</w:t>
      </w:r>
    </w:p>
    <w:p>
      <w:pPr>
        <w:ind w:firstLine="630" w:firstLineChars="300"/>
        <w:rPr>
          <w:rFonts w:ascii="宋体" w:hAnsi="宋体" w:cs="宋体"/>
          <w:kern w:val="0"/>
          <w:sz w:val="24"/>
          <w:szCs w:val="24"/>
        </w:rPr>
      </w:pPr>
      <w:r>
        <w:rPr>
          <w:rFonts w:ascii="宋体" w:hAnsi="宋体" w:cs="宋体" w:hint="eastAsia"/>
          <w:kern w:val="0"/>
          <w:sz w:val="24"/>
          <w:szCs w:val="24"/>
        </w:rPr>
        <w:t>3</w:t>
      </w:r>
      <w:r>
        <w:rPr>
          <w:rFonts w:ascii="宋体" w:hAnsi="宋体" w:cs="宋体"/>
          <w:kern w:val="0"/>
          <w:sz w:val="24"/>
          <w:szCs w:val="24"/>
        </w:rPr>
        <w:t>.</w:t>
      </w:r>
      <w:r>
        <w:rPr>
          <w:rFonts w:ascii="宋体" w:hAnsi="宋体" w:cs="宋体" w:hint="eastAsia"/>
          <w:kern w:val="0"/>
          <w:sz w:val="24"/>
          <w:szCs w:val="24"/>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 w:val="24"/>
          <w:szCs w:val="24"/>
        </w:rPr>
      </w:pPr>
      <w:r>
        <w:rPr>
          <w:rFonts w:ascii="宋体" w:hAnsi="宋体" w:cs="宋体" w:hint="eastAsia"/>
          <w:kern w:val="0"/>
          <w:sz w:val="24"/>
          <w:szCs w:val="24"/>
          <w:lang w:val="en-US" w:eastAsia="zh-CN"/>
        </w:rPr>
        <w:t>4</w:t>
      </w:r>
      <w:r>
        <w:rPr>
          <w:rFonts w:ascii="宋体" w:hAnsi="宋体" w:cs="宋体"/>
          <w:kern w:val="0"/>
          <w:sz w:val="24"/>
          <w:szCs w:val="24"/>
        </w:rPr>
        <w:t>.</w:t>
      </w:r>
      <w:r>
        <w:rPr>
          <w:rFonts w:ascii="宋体" w:hAnsi="宋体" w:cs="宋体" w:hint="eastAsia"/>
          <w:kern w:val="0"/>
          <w:sz w:val="24"/>
          <w:szCs w:val="24"/>
        </w:rPr>
        <w:t>具备《中华人民共和国政府采购法》第二十二条第一款的条件（由供应商在《政府采购投标及履约承诺函》中作出声明）；</w:t>
      </w:r>
    </w:p>
    <w:p>
      <w:pPr>
        <w:ind w:firstLine="630" w:firstLineChars="300"/>
        <w:rPr>
          <w:rFonts w:ascii="宋体" w:hAnsi="宋体" w:cs="宋体" w:hint="eastAsia"/>
          <w:kern w:val="0"/>
          <w:sz w:val="24"/>
          <w:szCs w:val="24"/>
          <w:lang w:val="en-US" w:eastAsia="zh-CN"/>
        </w:rPr>
      </w:pPr>
      <w:r>
        <w:rPr>
          <w:rFonts w:ascii="宋体" w:hAnsi="宋体" w:cs="宋体" w:hint="eastAsia"/>
          <w:kern w:val="0"/>
          <w:sz w:val="24"/>
          <w:szCs w:val="24"/>
          <w:lang w:val="en-US" w:eastAsia="zh-CN"/>
        </w:rPr>
        <w:t>5</w:t>
      </w:r>
      <w:r>
        <w:rPr>
          <w:rFonts w:ascii="宋体" w:hAnsi="宋体" w:cs="宋体"/>
          <w:kern w:val="0"/>
          <w:sz w:val="24"/>
          <w:szCs w:val="24"/>
        </w:rPr>
        <w:t>.</w:t>
      </w:r>
      <w:r>
        <w:rPr>
          <w:rFonts w:ascii="宋体" w:hAnsi="宋体" w:cs="宋体" w:hint="eastAsia"/>
          <w:kern w:val="0"/>
          <w:sz w:val="24"/>
          <w:szCs w:val="24"/>
        </w:rPr>
        <w:t>未被列入失信被执行人、重大税收违法案件当事人名单、政府采购严重违法失信行为记录名单（由供应商在《政府采购投标及履约承诺函》中作出声明）</w:t>
      </w:r>
      <w:r>
        <w:rPr>
          <w:rFonts w:ascii="宋体" w:hAnsi="宋体" w:cs="宋体" w:hint="eastAsia"/>
          <w:kern w:val="0"/>
          <w:sz w:val="24"/>
          <w:szCs w:val="24"/>
          <w:lang w:val="en-US" w:eastAsia="zh-CN"/>
        </w:rPr>
        <w:t>；</w:t>
      </w:r>
    </w:p>
    <w:p>
      <w:pPr>
        <w:ind w:firstLine="630" w:firstLineChars="300"/>
        <w:rPr>
          <w:rFonts w:ascii="宋体" w:hAnsi="宋体" w:cs="宋体" w:hint="default"/>
          <w:color w:val="FF0000"/>
          <w:kern w:val="0"/>
          <w:sz w:val="24"/>
          <w:szCs w:val="24"/>
          <w:lang w:val="en-US" w:eastAsia="zh-CN"/>
        </w:rPr>
      </w:pPr>
      <w:r>
        <w:rPr>
          <w:rFonts w:ascii="宋体" w:hAnsi="宋体" w:cs="宋体" w:hint="eastAsia"/>
          <w:color w:val="FF0000"/>
          <w:kern w:val="0"/>
          <w:sz w:val="24"/>
          <w:szCs w:val="24"/>
          <w:lang w:val="en-US" w:eastAsia="zh-CN"/>
        </w:rPr>
        <w:t>6.不存在《深圳市财政局政府采购供应商信用信息管理办法》（深财规〔2023〕3号）列明的严重违法失信行为</w:t>
      </w:r>
      <w:r>
        <w:rPr>
          <w:rFonts w:ascii="宋体" w:hAnsi="宋体" w:cs="宋体" w:hint="eastAsia"/>
          <w:color w:val="FF0000"/>
          <w:kern w:val="0"/>
          <w:sz w:val="24"/>
          <w:szCs w:val="24"/>
        </w:rPr>
        <w:t>（由供应商在《政府采购投标及履约承诺函》中作出声明）</w:t>
      </w:r>
      <w:r>
        <w:rPr>
          <w:rFonts w:ascii="宋体" w:hAnsi="宋体" w:cs="宋体" w:hint="eastAsia"/>
          <w:color w:val="FF0000"/>
          <w:kern w:val="0"/>
          <w:sz w:val="24"/>
          <w:szCs w:val="24"/>
          <w:lang w:val="en-US" w:eastAsia="zh-CN"/>
        </w:rPr>
        <w:t>；</w:t>
      </w:r>
    </w:p>
    <w:p>
      <w:pPr>
        <w:ind w:firstLine="630" w:firstLineChars="300"/>
        <w:rPr>
          <w:rFonts w:ascii="宋体" w:eastAsia="宋体" w:hAnsi="宋体" w:cs="宋体" w:hint="eastAsia"/>
          <w:kern w:val="0"/>
          <w:sz w:val="24"/>
          <w:szCs w:val="24"/>
          <w:lang w:eastAsia="zh-CN"/>
        </w:rPr>
      </w:pPr>
      <w:r>
        <w:rPr>
          <w:rFonts w:ascii="宋体" w:hAnsi="宋体" w:cs="宋体" w:hint="eastAsia"/>
          <w:kern w:val="0"/>
          <w:sz w:val="24"/>
          <w:szCs w:val="24"/>
          <w:lang w:val="en-US" w:eastAsia="zh-CN"/>
        </w:rPr>
        <w:t>7</w:t>
      </w:r>
      <w:r>
        <w:rPr>
          <w:rFonts w:ascii="宋体" w:hAnsi="宋体" w:cs="宋体" w:hint="eastAsia"/>
          <w:kern w:val="0"/>
          <w:sz w:val="24"/>
          <w:szCs w:val="24"/>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 w:val="24"/>
          <w:szCs w:val="24"/>
          <w:lang w:val="en-US" w:eastAsia="zh-CN"/>
        </w:rPr>
        <w:t>；</w:t>
      </w:r>
    </w:p>
    <w:p>
      <w:pPr>
        <w:ind w:firstLine="630" w:firstLineChars="300"/>
        <w:rPr>
          <w:rFonts w:ascii="宋体" w:hAnsi="宋体" w:cs="宋体" w:hint="eastAsia"/>
          <w:kern w:val="0"/>
          <w:sz w:val="24"/>
          <w:szCs w:val="24"/>
          <w:lang w:val="en-US" w:eastAsia="zh-CN"/>
        </w:rPr>
      </w:pPr>
      <w:r>
        <w:rPr>
          <w:rFonts w:ascii="宋体" w:hAnsi="宋体" w:cs="宋体" w:hint="eastAsia"/>
          <w:kern w:val="0"/>
          <w:sz w:val="24"/>
          <w:szCs w:val="24"/>
          <w:lang w:val="en-US" w:eastAsia="zh-CN"/>
        </w:rPr>
        <w:t>8</w:t>
      </w:r>
      <w:r>
        <w:rPr>
          <w:rFonts w:ascii="宋体" w:hAnsi="宋体" w:cs="宋体" w:hint="eastAsia"/>
          <w:kern w:val="0"/>
          <w:sz w:val="24"/>
          <w:szCs w:val="24"/>
        </w:rPr>
        <w:t>.本项目是（否）专门面向中小企业采购：否</w:t>
      </w:r>
      <w:r>
        <w:rPr>
          <w:rFonts w:ascii="宋体" w:hAnsi="宋体" w:cs="宋体" w:hint="eastAsia"/>
          <w:kern w:val="0"/>
          <w:sz w:val="24"/>
          <w:szCs w:val="24"/>
          <w:lang w:val="en-US" w:eastAsia="zh-CN"/>
        </w:rPr>
        <w:t>;</w:t>
      </w:r>
    </w:p>
    <w:p>
      <w:pPr>
        <w:ind w:firstLine="630" w:firstLineChars="300"/>
        <w:rPr>
          <w:rFonts w:ascii="宋体" w:hAnsi="宋体" w:cs="宋体"/>
          <w:b/>
          <w:color w:val="FF0000"/>
          <w:kern w:val="0"/>
          <w:sz w:val="24"/>
          <w:szCs w:val="24"/>
        </w:rPr>
      </w:pPr>
      <w:r>
        <w:rPr>
          <w:rFonts w:ascii="宋体" w:hAnsi="宋体" w:cs="宋体" w:hint="eastAsia"/>
          <w:kern w:val="0"/>
          <w:sz w:val="24"/>
          <w:szCs w:val="24"/>
          <w:lang w:val="en-US" w:eastAsia="zh-CN"/>
        </w:rPr>
        <w:t>9.</w:t>
      </w:r>
      <w:r>
        <w:rPr>
          <w:rFonts w:ascii="宋体" w:hAnsi="宋体" w:cs="宋体" w:hint="eastAsia"/>
          <w:b/>
          <w:color w:val="FF0000"/>
          <w:kern w:val="0"/>
          <w:sz w:val="24"/>
          <w:szCs w:val="24"/>
        </w:rPr>
        <w:t>投标供应商若为生产企业：所投产品为第二、三类医疗器械的，提供监督管理部门签发的涵盖所投报医疗器械的《医疗器械生产许可证》(有效期内)扫描件，原件备查。</w:t>
      </w:r>
    </w:p>
    <w:p>
      <w:pPr>
        <w:ind w:firstLine="630" w:firstLineChars="300"/>
        <w:rPr>
          <w:sz w:val="24"/>
          <w:szCs w:val="24"/>
        </w:rPr>
      </w:pPr>
      <w:r>
        <w:rPr>
          <w:rFonts w:ascii="宋体" w:hAnsi="宋体" w:cs="宋体" w:hint="eastAsia"/>
          <w:b/>
          <w:color w:val="FF0000"/>
          <w:kern w:val="0"/>
          <w:sz w:val="24"/>
          <w:szCs w:val="24"/>
        </w:rPr>
        <w:t>投标供应商若为经营企业：所投产品为第二类医疗器械的，提供监督管理部门签发的涵盖所投医疗器械的《医疗器械经营备案凭证》(有效期内)扫描件，原件备查；所投产品为第三类医疗器械的，提供监督管理部门签发的涵盖所投报医疗器械的《医疗器械经营许可证》(有效期内)扫描件，原件备查。</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 w:val="24"/>
          <w:szCs w:val="24"/>
        </w:rPr>
      </w:pPr>
      <w:r>
        <w:rPr>
          <w:rFonts w:ascii="宋体" w:hAnsi="宋体" w:cs="宋体" w:hint="eastAsia"/>
          <w:kern w:val="0"/>
          <w:sz w:val="24"/>
          <w:szCs w:val="24"/>
        </w:rPr>
        <w:t>注：（1）“信用中国”（www.creditchina.gov.cn</w:t>
      </w:r>
      <w:r>
        <w:rPr>
          <w:rFonts w:ascii="宋体" w:hAnsi="宋体" w:cs="宋体" w:hint="eastAsia"/>
          <w:kern w:val="0"/>
          <w:sz w:val="24"/>
          <w:szCs w:val="24"/>
          <w:lang w:eastAsia="zh-CN"/>
        </w:rPr>
        <w:t>，</w:t>
      </w:r>
      <w:r>
        <w:rPr>
          <w:rFonts w:ascii="宋体" w:hAnsi="宋体" w:cs="宋体" w:hint="eastAsia"/>
          <w:kern w:val="0"/>
          <w:sz w:val="24"/>
          <w:szCs w:val="24"/>
          <w:lang w:val="en-US" w:eastAsia="zh-CN"/>
        </w:rPr>
        <w:t>查询</w:t>
      </w:r>
      <w:r>
        <w:rPr>
          <w:rFonts w:ascii="宋体" w:hAnsi="宋体" w:cs="宋体" w:hint="eastAsia"/>
          <w:kern w:val="0"/>
          <w:sz w:val="24"/>
          <w:szCs w:val="24"/>
        </w:rPr>
        <w:t>“信用服务”栏的“重大税收违法失信主体”“失信被执行人”</w:t>
      </w:r>
      <w:r>
        <w:rPr>
          <w:rFonts w:ascii="宋体" w:hAnsi="宋体" w:cs="宋体" w:hint="eastAsia"/>
          <w:kern w:val="0"/>
          <w:sz w:val="24"/>
          <w:szCs w:val="24"/>
          <w:lang w:val="en-US" w:eastAsia="zh-CN"/>
        </w:rPr>
        <w:t>或者下载信用信息报告）</w:t>
      </w:r>
      <w:r>
        <w:rPr>
          <w:rFonts w:ascii="宋体" w:hAnsi="宋体" w:cs="宋体" w:hint="eastAsia"/>
          <w:kern w:val="0"/>
          <w:sz w:val="24"/>
          <w:szCs w:val="24"/>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sz w:val="24"/>
          <w:szCs w:val="24"/>
        </w:rPr>
      </w:pPr>
      <w:r>
        <w:rPr>
          <w:rFonts w:ascii="宋体" w:hAnsi="宋体" w:hint="eastAsia"/>
          <w:sz w:val="24"/>
          <w:szCs w:val="24"/>
        </w:rPr>
        <w:t>（2）供应商投标（上传投标文件）必须先行办理注册手续，具体请按照本公告“六、其他补充事宜</w:t>
      </w:r>
      <w:r>
        <w:rPr>
          <w:rFonts w:ascii="宋体" w:hAnsi="宋体"/>
          <w:sz w:val="24"/>
          <w:szCs w:val="24"/>
        </w:rPr>
        <w:t>”</w:t>
      </w:r>
      <w:r>
        <w:rPr>
          <w:rFonts w:ascii="宋体" w:hAnsi="宋体" w:hint="eastAsia"/>
          <w:sz w:val="24"/>
          <w:szCs w:val="24"/>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sz w:val="28"/>
          <w:szCs w:val="28"/>
        </w:rPr>
      </w:pPr>
      <w:r>
        <w:rPr>
          <w:rFonts w:hint="eastAsia"/>
          <w:sz w:val="28"/>
          <w:szCs w:val="28"/>
        </w:rPr>
        <w:t xml:space="preserve">第二章 </w:t>
      </w:r>
      <w:bookmarkStart w:id="25" w:name="_Hlk71926094"/>
      <w:r>
        <w:rPr>
          <w:rFonts w:hint="eastAsia"/>
          <w:sz w:val="28"/>
          <w:szCs w:val="28"/>
        </w:rPr>
        <w:t>对通用条款的补充内容及其他关键信息</w:t>
      </w:r>
      <w:bookmarkEnd w:id="25"/>
    </w:p>
    <w:p>
      <w:pPr>
        <w:pStyle w:val="Heading2"/>
        <w:spacing w:before="120" w:beforeLines="50" w:after="120" w:afterLines="50"/>
        <w:rPr>
          <w:szCs w:val="24"/>
        </w:rPr>
      </w:pPr>
      <w:bookmarkStart w:id="26" w:name="_Toc101074876"/>
      <w:bookmarkStart w:id="27" w:name="_Toc60631620"/>
      <w:bookmarkStart w:id="28" w:name="_Toc73521547"/>
      <w:bookmarkStart w:id="29" w:name="_Toc100052364"/>
      <w:bookmarkStart w:id="30" w:name="_Toc73521635"/>
      <w:bookmarkStart w:id="31" w:name="_Toc73518117"/>
      <w:bookmarkStart w:id="32" w:name="_Toc73517639"/>
      <w:bookmarkStart w:id="33" w:name="_Toc6056062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6"/>
            <w:bookmarkEnd w:id="27"/>
            <w:bookmarkEnd w:id="28"/>
            <w:bookmarkEnd w:id="29"/>
            <w:bookmarkEnd w:id="30"/>
            <w:bookmarkEnd w:id="31"/>
            <w:bookmarkEnd w:id="32"/>
            <w:bookmarkEnd w:id="33"/>
            <w:bookmarkStart w:id="34" w:name="_Hlk7221809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rPr>
              <w:t>深圳市坪山区中心医院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hint="eastAsia"/>
              </w:rPr>
            </w:pPr>
            <w:r>
              <w:rPr>
                <w:rFonts w:ascii="宋体" w:hAnsi="宋体" w:hint="eastAsia"/>
              </w:rPr>
              <w:t>深圳公共资源交易中心</w:t>
            </w:r>
          </w:p>
          <w:p>
            <w:pPr>
              <w:jc w:val="center"/>
              <w:rPr>
                <w:rFonts w:ascii="宋体" w:hAnsi="宋体"/>
              </w:rPr>
            </w:pPr>
            <w:r>
              <w:rPr>
                <w:rFonts w:ascii="宋体" w:hAnsi="宋体" w:hint="eastAsia"/>
              </w:rPr>
              <w:t>（深圳交易集团有限公司</w:t>
            </w:r>
            <w:r>
              <w:rPr>
                <w:rFonts w:ascii="宋体" w:hAnsi="宋体" w:cs="宋体" w:hint="eastAsia"/>
                <w:kern w:val="0"/>
                <w:lang w:val="en-US" w:eastAsia="zh-CN"/>
              </w:rPr>
              <w:t>坪山</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5" w:name="_Hlk71664860"/>
            <w:r>
              <w:rPr>
                <w:rFonts w:ascii="宋体" w:hAnsi="宋体" w:hint="eastAsia"/>
              </w:rPr>
              <w:t>样品、现场演示、方案讲解</w:t>
            </w:r>
            <w:bookmarkEnd w:id="35"/>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rPr>
          <w:rFonts w:hint="eastAsia"/>
          <w:szCs w:val="24"/>
        </w:rPr>
      </w:pPr>
      <w:bookmarkEnd w:id="34"/>
      <w:bookmarkStart w:id="36" w:name="_Hlk72218117"/>
      <w:r>
        <w:rPr>
          <w:rFonts w:hint="eastAsia"/>
          <w:szCs w:val="24"/>
        </w:rPr>
        <w:br w:type="page"/>
      </w:r>
    </w:p>
    <w:p>
      <w:pPr>
        <w:pStyle w:val="Heading2"/>
        <w:spacing w:before="120" w:beforeLines="50" w:after="120" w:afterLines="50"/>
        <w:rPr>
          <w:szCs w:val="24"/>
        </w:rPr>
      </w:pPr>
      <w:r>
        <w:rPr>
          <w:rFonts w:hint="eastAsia"/>
          <w:szCs w:val="24"/>
        </w:rPr>
        <w:t>二、其他关键信息</w:t>
      </w:r>
    </w:p>
    <w:p>
      <w:pPr>
        <w:ind w:firstLine="420" w:firstLineChars="200"/>
        <w:rPr>
          <w:b/>
          <w:bCs/>
        </w:rPr>
      </w:pPr>
      <w:bookmarkStart w:id="37" w:name="_Hlk72579427"/>
      <w:r>
        <w:rPr>
          <w:rFonts w:hint="eastAsia"/>
          <w:b/>
          <w:bCs/>
        </w:rPr>
        <w:t>（一）与“对通用条款的补充内容”章节相关的事项</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4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5587"/>
      </w:tblGrid>
      <w:tr>
        <w:tblPrEx>
          <w:tblW w:w="843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vAlign w:val="top"/>
          </w:tcPr>
          <w:p>
            <w:pPr>
              <w:jc w:val="center"/>
            </w:pPr>
            <w:r>
              <w:rPr>
                <w:rFonts w:hint="eastAsia"/>
              </w:rPr>
              <w:t>评标方法</w:t>
            </w:r>
          </w:p>
        </w:tc>
        <w:tc>
          <w:tcPr>
            <w:tcW w:w="5587" w:type="dxa"/>
            <w:vAlign w:val="top"/>
          </w:tcPr>
          <w:p>
            <w:pPr>
              <w:jc w:val="center"/>
              <w:rPr>
                <w:rFonts w:eastAsia="宋体" w:hint="default"/>
                <w:lang w:val="en-US" w:eastAsia="zh-CN"/>
              </w:rPr>
            </w:pPr>
            <w:r>
              <w:rPr>
                <w:rFonts w:hint="eastAsia"/>
              </w:rPr>
              <w:t>综合评分法</w:t>
            </w:r>
          </w:p>
        </w:tc>
      </w:tr>
      <w:tr>
        <w:tblPrEx>
          <w:tblW w:w="8431" w:type="dxa"/>
          <w:tblInd w:w="0" w:type="dxa"/>
          <w:tblLayout w:type="fixed"/>
          <w:tblCellMar>
            <w:top w:w="0" w:type="dxa"/>
            <w:left w:w="108" w:type="dxa"/>
            <w:bottom w:w="0" w:type="dxa"/>
            <w:right w:w="108" w:type="dxa"/>
          </w:tblCellMar>
        </w:tblPrEx>
        <w:tc>
          <w:tcPr>
            <w:tcW w:w="2844" w:type="dxa"/>
            <w:vAlign w:val="top"/>
          </w:tcPr>
          <w:p>
            <w:pPr>
              <w:jc w:val="center"/>
            </w:pPr>
            <w:r>
              <w:rPr>
                <w:rFonts w:hint="eastAsia"/>
              </w:rPr>
              <w:t>候选中标供应商家数</w:t>
            </w:r>
          </w:p>
        </w:tc>
        <w:tc>
          <w:tcPr>
            <w:tcW w:w="5587" w:type="dxa"/>
            <w:vAlign w:val="top"/>
          </w:tcPr>
          <w:p>
            <w:pPr>
              <w:jc w:val="center"/>
              <w:rPr>
                <w:rFonts w:eastAsia="宋体" w:hint="eastAsia"/>
                <w:lang w:val="en-US" w:eastAsia="zh-CN"/>
              </w:rPr>
            </w:pPr>
            <w:r>
              <w:rPr>
                <w:rFonts w:hint="eastAsia"/>
                <w:lang w:val="en-US" w:eastAsia="zh-CN"/>
              </w:rPr>
              <w:t>1</w:t>
            </w:r>
          </w:p>
        </w:tc>
      </w:tr>
      <w:tr>
        <w:tblPrEx>
          <w:tblW w:w="8431" w:type="dxa"/>
          <w:tblInd w:w="0" w:type="dxa"/>
          <w:tblLayout w:type="fixed"/>
          <w:tblCellMar>
            <w:top w:w="0" w:type="dxa"/>
            <w:left w:w="108" w:type="dxa"/>
            <w:bottom w:w="0" w:type="dxa"/>
            <w:right w:w="108" w:type="dxa"/>
          </w:tblCellMar>
        </w:tblPrEx>
        <w:tc>
          <w:tcPr>
            <w:tcW w:w="2844" w:type="dxa"/>
            <w:vAlign w:val="top"/>
          </w:tcPr>
          <w:p>
            <w:pPr>
              <w:jc w:val="center"/>
            </w:pPr>
            <w:r>
              <w:rPr>
                <w:rFonts w:hint="eastAsia"/>
              </w:rPr>
              <w:t>中标供应商家数</w:t>
            </w:r>
          </w:p>
        </w:tc>
        <w:tc>
          <w:tcPr>
            <w:tcW w:w="5587" w:type="dxa"/>
            <w:vAlign w:val="top"/>
          </w:tcPr>
          <w:p>
            <w:pPr>
              <w:jc w:val="center"/>
            </w:pPr>
            <w:r>
              <w:rPr>
                <w:rFonts w:hint="eastAsia"/>
              </w:rPr>
              <w:t>1</w:t>
            </w:r>
          </w:p>
        </w:tc>
      </w:tr>
    </w:tbl>
    <w:p>
      <w:pPr>
        <w:pStyle w:val="BodyText2"/>
      </w:pPr>
    </w:p>
    <w:p>
      <w:pPr>
        <w:ind w:firstLine="420" w:firstLineChars="200"/>
        <w:rPr>
          <w:b/>
        </w:rPr>
      </w:pPr>
      <w:r>
        <w:rPr>
          <w:rFonts w:hint="eastAsia"/>
          <w:b/>
        </w:rPr>
        <w:t>（二）其他事项</w:t>
      </w:r>
      <w:bookmarkEnd w:id="37"/>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w:t>
      </w:r>
    </w:p>
    <w:p>
      <w:pPr>
        <w:ind w:firstLine="420" w:firstLineChars="200"/>
        <w:rPr>
          <w:rFonts w:eastAsia="宋体" w:hint="default"/>
          <w:lang w:val="en-US" w:eastAsia="zh-CN"/>
        </w:rPr>
      </w:pPr>
      <w:r>
        <w:rPr>
          <w:rFonts w:hint="eastAsia"/>
        </w:rPr>
        <w:t>（1）</w:t>
      </w:r>
      <w:r>
        <w:rPr>
          <w:rFonts w:hint="eastAsia"/>
          <w:lang w:val="en-US" w:eastAsia="zh-CN"/>
        </w:rPr>
        <w:t>专门面向中小企业采购的项目，不再执行价格扣除比例。</w:t>
      </w:r>
    </w:p>
    <w:p>
      <w:pPr>
        <w:ind w:firstLine="420" w:firstLineChars="200"/>
      </w:pPr>
      <w:r>
        <w:rPr>
          <w:rFonts w:hint="eastAsia"/>
          <w:lang w:eastAsia="zh-CN"/>
        </w:rPr>
        <w:t>（</w:t>
      </w:r>
      <w:r>
        <w:rPr>
          <w:rFonts w:hint="eastAsia"/>
          <w:lang w:val="en-US" w:eastAsia="zh-CN"/>
        </w:rPr>
        <w:t>2</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rFonts w:hint="eastAsia"/>
          <w:color w:val="FF0000"/>
          <w:u w:val="single"/>
          <w:lang w:val="en-US" w:eastAsia="zh-CN"/>
        </w:rPr>
        <w:t>10</w:t>
      </w:r>
      <w:r>
        <w:rPr>
          <w:color w:val="FF0000"/>
          <w:u w:val="none"/>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w:t>
      </w:r>
      <w:r>
        <w:rPr>
          <w:rFonts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w:t>
      </w:r>
      <w:bookmarkStart w:id="38"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 w:val="21"/>
          <w:szCs w:val="21"/>
        </w:rPr>
        <w:t>《中小企业声明函》中相关企业所属行业应当与采购标的所属行业相一致。</w:t>
      </w:r>
      <w:r>
        <w:rPr>
          <w:rFonts w:asciiTheme="minorEastAsia" w:eastAsiaTheme="minorEastAsia" w:hAnsiTheme="minorEastAsia" w:cstheme="minorEastAsia" w:hint="eastAsia"/>
          <w:sz w:val="21"/>
          <w:szCs w:val="21"/>
        </w:rPr>
        <w:t>本项目采购标的（货物）对应的中小企业划分标准所属行业为</w:t>
      </w:r>
      <w:r>
        <w:rPr>
          <w:rFonts w:asciiTheme="minorEastAsia" w:eastAsiaTheme="minorEastAsia" w:hAnsiTheme="minorEastAsia" w:cstheme="minorEastAsia" w:hint="eastAsia"/>
          <w:color w:val="FF0000"/>
          <w:sz w:val="21"/>
          <w:szCs w:val="21"/>
          <w:u w:val="single"/>
        </w:rPr>
        <w:t xml:space="preserve"> 工业</w:t>
      </w:r>
      <w:r>
        <w:rPr>
          <w:rFonts w:asciiTheme="minorEastAsia" w:eastAsiaTheme="minorEastAsia" w:hAnsiTheme="minorEastAsia" w:cstheme="minorEastAsia" w:hint="eastAsia"/>
          <w:sz w:val="21"/>
          <w:szCs w:val="21"/>
        </w:rPr>
        <w:t>。</w:t>
      </w:r>
      <w:bookmarkEnd w:id="38"/>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4</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rPr>
          <w:rFonts w:hint="eastAsia"/>
          <w:highlight w:val="yellow"/>
        </w:rPr>
      </w:pPr>
      <w:r>
        <w:rPr>
          <w:rFonts w:hint="eastAsia"/>
        </w:rPr>
        <w:t>（</w:t>
      </w:r>
      <w:r>
        <w:rPr>
          <w:rFonts w:hint="eastAsia"/>
          <w:lang w:val="en-US" w:eastAsia="zh-CN"/>
        </w:rPr>
        <w:t>5</w:t>
      </w:r>
      <w:r>
        <w:rPr>
          <w:rFonts w:hint="eastAsia"/>
        </w:rPr>
        <w:t>）享受价格扣除获得政府采购合同的，小微企业不得将合同分包给大中型企业。</w:t>
      </w:r>
    </w:p>
    <w:p>
      <w:pPr>
        <w:pStyle w:val="NormalIndent"/>
      </w:pPr>
    </w:p>
    <w:p>
      <w:pPr>
        <w:ind w:firstLine="420" w:firstLineChars="200"/>
        <w:rPr>
          <w:rFonts w:hint="eastAsia"/>
          <w:b/>
          <w:bCs/>
          <w:lang w:val="en-US" w:eastAsia="zh-CN"/>
        </w:rPr>
      </w:pPr>
      <w:r>
        <w:rPr>
          <w:rFonts w:hint="eastAsia"/>
          <w:b/>
          <w:bCs/>
          <w:lang w:val="en-US" w:eastAsia="zh-CN"/>
        </w:rPr>
        <w:t>2、本项目不向中标（成交）供应商收取代理服务费。</w:t>
      </w:r>
    </w:p>
    <w:p>
      <w:pPr>
        <w:rPr>
          <w:rFonts w:hint="eastAsia"/>
          <w:sz w:val="28"/>
          <w:szCs w:val="28"/>
        </w:rPr>
      </w:pPr>
      <w:bookmarkEnd w:id="36"/>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2595"/>
        <w:gridCol w:w="3157"/>
        <w:gridCol w:w="2351"/>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0"/>
          <w:jc w:val="center"/>
        </w:trPr>
        <w:tc>
          <w:tcPr>
            <w:tcW w:w="249" w:type="pct"/>
            <w:vAlign w:val="center"/>
          </w:tcPr>
          <w:p>
            <w:pPr>
              <w:jc w:val="center"/>
              <w:rPr>
                <w:bCs/>
                <w:szCs w:val="21"/>
              </w:rPr>
            </w:pPr>
            <w:r>
              <w:rPr>
                <w:rFonts w:hint="eastAsia"/>
                <w:bCs/>
                <w:szCs w:val="21"/>
              </w:rPr>
              <w:t>序号</w:t>
            </w:r>
          </w:p>
        </w:tc>
        <w:tc>
          <w:tcPr>
            <w:tcW w:w="1521" w:type="pct"/>
            <w:vAlign w:val="center"/>
          </w:tcPr>
          <w:p>
            <w:pPr>
              <w:jc w:val="center"/>
              <w:rPr>
                <w:bCs/>
                <w:szCs w:val="21"/>
              </w:rPr>
            </w:pPr>
            <w:r>
              <w:rPr>
                <w:rFonts w:hint="eastAsia"/>
                <w:szCs w:val="21"/>
              </w:rPr>
              <w:t>采购计划编号</w:t>
            </w:r>
          </w:p>
        </w:tc>
        <w:tc>
          <w:tcPr>
            <w:tcW w:w="1850" w:type="pct"/>
            <w:vAlign w:val="center"/>
          </w:tcPr>
          <w:p>
            <w:pPr>
              <w:jc w:val="center"/>
              <w:rPr>
                <w:bCs/>
                <w:szCs w:val="21"/>
              </w:rPr>
            </w:pPr>
            <w:r>
              <w:rPr>
                <w:rFonts w:hint="eastAsia"/>
                <w:bCs/>
                <w:szCs w:val="21"/>
              </w:rPr>
              <w:t>采购项目名称</w:t>
            </w:r>
          </w:p>
        </w:tc>
        <w:tc>
          <w:tcPr>
            <w:tcW w:w="1378" w:type="pct"/>
            <w:vAlign w:val="center"/>
          </w:tcPr>
          <w:p>
            <w:pPr>
              <w:jc w:val="center"/>
              <w:rPr>
                <w:b/>
                <w:bCs/>
                <w:color w:val="FF0000"/>
                <w:szCs w:val="21"/>
              </w:rPr>
            </w:pPr>
            <w:r>
              <w:rPr>
                <w:rFonts w:hint="eastAsia"/>
                <w:b/>
                <w:bCs/>
                <w:color w:val="FF0000"/>
                <w:szCs w:val="21"/>
              </w:rPr>
              <w:t>财政预算限额（元）</w:t>
            </w:r>
          </w:p>
        </w:tc>
      </w:tr>
      <w:tr>
        <w:tblPrEx>
          <w:tblW w:w="5000" w:type="pct"/>
          <w:jc w:val="center"/>
          <w:tblCellMar>
            <w:top w:w="0" w:type="dxa"/>
            <w:left w:w="108" w:type="dxa"/>
            <w:bottom w:w="0" w:type="dxa"/>
            <w:right w:w="108" w:type="dxa"/>
          </w:tblCellMar>
        </w:tblPrEx>
        <w:trPr>
          <w:trHeight w:val="0"/>
          <w:jc w:val="center"/>
        </w:trPr>
        <w:tc>
          <w:tcPr>
            <w:tcW w:w="249" w:type="pct"/>
            <w:vAlign w:val="center"/>
          </w:tcPr>
          <w:p>
            <w:pPr>
              <w:jc w:val="center"/>
              <w:rPr>
                <w:bCs/>
                <w:color w:val="FF0000"/>
                <w:szCs w:val="21"/>
              </w:rPr>
            </w:pPr>
            <w:r>
              <w:rPr>
                <w:rFonts w:hint="eastAsia"/>
                <w:bCs/>
                <w:color w:val="FF0000"/>
                <w:szCs w:val="21"/>
              </w:rPr>
              <w:t>1</w:t>
            </w:r>
          </w:p>
        </w:tc>
        <w:tc>
          <w:tcPr>
            <w:tcW w:w="1521" w:type="pct"/>
            <w:vAlign w:val="center"/>
          </w:tcPr>
          <w:p>
            <w:pPr>
              <w:jc w:val="center"/>
              <w:rPr>
                <w:bCs/>
                <w:color w:val="FF0000"/>
                <w:szCs w:val="21"/>
              </w:rPr>
            </w:pPr>
            <w:r>
              <w:rPr>
                <w:rFonts w:hint="eastAsia"/>
                <w:bCs/>
                <w:color w:val="FF0000"/>
                <w:szCs w:val="21"/>
              </w:rPr>
              <w:t>PLAN-2024-440310000-112009-03913</w:t>
            </w:r>
          </w:p>
        </w:tc>
        <w:tc>
          <w:tcPr>
            <w:tcW w:w="1850" w:type="pct"/>
            <w:vAlign w:val="center"/>
          </w:tcPr>
          <w:p>
            <w:pPr>
              <w:jc w:val="center"/>
              <w:rPr>
                <w:b/>
                <w:bCs/>
                <w:color w:val="FF0000"/>
                <w:szCs w:val="21"/>
              </w:rPr>
            </w:pPr>
            <w:r>
              <w:rPr>
                <w:rFonts w:hint="eastAsia"/>
                <w:b/>
                <w:bCs/>
                <w:color w:val="FF0000"/>
                <w:szCs w:val="21"/>
              </w:rPr>
              <w:t>坪山区中心医院第一期医疗设备购置项目第六批08包</w:t>
            </w:r>
          </w:p>
        </w:tc>
        <w:tc>
          <w:tcPr>
            <w:tcW w:w="1378" w:type="pct"/>
            <w:vAlign w:val="center"/>
          </w:tcPr>
          <w:p>
            <w:pPr>
              <w:jc w:val="center"/>
              <w:rPr>
                <w:rFonts w:eastAsia="宋体" w:hint="default"/>
                <w:bCs/>
                <w:color w:val="FF0000"/>
                <w:szCs w:val="21"/>
                <w:lang w:val="en-US" w:eastAsia="zh-CN"/>
              </w:rPr>
            </w:pPr>
            <w:r>
              <w:rPr>
                <w:rFonts w:hint="eastAsia"/>
                <w:bCs/>
                <w:color w:val="FF0000"/>
                <w:szCs w:val="21"/>
                <w:lang w:val="en-US" w:eastAsia="zh-CN"/>
              </w:rPr>
              <w:t>19,000,000.00</w:t>
            </w:r>
          </w:p>
        </w:tc>
      </w:tr>
    </w:tbl>
    <w:p>
      <w:pPr>
        <w:rPr>
          <w:rFonts w:ascii="宋体" w:hAnsi="宋体"/>
          <w:b/>
          <w:color w:val="FF0000"/>
          <w:szCs w:val="21"/>
        </w:rPr>
      </w:pPr>
    </w:p>
    <w:p>
      <w:pPr>
        <w:rPr>
          <w:rFonts w:ascii="宋体" w:hAnsi="宋体"/>
          <w:b/>
          <w:color w:val="FF0000"/>
          <w:szCs w:val="21"/>
        </w:rPr>
      </w:pPr>
    </w:p>
    <w:p>
      <w:pPr>
        <w:pStyle w:val="Heading2"/>
        <w:spacing w:before="120" w:beforeLines="50" w:after="120" w:afterLines="50"/>
        <w:rPr>
          <w:szCs w:val="24"/>
        </w:rPr>
      </w:pPr>
      <w:bookmarkStart w:id="39" w:name="_Hlk72258617"/>
      <w:r>
        <w:rPr>
          <w:rFonts w:hint="eastAsia"/>
          <w:szCs w:val="24"/>
        </w:rPr>
        <w:t>二、</w:t>
      </w:r>
      <w:r>
        <w:rPr>
          <w:rFonts w:ascii="Times New Roman" w:hAnsi="宋体" w:cs="Times New Roman" w:hint="eastAsia"/>
          <w:kern w:val="0"/>
          <w:szCs w:val="21"/>
          <w:lang w:val="en-US" w:eastAsia="zh-CN"/>
        </w:rPr>
        <w:t>货物清单明细</w:t>
      </w:r>
    </w:p>
    <w:tbl>
      <w:tblPr>
        <w:tblStyle w:val="TableNormal"/>
        <w:tblW w:w="48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4"/>
        <w:gridCol w:w="2544"/>
        <w:gridCol w:w="721"/>
        <w:gridCol w:w="979"/>
        <w:gridCol w:w="1024"/>
        <w:gridCol w:w="2358"/>
      </w:tblGrid>
      <w:tr>
        <w:tblPrEx>
          <w:tblW w:w="48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52"/>
          <w:jc w:val="center"/>
        </w:trPr>
        <w:tc>
          <w:tcPr>
            <w:tcW w:w="417" w:type="pct"/>
            <w:vAlign w:val="center"/>
          </w:tcPr>
          <w:p>
            <w:pPr>
              <w:jc w:val="center"/>
              <w:rPr>
                <w:rFonts w:hint="eastAsia"/>
                <w:bCs/>
                <w:szCs w:val="21"/>
              </w:rPr>
            </w:pPr>
            <w:r>
              <w:rPr>
                <w:rFonts w:hint="eastAsia"/>
                <w:bCs/>
                <w:szCs w:val="21"/>
              </w:rPr>
              <w:t>序号</w:t>
            </w:r>
          </w:p>
        </w:tc>
        <w:tc>
          <w:tcPr>
            <w:tcW w:w="1528" w:type="pct"/>
            <w:vAlign w:val="center"/>
          </w:tcPr>
          <w:p>
            <w:pPr>
              <w:jc w:val="center"/>
              <w:rPr>
                <w:rFonts w:hint="eastAsia"/>
                <w:bCs/>
                <w:szCs w:val="21"/>
              </w:rPr>
            </w:pPr>
            <w:r>
              <w:rPr>
                <w:rFonts w:hint="eastAsia"/>
                <w:bCs/>
                <w:szCs w:val="21"/>
              </w:rPr>
              <w:t>货物名称（标的名称）</w:t>
            </w:r>
          </w:p>
        </w:tc>
        <w:tc>
          <w:tcPr>
            <w:tcW w:w="433" w:type="pct"/>
            <w:vAlign w:val="center"/>
          </w:tcPr>
          <w:p>
            <w:pPr>
              <w:jc w:val="center"/>
              <w:rPr>
                <w:rFonts w:hint="eastAsia"/>
                <w:bCs/>
                <w:szCs w:val="21"/>
              </w:rPr>
            </w:pPr>
            <w:r>
              <w:rPr>
                <w:rFonts w:hint="eastAsia"/>
                <w:bCs/>
                <w:szCs w:val="21"/>
              </w:rPr>
              <w:t>数量</w:t>
            </w:r>
          </w:p>
        </w:tc>
        <w:tc>
          <w:tcPr>
            <w:tcW w:w="588" w:type="pct"/>
            <w:vAlign w:val="center"/>
          </w:tcPr>
          <w:p>
            <w:pPr>
              <w:jc w:val="center"/>
              <w:rPr>
                <w:rFonts w:hint="eastAsia"/>
                <w:bCs/>
                <w:szCs w:val="21"/>
              </w:rPr>
            </w:pPr>
            <w:r>
              <w:rPr>
                <w:rFonts w:hint="eastAsia"/>
                <w:bCs/>
                <w:szCs w:val="21"/>
              </w:rPr>
              <w:t>单位</w:t>
            </w:r>
          </w:p>
        </w:tc>
        <w:tc>
          <w:tcPr>
            <w:tcW w:w="615" w:type="pct"/>
            <w:vAlign w:val="center"/>
          </w:tcPr>
          <w:p>
            <w:pPr>
              <w:jc w:val="center"/>
              <w:rPr>
                <w:rFonts w:hint="eastAsia"/>
                <w:bCs/>
                <w:szCs w:val="21"/>
              </w:rPr>
            </w:pPr>
            <w:r>
              <w:rPr>
                <w:rFonts w:hint="eastAsia"/>
                <w:bCs/>
                <w:szCs w:val="21"/>
              </w:rPr>
              <w:t>单价</w:t>
            </w:r>
            <w:r>
              <w:rPr>
                <w:rFonts w:hint="eastAsia"/>
                <w:bCs/>
                <w:szCs w:val="21"/>
                <w:lang w:eastAsia="zh-CN"/>
              </w:rPr>
              <w:t>限价</w:t>
            </w:r>
            <w:r>
              <w:rPr>
                <w:rFonts w:hint="eastAsia"/>
                <w:bCs/>
                <w:szCs w:val="21"/>
              </w:rPr>
              <w:t>（元）</w:t>
            </w:r>
          </w:p>
        </w:tc>
        <w:tc>
          <w:tcPr>
            <w:tcW w:w="1417" w:type="pct"/>
            <w:vAlign w:val="center"/>
          </w:tcPr>
          <w:p>
            <w:pPr>
              <w:jc w:val="center"/>
              <w:rPr>
                <w:rFonts w:hint="eastAsia"/>
                <w:bCs/>
                <w:szCs w:val="21"/>
              </w:rPr>
            </w:pPr>
            <w:r>
              <w:rPr>
                <w:rFonts w:hint="eastAsia"/>
                <w:bCs/>
                <w:szCs w:val="21"/>
              </w:rPr>
              <w:t>备注</w:t>
            </w:r>
          </w:p>
        </w:tc>
      </w:tr>
      <w:tr>
        <w:tblPrEx>
          <w:tblW w:w="4877" w:type="pct"/>
          <w:jc w:val="center"/>
          <w:tblLayout w:type="fixed"/>
          <w:tblCellMar>
            <w:top w:w="0" w:type="dxa"/>
            <w:left w:w="108" w:type="dxa"/>
            <w:bottom w:w="0" w:type="dxa"/>
            <w:right w:w="108" w:type="dxa"/>
          </w:tblCellMar>
        </w:tblPrEx>
        <w:trPr>
          <w:trHeight w:val="0"/>
          <w:jc w:val="center"/>
        </w:trPr>
        <w:tc>
          <w:tcPr>
            <w:tcW w:w="417" w:type="pct"/>
            <w:vAlign w:val="center"/>
          </w:tcPr>
          <w:p>
            <w:pPr>
              <w:jc w:val="center"/>
              <w:rPr>
                <w:rFonts w:hint="eastAsia"/>
                <w:bCs/>
                <w:szCs w:val="21"/>
              </w:rPr>
            </w:pPr>
            <w:r>
              <w:rPr>
                <w:rFonts w:hint="eastAsia"/>
                <w:bCs/>
                <w:szCs w:val="21"/>
              </w:rPr>
              <w:t>1</w:t>
            </w:r>
          </w:p>
        </w:tc>
        <w:tc>
          <w:tcPr>
            <w:tcW w:w="1528" w:type="pct"/>
            <w:vAlign w:val="center"/>
          </w:tcPr>
          <w:p>
            <w:pPr>
              <w:jc w:val="center"/>
              <w:rPr>
                <w:rFonts w:hint="eastAsia"/>
                <w:bCs/>
                <w:szCs w:val="21"/>
              </w:rPr>
            </w:pPr>
            <w:r>
              <w:rPr>
                <w:rFonts w:hint="eastAsia"/>
                <w:bCs/>
                <w:szCs w:val="21"/>
                <w:lang w:val="en-US" w:eastAsia="zh-CN"/>
              </w:rPr>
              <w:t>机器人DSA</w:t>
            </w:r>
          </w:p>
        </w:tc>
        <w:tc>
          <w:tcPr>
            <w:tcW w:w="433" w:type="pct"/>
            <w:vAlign w:val="center"/>
          </w:tcPr>
          <w:p>
            <w:pPr>
              <w:jc w:val="center"/>
              <w:rPr>
                <w:rFonts w:hint="eastAsia"/>
                <w:bCs/>
                <w:szCs w:val="21"/>
              </w:rPr>
            </w:pPr>
            <w:r>
              <w:rPr>
                <w:rFonts w:hint="eastAsia"/>
                <w:bCs/>
                <w:szCs w:val="21"/>
              </w:rPr>
              <w:t>1</w:t>
            </w:r>
          </w:p>
        </w:tc>
        <w:tc>
          <w:tcPr>
            <w:tcW w:w="588" w:type="pct"/>
            <w:vAlign w:val="center"/>
          </w:tcPr>
          <w:p>
            <w:pPr>
              <w:jc w:val="center"/>
              <w:rPr>
                <w:rFonts w:hint="eastAsia"/>
                <w:bCs/>
                <w:szCs w:val="21"/>
              </w:rPr>
            </w:pPr>
            <w:r>
              <w:rPr>
                <w:rFonts w:hint="eastAsia"/>
                <w:bCs/>
                <w:szCs w:val="21"/>
              </w:rPr>
              <w:t>台</w:t>
            </w:r>
          </w:p>
        </w:tc>
        <w:tc>
          <w:tcPr>
            <w:tcW w:w="615" w:type="pct"/>
            <w:vAlign w:val="center"/>
          </w:tcPr>
          <w:p>
            <w:pPr>
              <w:jc w:val="center"/>
              <w:rPr>
                <w:rFonts w:hint="default"/>
                <w:bCs/>
                <w:szCs w:val="21"/>
                <w:lang w:val="en-US" w:eastAsia="zh-CN"/>
              </w:rPr>
            </w:pPr>
            <w:r>
              <w:rPr>
                <w:rFonts w:hint="eastAsia"/>
                <w:bCs/>
                <w:color w:val="FF0000"/>
                <w:szCs w:val="21"/>
                <w:lang w:val="en-US" w:eastAsia="zh-CN"/>
              </w:rPr>
              <w:t>19,000,000.00</w:t>
            </w:r>
          </w:p>
        </w:tc>
        <w:tc>
          <w:tcPr>
            <w:tcW w:w="1417" w:type="pct"/>
            <w:vAlign w:val="center"/>
          </w:tcPr>
          <w:p>
            <w:pPr>
              <w:jc w:val="center"/>
              <w:rPr>
                <w:rFonts w:hint="eastAsia"/>
                <w:bCs/>
                <w:szCs w:val="21"/>
              </w:rPr>
            </w:pPr>
            <w:r>
              <w:rPr>
                <w:rFonts w:hint="eastAsia"/>
                <w:bCs/>
                <w:szCs w:val="21"/>
              </w:rPr>
              <w:t>接受进口</w:t>
            </w:r>
          </w:p>
        </w:tc>
      </w:tr>
    </w:tbl>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rPr>
      </w:pPr>
      <w:r>
        <w:rPr>
          <w:rFonts w:ascii="宋体" w:hAnsi="宋体" w:hint="eastAsia"/>
          <w:b/>
          <w:color w:val="FF0000"/>
          <w:szCs w:val="21"/>
        </w:rPr>
        <w:t>3、本项目核心产品为：</w:t>
      </w:r>
      <w:r>
        <w:rPr>
          <w:rFonts w:ascii="宋体" w:hAnsi="宋体" w:hint="eastAsia"/>
          <w:b/>
          <w:color w:val="FF0000"/>
          <w:szCs w:val="21"/>
          <w:lang w:val="en-US" w:eastAsia="zh-CN"/>
        </w:rPr>
        <w:t>/</w:t>
      </w:r>
      <w:r>
        <w:rPr>
          <w:rFonts w:ascii="宋体" w:hAnsi="宋体" w:hint="eastAsia"/>
          <w:b/>
          <w:color w:val="FF0000"/>
          <w:szCs w:val="21"/>
        </w:rPr>
        <w:t>。</w:t>
      </w:r>
    </w:p>
    <w:p>
      <w:pPr>
        <w:rPr>
          <w:rFonts w:ascii="宋体" w:hAnsi="宋体"/>
          <w:b/>
          <w:color w:val="FF0000"/>
          <w:szCs w:val="21"/>
        </w:rPr>
      </w:pPr>
      <w:bookmarkEnd w:id="39"/>
    </w:p>
    <w:p>
      <w:pPr>
        <w:pStyle w:val="BodyText"/>
      </w:pPr>
    </w:p>
    <w:p>
      <w:pPr>
        <w:pStyle w:val="Heading2"/>
        <w:spacing w:before="120" w:beforeLines="50" w:after="120" w:afterLines="50"/>
        <w:rPr>
          <w:sz w:val="28"/>
          <w:szCs w:val="28"/>
        </w:rPr>
      </w:pPr>
      <w:bookmarkStart w:id="40" w:name="_Toc128884461"/>
      <w:r>
        <w:rPr>
          <w:rFonts w:hint="eastAsia"/>
          <w:sz w:val="28"/>
          <w:szCs w:val="28"/>
        </w:rPr>
        <w:t>三、实质性条款</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9"/>
        <w:gridCol w:w="7587"/>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55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序号</w:t>
            </w:r>
          </w:p>
        </w:tc>
        <w:tc>
          <w:tcPr>
            <w:tcW w:w="444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实质性条款具体内容</w:t>
            </w:r>
          </w:p>
        </w:tc>
      </w:tr>
      <w:tr>
        <w:tblPrEx>
          <w:tblW w:w="4998" w:type="pct"/>
          <w:tblInd w:w="0" w:type="dxa"/>
          <w:tblCellMar>
            <w:top w:w="0" w:type="dxa"/>
            <w:left w:w="108" w:type="dxa"/>
            <w:bottom w:w="0" w:type="dxa"/>
            <w:right w:w="108" w:type="dxa"/>
          </w:tblCellMar>
        </w:tblPrEx>
        <w:trPr>
          <w:trHeight w:val="90"/>
        </w:trPr>
        <w:tc>
          <w:tcPr>
            <w:tcW w:w="55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b w:val="0"/>
                <w:bCs w:val="0"/>
                <w:color w:val="000000" w:themeColor="text1"/>
                <w:kern w:val="0"/>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kern w:val="0"/>
                <w:sz w:val="24"/>
                <w:szCs w:val="24"/>
                <w14:textFill>
                  <w14:solidFill>
                    <w14:schemeClr w14:val="tx1"/>
                  </w14:solidFill>
                </w14:textFill>
              </w:rPr>
              <w:t>1</w:t>
            </w:r>
          </w:p>
        </w:tc>
        <w:tc>
          <w:tcPr>
            <w:tcW w:w="4448" w:type="pct"/>
            <w:shd w:val="clear" w:color="000000" w:fill="FFFFFF"/>
            <w:vAlign w:val="top"/>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heme="minorEastAsia" w:eastAsiaTheme="minorEastAsia" w:hAnsiTheme="minorEastAsia" w:cstheme="minorEastAsia" w:hint="eastAsia"/>
                <w:b w:val="0"/>
                <w:bCs w:val="0"/>
                <w:color w:val="000000" w:themeColor="text1"/>
                <w:spacing w:val="-7"/>
                <w:kern w:val="2"/>
                <w:sz w:val="24"/>
                <w:szCs w:val="24"/>
                <w:lang w:val="en-US" w:eastAsia="zh-CN" w:bidi="ar-SA"/>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投标设备必须是</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所投品牌厂商</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双向平板血管造影产品的最新高端机型，最新软件版本</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pacing w:val="-7"/>
                <w:sz w:val="24"/>
                <w:szCs w:val="24"/>
                <w:lang w:val="en-US" w:eastAsia="zh-CN"/>
                <w14:textFill>
                  <w14:solidFill>
                    <w14:schemeClr w14:val="tx1"/>
                  </w14:solidFill>
                </w14:textFill>
              </w:rPr>
              <w:t>低剂量控制技术各公司必须提供最新技术；</w:t>
            </w:r>
          </w:p>
        </w:tc>
      </w:tr>
      <w:tr>
        <w:tblPrEx>
          <w:tblW w:w="4998" w:type="pct"/>
          <w:tblInd w:w="0" w:type="dxa"/>
          <w:tblCellMar>
            <w:top w:w="0" w:type="dxa"/>
            <w:left w:w="108" w:type="dxa"/>
            <w:bottom w:w="0" w:type="dxa"/>
            <w:right w:w="108" w:type="dxa"/>
          </w:tblCellMar>
        </w:tblPrEx>
        <w:tc>
          <w:tcPr>
            <w:tcW w:w="55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b w:val="0"/>
                <w:bCs w:val="0"/>
                <w:color w:val="000000" w:themeColor="text1"/>
                <w:kern w:val="0"/>
                <w:sz w:val="24"/>
                <w:szCs w:val="24"/>
                <w:lang w:val="en-US"/>
                <w14:textFill>
                  <w14:solidFill>
                    <w14:schemeClr w14:val="tx1"/>
                  </w14:solidFill>
                </w14:textFill>
              </w:rPr>
            </w:pPr>
            <w:r>
              <w:rPr>
                <w:rFonts w:asciiTheme="minorEastAsia" w:eastAsiaTheme="minorEastAsia" w:hAnsiTheme="minorEastAsia" w:cstheme="minorEastAsia" w:hint="eastAsia"/>
                <w:b w:val="0"/>
                <w:bCs w:val="0"/>
                <w:color w:val="000000" w:themeColor="text1"/>
                <w:kern w:val="0"/>
                <w:sz w:val="24"/>
                <w:szCs w:val="24"/>
                <w:lang w:val="en-US" w:eastAsia="zh-CN"/>
                <w14:textFill>
                  <w14:solidFill>
                    <w14:schemeClr w14:val="tx1"/>
                  </w14:solidFill>
                </w14:textFill>
              </w:rPr>
              <w:t>2</w:t>
            </w:r>
          </w:p>
        </w:tc>
        <w:tc>
          <w:tcPr>
            <w:tcW w:w="444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asciiTheme="minorEastAsia" w:eastAsiaTheme="minorEastAsia" w:hAnsiTheme="minorEastAsia" w:cstheme="minorEastAsia" w:hint="eastAsia"/>
                <w:b w:val="0"/>
                <w:bCs w:val="0"/>
                <w:color w:val="000000" w:themeColor="text1"/>
                <w:kern w:val="0"/>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pacing w:val="9"/>
                <w:kern w:val="0"/>
                <w:sz w:val="24"/>
                <w:szCs w:val="24"/>
                <w14:textFill>
                  <w14:solidFill>
                    <w14:schemeClr w14:val="tx1"/>
                  </w14:solidFill>
                </w14:textFill>
              </w:rPr>
              <w:t>★1.1各投标人应在投标文件中列明各主机、配件和易耗品的保修期限，并承诺提供主机及配件免费保修期≥3 年，保修期以验收合格，双方代表签署“性能验收报告”之日起计算。</w:t>
            </w:r>
          </w:p>
        </w:tc>
      </w:tr>
      <w:tr>
        <w:tblPrEx>
          <w:tblW w:w="4998" w:type="pct"/>
          <w:tblInd w:w="0" w:type="dxa"/>
          <w:tblCellMar>
            <w:top w:w="0" w:type="dxa"/>
            <w:left w:w="108" w:type="dxa"/>
            <w:bottom w:w="0" w:type="dxa"/>
            <w:right w:w="108" w:type="dxa"/>
          </w:tblCellMar>
        </w:tblPrEx>
        <w:tc>
          <w:tcPr>
            <w:tcW w:w="55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b w:val="0"/>
                <w:bCs w:val="0"/>
                <w:color w:val="000000" w:themeColor="text1"/>
                <w:kern w:val="0"/>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kern w:val="0"/>
                <w:sz w:val="24"/>
                <w:szCs w:val="24"/>
                <w:lang w:val="en-US" w:eastAsia="zh-CN"/>
                <w14:textFill>
                  <w14:solidFill>
                    <w14:schemeClr w14:val="tx1"/>
                  </w14:solidFill>
                </w14:textFill>
              </w:rPr>
              <w:t>3</w:t>
            </w:r>
          </w:p>
        </w:tc>
        <w:tc>
          <w:tcPr>
            <w:tcW w:w="4448"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Theme="minorEastAsia" w:eastAsiaTheme="minorEastAsia" w:hAnsiTheme="minorEastAsia" w:cstheme="minorEastAsia" w:hint="eastAsia"/>
                <w:b w:val="0"/>
                <w:bCs w:val="0"/>
                <w:color w:val="000000" w:themeColor="text1"/>
                <w:kern w:val="0"/>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pacing w:val="9"/>
                <w:kern w:val="0"/>
                <w:sz w:val="24"/>
                <w:szCs w:val="24"/>
                <w14:textFill>
                  <w14:solidFill>
                    <w14:schemeClr w14:val="tx1"/>
                  </w14:solidFill>
                </w14:textFill>
              </w:rPr>
              <w:t>★</w:t>
            </w:r>
            <w:r>
              <w:rPr>
                <w:rFonts w:asciiTheme="minorEastAsia" w:eastAsiaTheme="minorEastAsia" w:hAnsiTheme="minorEastAsia" w:cstheme="minorEastAsia" w:hint="eastAsia"/>
                <w:b w:val="0"/>
                <w:bCs w:val="0"/>
                <w:color w:val="000000" w:themeColor="text1"/>
                <w:spacing w:val="8"/>
                <w:kern w:val="0"/>
                <w:sz w:val="24"/>
                <w:szCs w:val="24"/>
                <w14:textFill>
                  <w14:solidFill>
                    <w14:schemeClr w14:val="tx1"/>
                  </w14:solidFill>
                </w14:textFill>
              </w:rPr>
              <w:t>1.1投标人在</w:t>
            </w:r>
            <w:r>
              <w:rPr>
                <w:rFonts w:asciiTheme="minorEastAsia" w:eastAsiaTheme="minorEastAsia" w:hAnsiTheme="minorEastAsia" w:cstheme="minorEastAsia" w:hint="eastAsia"/>
                <w:b w:val="0"/>
                <w:bCs w:val="0"/>
                <w:color w:val="000000" w:themeColor="text1"/>
                <w:spacing w:val="8"/>
                <w:kern w:val="0"/>
                <w:sz w:val="24"/>
                <w:szCs w:val="24"/>
                <w:lang w:val="en-US" w:eastAsia="zh-CN"/>
                <w14:textFill>
                  <w14:solidFill>
                    <w14:schemeClr w14:val="tx1"/>
                  </w14:solidFill>
                </w14:textFill>
              </w:rPr>
              <w:t>中标后需负责场地的改造，改造费用（包括但不限于所有主体结构、装饰装修、放射防护、配电给排水、通风空调、消防设施等必要配套）由中标人承担，并在4个月内完成相关改造，在医院场地具备安装条件后10个工作日</w:t>
            </w:r>
            <w:r>
              <w:rPr>
                <w:rFonts w:asciiTheme="minorEastAsia" w:eastAsiaTheme="minorEastAsia" w:hAnsiTheme="minorEastAsia" w:cstheme="minorEastAsia" w:hint="eastAsia"/>
                <w:b w:val="0"/>
                <w:bCs w:val="0"/>
                <w:color w:val="000000" w:themeColor="text1"/>
                <w:spacing w:val="8"/>
                <w:kern w:val="0"/>
                <w:sz w:val="24"/>
                <w:szCs w:val="24"/>
                <w14:textFill>
                  <w14:solidFill>
                    <w14:schemeClr w14:val="tx1"/>
                  </w14:solidFill>
                </w14:textFill>
              </w:rPr>
              <w:t>内交货</w:t>
            </w:r>
            <w:r>
              <w:rPr>
                <w:rFonts w:asciiTheme="minorEastAsia" w:eastAsiaTheme="minorEastAsia" w:hAnsiTheme="minorEastAsia" w:cstheme="minorEastAsia" w:hint="eastAsia"/>
                <w:b w:val="0"/>
                <w:bCs w:val="0"/>
                <w:color w:val="000000" w:themeColor="text1"/>
                <w:spacing w:val="8"/>
                <w:kern w:val="0"/>
                <w:sz w:val="24"/>
                <w:szCs w:val="24"/>
                <w:lang w:eastAsia="zh-CN"/>
                <w14:textFill>
                  <w14:solidFill>
                    <w14:schemeClr w14:val="tx1"/>
                  </w14:solidFill>
                </w14:textFill>
              </w:rPr>
              <w:t>。</w:t>
            </w:r>
          </w:p>
        </w:tc>
      </w:tr>
      <w:tr>
        <w:tblPrEx>
          <w:tblW w:w="4998" w:type="pct"/>
          <w:tblInd w:w="0" w:type="dxa"/>
          <w:tblCellMar>
            <w:top w:w="0" w:type="dxa"/>
            <w:left w:w="108" w:type="dxa"/>
            <w:bottom w:w="0" w:type="dxa"/>
            <w:right w:w="108" w:type="dxa"/>
          </w:tblCellMar>
        </w:tblPrEx>
        <w:tc>
          <w:tcPr>
            <w:tcW w:w="55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b w:val="0"/>
                <w:bCs w:val="0"/>
                <w:color w:val="000000" w:themeColor="text1"/>
                <w:kern w:val="0"/>
                <w:sz w:val="24"/>
                <w:szCs w:val="24"/>
                <w:lang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kern w:val="0"/>
                <w:sz w:val="24"/>
                <w:szCs w:val="24"/>
                <w:lang w:val="en-US" w:eastAsia="zh-CN"/>
                <w14:textFill>
                  <w14:solidFill>
                    <w14:schemeClr w14:val="tx1"/>
                  </w14:solidFill>
                </w14:textFill>
              </w:rPr>
              <w:t>4</w:t>
            </w:r>
          </w:p>
        </w:tc>
        <w:tc>
          <w:tcPr>
            <w:tcW w:w="4448" w:type="pct"/>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240" w:lineRule="auto"/>
              <w:ind w:left="0" w:right="0" w:leftChars="0" w:rightChars="0"/>
              <w:jc w:val="both"/>
              <w:textAlignment w:val="auto"/>
              <w:rPr>
                <w:rFonts w:asciiTheme="minorEastAsia" w:eastAsiaTheme="minorEastAsia" w:hAnsiTheme="minorEastAsia" w:cstheme="minorEastAsia" w:hint="eastAsia"/>
                <w:b w:val="0"/>
                <w:bCs w:val="0"/>
                <w:color w:val="000000" w:themeColor="text1"/>
                <w:spacing w:val="8"/>
                <w:kern w:val="0"/>
                <w:sz w:val="24"/>
                <w:szCs w:val="24"/>
                <w:lang w:val="en-US" w:eastAsia="zh-CN" w:bidi="ar-SA"/>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★5.1本项目</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DSA、高压注射器、多功能生命检测仪、多功能除颤仪、输液泵、注射泵、主动脉反搏球囊、临时起搏器、血管内超声显像设备、旋磨介入治疗仪、碳纤维神经外科头架）</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必须提供医疗器械注册证书（或者备案凭证）扫描件，原件备查。开标时，该证应在有效期内，若不在有效期内，则需提供该证和所投产品在该证有效期内生产的由药监局出具的证明文件。</w:t>
            </w:r>
          </w:p>
        </w:tc>
      </w:tr>
      <w:tr>
        <w:tblPrEx>
          <w:tblW w:w="4998" w:type="pct"/>
          <w:tblInd w:w="0" w:type="dxa"/>
          <w:tblCellMar>
            <w:top w:w="0" w:type="dxa"/>
            <w:left w:w="108" w:type="dxa"/>
            <w:bottom w:w="0" w:type="dxa"/>
            <w:right w:w="108" w:type="dxa"/>
          </w:tblCellMar>
        </w:tblPrEx>
        <w:tc>
          <w:tcPr>
            <w:tcW w:w="551" w:type="pc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b w:val="0"/>
                <w:bCs w:val="0"/>
                <w:color w:val="000000" w:themeColor="text1"/>
                <w:kern w:val="0"/>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kern w:val="0"/>
                <w:sz w:val="24"/>
                <w:szCs w:val="24"/>
                <w:lang w:val="en-US" w:eastAsia="zh-CN"/>
                <w14:textFill>
                  <w14:solidFill>
                    <w14:schemeClr w14:val="tx1"/>
                  </w14:solidFill>
                </w14:textFill>
              </w:rPr>
              <w:t>5</w:t>
            </w:r>
          </w:p>
        </w:tc>
        <w:tc>
          <w:tcPr>
            <w:tcW w:w="4448" w:type="pct"/>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240" w:lineRule="auto"/>
              <w:ind w:left="0" w:right="0" w:leftChars="0" w:rightChars="0"/>
              <w:jc w:val="both"/>
              <w:textAlignment w:val="auto"/>
              <w:rPr>
                <w:rFonts w:asciiTheme="minorEastAsia" w:eastAsiaTheme="minorEastAsia" w:hAnsiTheme="minorEastAsia" w:cstheme="minorEastAsia" w:hint="eastAsia"/>
                <w:b w:val="0"/>
                <w:bCs w:val="0"/>
                <w:color w:val="000000" w:themeColor="text1"/>
                <w:spacing w:val="8"/>
                <w:kern w:val="0"/>
                <w:sz w:val="24"/>
                <w:szCs w:val="24"/>
                <w:lang w:val="en-US" w:eastAsia="zh-CN" w:bidi="ar-SA"/>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5.2若所投产品为进口设备（本项目标的是否属于进口设备以“第一册/第三章/货物清单明细”所列为准），则投标人必须提供由设备制造商或授权中国总代理签署的合法有效的保修、维修承诺函扫描件，原件备查；若所投产品为国产产品，则无需提供。</w:t>
            </w:r>
          </w:p>
        </w:tc>
      </w:tr>
    </w:tbl>
    <w:p>
      <w:pPr>
        <w:rPr>
          <w:b/>
        </w:rPr>
      </w:pPr>
      <w:r>
        <w:rPr>
          <w:rFonts w:hint="eastAsia"/>
          <w:b/>
        </w:rPr>
        <w:t>注：上表所列内容为不可负偏离条款</w:t>
      </w:r>
      <w:bookmarkEnd w:id="40"/>
      <w:r>
        <w:rPr>
          <w:rFonts w:hint="eastAsia"/>
          <w:b/>
        </w:rPr>
        <w:t>，负偏离将视为未实质性满足招标文件要求作投标无效处理。</w:t>
      </w:r>
    </w:p>
    <w:p>
      <w:pPr>
        <w:rPr>
          <w:b/>
          <w:szCs w:val="21"/>
        </w:rPr>
      </w:pPr>
    </w:p>
    <w:p>
      <w:pPr>
        <w:pStyle w:val="BodyText"/>
      </w:pPr>
    </w:p>
    <w:p>
      <w:pPr>
        <w:pStyle w:val="Heading2"/>
        <w:spacing w:before="120" w:beforeLines="50" w:after="120" w:afterLines="50"/>
        <w:rPr>
          <w:rFonts w:hint="eastAsia"/>
          <w:sz w:val="28"/>
          <w:szCs w:val="28"/>
        </w:rPr>
      </w:pPr>
      <w:r>
        <w:rPr>
          <w:rFonts w:hint="eastAsia"/>
          <w:sz w:val="28"/>
          <w:szCs w:val="28"/>
        </w:rPr>
        <w:t>四、技术要求</w:t>
      </w:r>
    </w:p>
    <w:p>
      <w:pPr>
        <w:pStyle w:val="Heading4"/>
        <w:pageBreakBefore w:val="0"/>
        <w:widowControl w:val="0"/>
        <w:kinsoku/>
        <w:wordWrap/>
        <w:overflowPunct/>
        <w:topLinePunct w:val="0"/>
        <w:autoSpaceDE/>
        <w:autoSpaceDN/>
        <w:bidi w:val="0"/>
        <w:spacing w:before="0" w:after="0" w:line="240" w:lineRule="auto"/>
        <w:textAlignment w:val="auto"/>
        <w:rPr>
          <w:rFonts w:ascii="宋体" w:eastAsia="宋体" w:hAnsi="宋体" w:cs="宋体" w:hint="eastAsia"/>
          <w:sz w:val="24"/>
          <w:szCs w:val="24"/>
        </w:rPr>
      </w:pPr>
      <w:r>
        <w:rPr>
          <w:rFonts w:ascii="宋体" w:eastAsia="宋体" w:hAnsi="宋体" w:cs="宋体" w:hint="eastAsia"/>
        </w:rPr>
        <w:t>（一）</w:t>
      </w:r>
      <w:r>
        <w:rPr>
          <w:rFonts w:ascii="宋体" w:eastAsia="宋体" w:hAnsi="宋体" w:cs="宋体" w:hint="eastAsia"/>
          <w:sz w:val="24"/>
          <w:szCs w:val="24"/>
        </w:rPr>
        <w:t xml:space="preserve">配置清单 </w:t>
      </w:r>
    </w:p>
    <w:p>
      <w:pPr>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微软雅黑"/>
          <w:sz w:val="18"/>
          <w:szCs w:val="18"/>
        </w:rPr>
      </w:pPr>
      <w:r>
        <w:rPr>
          <w:rFonts w:ascii="宋体" w:eastAsia="宋体" w:hAnsi="宋体" w:cs="微软雅黑"/>
          <w:spacing w:val="-12"/>
          <w:sz w:val="24"/>
          <w:szCs w:val="24"/>
        </w:rPr>
        <w:t>1.</w:t>
      </w:r>
      <w:r>
        <w:rPr>
          <w:rFonts w:ascii="宋体" w:eastAsia="宋体" w:hAnsi="宋体" w:cs="Arial" w:hint="eastAsia"/>
          <w:color w:val="auto"/>
          <w:kern w:val="0"/>
          <w:sz w:val="24"/>
          <w:szCs w:val="24"/>
          <w:highlight w:val="none"/>
          <w:shd w:val="clear" w:color="auto" w:fill="auto"/>
          <w:lang w:val="en-US" w:eastAsia="zh-CN"/>
        </w:rPr>
        <w:t>机器人DSA</w:t>
      </w:r>
    </w:p>
    <w:tbl>
      <w:tblPr>
        <w:tblStyle w:val="TableNormal"/>
        <w:tblpPr w:leftFromText="180" w:rightFromText="180" w:vertAnchor="text" w:horzAnchor="margin" w:tblpY="173"/>
        <w:tblW w:w="4925"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15"/>
        <w:gridCol w:w="4222"/>
        <w:gridCol w:w="1190"/>
        <w:gridCol w:w="1974"/>
      </w:tblGrid>
      <w:tr>
        <w:tblPrEx>
          <w:tblW w:w="4925"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序号</w:t>
            </w:r>
          </w:p>
        </w:tc>
        <w:tc>
          <w:tcPr>
            <w:tcW w:w="2512"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货物名称（标的名称）</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数量</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单位</w:t>
            </w:r>
          </w:p>
        </w:tc>
      </w:tr>
      <w:tr>
        <w:tblPrEx>
          <w:tblW w:w="4925" w:type="pct"/>
          <w:tblInd w:w="0" w:type="dxa"/>
          <w:tblCellMar>
            <w:top w:w="0" w:type="dxa"/>
            <w:left w:w="108" w:type="dxa"/>
            <w:bottom w:w="0" w:type="dxa"/>
            <w:right w:w="108" w:type="dxa"/>
          </w:tblCellMar>
        </w:tblPrEx>
        <w:trPr>
          <w:trHeight w:val="90"/>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落地式+悬吊式双C臂机架</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r>
      <w:tr>
        <w:tblPrEx>
          <w:tblW w:w="4925" w:type="pct"/>
          <w:tblInd w:w="0" w:type="dxa"/>
          <w:tblCellMar>
            <w:top w:w="0" w:type="dxa"/>
            <w:left w:w="108" w:type="dxa"/>
            <w:bottom w:w="0" w:type="dxa"/>
            <w:right w:w="108" w:type="dxa"/>
          </w:tblCellMar>
        </w:tblPrEx>
        <w:trPr>
          <w:trHeight w:val="170"/>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导管床</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r>
      <w:tr>
        <w:tblPrEx>
          <w:tblW w:w="4925" w:type="pct"/>
          <w:tblInd w:w="0" w:type="dxa"/>
          <w:tblCellMar>
            <w:top w:w="0" w:type="dxa"/>
            <w:left w:w="108" w:type="dxa"/>
            <w:bottom w:w="0" w:type="dxa"/>
            <w:right w:w="108" w:type="dxa"/>
          </w:tblCellMar>
        </w:tblPrEx>
        <w:trPr>
          <w:trHeight w:val="170"/>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3</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X线正位球管</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r>
      <w:tr>
        <w:tblPrEx>
          <w:tblW w:w="4925" w:type="pct"/>
          <w:tblInd w:w="0" w:type="dxa"/>
          <w:tblCellMar>
            <w:top w:w="0" w:type="dxa"/>
            <w:left w:w="108" w:type="dxa"/>
            <w:bottom w:w="0" w:type="dxa"/>
            <w:right w:w="108" w:type="dxa"/>
          </w:tblCellMar>
        </w:tblPrEx>
        <w:trPr>
          <w:trHeight w:val="170"/>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4</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X线侧位球管</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r>
      <w:tr>
        <w:tblPrEx>
          <w:tblW w:w="4925" w:type="pct"/>
          <w:tblInd w:w="0" w:type="dxa"/>
          <w:tblCellMar>
            <w:top w:w="0" w:type="dxa"/>
            <w:left w:w="108" w:type="dxa"/>
            <w:bottom w:w="0" w:type="dxa"/>
            <w:right w:w="108" w:type="dxa"/>
          </w:tblCellMar>
        </w:tblPrEx>
        <w:trPr>
          <w:trHeight w:val="170"/>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5</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20英寸动态平板探测器</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r>
      <w:tr>
        <w:tblPrEx>
          <w:tblW w:w="4925" w:type="pct"/>
          <w:tblInd w:w="0" w:type="dxa"/>
          <w:tblCellMar>
            <w:top w:w="0" w:type="dxa"/>
            <w:left w:w="108" w:type="dxa"/>
            <w:bottom w:w="0" w:type="dxa"/>
            <w:right w:w="108" w:type="dxa"/>
          </w:tblCellMar>
        </w:tblPrEx>
        <w:trPr>
          <w:trHeight w:val="170"/>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6</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15英寸动态平板探测器</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r>
      <w:tr>
        <w:tblPrEx>
          <w:tblW w:w="4925" w:type="pct"/>
          <w:tblInd w:w="0" w:type="dxa"/>
          <w:tblCellMar>
            <w:top w:w="0" w:type="dxa"/>
            <w:left w:w="108" w:type="dxa"/>
            <w:bottom w:w="0" w:type="dxa"/>
            <w:right w:w="108" w:type="dxa"/>
          </w:tblCellMar>
        </w:tblPrEx>
        <w:trPr>
          <w:trHeight w:val="170"/>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7</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高频</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X线发生器系统</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r>
      <w:tr>
        <w:tblPrEx>
          <w:tblW w:w="4925" w:type="pct"/>
          <w:tblInd w:w="0" w:type="dxa"/>
          <w:tblCellMar>
            <w:top w:w="0" w:type="dxa"/>
            <w:left w:w="108" w:type="dxa"/>
            <w:bottom w:w="0" w:type="dxa"/>
            <w:right w:w="108" w:type="dxa"/>
          </w:tblCellMar>
        </w:tblPrEx>
        <w:trPr>
          <w:trHeight w:val="170"/>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8</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检查室监视器</w:t>
            </w:r>
          </w:p>
        </w:tc>
        <w:tc>
          <w:tcPr>
            <w:tcW w:w="708" w:type="pct"/>
            <w:vAlign w:val="center"/>
          </w:tcPr>
          <w:p>
            <w:pPr>
              <w:jc w:val="center"/>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4</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34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9</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控制室监视器</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35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10</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平板可旋转功能</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4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11</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双向对讲系统</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46"/>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12</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手术室标准化流程管理系统</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54"/>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13</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实时并行工作</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29"/>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14</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逐点像素清晰优化</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95"/>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15</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床旁液晶</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触摸屏</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46"/>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16</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遥控器</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6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17</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床旁</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控制面板</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28"/>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18</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脚闸</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6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19</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用户操作界面系统</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37"/>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20</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远程维修服务系统</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46"/>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21</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悬吊铅屏风</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87"/>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22</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悬吊铅屏风吊架</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328"/>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23</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床旁辐射防护</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24</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桡动脉穿刺用臂托</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25</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双侧手臂托架</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26</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头托</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27</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DVD刻盘机</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28</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智慧低剂量控制系统</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29</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微剂量</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高清</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成像系统</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30</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零剂量定位</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31</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2K影像链</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32</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组合蒙片</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33</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智能</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路径图</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34</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数字减影功能</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35</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旋转血管造影采集</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36</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30幅/秒采集扩展</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37</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透视存储功能</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38</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冠脉定量分析/左心室分析</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QCA/LVA</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39</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基本测量</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40</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检查室手术灯</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41</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视频隔离连接盒</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42</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DICOM打印</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43</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DICOM接口</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44</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床面旋转功能</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45</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四</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架位监视器吊架</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46</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三维工作站硬件</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47</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三维血管重建软件包</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48</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触屏操作三维重建</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49</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实时动态</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三维路图</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50</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机架跟踪3D图像自动位置控制</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功能</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51</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计算机辅助动脉瘤分析软件包</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52</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虚拟支架系统/导管头</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预</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塑形</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技术</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53</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虚拟血管内窥镜功能</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54</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血管内支架拉直/血管拉直功能</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55</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双期类CT</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软组织</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成像</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功能</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56</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腹部快速采集应用技术包</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57</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去金属伪影功能</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58</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颅内支架精晰显影</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59</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智能蒙片</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60</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双透视</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功能</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61</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双透视电子放大功能</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62</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实时冠脉支架精</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晰</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显影功能</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63</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实时支架观察</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64</w:t>
            </w:r>
          </w:p>
        </w:tc>
        <w:tc>
          <w:tcPr>
            <w:tcW w:w="2512"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图像融合导航功能</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65</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高压注射器</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66</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影像学工作站</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67</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多功能生命检测仪</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68</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观片灯（三联）</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69</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多功能除颤仪（体外除颤）</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70</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无影灯（单头）</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个</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sz w:val="24"/>
                <w:szCs w:val="24"/>
              </w:rPr>
              <w:t>7</w:t>
            </w:r>
            <w:r>
              <w:rPr>
                <w:rFonts w:asciiTheme="minorEastAsia" w:eastAsiaTheme="minorEastAsia" w:hAnsiTheme="minorEastAsia" w:cstheme="minorEastAsia" w:hint="eastAsia"/>
                <w:bCs/>
                <w:sz w:val="24"/>
                <w:szCs w:val="24"/>
                <w:lang w:val="en-US" w:eastAsia="zh-CN"/>
              </w:rPr>
              <w:t>1</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外科吊塔（双臂）</w:t>
            </w:r>
          </w:p>
        </w:tc>
        <w:tc>
          <w:tcPr>
            <w:tcW w:w="7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1174"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72</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输液泵</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73</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注射泵</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74</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主动脉反搏球囊</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75</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临时起搏器</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76</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血管内超声（IVUS）显像设备</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77</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旋磨介入治疗仪</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78</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除湿机</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79</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输液加温仪</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80</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加温毯</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个</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81</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家属谈话间显示屏</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82</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负压吸引装置</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83</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简易呼吸球囊</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84</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移动输液架</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 xml:space="preserve">2 </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85</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紫外线消毒灯车</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个</w:t>
            </w:r>
          </w:p>
        </w:tc>
      </w:tr>
      <w:tr>
        <w:tblPrEx>
          <w:tblW w:w="4925" w:type="pct"/>
          <w:tblInd w:w="0" w:type="dxa"/>
          <w:tblCellMar>
            <w:top w:w="0" w:type="dxa"/>
            <w:left w:w="108" w:type="dxa"/>
            <w:bottom w:w="0" w:type="dxa"/>
            <w:right w:w="108" w:type="dxa"/>
          </w:tblCellMar>
        </w:tblPrEx>
        <w:trPr>
          <w:trHeight w:val="472"/>
        </w:trPr>
        <w:tc>
          <w:tcPr>
            <w:tcW w:w="604"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86</w:t>
            </w:r>
          </w:p>
        </w:tc>
        <w:tc>
          <w:tcPr>
            <w:tcW w:w="2512"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空气消毒机</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87</w:t>
            </w:r>
          </w:p>
        </w:tc>
        <w:tc>
          <w:tcPr>
            <w:tcW w:w="2512" w:type="pct"/>
            <w:vAlign w:val="center"/>
          </w:tcPr>
          <w:p>
            <w:pPr>
              <w:widowControl/>
              <w:jc w:val="left"/>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胶片打印机</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88</w:t>
            </w:r>
          </w:p>
        </w:tc>
        <w:tc>
          <w:tcPr>
            <w:tcW w:w="2512" w:type="pct"/>
            <w:vAlign w:val="center"/>
          </w:tcPr>
          <w:p>
            <w:pPr>
              <w:widowControl/>
              <w:jc w:val="left"/>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碳纤维神经外科头架</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89</w:t>
            </w:r>
          </w:p>
        </w:tc>
        <w:tc>
          <w:tcPr>
            <w:tcW w:w="2512" w:type="pct"/>
            <w:vAlign w:val="center"/>
          </w:tcPr>
          <w:p>
            <w:pPr>
              <w:widowControl/>
              <w:jc w:val="left"/>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个人防护用品:铅围裙20套、铅衣20套、铅帽10套、铅眼镜20套、铅围脖20套、铅三角裤6个，移动铅屏风1个</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批</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90</w:t>
            </w:r>
          </w:p>
        </w:tc>
        <w:tc>
          <w:tcPr>
            <w:tcW w:w="2512" w:type="pct"/>
            <w:vAlign w:val="center"/>
          </w:tcPr>
          <w:p>
            <w:pPr>
              <w:widowControl/>
              <w:jc w:val="left"/>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转运床</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张</w:t>
            </w:r>
          </w:p>
        </w:tc>
      </w:tr>
      <w:tr>
        <w:tblPrEx>
          <w:tblW w:w="4925" w:type="pct"/>
          <w:tblInd w:w="0" w:type="dxa"/>
          <w:tblCellMar>
            <w:top w:w="0" w:type="dxa"/>
            <w:left w:w="108" w:type="dxa"/>
            <w:bottom w:w="0" w:type="dxa"/>
            <w:right w:w="108" w:type="dxa"/>
          </w:tblCellMar>
        </w:tblPrEx>
        <w:trPr>
          <w:trHeight w:val="472"/>
        </w:trPr>
        <w:tc>
          <w:tcPr>
            <w:tcW w:w="60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91</w:t>
            </w:r>
          </w:p>
        </w:tc>
        <w:tc>
          <w:tcPr>
            <w:tcW w:w="2512" w:type="pct"/>
            <w:vAlign w:val="center"/>
          </w:tcPr>
          <w:p>
            <w:pPr>
              <w:widowControl/>
              <w:jc w:val="left"/>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脚踏凳</w:t>
            </w:r>
            <w:r>
              <w:rPr>
                <w:rFonts w:asciiTheme="minorEastAsia" w:eastAsiaTheme="minorEastAsia" w:hAnsiTheme="minorEastAsia" w:cstheme="minorEastAsia" w:hint="eastAsia"/>
                <w:bCs/>
                <w:sz w:val="24"/>
                <w:szCs w:val="24"/>
                <w:lang w:val="en-US" w:eastAsia="zh-CN"/>
              </w:rPr>
              <w:t>2张、</w:t>
            </w:r>
            <w:r>
              <w:rPr>
                <w:rFonts w:asciiTheme="minorEastAsia" w:eastAsiaTheme="minorEastAsia" w:hAnsiTheme="minorEastAsia" w:cstheme="minorEastAsia" w:hint="eastAsia"/>
                <w:kern w:val="0"/>
                <w:sz w:val="24"/>
                <w:szCs w:val="24"/>
                <w:lang w:val="en-US" w:eastAsia="zh-CN"/>
              </w:rPr>
              <w:t>器械套车</w:t>
            </w:r>
            <w:r>
              <w:rPr>
                <w:rFonts w:asciiTheme="minorEastAsia" w:eastAsiaTheme="minorEastAsia" w:hAnsiTheme="minorEastAsia" w:cstheme="minorEastAsia" w:hint="eastAsia"/>
                <w:bCs/>
                <w:sz w:val="24"/>
                <w:szCs w:val="24"/>
                <w:lang w:val="en-US" w:eastAsia="zh-CN"/>
              </w:rPr>
              <w:t>（大中小）各2台、</w:t>
            </w:r>
            <w:r>
              <w:rPr>
                <w:rFonts w:asciiTheme="minorEastAsia" w:eastAsiaTheme="minorEastAsia" w:hAnsiTheme="minorEastAsia" w:cstheme="minorEastAsia" w:hint="eastAsia"/>
                <w:kern w:val="0"/>
                <w:sz w:val="24"/>
                <w:szCs w:val="24"/>
                <w:lang w:val="en-US" w:eastAsia="zh-CN"/>
              </w:rPr>
              <w:t>输液输血加压袋</w:t>
            </w:r>
            <w:r>
              <w:rPr>
                <w:rFonts w:asciiTheme="minorEastAsia" w:eastAsiaTheme="minorEastAsia" w:hAnsiTheme="minorEastAsia" w:cstheme="minorEastAsia" w:hint="eastAsia"/>
                <w:bCs/>
                <w:sz w:val="24"/>
                <w:szCs w:val="24"/>
                <w:lang w:val="en-US" w:eastAsia="zh-CN"/>
              </w:rPr>
              <w:t>4个</w:t>
            </w:r>
            <w:r>
              <w:rPr>
                <w:rFonts w:asciiTheme="minorEastAsia" w:eastAsiaTheme="minorEastAsia" w:hAnsiTheme="minorEastAsia" w:cstheme="minorEastAsia" w:hint="eastAsia"/>
                <w:kern w:val="0"/>
                <w:sz w:val="24"/>
                <w:szCs w:val="24"/>
                <w:lang w:val="en-US" w:eastAsia="zh-CN"/>
              </w:rPr>
              <w:t>、听诊器</w:t>
            </w:r>
            <w:r>
              <w:rPr>
                <w:rFonts w:asciiTheme="minorEastAsia" w:eastAsiaTheme="minorEastAsia" w:hAnsiTheme="minorEastAsia" w:cstheme="minorEastAsia" w:hint="eastAsia"/>
                <w:bCs/>
                <w:sz w:val="24"/>
                <w:szCs w:val="24"/>
                <w:lang w:val="en-US" w:eastAsia="zh-CN"/>
              </w:rPr>
              <w:t>5个、轮椅2个、抢救车1个、治疗车1哥、文件柜4个、药品柜4个、耗材架4个、高值耗材柜4个、冷藏箱2台、器械清洗池1套、信息处理终端2台</w:t>
            </w:r>
          </w:p>
        </w:tc>
        <w:tc>
          <w:tcPr>
            <w:tcW w:w="7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1174"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批</w:t>
            </w:r>
          </w:p>
        </w:tc>
      </w:tr>
    </w:tbl>
    <w:p>
      <w:pPr>
        <w:pStyle w:val="BodyText"/>
        <w:widowControl w:val="0"/>
        <w:spacing w:line="360" w:lineRule="auto"/>
        <w:jc w:val="both"/>
        <w:rPr>
          <w:rFonts w:asciiTheme="minorEastAsia" w:eastAsiaTheme="minorEastAsia" w:hAnsiTheme="minorEastAsia" w:cstheme="minorEastAsia" w:hint="eastAsia"/>
          <w:color w:val="auto"/>
          <w:spacing w:val="-9"/>
          <w:sz w:val="21"/>
          <w:szCs w:val="21"/>
        </w:rPr>
      </w:pPr>
    </w:p>
    <w:p>
      <w:pPr>
        <w:pStyle w:val="Heading4"/>
        <w:jc w:val="center"/>
      </w:pPr>
      <w:r>
        <w:rPr>
          <w:rFonts w:ascii="宋体" w:eastAsia="宋体" w:hAnsi="宋体" w:cs="宋体" w:hint="eastAsia"/>
        </w:rPr>
        <w:t>（二）技术参数要求</w:t>
      </w:r>
    </w:p>
    <w:p>
      <w:pPr>
        <w:ind w:firstLine="420" w:firstLineChars="200"/>
        <w:rPr>
          <w:b/>
        </w:rPr>
      </w:pPr>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rFonts w:hint="eastAsia"/>
          <w:b/>
          <w:szCs w:val="21"/>
        </w:rPr>
      </w:pPr>
      <w:r>
        <w:rPr>
          <w:b/>
          <w:szCs w:val="21"/>
        </w:rPr>
        <w:t>3</w:t>
      </w:r>
      <w:r>
        <w:rPr>
          <w:rFonts w:hint="eastAsia"/>
          <w:b/>
          <w:szCs w:val="21"/>
        </w:rPr>
        <w:t>、</w:t>
      </w:r>
      <w:bookmarkStart w:id="41" w:name="_Hlk72585069"/>
      <w:r>
        <w:rPr>
          <w:rFonts w:hint="eastAsia"/>
          <w:b/>
          <w:szCs w:val="21"/>
        </w:rPr>
        <w:t>招标技术要求中，要求提供证明资料，</w:t>
      </w:r>
      <w:r>
        <w:rPr>
          <w:rFonts w:hint="eastAsia"/>
          <w:b/>
          <w:szCs w:val="21"/>
          <w:lang w:val="en-US" w:eastAsia="zh-CN"/>
        </w:rPr>
        <w:t>需</w:t>
      </w:r>
      <w:r>
        <w:rPr>
          <w:rFonts w:hint="eastAsia"/>
          <w:b/>
          <w:szCs w:val="21"/>
        </w:rPr>
        <w:t>提供</w:t>
      </w:r>
      <w:r>
        <w:rPr>
          <w:rFonts w:hint="eastAsia"/>
          <w:b/>
          <w:szCs w:val="21"/>
          <w:lang w:val="en-US" w:eastAsia="zh-CN"/>
        </w:rPr>
        <w:t>文件要求的</w:t>
      </w:r>
      <w:r>
        <w:rPr>
          <w:rFonts w:hint="eastAsia"/>
          <w:b/>
          <w:szCs w:val="21"/>
        </w:rPr>
        <w:t>证明资料，</w:t>
      </w:r>
      <w:r>
        <w:rPr>
          <w:rFonts w:hint="eastAsia"/>
          <w:b/>
          <w:szCs w:val="21"/>
          <w:lang w:val="en-US" w:eastAsia="zh-CN"/>
        </w:rPr>
        <w:t>其他</w:t>
      </w:r>
      <w:r>
        <w:rPr>
          <w:rFonts w:hint="eastAsia"/>
          <w:b/>
          <w:szCs w:val="21"/>
        </w:rPr>
        <w:t>无需提供相关证明资料。</w:t>
      </w:r>
    </w:p>
    <w:p>
      <w:pPr>
        <w:ind w:firstLine="420" w:firstLineChars="200"/>
        <w:rPr>
          <w:rFonts w:hint="eastAsia"/>
          <w:b/>
          <w:szCs w:val="21"/>
        </w:rPr>
      </w:pPr>
      <w:r>
        <w:rPr>
          <w:rFonts w:hint="eastAsia"/>
          <w:b/>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rFonts w:hint="eastAsia"/>
          <w:b/>
          <w:szCs w:val="21"/>
        </w:rPr>
      </w:pPr>
      <w:r>
        <w:rPr>
          <w:rFonts w:hint="eastAsia"/>
          <w:b/>
          <w:szCs w:val="21"/>
        </w:rPr>
        <w:t>（1）“20L”（凡是响应内容与该数值不一致者，均视为负偏离）；</w:t>
      </w:r>
    </w:p>
    <w:p>
      <w:pPr>
        <w:ind w:firstLine="420" w:firstLineChars="200"/>
        <w:rPr>
          <w:rFonts w:hint="eastAsia"/>
          <w:b/>
          <w:szCs w:val="21"/>
        </w:rPr>
      </w:pPr>
      <w:r>
        <w:rPr>
          <w:rFonts w:hint="eastAsia"/>
          <w:b/>
          <w:szCs w:val="21"/>
        </w:rPr>
        <w:t>（2）“H≥6m”（凡是响应内容存在小于6m可能情形的均视为负偏离）；</w:t>
      </w:r>
    </w:p>
    <w:p>
      <w:pPr>
        <w:ind w:firstLine="420" w:firstLineChars="200"/>
        <w:rPr>
          <w:rFonts w:hint="eastAsia"/>
          <w:b/>
          <w:szCs w:val="21"/>
        </w:rPr>
      </w:pPr>
      <w:r>
        <w:rPr>
          <w:rFonts w:hint="eastAsia"/>
          <w:b/>
          <w:szCs w:val="21"/>
        </w:rPr>
        <w:t>（3）区间要求为0-20ML,只要响应的不是广于等于“0-20ML”，如投标文件响应为 0-15ML、1-12ML 、 9-20ML 、6-21ML 、9ML 等情形均视为负偏离。</w:t>
      </w:r>
    </w:p>
    <w:p>
      <w:pPr>
        <w:pStyle w:val="BodyText"/>
        <w:spacing w:line="240" w:lineRule="auto"/>
        <w:ind w:firstLine="210" w:firstLineChars="100"/>
        <w:rPr>
          <w:rFonts w:hint="eastAsia"/>
          <w:bCs w:val="0"/>
          <w:sz w:val="21"/>
          <w:szCs w:val="21"/>
        </w:rPr>
      </w:pPr>
      <w:r>
        <w:rPr>
          <w:rFonts w:hint="eastAsia"/>
          <w:b/>
          <w:bCs w:val="0"/>
          <w:sz w:val="21"/>
          <w:szCs w:val="21"/>
        </w:rPr>
        <w:t>5.相关证明材料的产品名称与招标技术要求的货物名称不一致的，需提供为同种产品的说明；若名称不一致又未提供说明的，由评审委员会判定是否符合文件要求。</w:t>
      </w:r>
    </w:p>
    <w:p>
      <w:pPr>
        <w:adjustRightInd w:val="0"/>
        <w:snapToGrid w:val="0"/>
        <w:spacing w:line="360" w:lineRule="auto"/>
        <w:rPr>
          <w:rFonts w:ascii="宋体" w:eastAsia="宋体" w:hAnsi="宋体" w:cs="微软雅黑"/>
          <w:sz w:val="18"/>
          <w:szCs w:val="18"/>
          <w:highlight w:val="yellow"/>
        </w:rPr>
      </w:pPr>
      <w:bookmarkEnd w:id="41"/>
      <w:r>
        <w:rPr>
          <w:rFonts w:ascii="宋体" w:eastAsia="宋体" w:hAnsi="宋体" w:cs="Arial" w:hint="eastAsia"/>
          <w:color w:val="auto"/>
          <w:kern w:val="0"/>
          <w:sz w:val="18"/>
          <w:szCs w:val="18"/>
          <w:highlight w:val="none"/>
          <w:shd w:val="clear" w:color="auto" w:fill="auto"/>
          <w:lang w:val="en-US" w:eastAsia="zh-CN"/>
        </w:rPr>
        <w:t>1.机器人DSA</w:t>
      </w:r>
    </w:p>
    <w:tbl>
      <w:tblPr>
        <w:tblStyle w:val="TableNormal"/>
        <w:tblW w:w="0" w:type="auto"/>
        <w:tblInd w:w="98" w:type="dxa"/>
        <w:tblCellMar>
          <w:top w:w="0" w:type="dxa"/>
          <w:left w:w="10" w:type="dxa"/>
          <w:bottom w:w="0" w:type="dxa"/>
          <w:right w:w="10" w:type="dxa"/>
        </w:tblCellMar>
      </w:tblPr>
      <w:tblGrid>
        <w:gridCol w:w="1338"/>
        <w:gridCol w:w="7093"/>
      </w:tblGrid>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序号</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line="240" w:lineRule="auto"/>
              <w:ind w:firstLine="3360" w:firstLineChars="1600"/>
              <w:jc w:val="both"/>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技术</w:t>
            </w:r>
            <w:r>
              <w:rPr>
                <w:rFonts w:asciiTheme="minorEastAsia" w:eastAsiaTheme="minorEastAsia" w:hAnsiTheme="minorEastAsia" w:cstheme="minorEastAsia" w:hint="eastAsia"/>
                <w:bCs/>
                <w:sz w:val="24"/>
                <w:szCs w:val="24"/>
                <w:lang w:val="en-US" w:eastAsia="zh-CN"/>
              </w:rPr>
              <w:t>参数指标</w:t>
            </w:r>
          </w:p>
        </w:tc>
      </w:tr>
      <w:tr>
        <w:tblPrEx>
          <w:tblW w:w="0" w:type="auto"/>
          <w:tblInd w:w="98" w:type="dxa"/>
          <w:tblCellMar>
            <w:top w:w="0" w:type="dxa"/>
            <w:left w:w="10" w:type="dxa"/>
            <w:bottom w:w="0" w:type="dxa"/>
            <w:right w:w="10" w:type="dxa"/>
          </w:tblCellMar>
        </w:tblPrEx>
        <w:trPr>
          <w:trHeight w:val="90"/>
        </w:trPr>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 w:val="0"/>
                <w:bCs/>
                <w:color w:val="000000" w:themeColor="text1"/>
                <w:sz w:val="24"/>
                <w:szCs w:val="24"/>
                <w:lang w:val="en-US" w:eastAsia="zh-CN"/>
                <w14:textFill>
                  <w14:solidFill>
                    <w14:schemeClr w14:val="tx1"/>
                  </w14:solidFill>
                </w14:textFill>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heme="minorEastAsia" w:eastAsiaTheme="minorEastAsia" w:hAnsiTheme="minorEastAsia" w:cstheme="minorEastAsia" w:hint="eastAsia"/>
                <w:spacing w:val="-7"/>
                <w:sz w:val="24"/>
                <w:szCs w:val="24"/>
                <w:lang w:val="en-US" w:eastAsia="zh-CN"/>
              </w:rPr>
            </w:pPr>
            <w:r>
              <w:rPr>
                <w:rFonts w:asciiTheme="minorEastAsia" w:eastAsiaTheme="minorEastAsia" w:hAnsiTheme="minorEastAsia" w:cstheme="minorEastAsia" w:hint="eastAsia"/>
                <w:sz w:val="24"/>
                <w:szCs w:val="24"/>
                <w:lang w:val="en-US" w:eastAsia="zh-CN"/>
              </w:rPr>
              <w:t>★</w:t>
            </w:r>
            <w:r>
              <w:rPr>
                <w:rFonts w:asciiTheme="minorEastAsia" w:eastAsiaTheme="minorEastAsia" w:hAnsiTheme="minorEastAsia" w:cstheme="minorEastAsia" w:hint="eastAsia"/>
                <w:bCs/>
                <w:sz w:val="24"/>
                <w:szCs w:val="24"/>
              </w:rPr>
              <w:t>投标设备必须是</w:t>
            </w:r>
            <w:r>
              <w:rPr>
                <w:rFonts w:asciiTheme="minorEastAsia" w:eastAsiaTheme="minorEastAsia" w:hAnsiTheme="minorEastAsia" w:cstheme="minorEastAsia" w:hint="eastAsia"/>
                <w:bCs/>
                <w:sz w:val="24"/>
                <w:szCs w:val="24"/>
                <w:lang w:val="en-US" w:eastAsia="zh-CN"/>
              </w:rPr>
              <w:t>所投品牌厂商</w:t>
            </w:r>
            <w:r>
              <w:rPr>
                <w:rFonts w:asciiTheme="minorEastAsia" w:eastAsiaTheme="minorEastAsia" w:hAnsiTheme="minorEastAsia" w:cstheme="minorEastAsia" w:hint="eastAsia"/>
                <w:bCs/>
                <w:sz w:val="24"/>
                <w:szCs w:val="24"/>
              </w:rPr>
              <w:t>双向平板血管造影产品的最新高端机型，最新软件版本</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spacing w:val="-7"/>
                <w:sz w:val="24"/>
                <w:szCs w:val="24"/>
                <w:lang w:val="en-US" w:eastAsia="zh-CN"/>
              </w:rPr>
              <w:t>低剂量控制技术各公司必须提供最新技术；</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机架系统：</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落地式＋悬吊式双C臂机架设计，具备双向C臂的球管和平板系统，能覆盖全身投照曝光</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机架运动包括电动和手动两种方式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座地臂（正位）旋转速度（非旋转采集）LAO/RAO≥25°/秒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座地臂（正位）内滑动速度（非旋转采集）CRAN/CAU≥25°/秒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highlight w:val="none"/>
              </w:rPr>
            </w:pPr>
            <w:r>
              <w:rPr>
                <w:rFonts w:asciiTheme="minorEastAsia" w:eastAsiaTheme="minorEastAsia" w:hAnsiTheme="minorEastAsia" w:cstheme="minorEastAsia" w:hint="eastAsia"/>
                <w:bCs/>
                <w:sz w:val="24"/>
                <w:szCs w:val="24"/>
                <w:highlight w:val="none"/>
              </w:rPr>
              <w:t>座地臂（正位）CRA≥88°</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highlight w:val="none"/>
              </w:rPr>
            </w:pPr>
            <w:r>
              <w:rPr>
                <w:rFonts w:asciiTheme="minorEastAsia" w:eastAsiaTheme="minorEastAsia" w:hAnsiTheme="minorEastAsia" w:cstheme="minorEastAsia" w:hint="eastAsia"/>
                <w:bCs/>
                <w:sz w:val="24"/>
                <w:szCs w:val="24"/>
                <w:highlight w:val="none"/>
              </w:rPr>
              <w:t>座地臂（正位）CAU≥88°</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座地臂（正位）RAO≥183°</w:t>
            </w:r>
            <w:r>
              <w:rPr>
                <w:rFonts w:asciiTheme="minorEastAsia" w:eastAsiaTheme="minorEastAsia" w:hAnsiTheme="minorEastAsia" w:cstheme="minorEastAsia" w:hint="eastAsia"/>
                <w:b/>
                <w:bCs w:val="0"/>
                <w:color w:val="FF0000"/>
                <w:sz w:val="24"/>
                <w:szCs w:val="24"/>
                <w:highlight w:val="none"/>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．8</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座地臂（正位）LAO≥118°</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．9</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悬吊臂（侧位）CRA≥45°</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．10</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悬吊臂（侧位）CAU≥45°</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床旁可以单手柄控制、操作C型臂机架的运动</w:t>
            </w:r>
          </w:p>
        </w:tc>
      </w:tr>
      <w:tr>
        <w:tblPrEx>
          <w:tblW w:w="0" w:type="auto"/>
          <w:tblInd w:w="98" w:type="dxa"/>
          <w:tblCellMar>
            <w:top w:w="0" w:type="dxa"/>
            <w:left w:w="10" w:type="dxa"/>
            <w:bottom w:w="0" w:type="dxa"/>
            <w:right w:w="10" w:type="dxa"/>
          </w:tblCellMar>
        </w:tblPrEx>
        <w:trPr>
          <w:trHeight w:val="563"/>
        </w:trPr>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悬吊臂要采用双吊臂设计，侧向臂旋转中心≥2个（不包含平板及探测器旋转）</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C臂的旋转角度：血管检查摆位无死角，C臂旋转至任何角度．均可投照</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悬吊臂旋转定位速度（非旋转采集）≥8°/秒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双C臂可分别调节进行组合摆位</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非接触感应式防碰</w:t>
            </w:r>
            <w:r>
              <w:rPr>
                <w:rFonts w:asciiTheme="minorEastAsia" w:eastAsiaTheme="minorEastAsia" w:hAnsiTheme="minorEastAsia" w:cstheme="minorEastAsia" w:hint="eastAsia"/>
                <w:bCs/>
                <w:color w:val="auto"/>
                <w:sz w:val="24"/>
                <w:szCs w:val="24"/>
              </w:rPr>
              <w:t xml:space="preserve">撞保护 </w:t>
            </w:r>
            <w:r>
              <w:rPr>
                <w:rFonts w:asciiTheme="minorEastAsia" w:eastAsiaTheme="minorEastAsia" w:hAnsiTheme="minorEastAsia" w:cstheme="minorEastAsia" w:hint="eastAsia"/>
                <w:bCs/>
                <w:color w:val="auto"/>
                <w:sz w:val="24"/>
                <w:szCs w:val="24"/>
                <w:lang w:val="en-US" w:eastAsia="zh-CN"/>
              </w:rPr>
              <w:t>,</w:t>
            </w:r>
            <w:r>
              <w:rPr>
                <w:rFonts w:asciiTheme="minorEastAsia" w:eastAsiaTheme="minorEastAsia" w:hAnsiTheme="minorEastAsia" w:cstheme="minorEastAsia" w:hint="eastAsia"/>
                <w:bCs/>
                <w:color w:val="auto"/>
                <w:sz w:val="24"/>
                <w:szCs w:val="24"/>
              </w:rPr>
              <w:t>工作位记忆存储模块</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导管床</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满足全身检查、治疗的要求</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床面要求为碳纤维材料</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纵向运动范围：≥120cm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导管床横向运动：≥36cm</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床面升降范围：≥28cm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床面最低高度：≤78cm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床承重：≥325KG</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．8</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任意位置承重：≥250KG + 500N额外CPR承重</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．9</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床身纵向运动伸出最远端时，无需回床即能在床面任意位置进行CPR</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．10</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床长度：≥316cm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床宽度：≥50cm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床面患者最大有效覆盖：≥210cm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bCs/>
                <w:sz w:val="24"/>
                <w:szCs w:val="24"/>
              </w:rPr>
              <w:t>．13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床面旋转角度：≥270度</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导管床床垫、轨道夹、输液架、病人绑带以及线缆拖</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床旁液晶触摸屏控制系统</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提供床旁一套液晶触摸控制屏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控制屏可置于导管床3边，或者控制室内</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可进行图像采集条件控制</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可进行图像后处理及量化分析控制</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可完成手术室标准化流程程序卡片操作，包括采集协议；可自行定义和存储，包括常用协议，默认协议，和特殊协议方便用户选择；可定义手术，使用人或使用科室等类别</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控制室并行处理工作站</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透视或曝光时可进行图像处理和存档浏览等工作，可独立运行</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术中可执行像素位移和测量分析功能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可同时浏览两个序列</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可同时处理不同病人的信息</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准备下一个病人的信息输入</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进行上一个病人的报告编写</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进行QCA后，可立即与检查室分享 ，具有中文操作界面</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高压发生器</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高频逆变发生器，功率：≥100KW</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最大管电流：≥1000mA</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逆变频率：≥100kHZ</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最小管电压：≤40KV</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最大管电压：≥125KV</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最短曝光时间：≤1ms</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自动SID跟踪</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8</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全自动曝光控制，无需测试曝光</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X线球管</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7</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球管阳极热容量：≥3.8MHU</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球管管套热容量：≥6.9MHU</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最大阳极冷却速率：≥544kHU/min</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 w:val="0"/>
                <w:bCs/>
                <w:color w:val="000000" w:themeColor="text1"/>
                <w:sz w:val="24"/>
                <w:szCs w:val="24"/>
                <w:lang w:val="en-US" w:eastAsia="zh-CN"/>
                <w14:textFill>
                  <w14:solidFill>
                    <w14:schemeClr w14:val="tx1"/>
                  </w14:solidFill>
                </w14:textFill>
              </w:rPr>
              <w:t>7</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球管阳极散热率：≥6700W</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7</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落地臂球管阳极靶靶角≤11.25°</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r>
              <w:rPr>
                <w:rFonts w:asciiTheme="minorEastAsia" w:eastAsiaTheme="minorEastAsia" w:hAnsiTheme="minorEastAsia" w:cstheme="minorEastAsia" w:hint="eastAsia"/>
                <w:bCs/>
                <w:sz w:val="24"/>
                <w:szCs w:val="24"/>
              </w:rPr>
              <w:t xml:space="preserve">  </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 xml:space="preserve">2个球管均为金属陶瓷外壳   </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10分钟透视功率：≥4500W</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．9</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球管阳极转速：≤9000转/分钟</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．10</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落地臂球管焦点≥2个，最小焦点：</w:t>
            </w:r>
            <w:r>
              <w:rPr>
                <w:rStyle w:val="font31"/>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rPr>
              <w:t>0.4mm，最大焦点：</w:t>
            </w:r>
            <w:r>
              <w:rPr>
                <w:rStyle w:val="font31"/>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rPr>
              <w:t>0.7mm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悬吊臂球管焦点≥2个，最小焦点：</w:t>
            </w:r>
            <w:r>
              <w:rPr>
                <w:rStyle w:val="font31"/>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rPr>
              <w:t>0.5mm，最大焦点：</w:t>
            </w:r>
            <w:r>
              <w:rPr>
                <w:rStyle w:val="font31"/>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rPr>
              <w:t>0.8mm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落地臂球管最小焦点功率：≥</w:t>
            </w:r>
            <w:r>
              <w:rPr>
                <w:rFonts w:asciiTheme="minorEastAsia" w:eastAsiaTheme="minorEastAsia" w:hAnsiTheme="minorEastAsia" w:cstheme="minorEastAsia" w:hint="eastAsia"/>
                <w:b/>
                <w:bCs w:val="0"/>
                <w:color w:val="FF0000"/>
                <w:sz w:val="24"/>
                <w:szCs w:val="24"/>
                <w:lang w:val="en-US" w:eastAsia="zh-CN"/>
              </w:rPr>
              <w:t>30</w:t>
            </w:r>
            <w:r>
              <w:rPr>
                <w:rFonts w:asciiTheme="minorEastAsia" w:eastAsiaTheme="minorEastAsia" w:hAnsiTheme="minorEastAsia" w:cstheme="minorEastAsia" w:hint="eastAsia"/>
                <w:b/>
                <w:bCs w:val="0"/>
                <w:color w:val="FF0000"/>
                <w:sz w:val="24"/>
                <w:szCs w:val="24"/>
              </w:rPr>
              <w:t>kW</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落地臂最大焦点功率：≥65kW</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悬吊臂球管最小焦点功率：≥</w:t>
            </w:r>
            <w:r>
              <w:rPr>
                <w:rFonts w:asciiTheme="minorEastAsia" w:eastAsiaTheme="minorEastAsia" w:hAnsiTheme="minorEastAsia" w:cstheme="minorEastAsia" w:hint="eastAsia"/>
                <w:b/>
                <w:bCs w:val="0"/>
                <w:color w:val="FF0000"/>
                <w:sz w:val="24"/>
                <w:szCs w:val="24"/>
                <w:lang w:val="en-US" w:eastAsia="zh-CN"/>
              </w:rPr>
              <w:t>30</w:t>
            </w:r>
            <w:r>
              <w:rPr>
                <w:rFonts w:asciiTheme="minorEastAsia" w:eastAsiaTheme="minorEastAsia" w:hAnsiTheme="minorEastAsia" w:cstheme="minorEastAsia" w:hint="eastAsia"/>
                <w:b/>
                <w:bCs w:val="0"/>
                <w:color w:val="FF0000"/>
                <w:sz w:val="24"/>
                <w:szCs w:val="24"/>
              </w:rPr>
              <w:t>kW</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最大焦点功率：≥80kW</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球管阳极靶边直径：≥140mm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球管采用直接油冷技术，或油-水结合冷却技术，非水冷却技术</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．18</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球管内置栅控技术，非高压发生器控制脉冲透视，以消除传统脉冲透视产生的软射线</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．19</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球管内置多档金属铜滤片，单个铜滤片最大厚度≥0.9mm</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．20</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遮光器位置可存储</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．21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心脏介入手术中，半透明楔形挡板可根据投照角度自动定位</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透视末帧图像上可实现无射线调节遮光板、滤线器位置</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平板探测器</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两个平板探测器类型：≥16 bits非晶硅数字化平板探测器</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正位平板外壳大小（对角线）：≤68cm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正位平板最大有效成像视野(对角线) ≥48cm ；</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正位平板≥8种物理成像视野</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正位平板最大图像矩阵灰阶输出</w:t>
            </w:r>
            <w:r>
              <w:rPr>
                <w:rFonts w:asciiTheme="minorEastAsia" w:eastAsiaTheme="minorEastAsia" w:hAnsiTheme="minorEastAsia" w:cstheme="minorEastAsia" w:hint="eastAsia"/>
                <w:b/>
                <w:bCs w:val="0"/>
                <w:color w:val="FF0000"/>
                <w:sz w:val="24"/>
                <w:szCs w:val="24"/>
                <w:lang w:val="en-US" w:eastAsia="zh-CN"/>
              </w:rPr>
              <w:t>≥</w:t>
            </w:r>
            <w:r>
              <w:rPr>
                <w:rFonts w:asciiTheme="minorEastAsia" w:eastAsiaTheme="minorEastAsia" w:hAnsiTheme="minorEastAsia" w:cstheme="minorEastAsia" w:hint="eastAsia"/>
                <w:b/>
                <w:bCs w:val="0"/>
                <w:color w:val="FF0000"/>
                <w:sz w:val="24"/>
                <w:szCs w:val="24"/>
              </w:rPr>
              <w:t>190</w:t>
            </w:r>
            <w:r>
              <w:rPr>
                <w:rFonts w:asciiTheme="minorEastAsia" w:eastAsiaTheme="minorEastAsia" w:hAnsiTheme="minorEastAsia" w:cstheme="minorEastAsia" w:hint="eastAsia"/>
                <w:b/>
                <w:bCs w:val="0"/>
                <w:color w:val="FF0000"/>
                <w:sz w:val="24"/>
                <w:szCs w:val="24"/>
                <w:lang w:val="en-US" w:eastAsia="zh-CN"/>
              </w:rPr>
              <w:t>0</w:t>
            </w:r>
            <w:r>
              <w:rPr>
                <w:rFonts w:asciiTheme="minorEastAsia" w:eastAsiaTheme="minorEastAsia" w:hAnsiTheme="minorEastAsia" w:cstheme="minorEastAsia" w:hint="eastAsia"/>
                <w:b/>
                <w:bCs w:val="0"/>
                <w:color w:val="FF0000"/>
                <w:sz w:val="24"/>
                <w:szCs w:val="24"/>
              </w:rPr>
              <w:t xml:space="preserve"> x 25</w:t>
            </w:r>
            <w:r>
              <w:rPr>
                <w:rFonts w:asciiTheme="minorEastAsia" w:eastAsiaTheme="minorEastAsia" w:hAnsiTheme="minorEastAsia" w:cstheme="minorEastAsia" w:hint="eastAsia"/>
                <w:b/>
                <w:bCs w:val="0"/>
                <w:color w:val="FF0000"/>
                <w:sz w:val="24"/>
                <w:szCs w:val="24"/>
                <w:lang w:val="en-US" w:eastAsia="zh-CN"/>
              </w:rPr>
              <w:t>00</w:t>
            </w:r>
            <w:r>
              <w:rPr>
                <w:rFonts w:asciiTheme="minorEastAsia" w:eastAsiaTheme="minorEastAsia" w:hAnsiTheme="minorEastAsia" w:cstheme="minorEastAsia" w:hint="eastAsia"/>
                <w:b/>
                <w:bCs w:val="0"/>
                <w:color w:val="FF0000"/>
                <w:sz w:val="24"/>
                <w:szCs w:val="24"/>
              </w:rPr>
              <w:t xml:space="preserve"> x 16 bits</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rPr>
          <w:trHeight w:val="90"/>
        </w:trPr>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正位平板平板探测器分辨率：≥3.25LP／mm</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正位平板像素尺寸：≤154μm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．8</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正位平板0 lp/mm 时DQE：≥77%</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．9</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正位平板平板可90度旋转</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．10</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侧位平板最大有效成像视野：≥39cm（对角线）</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侧位平板成像矩阵：≥1420 x 1560 像素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侧位平板≥7种物理成像视野</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侧位平板探测器分辨率：≥2.7LP／mm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侧位平板像素尺寸：≤184μm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侧位平板0 lp/mm时DQE：≥70%</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两个平板探测器都无需水冷装置</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两个平板探测器带有非接触式防碰撞保护装置及防碰撞自动控制</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图像显示器</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控制室：≥24英吋LCD显示器，≥2台，显示矩阵：≥1920 x 1080，最大视角：≥178°，亮度：≥400Cd/m²</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操作室：≥27英吋宽屏LCD显示器：≥4台，显示矩阵：≥1920 x 1080，最大视角：≥178°，亮度：≥650Cd/m²</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≥4架位宽屏显示器吊架</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显示器吊架可置于床旁三侧位置，吊架移动范围：≥330 x 300cm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显示器吊架可进行人性化电动升降：≥32cm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显示器吊架旋转范围：≥350°</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图像系统</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外周采集、处理、存储2048</w:t>
            </w:r>
            <w:r>
              <w:rPr>
                <w:rFonts w:asciiTheme="minorEastAsia" w:eastAsiaTheme="minorEastAsia" w:hAnsiTheme="minorEastAsia" w:cstheme="minorEastAsia" w:hint="eastAsia"/>
                <w:bCs/>
                <w:sz w:val="24"/>
                <w:szCs w:val="24"/>
                <w:vertAlign w:val="superscript"/>
              </w:rPr>
              <w:t>2</w:t>
            </w:r>
            <w:r>
              <w:rPr>
                <w:rFonts w:asciiTheme="minorEastAsia" w:eastAsiaTheme="minorEastAsia" w:hAnsiTheme="minorEastAsia" w:cstheme="minorEastAsia" w:hint="eastAsia"/>
                <w:bCs/>
                <w:sz w:val="24"/>
                <w:szCs w:val="24"/>
              </w:rPr>
              <w:t>矩阵，即提供2K影像链配置</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采集帧率：0.5 - 6帧 /秒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最大采集帧率：≥6帧/秒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心脏采集、处理、存储1024</w:t>
            </w:r>
            <w:r>
              <w:rPr>
                <w:rFonts w:asciiTheme="minorEastAsia" w:eastAsiaTheme="minorEastAsia" w:hAnsiTheme="minorEastAsia" w:cstheme="minorEastAsia" w:hint="eastAsia"/>
                <w:bCs/>
                <w:sz w:val="24"/>
                <w:szCs w:val="24"/>
                <w:vertAlign w:val="superscript"/>
              </w:rPr>
              <w:t>2</w:t>
            </w:r>
            <w:r>
              <w:rPr>
                <w:rFonts w:asciiTheme="minorEastAsia" w:eastAsiaTheme="minorEastAsia" w:hAnsiTheme="minorEastAsia" w:cstheme="minorEastAsia" w:hint="eastAsia"/>
                <w:bCs/>
                <w:sz w:val="24"/>
                <w:szCs w:val="24"/>
              </w:rPr>
              <w:t>矩阵：15 - 30帧 /秒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实时减影</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脉冲透视</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床旁可直接选择透视剂量：≥3档，最小档：≤5伦琴/分钟</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．8</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可存储单幅及序列透视图象（单次储存≥20S且≥600幅的连续动态透视图象），透视序列可以同屏多幅图像形式显示于参考屏上</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．9</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最大脉冲透视速度：≥30幅/秒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．10</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最小脉冲透视速度：≤3.75幅/秒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具有透视末帧图像保持功能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硬盘图像存储量1024 矩阵：≥50,000幅，2048矩阵：≥12,500幅</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影像数据可从主机在后台向工作站/PACS系统自动、连续、快速传递，前台透视、采集曝光不受干扰</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后处理功能包括：改变回放速度、选择路标图像、电子遮光器、边缘增强、图像反转、附加注解、快速选择图像、移动放大、可变速度循环放映、造影图像自动窗宽、窗位调节、重定蒙片、手动自动像素移位、最大路径和骨标记</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血管序列实时DSA功能和DA功能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图像显示功能：采集时间、日期显示、图像冻结，灰阶反转，图像标注，左／右标识，文字注释，解剖背景。</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路径图造影剂自动峰值保持功能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．18</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支持术中事件记录并存储</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测量分析</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左心室分析软件，可测量舒张末期和收缩末期容积、射血分数、每博量测定</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三种方法以上室壁运动曲线测量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自动校正分析功能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冠脉分析软件，所选血管段直径、狭窄信息、截面积、狭窄百分比、压力级值等测量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以上定量分析软件均能够在主机上而非工作站上实现，并能够实现机房内的床边测量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旋转采集</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L臂正位旋转采集C臂旋转速度：≥50度/秒，有效覆盖范围：≥200度</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L臂侧位旋转采集C臂旋转速度：≥30度/秒，有效覆盖范围：≥180度</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1024采集，采集速度：≥30幅/秒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可实时减影</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网络与接口</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 xml:space="preserve">具有DICOM Send功能 </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具有DICOM Print功能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具有DICOM Query/Retrieve功能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具有DICOM Worklist功能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具有DICOM MPPS功能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激光相机接口</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高压注射器接口</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附件</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具备整个系统的升级能力</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具有双向对讲系统</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具有图像处理操作面板</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具有红外遥控器至少2个</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红外遥控器具有激光灯指示功能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具有悬吊式射线防护屏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具有床旁射线防护帘</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．8</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具有悬吊式手术灯</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．9</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具有中文操作手册</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智能路径图功能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可针对脑血管、胸部、腹部等不同检查部位，设置专门的路径图参数，并可在床旁液晶触摸屏上直接进行参数调整</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可在床旁液晶触摸屏上选择针对导管引导、打胶、放置弹簧圈等不同介入操作的专门路径图模式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医生可自定义针对特殊介入操作类型的路径图显示模式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在不同路径图模式下，可对路径图中的减影血管影像、介入植入物（导丝导管、胶、弹簧圈等）、解剖背景的亮度进行分别的独立调节</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液晶触摸屏上具有专门的路径图运动伪影自动消除键，可随时对由于病人微小运动导致的路径图伪影进行自动实时补偿校正</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组合蒙片功能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可对用于实时DSA的蒙片数量进行实时组合优化，以明显降低蒙片的背景噪声</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在保持相同噪声水平的前提下，明显降低辐射剂量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在实时DSA图像显示前的瞬间，可显示组合蒙片图像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可对组合蒙片的数量调整，最大组合蒙片数量≥6幅</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可针对不同检查部位进行蒙片数量的个性化组合</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射线剂量防护技术</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采用铜滤片自动插入技术消除球管软射线，最厚≥1.0mm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插入铜滤片数≥3片，具备自动和手动两种方式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具有管球内置栅控技术</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透视图像存储功能：≥1000幅透视图像连续存储</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透视冻结图像上可实现无射线调节遮光器、滤波片位置</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具有射线剂量监测功能，透视时，表面剂量率显示；透视间期，显示积累剂量，区域剂量和剂量限值</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具有床下防护铅帘，悬吊式防护铅屏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．8</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lang w:val="en-US" w:eastAsia="zh-CN"/>
              </w:rPr>
              <w:t>具有</w:t>
            </w:r>
            <w:r>
              <w:rPr>
                <w:rFonts w:asciiTheme="minorEastAsia" w:eastAsiaTheme="minorEastAsia" w:hAnsiTheme="minorEastAsia" w:cstheme="minorEastAsia" w:hint="eastAsia"/>
                <w:bCs/>
                <w:color w:val="auto"/>
                <w:sz w:val="24"/>
                <w:szCs w:val="24"/>
              </w:rPr>
              <w:t>无射线下定位功能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．9</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检查床及平板移动，或改变视野，图像跟随位置变化并指示移动方向</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低剂量高清成像技术</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具备对患者位移和手术台意外移动的实时影像进行自动实时校正</w:t>
            </w:r>
          </w:p>
        </w:tc>
      </w:tr>
      <w:tr>
        <w:tblPrEx>
          <w:tblW w:w="0" w:type="auto"/>
          <w:tblInd w:w="98" w:type="dxa"/>
          <w:tblCellMar>
            <w:top w:w="0" w:type="dxa"/>
            <w:left w:w="10" w:type="dxa"/>
            <w:bottom w:w="0" w:type="dxa"/>
            <w:right w:w="10" w:type="dxa"/>
          </w:tblCellMar>
        </w:tblPrEx>
        <w:trPr>
          <w:trHeight w:val="90"/>
        </w:trPr>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具备自动识别噪声和运动伪影，去除运动伪影提高图像质量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具备图像降噪功能，采用像素大矩阵计算噪声初步去除，再小矩阵逐点精细处理目标</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具备图像增强和边缘锐化功能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通过在减影前将图像相互对齐，使用自动运动控制功能自动进行实时像素位移。</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6</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增强心脏介入中相关结构的影像质量，通过运动补偿功能，减少图像中部分运动器官区域的模糊影像。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7</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增强外周介入中血管内结构影像质量，能对血管相关结构进行特殊的可视化处理</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8</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为高危且高BMI患者提供更有效诊疗，对肥胖患者介入治疗，具备有效地管理辐射剂量水平</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rPr>
              <w:t>高级图像处理工作站</w:t>
            </w:r>
            <w:r>
              <w:rPr>
                <w:rFonts w:asciiTheme="minorEastAsia" w:eastAsiaTheme="minorEastAsia" w:hAnsiTheme="minorEastAsia" w:cstheme="minorEastAsia" w:hint="eastAsia"/>
                <w:bCs/>
                <w:color w:val="auto"/>
                <w:sz w:val="24"/>
                <w:szCs w:val="24"/>
                <w:lang w:val="en-US" w:eastAsia="zh-CN"/>
              </w:rPr>
              <w:t>及技术包</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有三维重建工作站硬件和软件</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机架旋转速度</w:t>
            </w:r>
            <w:r>
              <w:rPr>
                <w:rFonts w:ascii="Symbol" w:hAnsi="Symbol" w:eastAsiaTheme="minorEastAsia" w:cstheme="minorEastAsia"/>
                <w:bCs/>
                <w:color w:val="auto"/>
                <w:sz w:val="24"/>
                <w:szCs w:val="24"/>
              </w:rPr>
              <w:sym w:font="Symbol" w:char="F0B3"/>
            </w:r>
            <w:r>
              <w:rPr>
                <w:rFonts w:asciiTheme="minorEastAsia" w:eastAsiaTheme="minorEastAsia" w:hAnsiTheme="minorEastAsia" w:cstheme="minorEastAsia" w:hint="eastAsia"/>
                <w:bCs/>
                <w:color w:val="auto"/>
                <w:sz w:val="24"/>
                <w:szCs w:val="24"/>
              </w:rPr>
              <w:t>50度/秒，覆盖范围≥200度</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机架可在头位及侧位进行三维采集</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具有体积/表面重建,最大密度投影、虚拟支架、 虚拟内窥镜、模拟机架位、钙化斑成像、透明血管成像功能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具有局部放大重建</w:t>
            </w:r>
            <w:r>
              <w:rPr>
                <w:rFonts w:asciiTheme="minorEastAsia" w:eastAsiaTheme="minorEastAsia" w:hAnsiTheme="minorEastAsia" w:cstheme="minorEastAsia" w:hint="eastAsia"/>
                <w:bCs/>
                <w:sz w:val="24"/>
                <w:szCs w:val="24"/>
                <w:lang w:val="en-US" w:eastAsia="zh-CN"/>
              </w:rPr>
              <w:t>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具有专用脊柱三维采集程序及脊柱重建功能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.7</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具有钙化斑块重建</w:t>
            </w:r>
            <w:r>
              <w:rPr>
                <w:rFonts w:asciiTheme="minorEastAsia" w:eastAsiaTheme="minorEastAsia" w:hAnsiTheme="minorEastAsia" w:cstheme="minorEastAsia" w:hint="eastAsia"/>
                <w:bCs/>
                <w:sz w:val="24"/>
                <w:szCs w:val="24"/>
                <w:lang w:val="en-US" w:eastAsia="zh-CN"/>
              </w:rPr>
              <w:t>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.8</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具有距离测量、体积测量功能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.9</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具有三维自动血管分析</w:t>
            </w:r>
            <w:r>
              <w:rPr>
                <w:rFonts w:asciiTheme="minorEastAsia" w:eastAsiaTheme="minorEastAsia" w:hAnsiTheme="minorEastAsia" w:cstheme="minorEastAsia" w:hint="eastAsia"/>
                <w:bCs/>
                <w:sz w:val="24"/>
                <w:szCs w:val="24"/>
                <w:lang w:val="en-US" w:eastAsia="zh-CN"/>
              </w:rPr>
              <w:t>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.10</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具有动脉瘤自动分析、导管头模拟塑形功能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仅造影序列便可重建出三维图像;无需蒙片序列;减少曝光</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双期类CT软组织成像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成像采取双期自动往复扫描和双图像并行显示，使医生可以同时观察两个不同时相的三维数据，如肝脏肿瘤增强扫描的动脉期和实质期。采用并行显示功能， 可以分割多发肿瘤病灶。</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功能模块，能提供类似CT的软组织图像，能够进行机架正位和侧位的类CT采集，以满足头部、胸部、腹部、盆腔、脊柱、四肢部分的采集和重建</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能在床旁实现任意角度断面的观察，并可调节层厚，窗宽，窗位等CT参数</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单次旋转采集图像≥600幅，有效覆盖范围≥200度</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最快采集速率≥60帧/秒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20.6</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最快采集时间≤5秒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7</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类CT图像采集，重建到显示全自动运行，无需人工干预</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8</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三维重建和类CT重建硬件一体化设计，实现二者融合匹配显示</w:t>
            </w:r>
          </w:p>
        </w:tc>
      </w:tr>
      <w:tr>
        <w:tblPrEx>
          <w:tblW w:w="0" w:type="auto"/>
          <w:tblInd w:w="98" w:type="dxa"/>
          <w:tblCellMar>
            <w:top w:w="0" w:type="dxa"/>
            <w:left w:w="10" w:type="dxa"/>
            <w:bottom w:w="0" w:type="dxa"/>
            <w:right w:w="10" w:type="dxa"/>
          </w:tblCellMar>
        </w:tblPrEx>
        <w:trPr>
          <w:trHeight w:val="183"/>
        </w:trPr>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9</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仅需一次旋转采集即可实现三维重建和类CT重建</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10</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旋转采集数据能够自动传输至工作站并自动重建</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实时三维路图</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具有二维透视影像与重建三维血管图像实时匹配融合功能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旋转采集数据能够自动传输至工作站并自动重建，整个过程无需人为参与</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可在实时的三维透视影像中进行如插入导丝、导管及弹簧圈等复杂介入操作</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21.4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当C 臂的投照角度，SID，及探测器的视野等改变时，二维透视影像与三维血管图像仍能实时、自动匹配融合，无延迟时间</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21.5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三维血管图像可随机架角度的变化而相应改变图像观察角度</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智慧蒙片</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将透视图像实时叠加到选定的参考图像上，</w:t>
            </w:r>
            <w:r>
              <w:rPr>
                <w:rFonts w:asciiTheme="minorEastAsia" w:eastAsiaTheme="minorEastAsia" w:hAnsiTheme="minorEastAsia" w:cstheme="minorEastAsia" w:hint="eastAsia"/>
                <w:bCs/>
                <w:sz w:val="24"/>
                <w:szCs w:val="24"/>
                <w:lang w:val="en-US" w:eastAsia="zh-CN"/>
              </w:rPr>
              <w:t>可</w:t>
            </w:r>
            <w:r>
              <w:rPr>
                <w:rFonts w:asciiTheme="minorEastAsia" w:eastAsiaTheme="minorEastAsia" w:hAnsiTheme="minorEastAsia" w:cstheme="minorEastAsia" w:hint="eastAsia"/>
                <w:bCs/>
                <w:sz w:val="24"/>
                <w:szCs w:val="24"/>
              </w:rPr>
              <w:t>通过床旁控制</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选用的参考图像</w:t>
            </w:r>
            <w:r>
              <w:rPr>
                <w:rFonts w:asciiTheme="minorEastAsia" w:eastAsiaTheme="minorEastAsia" w:hAnsiTheme="minorEastAsia" w:cstheme="minorEastAsia" w:hint="eastAsia"/>
                <w:bCs/>
                <w:sz w:val="24"/>
                <w:szCs w:val="24"/>
                <w:lang w:val="en-US" w:eastAsia="zh-CN"/>
              </w:rPr>
              <w:t>可</w:t>
            </w:r>
            <w:r>
              <w:rPr>
                <w:rFonts w:asciiTheme="minorEastAsia" w:eastAsiaTheme="minorEastAsia" w:hAnsiTheme="minorEastAsia" w:cstheme="minorEastAsia" w:hint="eastAsia"/>
                <w:bCs/>
                <w:sz w:val="24"/>
                <w:szCs w:val="24"/>
              </w:rPr>
              <w:t>显示在参考屏上</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便捷将介入前后做对比来评估治疗效果</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图像融合</w:t>
            </w:r>
            <w:r>
              <w:rPr>
                <w:rFonts w:asciiTheme="minorEastAsia" w:eastAsiaTheme="minorEastAsia" w:hAnsiTheme="minorEastAsia" w:cstheme="minorEastAsia" w:hint="eastAsia"/>
                <w:bCs/>
                <w:sz w:val="24"/>
                <w:szCs w:val="24"/>
                <w:lang w:val="en-US" w:eastAsia="zh-CN"/>
              </w:rPr>
              <w:t>导航</w:t>
            </w:r>
            <w:r>
              <w:rPr>
                <w:rFonts w:asciiTheme="minorEastAsia" w:eastAsiaTheme="minorEastAsia" w:hAnsiTheme="minorEastAsia" w:cstheme="minorEastAsia" w:hint="eastAsia"/>
                <w:bCs/>
                <w:sz w:val="24"/>
                <w:szCs w:val="24"/>
              </w:rPr>
              <w:t>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具有分割引导工具，无需CT和MR工作站的后处理，可在DSA三维后处理工作站进行CT和MR的DICOM图像的一键血管提取、分割，并进行3D血管标记；</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具备CT和MR的血管影像与实时透视图像融合功能；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具备术中手动调整骨性标志与实时透视图像的位置功能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具备手术计划功能，标记血管穿刺部位，对血管入口及终端的位置进行三维环形标记</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可标示血管的结构情况，包括血管钙化情况、血管的角度等</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.6</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 xml:space="preserve">具备三维血管的术中最佳角度及机架透视位置的定义和召回，准确定义最佳的透照角度，一键到位实现最佳角度导航   </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双透视功能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减影透视图像与非减影实时透视图像可同时显示于检查室内显示器上</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实时透视图像可进行电子放大</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实时冠脉支架精晰显影功能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采集动态图像的同时，同时显示增强后的支架和球囊图像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实时冠脉支架精晰显影在每幅图像上，自动探测球囊标记点</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专用的彩色监视器，用于实时冠脉支架精晰显影功能的显示</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210" w:firstLineChars="100"/>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实时冠脉支架精晰显影立即运行，自动循环播放</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26、</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多功能生命检测仪</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满足心脏、肺血管介入手术，及其他各种介入手术的血流动力学参数测量、生命体征监测、数据库、图文报告、耗材扫码等功能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心输出量测量具备温度稀释法，以</w:t>
            </w:r>
            <w:r>
              <w:rPr>
                <w:rFonts w:asciiTheme="minorEastAsia" w:eastAsiaTheme="minorEastAsia" w:hAnsiTheme="minorEastAsia" w:cstheme="minorEastAsia" w:hint="eastAsia"/>
                <w:b w:val="0"/>
                <w:bCs/>
                <w:sz w:val="24"/>
                <w:szCs w:val="24"/>
              </w:rPr>
              <w:t>及</w:t>
            </w:r>
            <w:r>
              <w:rPr>
                <w:rStyle w:val="Strong"/>
                <w:rFonts w:asciiTheme="minorEastAsia" w:eastAsiaTheme="minorEastAsia" w:hAnsiTheme="minorEastAsia" w:cstheme="minorEastAsia" w:hint="eastAsia"/>
                <w:b w:val="0"/>
                <w:bCs/>
                <w:color w:val="333333"/>
                <w:sz w:val="24"/>
                <w:szCs w:val="24"/>
              </w:rPr>
              <w:t>Fick's Law</w:t>
            </w:r>
            <w:r>
              <w:rPr>
                <w:rFonts w:asciiTheme="minorEastAsia" w:eastAsiaTheme="minorEastAsia" w:hAnsiTheme="minorEastAsia" w:cstheme="minorEastAsia" w:hint="eastAsia"/>
                <w:b w:val="0"/>
                <w:bCs/>
                <w:sz w:val="24"/>
                <w:szCs w:val="24"/>
              </w:rPr>
              <w:t>法</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bCs/>
                <w:sz w:val="24"/>
                <w:szCs w:val="24"/>
              </w:rPr>
              <w:t>一屏可同时显示</w:t>
            </w:r>
            <w:r>
              <w:rPr>
                <w:rFonts w:asciiTheme="minorEastAsia" w:eastAsiaTheme="minorEastAsia" w:hAnsiTheme="minorEastAsia" w:cstheme="minorEastAsia" w:hint="eastAsia"/>
                <w:bCs/>
                <w:sz w:val="24"/>
                <w:szCs w:val="24"/>
                <w:lang w:val="en-US" w:eastAsia="zh-CN"/>
              </w:rPr>
              <w:t>≥</w:t>
            </w:r>
            <w:r>
              <w:rPr>
                <w:rFonts w:asciiTheme="minorEastAsia" w:eastAsiaTheme="minorEastAsia" w:hAnsiTheme="minorEastAsia" w:cstheme="minorEastAsia" w:hint="eastAsia"/>
                <w:bCs/>
                <w:sz w:val="24"/>
                <w:szCs w:val="24"/>
              </w:rPr>
              <w:t>18通道：</w:t>
            </w:r>
            <w:r>
              <w:rPr>
                <w:rFonts w:asciiTheme="minorEastAsia" w:eastAsiaTheme="minorEastAsia" w:hAnsiTheme="minorEastAsia" w:cstheme="minorEastAsia" w:hint="eastAsia"/>
                <w:bCs/>
                <w:sz w:val="24"/>
                <w:szCs w:val="24"/>
                <w:lang w:val="en-US" w:eastAsia="zh-CN"/>
              </w:rPr>
              <w:t>至少具备</w:t>
            </w:r>
            <w:r>
              <w:rPr>
                <w:rFonts w:asciiTheme="minorEastAsia" w:eastAsiaTheme="minorEastAsia" w:hAnsiTheme="minorEastAsia" w:cstheme="minorEastAsia" w:hint="eastAsia"/>
                <w:bCs/>
                <w:sz w:val="24"/>
                <w:szCs w:val="24"/>
              </w:rPr>
              <w:t>12导ECG和4个有创压力，呼吸和脉搏血氧度的波形，并且屏幕内信号可全程存储，具有补救存储功能，回溯≥30秒数据，具备SD卡存储、数据导出功能</w:t>
            </w:r>
          </w:p>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具备流速、分流和阻力计算，辨膜面积计算，ST段分析，自动压力测量(dp/dt), 压力梯度计算功能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系统内置中文报告系统，自动生成报告模板，可自定义报告格式，具有手术流程的模板记录功能，术中无需手动输入文字，可完成流程记录</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26.6</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设备为集成式、单主机一体式设计，具备</w:t>
            </w:r>
            <w:r>
              <w:rPr>
                <w:rFonts w:asciiTheme="minorEastAsia" w:eastAsiaTheme="minorEastAsia" w:hAnsiTheme="minorEastAsia" w:cstheme="minorEastAsia" w:hint="eastAsia"/>
                <w:bCs/>
                <w:sz w:val="24"/>
                <w:szCs w:val="24"/>
                <w:lang w:val="en-US" w:eastAsia="zh-CN"/>
              </w:rPr>
              <w:t>电源稳定系统</w:t>
            </w:r>
            <w:r>
              <w:rPr>
                <w:rFonts w:asciiTheme="minorEastAsia" w:eastAsiaTheme="minorEastAsia" w:hAnsiTheme="minorEastAsia" w:cstheme="minorEastAsia" w:hint="eastAsia"/>
                <w:bCs/>
                <w:sz w:val="24"/>
                <w:szCs w:val="24"/>
              </w:rPr>
              <w:t>，隔离变压器，可移动工作台</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27、</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主动脉反搏球囊</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27.1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系统主机净重</w:t>
            </w:r>
            <w:r>
              <w:rPr>
                <w:rFonts w:asciiTheme="minorEastAsia" w:eastAsiaTheme="minorEastAsia" w:hAnsiTheme="minorEastAsia" w:cstheme="minorEastAsia" w:hint="eastAsia"/>
                <w:bCs/>
                <w:sz w:val="24"/>
                <w:szCs w:val="24"/>
                <w:lang w:val="en-US" w:eastAsia="zh-CN"/>
              </w:rPr>
              <w:t>≤25KG</w:t>
            </w:r>
            <w:r>
              <w:rPr>
                <w:rFonts w:asciiTheme="minorEastAsia" w:eastAsiaTheme="minorEastAsia" w:hAnsiTheme="minorEastAsia" w:cstheme="minorEastAsia" w:hint="eastAsia"/>
                <w:bCs/>
                <w:sz w:val="24"/>
                <w:szCs w:val="24"/>
              </w:rPr>
              <w:t>（包含显示面板，操作面板以及电池净重）</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27.2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采用全氟磺酸除凝系统，</w:t>
            </w:r>
            <w:r>
              <w:rPr>
                <w:rFonts w:asciiTheme="minorEastAsia" w:eastAsiaTheme="minorEastAsia" w:hAnsiTheme="minorEastAsia" w:cstheme="minorEastAsia" w:hint="eastAsia"/>
                <w:bCs/>
                <w:sz w:val="24"/>
                <w:szCs w:val="24"/>
                <w:lang w:val="en-US" w:eastAsia="zh-CN"/>
              </w:rPr>
              <w:t>可</w:t>
            </w:r>
            <w:r>
              <w:rPr>
                <w:rFonts w:asciiTheme="minorEastAsia" w:eastAsiaTheme="minorEastAsia" w:hAnsiTheme="minorEastAsia" w:cstheme="minorEastAsia" w:hint="eastAsia"/>
                <w:bCs/>
                <w:sz w:val="24"/>
                <w:szCs w:val="24"/>
              </w:rPr>
              <w:t>持续不间断全自动除凝</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27.3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采用涡旋式压缩泵的气动系统，充放气速度快，泵速度可根据患者心率自动调整马达速度</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27.4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高压的气动系统与导管系统隔离</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临时起搏器</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模式：AAI，VVI，AOO，VOO，RAP（心房快速起搏）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起搏频率：30-200ppm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RAP频率：80-800ppm</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输出方式：恒定电流</w:t>
            </w:r>
          </w:p>
        </w:tc>
      </w:tr>
      <w:tr>
        <w:tblPrEx>
          <w:tblW w:w="0" w:type="auto"/>
          <w:tblInd w:w="98" w:type="dxa"/>
          <w:tblCellMar>
            <w:top w:w="0" w:type="dxa"/>
            <w:left w:w="10" w:type="dxa"/>
            <w:bottom w:w="0" w:type="dxa"/>
            <w:right w:w="10" w:type="dxa"/>
          </w:tblCellMar>
        </w:tblPrEx>
        <w:trPr>
          <w:trHeight w:val="90"/>
        </w:trPr>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屏幕显示：有屏幕显示及保护盖</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28.6</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具备起搏感知状态栏、锁屏功能</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血管内超声（IVUS）显像设备</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多功能介入超声诊断平台，支持</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lang w:val="en-US"/>
              </w:rPr>
              <w:t>0</w:t>
            </w:r>
            <w:r>
              <w:rPr>
                <w:rFonts w:asciiTheme="minorEastAsia" w:eastAsiaTheme="minorEastAsia" w:hAnsiTheme="minorEastAsia" w:cstheme="minorEastAsia" w:hint="eastAsia"/>
                <w:bCs/>
                <w:sz w:val="24"/>
                <w:szCs w:val="24"/>
              </w:rPr>
              <w:t>MHz机械旋转式超声导管技术，</w:t>
            </w:r>
            <w:r>
              <w:rPr>
                <w:rFonts w:asciiTheme="minorEastAsia" w:eastAsiaTheme="minorEastAsia" w:hAnsiTheme="minorEastAsia" w:cstheme="minorEastAsia" w:hint="eastAsia"/>
                <w:bCs/>
                <w:sz w:val="24"/>
                <w:szCs w:val="24"/>
                <w:lang w:val="en-US" w:eastAsia="zh-CN"/>
              </w:rPr>
              <w:t>具备FFR血流储备分数功能，</w:t>
            </w:r>
            <w:r>
              <w:rPr>
                <w:rFonts w:asciiTheme="minorEastAsia" w:eastAsiaTheme="minorEastAsia" w:hAnsiTheme="minorEastAsia" w:cstheme="minorEastAsia" w:hint="eastAsia"/>
                <w:bCs/>
                <w:sz w:val="24"/>
                <w:szCs w:val="24"/>
              </w:rPr>
              <w:t>可用于冠状动脉和</w:t>
            </w:r>
            <w:r>
              <w:rPr>
                <w:rFonts w:asciiTheme="minorEastAsia" w:eastAsiaTheme="minorEastAsia" w:hAnsiTheme="minorEastAsia" w:cstheme="minorEastAsia" w:hint="eastAsia"/>
                <w:bCs/>
                <w:sz w:val="24"/>
                <w:szCs w:val="24"/>
                <w:lang w:val="en-US" w:eastAsia="zh-CN"/>
              </w:rPr>
              <w:t>外周</w:t>
            </w:r>
            <w:r>
              <w:rPr>
                <w:rFonts w:asciiTheme="minorEastAsia" w:eastAsiaTheme="minorEastAsia" w:hAnsiTheme="minorEastAsia" w:cstheme="minorEastAsia" w:hint="eastAsia"/>
                <w:bCs/>
                <w:sz w:val="24"/>
                <w:szCs w:val="24"/>
              </w:rPr>
              <w:t>介入</w:t>
            </w:r>
            <w:r>
              <w:rPr>
                <w:rFonts w:asciiTheme="minorEastAsia" w:eastAsiaTheme="minorEastAsia" w:hAnsiTheme="minorEastAsia" w:cstheme="minorEastAsia" w:hint="eastAsia"/>
                <w:bCs/>
                <w:sz w:val="24"/>
                <w:szCs w:val="24"/>
                <w:lang w:val="en-US" w:eastAsia="zh-CN"/>
              </w:rPr>
              <w:t>或心腔内介入治疗</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eastAsia="zh-CN"/>
              </w:rPr>
              <w:t>具有</w:t>
            </w:r>
            <w:r>
              <w:rPr>
                <w:rFonts w:asciiTheme="minorEastAsia" w:eastAsiaTheme="minorEastAsia" w:hAnsiTheme="minorEastAsia" w:cstheme="minorEastAsia" w:hint="eastAsia"/>
                <w:bCs/>
                <w:sz w:val="24"/>
                <w:szCs w:val="24"/>
              </w:rPr>
              <w:t>触摸屏式控制面板</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FFR血流储备分数测量模块与血管内超声系统可通过蓝牙等方式连接并进行信号传输，蓝牙无线模块的工作频率≥2.4GHz，</w:t>
            </w:r>
            <w:r>
              <w:rPr>
                <w:rFonts w:asciiTheme="minorEastAsia" w:eastAsiaTheme="minorEastAsia" w:hAnsiTheme="minorEastAsia" w:cstheme="minorEastAsia" w:hint="eastAsia"/>
                <w:bCs/>
                <w:sz w:val="24"/>
                <w:szCs w:val="24"/>
              </w:rPr>
              <w:t>最大通讯距离可达视距60米；从光学压力导丝输入到Pd out的延迟</w:t>
            </w:r>
            <w:r>
              <w:rPr>
                <w:rFonts w:asciiTheme="minorEastAsia" w:eastAsiaTheme="minorEastAsia" w:hAnsiTheme="minorEastAsia" w:cstheme="minorEastAsia" w:hint="eastAsia"/>
                <w:bCs/>
                <w:sz w:val="24"/>
                <w:szCs w:val="24"/>
                <w:lang w:val="en-US" w:eastAsia="zh-CN"/>
              </w:rPr>
              <w:t>时间</w:t>
            </w:r>
            <w:r>
              <w:rPr>
                <w:rFonts w:asciiTheme="minorEastAsia" w:eastAsiaTheme="minorEastAsia" w:hAnsiTheme="minorEastAsia" w:cstheme="minorEastAsia" w:hint="eastAsia"/>
                <w:bCs/>
                <w:sz w:val="24"/>
                <w:szCs w:val="24"/>
              </w:rPr>
              <w:t>&lt;25ms</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血管内超声系统可搭配FFR血流储备分数测量模块，可实时测量FFR（血流储备分数）数值，并在血管内超声系统主机显示屏上进行显示</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对于图像的任意帧在主机上可以进行多次面积和距离测量：可进行≥3次面积测量和≥9次距离测量</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29.6</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具有2种及以上用于</w:t>
            </w:r>
            <w:r>
              <w:rPr>
                <w:rFonts w:asciiTheme="minorEastAsia" w:eastAsiaTheme="minorEastAsia" w:hAnsiTheme="minorEastAsia" w:cstheme="minorEastAsia" w:hint="eastAsia"/>
                <w:bCs/>
                <w:sz w:val="24"/>
                <w:szCs w:val="24"/>
              </w:rPr>
              <w:t>冠脉血管的机械旋转式超声</w:t>
            </w:r>
            <w:r>
              <w:rPr>
                <w:rFonts w:asciiTheme="minorEastAsia" w:eastAsiaTheme="minorEastAsia" w:hAnsiTheme="minorEastAsia" w:cstheme="minorEastAsia" w:hint="eastAsia"/>
                <w:bCs/>
                <w:sz w:val="24"/>
                <w:szCs w:val="24"/>
                <w:lang w:val="en-US" w:eastAsia="zh-CN"/>
              </w:rPr>
              <w:t>成像</w:t>
            </w:r>
            <w:r>
              <w:rPr>
                <w:rFonts w:asciiTheme="minorEastAsia" w:eastAsiaTheme="minorEastAsia" w:hAnsiTheme="minorEastAsia" w:cstheme="minorEastAsia" w:hint="eastAsia"/>
                <w:bCs/>
                <w:sz w:val="24"/>
                <w:szCs w:val="24"/>
              </w:rPr>
              <w:t>导管：</w:t>
            </w:r>
            <w:r>
              <w:rPr>
                <w:rFonts w:asciiTheme="minorEastAsia" w:eastAsiaTheme="minorEastAsia" w:hAnsiTheme="minorEastAsia" w:cstheme="minorEastAsia" w:hint="eastAsia"/>
                <w:bCs/>
                <w:sz w:val="24"/>
                <w:szCs w:val="24"/>
                <w:lang w:val="en-US" w:eastAsia="zh-CN"/>
              </w:rPr>
              <w:t>其中高清超声成像导管</w:t>
            </w:r>
            <w:r>
              <w:rPr>
                <w:rFonts w:asciiTheme="minorEastAsia" w:eastAsiaTheme="minorEastAsia" w:hAnsiTheme="minorEastAsia" w:cstheme="minorEastAsia" w:hint="eastAsia"/>
                <w:bCs/>
                <w:sz w:val="24"/>
                <w:szCs w:val="24"/>
              </w:rPr>
              <w:t>，频率≥</w:t>
            </w:r>
            <w:r>
              <w:rPr>
                <w:rFonts w:asciiTheme="minorEastAsia" w:eastAsiaTheme="minorEastAsia" w:hAnsiTheme="minorEastAsia" w:cstheme="minorEastAsia" w:hint="eastAsia"/>
                <w:bCs/>
                <w:sz w:val="24"/>
                <w:szCs w:val="24"/>
                <w:lang w:val="en-US" w:eastAsia="zh-CN"/>
              </w:rPr>
              <w:t>50</w:t>
            </w:r>
            <w:r>
              <w:rPr>
                <w:rFonts w:asciiTheme="minorEastAsia" w:eastAsiaTheme="minorEastAsia" w:hAnsiTheme="minorEastAsia" w:cstheme="minorEastAsia" w:hint="eastAsia"/>
                <w:bCs/>
                <w:sz w:val="24"/>
                <w:szCs w:val="24"/>
              </w:rPr>
              <w:t>MHz，轴向分辨率≤22μm</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lang w:val="en-US" w:eastAsia="zh-CN"/>
              </w:rPr>
              <w:t>最大外径≤3.15F</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29.7</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超声成像导管</w:t>
            </w:r>
            <w:r>
              <w:rPr>
                <w:rFonts w:asciiTheme="minorEastAsia" w:eastAsiaTheme="minorEastAsia" w:hAnsiTheme="minorEastAsia" w:cstheme="minorEastAsia" w:hint="eastAsia"/>
                <w:bCs/>
                <w:sz w:val="24"/>
                <w:szCs w:val="24"/>
              </w:rPr>
              <w:t>可</w:t>
            </w:r>
            <w:r>
              <w:rPr>
                <w:rFonts w:asciiTheme="minorEastAsia" w:eastAsiaTheme="minorEastAsia" w:hAnsiTheme="minorEastAsia" w:cstheme="minorEastAsia" w:hint="eastAsia"/>
                <w:bCs/>
                <w:sz w:val="24"/>
                <w:szCs w:val="24"/>
                <w:lang w:val="en-US" w:eastAsia="zh-CN"/>
              </w:rPr>
              <w:t>匹配使用最小</w:t>
            </w:r>
            <w:r>
              <w:rPr>
                <w:rFonts w:asciiTheme="minorEastAsia" w:eastAsiaTheme="minorEastAsia" w:hAnsiTheme="minorEastAsia" w:cstheme="minorEastAsia" w:hint="eastAsia"/>
                <w:bCs/>
                <w:sz w:val="24"/>
                <w:szCs w:val="24"/>
              </w:rPr>
              <w:t>5F</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lang w:val="en-US" w:eastAsia="zh-CN"/>
              </w:rPr>
              <w:t>1.67mm</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指引导管</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旋磨介入治疗</w:t>
            </w:r>
            <w:r>
              <w:rPr>
                <w:rFonts w:asciiTheme="minorEastAsia" w:eastAsiaTheme="minorEastAsia" w:hAnsiTheme="minorEastAsia" w:cstheme="minorEastAsia" w:hint="eastAsia"/>
                <w:bCs/>
                <w:sz w:val="24"/>
                <w:szCs w:val="24"/>
                <w:lang w:val="en-US" w:eastAsia="zh-CN"/>
              </w:rPr>
              <w:t>仪</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显示屏</w:t>
            </w:r>
            <w:r>
              <w:rPr>
                <w:rFonts w:asciiTheme="minorEastAsia" w:eastAsiaTheme="minorEastAsia" w:hAnsiTheme="minorEastAsia" w:cstheme="minorEastAsia" w:hint="eastAsia"/>
                <w:bCs/>
                <w:sz w:val="24"/>
                <w:szCs w:val="24"/>
                <w:lang w:val="en-US" w:eastAsia="zh-CN"/>
              </w:rPr>
              <w:t>可</w:t>
            </w:r>
            <w:r>
              <w:rPr>
                <w:rFonts w:asciiTheme="minorEastAsia" w:eastAsiaTheme="minorEastAsia" w:hAnsiTheme="minorEastAsia" w:cstheme="minorEastAsia" w:hint="eastAsia"/>
                <w:bCs/>
                <w:sz w:val="24"/>
                <w:szCs w:val="24"/>
              </w:rPr>
              <w:t>显示磨头转速</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用户界面转速显示范围：0-200000r/min</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具有每次操作时间和总体操作时间的记时装置</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失速时会显示红色失速图标</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控制面板上可调节磨头转速</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30.6</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旋磨磨头尺寸范围在1.25mm-2.5mm，具有≥8个规格</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31</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color w:val="auto"/>
                <w:sz w:val="24"/>
                <w:szCs w:val="24"/>
                <w:lang w:val="en-US" w:eastAsia="zh-CN"/>
              </w:rPr>
              <w:t>承诺</w:t>
            </w:r>
            <w:r>
              <w:rPr>
                <w:rFonts w:asciiTheme="minorEastAsia" w:eastAsiaTheme="minorEastAsia" w:hAnsiTheme="minorEastAsia" w:cstheme="minorEastAsia" w:hint="eastAsia"/>
                <w:bCs/>
                <w:sz w:val="24"/>
                <w:szCs w:val="24"/>
                <w:lang w:val="en-US" w:eastAsia="zh-CN"/>
              </w:rPr>
              <w:t>所投机型提供全套软件功能和最高配置硬件</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32</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高压注射器要求悬吊式，内外双控，带VFLOW功能，针筒采用前置插入高压保护套筒，前置挡板式固定针筒</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33</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配备介入穿刺导航技术</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34</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操作室需至少配套1个≥55英寸显示输出单元</w:t>
            </w:r>
          </w:p>
        </w:tc>
      </w:tr>
      <w:tr>
        <w:tblPrEx>
          <w:tblW w:w="0" w:type="auto"/>
          <w:tblInd w:w="98" w:type="dxa"/>
          <w:tblCellMar>
            <w:top w:w="0" w:type="dxa"/>
            <w:left w:w="10" w:type="dxa"/>
            <w:bottom w:w="0" w:type="dxa"/>
            <w:right w:w="10" w:type="dxa"/>
          </w:tblCellMar>
        </w:tblPrEx>
        <w:tc>
          <w:tcPr>
            <w:tcW w:w="133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default"/>
                <w:bCs/>
                <w:sz w:val="24"/>
                <w:szCs w:val="24"/>
                <w:lang w:val="en-US" w:eastAsia="zh-CN"/>
              </w:rPr>
            </w:pPr>
            <w:r>
              <w:rPr>
                <w:rFonts w:asciiTheme="minorEastAsia" w:eastAsiaTheme="minorEastAsia" w:hAnsiTheme="minorEastAsia" w:cstheme="minorEastAsia" w:hint="eastAsia"/>
                <w:bCs/>
                <w:sz w:val="24"/>
                <w:szCs w:val="24"/>
                <w:lang w:val="en-US" w:eastAsia="zh-CN"/>
              </w:rPr>
              <w:t>35</w:t>
            </w:r>
          </w:p>
        </w:tc>
        <w:tc>
          <w:tcPr>
            <w:tcW w:w="709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default"/>
                <w:bCs/>
                <w:sz w:val="24"/>
                <w:szCs w:val="24"/>
                <w:lang w:val="en-US" w:eastAsia="zh-CN"/>
              </w:rPr>
            </w:pPr>
            <w:r>
              <w:rPr>
                <w:rFonts w:asciiTheme="minorEastAsia" w:eastAsiaTheme="minorEastAsia" w:hAnsiTheme="minorEastAsia" w:cstheme="minorEastAsia" w:hint="eastAsia"/>
                <w:bCs/>
                <w:sz w:val="24"/>
                <w:szCs w:val="24"/>
                <w:lang w:val="en-US" w:eastAsia="zh-CN"/>
              </w:rPr>
              <w:t>铅衣为无铅射线防护服</w:t>
            </w:r>
          </w:p>
        </w:tc>
      </w:tr>
    </w:tbl>
    <w:p>
      <w:pPr>
        <w:adjustRightInd w:val="0"/>
        <w:snapToGrid w:val="0"/>
        <w:spacing w:line="360" w:lineRule="auto"/>
        <w:ind w:left="344"/>
        <w:rPr>
          <w:rFonts w:ascii="宋体" w:eastAsia="宋体" w:hAnsi="宋体" w:cs="微软雅黑"/>
          <w:spacing w:val="-3"/>
          <w:sz w:val="18"/>
          <w:szCs w:val="18"/>
        </w:rPr>
      </w:pPr>
    </w:p>
    <w:p>
      <w:pPr>
        <w:rPr>
          <w:rFonts w:ascii="宋体" w:eastAsia="宋体" w:hAnsi="宋体" w:cs="宋体" w:hint="eastAsia"/>
          <w:b/>
          <w:sz w:val="24"/>
          <w:szCs w:val="24"/>
        </w:rPr>
      </w:pPr>
    </w:p>
    <w:p>
      <w:pPr>
        <w:pStyle w:val="Heading2"/>
        <w:spacing w:before="120" w:beforeLines="50" w:after="120" w:afterLines="50"/>
        <w:rPr>
          <w:rFonts w:ascii="宋体" w:eastAsia="宋体" w:hAnsi="宋体" w:cs="Times New Roman" w:hint="eastAsia"/>
          <w:sz w:val="28"/>
          <w:szCs w:val="28"/>
        </w:rPr>
      </w:pPr>
      <w:r>
        <w:rPr>
          <w:rFonts w:ascii="宋体" w:eastAsia="宋体" w:hAnsi="宋体" w:cs="Times New Roman" w:hint="eastAsia"/>
          <w:sz w:val="28"/>
          <w:szCs w:val="28"/>
        </w:rPr>
        <w:t>五、报价要求及付款方式</w:t>
      </w:r>
    </w:p>
    <w:p>
      <w:pPr>
        <w:ind w:firstLine="418" w:firstLineChars="199"/>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1.本项目预算金额为</w:t>
      </w:r>
      <w:r>
        <w:rPr>
          <w:rFonts w:asciiTheme="minorEastAsia" w:eastAsiaTheme="minorEastAsia" w:hAnsiTheme="minorEastAsia" w:cstheme="minorEastAsia" w:hint="eastAsia"/>
          <w:kern w:val="0"/>
          <w:sz w:val="24"/>
          <w:szCs w:val="24"/>
          <w:u w:val="single"/>
          <w:lang w:val="en-US" w:eastAsia="zh-CN"/>
        </w:rPr>
        <w:t>1900</w:t>
      </w:r>
      <w:r>
        <w:rPr>
          <w:rFonts w:asciiTheme="minorEastAsia" w:eastAsiaTheme="minorEastAsia" w:hAnsiTheme="minorEastAsia" w:cstheme="minorEastAsia" w:hint="eastAsia"/>
          <w:spacing w:val="3"/>
          <w:sz w:val="24"/>
          <w:szCs w:val="24"/>
        </w:rPr>
        <w:t>万元(大写：</w:t>
      </w:r>
      <w:r>
        <w:rPr>
          <w:rFonts w:asciiTheme="minorEastAsia" w:eastAsiaTheme="minorEastAsia" w:hAnsiTheme="minorEastAsia" w:cstheme="minorEastAsia" w:hint="eastAsia"/>
          <w:spacing w:val="3"/>
          <w:sz w:val="24"/>
          <w:szCs w:val="24"/>
          <w:lang w:val="en-US" w:eastAsia="zh-CN"/>
        </w:rPr>
        <w:t>人民币壹仟玖佰万元整</w:t>
      </w:r>
      <w:r>
        <w:rPr>
          <w:rFonts w:asciiTheme="minorEastAsia" w:eastAsiaTheme="minorEastAsia" w:hAnsiTheme="minorEastAsia" w:cstheme="minorEastAsia" w:hint="eastAsia"/>
          <w:spacing w:val="2"/>
          <w:sz w:val="24"/>
          <w:szCs w:val="24"/>
        </w:rPr>
        <w:t>)</w:t>
      </w:r>
      <w:r>
        <w:rPr>
          <w:rFonts w:asciiTheme="minorEastAsia" w:eastAsiaTheme="minorEastAsia" w:hAnsiTheme="minorEastAsia" w:cstheme="minorEastAsia" w:hint="eastAsia"/>
          <w:kern w:val="0"/>
          <w:sz w:val="24"/>
          <w:szCs w:val="24"/>
        </w:rPr>
        <w:t>。</w:t>
      </w:r>
    </w:p>
    <w:p>
      <w:pPr>
        <w:ind w:firstLine="418" w:firstLineChars="199"/>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t>该金额为一次性投入金额（成本），不包含备品（件）、耗材全生命周期成本。</w:t>
      </w:r>
    </w:p>
    <w:p>
      <w:pPr>
        <w:ind w:firstLine="418" w:firstLineChars="199"/>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sz w:val="24"/>
          <w:szCs w:val="24"/>
        </w:rPr>
        <w:t>.报价要求</w:t>
      </w:r>
    </w:p>
    <w:p>
      <w:pPr>
        <w:ind w:firstLine="418" w:firstLineChars="199"/>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若评审委员会成员对是否须由投标人作出报价合理性说明，以及书面说明是否采纳等判断不一致的，按照“少数服从多数”的原则确定评审委员会的意见。</w:t>
      </w:r>
    </w:p>
    <w:p>
      <w:pPr>
        <w:ind w:firstLine="418" w:firstLineChars="199"/>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sz w:val="24"/>
          <w:szCs w:val="24"/>
        </w:rPr>
        <w:t>.付款方式</w:t>
      </w:r>
    </w:p>
    <w:p>
      <w:pPr>
        <w:ind w:firstLine="418" w:firstLineChars="199"/>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lang w:val="en-US" w:eastAsia="zh-CN"/>
        </w:rPr>
        <w:t>（1</w:t>
      </w:r>
      <w:r>
        <w:rPr>
          <w:rFonts w:asciiTheme="minorEastAsia" w:eastAsiaTheme="minorEastAsia" w:hAnsiTheme="minorEastAsia" w:cstheme="minorEastAsia" w:hint="default"/>
          <w:sz w:val="24"/>
          <w:szCs w:val="24"/>
          <w:lang w:val="en-US" w:eastAsia="zh-CN"/>
        </w:rPr>
        <w:t xml:space="preserve">）合同签订后，中标人提供全额发票，采购人收到发票后支付中标人 70%货款。 </w:t>
      </w:r>
    </w:p>
    <w:p>
      <w:pPr>
        <w:ind w:firstLine="418" w:firstLineChars="199"/>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default"/>
          <w:sz w:val="24"/>
          <w:szCs w:val="24"/>
          <w:lang w:val="en-US" w:eastAsia="zh-CN"/>
        </w:rPr>
        <w:t xml:space="preserve">（2）进度款：货到指定地点、安装到位并进行设备调试、运行合格且通过使用单位性能验收，采购人支付中标人30%货款。 </w:t>
      </w:r>
    </w:p>
    <w:p>
      <w:pPr>
        <w:ind w:firstLine="420" w:firstLineChars="200"/>
        <w:rPr>
          <w:rFonts w:asciiTheme="minorEastAsia" w:eastAsiaTheme="minorEastAsia" w:hAnsiTheme="minorEastAsia" w:cstheme="minorEastAsia" w:hint="eastAsia"/>
          <w:b/>
          <w:sz w:val="24"/>
          <w:szCs w:val="24"/>
        </w:rPr>
      </w:pPr>
      <w:r>
        <w:rPr>
          <w:rFonts w:asciiTheme="minorEastAsia" w:eastAsiaTheme="minorEastAsia" w:hAnsiTheme="minorEastAsia" w:cstheme="minorEastAsia" w:hint="eastAsia"/>
          <w:sz w:val="24"/>
          <w:szCs w:val="24"/>
          <w:lang w:val="en-US" w:eastAsia="zh-CN"/>
        </w:rPr>
        <w:t>（3）具体付款方式按深圳市坪山区财政局有关规定执行。</w:t>
      </w:r>
    </w:p>
    <w:p>
      <w:pPr>
        <w:pStyle w:val="Heading2"/>
        <w:spacing w:before="120" w:beforeLines="50" w:after="120" w:afterLines="50"/>
        <w:rPr>
          <w:sz w:val="28"/>
          <w:szCs w:val="28"/>
        </w:rPr>
      </w:pPr>
      <w:r>
        <w:rPr>
          <w:rFonts w:hint="eastAsia"/>
          <w:sz w:val="28"/>
          <w:szCs w:val="28"/>
          <w:lang w:eastAsia="zh-CN"/>
        </w:rPr>
        <w:t>六</w:t>
      </w:r>
      <w:r>
        <w:rPr>
          <w:rFonts w:hint="eastAsia"/>
          <w:sz w:val="28"/>
          <w:szCs w:val="28"/>
        </w:rPr>
        <w:t>、商务要求</w:t>
      </w:r>
    </w:p>
    <w:p>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”指标项为重要参数，负偏离时依相关评分准则内容作重点扣分处理。</w:t>
      </w:r>
    </w:p>
    <w:tbl>
      <w:tblPr>
        <w:tblStyle w:val="TableNormal1"/>
        <w:tblW w:w="907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886"/>
        <w:gridCol w:w="1846"/>
        <w:gridCol w:w="6343"/>
      </w:tblGrid>
      <w:tr>
        <w:tblPrEx>
          <w:tblW w:w="907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76"/>
          <w:jc w:val="center"/>
        </w:trPr>
        <w:tc>
          <w:tcPr>
            <w:tcW w:w="88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234"/>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6"/>
                <w:kern w:val="0"/>
                <w:sz w:val="24"/>
                <w:szCs w:val="24"/>
              </w:rPr>
              <w:t>序号</w:t>
            </w:r>
          </w:p>
        </w:tc>
        <w:tc>
          <w:tcPr>
            <w:tcW w:w="184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53"/>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14"/>
                <w:kern w:val="0"/>
                <w:sz w:val="24"/>
                <w:szCs w:val="24"/>
              </w:rPr>
              <w:t>目录</w:t>
            </w:r>
          </w:p>
        </w:tc>
        <w:tc>
          <w:tcPr>
            <w:tcW w:w="6343"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2752"/>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8"/>
                <w:kern w:val="0"/>
                <w:sz w:val="24"/>
                <w:szCs w:val="24"/>
              </w:rPr>
              <w:t>商务要求</w:t>
            </w:r>
          </w:p>
        </w:tc>
      </w:tr>
      <w:tr>
        <w:tblPrEx>
          <w:tblW w:w="9075" w:type="dxa"/>
          <w:jc w:val="center"/>
          <w:tblLayout w:type="fixed"/>
          <w:tblCellMar>
            <w:top w:w="0" w:type="dxa"/>
            <w:left w:w="0" w:type="dxa"/>
            <w:bottom w:w="0" w:type="dxa"/>
            <w:right w:w="0" w:type="dxa"/>
          </w:tblCellMar>
        </w:tblPrEx>
        <w:trPr>
          <w:trHeight w:val="459"/>
          <w:jc w:val="center"/>
        </w:trPr>
        <w:tc>
          <w:tcPr>
            <w:tcW w:w="9075"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4"/>
                <w:kern w:val="0"/>
                <w:sz w:val="24"/>
                <w:szCs w:val="24"/>
              </w:rPr>
              <w:t>（一）免费保修期内售后服务要求</w:t>
            </w:r>
          </w:p>
        </w:tc>
      </w:tr>
      <w:tr>
        <w:tblPrEx>
          <w:tblW w:w="9075" w:type="dxa"/>
          <w:jc w:val="center"/>
          <w:tblLayout w:type="fixed"/>
          <w:tblCellMar>
            <w:top w:w="0" w:type="dxa"/>
            <w:left w:w="0" w:type="dxa"/>
            <w:bottom w:w="0" w:type="dxa"/>
            <w:right w:w="0" w:type="dxa"/>
          </w:tblCellMar>
        </w:tblPrEx>
        <w:trPr>
          <w:trHeight w:val="331"/>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position w:val="-1"/>
                <w:sz w:val="24"/>
                <w:szCs w:val="24"/>
              </w:rPr>
              <w:t>1</w:t>
            </w:r>
          </w:p>
        </w:tc>
        <w:tc>
          <w:tcPr>
            <w:tcW w:w="184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9"/>
                <w:kern w:val="0"/>
                <w:sz w:val="24"/>
                <w:szCs w:val="24"/>
              </w:rPr>
              <w:t>维修及维护服务</w:t>
            </w: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★1.1各投标人应在投标文件中列明各主机、配件和易耗品的保修期限，并承诺提供主机及配件免费保修期≥3 年，保修期以验收合格，双方代表签署“性能验收报告”之日起计算。</w:t>
            </w:r>
          </w:p>
        </w:tc>
      </w:tr>
      <w:tr>
        <w:tblPrEx>
          <w:tblW w:w="9075" w:type="dxa"/>
          <w:jc w:val="center"/>
          <w:tblLayout w:type="fixed"/>
          <w:tblCellMar>
            <w:top w:w="0" w:type="dxa"/>
            <w:left w:w="0" w:type="dxa"/>
            <w:bottom w:w="0" w:type="dxa"/>
            <w:right w:w="0" w:type="dxa"/>
          </w:tblCellMar>
        </w:tblPrEx>
        <w:trPr>
          <w:trHeight w:val="331"/>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position w:val="-1"/>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1.2由生产厂家提供售后服务， 4 小时内响应，24小时维修到位。消耗品和零配件供应及时，特殊情况下可提供备用机。</w:t>
            </w:r>
          </w:p>
        </w:tc>
      </w:tr>
      <w:tr>
        <w:tblPrEx>
          <w:tblW w:w="9075" w:type="dxa"/>
          <w:jc w:val="center"/>
          <w:tblLayout w:type="fixed"/>
          <w:tblCellMar>
            <w:top w:w="0" w:type="dxa"/>
            <w:left w:w="0" w:type="dxa"/>
            <w:bottom w:w="0" w:type="dxa"/>
            <w:right w:w="0" w:type="dxa"/>
          </w:tblCellMar>
        </w:tblPrEx>
        <w:trPr>
          <w:trHeight w:val="331"/>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position w:val="-1"/>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1.3保修期内，生产厂家每年最少提供4 次免费保养，执行QA，按照厂家标准进行调校，以及对数据库或软件等进行清理和备份，确认各项技术指标及性能，保养中需更换的损耗品由生产厂家免费提供。</w:t>
            </w:r>
          </w:p>
        </w:tc>
      </w:tr>
      <w:tr>
        <w:tblPrEx>
          <w:tblW w:w="9075" w:type="dxa"/>
          <w:jc w:val="center"/>
          <w:tblLayout w:type="fixed"/>
          <w:tblCellMar>
            <w:top w:w="0" w:type="dxa"/>
            <w:left w:w="0" w:type="dxa"/>
            <w:bottom w:w="0" w:type="dxa"/>
            <w:right w:w="0" w:type="dxa"/>
          </w:tblCellMar>
        </w:tblPrEx>
        <w:trPr>
          <w:trHeight w:val="331"/>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position w:val="-1"/>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1.4保修期内，设备主机及配件免费维修、免费更换、免工时费，并免费提供软件升级。</w:t>
            </w:r>
          </w:p>
        </w:tc>
      </w:tr>
      <w:tr>
        <w:tblPrEx>
          <w:tblW w:w="9075" w:type="dxa"/>
          <w:jc w:val="center"/>
          <w:tblLayout w:type="fixed"/>
          <w:tblCellMar>
            <w:top w:w="0" w:type="dxa"/>
            <w:left w:w="0" w:type="dxa"/>
            <w:bottom w:w="0" w:type="dxa"/>
            <w:right w:w="0" w:type="dxa"/>
          </w:tblCellMar>
        </w:tblPrEx>
        <w:trPr>
          <w:trHeight w:val="331"/>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position w:val="-1"/>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1.5保修期内，由投标人免费提供该设备与医院PACS、HIS的数据接口服务，次数不限。</w:t>
            </w:r>
          </w:p>
        </w:tc>
      </w:tr>
      <w:tr>
        <w:tblPrEx>
          <w:tblW w:w="9075" w:type="dxa"/>
          <w:jc w:val="center"/>
          <w:tblLayout w:type="fixed"/>
          <w:tblCellMar>
            <w:top w:w="0" w:type="dxa"/>
            <w:left w:w="0" w:type="dxa"/>
            <w:bottom w:w="0" w:type="dxa"/>
            <w:right w:w="0" w:type="dxa"/>
          </w:tblCellMar>
        </w:tblPrEx>
        <w:trPr>
          <w:trHeight w:val="484"/>
          <w:jc w:val="center"/>
        </w:trPr>
        <w:tc>
          <w:tcPr>
            <w:tcW w:w="88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2</w:t>
            </w:r>
          </w:p>
        </w:tc>
        <w:tc>
          <w:tcPr>
            <w:tcW w:w="184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质量保证</w:t>
            </w:r>
          </w:p>
        </w:tc>
        <w:tc>
          <w:tcPr>
            <w:tcW w:w="6343"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2.1在保修期内，投标人保证设备的年开机率&gt;95%;若不能达到此开机率，将作以下处理:(1)9m&lt;开机率:95%按一赔二延长保修期:(2)88%&lt;开机率:90%按一赔五延长保修期:(3)开机率低于 88%，供应商应无条件更换新机，并重新计算保修期，以及赔偿用户的直接经济损失和间接经济损失。注:年开机率=(365-停机天数)/365。</w:t>
            </w:r>
          </w:p>
        </w:tc>
      </w:tr>
      <w:tr>
        <w:tblPrEx>
          <w:tblW w:w="9075" w:type="dxa"/>
          <w:jc w:val="center"/>
          <w:tblLayout w:type="fixed"/>
          <w:tblCellMar>
            <w:top w:w="0" w:type="dxa"/>
            <w:left w:w="0" w:type="dxa"/>
            <w:bottom w:w="0" w:type="dxa"/>
            <w:right w:w="0" w:type="dxa"/>
          </w:tblCellMar>
        </w:tblPrEx>
        <w:trPr>
          <w:trHeight w:val="458"/>
          <w:jc w:val="center"/>
        </w:trPr>
        <w:tc>
          <w:tcPr>
            <w:tcW w:w="9075"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4"/>
                <w:kern w:val="0"/>
                <w:sz w:val="24"/>
                <w:szCs w:val="24"/>
              </w:rPr>
              <w:t>（二）免费保修期外售后服务要求</w:t>
            </w:r>
          </w:p>
        </w:tc>
      </w:tr>
      <w:tr>
        <w:tblPrEx>
          <w:tblW w:w="9075" w:type="dxa"/>
          <w:jc w:val="center"/>
          <w:tblLayout w:type="fixed"/>
          <w:tblCellMar>
            <w:top w:w="0" w:type="dxa"/>
            <w:left w:w="0" w:type="dxa"/>
            <w:bottom w:w="0" w:type="dxa"/>
            <w:right w:w="0" w:type="dxa"/>
          </w:tblCellMar>
        </w:tblPrEx>
        <w:trPr>
          <w:trHeight w:val="604"/>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1</w:t>
            </w:r>
          </w:p>
        </w:tc>
        <w:tc>
          <w:tcPr>
            <w:tcW w:w="184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4" w:right="188" w:hanging="525"/>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9"/>
                <w:kern w:val="0"/>
                <w:sz w:val="24"/>
                <w:szCs w:val="24"/>
              </w:rPr>
              <w:t>维修服务和优惠</w:t>
            </w:r>
            <w:r>
              <w:rPr>
                <w:rFonts w:asciiTheme="minorEastAsia" w:eastAsiaTheme="minorEastAsia" w:hAnsiTheme="minorEastAsia" w:cstheme="minorEastAsia" w:hint="eastAsia"/>
                <w:spacing w:val="6"/>
                <w:kern w:val="0"/>
                <w:sz w:val="24"/>
                <w:szCs w:val="24"/>
              </w:rPr>
              <w:t>价格</w:t>
            </w: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1.1由生产厂家提供售后服务，  4 小时内响应，  24  小时维修到位。消耗品和零配件供应及时，特殊情况下可提供备用机。</w:t>
            </w:r>
          </w:p>
        </w:tc>
      </w:tr>
      <w:tr>
        <w:tblPrEx>
          <w:tblW w:w="9075" w:type="dxa"/>
          <w:jc w:val="center"/>
          <w:tblLayout w:type="fixed"/>
          <w:tblCellMar>
            <w:top w:w="0" w:type="dxa"/>
            <w:left w:w="0" w:type="dxa"/>
            <w:bottom w:w="0" w:type="dxa"/>
            <w:right w:w="0" w:type="dxa"/>
          </w:tblCellMar>
        </w:tblPrEx>
        <w:trPr>
          <w:trHeight w:val="604"/>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4" w:right="188" w:hanging="525"/>
              <w:textAlignment w:val="auto"/>
              <w:rPr>
                <w:rFonts w:asciiTheme="minorEastAsia" w:eastAsiaTheme="minorEastAsia" w:hAnsiTheme="minorEastAsia" w:cstheme="minorEastAsia" w:hint="eastAsia"/>
                <w:spacing w:val="9"/>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1.2终身维修，保修期满后，生产厂家对用户进行的售后服务只收更换部件的成本费，提供维修零配件、消耗品优惠价格。</w:t>
            </w:r>
          </w:p>
        </w:tc>
      </w:tr>
      <w:tr>
        <w:tblPrEx>
          <w:tblW w:w="9075" w:type="dxa"/>
          <w:jc w:val="center"/>
          <w:tblLayout w:type="fixed"/>
          <w:tblCellMar>
            <w:top w:w="0" w:type="dxa"/>
            <w:left w:w="0" w:type="dxa"/>
            <w:bottom w:w="0" w:type="dxa"/>
            <w:right w:w="0" w:type="dxa"/>
          </w:tblCellMar>
        </w:tblPrEx>
        <w:trPr>
          <w:trHeight w:val="604"/>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4" w:right="188" w:hanging="525"/>
              <w:textAlignment w:val="auto"/>
              <w:rPr>
                <w:rFonts w:asciiTheme="minorEastAsia" w:eastAsiaTheme="minorEastAsia" w:hAnsiTheme="minorEastAsia" w:cstheme="minorEastAsia" w:hint="eastAsia"/>
                <w:spacing w:val="9"/>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1.3采购人可与投标人就优惠价进行谈判，但优惠价不得高于投标人在投标文件中承诺的消耗品、零配件报价。</w:t>
            </w:r>
          </w:p>
        </w:tc>
      </w:tr>
      <w:tr>
        <w:tblPrEx>
          <w:tblW w:w="9075" w:type="dxa"/>
          <w:jc w:val="center"/>
          <w:tblLayout w:type="fixed"/>
          <w:tblCellMar>
            <w:top w:w="0" w:type="dxa"/>
            <w:left w:w="0" w:type="dxa"/>
            <w:bottom w:w="0" w:type="dxa"/>
            <w:right w:w="0" w:type="dxa"/>
          </w:tblCellMar>
        </w:tblPrEx>
        <w:trPr>
          <w:trHeight w:val="604"/>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4" w:right="188" w:hanging="525"/>
              <w:textAlignment w:val="auto"/>
              <w:rPr>
                <w:rFonts w:asciiTheme="minorEastAsia" w:eastAsiaTheme="minorEastAsia" w:hAnsiTheme="minorEastAsia" w:cstheme="minorEastAsia" w:hint="eastAsia"/>
                <w:spacing w:val="9"/>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1.4生产厂家维修的货物经采购人验收合格，且厂家提供维修专用发票后，采购人支付维修费用。</w:t>
            </w:r>
          </w:p>
        </w:tc>
      </w:tr>
      <w:tr>
        <w:tblPrEx>
          <w:tblW w:w="9075" w:type="dxa"/>
          <w:jc w:val="center"/>
          <w:tblLayout w:type="fixed"/>
          <w:tblCellMar>
            <w:top w:w="0" w:type="dxa"/>
            <w:left w:w="0" w:type="dxa"/>
            <w:bottom w:w="0" w:type="dxa"/>
            <w:right w:w="0" w:type="dxa"/>
          </w:tblCellMar>
        </w:tblPrEx>
        <w:trPr>
          <w:trHeight w:val="604"/>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4" w:right="188" w:hanging="525"/>
              <w:textAlignment w:val="auto"/>
              <w:rPr>
                <w:rFonts w:asciiTheme="minorEastAsia" w:eastAsiaTheme="minorEastAsia" w:hAnsiTheme="minorEastAsia" w:cstheme="minorEastAsia" w:hint="eastAsia"/>
                <w:spacing w:val="9"/>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1.5投标人及生产厂家不得以任何理由不按时进行维修，不得要求采购人购买所谓“保修服务”（即：不论设备有无故障，先买保修服务），不得在设备中嵌设任何不利于采购人使用与维修设备的障碍。</w:t>
            </w:r>
          </w:p>
        </w:tc>
      </w:tr>
      <w:tr>
        <w:tblPrEx>
          <w:tblW w:w="9075" w:type="dxa"/>
          <w:jc w:val="center"/>
          <w:tblLayout w:type="fixed"/>
          <w:tblCellMar>
            <w:top w:w="0" w:type="dxa"/>
            <w:left w:w="0" w:type="dxa"/>
            <w:bottom w:w="0" w:type="dxa"/>
            <w:right w:w="0" w:type="dxa"/>
          </w:tblCellMar>
        </w:tblPrEx>
        <w:trPr>
          <w:trHeight w:val="459"/>
          <w:jc w:val="center"/>
        </w:trPr>
        <w:tc>
          <w:tcPr>
            <w:tcW w:w="9075"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10"/>
                <w:kern w:val="0"/>
                <w:sz w:val="24"/>
                <w:szCs w:val="24"/>
              </w:rPr>
              <w:t>（三）其他商务要求</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1</w:t>
            </w:r>
          </w:p>
        </w:tc>
        <w:tc>
          <w:tcPr>
            <w:tcW w:w="184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502"/>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8"/>
                <w:kern w:val="0"/>
                <w:sz w:val="24"/>
                <w:szCs w:val="24"/>
              </w:rPr>
              <w:t>交货要求</w:t>
            </w: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lang w:eastAsia="zh-CN"/>
              </w:rPr>
            </w:pPr>
            <w:r>
              <w:rPr>
                <w:rFonts w:asciiTheme="minorEastAsia" w:eastAsiaTheme="minorEastAsia" w:hAnsiTheme="minorEastAsia" w:cstheme="minorEastAsia" w:hint="eastAsia"/>
                <w:spacing w:val="9"/>
                <w:kern w:val="0"/>
                <w:sz w:val="24"/>
                <w:szCs w:val="24"/>
              </w:rPr>
              <w:t>★</w:t>
            </w:r>
            <w:r>
              <w:rPr>
                <w:rFonts w:asciiTheme="minorEastAsia" w:eastAsiaTheme="minorEastAsia" w:hAnsiTheme="minorEastAsia" w:cstheme="minorEastAsia" w:hint="eastAsia"/>
                <w:spacing w:val="8"/>
                <w:kern w:val="0"/>
                <w:sz w:val="24"/>
                <w:szCs w:val="24"/>
              </w:rPr>
              <w:t>1.1投标人在</w:t>
            </w:r>
            <w:r>
              <w:rPr>
                <w:rFonts w:asciiTheme="minorEastAsia" w:eastAsiaTheme="minorEastAsia" w:hAnsiTheme="minorEastAsia" w:cstheme="minorEastAsia" w:hint="eastAsia"/>
                <w:spacing w:val="8"/>
                <w:kern w:val="0"/>
                <w:sz w:val="24"/>
                <w:szCs w:val="24"/>
                <w:lang w:val="en-US" w:eastAsia="zh-CN"/>
              </w:rPr>
              <w:t>中标后需负责场地的改造，改造费用（包括但不限于所有主体结构、装饰装修、放射防护、配电给排水、通风空调、消防设施等必要配套）由中标人承担，并在4个月内完成相关改造，在医院场地具备安装条件后10个工作日</w:t>
            </w:r>
            <w:r>
              <w:rPr>
                <w:rFonts w:asciiTheme="minorEastAsia" w:eastAsiaTheme="minorEastAsia" w:hAnsiTheme="minorEastAsia" w:cstheme="minorEastAsia" w:hint="eastAsia"/>
                <w:spacing w:val="8"/>
                <w:kern w:val="0"/>
                <w:sz w:val="24"/>
                <w:szCs w:val="24"/>
              </w:rPr>
              <w:t>内交货</w:t>
            </w:r>
            <w:r>
              <w:rPr>
                <w:rFonts w:asciiTheme="minorEastAsia" w:eastAsiaTheme="minorEastAsia" w:hAnsiTheme="minorEastAsia" w:cstheme="minorEastAsia" w:hint="eastAsia"/>
                <w:spacing w:val="8"/>
                <w:kern w:val="0"/>
                <w:sz w:val="24"/>
                <w:szCs w:val="24"/>
                <w:lang w:eastAsia="zh-CN"/>
              </w:rPr>
              <w:t>。</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502"/>
              <w:textAlignment w:val="auto"/>
              <w:rPr>
                <w:rFonts w:asciiTheme="minorEastAsia" w:eastAsiaTheme="minorEastAsia" w:hAnsiTheme="minorEastAsia" w:cstheme="minorEastAsia" w:hint="eastAsia"/>
                <w:spacing w:val="8"/>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1.2投标人应提供货物的技术文件，包括但不限于设备配置清单、产品说明书、图纸、操作手册、维护手册（含维修密码及接口数据）、质量证明文件（含生产厂家出具的出厂合格证）、服务指南等，所有外文资料须提供中文译本。文件应随货物一并交付至采购人指定地点。</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502"/>
              <w:textAlignment w:val="auto"/>
              <w:rPr>
                <w:rFonts w:asciiTheme="minorEastAsia" w:eastAsiaTheme="minorEastAsia" w:hAnsiTheme="minorEastAsia" w:cstheme="minorEastAsia" w:hint="eastAsia"/>
                <w:spacing w:val="8"/>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1.3提供的货物必须为全新、经检验合格的产品。产品如需要计量检定的应提供相关计量检定部门出具的合法检定报告。其中，进口设备必须提供相关进口资料。</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2</w:t>
            </w:r>
          </w:p>
        </w:tc>
        <w:tc>
          <w:tcPr>
            <w:tcW w:w="184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3"/>
                <w:kern w:val="0"/>
                <w:sz w:val="24"/>
                <w:szCs w:val="24"/>
              </w:rPr>
              <w:t>运输、安装和验收</w:t>
            </w: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2.1投标人负责将货物安全无损运抵采购人指定地点，并承担设备的包装、运输、保险、装卸、安装调试、培训、商检及计量检测、关税、增值税和进口代理等费用。</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spacing w:val="3"/>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2.2货物安装前厂家需派专业工程师到现场确认场地及安装环境是否符合该设备安装要求，在用户单位、中标人双方在场情况下开箱检验。在安装过程中若造成机器损坏，应由中标人负责修复，安装后保证产品质量。</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spacing w:val="3"/>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2.3采购人有权检验或测试货物，以确认货物是否符合合同规格的要求，并且不承担额外的费用。如果发现所交货物与投标文件中所承诺的不符或存在质量、技术缺陷等，采购人可以拒绝接收该货物，投标人应在  30  天（日历日）内采取补足、更换或退货等措施，以满足规格的要求，由此发生的一切损失和费用由投标人承担。</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spacing w:val="3"/>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2.4供货时须确保产品外观清洁，标记编号以及盘面显示等字体清晰、明确，能够准确无误地表示产品的型号、规格、制造商等，并保证所提供的产品的可追溯性。</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spacing w:val="3"/>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2.5投标人负责货物的现场安装和调试，提供货物安装、调试和维修所需的专用工具和辅助材料。投标人应在货物运至指定地点后一周内开始安装调试，并在  15  天（日历日）内完成安装调试工作。</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spacing w:val="3"/>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2.6由投标人代表、厂家代表和采购人组成验收小组对产品进行验收。验收标准按照产品技术参数要求和合同约定执行。经检验设备正常运作后签署性能验收报告，产品保修期自性能验收合格之日起算。</w:t>
            </w:r>
          </w:p>
        </w:tc>
      </w:tr>
      <w:tr>
        <w:tblPrEx>
          <w:tblW w:w="9075" w:type="dxa"/>
          <w:jc w:val="center"/>
          <w:tblLayout w:type="fixed"/>
          <w:tblCellMar>
            <w:top w:w="0" w:type="dxa"/>
            <w:left w:w="0" w:type="dxa"/>
            <w:bottom w:w="0" w:type="dxa"/>
            <w:right w:w="0" w:type="dxa"/>
          </w:tblCellMar>
        </w:tblPrEx>
        <w:trPr>
          <w:trHeight w:val="502"/>
          <w:jc w:val="center"/>
        </w:trPr>
        <w:tc>
          <w:tcPr>
            <w:tcW w:w="88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4"/>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3</w:t>
            </w:r>
          </w:p>
        </w:tc>
        <w:tc>
          <w:tcPr>
            <w:tcW w:w="184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6"/>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5"/>
                <w:kern w:val="0"/>
                <w:sz w:val="24"/>
                <w:szCs w:val="24"/>
              </w:rPr>
              <w:t>培训</w:t>
            </w:r>
          </w:p>
        </w:tc>
        <w:tc>
          <w:tcPr>
            <w:tcW w:w="6343"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3.1中标人应派专业技术人员免费对采购单位制定人员进行定期培训及指导，直至其完全掌握设备的基本故障处理技术。</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3"/>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4</w:t>
            </w:r>
          </w:p>
        </w:tc>
        <w:tc>
          <w:tcPr>
            <w:tcW w:w="184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505"/>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7"/>
                <w:kern w:val="0"/>
                <w:sz w:val="24"/>
                <w:szCs w:val="24"/>
              </w:rPr>
              <w:t>知识产权</w:t>
            </w: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4.1投标人应保证采购人在使用该货物或其任何一部分时，免受第三方提出的侵犯其专利权、商标权、著作权或其他知识产权的起诉。投标人保证所提供软件的合法性，所发生的任何知识产权纠纷与采购人无关。</w:t>
            </w:r>
          </w:p>
        </w:tc>
      </w:tr>
      <w:tr>
        <w:tblPrEx>
          <w:tblW w:w="9075"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3"/>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505"/>
              <w:textAlignment w:val="auto"/>
              <w:rPr>
                <w:rFonts w:asciiTheme="minorEastAsia" w:eastAsiaTheme="minorEastAsia" w:hAnsiTheme="minorEastAsia" w:cstheme="minorEastAsia" w:hint="eastAsia"/>
                <w:spacing w:val="7"/>
                <w:kern w:val="0"/>
                <w:sz w:val="24"/>
                <w:szCs w:val="24"/>
              </w:rPr>
            </w:pPr>
          </w:p>
        </w:tc>
        <w:tc>
          <w:tcPr>
            <w:tcW w:w="6343"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4.2采购人购买产品后，有权对该产品与其他设备进行配套、整合或适当改进，而免受侵犯专利权的起诉。</w:t>
            </w:r>
          </w:p>
        </w:tc>
      </w:tr>
      <w:tr>
        <w:tblPrEx>
          <w:tblW w:w="9075" w:type="dxa"/>
          <w:jc w:val="center"/>
          <w:tblLayout w:type="fixed"/>
          <w:tblCellMar>
            <w:top w:w="0" w:type="dxa"/>
            <w:left w:w="0" w:type="dxa"/>
            <w:bottom w:w="0" w:type="dxa"/>
            <w:right w:w="0" w:type="dxa"/>
          </w:tblCellMar>
        </w:tblPrEx>
        <w:trPr>
          <w:trHeight w:val="477"/>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4"/>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5</w:t>
            </w:r>
          </w:p>
        </w:tc>
        <w:tc>
          <w:tcPr>
            <w:tcW w:w="184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2"/>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7"/>
                <w:kern w:val="0"/>
                <w:sz w:val="24"/>
                <w:szCs w:val="24"/>
              </w:rPr>
              <w:t>其他</w:t>
            </w:r>
          </w:p>
        </w:tc>
        <w:tc>
          <w:tcPr>
            <w:tcW w:w="6343" w:type="dxa"/>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240" w:lineRule="auto"/>
              <w:ind w:left="0" w:right="0" w:leftChars="0" w:rightChars="0"/>
              <w:jc w:val="both"/>
              <w:textAlignment w:val="auto"/>
              <w:rPr>
                <w:rFonts w:asciiTheme="minorEastAsia" w:eastAsiaTheme="minorEastAsia" w:hAnsiTheme="minorEastAsia" w:cstheme="minorEastAsia" w:hint="eastAsia"/>
                <w:b w:val="0"/>
                <w:bCs w:val="0"/>
                <w:color w:val="000000" w:themeColor="text1"/>
                <w:spacing w:val="8"/>
                <w:kern w:val="0"/>
                <w:sz w:val="24"/>
                <w:szCs w:val="24"/>
                <w:lang w:val="en-US" w:eastAsia="zh-CN" w:bidi="ar-SA"/>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★5.1本项目</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DSA、高压注射器、多功能生命检测仪、多功能除颤仪、输液泵、注射泵、主动脉反搏球囊、临时起搏器、血管内超声显像设备、旋磨介入治疗仪、碳纤维神经外科头架）</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必须提供医疗器械注册证书（或者备案凭证）扫描件，原件备查。开标时，该证应在有效期内，若不在有效期内，则需提供该证和所投产品在该证有效期内生产的由药监局出具的证明文件。</w:t>
            </w:r>
          </w:p>
        </w:tc>
      </w:tr>
      <w:tr>
        <w:tblPrEx>
          <w:tblW w:w="9075" w:type="dxa"/>
          <w:jc w:val="center"/>
          <w:tblLayout w:type="fixed"/>
          <w:tblCellMar>
            <w:top w:w="0" w:type="dxa"/>
            <w:left w:w="0" w:type="dxa"/>
            <w:bottom w:w="0" w:type="dxa"/>
            <w:right w:w="0" w:type="dxa"/>
          </w:tblCellMar>
        </w:tblPrEx>
        <w:trPr>
          <w:trHeight w:val="477"/>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4"/>
              <w:textAlignment w:val="auto"/>
              <w:rPr>
                <w:rFonts w:asciiTheme="minorEastAsia" w:eastAsiaTheme="minorEastAsia" w:hAnsiTheme="minorEastAsia" w:cstheme="minorEastAsia" w:hint="eastAsia"/>
                <w:kern w:val="0"/>
                <w:sz w:val="24"/>
                <w:szCs w:val="24"/>
              </w:rPr>
            </w:pPr>
          </w:p>
        </w:tc>
        <w:tc>
          <w:tcPr>
            <w:tcW w:w="184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2"/>
              <w:textAlignment w:val="auto"/>
              <w:rPr>
                <w:rFonts w:asciiTheme="minorEastAsia" w:eastAsiaTheme="minorEastAsia" w:hAnsiTheme="minorEastAsia" w:cstheme="minorEastAsia" w:hint="eastAsia"/>
                <w:spacing w:val="7"/>
                <w:kern w:val="0"/>
                <w:sz w:val="24"/>
                <w:szCs w:val="24"/>
              </w:rPr>
            </w:pPr>
          </w:p>
        </w:tc>
        <w:tc>
          <w:tcPr>
            <w:tcW w:w="6343" w:type="dxa"/>
            <w:vAlign w:val="center"/>
          </w:tcPr>
          <w:p>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240" w:lineRule="auto"/>
              <w:ind w:left="0" w:right="0" w:leftChars="0" w:rightChars="0"/>
              <w:jc w:val="both"/>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5.2若所投产品为进口设备（本项目标的是否属于进口设备以“第一册/第三章/货物清单明细”所列为准），则投标人必须提供由设备制造商或授权中国总代理签署的合法有效的保修、维修承诺函扫描件，原件备查；若所投产品为国产产品，则无需提供。</w:t>
            </w:r>
          </w:p>
        </w:tc>
      </w:tr>
    </w:tbl>
    <w:p>
      <w:pPr>
        <w:rPr>
          <w:b/>
        </w:rPr>
      </w:pPr>
    </w:p>
    <w:p>
      <w:pPr>
        <w:rPr>
          <w:rFonts w:asciiTheme="minorEastAsia" w:eastAsiaTheme="minorEastAsia" w:hAnsiTheme="minorEastAsia" w:cstheme="minorEastAsia" w:hint="eastAsia"/>
          <w:b/>
          <w:bCs/>
          <w:kern w:val="0"/>
          <w:sz w:val="24"/>
          <w:szCs w:val="24"/>
          <w:lang w:val="en-US" w:eastAsia="zh-CN" w:bidi="ar-SA"/>
        </w:rPr>
      </w:pPr>
      <w:r>
        <w:rPr>
          <w:rFonts w:asciiTheme="minorEastAsia" w:eastAsiaTheme="minorEastAsia" w:hAnsiTheme="minorEastAsia" w:cstheme="minorEastAsia" w:hint="eastAsia"/>
          <w:b/>
          <w:bCs/>
          <w:kern w:val="0"/>
          <w:sz w:val="24"/>
          <w:szCs w:val="24"/>
          <w:lang w:val="en-US" w:eastAsia="zh-CN" w:bidi="ar-SA"/>
        </w:rPr>
        <w:br w:type="page"/>
      </w:r>
    </w:p>
    <w:p>
      <w:pPr>
        <w:pStyle w:val="Heading2"/>
        <w:spacing w:before="120" w:beforeLines="50" w:after="120" w:afterLines="50"/>
        <w:rPr>
          <w:sz w:val="28"/>
          <w:szCs w:val="28"/>
        </w:rPr>
      </w:pPr>
      <w:r>
        <w:rPr>
          <w:rFonts w:hint="eastAsia"/>
          <w:sz w:val="28"/>
          <w:szCs w:val="28"/>
          <w:lang w:eastAsia="zh-CN"/>
        </w:rPr>
        <w:t>七</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rPr>
          <w:rFonts w:eastAsia="宋体" w:hint="eastAsia"/>
          <w:bCs/>
          <w:szCs w:val="21"/>
          <w:lang w:val="en-US" w:eastAsia="zh-CN"/>
        </w:rPr>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rPr>
          <w:rFonts w:ascii="宋体" w:hAnsi="宋体"/>
        </w:rPr>
      </w:pPr>
    </w:p>
    <w:p>
      <w:pPr>
        <w:pStyle w:val="BodyText"/>
        <w:rPr>
          <w:rFonts w:ascii="宋体" w:hAnsi="宋体"/>
        </w:rPr>
      </w:pPr>
    </w:p>
    <w:p>
      <w:pPr>
        <w:pStyle w:val="BodyText2"/>
      </w:pPr>
    </w:p>
    <w:p>
      <w:pPr>
        <w:pStyle w:val="BodyText"/>
        <w:rPr>
          <w:rFonts w:ascii="宋体" w:hAnsi="宋体"/>
        </w:rPr>
        <w:sectPr>
          <w:pgSz w:w="11907" w:h="16840"/>
          <w:pgMar w:top="1440" w:right="1797" w:bottom="1440" w:left="1797" w:header="851" w:footer="992" w:gutter="0"/>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2"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2"/>
    </w:p>
    <w:p>
      <w:pPr>
        <w:ind w:firstLine="420" w:firstLineChars="200"/>
        <w:rPr>
          <w:rFonts w:ascii="仿宋_GB2312" w:eastAsia="仿宋_GB2312"/>
          <w:sz w:val="24"/>
        </w:rPr>
      </w:pPr>
    </w:p>
    <w:p>
      <w:pPr>
        <w:rPr>
          <w:rFonts w:ascii="仿宋_GB2312" w:eastAsia="仿宋_GB2312"/>
          <w:sz w:val="24"/>
        </w:rPr>
      </w:pPr>
    </w:p>
    <w:p>
      <w:pPr>
        <w:rPr>
          <w:rStyle w:val="3Char"/>
          <w:rFonts w:hint="eastAsia"/>
          <w:sz w:val="28"/>
          <w:szCs w:val="28"/>
        </w:rPr>
      </w:pPr>
      <w:r>
        <w:rPr>
          <w:rStyle w:val="3Char"/>
          <w:rFonts w:hint="eastAsia"/>
          <w:sz w:val="28"/>
          <w:szCs w:val="28"/>
        </w:rPr>
        <w:br w:type="page"/>
      </w: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43"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4" w:name="_Hlk72070784"/>
      <w:r>
        <w:rPr>
          <w:rFonts w:hint="eastAsia"/>
          <w:szCs w:val="21"/>
        </w:rPr>
        <w:t>投标函</w:t>
      </w:r>
      <w:bookmarkEnd w:id="44"/>
    </w:p>
    <w:p>
      <w:pPr>
        <w:ind w:left="718" w:firstLine="1418" w:leftChars="342" w:firstLineChars="675"/>
        <w:rPr>
          <w:szCs w:val="21"/>
        </w:rPr>
      </w:pPr>
      <w:r>
        <w:rPr>
          <w:rFonts w:hint="eastAsia"/>
          <w:szCs w:val="21"/>
        </w:rPr>
        <w:t>（2）</w:t>
      </w:r>
      <w:bookmarkStart w:id="45" w:name="_Hlk72062521"/>
      <w:r>
        <w:rPr>
          <w:rFonts w:hint="eastAsia"/>
          <w:szCs w:val="21"/>
        </w:rPr>
        <w:t>政府采购投标及履约承诺函</w:t>
      </w:r>
      <w:bookmarkEnd w:id="45"/>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46" w:name="_Hlk72257201"/>
      <w:r>
        <w:rPr>
          <w:rFonts w:hint="eastAsia"/>
          <w:szCs w:val="21"/>
        </w:rPr>
        <w:t>（</w:t>
      </w:r>
      <w:r>
        <w:rPr>
          <w:szCs w:val="21"/>
        </w:rPr>
        <w:t>4</w:t>
      </w:r>
      <w:r>
        <w:rPr>
          <w:rFonts w:hint="eastAsia"/>
          <w:szCs w:val="21"/>
        </w:rPr>
        <w:t>）项目详细报价</w:t>
      </w:r>
    </w:p>
    <w:p>
      <w:pPr>
        <w:ind w:left="718" w:firstLine="1418" w:leftChars="342" w:firstLineChars="675"/>
        <w:rPr>
          <w:rFonts w:ascii="宋体" w:eastAsia="宋体" w:hAnsi="宋体" w:cs="宋体" w:hint="eastAsia"/>
          <w:color w:val="auto"/>
          <w:kern w:val="2"/>
          <w:sz w:val="21"/>
          <w:szCs w:val="21"/>
          <w:lang w:val="en-US" w:eastAsia="zh-CN"/>
        </w:rPr>
      </w:pPr>
      <w:bookmarkEnd w:id="46"/>
      <w:r>
        <w:rPr>
          <w:rFonts w:hint="eastAsia"/>
          <w:szCs w:val="21"/>
          <w:lang w:val="en-US" w:eastAsia="zh-CN"/>
        </w:rPr>
        <w:t>（5）</w:t>
      </w:r>
      <w:r>
        <w:rPr>
          <w:rFonts w:ascii="宋体" w:eastAsia="宋体" w:hAnsi="宋体" w:cs="宋体" w:hint="eastAsia"/>
          <w:color w:val="auto"/>
          <w:kern w:val="2"/>
          <w:sz w:val="21"/>
          <w:szCs w:val="21"/>
          <w:lang w:val="en-US" w:eastAsia="zh-CN"/>
        </w:rPr>
        <w:t>同类业绩</w:t>
      </w:r>
    </w:p>
    <w:p>
      <w:pPr>
        <w:ind w:left="718" w:firstLine="1418" w:leftChars="342" w:firstLineChars="675"/>
        <w:rPr>
          <w:rFonts w:ascii="Times New Roman" w:eastAsia="宋体" w:hAnsi="Times New Roman" w:cs="Times New Roman" w:hint="eastAsia"/>
          <w:szCs w:val="21"/>
          <w:lang w:val="en-US" w:eastAsia="zh-CN"/>
        </w:rPr>
      </w:pPr>
      <w:r>
        <w:rPr>
          <w:rFonts w:ascii="Times New Roman" w:eastAsia="宋体" w:hAnsi="Times New Roman" w:cs="Times New Roman" w:hint="eastAsia"/>
          <w:szCs w:val="21"/>
          <w:lang w:val="en-US" w:eastAsia="zh-CN"/>
        </w:rPr>
        <w:t>（6）主要配置情况</w:t>
      </w:r>
    </w:p>
    <w:p>
      <w:pPr>
        <w:ind w:left="718" w:firstLine="1418" w:leftChars="342" w:firstLineChars="675"/>
        <w:rPr>
          <w:rFonts w:eastAsia="宋体" w:hint="eastAsia"/>
          <w:szCs w:val="21"/>
          <w:lang w:val="en-US" w:eastAsia="zh-CN"/>
        </w:rPr>
      </w:pPr>
      <w:r>
        <w:rPr>
          <w:rFonts w:hint="eastAsia"/>
          <w:szCs w:val="21"/>
          <w:lang w:val="en-US" w:eastAsia="zh-CN"/>
        </w:rPr>
        <w:t>（7）</w:t>
      </w:r>
      <w:r>
        <w:rPr>
          <w:rFonts w:hint="eastAsia"/>
          <w:szCs w:val="21"/>
        </w:rPr>
        <w:t>投标人认为需要加以说明的其他内容</w:t>
      </w:r>
      <w:r>
        <w:rPr>
          <w:rFonts w:hint="eastAsia"/>
          <w:szCs w:val="21"/>
          <w:lang w:eastAsia="zh-CN"/>
        </w:rPr>
        <w:t>（公开）</w:t>
      </w:r>
    </w:p>
    <w:p>
      <w:pPr>
        <w:pStyle w:val="BodyTextFirstIndent2"/>
      </w:pP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（3）实质性条款响应情况表</w:t>
      </w:r>
    </w:p>
    <w:p>
      <w:pPr>
        <w:ind w:left="718" w:firstLine="1418" w:leftChars="342" w:firstLineChars="675"/>
        <w:rPr>
          <w:szCs w:val="21"/>
        </w:rPr>
      </w:pPr>
      <w:r>
        <w:rPr>
          <w:rFonts w:hint="eastAsia"/>
          <w:szCs w:val="21"/>
        </w:rPr>
        <w:t>（</w:t>
      </w:r>
      <w:r>
        <w:rPr>
          <w:szCs w:val="21"/>
        </w:rPr>
        <w:t>4</w:t>
      </w:r>
      <w:r>
        <w:rPr>
          <w:rFonts w:hint="eastAsia"/>
          <w:szCs w:val="21"/>
        </w:rPr>
        <w:t>）技术要求偏离表</w:t>
      </w:r>
    </w:p>
    <w:p>
      <w:pPr>
        <w:ind w:left="718" w:firstLine="1418" w:leftChars="342" w:firstLineChars="675"/>
        <w:rPr>
          <w:rFonts w:hint="eastAsia"/>
          <w:szCs w:val="21"/>
        </w:rPr>
      </w:pPr>
      <w:r>
        <w:rPr>
          <w:rFonts w:hint="eastAsia"/>
          <w:szCs w:val="21"/>
        </w:rPr>
        <w:t>（</w:t>
      </w:r>
      <w:r>
        <w:rPr>
          <w:szCs w:val="21"/>
        </w:rPr>
        <w:t>5</w:t>
      </w:r>
      <w:r>
        <w:rPr>
          <w:rFonts w:hint="eastAsia"/>
          <w:szCs w:val="21"/>
        </w:rPr>
        <w:t>）商务要求偏离表</w:t>
      </w:r>
    </w:p>
    <w:p>
      <w:pPr>
        <w:ind w:left="718" w:firstLine="1418" w:leftChars="342" w:firstLineChars="675"/>
        <w:rPr>
          <w:rFonts w:hint="eastAsia"/>
          <w:szCs w:val="21"/>
          <w:lang w:eastAsia="zh-CN"/>
        </w:rPr>
      </w:pPr>
      <w:r>
        <w:rPr>
          <w:rFonts w:hint="eastAsia"/>
          <w:szCs w:val="21"/>
          <w:lang w:eastAsia="zh-CN"/>
        </w:rPr>
        <w:t>（</w:t>
      </w:r>
      <w:r>
        <w:rPr>
          <w:rFonts w:hint="eastAsia"/>
          <w:szCs w:val="21"/>
          <w:lang w:val="en-US" w:eastAsia="zh-CN"/>
        </w:rPr>
        <w:t>6</w:t>
      </w:r>
      <w:r>
        <w:rPr>
          <w:rFonts w:hint="eastAsia"/>
          <w:szCs w:val="21"/>
          <w:lang w:eastAsia="zh-CN"/>
        </w:rPr>
        <w:t>）</w:t>
      </w:r>
      <w:r>
        <w:rPr>
          <w:rFonts w:ascii="宋体" w:eastAsia="宋体" w:hAnsi="宋体" w:cs="宋体" w:hint="eastAsia"/>
          <w:color w:val="auto"/>
          <w:sz w:val="21"/>
          <w:szCs w:val="21"/>
        </w:rPr>
        <w:t>系统业务需求理解与分析</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7</w:t>
      </w:r>
      <w:r>
        <w:rPr>
          <w:rFonts w:hint="eastAsia"/>
          <w:szCs w:val="21"/>
        </w:rPr>
        <w:t>）投标人认为需要加以说明的其他内容</w:t>
      </w:r>
      <w:r>
        <w:rPr>
          <w:rFonts w:hint="eastAsia"/>
          <w:szCs w:val="21"/>
          <w:lang w:eastAsia="zh-CN"/>
        </w:rPr>
        <w:t>（不公开）</w:t>
      </w:r>
    </w:p>
    <w:p>
      <w:pPr>
        <w:pStyle w:val="BodyText"/>
      </w:pPr>
    </w:p>
    <w:p>
      <w:pPr>
        <w:ind w:left="718" w:firstLine="1418" w:leftChars="342" w:firstLineChars="675"/>
        <w:rPr>
          <w:szCs w:val="21"/>
        </w:rPr>
      </w:pPr>
      <w:bookmarkEnd w:id="43"/>
    </w:p>
    <w:p>
      <w:pPr>
        <w:ind w:firstLine="424" w:firstLineChars="202"/>
        <w:rPr>
          <w:rFonts w:ascii="宋体" w:hAnsi="宋体"/>
          <w:b/>
          <w:szCs w:val="21"/>
        </w:rPr>
      </w:pPr>
      <w:bookmarkStart w:id="47"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bookmarkStart w:id="48" w:name="_Hlk72263559"/>
      <w:r>
        <w:rPr>
          <w:rFonts w:ascii="宋体" w:hAnsi="宋体" w:hint="eastAsia"/>
          <w:b/>
          <w:szCs w:val="21"/>
        </w:rPr>
        <w:t>2.关于填写“开标一览表”的说明：“开标一览表”中除“投标总价”外，其他信息不作评审依据。</w:t>
      </w:r>
      <w:bookmarkEnd w:id="47"/>
      <w:bookmarkEnd w:id="48"/>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49"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0"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1" w:name="_Hlk72263588"/>
      <w:r>
        <w:rPr>
          <w:rFonts w:hint="eastAsia"/>
          <w:szCs w:val="21"/>
        </w:rPr>
        <w:t>愿意按照招标文件要求承包上述项目并修补其任何缺陷。</w:t>
      </w:r>
      <w:bookmarkEnd w:id="51"/>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2" w:name="_Hlk73819847"/>
      <w:r>
        <w:rPr>
          <w:rFonts w:ascii="宋体" w:hAnsi="宋体" w:hint="eastAsia"/>
          <w:szCs w:val="21"/>
        </w:rPr>
        <w:t>投标价格见</w:t>
      </w:r>
      <w:r>
        <w:rPr>
          <w:rFonts w:hint="eastAsia"/>
          <w:szCs w:val="21"/>
        </w:rPr>
        <w:t>投标书编制软件中《开标一览表》中填写的投标总价。</w:t>
      </w:r>
      <w:bookmarkEnd w:id="52"/>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50"/>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rPr>
          <w:rFonts w:ascii="黑体" w:eastAsia="黑体" w:hint="eastAsia"/>
          <w:b w:val="0"/>
          <w:sz w:val="24"/>
        </w:rPr>
      </w:pPr>
      <w:bookmarkEnd w:id="49"/>
      <w:r>
        <w:rPr>
          <w:rFonts w:ascii="黑体" w:eastAsia="黑体" w:hint="eastAsia"/>
          <w:b w:val="0"/>
          <w:sz w:val="24"/>
        </w:rPr>
        <w:br w:type="page"/>
      </w:r>
    </w:p>
    <w:p>
      <w:pPr>
        <w:pStyle w:val="Heading3"/>
        <w:jc w:val="center"/>
        <w:rPr>
          <w:rFonts w:ascii="黑体" w:eastAsia="黑体"/>
          <w:b w:val="0"/>
          <w:sz w:val="24"/>
        </w:rPr>
      </w:pPr>
      <w:r>
        <w:rPr>
          <w:rFonts w:ascii="黑体" w:eastAsia="黑体" w:hint="eastAsia"/>
          <w:b w:val="0"/>
          <w:sz w:val="24"/>
        </w:rPr>
        <w:t>二、政府采购投标及履约承诺函</w:t>
      </w:r>
    </w:p>
    <w:p>
      <w:pPr>
        <w:rPr>
          <w:rFonts w:ascii="宋体" w:hAnsi="宋体"/>
          <w:color w:val="FF0000"/>
          <w:sz w:val="20"/>
          <w:szCs w:val="20"/>
        </w:rPr>
      </w:pPr>
      <w:bookmarkStart w:id="53" w:name="_Hlk72257530"/>
      <w:r>
        <w:rPr>
          <w:rFonts w:ascii="宋体" w:hAnsi="宋体" w:hint="eastAsia"/>
          <w:color w:val="FF0000"/>
          <w:sz w:val="20"/>
          <w:szCs w:val="20"/>
        </w:rPr>
        <w:t>致：</w:t>
      </w:r>
      <w:r>
        <w:rPr>
          <w:rFonts w:ascii="宋体" w:hAnsi="宋体" w:hint="eastAsia"/>
          <w:color w:val="FF0000"/>
          <w:sz w:val="20"/>
          <w:szCs w:val="20"/>
          <w:u w:val="single"/>
        </w:rPr>
        <w:t>深圳公共资源交易中心</w:t>
      </w:r>
    </w:p>
    <w:p>
      <w:pPr>
        <w:ind w:right="-815" w:firstLine="420" w:firstLineChars="200"/>
        <w:rPr>
          <w:rFonts w:ascii="宋体" w:hAnsi="宋体"/>
          <w:sz w:val="20"/>
          <w:szCs w:val="20"/>
        </w:rPr>
      </w:pPr>
      <w:r>
        <w:rPr>
          <w:rFonts w:ascii="宋体" w:hAnsi="宋体" w:hint="eastAsia"/>
          <w:sz w:val="20"/>
          <w:szCs w:val="20"/>
        </w:rPr>
        <w:t>我单位承诺：</w:t>
      </w:r>
    </w:p>
    <w:p>
      <w:pPr>
        <w:ind w:firstLine="420" w:firstLineChars="200"/>
        <w:rPr>
          <w:rFonts w:ascii="宋体" w:hAnsi="宋体" w:hint="eastAsia"/>
          <w:b/>
          <w:sz w:val="20"/>
          <w:szCs w:val="20"/>
        </w:rPr>
      </w:pPr>
      <w:r>
        <w:rPr>
          <w:rFonts w:ascii="宋体" w:hAnsi="宋体" w:hint="eastAsia"/>
          <w:b w:val="0"/>
          <w:bCs/>
          <w:sz w:val="20"/>
          <w:szCs w:val="20"/>
        </w:rPr>
        <w:t>1.我单位参与本项目所投标（响应）的货物、工程或服务，不存在侵犯知识产权的情况。</w:t>
      </w:r>
    </w:p>
    <w:p>
      <w:pPr>
        <w:ind w:firstLine="420" w:firstLineChars="200"/>
        <w:rPr>
          <w:rFonts w:ascii="宋体" w:hAnsi="宋体"/>
          <w:sz w:val="20"/>
          <w:szCs w:val="20"/>
        </w:rPr>
      </w:pPr>
      <w:r>
        <w:rPr>
          <w:rFonts w:ascii="宋体" w:hAnsi="宋体" w:hint="eastAsia"/>
          <w:sz w:val="20"/>
          <w:szCs w:val="20"/>
        </w:rPr>
        <w:t>2.我单位参与本项目</w:t>
      </w:r>
      <w:r>
        <w:rPr>
          <w:rFonts w:hint="eastAsia"/>
          <w:sz w:val="20"/>
          <w:szCs w:val="22"/>
        </w:rPr>
        <w:t>政府采购活动时不存在被有关部门禁止参与政府采购活动且在有效期内的情况。</w:t>
      </w:r>
    </w:p>
    <w:p>
      <w:pPr>
        <w:ind w:firstLine="420" w:firstLineChars="200"/>
        <w:rPr>
          <w:rFonts w:ascii="宋体" w:hAnsi="宋体"/>
          <w:sz w:val="20"/>
          <w:szCs w:val="20"/>
        </w:rPr>
      </w:pPr>
      <w:r>
        <w:rPr>
          <w:rFonts w:ascii="宋体" w:hAnsi="宋体" w:hint="eastAsia"/>
          <w:sz w:val="20"/>
          <w:szCs w:val="20"/>
        </w:rPr>
        <w:t>3.我单位具备《中华人民共和国政府采购法》第二十二条第一款规定的六项条件。</w:t>
      </w:r>
    </w:p>
    <w:p>
      <w:pPr>
        <w:ind w:firstLine="420" w:firstLineChars="200"/>
        <w:rPr>
          <w:rFonts w:hint="eastAsia"/>
          <w:sz w:val="20"/>
          <w:szCs w:val="22"/>
        </w:rPr>
      </w:pPr>
      <w:r>
        <w:rPr>
          <w:rFonts w:ascii="宋体" w:hAnsi="宋体" w:hint="eastAsia"/>
          <w:sz w:val="20"/>
          <w:szCs w:val="20"/>
        </w:rPr>
        <w:t>4.我单位</w:t>
      </w:r>
      <w:r>
        <w:rPr>
          <w:rFonts w:hint="eastAsia"/>
          <w:sz w:val="20"/>
          <w:szCs w:val="22"/>
        </w:rPr>
        <w:t>未被列入失信被执行人、重大税收违法案件当事人名单、政府采购严重违法失信行为记录名单。</w:t>
      </w:r>
    </w:p>
    <w:p>
      <w:pPr>
        <w:ind w:firstLine="420" w:firstLineChars="200"/>
        <w:rPr>
          <w:rFonts w:eastAsia="宋体" w:hint="default"/>
          <w:color w:val="FF0000"/>
          <w:sz w:val="20"/>
          <w:szCs w:val="22"/>
          <w:lang w:val="en-US" w:eastAsia="zh-CN"/>
        </w:rPr>
      </w:pPr>
      <w:r>
        <w:rPr>
          <w:rFonts w:hint="eastAsia"/>
          <w:color w:val="FF0000"/>
          <w:sz w:val="20"/>
          <w:szCs w:val="22"/>
          <w:lang w:val="en-US" w:eastAsia="zh-CN"/>
        </w:rPr>
        <w:t>5.我单位不存在《深圳市财政局政府采购供应商信用信息管理办法》（深财规〔2023〕3号）列明的严重违法失信行为。</w:t>
      </w:r>
    </w:p>
    <w:p>
      <w:pPr>
        <w:ind w:firstLine="420" w:firstLineChars="200"/>
        <w:rPr>
          <w:rFonts w:ascii="宋体" w:hAnsi="宋体"/>
          <w:sz w:val="20"/>
          <w:szCs w:val="20"/>
        </w:rPr>
      </w:pPr>
      <w:r>
        <w:rPr>
          <w:rFonts w:ascii="宋体" w:hAnsi="宋体" w:hint="eastAsia"/>
          <w:sz w:val="20"/>
          <w:szCs w:val="20"/>
          <w:lang w:val="en-US" w:eastAsia="zh-CN"/>
        </w:rPr>
        <w:t>6</w:t>
      </w:r>
      <w:r>
        <w:rPr>
          <w:rFonts w:ascii="宋体" w:hAnsi="宋体" w:hint="eastAsia"/>
          <w:sz w:val="20"/>
          <w:szCs w:val="20"/>
        </w:rPr>
        <w:t>.</w:t>
      </w:r>
      <w:bookmarkStart w:id="54" w:name="_Hlk72587269"/>
      <w:bookmarkStart w:id="55" w:name="_Hlk72587299"/>
      <w:r>
        <w:rPr>
          <w:rFonts w:ascii="宋体" w:hAnsi="宋体" w:hint="eastAsia"/>
          <w:sz w:val="20"/>
          <w:szCs w:val="20"/>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4"/>
      <w:r>
        <w:rPr>
          <w:rFonts w:ascii="宋体" w:hAnsi="宋体" w:hint="eastAsia"/>
          <w:sz w:val="20"/>
          <w:szCs w:val="20"/>
        </w:rPr>
        <w:t>。</w:t>
      </w:r>
    </w:p>
    <w:p>
      <w:pPr>
        <w:ind w:firstLine="420" w:firstLineChars="200"/>
        <w:rPr>
          <w:rFonts w:ascii="宋体" w:hAnsi="宋体"/>
          <w:sz w:val="20"/>
          <w:szCs w:val="20"/>
        </w:rPr>
      </w:pPr>
      <w:bookmarkEnd w:id="55"/>
      <w:r>
        <w:rPr>
          <w:rFonts w:ascii="宋体" w:hAnsi="宋体" w:hint="eastAsia"/>
          <w:sz w:val="20"/>
          <w:szCs w:val="20"/>
          <w:lang w:val="en-US" w:eastAsia="zh-CN"/>
        </w:rPr>
        <w:t>7</w:t>
      </w:r>
      <w:r>
        <w:rPr>
          <w:rFonts w:ascii="宋体" w:hAnsi="宋体" w:hint="eastAsia"/>
          <w:sz w:val="20"/>
          <w:szCs w:val="20"/>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 w:val="20"/>
          <w:szCs w:val="20"/>
        </w:rPr>
      </w:pPr>
      <w:r>
        <w:rPr>
          <w:rFonts w:ascii="宋体" w:hAnsi="宋体" w:hint="eastAsia"/>
          <w:sz w:val="20"/>
          <w:szCs w:val="20"/>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 w:val="20"/>
          <w:szCs w:val="20"/>
        </w:rPr>
      </w:pPr>
      <w:r>
        <w:rPr>
          <w:rFonts w:ascii="宋体" w:hAnsi="宋体" w:hint="eastAsia"/>
          <w:sz w:val="20"/>
          <w:szCs w:val="20"/>
          <w:lang w:val="en-US" w:eastAsia="zh-CN"/>
        </w:rPr>
        <w:t>8</w:t>
      </w:r>
      <w:r>
        <w:rPr>
          <w:rFonts w:ascii="宋体" w:hAnsi="宋体" w:hint="eastAsia"/>
          <w:sz w:val="20"/>
          <w:szCs w:val="20"/>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 w:val="20"/>
          <w:szCs w:val="20"/>
        </w:rPr>
      </w:pPr>
      <w:r>
        <w:rPr>
          <w:rFonts w:ascii="宋体" w:hAnsi="宋体" w:hint="eastAsia"/>
          <w:sz w:val="20"/>
          <w:szCs w:val="20"/>
          <w:lang w:val="en-US" w:eastAsia="zh-CN"/>
        </w:rPr>
        <w:t>9</w:t>
      </w:r>
      <w:r>
        <w:rPr>
          <w:rFonts w:ascii="宋体" w:hAnsi="宋体" w:hint="eastAsia"/>
          <w:sz w:val="20"/>
          <w:szCs w:val="20"/>
        </w:rPr>
        <w:t>.我单位承诺中标后项目不转包，未经采购人同意不进行分包。</w:t>
      </w:r>
    </w:p>
    <w:p>
      <w:pPr>
        <w:ind w:firstLine="420" w:firstLineChars="200"/>
        <w:rPr>
          <w:rFonts w:ascii="宋体" w:hAnsi="宋体"/>
          <w:sz w:val="20"/>
          <w:szCs w:val="22"/>
        </w:rPr>
      </w:pPr>
      <w:r>
        <w:rPr>
          <w:rFonts w:ascii="宋体" w:hAnsi="宋体" w:hint="eastAsia"/>
          <w:sz w:val="20"/>
          <w:szCs w:val="20"/>
          <w:lang w:val="en-US" w:eastAsia="zh-CN"/>
        </w:rPr>
        <w:t>10</w:t>
      </w:r>
      <w:r>
        <w:rPr>
          <w:rFonts w:ascii="宋体" w:hAnsi="宋体"/>
          <w:sz w:val="20"/>
          <w:szCs w:val="20"/>
        </w:rPr>
        <w:t>.</w:t>
      </w:r>
      <w:r>
        <w:rPr>
          <w:rFonts w:ascii="宋体" w:hAnsi="宋体" w:hint="eastAsia"/>
          <w:sz w:val="20"/>
          <w:szCs w:val="22"/>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sz w:val="20"/>
          <w:szCs w:val="22"/>
          <w:lang w:val="en-US" w:eastAsia="zh-CN"/>
        </w:rPr>
      </w:pPr>
      <w:r>
        <w:rPr>
          <w:rFonts w:ascii="宋体" w:hAnsi="宋体" w:hint="eastAsia"/>
          <w:sz w:val="20"/>
          <w:szCs w:val="22"/>
        </w:rPr>
        <w:t>1</w:t>
      </w:r>
      <w:r>
        <w:rPr>
          <w:rFonts w:ascii="宋体" w:hAnsi="宋体" w:hint="eastAsia"/>
          <w:sz w:val="20"/>
          <w:szCs w:val="22"/>
          <w:lang w:val="en-US" w:eastAsia="zh-CN"/>
        </w:rPr>
        <w:t>1</w:t>
      </w:r>
      <w:r>
        <w:rPr>
          <w:rFonts w:ascii="宋体" w:hAnsi="宋体"/>
          <w:sz w:val="20"/>
          <w:szCs w:val="22"/>
        </w:rPr>
        <w:t>.</w:t>
      </w:r>
      <w:r>
        <w:rPr>
          <w:rFonts w:ascii="宋体" w:hAnsi="宋体" w:hint="eastAsia"/>
          <w:sz w:val="20"/>
          <w:szCs w:val="22"/>
        </w:rPr>
        <w:t>我单位保证，若所投货物涉及</w:t>
      </w:r>
      <w:r>
        <w:rPr>
          <w:rFonts w:ascii="宋体" w:hAnsi="宋体"/>
          <w:sz w:val="20"/>
          <w:szCs w:val="22"/>
        </w:rPr>
        <w:t>《</w:t>
      </w:r>
      <w:r>
        <w:rPr>
          <w:rFonts w:ascii="宋体" w:hAnsi="宋体" w:hint="eastAsia"/>
          <w:sz w:val="20"/>
          <w:szCs w:val="22"/>
        </w:rPr>
        <w:t>财政部生态环境部关于印发节能产品政府采购品目清单的通知》（财库〔20</w:t>
      </w:r>
      <w:r>
        <w:rPr>
          <w:rFonts w:ascii="宋体" w:hAnsi="宋体"/>
          <w:sz w:val="20"/>
          <w:szCs w:val="22"/>
        </w:rPr>
        <w:t>19</w:t>
      </w:r>
      <w:r>
        <w:rPr>
          <w:rFonts w:ascii="宋体" w:hAnsi="宋体" w:hint="eastAsia"/>
          <w:sz w:val="20"/>
          <w:szCs w:val="22"/>
        </w:rPr>
        <w:t>〕</w:t>
      </w:r>
      <w:r>
        <w:rPr>
          <w:rFonts w:ascii="宋体" w:hAnsi="宋体"/>
          <w:sz w:val="20"/>
          <w:szCs w:val="22"/>
        </w:rPr>
        <w:t>19</w:t>
      </w:r>
      <w:r>
        <w:rPr>
          <w:rFonts w:ascii="宋体" w:hAnsi="宋体" w:hint="eastAsia"/>
          <w:sz w:val="20"/>
          <w:szCs w:val="22"/>
        </w:rPr>
        <w:t>号）列明的政府采购强制产品，则所投该产品符合节能产品的认证要求。</w:t>
      </w:r>
      <w:r>
        <w:rPr>
          <w:rFonts w:ascii="宋体" w:hAnsi="宋体" w:hint="eastAsia"/>
          <w:sz w:val="20"/>
          <w:szCs w:val="22"/>
          <w:lang w:val="en-US" w:eastAsia="zh-CN"/>
        </w:rPr>
        <w:t>若所投产品包括数据中心相关设备的，应满足</w:t>
      </w:r>
      <w:r>
        <w:rPr>
          <w:rFonts w:hint="eastAsia"/>
          <w:sz w:val="20"/>
          <w:szCs w:val="22"/>
        </w:rPr>
        <w:t>《财政部 生态环境部 工业和信息化部关于印发&lt;绿色数据中心政府采购需求标准（试行）&gt;的通知》</w:t>
      </w:r>
      <w:r>
        <w:rPr>
          <w:rFonts w:hint="eastAsia"/>
          <w:sz w:val="20"/>
          <w:szCs w:val="22"/>
          <w:lang w:eastAsia="zh-CN"/>
        </w:rPr>
        <w:t>（</w:t>
      </w:r>
      <w:r>
        <w:rPr>
          <w:rFonts w:hint="eastAsia"/>
          <w:sz w:val="20"/>
          <w:szCs w:val="22"/>
        </w:rPr>
        <w:t>财库〔2023〕7号）</w:t>
      </w:r>
      <w:r>
        <w:rPr>
          <w:rFonts w:hint="eastAsia"/>
          <w:sz w:val="20"/>
          <w:szCs w:val="22"/>
          <w:lang w:val="en-US" w:eastAsia="zh-CN"/>
        </w:rPr>
        <w:t>要求。若所投产品涉及国家强制性标准的，所投产品应符合国家强制性标准相关要求。</w:t>
      </w:r>
    </w:p>
    <w:p>
      <w:pPr>
        <w:ind w:firstLine="420" w:firstLineChars="200"/>
        <w:rPr>
          <w:rFonts w:ascii="宋体" w:hAnsi="宋体"/>
          <w:b w:val="0"/>
          <w:bCs/>
          <w:sz w:val="20"/>
          <w:szCs w:val="22"/>
        </w:rPr>
      </w:pPr>
      <w:r>
        <w:rPr>
          <w:rFonts w:ascii="宋体" w:hAnsi="宋体" w:cs="宋体" w:hint="eastAsia"/>
          <w:b w:val="0"/>
          <w:bCs/>
          <w:kern w:val="0"/>
          <w:sz w:val="20"/>
          <w:szCs w:val="20"/>
        </w:rPr>
        <w:t>1</w:t>
      </w:r>
      <w:r>
        <w:rPr>
          <w:rFonts w:ascii="宋体" w:hAnsi="宋体" w:cs="宋体" w:hint="eastAsia"/>
          <w:b w:val="0"/>
          <w:bCs/>
          <w:kern w:val="0"/>
          <w:sz w:val="20"/>
          <w:szCs w:val="20"/>
          <w:lang w:val="en-US" w:eastAsia="zh-CN"/>
        </w:rPr>
        <w:t>2</w:t>
      </w:r>
      <w:r>
        <w:rPr>
          <w:rFonts w:ascii="宋体" w:hAnsi="宋体" w:cs="宋体" w:hint="eastAsia"/>
          <w:b w:val="0"/>
          <w:bCs/>
          <w:kern w:val="0"/>
          <w:sz w:val="20"/>
          <w:szCs w:val="20"/>
        </w:rPr>
        <w:t>.</w:t>
      </w:r>
      <w:r>
        <w:rPr>
          <w:rFonts w:ascii="宋体" w:hAnsi="宋体" w:hint="eastAsia"/>
          <w:b w:val="0"/>
          <w:bCs/>
          <w:sz w:val="20"/>
          <w:szCs w:val="22"/>
        </w:rPr>
        <w:t>我单位已知悉并同意中标（成交）结果信息公示（公开）的内容。</w:t>
      </w:r>
    </w:p>
    <w:p>
      <w:pPr>
        <w:ind w:firstLine="420" w:firstLineChars="200"/>
        <w:rPr>
          <w:rFonts w:ascii="宋体" w:eastAsia="宋体" w:hAnsi="宋体" w:cs="宋体" w:hint="eastAsia"/>
          <w:b/>
          <w:color w:val="FF0000"/>
          <w:kern w:val="0"/>
          <w:sz w:val="20"/>
          <w:szCs w:val="20"/>
          <w:lang w:eastAsia="zh-CN"/>
        </w:rPr>
      </w:pPr>
      <w:r>
        <w:rPr>
          <w:rFonts w:ascii="宋体" w:hAnsi="宋体" w:hint="eastAsia"/>
          <w:b w:val="0"/>
          <w:bCs/>
          <w:sz w:val="20"/>
          <w:szCs w:val="22"/>
        </w:rPr>
        <w:t>1</w:t>
      </w:r>
      <w:r>
        <w:rPr>
          <w:rFonts w:ascii="宋体" w:hAnsi="宋体" w:hint="eastAsia"/>
          <w:b w:val="0"/>
          <w:bCs/>
          <w:sz w:val="20"/>
          <w:szCs w:val="22"/>
          <w:lang w:val="en-US" w:eastAsia="zh-CN"/>
        </w:rPr>
        <w:t>3</w:t>
      </w:r>
      <w:r>
        <w:rPr>
          <w:rFonts w:ascii="宋体" w:hAnsi="宋体"/>
          <w:b w:val="0"/>
          <w:bCs/>
          <w:sz w:val="20"/>
          <w:szCs w:val="22"/>
        </w:rPr>
        <w:t>.我单位保证，符合《中华人民共和国政府采购法实施条例》第十八条规定，与其他投标供应商不存在单位负责人为同一人或者存在直接控股</w:t>
      </w:r>
      <w:r>
        <w:rPr>
          <w:rFonts w:ascii="宋体" w:hAnsi="宋体"/>
          <w:b w:val="0"/>
          <w:bCs/>
          <w:color w:val="auto"/>
          <w:sz w:val="20"/>
          <w:szCs w:val="22"/>
        </w:rPr>
        <w:t>、管理关系；</w:t>
      </w:r>
      <w:r>
        <w:rPr>
          <w:rFonts w:ascii="宋体" w:hAnsi="宋体" w:hint="eastAsia"/>
          <w:b w:val="0"/>
          <w:bCs/>
          <w:color w:val="auto"/>
          <w:sz w:val="20"/>
          <w:szCs w:val="22"/>
          <w:lang w:val="en-US" w:eastAsia="zh-CN"/>
        </w:rPr>
        <w:t>不存在为</w:t>
      </w:r>
      <w:r>
        <w:rPr>
          <w:rFonts w:ascii="宋体" w:hAnsi="宋体"/>
          <w:b w:val="0"/>
          <w:bCs/>
          <w:color w:val="auto"/>
          <w:sz w:val="20"/>
          <w:szCs w:val="22"/>
        </w:rPr>
        <w:t>本次采购项目提供整体设计、规范编制或者项目管理、监理、检测等服务的情形。</w:t>
      </w:r>
      <w:r>
        <w:rPr>
          <w:rFonts w:ascii="宋体" w:hAnsi="宋体" w:hint="eastAsia"/>
          <w:b w:val="0"/>
          <w:bCs/>
          <w:color w:val="auto"/>
          <w:sz w:val="20"/>
          <w:szCs w:val="22"/>
          <w:lang w:val="en-US" w:eastAsia="zh-CN"/>
        </w:rPr>
        <w:t>若</w:t>
      </w:r>
      <w:r>
        <w:rPr>
          <w:rFonts w:ascii="宋体" w:hAnsi="宋体" w:hint="eastAsia"/>
          <w:b w:val="0"/>
          <w:bCs/>
          <w:color w:val="auto"/>
          <w:sz w:val="20"/>
          <w:szCs w:val="22"/>
        </w:rPr>
        <w:t>存在“不同供应商的董事、股东或其他高级管理人员为同一人的”情形的，</w:t>
      </w:r>
      <w:r>
        <w:rPr>
          <w:rFonts w:ascii="宋体" w:hAnsi="宋体" w:hint="eastAsia"/>
          <w:b w:val="0"/>
          <w:bCs/>
          <w:color w:val="auto"/>
          <w:sz w:val="20"/>
          <w:szCs w:val="22"/>
          <w:lang w:val="en-US" w:eastAsia="zh-CN"/>
        </w:rPr>
        <w:t>我单位保证</w:t>
      </w:r>
      <w:r>
        <w:rPr>
          <w:rFonts w:ascii="宋体" w:hAnsi="宋体" w:hint="eastAsia"/>
          <w:b w:val="0"/>
          <w:bCs/>
          <w:color w:val="auto"/>
          <w:sz w:val="20"/>
          <w:szCs w:val="22"/>
        </w:rPr>
        <w:t>不存在串通投标、恶意串通或者视为串通投标的情形</w:t>
      </w:r>
      <w:r>
        <w:rPr>
          <w:rFonts w:ascii="宋体" w:hAnsi="宋体" w:hint="eastAsia"/>
          <w:b w:val="0"/>
          <w:bCs/>
          <w:color w:val="auto"/>
          <w:sz w:val="20"/>
          <w:szCs w:val="22"/>
          <w:lang w:eastAsia="zh-CN"/>
        </w:rPr>
        <w:t>。</w:t>
      </w:r>
    </w:p>
    <w:p>
      <w:pPr>
        <w:ind w:firstLine="420" w:firstLineChars="200"/>
        <w:rPr>
          <w:rFonts w:ascii="宋体" w:hAnsi="宋体" w:hint="default"/>
          <w:b/>
          <w:sz w:val="20"/>
          <w:szCs w:val="20"/>
          <w:lang w:val="en-US"/>
        </w:rPr>
      </w:pPr>
      <w:r>
        <w:rPr>
          <w:rFonts w:ascii="宋体" w:hAnsi="宋体" w:hint="eastAsia"/>
          <w:b/>
          <w:sz w:val="20"/>
          <w:szCs w:val="22"/>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sz w:val="20"/>
          <w:szCs w:val="22"/>
        </w:rPr>
      </w:pPr>
      <w:r>
        <w:rPr>
          <w:rFonts w:ascii="宋体" w:hAnsi="宋体" w:hint="eastAsia"/>
          <w:b/>
          <w:sz w:val="20"/>
          <w:szCs w:val="22"/>
          <w:lang w:val="en-US" w:eastAsia="zh-CN"/>
        </w:rPr>
        <w:t>15.若我单位中标承诺以深圳市医用耗材阳光交易平台最低价格供货。以上承诺，如有违反，愿依照国家相关法律法规处理，并承担由此给采购人带来的损失。</w:t>
      </w:r>
    </w:p>
    <w:p>
      <w:pPr>
        <w:ind w:firstLine="420" w:firstLineChars="200"/>
        <w:rPr>
          <w:rFonts w:ascii="宋体" w:hAnsi="宋体"/>
          <w:sz w:val="20"/>
          <w:szCs w:val="20"/>
        </w:rPr>
      </w:pPr>
      <w:r>
        <w:rPr>
          <w:rFonts w:ascii="宋体" w:hAnsi="宋体" w:hint="eastAsia"/>
          <w:sz w:val="20"/>
          <w:szCs w:val="20"/>
        </w:rPr>
        <w:t>以上承诺，如有违反，愿依照国家相关法律法规处理，并承担由此给采购人带来的损失。</w:t>
      </w:r>
    </w:p>
    <w:p>
      <w:pPr>
        <w:ind w:firstLine="420" w:firstLineChars="200"/>
        <w:rPr>
          <w:rFonts w:ascii="宋体" w:hAnsi="宋体"/>
          <w:sz w:val="20"/>
          <w:szCs w:val="20"/>
        </w:rPr>
      </w:pPr>
      <w:r>
        <w:rPr>
          <w:rFonts w:ascii="宋体" w:hAnsi="宋体" w:hint="eastAsia"/>
          <w:sz w:val="20"/>
          <w:szCs w:val="20"/>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53"/>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rPr>
          <w:rFonts w:ascii="黑体" w:eastAsia="黑体" w:hint="eastAsia"/>
          <w:b w:val="0"/>
          <w:sz w:val="24"/>
          <w:szCs w:val="24"/>
        </w:rPr>
      </w:pPr>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6"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其中要求提供《政府采购投标及履约承诺函》且已在“二、政府采购投标及履约承诺函”章节中提供了，此处可不重复提供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57" w:name="_Hlk72257908"/>
      <w:r>
        <w:rPr>
          <w:rFonts w:ascii="黑体" w:eastAsia="黑体" w:hAnsi="宋体" w:hint="eastAsia"/>
          <w:bCs/>
          <w:kern w:val="0"/>
          <w:sz w:val="24"/>
          <w:szCs w:val="32"/>
        </w:rPr>
        <w:t>（二）中小企业声明函、残疾人福利性单位声明函及监狱企业声明函</w:t>
      </w:r>
    </w:p>
    <w:p>
      <w:pPr>
        <w:ind w:firstLine="420" w:firstLineChars="200"/>
        <w:outlineLvl w:val="3"/>
        <w:rPr>
          <w:rFonts w:ascii="黑体" w:eastAsia="黑体" w:hAnsi="宋体" w:hint="eastAsia"/>
          <w:bCs/>
          <w:color w:val="FF0000"/>
          <w:kern w:val="0"/>
          <w:szCs w:val="21"/>
        </w:rPr>
      </w:pPr>
      <w:bookmarkEnd w:id="56"/>
      <w:r>
        <w:rPr>
          <w:rFonts w:ascii="黑体" w:eastAsia="黑体" w:hAnsi="宋体" w:hint="eastAsia"/>
          <w:bCs/>
          <w:color w:val="FF0000"/>
          <w:kern w:val="0"/>
          <w:szCs w:val="21"/>
        </w:rPr>
        <w:t>填写指引：</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2、该部分内容填写需要参考的相关文件：</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(1)财政部《政府采购促进中小企业发展管理办法》（财库〔2020〕46号）；</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(2)《工业和信息化部、国家统计局、国家发展和改革委员会、财政部关于印发中小企业划型标准规定的通知》（工信部联企业〔2011〕300 号，以下简称300号文）</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(3)《统计上大中小微型企业划分办法(2017)》（国统字〔2017〕213 号）</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(4)《关于促进残疾人就业政府采购政策的通知》（财库〔2017〕141号）</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(5)《关于政府采购支持监狱企业发展有关问题的通知》（财库〔2014〕68号）</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3、请依照提供的格式和内容填写声明函，不要随意变更格式；声明函不需要盖章或签字；满足多项优惠政策的投标人，不重复享受多项价格扣除政策。</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第二处，在“项目名称”下划线处如实填写采购项目名称；如存在联合体或分包的，需标明联合体中中小企业承担的具体内容或者中小企业的具体分包内容。</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五处，在“企业名称”下划线处如实填写制造商名称（针对货物类项目）或投标人名称（针对服务类或工程类项目）；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6.以联合体形式参加政府采购活动或者合同分包的，《中小企业声明函》中需填写联合体中的中小企业或签订分包意向协议的中小企业相关信息。否则，声明函视为无效</w:t>
      </w:r>
    </w:p>
    <w:p>
      <w:pPr>
        <w:ind w:firstLine="420" w:firstLineChars="200"/>
      </w:pPr>
    </w:p>
    <w:p>
      <w:pPr>
        <w:numPr>
          <w:ilvl w:val="0"/>
          <w:numId w:val="7"/>
        </w:numPr>
        <w:jc w:val="center"/>
        <w:outlineLvl w:val="3"/>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8"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8"/>
    </w:p>
    <w:p/>
    <w:p>
      <w:pPr>
        <w:ind w:firstLine="420" w:firstLineChars="200"/>
      </w:pPr>
    </w:p>
    <w:p>
      <w:pPr>
        <w:jc w:val="center"/>
        <w:outlineLvl w:val="3"/>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59" w:name="_Hlk73562331"/>
      <w:bookmarkStart w:id="60"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59"/>
    </w:p>
    <w:p>
      <w:pPr>
        <w:ind w:firstLine="420" w:firstLineChars="200"/>
        <w:rPr>
          <w:rFonts w:ascii="宋体" w:hAnsi="宋体"/>
          <w:szCs w:val="21"/>
        </w:rPr>
      </w:pPr>
      <w:bookmarkEnd w:id="60"/>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ascii="宋体" w:hAnsi="宋体" w:hint="eastAsia"/>
          <w:sz w:val="21"/>
          <w:szCs w:val="21"/>
        </w:rPr>
        <w:t>附：省级以上监狱管理局、戒毒管理局（含新疆生产建设兵团）出具的监狱企业证明文件。</w:t>
      </w:r>
      <w:bookmarkEnd w:id="57"/>
    </w:p>
    <w:p>
      <w:pPr>
        <w:rPr>
          <w:rFonts w:ascii="黑体" w:eastAsia="黑体" w:hint="eastAsia"/>
          <w:b w:val="0"/>
          <w:sz w:val="24"/>
          <w:szCs w:val="24"/>
        </w:rPr>
      </w:pPr>
      <w:bookmarkStart w:id="61" w:name="_Hlk72259976"/>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1485"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14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w:t>
            </w:r>
          </w:p>
        </w:tc>
        <w:tc>
          <w:tcPr>
            <w:tcW w:w="703" w:type="dxa"/>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规格/型号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57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单价(元)</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合价(元)</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8529"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1485" w:type="dxa"/>
            <w:vAlign w:val="center"/>
          </w:tcPr>
          <w:p>
            <w:pPr>
              <w:jc w:val="center"/>
              <w:rPr>
                <w:rFonts w:ascii="Times New Roman" w:eastAsia="宋体" w:hAnsi="Times New Roman" w:cs="Times New Roman"/>
                <w:bCs/>
                <w:szCs w:val="21"/>
              </w:rPr>
            </w:pPr>
            <w:r>
              <w:rPr>
                <w:rFonts w:hint="eastAsia"/>
                <w:bCs/>
                <w:color w:val="FF0000"/>
                <w:szCs w:val="21"/>
              </w:rPr>
              <w:t>PLAN-2024-440310000-112009-03913</w:t>
            </w:r>
          </w:p>
        </w:tc>
        <w:tc>
          <w:tcPr>
            <w:tcW w:w="1147" w:type="dxa"/>
            <w:vAlign w:val="center"/>
          </w:tcPr>
          <w:p>
            <w:pPr>
              <w:jc w:val="center"/>
              <w:rPr>
                <w:rFonts w:ascii="Times New Roman" w:eastAsia="宋体" w:hAnsi="Times New Roman" w:cs="Times New Roman"/>
                <w:bCs/>
                <w:szCs w:val="21"/>
              </w:rPr>
            </w:pPr>
            <w:r>
              <w:rPr>
                <w:rFonts w:hint="eastAsia"/>
                <w:bCs/>
                <w:szCs w:val="21"/>
                <w:lang w:val="en-US" w:eastAsia="zh-CN"/>
              </w:rPr>
              <w:t>机器人DSA</w:t>
            </w:r>
          </w:p>
        </w:tc>
        <w:tc>
          <w:tcPr>
            <w:tcW w:w="703"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hint="eastAsia"/>
                <w:bCs/>
                <w:szCs w:val="21"/>
                <w:lang w:val="en-US" w:eastAsia="zh-CN"/>
              </w:rPr>
            </w:pPr>
            <w:r>
              <w:rPr>
                <w:rFonts w:cs="Times New Roman" w:hint="eastAsia"/>
                <w:bCs/>
                <w:szCs w:val="21"/>
                <w:lang w:val="en-US" w:eastAsia="zh-CN"/>
              </w:rPr>
              <w:t>1</w:t>
            </w:r>
          </w:p>
        </w:tc>
        <w:tc>
          <w:tcPr>
            <w:tcW w:w="427" w:type="dxa"/>
            <w:vAlign w:val="center"/>
          </w:tcPr>
          <w:p>
            <w:pPr>
              <w:jc w:val="center"/>
              <w:rPr>
                <w:rFonts w:ascii="Times New Roman" w:eastAsia="宋体" w:hAnsi="Times New Roman" w:cs="Times New Roman"/>
                <w:bCs/>
                <w:szCs w:val="21"/>
              </w:rPr>
            </w:pPr>
            <w:r>
              <w:rPr>
                <w:rFonts w:hint="eastAsia"/>
                <w:bCs/>
                <w:szCs w:val="21"/>
              </w:rPr>
              <w:t>台</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hint="default"/>
                <w:b/>
                <w:bCs/>
                <w:szCs w:val="21"/>
                <w:lang w:val="en-US" w:eastAsia="zh-CN"/>
              </w:rPr>
            </w:pPr>
            <w:r>
              <w:rPr>
                <w:rFonts w:hint="eastAsia"/>
                <w:bCs/>
                <w:color w:val="FF0000"/>
                <w:szCs w:val="21"/>
                <w:lang w:val="en-US" w:eastAsia="zh-CN"/>
              </w:rPr>
              <w:t>19,000,000.00</w:t>
            </w:r>
          </w:p>
        </w:tc>
      </w:tr>
      <w:tr>
        <w:tblPrEx>
          <w:tblW w:w="8529" w:type="dxa"/>
          <w:jc w:val="center"/>
          <w:tblLayout w:type="fixed"/>
          <w:tblCellMar>
            <w:top w:w="0" w:type="dxa"/>
            <w:left w:w="108" w:type="dxa"/>
            <w:bottom w:w="0" w:type="dxa"/>
            <w:right w:w="108" w:type="dxa"/>
          </w:tblCellMar>
        </w:tblPrEx>
        <w:trPr>
          <w:trHeight w:val="0"/>
          <w:jc w:val="center"/>
        </w:trPr>
        <w:tc>
          <w:tcPr>
            <w:tcW w:w="8529" w:type="dxa"/>
            <w:gridSpan w:val="12"/>
            <w:vAlign w:val="center"/>
          </w:tcPr>
          <w:p>
            <w:pPr>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合计（即投标总价；币种：人民币；单位：元） 小写：            大写：</w:t>
            </w:r>
          </w:p>
        </w:tc>
      </w:tr>
    </w:tbl>
    <w:p>
      <w:pPr>
        <w:ind w:firstLine="420" w:firstLineChars="200"/>
        <w:rPr>
          <w:rFonts w:ascii="宋体" w:hAnsi="宋体" w:hint="eastAsia"/>
          <w:b/>
          <w:sz w:val="24"/>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62"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62"/>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63" w:name="_Hlk72073235"/>
      <w:r>
        <w:rPr>
          <w:rFonts w:hint="eastAsia"/>
          <w:b/>
          <w:sz w:val="24"/>
        </w:rPr>
        <w:t>投标人认为需要涉及的其他内容报价清单</w:t>
      </w:r>
      <w:bookmarkEnd w:id="63"/>
    </w:p>
    <w:p>
      <w:pPr>
        <w:rPr>
          <w:b/>
          <w:bCs/>
        </w:rPr>
      </w:pPr>
    </w:p>
    <w:p/>
    <w:p>
      <w:pPr>
        <w:pStyle w:val="Heading3"/>
        <w:jc w:val="center"/>
        <w:rPr>
          <w:rFonts w:ascii="宋体" w:eastAsia="宋体" w:hAnsi="宋体" w:cs="宋体" w:hint="eastAsia"/>
          <w:spacing w:val="-10"/>
          <w:position w:val="23"/>
          <w:sz w:val="21"/>
          <w:szCs w:val="21"/>
        </w:rPr>
      </w:pPr>
      <w:r>
        <w:rPr>
          <w:rFonts w:ascii="黑体" w:eastAsia="黑体" w:hint="eastAsia"/>
          <w:b w:val="0"/>
          <w:sz w:val="24"/>
          <w:szCs w:val="24"/>
          <w:lang w:val="en-US" w:eastAsia="zh-CN"/>
        </w:rPr>
        <w:t>五、主要配置情况</w:t>
      </w: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1"/>
        <w:gridCol w:w="1537"/>
        <w:gridCol w:w="696"/>
        <w:gridCol w:w="1233"/>
        <w:gridCol w:w="2035"/>
        <w:gridCol w:w="2044"/>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trPr>
        <w:tc>
          <w:tcPr>
            <w:tcW w:w="575" w:type="pct"/>
            <w:shd w:val="clear" w:color="auto" w:fill="auto"/>
            <w:vAlign w:val="center"/>
          </w:tcPr>
          <w:p>
            <w:pPr>
              <w:jc w:val="left"/>
              <w:rPr>
                <w:rFonts w:ascii="Times New Roman" w:eastAsia="宋体" w:hAnsi="Times New Roman" w:cs="Times New Roman" w:hint="eastAsia"/>
                <w:b/>
                <w:bCs/>
                <w:kern w:val="2"/>
                <w:sz w:val="24"/>
                <w:szCs w:val="24"/>
                <w:lang w:val="en-US" w:eastAsia="zh-CN" w:bidi="ar-SA"/>
              </w:rPr>
            </w:pPr>
            <w:r>
              <w:rPr>
                <w:rFonts w:ascii="Times New Roman" w:eastAsia="宋体" w:hAnsi="Times New Roman" w:cs="Times New Roman" w:hint="eastAsia"/>
                <w:b/>
                <w:bCs/>
                <w:sz w:val="24"/>
                <w:szCs w:val="24"/>
              </w:rPr>
              <w:t>序号</w:t>
            </w:r>
          </w:p>
        </w:tc>
        <w:tc>
          <w:tcPr>
            <w:tcW w:w="901" w:type="pct"/>
            <w:shd w:val="clear" w:color="auto" w:fill="auto"/>
            <w:vAlign w:val="center"/>
          </w:tcPr>
          <w:p>
            <w:pPr>
              <w:jc w:val="left"/>
              <w:rPr>
                <w:rFonts w:ascii="Times New Roman" w:eastAsia="宋体" w:hAnsi="Times New Roman" w:cs="Times New Roman" w:hint="eastAsia"/>
                <w:b/>
                <w:bCs/>
                <w:kern w:val="2"/>
                <w:sz w:val="24"/>
                <w:szCs w:val="24"/>
                <w:lang w:val="en-US" w:eastAsia="zh-CN" w:bidi="ar-SA"/>
              </w:rPr>
            </w:pPr>
            <w:r>
              <w:rPr>
                <w:rFonts w:ascii="Times New Roman" w:eastAsia="宋体" w:hAnsi="Times New Roman" w:cs="Times New Roman" w:hint="eastAsia"/>
                <w:b/>
                <w:bCs/>
                <w:sz w:val="24"/>
                <w:szCs w:val="24"/>
              </w:rPr>
              <w:t>名称</w:t>
            </w:r>
          </w:p>
        </w:tc>
        <w:tc>
          <w:tcPr>
            <w:tcW w:w="408" w:type="pct"/>
            <w:shd w:val="clear" w:color="auto" w:fill="auto"/>
            <w:vAlign w:val="center"/>
          </w:tcPr>
          <w:p>
            <w:pPr>
              <w:jc w:val="left"/>
              <w:rPr>
                <w:rFonts w:ascii="Times New Roman" w:eastAsia="宋体" w:hAnsi="Times New Roman" w:cs="Times New Roman" w:hint="eastAsia"/>
                <w:b/>
                <w:bCs/>
                <w:kern w:val="2"/>
                <w:sz w:val="24"/>
                <w:szCs w:val="24"/>
                <w:lang w:val="en-US" w:eastAsia="zh-CN" w:bidi="ar-SA"/>
              </w:rPr>
            </w:pPr>
            <w:r>
              <w:rPr>
                <w:rFonts w:ascii="Times New Roman" w:eastAsia="宋体" w:hAnsi="Times New Roman" w:cs="Times New Roman" w:hint="eastAsia"/>
                <w:b/>
                <w:bCs/>
                <w:sz w:val="24"/>
                <w:szCs w:val="24"/>
              </w:rPr>
              <w:t>单位</w:t>
            </w:r>
          </w:p>
        </w:tc>
        <w:tc>
          <w:tcPr>
            <w:tcW w:w="723" w:type="pct"/>
            <w:shd w:val="clear" w:color="auto" w:fill="auto"/>
            <w:vAlign w:val="center"/>
          </w:tcPr>
          <w:p>
            <w:pPr>
              <w:jc w:val="left"/>
              <w:rPr>
                <w:rFonts w:ascii="Times New Roman" w:eastAsia="宋体" w:hAnsi="Times New Roman" w:cs="Times New Roman" w:hint="eastAsia"/>
                <w:b/>
                <w:bCs/>
                <w:kern w:val="2"/>
                <w:sz w:val="24"/>
                <w:szCs w:val="24"/>
                <w:lang w:val="en-US" w:eastAsia="zh-CN" w:bidi="ar-SA"/>
              </w:rPr>
            </w:pPr>
            <w:r>
              <w:rPr>
                <w:rFonts w:ascii="Times New Roman" w:eastAsia="宋体" w:hAnsi="Times New Roman" w:cs="Times New Roman" w:hint="eastAsia"/>
                <w:b/>
                <w:bCs/>
                <w:sz w:val="24"/>
                <w:szCs w:val="24"/>
              </w:rPr>
              <w:t>数量</w:t>
            </w:r>
          </w:p>
        </w:tc>
        <w:tc>
          <w:tcPr>
            <w:tcW w:w="1193" w:type="pct"/>
            <w:shd w:val="clear" w:color="auto" w:fill="auto"/>
            <w:vAlign w:val="center"/>
          </w:tcPr>
          <w:p>
            <w:pPr>
              <w:jc w:val="left"/>
              <w:rPr>
                <w:rFonts w:ascii="宋体" w:eastAsia="宋体" w:hAnsi="宋体" w:cs="宋体" w:hint="eastAsia"/>
                <w:spacing w:val="4"/>
                <w:kern w:val="0"/>
                <w:sz w:val="21"/>
                <w:szCs w:val="21"/>
                <w:lang w:val="en-US" w:eastAsia="zh-CN" w:bidi="ar-SA"/>
              </w:rPr>
            </w:pPr>
            <w:r>
              <w:rPr>
                <w:rFonts w:ascii="Times New Roman" w:eastAsia="宋体" w:hAnsi="Times New Roman" w:cs="Times New Roman" w:hint="default"/>
                <w:b/>
                <w:bCs/>
                <w:sz w:val="24"/>
                <w:szCs w:val="24"/>
              </w:rPr>
              <w:t>对应投标配置名称</w:t>
            </w:r>
          </w:p>
        </w:tc>
        <w:tc>
          <w:tcPr>
            <w:tcW w:w="1198" w:type="pct"/>
            <w:shd w:val="clear" w:color="auto" w:fill="auto"/>
            <w:vAlign w:val="center"/>
          </w:tcPr>
          <w:p>
            <w:pPr>
              <w:jc w:val="left"/>
              <w:rPr>
                <w:rFonts w:ascii="宋体" w:eastAsia="宋体" w:hAnsi="宋体" w:cs="宋体" w:hint="eastAsia"/>
                <w:spacing w:val="4"/>
                <w:kern w:val="0"/>
                <w:sz w:val="21"/>
                <w:szCs w:val="21"/>
                <w:lang w:val="en-US" w:eastAsia="zh-CN" w:bidi="ar-SA"/>
              </w:rPr>
            </w:pPr>
            <w:r>
              <w:rPr>
                <w:rFonts w:ascii="Times New Roman" w:eastAsia="宋体" w:hAnsi="Times New Roman" w:cs="Times New Roman" w:hint="default"/>
                <w:b/>
                <w:bCs/>
                <w:sz w:val="24"/>
                <w:szCs w:val="24"/>
              </w:rPr>
              <w:t>品牌及规格型号</w:t>
            </w:r>
          </w:p>
        </w:tc>
      </w:tr>
      <w:tr>
        <w:tblPrEx>
          <w:tblW w:w="4998" w:type="pct"/>
          <w:tblInd w:w="0" w:type="dxa"/>
          <w:tblCellMar>
            <w:top w:w="0" w:type="dxa"/>
            <w:left w:w="108" w:type="dxa"/>
            <w:bottom w:w="0" w:type="dxa"/>
            <w:right w:w="108" w:type="dxa"/>
          </w:tblCellMar>
        </w:tblPrEx>
        <w:trPr>
          <w:trHeight w:val="90"/>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落地式+悬吊式双C臂机架</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c>
          <w:tcPr>
            <w:tcW w:w="1193" w:type="pct"/>
            <w:vAlign w:val="center"/>
          </w:tcPr>
          <w:p>
            <w:pPr>
              <w:jc w:val="center"/>
              <w:rPr>
                <w:rFonts w:asciiTheme="minorEastAsia" w:eastAsiaTheme="minorEastAsia" w:hAnsiTheme="minorEastAsia" w:cstheme="minorEastAsia" w:hint="eastAsia"/>
                <w:bCs/>
                <w:sz w:val="24"/>
                <w:szCs w:val="24"/>
              </w:rPr>
            </w:pPr>
          </w:p>
        </w:tc>
        <w:tc>
          <w:tcPr>
            <w:tcW w:w="1198" w:type="pct"/>
            <w:vAlign w:val="center"/>
          </w:tcPr>
          <w:p>
            <w:pPr>
              <w:jc w:val="center"/>
              <w:rPr>
                <w:rFonts w:asciiTheme="minorEastAsia" w:eastAsiaTheme="minorEastAsia" w:hAnsiTheme="minorEastAsia" w:cstheme="minorEastAsia" w:hint="eastAsia"/>
                <w:bCs/>
                <w:sz w:val="24"/>
                <w:szCs w:val="24"/>
              </w:rPr>
            </w:pPr>
          </w:p>
        </w:tc>
      </w:tr>
      <w:tr>
        <w:tblPrEx>
          <w:tblW w:w="4998" w:type="pct"/>
          <w:tblInd w:w="0" w:type="dxa"/>
          <w:tblCellMar>
            <w:top w:w="0" w:type="dxa"/>
            <w:left w:w="108" w:type="dxa"/>
            <w:bottom w:w="0" w:type="dxa"/>
            <w:right w:w="108" w:type="dxa"/>
          </w:tblCellMar>
        </w:tblPrEx>
        <w:trPr>
          <w:trHeight w:val="170"/>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导管床</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c>
          <w:tcPr>
            <w:tcW w:w="1193" w:type="pct"/>
            <w:vAlign w:val="center"/>
          </w:tcPr>
          <w:p>
            <w:pPr>
              <w:jc w:val="center"/>
              <w:rPr>
                <w:rFonts w:asciiTheme="minorEastAsia" w:eastAsiaTheme="minorEastAsia" w:hAnsiTheme="minorEastAsia" w:cstheme="minorEastAsia" w:hint="eastAsia"/>
                <w:bCs/>
                <w:sz w:val="24"/>
                <w:szCs w:val="24"/>
              </w:rPr>
            </w:pPr>
          </w:p>
        </w:tc>
        <w:tc>
          <w:tcPr>
            <w:tcW w:w="1198" w:type="pct"/>
            <w:vAlign w:val="center"/>
          </w:tcPr>
          <w:p>
            <w:pPr>
              <w:jc w:val="center"/>
              <w:rPr>
                <w:rFonts w:asciiTheme="minorEastAsia" w:eastAsiaTheme="minorEastAsia" w:hAnsiTheme="minorEastAsia" w:cstheme="minorEastAsia" w:hint="eastAsia"/>
                <w:bCs/>
                <w:sz w:val="24"/>
                <w:szCs w:val="24"/>
              </w:rPr>
            </w:pPr>
          </w:p>
        </w:tc>
      </w:tr>
      <w:tr>
        <w:tblPrEx>
          <w:tblW w:w="4998" w:type="pct"/>
          <w:tblInd w:w="0" w:type="dxa"/>
          <w:tblCellMar>
            <w:top w:w="0" w:type="dxa"/>
            <w:left w:w="108" w:type="dxa"/>
            <w:bottom w:w="0" w:type="dxa"/>
            <w:right w:w="108" w:type="dxa"/>
          </w:tblCellMar>
        </w:tblPrEx>
        <w:trPr>
          <w:trHeight w:val="170"/>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3</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X线正位球管</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c>
          <w:tcPr>
            <w:tcW w:w="1193" w:type="pct"/>
            <w:vAlign w:val="center"/>
          </w:tcPr>
          <w:p>
            <w:pPr>
              <w:jc w:val="center"/>
              <w:rPr>
                <w:rFonts w:asciiTheme="minorEastAsia" w:eastAsiaTheme="minorEastAsia" w:hAnsiTheme="minorEastAsia" w:cstheme="minorEastAsia" w:hint="eastAsia"/>
                <w:bCs/>
                <w:sz w:val="24"/>
                <w:szCs w:val="24"/>
              </w:rPr>
            </w:pPr>
          </w:p>
        </w:tc>
        <w:tc>
          <w:tcPr>
            <w:tcW w:w="1198" w:type="pct"/>
            <w:vAlign w:val="center"/>
          </w:tcPr>
          <w:p>
            <w:pPr>
              <w:jc w:val="center"/>
              <w:rPr>
                <w:rFonts w:asciiTheme="minorEastAsia" w:eastAsiaTheme="minorEastAsia" w:hAnsiTheme="minorEastAsia" w:cstheme="minorEastAsia" w:hint="eastAsia"/>
                <w:bCs/>
                <w:sz w:val="24"/>
                <w:szCs w:val="24"/>
              </w:rPr>
            </w:pPr>
          </w:p>
        </w:tc>
      </w:tr>
      <w:tr>
        <w:tblPrEx>
          <w:tblW w:w="4998" w:type="pct"/>
          <w:tblInd w:w="0" w:type="dxa"/>
          <w:tblCellMar>
            <w:top w:w="0" w:type="dxa"/>
            <w:left w:w="108" w:type="dxa"/>
            <w:bottom w:w="0" w:type="dxa"/>
            <w:right w:w="108" w:type="dxa"/>
          </w:tblCellMar>
        </w:tblPrEx>
        <w:trPr>
          <w:trHeight w:val="170"/>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4</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X线侧位球管</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c>
          <w:tcPr>
            <w:tcW w:w="1193" w:type="pct"/>
            <w:vAlign w:val="center"/>
          </w:tcPr>
          <w:p>
            <w:pPr>
              <w:jc w:val="center"/>
              <w:rPr>
                <w:rFonts w:asciiTheme="minorEastAsia" w:eastAsiaTheme="minorEastAsia" w:hAnsiTheme="minorEastAsia" w:cstheme="minorEastAsia" w:hint="eastAsia"/>
                <w:bCs/>
                <w:sz w:val="24"/>
                <w:szCs w:val="24"/>
              </w:rPr>
            </w:pPr>
          </w:p>
        </w:tc>
        <w:tc>
          <w:tcPr>
            <w:tcW w:w="1198" w:type="pct"/>
            <w:vAlign w:val="center"/>
          </w:tcPr>
          <w:p>
            <w:pPr>
              <w:jc w:val="center"/>
              <w:rPr>
                <w:rFonts w:asciiTheme="minorEastAsia" w:eastAsiaTheme="minorEastAsia" w:hAnsiTheme="minorEastAsia" w:cstheme="minorEastAsia" w:hint="eastAsia"/>
                <w:bCs/>
                <w:sz w:val="24"/>
                <w:szCs w:val="24"/>
              </w:rPr>
            </w:pPr>
          </w:p>
        </w:tc>
      </w:tr>
      <w:tr>
        <w:tblPrEx>
          <w:tblW w:w="4998" w:type="pct"/>
          <w:tblInd w:w="0" w:type="dxa"/>
          <w:tblCellMar>
            <w:top w:w="0" w:type="dxa"/>
            <w:left w:w="108" w:type="dxa"/>
            <w:bottom w:w="0" w:type="dxa"/>
            <w:right w:w="108" w:type="dxa"/>
          </w:tblCellMar>
        </w:tblPrEx>
        <w:trPr>
          <w:trHeight w:val="170"/>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5</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20英寸动态平板探测器</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c>
          <w:tcPr>
            <w:tcW w:w="1193" w:type="pct"/>
            <w:vAlign w:val="center"/>
          </w:tcPr>
          <w:p>
            <w:pPr>
              <w:jc w:val="center"/>
              <w:rPr>
                <w:rFonts w:asciiTheme="minorEastAsia" w:eastAsiaTheme="minorEastAsia" w:hAnsiTheme="minorEastAsia" w:cstheme="minorEastAsia" w:hint="eastAsia"/>
                <w:bCs/>
                <w:sz w:val="24"/>
                <w:szCs w:val="24"/>
              </w:rPr>
            </w:pPr>
          </w:p>
        </w:tc>
        <w:tc>
          <w:tcPr>
            <w:tcW w:w="1198" w:type="pct"/>
            <w:vAlign w:val="center"/>
          </w:tcPr>
          <w:p>
            <w:pPr>
              <w:jc w:val="center"/>
              <w:rPr>
                <w:rFonts w:asciiTheme="minorEastAsia" w:eastAsiaTheme="minorEastAsia" w:hAnsiTheme="minorEastAsia" w:cstheme="minorEastAsia" w:hint="eastAsia"/>
                <w:bCs/>
                <w:sz w:val="24"/>
                <w:szCs w:val="24"/>
              </w:rPr>
            </w:pPr>
          </w:p>
        </w:tc>
      </w:tr>
      <w:tr>
        <w:tblPrEx>
          <w:tblW w:w="4998" w:type="pct"/>
          <w:tblInd w:w="0" w:type="dxa"/>
          <w:tblCellMar>
            <w:top w:w="0" w:type="dxa"/>
            <w:left w:w="108" w:type="dxa"/>
            <w:bottom w:w="0" w:type="dxa"/>
            <w:right w:w="108" w:type="dxa"/>
          </w:tblCellMar>
        </w:tblPrEx>
        <w:trPr>
          <w:trHeight w:val="170"/>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6</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15英寸动态平板探测器</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c>
          <w:tcPr>
            <w:tcW w:w="1193" w:type="pct"/>
            <w:vAlign w:val="center"/>
          </w:tcPr>
          <w:p>
            <w:pPr>
              <w:jc w:val="center"/>
              <w:rPr>
                <w:rFonts w:asciiTheme="minorEastAsia" w:eastAsiaTheme="minorEastAsia" w:hAnsiTheme="minorEastAsia" w:cstheme="minorEastAsia" w:hint="eastAsia"/>
                <w:bCs/>
                <w:sz w:val="24"/>
                <w:szCs w:val="24"/>
              </w:rPr>
            </w:pPr>
          </w:p>
        </w:tc>
        <w:tc>
          <w:tcPr>
            <w:tcW w:w="1198" w:type="pct"/>
            <w:vAlign w:val="center"/>
          </w:tcPr>
          <w:p>
            <w:pPr>
              <w:jc w:val="center"/>
              <w:rPr>
                <w:rFonts w:asciiTheme="minorEastAsia" w:eastAsiaTheme="minorEastAsia" w:hAnsiTheme="minorEastAsia" w:cstheme="minorEastAsia" w:hint="eastAsia"/>
                <w:bCs/>
                <w:sz w:val="24"/>
                <w:szCs w:val="24"/>
              </w:rPr>
            </w:pPr>
          </w:p>
        </w:tc>
      </w:tr>
      <w:tr>
        <w:tblPrEx>
          <w:tblW w:w="4998" w:type="pct"/>
          <w:tblInd w:w="0" w:type="dxa"/>
          <w:tblCellMar>
            <w:top w:w="0" w:type="dxa"/>
            <w:left w:w="108" w:type="dxa"/>
            <w:bottom w:w="0" w:type="dxa"/>
            <w:right w:w="108" w:type="dxa"/>
          </w:tblCellMar>
        </w:tblPrEx>
        <w:trPr>
          <w:trHeight w:val="170"/>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7</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高频</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X线发生器系统</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c>
          <w:tcPr>
            <w:tcW w:w="1193" w:type="pct"/>
            <w:vAlign w:val="center"/>
          </w:tcPr>
          <w:p>
            <w:pPr>
              <w:jc w:val="center"/>
              <w:rPr>
                <w:rFonts w:asciiTheme="minorEastAsia" w:eastAsiaTheme="minorEastAsia" w:hAnsiTheme="minorEastAsia" w:cstheme="minorEastAsia" w:hint="eastAsia"/>
                <w:bCs/>
                <w:sz w:val="24"/>
                <w:szCs w:val="24"/>
              </w:rPr>
            </w:pPr>
          </w:p>
        </w:tc>
        <w:tc>
          <w:tcPr>
            <w:tcW w:w="1198" w:type="pct"/>
            <w:vAlign w:val="center"/>
          </w:tcPr>
          <w:p>
            <w:pPr>
              <w:jc w:val="center"/>
              <w:rPr>
                <w:rFonts w:asciiTheme="minorEastAsia" w:eastAsiaTheme="minorEastAsia" w:hAnsiTheme="minorEastAsia" w:cstheme="minorEastAsia" w:hint="eastAsia"/>
                <w:bCs/>
                <w:sz w:val="24"/>
                <w:szCs w:val="24"/>
              </w:rPr>
            </w:pPr>
          </w:p>
        </w:tc>
      </w:tr>
      <w:tr>
        <w:tblPrEx>
          <w:tblW w:w="4998" w:type="pct"/>
          <w:tblInd w:w="0" w:type="dxa"/>
          <w:tblCellMar>
            <w:top w:w="0" w:type="dxa"/>
            <w:left w:w="108" w:type="dxa"/>
            <w:bottom w:w="0" w:type="dxa"/>
            <w:right w:w="108" w:type="dxa"/>
          </w:tblCellMar>
        </w:tblPrEx>
        <w:trPr>
          <w:trHeight w:val="170"/>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8</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检查室监视器</w:t>
            </w:r>
          </w:p>
        </w:tc>
        <w:tc>
          <w:tcPr>
            <w:tcW w:w="408" w:type="pct"/>
            <w:vAlign w:val="center"/>
          </w:tcPr>
          <w:p>
            <w:pPr>
              <w:jc w:val="center"/>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4</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4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9</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控制室监视器</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5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10</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平板可旋转功能</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4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11</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双向对讲系统</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46"/>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12</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手术室标准化流程管理系统</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54"/>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13</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实时并行工作</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29"/>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14</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逐点像素清晰优化</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95"/>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15</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床旁液晶</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触摸屏</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46"/>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16</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遥控器</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6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17</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床旁</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控制面板</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28"/>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18</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脚闸</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6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19</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用户操作界面系统</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37"/>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20</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远程维修服务系统</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46"/>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21</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悬吊铅屏风</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87"/>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22</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悬吊铅屏风吊架</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328"/>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23</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床旁辐射防护</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24</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桡动脉穿刺用臂托</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25</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双侧手臂托架</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26</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头托</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27</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DVD刻盘机</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28</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智慧低剂量控制系统</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29</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微剂量</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高清</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成像系统</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30</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零剂量定位</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31</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2K影像链</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32</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组合蒙片</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33</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智能</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路径图</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34</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数字减影功能</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35</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旋转血管造影采集</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36</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30幅/秒采集扩展</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37</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透视存储功能</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38</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冠脉定量分析/左心室分析</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QCA/LVA</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39</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基本测量</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40</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检查室手术灯</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41</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视频隔离连接盒</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42</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DICOM打印</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43</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DICOM接口</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44</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床面旋转功能</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45</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四</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架位监视器吊架</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46</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三维工作站硬件</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47</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三维血管重建软件包</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48</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触屏操作三维重建</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49</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实时动态</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三维路图</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50</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机架跟踪3D图像自动位置控制</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功能</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51</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计算机辅助动脉瘤分析软件包</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52</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虚拟支架系统/导管头</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预</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塑形</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技术</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53</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虚拟血管内窥镜功能</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54</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血管内支架拉直/血管拉直功能</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55</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双期类CT</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软组织</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成像</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功能</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56</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腹部快速采集应用技术包</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57</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去金属伪影功能</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58</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颅内支架精晰显影</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59</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智能蒙片</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60</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双透视</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功能</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61</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双透视电子放大功能</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62</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实时冠脉支架精</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晰</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显影功能</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63</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实时支架观察</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64</w:t>
            </w:r>
          </w:p>
        </w:tc>
        <w:tc>
          <w:tcPr>
            <w:tcW w:w="901" w:type="pct"/>
            <w:vAlign w:val="top"/>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图像融合导航功能</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65</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高压注射器</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66</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影像学工作站</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c>
          <w:tcPr>
            <w:tcW w:w="1193" w:type="pct"/>
            <w:vAlign w:val="center"/>
          </w:tcPr>
          <w:p>
            <w:pPr>
              <w:jc w:val="center"/>
              <w:rPr>
                <w:rFonts w:asciiTheme="minorEastAsia" w:eastAsiaTheme="minorEastAsia" w:hAnsiTheme="minorEastAsia" w:cstheme="minorEastAsia" w:hint="eastAsia"/>
                <w:bCs/>
                <w:sz w:val="24"/>
                <w:szCs w:val="24"/>
              </w:rPr>
            </w:pPr>
          </w:p>
        </w:tc>
        <w:tc>
          <w:tcPr>
            <w:tcW w:w="1198" w:type="pct"/>
            <w:vAlign w:val="center"/>
          </w:tcPr>
          <w:p>
            <w:pPr>
              <w:jc w:val="center"/>
              <w:rPr>
                <w:rFonts w:asciiTheme="minorEastAsia" w:eastAsiaTheme="minorEastAsia" w:hAnsiTheme="minorEastAsia" w:cstheme="minorEastAsia" w:hint="eastAsia"/>
                <w:bCs/>
                <w:sz w:val="24"/>
                <w:szCs w:val="24"/>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67</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多功能生命检测仪</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68</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观片灯（三联）</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69</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多功能除颤仪（体外除颤）</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70</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无影灯（单头）</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个</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sz w:val="24"/>
                <w:szCs w:val="24"/>
              </w:rPr>
              <w:t>7</w:t>
            </w:r>
            <w:r>
              <w:rPr>
                <w:rFonts w:asciiTheme="minorEastAsia" w:eastAsiaTheme="minorEastAsia" w:hAnsiTheme="minorEastAsia" w:cstheme="minorEastAsia" w:hint="eastAsia"/>
                <w:bCs/>
                <w:sz w:val="24"/>
                <w:szCs w:val="24"/>
                <w:lang w:val="en-US" w:eastAsia="zh-CN"/>
              </w:rPr>
              <w:t>1</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外科吊塔（双臂）</w:t>
            </w:r>
          </w:p>
        </w:tc>
        <w:tc>
          <w:tcPr>
            <w:tcW w:w="408"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p>
        </w:tc>
        <w:tc>
          <w:tcPr>
            <w:tcW w:w="723" w:type="pct"/>
            <w:vAlign w:val="center"/>
          </w:tcPr>
          <w:p>
            <w:pPr>
              <w:jc w:val="center"/>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套</w:t>
            </w:r>
          </w:p>
        </w:tc>
        <w:tc>
          <w:tcPr>
            <w:tcW w:w="1193" w:type="pct"/>
            <w:vAlign w:val="center"/>
          </w:tcPr>
          <w:p>
            <w:pPr>
              <w:jc w:val="center"/>
              <w:rPr>
                <w:rFonts w:asciiTheme="minorEastAsia" w:eastAsiaTheme="minorEastAsia" w:hAnsiTheme="minorEastAsia" w:cstheme="minorEastAsia" w:hint="eastAsia"/>
                <w:bCs/>
                <w:sz w:val="24"/>
                <w:szCs w:val="24"/>
              </w:rPr>
            </w:pPr>
          </w:p>
        </w:tc>
        <w:tc>
          <w:tcPr>
            <w:tcW w:w="1198" w:type="pct"/>
            <w:vAlign w:val="center"/>
          </w:tcPr>
          <w:p>
            <w:pPr>
              <w:jc w:val="center"/>
              <w:rPr>
                <w:rFonts w:asciiTheme="minorEastAsia" w:eastAsiaTheme="minorEastAsia" w:hAnsiTheme="minorEastAsia" w:cstheme="minorEastAsia" w:hint="eastAsia"/>
                <w:bCs/>
                <w:sz w:val="24"/>
                <w:szCs w:val="24"/>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72</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输液泵</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73</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注射泵</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5</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74</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主动脉反搏球囊</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75</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临时起搏器</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76</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血管内超声（IVUS）显像设备</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77</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旋磨介入治疗仪</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78</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除湿机</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79</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输液加温仪</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80</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加温毯</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个</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81</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家属谈话间显示屏</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82</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负压吸引装置</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83</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简易呼吸球囊</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84</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移动输液架</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 xml:space="preserve">2 </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85</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紫外线消毒灯车</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个</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shd w:val="clear" w:color="auto" w:fill="auto"/>
            <w:vAlign w:val="center"/>
          </w:tcPr>
          <w:p>
            <w:pPr>
              <w:jc w:val="center"/>
              <w:rPr>
                <w:rFonts w:asciiTheme="minorEastAsia" w:eastAsiaTheme="minorEastAsia" w:hAnsiTheme="minorEastAsia" w:cstheme="minorEastAsia" w:hint="eastAsia"/>
                <w:bCs/>
                <w:kern w:val="2"/>
                <w:sz w:val="24"/>
                <w:szCs w:val="24"/>
                <w:lang w:val="en-US" w:eastAsia="zh-CN" w:bidi="ar-SA"/>
              </w:rPr>
            </w:pPr>
            <w:r>
              <w:rPr>
                <w:rFonts w:asciiTheme="minorEastAsia" w:eastAsiaTheme="minorEastAsia" w:hAnsiTheme="minorEastAsia" w:cstheme="minorEastAsia" w:hint="eastAsia"/>
                <w:bCs/>
                <w:kern w:val="2"/>
                <w:sz w:val="24"/>
                <w:szCs w:val="24"/>
                <w:lang w:val="en-US" w:eastAsia="zh-CN" w:bidi="ar-SA"/>
              </w:rPr>
              <w:t>86</w:t>
            </w:r>
          </w:p>
        </w:tc>
        <w:tc>
          <w:tcPr>
            <w:tcW w:w="901" w:type="pct"/>
            <w:vAlign w:val="center"/>
          </w:tcPr>
          <w:p>
            <w:pPr>
              <w:pStyle w:val="null3"/>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空气消毒机</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87</w:t>
            </w:r>
          </w:p>
        </w:tc>
        <w:tc>
          <w:tcPr>
            <w:tcW w:w="901" w:type="pct"/>
            <w:vAlign w:val="center"/>
          </w:tcPr>
          <w:p>
            <w:pPr>
              <w:widowControl/>
              <w:jc w:val="left"/>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胶片打印机</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台</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88</w:t>
            </w:r>
          </w:p>
        </w:tc>
        <w:tc>
          <w:tcPr>
            <w:tcW w:w="901" w:type="pct"/>
            <w:vAlign w:val="center"/>
          </w:tcPr>
          <w:p>
            <w:pPr>
              <w:widowControl/>
              <w:jc w:val="left"/>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神经外科头架</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套</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89</w:t>
            </w:r>
          </w:p>
        </w:tc>
        <w:tc>
          <w:tcPr>
            <w:tcW w:w="901" w:type="pct"/>
            <w:vAlign w:val="center"/>
          </w:tcPr>
          <w:p>
            <w:pPr>
              <w:widowControl/>
              <w:jc w:val="left"/>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个人防护用品:铅围裙20套、铅衣20套、铅帽10套、铅眼镜20套、铅围脖20套、铅三角裤6个，移动铅屏风1个</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批</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90</w:t>
            </w:r>
          </w:p>
        </w:tc>
        <w:tc>
          <w:tcPr>
            <w:tcW w:w="901" w:type="pct"/>
            <w:vAlign w:val="center"/>
          </w:tcPr>
          <w:p>
            <w:pPr>
              <w:widowControl/>
              <w:jc w:val="left"/>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转运床</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张</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r>
        <w:tblPrEx>
          <w:tblW w:w="4998" w:type="pct"/>
          <w:tblInd w:w="0" w:type="dxa"/>
          <w:tblCellMar>
            <w:top w:w="0" w:type="dxa"/>
            <w:left w:w="108" w:type="dxa"/>
            <w:bottom w:w="0" w:type="dxa"/>
            <w:right w:w="108" w:type="dxa"/>
          </w:tblCellMar>
        </w:tblPrEx>
        <w:trPr>
          <w:trHeight w:val="472"/>
        </w:trPr>
        <w:tc>
          <w:tcPr>
            <w:tcW w:w="575"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91</w:t>
            </w:r>
          </w:p>
        </w:tc>
        <w:tc>
          <w:tcPr>
            <w:tcW w:w="901" w:type="pct"/>
            <w:vAlign w:val="center"/>
          </w:tcPr>
          <w:p>
            <w:pPr>
              <w:widowControl/>
              <w:jc w:val="left"/>
              <w:rPr>
                <w:rFonts w:asciiTheme="minorEastAsia" w:eastAsiaTheme="minorEastAsia" w:hAnsiTheme="minorEastAsia" w:cstheme="minorEastAsia" w:hint="eastAsia"/>
                <w:kern w:val="0"/>
                <w:sz w:val="24"/>
                <w:szCs w:val="24"/>
                <w:lang w:val="en-US" w:eastAsia="zh-CN"/>
              </w:rPr>
            </w:pPr>
            <w:r>
              <w:rPr>
                <w:rFonts w:asciiTheme="minorEastAsia" w:eastAsiaTheme="minorEastAsia" w:hAnsiTheme="minorEastAsia" w:cstheme="minorEastAsia" w:hint="eastAsia"/>
                <w:kern w:val="0"/>
                <w:sz w:val="24"/>
                <w:szCs w:val="24"/>
                <w:lang w:val="en-US" w:eastAsia="zh-CN"/>
              </w:rPr>
              <w:t>脚踏凳</w:t>
            </w:r>
            <w:r>
              <w:rPr>
                <w:rFonts w:asciiTheme="minorEastAsia" w:eastAsiaTheme="minorEastAsia" w:hAnsiTheme="minorEastAsia" w:cstheme="minorEastAsia" w:hint="eastAsia"/>
                <w:bCs/>
                <w:sz w:val="24"/>
                <w:szCs w:val="24"/>
                <w:lang w:val="en-US" w:eastAsia="zh-CN"/>
              </w:rPr>
              <w:t>2张、</w:t>
            </w:r>
            <w:r>
              <w:rPr>
                <w:rFonts w:asciiTheme="minorEastAsia" w:eastAsiaTheme="minorEastAsia" w:hAnsiTheme="minorEastAsia" w:cstheme="minorEastAsia" w:hint="eastAsia"/>
                <w:kern w:val="0"/>
                <w:sz w:val="24"/>
                <w:szCs w:val="24"/>
                <w:lang w:val="en-US" w:eastAsia="zh-CN"/>
              </w:rPr>
              <w:t>器械套车</w:t>
            </w:r>
            <w:r>
              <w:rPr>
                <w:rFonts w:asciiTheme="minorEastAsia" w:eastAsiaTheme="minorEastAsia" w:hAnsiTheme="minorEastAsia" w:cstheme="minorEastAsia" w:hint="eastAsia"/>
                <w:bCs/>
                <w:sz w:val="24"/>
                <w:szCs w:val="24"/>
                <w:lang w:val="en-US" w:eastAsia="zh-CN"/>
              </w:rPr>
              <w:t>（大中小）各2台、</w:t>
            </w:r>
            <w:r>
              <w:rPr>
                <w:rFonts w:asciiTheme="minorEastAsia" w:eastAsiaTheme="minorEastAsia" w:hAnsiTheme="minorEastAsia" w:cstheme="minorEastAsia" w:hint="eastAsia"/>
                <w:kern w:val="0"/>
                <w:sz w:val="24"/>
                <w:szCs w:val="24"/>
                <w:lang w:val="en-US" w:eastAsia="zh-CN"/>
              </w:rPr>
              <w:t>输液输血加压袋</w:t>
            </w:r>
            <w:r>
              <w:rPr>
                <w:rFonts w:asciiTheme="minorEastAsia" w:eastAsiaTheme="minorEastAsia" w:hAnsiTheme="minorEastAsia" w:cstheme="minorEastAsia" w:hint="eastAsia"/>
                <w:bCs/>
                <w:sz w:val="24"/>
                <w:szCs w:val="24"/>
                <w:lang w:val="en-US" w:eastAsia="zh-CN"/>
              </w:rPr>
              <w:t>4个</w:t>
            </w:r>
            <w:r>
              <w:rPr>
                <w:rFonts w:asciiTheme="minorEastAsia" w:eastAsiaTheme="minorEastAsia" w:hAnsiTheme="minorEastAsia" w:cstheme="minorEastAsia" w:hint="eastAsia"/>
                <w:kern w:val="0"/>
                <w:sz w:val="24"/>
                <w:szCs w:val="24"/>
                <w:lang w:val="en-US" w:eastAsia="zh-CN"/>
              </w:rPr>
              <w:t>、听诊器</w:t>
            </w:r>
            <w:r>
              <w:rPr>
                <w:rFonts w:asciiTheme="minorEastAsia" w:eastAsiaTheme="minorEastAsia" w:hAnsiTheme="minorEastAsia" w:cstheme="minorEastAsia" w:hint="eastAsia"/>
                <w:bCs/>
                <w:sz w:val="24"/>
                <w:szCs w:val="24"/>
                <w:lang w:val="en-US" w:eastAsia="zh-CN"/>
              </w:rPr>
              <w:t>5个、轮椅2个、抢救车1个、治疗车1哥、文件柜4个、药品柜4个、耗材架4个、高值耗材柜4个、冷藏箱2台、器械清洗池1套、信息处理终端2台</w:t>
            </w:r>
          </w:p>
        </w:tc>
        <w:tc>
          <w:tcPr>
            <w:tcW w:w="408"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1</w:t>
            </w:r>
          </w:p>
        </w:tc>
        <w:tc>
          <w:tcPr>
            <w:tcW w:w="723" w:type="pct"/>
            <w:vAlign w:val="center"/>
          </w:tcPr>
          <w:p>
            <w:pPr>
              <w:jc w:val="center"/>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批</w:t>
            </w:r>
          </w:p>
        </w:tc>
        <w:tc>
          <w:tcPr>
            <w:tcW w:w="1193" w:type="pct"/>
            <w:vAlign w:val="center"/>
          </w:tcPr>
          <w:p>
            <w:pPr>
              <w:jc w:val="center"/>
              <w:rPr>
                <w:rFonts w:asciiTheme="minorEastAsia" w:eastAsiaTheme="minorEastAsia" w:hAnsiTheme="minorEastAsia" w:cstheme="minorEastAsia" w:hint="eastAsia"/>
                <w:bCs/>
                <w:sz w:val="24"/>
                <w:szCs w:val="24"/>
                <w:lang w:val="en-US" w:eastAsia="zh-CN"/>
              </w:rPr>
            </w:pPr>
          </w:p>
        </w:tc>
        <w:tc>
          <w:tcPr>
            <w:tcW w:w="1198" w:type="pct"/>
            <w:vAlign w:val="center"/>
          </w:tcPr>
          <w:p>
            <w:pPr>
              <w:jc w:val="center"/>
              <w:rPr>
                <w:rFonts w:asciiTheme="minorEastAsia" w:eastAsiaTheme="minorEastAsia" w:hAnsiTheme="minorEastAsia" w:cstheme="minorEastAsia" w:hint="eastAsia"/>
                <w:bCs/>
                <w:sz w:val="24"/>
                <w:szCs w:val="24"/>
                <w:lang w:val="en-US" w:eastAsia="zh-CN"/>
              </w:rPr>
            </w:pPr>
          </w:p>
        </w:tc>
      </w:tr>
    </w:tbl>
    <w:p>
      <w:pPr>
        <w:rPr>
          <w:rFonts w:hint="eastAsia"/>
        </w:rPr>
      </w:pPr>
    </w:p>
    <w:p>
      <w:pPr>
        <w:ind w:firstLine="420" w:firstLineChars="200"/>
        <w:rPr>
          <w:rFonts w:ascii="Times New Roman" w:eastAsia="宋体" w:hAnsi="Times New Roman" w:cs="Times New Roman"/>
          <w:b/>
          <w:sz w:val="24"/>
        </w:rPr>
      </w:pPr>
      <w:r>
        <w:rPr>
          <w:rFonts w:ascii="Times New Roman" w:eastAsia="宋体" w:hAnsi="Times New Roman" w:cs="Times New Roman"/>
          <w:b/>
          <w:sz w:val="24"/>
        </w:rPr>
        <w:t>注：</w:t>
      </w:r>
    </w:p>
    <w:p>
      <w:pPr>
        <w:ind w:firstLine="420" w:firstLineChars="200"/>
        <w:rPr>
          <w:rFonts w:ascii="Times New Roman" w:eastAsia="宋体" w:hAnsi="Times New Roman" w:cs="Times New Roman"/>
          <w:b/>
          <w:color w:val="FF0000"/>
          <w:sz w:val="24"/>
        </w:rPr>
      </w:pPr>
      <w:r>
        <w:rPr>
          <w:rFonts w:ascii="Times New Roman" w:eastAsia="宋体" w:hAnsi="Times New Roman" w:cs="Times New Roman" w:hint="eastAsia"/>
          <w:b/>
          <w:color w:val="FF0000"/>
          <w:sz w:val="24"/>
        </w:rPr>
        <w:t>1.配置名称应按“招标文件”中“第三章用户需求书四、技术要求（一）配置清单”中列明的配置填写，不得漏项，否则，将被视为未实质性满足招标文件要求，作投标无效处理；</w:t>
      </w:r>
    </w:p>
    <w:p>
      <w:pPr>
        <w:ind w:firstLine="420" w:firstLineChars="200"/>
        <w:rPr>
          <w:rFonts w:ascii="Times New Roman" w:eastAsia="宋体" w:hAnsi="Times New Roman" w:cs="Times New Roman"/>
          <w:b/>
          <w:sz w:val="24"/>
        </w:rPr>
      </w:pPr>
      <w:r>
        <w:rPr>
          <w:rFonts w:ascii="Times New Roman" w:eastAsia="宋体" w:hAnsi="Times New Roman" w:cs="Times New Roman" w:hint="eastAsia"/>
          <w:b/>
          <w:sz w:val="24"/>
        </w:rPr>
        <w:t>2.如所投货物属于定制类的非量产货物或无具体品牌、型号的货物，可以在“品牌及规格型号”栏中仅填写规格信息而不填写品牌、型号等信息（</w:t>
      </w:r>
      <w:r>
        <w:rPr>
          <w:rFonts w:ascii="Times New Roman" w:eastAsia="宋体" w:hAnsi="Times New Roman" w:cs="Times New Roman" w:hint="eastAsia"/>
          <w:b/>
          <w:color w:val="FF0000"/>
          <w:sz w:val="24"/>
        </w:rPr>
        <w:t>确实</w:t>
      </w:r>
      <w:r>
        <w:rPr>
          <w:rFonts w:ascii="Times New Roman" w:eastAsia="宋体" w:hAnsi="Times New Roman" w:cs="Times New Roman" w:hint="eastAsia"/>
          <w:b/>
          <w:sz w:val="24"/>
        </w:rPr>
        <w:t>属于定制产品，品牌、型号信息用“定制”描述，</w:t>
      </w:r>
      <w:r>
        <w:rPr>
          <w:rFonts w:ascii="Times New Roman" w:eastAsia="宋体" w:hAnsi="Times New Roman" w:cs="Times New Roman" w:hint="eastAsia"/>
          <w:b/>
          <w:color w:val="FF0000"/>
          <w:sz w:val="24"/>
        </w:rPr>
        <w:t>其余无具体品牌、型号产品，用“/”等描述即可）</w:t>
      </w:r>
      <w:r>
        <w:rPr>
          <w:rFonts w:ascii="Times New Roman" w:eastAsia="宋体" w:hAnsi="Times New Roman" w:cs="Times New Roman" w:hint="eastAsia"/>
          <w:b/>
          <w:sz w:val="24"/>
        </w:rPr>
        <w:t>；</w:t>
      </w:r>
    </w:p>
    <w:p>
      <w:pPr>
        <w:ind w:firstLine="420" w:firstLineChars="200"/>
        <w:rPr>
          <w:rFonts w:ascii="Times New Roman" w:eastAsia="宋体" w:hAnsi="Times New Roman" w:cs="Times New Roman"/>
          <w:b/>
          <w:sz w:val="24"/>
        </w:rPr>
      </w:pPr>
      <w:r>
        <w:rPr>
          <w:rFonts w:ascii="Times New Roman" w:eastAsia="宋体" w:hAnsi="Times New Roman" w:cs="Times New Roman" w:hint="eastAsia"/>
          <w:b/>
          <w:sz w:val="24"/>
        </w:rPr>
        <w:t>3.投标人投标响应时对配置清单中的货物须按招标文件的要求标注响应的品牌、规格型号等。响应的品牌及规格型号应与产品的注册证或彩页一致（与主机配套非独立使用的零配件除外）。请提供相应的注册证或彩页等佐证材料。</w:t>
      </w:r>
    </w:p>
    <w:p>
      <w:pPr>
        <w:ind w:firstLine="420" w:firstLineChars="200"/>
        <w:rPr>
          <w:rFonts w:ascii="Times New Roman" w:eastAsia="宋体" w:hAnsi="Times New Roman" w:cs="Times New Roman"/>
          <w:b/>
          <w:sz w:val="24"/>
        </w:rPr>
      </w:pPr>
      <w:r>
        <w:rPr>
          <w:rFonts w:ascii="Times New Roman" w:eastAsia="宋体" w:hAnsi="Times New Roman" w:cs="Times New Roman" w:hint="eastAsia"/>
          <w:b/>
          <w:sz w:val="24"/>
        </w:rPr>
        <w:t>4.主要配置情况中的配置为本项目货物所需配置，投标人在“第四章投标文件组成要求及格式”的“四、项目详细报价（一）分项报价表”填写投标报价时应考虑本项目配置价格；</w:t>
      </w:r>
    </w:p>
    <w:p>
      <w:pPr>
        <w:ind w:firstLine="420" w:firstLineChars="200"/>
        <w:rPr>
          <w:rFonts w:ascii="Times New Roman" w:eastAsia="宋体" w:hAnsi="Times New Roman" w:cs="Times New Roman"/>
          <w:b/>
          <w:sz w:val="24"/>
        </w:rPr>
      </w:pPr>
      <w:r>
        <w:rPr>
          <w:rFonts w:ascii="Times New Roman" w:eastAsia="宋体" w:hAnsi="Times New Roman" w:cs="Times New Roman" w:hint="eastAsia"/>
          <w:b/>
          <w:sz w:val="24"/>
        </w:rPr>
        <w:t>5.“主要配置情况”无须单独填写项目配置的单价、总价。</w:t>
      </w:r>
    </w:p>
    <w:p>
      <w:pPr>
        <w:rPr>
          <w:rFonts w:hint="eastAsia"/>
          <w:lang w:val="en-US" w:eastAsia="zh-CN"/>
        </w:rPr>
      </w:pPr>
    </w:p>
    <w:p>
      <w:pPr>
        <w:pStyle w:val="Heading3"/>
        <w:jc w:val="center"/>
        <w:rPr>
          <w:rFonts w:ascii="黑体" w:eastAsia="黑体" w:hAnsi="宋体" w:cs="Times New Roman" w:hint="eastAsia"/>
          <w:b w:val="0"/>
          <w:sz w:val="24"/>
          <w:szCs w:val="24"/>
          <w:lang w:val="en-US" w:eastAsia="zh-CN"/>
        </w:rPr>
      </w:pPr>
      <w:r>
        <w:rPr>
          <w:rFonts w:ascii="黑体" w:eastAsia="黑体" w:hAnsi="宋体" w:cs="Times New Roman" w:hint="eastAsia"/>
          <w:b w:val="0"/>
          <w:sz w:val="24"/>
          <w:szCs w:val="24"/>
          <w:lang w:val="en-US" w:eastAsia="zh-CN"/>
        </w:rPr>
        <w:t>六、同类业绩</w:t>
      </w:r>
    </w:p>
    <w:p>
      <w:pPr>
        <w:pStyle w:val="Heading3"/>
        <w:jc w:val="center"/>
        <w:rPr>
          <w:rFonts w:ascii="黑体" w:eastAsia="黑体" w:hint="eastAsia"/>
          <w:b w:val="0"/>
          <w:sz w:val="24"/>
          <w:szCs w:val="24"/>
          <w:lang w:val="en-US" w:eastAsia="zh-CN"/>
        </w:rPr>
      </w:pPr>
      <w:r>
        <w:rPr>
          <w:rFonts w:ascii="黑体" w:eastAsia="黑体" w:hint="eastAsia"/>
          <w:b w:val="0"/>
          <w:sz w:val="24"/>
          <w:szCs w:val="24"/>
          <w:lang w:val="en-US" w:eastAsia="zh-CN"/>
        </w:rPr>
        <w:t>七、</w:t>
      </w:r>
      <w:r>
        <w:rPr>
          <w:rFonts w:ascii="黑体" w:eastAsia="黑体" w:hint="eastAsia"/>
          <w:b w:val="0"/>
          <w:sz w:val="24"/>
          <w:szCs w:val="24"/>
        </w:rPr>
        <w:t>投标人认为需要加以说明的其他内容</w:t>
      </w:r>
      <w:r>
        <w:rPr>
          <w:rFonts w:ascii="黑体" w:eastAsia="黑体" w:hint="eastAsia"/>
          <w:b w:val="0"/>
          <w:sz w:val="24"/>
          <w:szCs w:val="24"/>
          <w:lang w:eastAsia="zh-CN"/>
        </w:rPr>
        <w:t>（公开）</w:t>
      </w:r>
    </w:p>
    <w:p>
      <w:pPr>
        <w:rPr>
          <w:rFonts w:hint="eastAsia"/>
          <w:lang w:val="en-US" w:eastAsia="zh-CN"/>
        </w:rPr>
      </w:pPr>
    </w:p>
    <w:p>
      <w:pPr>
        <w:ind w:firstLine="630" w:firstLineChars="300"/>
        <w:rPr>
          <w:b/>
          <w:color w:val="FF0000"/>
          <w:sz w:val="24"/>
        </w:rPr>
      </w:pPr>
      <w:r>
        <w:rPr>
          <w:rFonts w:hint="eastAsia"/>
          <w:b/>
          <w:color w:val="FF0000"/>
          <w:sz w:val="24"/>
        </w:rPr>
        <w:t>（信息公开部分的内容到此为止！以下为信息不公开部分。）</w:t>
      </w:r>
    </w:p>
    <w:p>
      <w:bookmarkEnd w:id="61"/>
      <w:r>
        <w:br w:type="page"/>
      </w:r>
    </w:p>
    <w:p>
      <w:pPr>
        <w:outlineLvl w:val="1"/>
        <w:rPr>
          <w:rFonts w:ascii="宋体" w:hAnsi="宋体"/>
          <w:b/>
          <w:color w:val="FF0000"/>
          <w:sz w:val="28"/>
          <w:szCs w:val="28"/>
        </w:rPr>
      </w:pPr>
      <w:bookmarkStart w:id="64"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65" w:name="_Hlk72092499"/>
      <w:r>
        <w:rPr>
          <w:rFonts w:ascii="黑体" w:eastAsia="黑体" w:hint="eastAsia"/>
          <w:b w:val="0"/>
          <w:sz w:val="24"/>
        </w:rPr>
        <w:t>法定代表人（负责人）证明书</w:t>
      </w:r>
      <w:bookmarkEnd w:id="65"/>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8"/>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8"/>
        </w:numPr>
        <w:spacing w:line="360" w:lineRule="auto"/>
        <w:ind w:firstLine="420" w:firstLineChars="200"/>
        <w:rPr>
          <w:szCs w:val="21"/>
        </w:rPr>
      </w:pPr>
      <w:r>
        <w:rPr>
          <w:rFonts w:hint="eastAsia"/>
          <w:color w:val="auto"/>
          <w:szCs w:val="21"/>
        </w:rPr>
        <w:t>本项目投标授权代表为法定代表人（负责人）的，无需提供</w:t>
      </w:r>
      <w:r>
        <w:rPr>
          <w:rFonts w:hint="eastAsia"/>
          <w:color w:val="auto"/>
          <w:szCs w:val="21"/>
        </w:rPr>
        <w:t>《投标文件签署授权委托书》</w:t>
      </w:r>
      <w:r>
        <w:rPr>
          <w:rFonts w:hint="eastAsia"/>
          <w:color w:val="auto"/>
          <w:szCs w:val="21"/>
        </w:rPr>
        <w:t>。</w:t>
      </w:r>
    </w:p>
    <w:p>
      <w:pPr>
        <w:numPr>
          <w:ilvl w:val="0"/>
          <w:numId w:val="8"/>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rPr>
          <w:rFonts w:ascii="黑体" w:eastAsia="黑体" w:hint="eastAsia"/>
          <w:b w:val="0"/>
          <w:sz w:val="24"/>
        </w:rPr>
      </w:pPr>
      <w:r>
        <w:rPr>
          <w:rFonts w:ascii="黑体" w:eastAsia="黑体" w:hint="eastAsia"/>
          <w:b w:val="0"/>
          <w:sz w:val="24"/>
        </w:rPr>
        <w:br w:type="page"/>
      </w: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rFonts w:ascii="黑体" w:eastAsia="黑体" w:hint="eastAsia"/>
          <w:b w:val="0"/>
          <w:kern w:val="0"/>
          <w:sz w:val="24"/>
          <w:szCs w:val="24"/>
        </w:rPr>
      </w:pPr>
      <w:r>
        <w:rPr>
          <w:rFonts w:ascii="黑体" w:eastAsia="黑体" w:hint="eastAsia"/>
          <w:b w:val="0"/>
          <w:kern w:val="0"/>
          <w:sz w:val="24"/>
          <w:szCs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66" w:name="_Hlk72092634"/>
      <w:r>
        <w:rPr>
          <w:rFonts w:ascii="黑体" w:eastAsia="黑体" w:hint="eastAsia"/>
          <w:b w:val="0"/>
          <w:kern w:val="0"/>
          <w:sz w:val="24"/>
          <w:szCs w:val="24"/>
        </w:rPr>
        <w:t>实质性条款响应情况表</w:t>
      </w:r>
      <w:bookmarkEnd w:id="66"/>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b/>
                <w:bCs/>
                <w:kern w:val="0"/>
                <w:szCs w:val="21"/>
              </w:rPr>
            </w:pPr>
            <w:bookmarkStart w:id="67" w:name="_Hlk72092651"/>
            <w:r>
              <w:rPr>
                <w:rFonts w:ascii="宋体" w:hAnsi="宋体" w:hint="eastAsia"/>
                <w:b/>
                <w:bCs/>
                <w:kern w:val="0"/>
                <w:szCs w:val="21"/>
              </w:rPr>
              <w:t>序号</w:t>
            </w:r>
          </w:p>
        </w:tc>
        <w:tc>
          <w:tcPr>
            <w:tcW w:w="2664" w:type="dxa"/>
            <w:vAlign w:val="center"/>
          </w:tcPr>
          <w:p>
            <w:pPr>
              <w:adjustRightInd w:val="0"/>
              <w:snapToGrid w:val="0"/>
              <w:spacing w:line="360" w:lineRule="auto"/>
              <w:jc w:val="center"/>
              <w:rPr>
                <w:rFonts w:ascii="宋体" w:hAnsi="宋体"/>
                <w:b/>
                <w:bCs/>
                <w:kern w:val="0"/>
                <w:szCs w:val="21"/>
              </w:rPr>
            </w:pPr>
            <w:r>
              <w:rPr>
                <w:rFonts w:ascii="宋体" w:hAnsi="宋体" w:hint="eastAsia"/>
                <w:b/>
                <w:bCs/>
                <w:kern w:val="0"/>
                <w:szCs w:val="21"/>
              </w:rPr>
              <w:t>实质性条款具体内容</w:t>
            </w:r>
          </w:p>
        </w:tc>
        <w:tc>
          <w:tcPr>
            <w:tcW w:w="1588" w:type="dxa"/>
            <w:vAlign w:val="center"/>
          </w:tcPr>
          <w:p>
            <w:pPr>
              <w:adjustRightInd w:val="0"/>
              <w:snapToGrid w:val="0"/>
              <w:spacing w:line="360" w:lineRule="auto"/>
              <w:jc w:val="center"/>
              <w:rPr>
                <w:rFonts w:ascii="宋体" w:hAnsi="宋体"/>
                <w:b/>
                <w:bCs/>
                <w:kern w:val="0"/>
                <w:szCs w:val="21"/>
              </w:rPr>
            </w:pPr>
            <w:r>
              <w:rPr>
                <w:rFonts w:hint="eastAsia"/>
                <w:b/>
                <w:bCs/>
              </w:rPr>
              <w:t>投标响应</w:t>
            </w:r>
          </w:p>
        </w:tc>
        <w:tc>
          <w:tcPr>
            <w:tcW w:w="1842" w:type="dxa"/>
            <w:vAlign w:val="center"/>
          </w:tcPr>
          <w:p>
            <w:pPr>
              <w:adjustRightInd w:val="0"/>
              <w:snapToGrid w:val="0"/>
              <w:spacing w:line="360" w:lineRule="auto"/>
              <w:jc w:val="center"/>
              <w:rPr>
                <w:rFonts w:ascii="宋体" w:hAnsi="宋体"/>
                <w:b/>
                <w:bCs/>
                <w:kern w:val="0"/>
                <w:szCs w:val="21"/>
              </w:rPr>
            </w:pPr>
            <w:r>
              <w:rPr>
                <w:rFonts w:hint="eastAsia"/>
                <w:b/>
                <w:bCs/>
              </w:rPr>
              <w:t>偏离情况</w:t>
            </w:r>
          </w:p>
        </w:tc>
        <w:tc>
          <w:tcPr>
            <w:tcW w:w="1418" w:type="dxa"/>
            <w:vAlign w:val="center"/>
          </w:tcPr>
          <w:p>
            <w:pPr>
              <w:adjustRightInd w:val="0"/>
              <w:snapToGrid w:val="0"/>
              <w:spacing w:line="360" w:lineRule="auto"/>
              <w:jc w:val="center"/>
              <w:rPr>
                <w:rFonts w:ascii="宋体" w:hAnsi="宋体"/>
                <w:b/>
                <w:bCs/>
                <w:kern w:val="0"/>
                <w:szCs w:val="21"/>
              </w:rPr>
            </w:pPr>
            <w:r>
              <w:rPr>
                <w:rFonts w:hint="eastAsia"/>
                <w:b/>
                <w:bCs/>
              </w:rPr>
              <w:t>说明</w:t>
            </w: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kern w:val="0"/>
                <w:szCs w:val="21"/>
              </w:rPr>
            </w:pPr>
            <w:bookmarkEnd w:id="67"/>
            <w:r>
              <w:rPr>
                <w:rFonts w:ascii="宋体" w:hAnsi="宋体" w:hint="eastAsia"/>
                <w:kern w:val="0"/>
                <w:szCs w:val="21"/>
              </w:rPr>
              <w:t>1</w:t>
            </w:r>
          </w:p>
        </w:tc>
        <w:tc>
          <w:tcPr>
            <w:tcW w:w="2664" w:type="dxa"/>
            <w:shd w:val="clear" w:color="000000" w:fill="FFFFFF"/>
            <w:vAlign w:val="top"/>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heme="minorEastAsia" w:eastAsiaTheme="minorEastAsia" w:hAnsiTheme="minorEastAsia" w:cstheme="minorEastAsia" w:hint="eastAsia"/>
                <w:b w:val="0"/>
                <w:bCs w:val="0"/>
                <w:color w:val="000000" w:themeColor="text1"/>
                <w:spacing w:val="-7"/>
                <w:kern w:val="2"/>
                <w:sz w:val="24"/>
                <w:szCs w:val="24"/>
                <w:lang w:val="en-US" w:eastAsia="zh-CN" w:bidi="ar-SA"/>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投标设备必须是</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所投品牌厂商</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双向平板血管造影产品的最新高端机型，最新软件版本</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pacing w:val="-7"/>
                <w:sz w:val="24"/>
                <w:szCs w:val="24"/>
                <w:lang w:val="en-US" w:eastAsia="zh-CN"/>
                <w14:textFill>
                  <w14:solidFill>
                    <w14:schemeClr w14:val="tx1"/>
                  </w14:solidFill>
                </w14:textFill>
              </w:rPr>
              <w:t>低剂量控制技术各公司必须提供最新技术；</w:t>
            </w:r>
          </w:p>
        </w:tc>
        <w:tc>
          <w:tcPr>
            <w:tcW w:w="1588" w:type="dxa"/>
            <w:shd w:val="clear" w:color="000000" w:fill="FFFFFF"/>
            <w:vAlign w:val="top"/>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heme="minorEastAsia" w:eastAsiaTheme="minorEastAsia" w:hAnsiTheme="minorEastAsia" w:cstheme="minorEastAsia" w:hint="eastAsia"/>
                <w:b w:val="0"/>
                <w:bCs w:val="0"/>
                <w:color w:val="000000" w:themeColor="text1"/>
                <w:spacing w:val="-7"/>
                <w:kern w:val="2"/>
                <w:sz w:val="24"/>
                <w:szCs w:val="24"/>
                <w:lang w:val="en-US" w:eastAsia="zh-CN" w:bidi="ar-SA"/>
                <w14:textFill>
                  <w14:solidFill>
                    <w14:schemeClr w14:val="tx1"/>
                  </w14:solidFill>
                </w14:textFill>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2664" w:type="dxa"/>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asciiTheme="minorEastAsia" w:eastAsiaTheme="minorEastAsia" w:hAnsiTheme="minorEastAsia" w:cstheme="minorEastAsia" w:hint="eastAsia"/>
                <w:b w:val="0"/>
                <w:bCs w:val="0"/>
                <w:color w:val="000000" w:themeColor="text1"/>
                <w:kern w:val="0"/>
                <w:sz w:val="24"/>
                <w:szCs w:val="24"/>
                <w:lang w:val="en-US" w:eastAsia="zh-CN" w:bidi="ar-SA"/>
                <w14:textFill>
                  <w14:solidFill>
                    <w14:schemeClr w14:val="tx1"/>
                  </w14:solidFill>
                </w14:textFill>
              </w:rPr>
            </w:pPr>
            <w:r>
              <w:rPr>
                <w:rFonts w:asciiTheme="minorEastAsia" w:eastAsiaTheme="minorEastAsia" w:hAnsiTheme="minorEastAsia" w:cstheme="minorEastAsia" w:hint="eastAsia"/>
                <w:b w:val="0"/>
                <w:bCs w:val="0"/>
                <w:color w:val="000000" w:themeColor="text1"/>
                <w:spacing w:val="9"/>
                <w:kern w:val="0"/>
                <w:sz w:val="24"/>
                <w:szCs w:val="24"/>
                <w14:textFill>
                  <w14:solidFill>
                    <w14:schemeClr w14:val="tx1"/>
                  </w14:solidFill>
                </w14:textFill>
              </w:rPr>
              <w:t>★1.1各投标人应在投标文件中列明各主机、配件和易耗品的保修期限，并承诺提供主机及配件免费保修期≥3 年，保修期以验收合格，双方代表签署“性能验收报告”之日起计算。</w:t>
            </w:r>
          </w:p>
        </w:tc>
        <w:tc>
          <w:tcPr>
            <w:tcW w:w="1588" w:type="dxa"/>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asciiTheme="minorEastAsia" w:eastAsiaTheme="minorEastAsia" w:hAnsiTheme="minorEastAsia" w:cstheme="minorEastAsia" w:hint="eastAsia"/>
                <w:b w:val="0"/>
                <w:bCs w:val="0"/>
                <w:color w:val="000000" w:themeColor="text1"/>
                <w:kern w:val="0"/>
                <w:sz w:val="24"/>
                <w:szCs w:val="24"/>
                <w:lang w:val="en-US" w:eastAsia="zh-CN" w:bidi="ar-SA"/>
                <w14:textFill>
                  <w14:solidFill>
                    <w14:schemeClr w14:val="tx1"/>
                  </w14:solidFill>
                </w14:textFill>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2664" w:type="dxa"/>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Theme="minorEastAsia" w:eastAsiaTheme="minorEastAsia" w:hAnsiTheme="minorEastAsia" w:cstheme="minorEastAsia" w:hint="eastAsia"/>
                <w:b w:val="0"/>
                <w:bCs w:val="0"/>
                <w:color w:val="000000" w:themeColor="text1"/>
                <w:kern w:val="0"/>
                <w:sz w:val="24"/>
                <w:szCs w:val="24"/>
                <w:lang w:val="en-US" w:eastAsia="zh-CN" w:bidi="ar-SA"/>
                <w14:textFill>
                  <w14:solidFill>
                    <w14:schemeClr w14:val="tx1"/>
                  </w14:solidFill>
                </w14:textFill>
              </w:rPr>
            </w:pPr>
            <w:r>
              <w:rPr>
                <w:rFonts w:asciiTheme="minorEastAsia" w:eastAsiaTheme="minorEastAsia" w:hAnsiTheme="minorEastAsia" w:cstheme="minorEastAsia" w:hint="eastAsia"/>
                <w:b w:val="0"/>
                <w:bCs w:val="0"/>
                <w:color w:val="000000" w:themeColor="text1"/>
                <w:spacing w:val="9"/>
                <w:kern w:val="0"/>
                <w:sz w:val="24"/>
                <w:szCs w:val="24"/>
                <w14:textFill>
                  <w14:solidFill>
                    <w14:schemeClr w14:val="tx1"/>
                  </w14:solidFill>
                </w14:textFill>
              </w:rPr>
              <w:t>★</w:t>
            </w:r>
            <w:r>
              <w:rPr>
                <w:rFonts w:asciiTheme="minorEastAsia" w:eastAsiaTheme="minorEastAsia" w:hAnsiTheme="minorEastAsia" w:cstheme="minorEastAsia" w:hint="eastAsia"/>
                <w:b w:val="0"/>
                <w:bCs w:val="0"/>
                <w:color w:val="000000" w:themeColor="text1"/>
                <w:spacing w:val="8"/>
                <w:kern w:val="0"/>
                <w:sz w:val="24"/>
                <w:szCs w:val="24"/>
                <w14:textFill>
                  <w14:solidFill>
                    <w14:schemeClr w14:val="tx1"/>
                  </w14:solidFill>
                </w14:textFill>
              </w:rPr>
              <w:t>1.1投标人在</w:t>
            </w:r>
            <w:r>
              <w:rPr>
                <w:rFonts w:asciiTheme="minorEastAsia" w:eastAsiaTheme="minorEastAsia" w:hAnsiTheme="minorEastAsia" w:cstheme="minorEastAsia" w:hint="eastAsia"/>
                <w:b w:val="0"/>
                <w:bCs w:val="0"/>
                <w:color w:val="000000" w:themeColor="text1"/>
                <w:spacing w:val="8"/>
                <w:kern w:val="0"/>
                <w:sz w:val="24"/>
                <w:szCs w:val="24"/>
                <w:lang w:val="en-US" w:eastAsia="zh-CN"/>
                <w14:textFill>
                  <w14:solidFill>
                    <w14:schemeClr w14:val="tx1"/>
                  </w14:solidFill>
                </w14:textFill>
              </w:rPr>
              <w:t>中标后需负责场地的改造，改造费用（包括但不限于所有主体结构、装饰装修、放射防护、配电给排水、通风空调、消防设施等必要配套）由中标人承担，并在4个月内完成相关改造，在医院场地具备安装条件后10个工作日</w:t>
            </w:r>
            <w:r>
              <w:rPr>
                <w:rFonts w:asciiTheme="minorEastAsia" w:eastAsiaTheme="minorEastAsia" w:hAnsiTheme="minorEastAsia" w:cstheme="minorEastAsia" w:hint="eastAsia"/>
                <w:b w:val="0"/>
                <w:bCs w:val="0"/>
                <w:color w:val="000000" w:themeColor="text1"/>
                <w:spacing w:val="8"/>
                <w:kern w:val="0"/>
                <w:sz w:val="24"/>
                <w:szCs w:val="24"/>
                <w14:textFill>
                  <w14:solidFill>
                    <w14:schemeClr w14:val="tx1"/>
                  </w14:solidFill>
                </w14:textFill>
              </w:rPr>
              <w:t>内交货</w:t>
            </w:r>
            <w:r>
              <w:rPr>
                <w:rFonts w:asciiTheme="minorEastAsia" w:eastAsiaTheme="minorEastAsia" w:hAnsiTheme="minorEastAsia" w:cstheme="minorEastAsia" w:hint="eastAsia"/>
                <w:b w:val="0"/>
                <w:bCs w:val="0"/>
                <w:color w:val="000000" w:themeColor="text1"/>
                <w:spacing w:val="8"/>
                <w:kern w:val="0"/>
                <w:sz w:val="24"/>
                <w:szCs w:val="24"/>
                <w:lang w:eastAsia="zh-CN"/>
                <w14:textFill>
                  <w14:solidFill>
                    <w14:schemeClr w14:val="tx1"/>
                  </w14:solidFill>
                </w14:textFill>
              </w:rPr>
              <w:t>。</w:t>
            </w:r>
          </w:p>
        </w:tc>
        <w:tc>
          <w:tcPr>
            <w:tcW w:w="1588" w:type="dxa"/>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Theme="minorEastAsia" w:eastAsiaTheme="minorEastAsia" w:hAnsiTheme="minorEastAsia" w:cstheme="minorEastAsia" w:hint="eastAsia"/>
                <w:b w:val="0"/>
                <w:bCs w:val="0"/>
                <w:color w:val="000000" w:themeColor="text1"/>
                <w:kern w:val="0"/>
                <w:sz w:val="24"/>
                <w:szCs w:val="24"/>
                <w:lang w:val="en-US" w:eastAsia="zh-CN" w:bidi="ar-SA"/>
                <w14:textFill>
                  <w14:solidFill>
                    <w14:schemeClr w14:val="tx1"/>
                  </w14:solidFill>
                </w14:textFill>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0" w:type="auto"/>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4</w:t>
            </w:r>
          </w:p>
        </w:tc>
        <w:tc>
          <w:tcPr>
            <w:tcW w:w="2664" w:type="dxa"/>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240" w:lineRule="auto"/>
              <w:ind w:left="0" w:right="0" w:leftChars="0" w:rightChars="0"/>
              <w:jc w:val="both"/>
              <w:textAlignment w:val="auto"/>
              <w:rPr>
                <w:rFonts w:asciiTheme="minorEastAsia" w:eastAsiaTheme="minorEastAsia" w:hAnsiTheme="minorEastAsia" w:cstheme="minorEastAsia" w:hint="eastAsia"/>
                <w:b w:val="0"/>
                <w:bCs w:val="0"/>
                <w:color w:val="000000" w:themeColor="text1"/>
                <w:spacing w:val="8"/>
                <w:kern w:val="0"/>
                <w:sz w:val="24"/>
                <w:szCs w:val="24"/>
                <w:lang w:val="en-US" w:eastAsia="zh-CN" w:bidi="ar-SA"/>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★5.1本项目</w:t>
            </w:r>
            <w:r>
              <w:rPr>
                <w:rFonts w:asciiTheme="minorEastAsia" w:eastAsiaTheme="minorEastAsia" w:hAnsiTheme="minorEastAsia" w:cstheme="minorEastAsia" w:hint="eastAsia"/>
                <w:b w:val="0"/>
                <w:bCs w:val="0"/>
                <w:color w:val="000000" w:themeColor="text1"/>
                <w:sz w:val="24"/>
                <w:szCs w:val="24"/>
                <w:lang w:eastAsia="zh-CN"/>
                <w14:textFill>
                  <w14:solidFill>
                    <w14:schemeClr w14:val="tx1"/>
                  </w14:solidFill>
                </w14:textFill>
              </w:rPr>
              <w:t>（</w:t>
            </w: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DSA、高压注射器、多功能生命检测仪、多功能除颤仪、输液泵、注射泵、主动脉反搏球囊、临时起搏器、血管内超声显像设备、旋磨介入治疗仪、碳纤维神经外科头架）</w:t>
            </w:r>
            <w:r>
              <w:rPr>
                <w:rFonts w:asciiTheme="minorEastAsia" w:eastAsiaTheme="minorEastAsia" w:hAnsiTheme="minorEastAsia" w:cstheme="minorEastAsia" w:hint="eastAsia"/>
                <w:b w:val="0"/>
                <w:bCs w:val="0"/>
                <w:color w:val="000000" w:themeColor="text1"/>
                <w:sz w:val="24"/>
                <w:szCs w:val="24"/>
                <w14:textFill>
                  <w14:solidFill>
                    <w14:schemeClr w14:val="tx1"/>
                  </w14:solidFill>
                </w14:textFill>
              </w:rPr>
              <w:t>必须提供医疗器械注册证书（或者备案凭证）扫描件，原件备查。开标时，该证应在有效期内，若不在有效期内，则需提供该证和所投产品在该证有效期内生产的由药监局出具的证明文件。</w:t>
            </w:r>
          </w:p>
        </w:tc>
        <w:tc>
          <w:tcPr>
            <w:tcW w:w="1588" w:type="dxa"/>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240" w:lineRule="auto"/>
              <w:ind w:left="0" w:right="0" w:leftChars="0" w:rightChars="0"/>
              <w:jc w:val="both"/>
              <w:textAlignment w:val="auto"/>
              <w:rPr>
                <w:rFonts w:asciiTheme="minorEastAsia" w:eastAsiaTheme="minorEastAsia" w:hAnsiTheme="minorEastAsia" w:cstheme="minorEastAsia" w:hint="eastAsia"/>
                <w:b w:val="0"/>
                <w:bCs w:val="0"/>
                <w:color w:val="000000" w:themeColor="text1"/>
                <w:spacing w:val="8"/>
                <w:kern w:val="0"/>
                <w:sz w:val="24"/>
                <w:szCs w:val="24"/>
                <w:lang w:val="en-US" w:eastAsia="zh-CN" w:bidi="ar-SA"/>
                <w14:textFill>
                  <w14:solidFill>
                    <w14:schemeClr w14:val="tx1"/>
                  </w14:solidFill>
                </w14:textFill>
              </w:rPr>
            </w:pP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0" w:type="auto"/>
            <w:vAlign w:val="center"/>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5</w:t>
            </w:r>
          </w:p>
        </w:tc>
        <w:tc>
          <w:tcPr>
            <w:tcW w:w="2664" w:type="dxa"/>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240" w:lineRule="auto"/>
              <w:ind w:left="0" w:right="0" w:leftChars="0" w:rightChars="0"/>
              <w:jc w:val="both"/>
              <w:textAlignment w:val="auto"/>
              <w:rPr>
                <w:rFonts w:asciiTheme="minorEastAsia" w:eastAsiaTheme="minorEastAsia" w:hAnsiTheme="minorEastAsia" w:cstheme="minorEastAsia" w:hint="eastAsia"/>
                <w:b w:val="0"/>
                <w:bCs w:val="0"/>
                <w:color w:val="000000" w:themeColor="text1"/>
                <w:spacing w:val="8"/>
                <w:kern w:val="0"/>
                <w:sz w:val="24"/>
                <w:szCs w:val="24"/>
                <w:lang w:val="en-US" w:eastAsia="zh-CN" w:bidi="ar-SA"/>
                <w14:textFill>
                  <w14:solidFill>
                    <w14:schemeClr w14:val="tx1"/>
                  </w14:solidFill>
                </w14:textFill>
              </w:rPr>
            </w:pPr>
            <w:r>
              <w:rPr>
                <w:rFonts w:asciiTheme="minorEastAsia" w:eastAsiaTheme="minorEastAsia" w:hAnsiTheme="minorEastAsia" w:cstheme="minorEastAsia" w:hint="eastAsia"/>
                <w:b w:val="0"/>
                <w:bCs w:val="0"/>
                <w:color w:val="000000" w:themeColor="text1"/>
                <w:sz w:val="24"/>
                <w:szCs w:val="24"/>
                <w:lang w:val="en-US" w:eastAsia="zh-CN"/>
                <w14:textFill>
                  <w14:solidFill>
                    <w14:schemeClr w14:val="tx1"/>
                  </w14:solidFill>
                </w14:textFill>
              </w:rPr>
              <w:t>★5.2若所投产品为进口设备（本项目标的是否属于进口设备以“第一册/第三章/货物清单明细”所列为准），则投标人必须提供由设备制造商或授权中国总代理签署的合法有效的保修、维修承诺函扫描件，原件备查；若所投产品为国产产品，则无需提供。</w:t>
            </w:r>
          </w:p>
        </w:tc>
        <w:tc>
          <w:tcPr>
            <w:tcW w:w="1588" w:type="dxa"/>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240" w:lineRule="auto"/>
              <w:ind w:left="0" w:right="0" w:leftChars="0" w:rightChars="0"/>
              <w:jc w:val="both"/>
              <w:textAlignment w:val="auto"/>
              <w:rPr>
                <w:rFonts w:asciiTheme="minorEastAsia" w:eastAsiaTheme="minorEastAsia" w:hAnsiTheme="minorEastAsia" w:cstheme="minorEastAsia" w:hint="eastAsia"/>
                <w:b w:val="0"/>
                <w:bCs w:val="0"/>
                <w:color w:val="000000" w:themeColor="text1"/>
                <w:spacing w:val="8"/>
                <w:kern w:val="0"/>
                <w:sz w:val="24"/>
                <w:szCs w:val="24"/>
                <w:lang w:val="en-US" w:eastAsia="zh-CN" w:bidi="ar-SA"/>
                <w14:textFill>
                  <w14:solidFill>
                    <w14:schemeClr w14:val="tx1"/>
                  </w14:solidFill>
                </w14:textFill>
              </w:rPr>
            </w:pPr>
          </w:p>
        </w:tc>
        <w:tc>
          <w:tcPr>
            <w:tcW w:w="0" w:type="auto"/>
          </w:tcPr>
          <w:p>
            <w:pPr>
              <w:adjustRightInd w:val="0"/>
              <w:snapToGrid w:val="0"/>
              <w:spacing w:line="360" w:lineRule="auto"/>
              <w:rPr>
                <w:rFonts w:ascii="宋体" w:hAnsi="宋体"/>
                <w:kern w:val="0"/>
                <w:szCs w:val="21"/>
              </w:rPr>
            </w:pPr>
          </w:p>
        </w:tc>
        <w:tc>
          <w:tcPr>
            <w:tcW w:w="0" w:type="auto"/>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4"/>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
    <w:p>
      <w:pPr>
        <w:rPr>
          <w:rFonts w:ascii="黑体" w:eastAsia="黑体" w:hint="eastAsia"/>
          <w:b w:val="0"/>
          <w:sz w:val="24"/>
          <w:szCs w:val="24"/>
        </w:rPr>
      </w:pPr>
      <w:r>
        <w:rPr>
          <w:rFonts w:ascii="黑体" w:eastAsia="黑体" w:hint="eastAsia"/>
          <w:b w:val="0"/>
          <w:sz w:val="24"/>
          <w:szCs w:val="24"/>
        </w:rPr>
        <w:br w:type="page"/>
      </w:r>
    </w:p>
    <w:p>
      <w:pPr>
        <w:pStyle w:val="Heading3"/>
        <w:numPr>
          <w:ilvl w:val="0"/>
          <w:numId w:val="9"/>
        </w:numPr>
        <w:jc w:val="center"/>
        <w:rPr>
          <w:rFonts w:ascii="黑体" w:eastAsia="黑体" w:hint="eastAsia"/>
          <w:b w:val="0"/>
          <w:sz w:val="24"/>
          <w:szCs w:val="24"/>
        </w:rPr>
      </w:pPr>
      <w:r>
        <w:rPr>
          <w:rFonts w:ascii="黑体" w:eastAsia="黑体" w:hint="eastAsia"/>
          <w:b w:val="0"/>
          <w:sz w:val="24"/>
          <w:szCs w:val="24"/>
        </w:rPr>
        <w:t>技术要求偏离表</w:t>
      </w:r>
    </w:p>
    <w:tbl>
      <w:tblPr>
        <w:tblStyle w:val="TableNormal"/>
        <w:tblW w:w="8612" w:type="dxa"/>
        <w:tblInd w:w="98" w:type="dxa"/>
        <w:tblLayout w:type="fixed"/>
        <w:tblCellMar>
          <w:top w:w="0" w:type="dxa"/>
          <w:left w:w="10" w:type="dxa"/>
          <w:bottom w:w="0" w:type="dxa"/>
          <w:right w:w="10" w:type="dxa"/>
        </w:tblCellMar>
      </w:tblPr>
      <w:tblGrid>
        <w:gridCol w:w="1016"/>
        <w:gridCol w:w="2687"/>
        <w:gridCol w:w="2127"/>
        <w:gridCol w:w="1391"/>
        <w:gridCol w:w="1391"/>
      </w:tblGrid>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序号</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heme="minorEastAsia" w:eastAsiaTheme="minorEastAsia" w:hAnsiTheme="minorEastAsia" w:cstheme="minorEastAsia" w:hint="default"/>
                <w:bCs/>
                <w:sz w:val="24"/>
                <w:szCs w:val="24"/>
                <w:lang w:val="en-US" w:eastAsia="zh-CN"/>
              </w:rPr>
            </w:pPr>
            <w:r>
              <w:rPr>
                <w:rFonts w:asciiTheme="minorEastAsia" w:eastAsiaTheme="minorEastAsia" w:hAnsiTheme="minorEastAsia" w:cstheme="minorEastAsia" w:hint="eastAsia"/>
                <w:bCs/>
                <w:sz w:val="24"/>
                <w:szCs w:val="24"/>
                <w:lang w:val="en-US" w:eastAsia="zh-CN"/>
              </w:rPr>
              <w:t>招标技术要求</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heme="minorEastAsia" w:eastAsiaTheme="minorEastAsia" w:hAnsiTheme="minorEastAsia" w:cstheme="minorEastAsia" w:hint="default"/>
                <w:bCs/>
                <w:sz w:val="24"/>
                <w:szCs w:val="24"/>
                <w:lang w:val="en-US" w:eastAsia="zh-CN"/>
              </w:rPr>
            </w:pPr>
            <w:r>
              <w:rPr>
                <w:rFonts w:asciiTheme="minorEastAsia" w:eastAsiaTheme="minorEastAsia" w:hAnsiTheme="minorEastAsia" w:cstheme="minorEastAsia" w:hint="eastAsia"/>
                <w:bCs/>
                <w:sz w:val="24"/>
                <w:szCs w:val="24"/>
                <w:lang w:val="en-US" w:eastAsia="zh-CN"/>
              </w:rPr>
              <w:t>投标技术响应</w:t>
            </w: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heme="minorEastAsia" w:eastAsiaTheme="minorEastAsia" w:hAnsiTheme="minorEastAsia" w:cstheme="minorEastAsia" w:hint="default"/>
                <w:bCs/>
                <w:sz w:val="24"/>
                <w:szCs w:val="24"/>
                <w:lang w:val="en-US" w:eastAsia="zh-CN"/>
              </w:rPr>
            </w:pPr>
            <w:r>
              <w:rPr>
                <w:rFonts w:asciiTheme="minorEastAsia" w:eastAsiaTheme="minorEastAsia" w:hAnsiTheme="minorEastAsia" w:cstheme="minorEastAsia" w:hint="eastAsia"/>
                <w:bCs/>
                <w:sz w:val="24"/>
                <w:szCs w:val="24"/>
                <w:lang w:val="en-US" w:eastAsia="zh-CN"/>
              </w:rPr>
              <w:t>偏离情况</w:t>
            </w: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heme="minorEastAsia" w:eastAsiaTheme="minorEastAsia" w:hAnsiTheme="minorEastAsia" w:cstheme="minorEastAsia" w:hint="default"/>
                <w:bCs/>
                <w:sz w:val="24"/>
                <w:szCs w:val="24"/>
                <w:lang w:val="en-US" w:eastAsia="zh-CN"/>
              </w:rPr>
            </w:pPr>
            <w:r>
              <w:rPr>
                <w:rFonts w:asciiTheme="minorEastAsia" w:eastAsiaTheme="minorEastAsia" w:hAnsiTheme="minorEastAsia" w:cstheme="minorEastAsia" w:hint="eastAsia"/>
                <w:bCs/>
                <w:sz w:val="24"/>
                <w:szCs w:val="24"/>
                <w:lang w:val="en-US" w:eastAsia="zh-CN"/>
              </w:rPr>
              <w:t>备注</w:t>
            </w: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机架系统：</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落地式＋悬吊式双C臂机架设计，具备双向C臂的球管和平板系统，能覆盖全身投照曝光</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机架运动包括电动和手动两种方式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座地臂（正位）旋转速度（非旋转采集）LAO/RAO≥25°/秒</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座地臂（正位）内滑动速度（非旋转采集）CRAN/CAU≥25°/秒</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highlight w:val="none"/>
              </w:rPr>
            </w:pPr>
            <w:r>
              <w:rPr>
                <w:rFonts w:asciiTheme="minorEastAsia" w:eastAsiaTheme="minorEastAsia" w:hAnsiTheme="minorEastAsia" w:cstheme="minorEastAsia" w:hint="eastAsia"/>
                <w:bCs/>
                <w:sz w:val="24"/>
                <w:szCs w:val="24"/>
                <w:highlight w:val="none"/>
              </w:rPr>
              <w:t>座地臂（正位）CRA≥88°</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highlight w:val="none"/>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highlight w:val="none"/>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highlight w:val="none"/>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highlight w:val="none"/>
              </w:rPr>
            </w:pPr>
            <w:r>
              <w:rPr>
                <w:rFonts w:asciiTheme="minorEastAsia" w:eastAsiaTheme="minorEastAsia" w:hAnsiTheme="minorEastAsia" w:cstheme="minorEastAsia" w:hint="eastAsia"/>
                <w:bCs/>
                <w:sz w:val="24"/>
                <w:szCs w:val="24"/>
                <w:highlight w:val="none"/>
              </w:rPr>
              <w:t>座地臂（正位）CAU≥88°</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highlight w:val="none"/>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highlight w:val="none"/>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highlight w:val="none"/>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2</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座地臂（正位）RAO≥183°</w:t>
            </w:r>
            <w:r>
              <w:rPr>
                <w:rFonts w:asciiTheme="minorEastAsia" w:eastAsiaTheme="minorEastAsia" w:hAnsiTheme="minorEastAsia" w:cstheme="minorEastAsia" w:hint="eastAsia"/>
                <w:b/>
                <w:bCs w:val="0"/>
                <w:color w:val="FF0000"/>
                <w:sz w:val="24"/>
                <w:szCs w:val="24"/>
                <w:highlight w:val="none"/>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．8</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座地臂（正位）LAO≥118°</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．9</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悬吊臂（侧位）CRA≥45°</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．10</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悬吊臂（侧位）CAU≥45°</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床旁可以单手柄控制、操作C型臂机架的运动</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rPr>
          <w:trHeight w:val="563"/>
        </w:trPr>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悬吊臂要采用双吊臂设计，侧向臂旋转中心≥2个（不包含平板及探测器旋转）</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C臂的旋转角度：血管检查摆位无死角，C臂旋转至任何角度．均可投照</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悬吊臂旋转定位速度（非旋转采集）≥8°/秒</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双C臂可分别调节进行组合摆位</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非接触感应式防碰</w:t>
            </w:r>
            <w:r>
              <w:rPr>
                <w:rFonts w:asciiTheme="minorEastAsia" w:eastAsiaTheme="minorEastAsia" w:hAnsiTheme="minorEastAsia" w:cstheme="minorEastAsia" w:hint="eastAsia"/>
                <w:bCs/>
                <w:color w:val="auto"/>
                <w:sz w:val="24"/>
                <w:szCs w:val="24"/>
              </w:rPr>
              <w:t xml:space="preserve">撞保护 </w:t>
            </w:r>
            <w:r>
              <w:rPr>
                <w:rFonts w:asciiTheme="minorEastAsia" w:eastAsiaTheme="minorEastAsia" w:hAnsiTheme="minorEastAsia" w:cstheme="minorEastAsia" w:hint="eastAsia"/>
                <w:bCs/>
                <w:color w:val="auto"/>
                <w:sz w:val="24"/>
                <w:szCs w:val="24"/>
                <w:lang w:val="en-US" w:eastAsia="zh-CN"/>
              </w:rPr>
              <w:t>,</w:t>
            </w:r>
            <w:r>
              <w:rPr>
                <w:rFonts w:asciiTheme="minorEastAsia" w:eastAsiaTheme="minorEastAsia" w:hAnsiTheme="minorEastAsia" w:cstheme="minorEastAsia" w:hint="eastAsia"/>
                <w:bCs/>
                <w:color w:val="auto"/>
                <w:sz w:val="24"/>
                <w:szCs w:val="24"/>
              </w:rPr>
              <w:t>工作位记忆存储模块</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导管床</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满足全身检查、治疗的要求</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床面要求为碳纤维材料</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纵向运动范围：≥120cm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导管床横向运动：≥36cm</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床面升降范围：≥28cm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床面最低高度：≤78cm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床承重：≥325KG</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．8</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任意位置承重：≥250KG + 500N额外CPR承重</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．9</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床身纵向运动伸出最远端时，无需回床即能在床面任意位置进行CPR</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．10</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床长度：≥316cm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床宽度：≥50cm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床面患者最大有效覆盖：≥210cm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3</w:t>
            </w:r>
            <w:r>
              <w:rPr>
                <w:rFonts w:asciiTheme="minorEastAsia" w:eastAsiaTheme="minorEastAsia" w:hAnsiTheme="minorEastAsia" w:cstheme="minorEastAsia" w:hint="eastAsia"/>
                <w:bCs/>
                <w:sz w:val="24"/>
                <w:szCs w:val="24"/>
              </w:rPr>
              <w:t>．13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床面旋转角度：≥270度</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导管床床垫、轨道夹、输液架、病人绑带以及线缆拖</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床旁液晶触摸屏控制系统</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提供床旁一套液晶触摸控制屏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控制屏可置于导管床3边，或者控制室内</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可进行图像采集条件控制</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可进行图像后处理及量化分析控制</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可完成手术室标准化流程程序卡片操作，包括采集协议；可自行定义和存储，包括常用协议，默认协议，和特殊协议方便用户选择；可定义手术，使用人或使用科室等类别</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控制室并行处理工作站</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透视或曝光时可进行图像处理和存档浏览等工作，可独立运行</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术中可执行像素位移和测量分析功能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可同时浏览两个序列</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可同时处理不同病人的信息</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准备下一个病人的信息输入</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进行上一个病人的报告编写</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进行QCA后，可立即与检查室分享 ，具有中文操作界面</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高压发生器</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高频逆变发生器，功率：≥100KW</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最大管电流：≥1000mA</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逆变频率：≥100kHZ</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最小管电压：≤40KV</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最大管电压：≥125KV</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最短曝光时间：≤1ms</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自动SID跟踪</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8</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全自动曝光控制，无需测试曝光</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X线球管</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7</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球管阳极热容量：≥3.8MHU</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球管管套热容量：≥6.9MHU</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最大阳极冷却速率：≥544kHU/min</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 w:val="0"/>
                <w:bCs/>
                <w:color w:val="000000" w:themeColor="text1"/>
                <w:sz w:val="24"/>
                <w:szCs w:val="24"/>
                <w:lang w:val="en-US" w:eastAsia="zh-CN"/>
                <w14:textFill>
                  <w14:solidFill>
                    <w14:schemeClr w14:val="tx1"/>
                  </w14:solidFill>
                </w14:textFill>
              </w:rPr>
              <w:t>7</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球管阳极散热率：≥6700W</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sz w:val="24"/>
                <w:szCs w:val="24"/>
                <w:lang w:val="en-US" w:eastAsia="zh-CN"/>
              </w:rPr>
              <w:t>7</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落地臂球管阳极靶靶角≤11.25°</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r>
              <w:rPr>
                <w:rFonts w:asciiTheme="minorEastAsia" w:eastAsiaTheme="minorEastAsia" w:hAnsiTheme="minorEastAsia" w:cstheme="minorEastAsia" w:hint="eastAsia"/>
                <w:bCs/>
                <w:sz w:val="24"/>
                <w:szCs w:val="24"/>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 xml:space="preserve">2个球管均为金属陶瓷外壳   </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10分钟透视功率：≥4500W</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．9</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球管阳极转速：≤9000转/分钟</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．10</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落地臂球管焦点≥2个，最小焦点：</w:t>
            </w:r>
            <w:r>
              <w:rPr>
                <w:rStyle w:val="font31"/>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rPr>
              <w:t>0.4mm，最大焦点：</w:t>
            </w:r>
            <w:r>
              <w:rPr>
                <w:rStyle w:val="font31"/>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rPr>
              <w:t>0.7mm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悬吊臂球管焦点≥2个，最小焦点：</w:t>
            </w:r>
            <w:r>
              <w:rPr>
                <w:rStyle w:val="font31"/>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rPr>
              <w:t>0.5mm，最大焦点：</w:t>
            </w:r>
            <w:r>
              <w:rPr>
                <w:rStyle w:val="font31"/>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rPr>
              <w:t>0.8mm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落地臂球管最小焦点功率：≥</w:t>
            </w:r>
            <w:r>
              <w:rPr>
                <w:rFonts w:asciiTheme="minorEastAsia" w:eastAsiaTheme="minorEastAsia" w:hAnsiTheme="minorEastAsia" w:cstheme="minorEastAsia" w:hint="eastAsia"/>
                <w:b/>
                <w:bCs w:val="0"/>
                <w:color w:val="FF0000"/>
                <w:sz w:val="24"/>
                <w:szCs w:val="24"/>
                <w:lang w:val="en-US" w:eastAsia="zh-CN"/>
              </w:rPr>
              <w:t>30</w:t>
            </w:r>
            <w:r>
              <w:rPr>
                <w:rFonts w:asciiTheme="minorEastAsia" w:eastAsiaTheme="minorEastAsia" w:hAnsiTheme="minorEastAsia" w:cstheme="minorEastAsia" w:hint="eastAsia"/>
                <w:b/>
                <w:bCs w:val="0"/>
                <w:color w:val="FF0000"/>
                <w:sz w:val="24"/>
                <w:szCs w:val="24"/>
              </w:rPr>
              <w:t>kW</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落地臂最大焦点功率：≥65kW</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悬吊臂球管最小焦点功率：≥</w:t>
            </w:r>
            <w:r>
              <w:rPr>
                <w:rFonts w:asciiTheme="minorEastAsia" w:eastAsiaTheme="minorEastAsia" w:hAnsiTheme="minorEastAsia" w:cstheme="minorEastAsia" w:hint="eastAsia"/>
                <w:b/>
                <w:bCs w:val="0"/>
                <w:color w:val="FF0000"/>
                <w:sz w:val="24"/>
                <w:szCs w:val="24"/>
                <w:lang w:val="en-US" w:eastAsia="zh-CN"/>
              </w:rPr>
              <w:t>30</w:t>
            </w:r>
            <w:r>
              <w:rPr>
                <w:rFonts w:asciiTheme="minorEastAsia" w:eastAsiaTheme="minorEastAsia" w:hAnsiTheme="minorEastAsia" w:cstheme="minorEastAsia" w:hint="eastAsia"/>
                <w:b/>
                <w:bCs w:val="0"/>
                <w:color w:val="FF0000"/>
                <w:sz w:val="24"/>
                <w:szCs w:val="24"/>
              </w:rPr>
              <w:t>kW</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最大焦点功率：≥80kW</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球管阳极靶边直径：≥140mm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球管采用直接油冷技术，或油-水结合冷却技术，非水冷却技术</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．18</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球管内置栅控技术，非高压发生器控制脉冲透视，以消除传统脉冲透视产生的软射线</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．19</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球管内置多档金属铜滤片，单个铜滤片最大厚度≥0.9mm</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．20</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遮光器位置可存储</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．21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心脏介入手术中，半透明楔形挡板可根据投照角度自动定位</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透视末帧图像上可实现无射线调节遮光板、滤线器位置</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平板探测器</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两个平板探测器类型：≥16 bits非晶硅数字化平板探测器</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正位平板外壳大小（对角线）：≤68cm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正位平板最大有效成像视野(对角线) ≥48cm ；</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正位平板≥8种物理成像视野</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正位平板最大图像矩阵灰阶输出</w:t>
            </w:r>
            <w:r>
              <w:rPr>
                <w:rFonts w:asciiTheme="minorEastAsia" w:eastAsiaTheme="minorEastAsia" w:hAnsiTheme="minorEastAsia" w:cstheme="minorEastAsia" w:hint="eastAsia"/>
                <w:b/>
                <w:bCs w:val="0"/>
                <w:color w:val="FF0000"/>
                <w:sz w:val="24"/>
                <w:szCs w:val="24"/>
                <w:lang w:val="en-US" w:eastAsia="zh-CN"/>
              </w:rPr>
              <w:t>≥</w:t>
            </w:r>
            <w:r>
              <w:rPr>
                <w:rFonts w:asciiTheme="minorEastAsia" w:eastAsiaTheme="minorEastAsia" w:hAnsiTheme="minorEastAsia" w:cstheme="minorEastAsia" w:hint="eastAsia"/>
                <w:b/>
                <w:bCs w:val="0"/>
                <w:color w:val="FF0000"/>
                <w:sz w:val="24"/>
                <w:szCs w:val="24"/>
              </w:rPr>
              <w:t>190</w:t>
            </w:r>
            <w:r>
              <w:rPr>
                <w:rFonts w:asciiTheme="minorEastAsia" w:eastAsiaTheme="minorEastAsia" w:hAnsiTheme="minorEastAsia" w:cstheme="minorEastAsia" w:hint="eastAsia"/>
                <w:b/>
                <w:bCs w:val="0"/>
                <w:color w:val="FF0000"/>
                <w:sz w:val="24"/>
                <w:szCs w:val="24"/>
                <w:lang w:val="en-US" w:eastAsia="zh-CN"/>
              </w:rPr>
              <w:t>0</w:t>
            </w:r>
            <w:r>
              <w:rPr>
                <w:rFonts w:asciiTheme="minorEastAsia" w:eastAsiaTheme="minorEastAsia" w:hAnsiTheme="minorEastAsia" w:cstheme="minorEastAsia" w:hint="eastAsia"/>
                <w:b/>
                <w:bCs w:val="0"/>
                <w:color w:val="FF0000"/>
                <w:sz w:val="24"/>
                <w:szCs w:val="24"/>
              </w:rPr>
              <w:t xml:space="preserve"> x 25</w:t>
            </w:r>
            <w:r>
              <w:rPr>
                <w:rFonts w:asciiTheme="minorEastAsia" w:eastAsiaTheme="minorEastAsia" w:hAnsiTheme="minorEastAsia" w:cstheme="minorEastAsia" w:hint="eastAsia"/>
                <w:b/>
                <w:bCs w:val="0"/>
                <w:color w:val="FF0000"/>
                <w:sz w:val="24"/>
                <w:szCs w:val="24"/>
                <w:lang w:val="en-US" w:eastAsia="zh-CN"/>
              </w:rPr>
              <w:t>00</w:t>
            </w:r>
            <w:r>
              <w:rPr>
                <w:rFonts w:asciiTheme="minorEastAsia" w:eastAsiaTheme="minorEastAsia" w:hAnsiTheme="minorEastAsia" w:cstheme="minorEastAsia" w:hint="eastAsia"/>
                <w:b/>
                <w:bCs w:val="0"/>
                <w:color w:val="FF0000"/>
                <w:sz w:val="24"/>
                <w:szCs w:val="24"/>
              </w:rPr>
              <w:t xml:space="preserve"> x 16 bits</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rPr>
          <w:trHeight w:val="90"/>
        </w:trPr>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正位平板平板探测器分辨率：≥3.25LP／mm</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正位平板像素尺寸：≤154μm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．8</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正位平板0 lp/mm 时DQE：≥77%</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．9</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正位平板平板可90度旋转</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．10</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侧位平板最大有效成像视野：≥39cm（对角线）</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侧位平板成像矩阵：≥1420 x 1560 像素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侧位平板≥7种物理成像视野</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侧位平板探测器分辨率：≥2.7LP／mm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侧位平板像素尺寸：≤184μm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侧位平板0 lp/mm时DQE：≥70%</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两个平板探测器都无需水冷装置</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两个平板探测器带有非接触式防碰撞保护装置及防碰撞自动控制</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图像显示器</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控制室：≥24英吋LCD显示器，≥2台，显示矩阵：≥1920 x 1080，最大视角：≥178°，亮度：≥400Cd/m²</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操作室：≥27英吋宽屏LCD显示器：≥4台，显示矩阵：≥1920 x 1080，最大视角：≥178°，亮度：≥650Cd/m²</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≥4架位宽屏显示器吊架</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显示器吊架可置于床旁三侧位置，吊架移动范围：≥330 x 300cm</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显示器吊架可进行人性化电动升降：≥32cm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显示器吊架旋转范围：≥350°</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图像系统</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外周采集、处理、存储2048</w:t>
            </w:r>
            <w:r>
              <w:rPr>
                <w:rFonts w:asciiTheme="minorEastAsia" w:eastAsiaTheme="minorEastAsia" w:hAnsiTheme="minorEastAsia" w:cstheme="minorEastAsia" w:hint="eastAsia"/>
                <w:bCs/>
                <w:sz w:val="24"/>
                <w:szCs w:val="24"/>
                <w:vertAlign w:val="superscript"/>
              </w:rPr>
              <w:t>2</w:t>
            </w:r>
            <w:r>
              <w:rPr>
                <w:rFonts w:asciiTheme="minorEastAsia" w:eastAsiaTheme="minorEastAsia" w:hAnsiTheme="minorEastAsia" w:cstheme="minorEastAsia" w:hint="eastAsia"/>
                <w:bCs/>
                <w:sz w:val="24"/>
                <w:szCs w:val="24"/>
              </w:rPr>
              <w:t>矩阵，即提供2K影像链配置</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采集帧率：0.5 - 6帧 /秒</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最大采集帧率：≥6帧/秒</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心脏采集、处理、存储1024</w:t>
            </w:r>
            <w:r>
              <w:rPr>
                <w:rFonts w:asciiTheme="minorEastAsia" w:eastAsiaTheme="minorEastAsia" w:hAnsiTheme="minorEastAsia" w:cstheme="minorEastAsia" w:hint="eastAsia"/>
                <w:bCs/>
                <w:sz w:val="24"/>
                <w:szCs w:val="24"/>
                <w:vertAlign w:val="superscript"/>
              </w:rPr>
              <w:t>2</w:t>
            </w:r>
            <w:r>
              <w:rPr>
                <w:rFonts w:asciiTheme="minorEastAsia" w:eastAsiaTheme="minorEastAsia" w:hAnsiTheme="minorEastAsia" w:cstheme="minorEastAsia" w:hint="eastAsia"/>
                <w:bCs/>
                <w:sz w:val="24"/>
                <w:szCs w:val="24"/>
              </w:rPr>
              <w:t>矩阵：15 - 30帧 /秒</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实时减影</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脉冲透视</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床旁可直接选择透视剂量：≥3档，最小档：≤5伦琴/分钟</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．8</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可存储单幅及序列透视图象（单次储存≥20S且≥600幅的连续动态透视图象），透视序列可以同屏多幅图像形式显示于参考屏上</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．9</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最大脉冲透视速度：≥30幅/秒</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．10</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最小脉冲透视速度：≤3.75幅/秒</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具有透视末帧图像保持功能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硬盘图像存储量1024 矩阵：≥50,000幅，2048矩阵：≥12,500幅</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影像数据可从主机在后台向工作站/PACS系统自动、连续、快速传递，前台透视、采集曝光不受干扰</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后处理功能包括：改变回放速度、选择路标图像、电子遮光器、边缘增强、图像反转、附加注解、快速选择图像、移动放大、可变速度循环放映、造影图像自动窗宽、窗位调节、重定蒙片、手动自动像素移位、最大路径和骨标记</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血管序列实时DSA功能和DA功能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图像显示功能：采集时间、日期显示、图像冻结，灰阶反转，图像标注，左／右标识，文字注释，解剖背景。</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路径图造影剂自动峰值保持功能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10</w:t>
            </w:r>
            <w:r>
              <w:rPr>
                <w:rFonts w:asciiTheme="minorEastAsia" w:eastAsiaTheme="minorEastAsia" w:hAnsiTheme="minorEastAsia" w:cstheme="minorEastAsia" w:hint="eastAsia"/>
                <w:bCs/>
                <w:sz w:val="24"/>
                <w:szCs w:val="24"/>
              </w:rPr>
              <w:t>．18</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支持术中事件记录并存储</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测量分析</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左心室分析软件，可测量舒张末期和收缩末期容积、射血分数、每博量测定</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三种方法以上室壁运动曲线测量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自动校正分析功能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冠脉分析软件，所选血管段直径、狭窄信息、截面积、狭窄百分比、压力级值等测量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以上定量分析软件均能够在主机上而非工作站上实现，并能够实现机房内的床边测量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旋转采集</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sz w:val="24"/>
                <w:szCs w:val="24"/>
              </w:rPr>
              <w:t>▲</w:t>
            </w: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
                <w:bCs w:val="0"/>
                <w:color w:val="FF0000"/>
                <w:sz w:val="24"/>
                <w:szCs w:val="24"/>
              </w:rPr>
              <w:t>L臂正位旋转采集C臂旋转速度：≥50度/秒，有效覆盖范围：≥200度</w:t>
            </w:r>
            <w:r>
              <w:rPr>
                <w:rFonts w:asciiTheme="minorEastAsia" w:eastAsiaTheme="minorEastAsia" w:hAnsiTheme="minorEastAsia" w:cstheme="minorEastAsia" w:hint="eastAsia"/>
                <w:b/>
                <w:bCs w:val="0"/>
                <w:color w:val="FF0000"/>
                <w:sz w:val="24"/>
                <w:szCs w:val="24"/>
                <w:lang w:val="en-US" w:eastAsia="zh-CN"/>
              </w:rPr>
              <w:t>（投标时提供制造商出具的参数确认函，需体现满足以上技术要求，并加盖所投产品厂家（制造商）的公章。）</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
                <w:bCs w:val="0"/>
                <w:color w:val="FF0000"/>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L臂侧位旋转采集C臂旋转速度：≥30度/秒，有效覆盖范围：≥180度</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1024采集，采集速度：≥30幅/秒</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可实时减影</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网络与接口</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 xml:space="preserve">具有DICOM Send功能 </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具有DICOM Print功能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具有DICOM Query/Retrieve功能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具有DICOM Worklist功能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具有DICOM MPPS功能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激光相机接口</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高压注射器接口</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附件</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具备整个系统的升级能力</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具有双向对讲系统</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具有图像处理操作面板</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具有红外遥控器至少2个</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红外遥控器具有激光灯指示功能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具有悬吊式射线防护屏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具有床旁射线防护帘</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．8</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具有悬吊式手术灯</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．9</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具有中文操作手册</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智能路径图功能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可针对脑血管、胸部、腹部等不同检查部位，设置专门的路径图参数，并可在床旁液晶触摸屏上直接进行参数调整</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可在床旁液晶触摸屏上选择针对导管引导、打胶、放置弹簧圈等不同介入操作的专门路径图模式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医生可自定义针对特殊介入操作类型的路径图显示模式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在不同路径图模式下，可对路径图中的减影血管影像、介入植入物（导丝导管、胶、弹簧圈等）、解剖背景的亮度进行分别的独立调节</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液晶触摸屏上具有专门的路径图运动伪影自动消除键，可随时对由于病人微小运动导致的路径图伪影进行自动实时补偿校正</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组合蒙片功能</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可对用于实时DSA的蒙片数量进行实时组合优化，以明显降低蒙片的背景噪声</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在保持相同噪声水平的前提下，明显降低辐射剂量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在实时DSA图像显示前的瞬间，可显示组合蒙片图像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可对组合蒙片的数量调整，最大组合蒙片数量≥6幅</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6</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可针对不同检查部位进行蒙片数量的个性化组合</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射线剂量防护技术</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采用铜滤片自动插入技术消除球管软射线，最厚≥1.0mm</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插入铜滤片数≥3片，具备自动和手动两种方式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具有管球内置栅控技术</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透视图像存储功能：≥1000幅透视图像连续存储</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透视冻结图像上可实现无射线调节遮光器、滤波片位置</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具有射线剂量监测功能，透视时，表面剂量率显示；透视间期，显示积累剂量，区域剂量和剂量限值</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具有床下防护铅帘，悬吊式防护铅屏</w:t>
            </w:r>
          </w:p>
        </w:tc>
        <w:tc>
          <w:tcPr>
            <w:tcW w:w="21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．8</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lang w:val="en-US" w:eastAsia="zh-CN"/>
              </w:rPr>
              <w:t>具有</w:t>
            </w:r>
            <w:r>
              <w:rPr>
                <w:rFonts w:asciiTheme="minorEastAsia" w:eastAsiaTheme="minorEastAsia" w:hAnsiTheme="minorEastAsia" w:cstheme="minorEastAsia" w:hint="eastAsia"/>
                <w:bCs/>
                <w:color w:val="auto"/>
                <w:sz w:val="24"/>
                <w:szCs w:val="24"/>
              </w:rPr>
              <w:t>无射线下定位功能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7</w:t>
            </w:r>
            <w:r>
              <w:rPr>
                <w:rFonts w:asciiTheme="minorEastAsia" w:eastAsiaTheme="minorEastAsia" w:hAnsiTheme="minorEastAsia" w:cstheme="minorEastAsia" w:hint="eastAsia"/>
                <w:bCs/>
                <w:sz w:val="24"/>
                <w:szCs w:val="24"/>
              </w:rPr>
              <w:t>．9</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检查床及平板移动，或改变视野，图像跟随位置变化并指示移动方向</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低剂量高清成像技术</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具备对患者位移和手术台意外移动的实时影像进行自动实时校正</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rPr>
          <w:trHeight w:val="90"/>
        </w:trPr>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具备自动识别噪声和运动伪影，去除运动伪影提高图像质量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具备图像降噪功能，采用像素大矩阵计算噪声初步去除，再小矩阵逐点精细处理目标</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具备图像增强和边缘锐化功能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通过在减影前将图像相互对齐，使用自动运动控制功能自动进行实时像素位移。</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6</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增强心脏介入中相关结构的影像质量，通过运动补偿功能，减少图像中部分运动器官区域的模糊影像。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7</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增强外周介入中血管内结构影像质量，能对血管相关结构进行特殊的可视化处理</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8</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8</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lang w:val="en-US" w:eastAsia="zh-CN"/>
              </w:rPr>
              <w:t>为高危且高BMI患者提供更有效诊疗，对肥胖患者介入治疗，具备有效地管理辐射剂量水平</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r>
              <w:rPr>
                <w:rFonts w:asciiTheme="minorEastAsia" w:eastAsiaTheme="minorEastAsia" w:hAnsiTheme="minorEastAsia" w:cstheme="minorEastAsia" w:hint="eastAsia"/>
                <w:bCs/>
                <w:color w:val="auto"/>
                <w:sz w:val="24"/>
                <w:szCs w:val="24"/>
              </w:rPr>
              <w:t>高级图像处理工作站</w:t>
            </w:r>
            <w:r>
              <w:rPr>
                <w:rFonts w:asciiTheme="minorEastAsia" w:eastAsiaTheme="minorEastAsia" w:hAnsiTheme="minorEastAsia" w:cstheme="minorEastAsia" w:hint="eastAsia"/>
                <w:bCs/>
                <w:color w:val="auto"/>
                <w:sz w:val="24"/>
                <w:szCs w:val="24"/>
                <w:lang w:val="en-US" w:eastAsia="zh-CN"/>
              </w:rPr>
              <w:t>及技术包</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有三维重建工作站硬件和软件</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机架旋转速度</w:t>
            </w:r>
            <w:r>
              <w:rPr>
                <w:rFonts w:ascii="Symbol" w:hAnsi="Symbol" w:eastAsiaTheme="minorEastAsia" w:cstheme="minorEastAsia"/>
                <w:bCs/>
                <w:color w:val="auto"/>
                <w:sz w:val="24"/>
                <w:szCs w:val="24"/>
              </w:rPr>
              <w:sym w:font="Symbol" w:char="F0B3"/>
            </w:r>
            <w:r>
              <w:rPr>
                <w:rFonts w:asciiTheme="minorEastAsia" w:eastAsiaTheme="minorEastAsia" w:hAnsiTheme="minorEastAsia" w:cstheme="minorEastAsia" w:hint="eastAsia"/>
                <w:bCs/>
                <w:color w:val="auto"/>
                <w:sz w:val="24"/>
                <w:szCs w:val="24"/>
              </w:rPr>
              <w:t>50度/秒，覆盖范围≥200度</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r>
              <w:rPr>
                <w:rFonts w:asciiTheme="minorEastAsia" w:eastAsiaTheme="minorEastAsia" w:hAnsiTheme="minorEastAsia" w:cstheme="minorEastAsia" w:hint="eastAsia"/>
                <w:bCs/>
                <w:color w:val="auto"/>
                <w:sz w:val="24"/>
                <w:szCs w:val="24"/>
              </w:rPr>
              <w:t>机架可在头位及侧位进行三维采集</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具有体积/表面重建,最大密度投影、虚拟支架、 虚拟内窥镜、模拟机架位、钙化斑成像、透明血管成像功能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具有局部放大重建</w:t>
            </w:r>
            <w:r>
              <w:rPr>
                <w:rFonts w:asciiTheme="minorEastAsia" w:eastAsiaTheme="minorEastAsia" w:hAnsiTheme="minorEastAsia" w:cstheme="minorEastAsia" w:hint="eastAsia"/>
                <w:bCs/>
                <w:sz w:val="24"/>
                <w:szCs w:val="24"/>
                <w:lang w:val="en-US" w:eastAsia="zh-CN"/>
              </w:rPr>
              <w:t>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具有专用脊柱三维采集程序及脊柱重建功能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.7</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具有钙化斑块重建</w:t>
            </w:r>
            <w:r>
              <w:rPr>
                <w:rFonts w:asciiTheme="minorEastAsia" w:eastAsiaTheme="minorEastAsia" w:hAnsiTheme="minorEastAsia" w:cstheme="minorEastAsia" w:hint="eastAsia"/>
                <w:bCs/>
                <w:sz w:val="24"/>
                <w:szCs w:val="24"/>
                <w:lang w:val="en-US" w:eastAsia="zh-CN"/>
              </w:rPr>
              <w:t>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.8</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具有距离测量、体积测量功能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.9</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具有三维自动血管分析</w:t>
            </w:r>
            <w:r>
              <w:rPr>
                <w:rFonts w:asciiTheme="minorEastAsia" w:eastAsiaTheme="minorEastAsia" w:hAnsiTheme="minorEastAsia" w:cstheme="minorEastAsia" w:hint="eastAsia"/>
                <w:bCs/>
                <w:sz w:val="24"/>
                <w:szCs w:val="24"/>
                <w:lang w:val="en-US" w:eastAsia="zh-CN"/>
              </w:rPr>
              <w:t>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.10</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具有动脉瘤自动分析、导管头模拟塑形功能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9</w:t>
            </w:r>
            <w:r>
              <w:rPr>
                <w:rFonts w:asciiTheme="minorEastAsia" w:eastAsiaTheme="minorEastAsia" w:hAnsiTheme="minorEastAsia" w:cstheme="minorEastAsia" w:hint="eastAsia"/>
                <w:bCs/>
                <w:sz w:val="24"/>
                <w:szCs w:val="24"/>
              </w:rPr>
              <w:t>.1</w:t>
            </w:r>
            <w:r>
              <w:rPr>
                <w:rFonts w:asciiTheme="minorEastAsia" w:eastAsiaTheme="minorEastAsia" w:hAnsiTheme="minorEastAsia" w:cstheme="minorEastAsia" w:hint="eastAsia"/>
                <w:bCs/>
                <w:sz w:val="24"/>
                <w:szCs w:val="24"/>
                <w:lang w:val="en-US" w:eastAsia="zh-CN"/>
              </w:rPr>
              <w:t>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仅造影序列便可重建出三维图像;无需蒙片序列;减少曝光</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双期类CT软组织成像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成像采取双期自动往复扫描和双图像并行显示，使医生可以同时观察两个不同时相的三维数据，如肝脏肿瘤增强扫描的动脉期和实质期。采用并行显示功能， 可以分割多发肿瘤病灶。</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功能模块，能提供类似CT的软组织图像，能够进行机架正位和侧位的类CT采集，以满足头部、胸部、腹部、盆腔、脊柱、四肢部分的采集和重建</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能在床旁实现任意角度断面的观察，并可调节层厚，窗宽，窗位等CT参数</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单次旋转采集图像≥600幅，有效覆盖范围≥200度</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最快采集速率≥60帧/秒</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20.6</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最快采集时间≤5秒</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7</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类CT图像采集，重建到显示全自动运行，无需人工干预</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8</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三维重建和类CT重建硬件一体化设计，实现二者融合匹配显示</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rPr>
          <w:trHeight w:val="183"/>
        </w:trPr>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9</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仅需一次旋转采集即可实现三维重建和类CT重建</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20</w:t>
            </w:r>
            <w:r>
              <w:rPr>
                <w:rFonts w:asciiTheme="minorEastAsia" w:eastAsiaTheme="minorEastAsia" w:hAnsiTheme="minorEastAsia" w:cstheme="minorEastAsia" w:hint="eastAsia"/>
                <w:bCs/>
                <w:sz w:val="24"/>
                <w:szCs w:val="24"/>
              </w:rPr>
              <w:t>.</w:t>
            </w:r>
            <w:r>
              <w:rPr>
                <w:rFonts w:asciiTheme="minorEastAsia" w:eastAsiaTheme="minorEastAsia" w:hAnsiTheme="minorEastAsia" w:cstheme="minorEastAsia" w:hint="eastAsia"/>
                <w:bCs/>
                <w:sz w:val="24"/>
                <w:szCs w:val="24"/>
                <w:lang w:val="en-US" w:eastAsia="zh-CN"/>
              </w:rPr>
              <w:t>10</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旋转采集数据能够自动传输至工作站并自动重建</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实时三维路图</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具有二维透视影像与重建三维血管图像实时匹配融合功能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旋转采集数据能够自动传输至工作站并自动重建，整个过程无需人为参与</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1</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可在实时的三维透视影像中进行如插入导丝、导管及弹簧圈等复杂介入操作</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21.4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当C 臂的投照角度，SID，及探测器的视野等改变时，二维透视影像与三维血管图像仍能实时、自动匹配融合，无延迟时间</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21.5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三维血管图像可随机架角度的变化而相应改变图像观察角度</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智慧蒙片</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将透视图像实时叠加到选定的参考图像上，</w:t>
            </w:r>
            <w:r>
              <w:rPr>
                <w:rFonts w:asciiTheme="minorEastAsia" w:eastAsiaTheme="minorEastAsia" w:hAnsiTheme="minorEastAsia" w:cstheme="minorEastAsia" w:hint="eastAsia"/>
                <w:bCs/>
                <w:sz w:val="24"/>
                <w:szCs w:val="24"/>
                <w:lang w:val="en-US" w:eastAsia="zh-CN"/>
              </w:rPr>
              <w:t>可</w:t>
            </w:r>
            <w:r>
              <w:rPr>
                <w:rFonts w:asciiTheme="minorEastAsia" w:eastAsiaTheme="minorEastAsia" w:hAnsiTheme="minorEastAsia" w:cstheme="minorEastAsia" w:hint="eastAsia"/>
                <w:bCs/>
                <w:sz w:val="24"/>
                <w:szCs w:val="24"/>
              </w:rPr>
              <w:t>通过床旁控制</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选用的参考图像</w:t>
            </w:r>
            <w:r>
              <w:rPr>
                <w:rFonts w:asciiTheme="minorEastAsia" w:eastAsiaTheme="minorEastAsia" w:hAnsiTheme="minorEastAsia" w:cstheme="minorEastAsia" w:hint="eastAsia"/>
                <w:bCs/>
                <w:sz w:val="24"/>
                <w:szCs w:val="24"/>
                <w:lang w:val="en-US" w:eastAsia="zh-CN"/>
              </w:rPr>
              <w:t>可</w:t>
            </w:r>
            <w:r>
              <w:rPr>
                <w:rFonts w:asciiTheme="minorEastAsia" w:eastAsiaTheme="minorEastAsia" w:hAnsiTheme="minorEastAsia" w:cstheme="minorEastAsia" w:hint="eastAsia"/>
                <w:bCs/>
                <w:sz w:val="24"/>
                <w:szCs w:val="24"/>
              </w:rPr>
              <w:t>显示在参考屏上</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2</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便捷将介入前后做对比来评估治疗效果</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图像融合</w:t>
            </w:r>
            <w:r>
              <w:rPr>
                <w:rFonts w:asciiTheme="minorEastAsia" w:eastAsiaTheme="minorEastAsia" w:hAnsiTheme="minorEastAsia" w:cstheme="minorEastAsia" w:hint="eastAsia"/>
                <w:bCs/>
                <w:sz w:val="24"/>
                <w:szCs w:val="24"/>
                <w:lang w:val="en-US" w:eastAsia="zh-CN"/>
              </w:rPr>
              <w:t>导航</w:t>
            </w:r>
            <w:r>
              <w:rPr>
                <w:rFonts w:asciiTheme="minorEastAsia" w:eastAsiaTheme="minorEastAsia" w:hAnsiTheme="minorEastAsia" w:cstheme="minorEastAsia" w:hint="eastAsia"/>
                <w:bCs/>
                <w:sz w:val="24"/>
                <w:szCs w:val="24"/>
              </w:rPr>
              <w:t>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具有分割引导工具，无需CT和MR工作站的后处理，可在DSA三维后处理工作站进行CT和MR的DICOM图像的一键血管提取、分割，并进行3D血管标记；</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具备CT和MR的血管影像与实时透视图像融合功能；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具备术中手动调整骨性标志与实时透视图像的位置功能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具备手术计划功能，标记血管穿刺部位，对血管入口及终端的位置进行三维环形标记</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可标示血管的结构情况，包括血管钙化情况、血管的角度等</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3</w:t>
            </w:r>
            <w:r>
              <w:rPr>
                <w:rFonts w:asciiTheme="minorEastAsia" w:eastAsiaTheme="minorEastAsia" w:hAnsiTheme="minorEastAsia" w:cstheme="minorEastAsia" w:hint="eastAsia"/>
                <w:bCs/>
                <w:sz w:val="24"/>
                <w:szCs w:val="24"/>
              </w:rPr>
              <w:t>.6</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 xml:space="preserve">具备三维血管的术中最佳角度及机架透视位置的定义和召回，准确定义最佳的透照角度，一键到位实现最佳角度导航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双透视功能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减影透视图像与非减影实时透视图像可同时显示于检查室内显示器上</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实时透视图像可进行电子放大</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实时冠脉支架精晰显影功能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采集动态图像的同时，同时显示增强后的支架和球囊图像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实时冠脉支架精晰显影在每幅图像上，自动探测球囊标记点</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专用的彩色监视器，用于实时冠脉支架精晰显影功能的显示</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ind w:firstLine="210" w:firstLineChars="100"/>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w:t>
            </w: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rPr>
              <w:t>.4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实时冠脉支架精晰显影立即运行，自动循环播放</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26、</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多功能生命检测仪</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满足心脏、肺血管介入手术，及其他各种介入手术的血流动力学参数测量、生命体征监测、数据库、图文报告、耗材扫码等功能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心输出量测量具备温度稀释法，以</w:t>
            </w:r>
            <w:r>
              <w:rPr>
                <w:rFonts w:asciiTheme="minorEastAsia" w:eastAsiaTheme="minorEastAsia" w:hAnsiTheme="minorEastAsia" w:cstheme="minorEastAsia" w:hint="eastAsia"/>
                <w:b w:val="0"/>
                <w:bCs/>
                <w:sz w:val="24"/>
                <w:szCs w:val="24"/>
              </w:rPr>
              <w:t>及</w:t>
            </w:r>
            <w:r>
              <w:rPr>
                <w:rStyle w:val="Strong"/>
                <w:rFonts w:asciiTheme="minorEastAsia" w:eastAsiaTheme="minorEastAsia" w:hAnsiTheme="minorEastAsia" w:cstheme="minorEastAsia" w:hint="eastAsia"/>
                <w:b w:val="0"/>
                <w:bCs/>
                <w:color w:val="333333"/>
                <w:sz w:val="24"/>
                <w:szCs w:val="24"/>
              </w:rPr>
              <w:t>Fick's Law</w:t>
            </w:r>
            <w:r>
              <w:rPr>
                <w:rFonts w:asciiTheme="minorEastAsia" w:eastAsiaTheme="minorEastAsia" w:hAnsiTheme="minorEastAsia" w:cstheme="minorEastAsia" w:hint="eastAsia"/>
                <w:b w:val="0"/>
                <w:bCs/>
                <w:sz w:val="24"/>
                <w:szCs w:val="24"/>
              </w:rPr>
              <w:t>法</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line="240" w:lineRule="auto"/>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bCs/>
                <w:sz w:val="24"/>
                <w:szCs w:val="24"/>
              </w:rPr>
              <w:t>一屏可同时显示</w:t>
            </w:r>
            <w:r>
              <w:rPr>
                <w:rFonts w:asciiTheme="minorEastAsia" w:eastAsiaTheme="minorEastAsia" w:hAnsiTheme="minorEastAsia" w:cstheme="minorEastAsia" w:hint="eastAsia"/>
                <w:bCs/>
                <w:sz w:val="24"/>
                <w:szCs w:val="24"/>
                <w:lang w:val="en-US" w:eastAsia="zh-CN"/>
              </w:rPr>
              <w:t>≥</w:t>
            </w:r>
            <w:r>
              <w:rPr>
                <w:rFonts w:asciiTheme="minorEastAsia" w:eastAsiaTheme="minorEastAsia" w:hAnsiTheme="minorEastAsia" w:cstheme="minorEastAsia" w:hint="eastAsia"/>
                <w:bCs/>
                <w:sz w:val="24"/>
                <w:szCs w:val="24"/>
              </w:rPr>
              <w:t>18通道：</w:t>
            </w:r>
            <w:r>
              <w:rPr>
                <w:rFonts w:asciiTheme="minorEastAsia" w:eastAsiaTheme="minorEastAsia" w:hAnsiTheme="minorEastAsia" w:cstheme="minorEastAsia" w:hint="eastAsia"/>
                <w:bCs/>
                <w:sz w:val="24"/>
                <w:szCs w:val="24"/>
                <w:lang w:val="en-US" w:eastAsia="zh-CN"/>
              </w:rPr>
              <w:t>至少具备</w:t>
            </w:r>
            <w:r>
              <w:rPr>
                <w:rFonts w:asciiTheme="minorEastAsia" w:eastAsiaTheme="minorEastAsia" w:hAnsiTheme="minorEastAsia" w:cstheme="minorEastAsia" w:hint="eastAsia"/>
                <w:bCs/>
                <w:sz w:val="24"/>
                <w:szCs w:val="24"/>
              </w:rPr>
              <w:t>12导ECG和4个有创压力，呼吸和脉搏血氧度的波形，并且屏幕内信号可全程存储，具有补救存储功能，回溯≥30秒数据，具备SD卡存储、数据导出功能</w:t>
            </w:r>
          </w:p>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具备流速、分流和阻力计算，辨膜面积计算，ST段分析，自动压力测量(dp/dt), 压力梯度计算功能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系统内置中文报告系统，自动生成报告模板，可自定义报告格式，具有手术流程的模板记录功能，术中无需手动输入文字，可完成流程记录</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26.6</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设备为集成式、单主机一体式设计，具备</w:t>
            </w:r>
            <w:r>
              <w:rPr>
                <w:rFonts w:asciiTheme="minorEastAsia" w:eastAsiaTheme="minorEastAsia" w:hAnsiTheme="minorEastAsia" w:cstheme="minorEastAsia" w:hint="eastAsia"/>
                <w:bCs/>
                <w:sz w:val="24"/>
                <w:szCs w:val="24"/>
                <w:lang w:val="en-US" w:eastAsia="zh-CN"/>
              </w:rPr>
              <w:t>电源稳定系统</w:t>
            </w:r>
            <w:r>
              <w:rPr>
                <w:rFonts w:asciiTheme="minorEastAsia" w:eastAsiaTheme="minorEastAsia" w:hAnsiTheme="minorEastAsia" w:cstheme="minorEastAsia" w:hint="eastAsia"/>
                <w:bCs/>
                <w:sz w:val="24"/>
                <w:szCs w:val="24"/>
              </w:rPr>
              <w:t>，隔离变压器，可移动工作台</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27、</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主动脉反搏球囊</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27.1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系统主机净重</w:t>
            </w:r>
            <w:r>
              <w:rPr>
                <w:rFonts w:asciiTheme="minorEastAsia" w:eastAsiaTheme="minorEastAsia" w:hAnsiTheme="minorEastAsia" w:cstheme="minorEastAsia" w:hint="eastAsia"/>
                <w:bCs/>
                <w:sz w:val="24"/>
                <w:szCs w:val="24"/>
                <w:lang w:val="en-US" w:eastAsia="zh-CN"/>
              </w:rPr>
              <w:t>≤25KG</w:t>
            </w:r>
            <w:r>
              <w:rPr>
                <w:rFonts w:asciiTheme="minorEastAsia" w:eastAsiaTheme="minorEastAsia" w:hAnsiTheme="minorEastAsia" w:cstheme="minorEastAsia" w:hint="eastAsia"/>
                <w:bCs/>
                <w:sz w:val="24"/>
                <w:szCs w:val="24"/>
              </w:rPr>
              <w:t>（包含显示面板，操作面板以及电池净重）</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27.2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采用全氟磺酸除凝系统，</w:t>
            </w:r>
            <w:r>
              <w:rPr>
                <w:rFonts w:asciiTheme="minorEastAsia" w:eastAsiaTheme="minorEastAsia" w:hAnsiTheme="minorEastAsia" w:cstheme="minorEastAsia" w:hint="eastAsia"/>
                <w:bCs/>
                <w:sz w:val="24"/>
                <w:szCs w:val="24"/>
                <w:lang w:val="en-US" w:eastAsia="zh-CN"/>
              </w:rPr>
              <w:t>可</w:t>
            </w:r>
            <w:r>
              <w:rPr>
                <w:rFonts w:asciiTheme="minorEastAsia" w:eastAsiaTheme="minorEastAsia" w:hAnsiTheme="minorEastAsia" w:cstheme="minorEastAsia" w:hint="eastAsia"/>
                <w:bCs/>
                <w:sz w:val="24"/>
                <w:szCs w:val="24"/>
              </w:rPr>
              <w:t>持续不间断全自动除凝</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27.3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采用涡旋式压缩泵的气动系统，充放气速度快，泵速度可根据患者心率自动调整马达速度</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27.4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高压的气动系统与导管系统隔离</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临时起搏器</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模式：AAI，VVI，AOO，VOO，RAP（心房快速起搏）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起搏频率：30-200ppm</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RAP频率：80-800ppm</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输出方式：恒定电流</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rPr>
          <w:trHeight w:val="90"/>
        </w:trPr>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屏幕显示：有屏幕显示及保护盖</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28.6</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具备起搏感知状态栏、锁屏功能</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血管内超声（IVUS）显像设备</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多功能介入超声诊断平台，支持</w:t>
            </w: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lang w:val="en-US"/>
              </w:rPr>
              <w:t>0</w:t>
            </w:r>
            <w:r>
              <w:rPr>
                <w:rFonts w:asciiTheme="minorEastAsia" w:eastAsiaTheme="minorEastAsia" w:hAnsiTheme="minorEastAsia" w:cstheme="minorEastAsia" w:hint="eastAsia"/>
                <w:bCs/>
                <w:sz w:val="24"/>
                <w:szCs w:val="24"/>
              </w:rPr>
              <w:t>MHz机械旋转式超声导管技术，</w:t>
            </w:r>
            <w:r>
              <w:rPr>
                <w:rFonts w:asciiTheme="minorEastAsia" w:eastAsiaTheme="minorEastAsia" w:hAnsiTheme="minorEastAsia" w:cstheme="minorEastAsia" w:hint="eastAsia"/>
                <w:bCs/>
                <w:sz w:val="24"/>
                <w:szCs w:val="24"/>
                <w:lang w:val="en-US" w:eastAsia="zh-CN"/>
              </w:rPr>
              <w:t>具备FFR血流储备分数功能，</w:t>
            </w:r>
            <w:r>
              <w:rPr>
                <w:rFonts w:asciiTheme="minorEastAsia" w:eastAsiaTheme="minorEastAsia" w:hAnsiTheme="minorEastAsia" w:cstheme="minorEastAsia" w:hint="eastAsia"/>
                <w:bCs/>
                <w:sz w:val="24"/>
                <w:szCs w:val="24"/>
              </w:rPr>
              <w:t>可用于冠状动脉和</w:t>
            </w:r>
            <w:r>
              <w:rPr>
                <w:rFonts w:asciiTheme="minorEastAsia" w:eastAsiaTheme="minorEastAsia" w:hAnsiTheme="minorEastAsia" w:cstheme="minorEastAsia" w:hint="eastAsia"/>
                <w:bCs/>
                <w:sz w:val="24"/>
                <w:szCs w:val="24"/>
                <w:lang w:val="en-US" w:eastAsia="zh-CN"/>
              </w:rPr>
              <w:t>外周</w:t>
            </w:r>
            <w:r>
              <w:rPr>
                <w:rFonts w:asciiTheme="minorEastAsia" w:eastAsiaTheme="minorEastAsia" w:hAnsiTheme="minorEastAsia" w:cstheme="minorEastAsia" w:hint="eastAsia"/>
                <w:bCs/>
                <w:sz w:val="24"/>
                <w:szCs w:val="24"/>
              </w:rPr>
              <w:t>介入</w:t>
            </w:r>
            <w:r>
              <w:rPr>
                <w:rFonts w:asciiTheme="minorEastAsia" w:eastAsiaTheme="minorEastAsia" w:hAnsiTheme="minorEastAsia" w:cstheme="minorEastAsia" w:hint="eastAsia"/>
                <w:bCs/>
                <w:sz w:val="24"/>
                <w:szCs w:val="24"/>
                <w:lang w:val="en-US" w:eastAsia="zh-CN"/>
              </w:rPr>
              <w:t>或心腔内介入治疗</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eastAsia="zh-CN"/>
              </w:rPr>
              <w:t>具有</w:t>
            </w:r>
            <w:r>
              <w:rPr>
                <w:rFonts w:asciiTheme="minorEastAsia" w:eastAsiaTheme="minorEastAsia" w:hAnsiTheme="minorEastAsia" w:cstheme="minorEastAsia" w:hint="eastAsia"/>
                <w:bCs/>
                <w:sz w:val="24"/>
                <w:szCs w:val="24"/>
              </w:rPr>
              <w:t>触摸屏式控制面板</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FFR血流储备分数测量模块与血管内超声系统可通过蓝牙等方式连接并进行信号传输，蓝牙无线模块的工作频率≥2.4GHz，</w:t>
            </w:r>
            <w:r>
              <w:rPr>
                <w:rFonts w:asciiTheme="minorEastAsia" w:eastAsiaTheme="minorEastAsia" w:hAnsiTheme="minorEastAsia" w:cstheme="minorEastAsia" w:hint="eastAsia"/>
                <w:bCs/>
                <w:sz w:val="24"/>
                <w:szCs w:val="24"/>
              </w:rPr>
              <w:t>最大通讯距离可达视距60米；从光学压力导丝输入到Pd out的延迟</w:t>
            </w:r>
            <w:r>
              <w:rPr>
                <w:rFonts w:asciiTheme="minorEastAsia" w:eastAsiaTheme="minorEastAsia" w:hAnsiTheme="minorEastAsia" w:cstheme="minorEastAsia" w:hint="eastAsia"/>
                <w:bCs/>
                <w:sz w:val="24"/>
                <w:szCs w:val="24"/>
                <w:lang w:val="en-US" w:eastAsia="zh-CN"/>
              </w:rPr>
              <w:t>时间</w:t>
            </w:r>
            <w:r>
              <w:rPr>
                <w:rFonts w:asciiTheme="minorEastAsia" w:eastAsiaTheme="minorEastAsia" w:hAnsiTheme="minorEastAsia" w:cstheme="minorEastAsia" w:hint="eastAsia"/>
                <w:bCs/>
                <w:sz w:val="24"/>
                <w:szCs w:val="24"/>
              </w:rPr>
              <w:t>&lt;25ms</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血管内超声系统可搭配FFR血流储备分数测量模块，可实时测量FFR（血流储备分数）数值，并在血管内超声系统主机显示屏上进行显示</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对于图像的任意帧在主机上可以进行多次面积和距离测量：可进行≥3次面积测量和≥9次距离测量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29.6</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具有2种及以上用于</w:t>
            </w:r>
            <w:r>
              <w:rPr>
                <w:rFonts w:asciiTheme="minorEastAsia" w:eastAsiaTheme="minorEastAsia" w:hAnsiTheme="minorEastAsia" w:cstheme="minorEastAsia" w:hint="eastAsia"/>
                <w:bCs/>
                <w:sz w:val="24"/>
                <w:szCs w:val="24"/>
              </w:rPr>
              <w:t>冠脉血管的机械旋转式超声</w:t>
            </w:r>
            <w:r>
              <w:rPr>
                <w:rFonts w:asciiTheme="minorEastAsia" w:eastAsiaTheme="minorEastAsia" w:hAnsiTheme="minorEastAsia" w:cstheme="minorEastAsia" w:hint="eastAsia"/>
                <w:bCs/>
                <w:sz w:val="24"/>
                <w:szCs w:val="24"/>
                <w:lang w:val="en-US" w:eastAsia="zh-CN"/>
              </w:rPr>
              <w:t>成像</w:t>
            </w:r>
            <w:r>
              <w:rPr>
                <w:rFonts w:asciiTheme="minorEastAsia" w:eastAsiaTheme="minorEastAsia" w:hAnsiTheme="minorEastAsia" w:cstheme="minorEastAsia" w:hint="eastAsia"/>
                <w:bCs/>
                <w:sz w:val="24"/>
                <w:szCs w:val="24"/>
              </w:rPr>
              <w:t>导管：</w:t>
            </w:r>
            <w:r>
              <w:rPr>
                <w:rFonts w:asciiTheme="minorEastAsia" w:eastAsiaTheme="minorEastAsia" w:hAnsiTheme="minorEastAsia" w:cstheme="minorEastAsia" w:hint="eastAsia"/>
                <w:bCs/>
                <w:sz w:val="24"/>
                <w:szCs w:val="24"/>
                <w:lang w:val="en-US" w:eastAsia="zh-CN"/>
              </w:rPr>
              <w:t>其中高清超声成像导管</w:t>
            </w:r>
            <w:r>
              <w:rPr>
                <w:rFonts w:asciiTheme="minorEastAsia" w:eastAsiaTheme="minorEastAsia" w:hAnsiTheme="minorEastAsia" w:cstheme="minorEastAsia" w:hint="eastAsia"/>
                <w:bCs/>
                <w:sz w:val="24"/>
                <w:szCs w:val="24"/>
              </w:rPr>
              <w:t>，频率≥</w:t>
            </w:r>
            <w:r>
              <w:rPr>
                <w:rFonts w:asciiTheme="minorEastAsia" w:eastAsiaTheme="minorEastAsia" w:hAnsiTheme="minorEastAsia" w:cstheme="minorEastAsia" w:hint="eastAsia"/>
                <w:bCs/>
                <w:sz w:val="24"/>
                <w:szCs w:val="24"/>
                <w:lang w:val="en-US" w:eastAsia="zh-CN"/>
              </w:rPr>
              <w:t>50</w:t>
            </w:r>
            <w:r>
              <w:rPr>
                <w:rFonts w:asciiTheme="minorEastAsia" w:eastAsiaTheme="minorEastAsia" w:hAnsiTheme="minorEastAsia" w:cstheme="minorEastAsia" w:hint="eastAsia"/>
                <w:bCs/>
                <w:sz w:val="24"/>
                <w:szCs w:val="24"/>
              </w:rPr>
              <w:t>MHz，轴向分辨率≤22μm</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lang w:val="en-US" w:eastAsia="zh-CN"/>
              </w:rPr>
              <w:t>最大外径≤3.15F</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29.7</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lang w:val="en-US" w:eastAsia="zh-CN"/>
              </w:rPr>
              <w:t>超声成像导管</w:t>
            </w:r>
            <w:r>
              <w:rPr>
                <w:rFonts w:asciiTheme="minorEastAsia" w:eastAsiaTheme="minorEastAsia" w:hAnsiTheme="minorEastAsia" w:cstheme="minorEastAsia" w:hint="eastAsia"/>
                <w:bCs/>
                <w:sz w:val="24"/>
                <w:szCs w:val="24"/>
              </w:rPr>
              <w:t>可</w:t>
            </w:r>
            <w:r>
              <w:rPr>
                <w:rFonts w:asciiTheme="minorEastAsia" w:eastAsiaTheme="minorEastAsia" w:hAnsiTheme="minorEastAsia" w:cstheme="minorEastAsia" w:hint="eastAsia"/>
                <w:bCs/>
                <w:sz w:val="24"/>
                <w:szCs w:val="24"/>
                <w:lang w:val="en-US" w:eastAsia="zh-CN"/>
              </w:rPr>
              <w:t>匹配使用最小</w:t>
            </w:r>
            <w:r>
              <w:rPr>
                <w:rFonts w:asciiTheme="minorEastAsia" w:eastAsiaTheme="minorEastAsia" w:hAnsiTheme="minorEastAsia" w:cstheme="minorEastAsia" w:hint="eastAsia"/>
                <w:bCs/>
                <w:sz w:val="24"/>
                <w:szCs w:val="24"/>
              </w:rPr>
              <w:t>5F</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lang w:val="en-US" w:eastAsia="zh-CN"/>
              </w:rPr>
              <w:t>1.67mm</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指引导管</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旋磨介入治疗</w:t>
            </w:r>
            <w:r>
              <w:rPr>
                <w:rFonts w:asciiTheme="minorEastAsia" w:eastAsiaTheme="minorEastAsia" w:hAnsiTheme="minorEastAsia" w:cstheme="minorEastAsia" w:hint="eastAsia"/>
                <w:bCs/>
                <w:sz w:val="24"/>
                <w:szCs w:val="24"/>
                <w:lang w:val="en-US" w:eastAsia="zh-CN"/>
              </w:rPr>
              <w:t>仪</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显示屏</w:t>
            </w:r>
            <w:r>
              <w:rPr>
                <w:rFonts w:asciiTheme="minorEastAsia" w:eastAsiaTheme="minorEastAsia" w:hAnsiTheme="minorEastAsia" w:cstheme="minorEastAsia" w:hint="eastAsia"/>
                <w:bCs/>
                <w:sz w:val="24"/>
                <w:szCs w:val="24"/>
                <w:lang w:val="en-US" w:eastAsia="zh-CN"/>
              </w:rPr>
              <w:t>可</w:t>
            </w:r>
            <w:r>
              <w:rPr>
                <w:rFonts w:asciiTheme="minorEastAsia" w:eastAsiaTheme="minorEastAsia" w:hAnsiTheme="minorEastAsia" w:cstheme="minorEastAsia" w:hint="eastAsia"/>
                <w:bCs/>
                <w:sz w:val="24"/>
                <w:szCs w:val="24"/>
              </w:rPr>
              <w:t>显示磨头转速</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用户界面转速显示范围：0-200000r/min</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具有每次操作时间和总体操作时间的记时装置</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失速时会显示红色失速图标</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控制面板上可调节磨头转速</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30.6</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旋磨磨头尺寸范围在1.25mm-2.5mm，具有≥8个规格</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31</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color w:val="auto"/>
                <w:sz w:val="24"/>
                <w:szCs w:val="24"/>
                <w:lang w:val="en-US" w:eastAsia="zh-CN"/>
              </w:rPr>
              <w:t>承诺</w:t>
            </w:r>
            <w:r>
              <w:rPr>
                <w:rFonts w:asciiTheme="minorEastAsia" w:eastAsiaTheme="minorEastAsia" w:hAnsiTheme="minorEastAsia" w:cstheme="minorEastAsia" w:hint="eastAsia"/>
                <w:bCs/>
                <w:sz w:val="24"/>
                <w:szCs w:val="24"/>
                <w:lang w:val="en-US" w:eastAsia="zh-CN"/>
              </w:rPr>
              <w:t>所投机型提供全套软件功能和最高配置硬件</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color w:val="auto"/>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32</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高压注射器要求悬吊式，内外双控，带VFLOW功能，针筒采用前置插入高压保护套筒，前置挡板式固定针筒</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33</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配备介入穿刺导航技术</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34</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r>
              <w:rPr>
                <w:rFonts w:asciiTheme="minorEastAsia" w:eastAsiaTheme="minorEastAsia" w:hAnsiTheme="minorEastAsia" w:cstheme="minorEastAsia" w:hint="eastAsia"/>
                <w:bCs/>
                <w:sz w:val="24"/>
                <w:szCs w:val="24"/>
                <w:lang w:val="en-US" w:eastAsia="zh-CN"/>
              </w:rPr>
              <w:t>操作室需至少配套1个≥55英寸显示输出单元</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r>
        <w:tblPrEx>
          <w:tblW w:w="8612" w:type="dxa"/>
          <w:tblInd w:w="98" w:type="dxa"/>
          <w:tblLayout w:type="fixed"/>
          <w:tblCellMar>
            <w:top w:w="0" w:type="dxa"/>
            <w:left w:w="10" w:type="dxa"/>
            <w:bottom w:w="0" w:type="dxa"/>
            <w:right w:w="10" w:type="dxa"/>
          </w:tblCellMar>
        </w:tblPrEx>
        <w:tc>
          <w:tcPr>
            <w:tcW w:w="101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heme="minorEastAsia" w:eastAsiaTheme="minorEastAsia" w:hAnsiTheme="minorEastAsia" w:cstheme="minorEastAsia" w:hint="default"/>
                <w:bCs/>
                <w:sz w:val="24"/>
                <w:szCs w:val="24"/>
                <w:lang w:val="en-US" w:eastAsia="zh-CN"/>
              </w:rPr>
            </w:pPr>
            <w:r>
              <w:rPr>
                <w:rFonts w:asciiTheme="minorEastAsia" w:eastAsiaTheme="minorEastAsia" w:hAnsiTheme="minorEastAsia" w:cstheme="minorEastAsia" w:hint="eastAsia"/>
                <w:bCs/>
                <w:sz w:val="24"/>
                <w:szCs w:val="24"/>
                <w:lang w:val="en-US" w:eastAsia="zh-CN"/>
              </w:rPr>
              <w:t>35</w:t>
            </w:r>
          </w:p>
        </w:tc>
        <w:tc>
          <w:tcPr>
            <w:tcW w:w="268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default"/>
                <w:bCs/>
                <w:sz w:val="24"/>
                <w:szCs w:val="24"/>
                <w:lang w:val="en-US" w:eastAsia="zh-CN"/>
              </w:rPr>
            </w:pPr>
            <w:r>
              <w:rPr>
                <w:rFonts w:asciiTheme="minorEastAsia" w:eastAsiaTheme="minorEastAsia" w:hAnsiTheme="minorEastAsia" w:cstheme="minorEastAsia" w:hint="eastAsia"/>
                <w:bCs/>
                <w:sz w:val="24"/>
                <w:szCs w:val="24"/>
                <w:lang w:val="en-US" w:eastAsia="zh-CN"/>
              </w:rPr>
              <w:t>铅衣为无铅射线防护服</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c>
          <w:tcPr>
            <w:tcW w:w="139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pPr>
              <w:keepNext w:val="0"/>
              <w:keepLines w:val="0"/>
              <w:pageBreakBefore w:val="0"/>
              <w:widowControl w:val="0"/>
              <w:kinsoku/>
              <w:wordWrap/>
              <w:overflowPunct/>
              <w:topLinePunct w:val="0"/>
              <w:autoSpaceDE/>
              <w:autoSpaceDN/>
              <w:bidi w:val="0"/>
              <w:adjustRightInd/>
              <w:snapToGrid/>
              <w:spacing w:after="0" w:line="240" w:lineRule="auto"/>
              <w:textAlignment w:val="auto"/>
              <w:rPr>
                <w:rFonts w:asciiTheme="minorEastAsia" w:eastAsiaTheme="minorEastAsia" w:hAnsiTheme="minorEastAsia" w:cstheme="minorEastAsia" w:hint="eastAsia"/>
                <w:bCs/>
                <w:sz w:val="24"/>
                <w:szCs w:val="24"/>
                <w:lang w:val="en-US" w:eastAsia="zh-CN"/>
              </w:rPr>
            </w:pPr>
          </w:p>
        </w:tc>
      </w:tr>
    </w:tbl>
    <w:p>
      <w:pPr>
        <w:numPr>
          <w:ilvl w:val="0"/>
          <w:numId w:val="0"/>
        </w:numPr>
      </w:pPr>
    </w:p>
    <w:p>
      <w:pPr>
        <w:rPr>
          <w:sz w:val="24"/>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68" w:name="_Hlk72095977"/>
      <w:r>
        <w:rPr>
          <w:rFonts w:hint="eastAsia"/>
          <w:sz w:val="21"/>
          <w:szCs w:val="21"/>
        </w:rPr>
        <w:t>证明资料【如有的话，提供的证明资料应统一编号（排序），格式自定】</w:t>
      </w:r>
      <w:bookmarkEnd w:id="68"/>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69" w:name="_Hlk72094407"/>
      <w:r>
        <w:rPr>
          <w:rFonts w:hint="eastAsia"/>
          <w:b w:val="0"/>
          <w:bCs/>
          <w:sz w:val="21"/>
          <w:szCs w:val="21"/>
        </w:rPr>
        <w:t>对应“用户需求书”中的“技术要求”章节</w:t>
      </w:r>
      <w:bookmarkEnd w:id="69"/>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70" w:name="_Hlk72158270"/>
      <w:r>
        <w:rPr>
          <w:rFonts w:hint="eastAsia"/>
          <w:b w:val="0"/>
          <w:bCs/>
          <w:sz w:val="21"/>
          <w:szCs w:val="21"/>
        </w:rPr>
        <w:t>“偏离情况”</w:t>
      </w:r>
      <w:bookmarkEnd w:id="70"/>
      <w:r>
        <w:rPr>
          <w:rFonts w:hint="eastAsia"/>
          <w:b w:val="0"/>
          <w:bCs/>
          <w:sz w:val="21"/>
          <w:szCs w:val="21"/>
        </w:rPr>
        <w:t>一栏填写如实填写“正偏离”、“负偏离”或“无偏离”，其中：</w:t>
      </w:r>
      <w:bookmarkStart w:id="71" w:name="_Hlk72093866"/>
      <w:r>
        <w:rPr>
          <w:rFonts w:hint="eastAsia"/>
          <w:b w:val="0"/>
          <w:bCs/>
          <w:sz w:val="21"/>
          <w:szCs w:val="21"/>
        </w:rPr>
        <w:t>“正偏离”表示“投标响应优于招标技术要求”，“负偏离”表示“投标响应不满足招标技术要求”，“无偏离”表示“投标响应与招标技术要求一致”</w:t>
      </w:r>
      <w:bookmarkEnd w:id="71"/>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72" w:name="_Hlk72096106"/>
      <w:r>
        <w:rPr>
          <w:rFonts w:hint="eastAsia"/>
          <w:b w:val="0"/>
          <w:bCs/>
          <w:sz w:val="21"/>
          <w:szCs w:val="21"/>
        </w:rPr>
        <w:t>证明资料条款响应要求</w:t>
      </w:r>
      <w:bookmarkEnd w:id="72"/>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3"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4" w:name="_Hlk73558164"/>
      <w:r>
        <w:rPr>
          <w:rFonts w:hint="eastAsia"/>
          <w:b w:val="0"/>
          <w:bCs/>
          <w:sz w:val="21"/>
          <w:szCs w:val="21"/>
        </w:rPr>
        <w:t>且投标人在“偏离情况”一栏响应为“正偏离”或“无偏离”的，经评审委员会认定，将判定为负偏离。</w:t>
      </w:r>
      <w:bookmarkEnd w:id="73"/>
      <w:bookmarkEnd w:id="74"/>
    </w:p>
    <w:p>
      <w:pPr>
        <w:ind w:firstLine="420" w:firstLineChars="200"/>
        <w:rPr>
          <w:b w:val="0"/>
          <w:bCs/>
          <w:sz w:val="21"/>
          <w:szCs w:val="21"/>
        </w:rPr>
      </w:pPr>
      <w:r>
        <w:rPr>
          <w:rFonts w:hint="eastAsia"/>
          <w:b w:val="0"/>
          <w:bCs/>
          <w:sz w:val="21"/>
          <w:szCs w:val="21"/>
        </w:rPr>
        <w:t>6、</w:t>
      </w:r>
      <w:bookmarkStart w:id="75" w:name="_Hlk72096137"/>
      <w:r>
        <w:rPr>
          <w:rFonts w:hint="eastAsia"/>
          <w:b w:val="0"/>
          <w:bCs/>
          <w:sz w:val="21"/>
          <w:szCs w:val="21"/>
        </w:rPr>
        <w:t>表后“证明资料”部分内容的编制</w:t>
      </w:r>
      <w:bookmarkEnd w:id="75"/>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76" w:name="_Hlk73558180"/>
      <w:r>
        <w:rPr>
          <w:rFonts w:hint="eastAsia"/>
          <w:b w:val="0"/>
          <w:bCs/>
          <w:sz w:val="21"/>
          <w:szCs w:val="21"/>
        </w:rPr>
        <w:t>未按照招标文件要求在表后放置证明材料的供应商将承担不利后果，经评审委员会认定，相关技术要求将判定为负偏离。</w:t>
      </w:r>
      <w:bookmarkEnd w:id="76"/>
    </w:p>
    <w:p>
      <w:pPr>
        <w:ind w:firstLine="420" w:firstLineChars="200"/>
        <w:rPr>
          <w:b w:val="0"/>
          <w:bCs/>
          <w:sz w:val="21"/>
          <w:szCs w:val="21"/>
        </w:rPr>
      </w:pPr>
      <w:r>
        <w:rPr>
          <w:rFonts w:hint="eastAsia"/>
          <w:b w:val="0"/>
          <w:bCs/>
          <w:sz w:val="21"/>
          <w:szCs w:val="21"/>
        </w:rPr>
        <w:t>7、</w:t>
      </w:r>
      <w:bookmarkStart w:id="77" w:name="_Hlk72096176"/>
      <w:r>
        <w:rPr>
          <w:rFonts w:hint="eastAsia"/>
          <w:b w:val="0"/>
          <w:bCs/>
          <w:sz w:val="21"/>
          <w:szCs w:val="21"/>
        </w:rPr>
        <w:t>证明资料的形式及其它具体要求</w:t>
      </w:r>
      <w:bookmarkEnd w:id="77"/>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78"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78"/>
    </w:p>
    <w:p>
      <w:pPr>
        <w:ind w:firstLine="420" w:firstLineChars="200"/>
        <w:rPr>
          <w:b/>
          <w:sz w:val="24"/>
        </w:rPr>
      </w:pPr>
    </w:p>
    <w:p>
      <w:pPr>
        <w:rPr>
          <w:sz w:val="24"/>
        </w:rPr>
      </w:pPr>
    </w:p>
    <w:p>
      <w:pPr>
        <w:rPr>
          <w:rFonts w:ascii="黑体" w:eastAsia="黑体" w:hint="eastAsia"/>
          <w:b w:val="0"/>
          <w:bCs w:val="0"/>
          <w:sz w:val="24"/>
          <w:szCs w:val="20"/>
        </w:rPr>
      </w:pPr>
      <w:r>
        <w:rPr>
          <w:rFonts w:ascii="黑体" w:eastAsia="黑体" w:hint="eastAsia"/>
          <w:b w:val="0"/>
          <w:bCs w:val="0"/>
          <w:sz w:val="24"/>
          <w:szCs w:val="20"/>
        </w:rPr>
        <w:br w:type="page"/>
      </w:r>
    </w:p>
    <w:p>
      <w:pPr>
        <w:pStyle w:val="Heading3"/>
        <w:jc w:val="center"/>
        <w:rPr>
          <w:sz w:val="24"/>
        </w:rPr>
      </w:pPr>
      <w:r>
        <w:rPr>
          <w:rFonts w:ascii="黑体" w:eastAsia="黑体" w:hint="eastAsia"/>
          <w:b w:val="0"/>
          <w:bCs w:val="0"/>
          <w:sz w:val="24"/>
          <w:szCs w:val="20"/>
        </w:rPr>
        <w:t>五、商务要求偏离表</w:t>
      </w:r>
    </w:p>
    <w:tbl>
      <w:tblPr>
        <w:tblStyle w:val="TableNormal1"/>
        <w:tblW w:w="8866"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886"/>
        <w:gridCol w:w="1238"/>
        <w:gridCol w:w="3407"/>
        <w:gridCol w:w="1418"/>
        <w:gridCol w:w="756"/>
        <w:gridCol w:w="1161"/>
      </w:tblGrid>
      <w:tr>
        <w:tblPrEx>
          <w:tblW w:w="8866"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76"/>
          <w:jc w:val="center"/>
        </w:trPr>
        <w:tc>
          <w:tcPr>
            <w:tcW w:w="88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234"/>
              <w:jc w:val="center"/>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6"/>
                <w:kern w:val="0"/>
                <w:sz w:val="24"/>
                <w:szCs w:val="24"/>
              </w:rPr>
              <w:t>序号</w:t>
            </w:r>
          </w:p>
        </w:tc>
        <w:tc>
          <w:tcPr>
            <w:tcW w:w="1238"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14"/>
                <w:kern w:val="0"/>
                <w:sz w:val="24"/>
                <w:szCs w:val="24"/>
              </w:rPr>
              <w:t>目录</w:t>
            </w:r>
          </w:p>
        </w:tc>
        <w:tc>
          <w:tcPr>
            <w:tcW w:w="3407"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8"/>
                <w:kern w:val="0"/>
                <w:sz w:val="24"/>
                <w:szCs w:val="24"/>
                <w:lang w:val="en-US" w:eastAsia="zh-CN"/>
              </w:rPr>
              <w:t>招标</w:t>
            </w:r>
            <w:r>
              <w:rPr>
                <w:rFonts w:asciiTheme="minorEastAsia" w:eastAsiaTheme="minorEastAsia" w:hAnsiTheme="minorEastAsia" w:cstheme="minorEastAsia" w:hint="eastAsia"/>
                <w:spacing w:val="8"/>
                <w:kern w:val="0"/>
                <w:sz w:val="24"/>
                <w:szCs w:val="24"/>
              </w:rPr>
              <w:t>商务要求</w:t>
            </w:r>
          </w:p>
        </w:tc>
        <w:tc>
          <w:tcPr>
            <w:tcW w:w="1418"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spacing w:val="8"/>
                <w:kern w:val="0"/>
                <w:sz w:val="24"/>
                <w:szCs w:val="24"/>
                <w:lang w:val="en-US" w:eastAsia="zh-CN"/>
              </w:rPr>
            </w:pPr>
            <w:r>
              <w:rPr>
                <w:rFonts w:asciiTheme="minorEastAsia" w:eastAsiaTheme="minorEastAsia" w:hAnsiTheme="minorEastAsia" w:cstheme="minorEastAsia" w:hint="eastAsia"/>
                <w:spacing w:val="8"/>
                <w:kern w:val="0"/>
                <w:sz w:val="24"/>
                <w:szCs w:val="24"/>
                <w:lang w:val="en-US" w:eastAsia="zh-CN"/>
              </w:rPr>
              <w:t>投标商务响应</w:t>
            </w:r>
          </w:p>
        </w:tc>
        <w:tc>
          <w:tcPr>
            <w:tcW w:w="75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spacing w:val="8"/>
                <w:kern w:val="0"/>
                <w:sz w:val="24"/>
                <w:szCs w:val="24"/>
                <w:lang w:val="en-US" w:eastAsia="zh-CN"/>
              </w:rPr>
            </w:pPr>
            <w:r>
              <w:rPr>
                <w:rFonts w:asciiTheme="minorEastAsia" w:eastAsiaTheme="minorEastAsia" w:hAnsiTheme="minorEastAsia" w:cstheme="minorEastAsia" w:hint="eastAsia"/>
                <w:spacing w:val="8"/>
                <w:kern w:val="0"/>
                <w:sz w:val="24"/>
                <w:szCs w:val="24"/>
                <w:lang w:val="en-US" w:eastAsia="zh-CN"/>
              </w:rPr>
              <w:t>偏离情况</w:t>
            </w:r>
          </w:p>
        </w:tc>
        <w:tc>
          <w:tcPr>
            <w:tcW w:w="1161"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Theme="minorEastAsia" w:eastAsiaTheme="minorEastAsia" w:hAnsiTheme="minorEastAsia" w:cstheme="minorEastAsia" w:hint="eastAsia"/>
                <w:spacing w:val="8"/>
                <w:kern w:val="0"/>
                <w:sz w:val="24"/>
                <w:szCs w:val="24"/>
                <w:lang w:val="en-US" w:eastAsia="zh-CN"/>
              </w:rPr>
            </w:pPr>
            <w:r>
              <w:rPr>
                <w:rFonts w:asciiTheme="minorEastAsia" w:eastAsiaTheme="minorEastAsia" w:hAnsiTheme="minorEastAsia" w:cstheme="minorEastAsia" w:hint="eastAsia"/>
                <w:spacing w:val="8"/>
                <w:kern w:val="0"/>
                <w:sz w:val="24"/>
                <w:szCs w:val="24"/>
                <w:lang w:val="en-US" w:eastAsia="zh-CN"/>
              </w:rPr>
              <w:t>备注</w:t>
            </w:r>
          </w:p>
        </w:tc>
      </w:tr>
      <w:tr>
        <w:tblPrEx>
          <w:tblW w:w="8866" w:type="dxa"/>
          <w:jc w:val="center"/>
          <w:tblLayout w:type="fixed"/>
          <w:tblCellMar>
            <w:top w:w="0" w:type="dxa"/>
            <w:left w:w="0" w:type="dxa"/>
            <w:bottom w:w="0" w:type="dxa"/>
            <w:right w:w="0" w:type="dxa"/>
          </w:tblCellMar>
        </w:tblPrEx>
        <w:trPr>
          <w:trHeight w:val="459"/>
          <w:jc w:val="center"/>
        </w:trPr>
        <w:tc>
          <w:tcPr>
            <w:tcW w:w="5531"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4"/>
                <w:kern w:val="0"/>
                <w:sz w:val="24"/>
                <w:szCs w:val="24"/>
              </w:rPr>
              <w:t>（一）免费保修期内售后服务要求</w:t>
            </w:r>
          </w:p>
        </w:tc>
        <w:tc>
          <w:tcPr>
            <w:tcW w:w="1418"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spacing w:val="4"/>
                <w:kern w:val="0"/>
                <w:sz w:val="24"/>
                <w:szCs w:val="24"/>
              </w:rPr>
            </w:pPr>
          </w:p>
        </w:tc>
        <w:tc>
          <w:tcPr>
            <w:tcW w:w="75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spacing w:val="4"/>
                <w:kern w:val="0"/>
                <w:sz w:val="24"/>
                <w:szCs w:val="24"/>
              </w:rPr>
            </w:pPr>
          </w:p>
        </w:tc>
        <w:tc>
          <w:tcPr>
            <w:tcW w:w="1161"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spacing w:val="4"/>
                <w:kern w:val="0"/>
                <w:sz w:val="24"/>
                <w:szCs w:val="24"/>
              </w:rPr>
            </w:pPr>
          </w:p>
        </w:tc>
      </w:tr>
      <w:tr>
        <w:tblPrEx>
          <w:tblW w:w="8866" w:type="dxa"/>
          <w:jc w:val="center"/>
          <w:tblLayout w:type="fixed"/>
          <w:tblCellMar>
            <w:top w:w="0" w:type="dxa"/>
            <w:left w:w="0" w:type="dxa"/>
            <w:bottom w:w="0" w:type="dxa"/>
            <w:right w:w="0" w:type="dxa"/>
          </w:tblCellMar>
        </w:tblPrEx>
        <w:trPr>
          <w:trHeight w:val="1541"/>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position w:val="-1"/>
                <w:sz w:val="24"/>
                <w:szCs w:val="24"/>
              </w:rPr>
              <w:t>1</w:t>
            </w:r>
          </w:p>
        </w:tc>
        <w:tc>
          <w:tcPr>
            <w:tcW w:w="1238"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9"/>
                <w:kern w:val="0"/>
                <w:sz w:val="24"/>
                <w:szCs w:val="24"/>
              </w:rPr>
              <w:t>维修及维护服务</w:t>
            </w: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1.2由生产厂家提供售后服务， 4 小时内响应，24小时维修到位。消耗品和零配件供应及时，特殊情况下可提供备用机。</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331"/>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position w:val="-1"/>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1.3保修期内，生产厂家每年最少提供4 次免费保养，执行QA，按照厂家标准进行调校，以及对数据库或软件等进行清理和备份，确认各项技术指标及性能，保养中需更换的损耗品由生产厂家免费提供。</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331"/>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position w:val="-1"/>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1.4保修期内，设备主机及配件免费维修、免费更换、免工时费，并免费提供软件升级。</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331"/>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position w:val="-1"/>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1.5保修期内，由投标人免费提供该设备与医院PACS、HIS的数据接口服务，次数不限。</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484"/>
          <w:jc w:val="center"/>
        </w:trPr>
        <w:tc>
          <w:tcPr>
            <w:tcW w:w="88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2</w:t>
            </w:r>
          </w:p>
        </w:tc>
        <w:tc>
          <w:tcPr>
            <w:tcW w:w="1238"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质量保证</w:t>
            </w:r>
          </w:p>
        </w:tc>
        <w:tc>
          <w:tcPr>
            <w:tcW w:w="3407"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2.1在保修期内，投标人保证设备的年开机率&gt;95%;若不能达到此开机率，将作以下处理:(1)9m&lt;开机率:95%按一赔二延长保修期:(2)88%&lt;开机率:90%按一赔五延长保修期:(3)开机率低于 88%，供应商应无条件更换新机，并重新计算保修期，以及赔偿用户的直接经济损失和间接经济损失。注:年开机率=(365-停机天数)/365。</w:t>
            </w:r>
          </w:p>
        </w:tc>
        <w:tc>
          <w:tcPr>
            <w:tcW w:w="1418"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75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c>
          <w:tcPr>
            <w:tcW w:w="1161"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89"/>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458"/>
          <w:jc w:val="center"/>
        </w:trPr>
        <w:tc>
          <w:tcPr>
            <w:tcW w:w="5531"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4"/>
                <w:kern w:val="0"/>
                <w:sz w:val="24"/>
                <w:szCs w:val="24"/>
              </w:rPr>
              <w:t>（二）免费保修期外售后服务要求</w:t>
            </w:r>
          </w:p>
        </w:tc>
        <w:tc>
          <w:tcPr>
            <w:tcW w:w="1418"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spacing w:val="4"/>
                <w:kern w:val="0"/>
                <w:sz w:val="24"/>
                <w:szCs w:val="24"/>
              </w:rPr>
            </w:pPr>
          </w:p>
        </w:tc>
        <w:tc>
          <w:tcPr>
            <w:tcW w:w="75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spacing w:val="4"/>
                <w:kern w:val="0"/>
                <w:sz w:val="24"/>
                <w:szCs w:val="24"/>
              </w:rPr>
            </w:pPr>
          </w:p>
        </w:tc>
        <w:tc>
          <w:tcPr>
            <w:tcW w:w="1161"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spacing w:val="4"/>
                <w:kern w:val="0"/>
                <w:sz w:val="24"/>
                <w:szCs w:val="24"/>
              </w:rPr>
            </w:pPr>
          </w:p>
        </w:tc>
      </w:tr>
      <w:tr>
        <w:tblPrEx>
          <w:tblW w:w="8866" w:type="dxa"/>
          <w:jc w:val="center"/>
          <w:tblLayout w:type="fixed"/>
          <w:tblCellMar>
            <w:top w:w="0" w:type="dxa"/>
            <w:left w:w="0" w:type="dxa"/>
            <w:bottom w:w="0" w:type="dxa"/>
            <w:right w:w="0" w:type="dxa"/>
          </w:tblCellMar>
        </w:tblPrEx>
        <w:trPr>
          <w:trHeight w:val="604"/>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1</w:t>
            </w:r>
          </w:p>
        </w:tc>
        <w:tc>
          <w:tcPr>
            <w:tcW w:w="1238"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right="188"/>
              <w:jc w:val="left"/>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9"/>
                <w:kern w:val="0"/>
                <w:sz w:val="24"/>
                <w:szCs w:val="24"/>
              </w:rPr>
              <w:t>维修服务和优惠</w:t>
            </w:r>
            <w:r>
              <w:rPr>
                <w:rFonts w:asciiTheme="minorEastAsia" w:eastAsiaTheme="minorEastAsia" w:hAnsiTheme="minorEastAsia" w:cstheme="minorEastAsia" w:hint="eastAsia"/>
                <w:spacing w:val="6"/>
                <w:kern w:val="0"/>
                <w:sz w:val="24"/>
                <w:szCs w:val="24"/>
              </w:rPr>
              <w:t>价格</w:t>
            </w: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1.1由生产厂家提供售后服务，4 小时内响应，  24  小时维修到位。消耗品和零配件供应及时，特殊情况下可提供备用机。</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604"/>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4" w:right="188" w:hanging="525"/>
              <w:textAlignment w:val="auto"/>
              <w:rPr>
                <w:rFonts w:asciiTheme="minorEastAsia" w:eastAsiaTheme="minorEastAsia" w:hAnsiTheme="minorEastAsia" w:cstheme="minorEastAsia" w:hint="eastAsia"/>
                <w:spacing w:val="9"/>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1.2终身维修，保修期满后，生产厂家对用户进行的售后服务只收更换部件的成本费，提供维修零配件、消耗品优惠价格。</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604"/>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4" w:right="188" w:hanging="525"/>
              <w:textAlignment w:val="auto"/>
              <w:rPr>
                <w:rFonts w:asciiTheme="minorEastAsia" w:eastAsiaTheme="minorEastAsia" w:hAnsiTheme="minorEastAsia" w:cstheme="minorEastAsia" w:hint="eastAsia"/>
                <w:spacing w:val="9"/>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1.3采购人可与投标人就优惠价进行谈判，但优惠价不得高于投标人在投标文件中承诺的消耗品、零配件报价。</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604"/>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4" w:right="188" w:hanging="525"/>
              <w:textAlignment w:val="auto"/>
              <w:rPr>
                <w:rFonts w:asciiTheme="minorEastAsia" w:eastAsiaTheme="minorEastAsia" w:hAnsiTheme="minorEastAsia" w:cstheme="minorEastAsia" w:hint="eastAsia"/>
                <w:spacing w:val="9"/>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1.4生产厂家维修的货物经采购人验收合格，且厂家提供维修专用发票后，采购人支付维修费用。</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604"/>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714" w:right="188" w:hanging="525"/>
              <w:textAlignment w:val="auto"/>
              <w:rPr>
                <w:rFonts w:asciiTheme="minorEastAsia" w:eastAsiaTheme="minorEastAsia" w:hAnsiTheme="minorEastAsia" w:cstheme="minorEastAsia" w:hint="eastAsia"/>
                <w:spacing w:val="9"/>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r>
              <w:rPr>
                <w:rFonts w:asciiTheme="minorEastAsia" w:eastAsiaTheme="minorEastAsia" w:hAnsiTheme="minorEastAsia" w:cstheme="minorEastAsia" w:hint="eastAsia"/>
                <w:spacing w:val="9"/>
                <w:kern w:val="0"/>
                <w:sz w:val="24"/>
                <w:szCs w:val="24"/>
              </w:rPr>
              <w:t>1.5投标人及生产厂家不得以任何理由不按时进行维修，不得要求采购人购买所谓“保修服务”（即：不论设备有无故障，先买保修服务），不得在设备中嵌设任何不利于采购人使用与维修设备的障碍。</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ind w:right="188"/>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459"/>
          <w:jc w:val="center"/>
        </w:trPr>
        <w:tc>
          <w:tcPr>
            <w:tcW w:w="5531"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10"/>
                <w:kern w:val="0"/>
                <w:sz w:val="24"/>
                <w:szCs w:val="24"/>
              </w:rPr>
              <w:t>（三）其他商务要求</w:t>
            </w:r>
          </w:p>
        </w:tc>
        <w:tc>
          <w:tcPr>
            <w:tcW w:w="1418"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spacing w:val="10"/>
                <w:kern w:val="0"/>
                <w:sz w:val="24"/>
                <w:szCs w:val="24"/>
              </w:rPr>
            </w:pPr>
          </w:p>
        </w:tc>
        <w:tc>
          <w:tcPr>
            <w:tcW w:w="75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spacing w:val="10"/>
                <w:kern w:val="0"/>
                <w:sz w:val="24"/>
                <w:szCs w:val="24"/>
              </w:rPr>
            </w:pPr>
          </w:p>
        </w:tc>
        <w:tc>
          <w:tcPr>
            <w:tcW w:w="1161"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2"/>
              <w:textAlignment w:val="auto"/>
              <w:rPr>
                <w:rFonts w:asciiTheme="minorEastAsia" w:eastAsiaTheme="minorEastAsia" w:hAnsiTheme="minorEastAsia" w:cstheme="minorEastAsia" w:hint="eastAsia"/>
                <w:spacing w:val="10"/>
                <w:kern w:val="0"/>
                <w:sz w:val="24"/>
                <w:szCs w:val="24"/>
              </w:rPr>
            </w:pPr>
          </w:p>
        </w:tc>
      </w:tr>
      <w:tr>
        <w:tblPrEx>
          <w:tblW w:w="8866" w:type="dxa"/>
          <w:jc w:val="center"/>
          <w:tblLayout w:type="fixed"/>
          <w:tblCellMar>
            <w:top w:w="0" w:type="dxa"/>
            <w:left w:w="0" w:type="dxa"/>
            <w:bottom w:w="0" w:type="dxa"/>
            <w:right w:w="0" w:type="dxa"/>
          </w:tblCellMar>
        </w:tblPrEx>
        <w:trPr>
          <w:trHeight w:val="3097"/>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1</w:t>
            </w:r>
          </w:p>
        </w:tc>
        <w:tc>
          <w:tcPr>
            <w:tcW w:w="1238"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8"/>
                <w:kern w:val="0"/>
                <w:sz w:val="24"/>
                <w:szCs w:val="24"/>
              </w:rPr>
              <w:t>交货要求</w:t>
            </w: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1.2投标人应提供货物的技术文件，包括但不限于设备配置清单、产品说明书、图纸、操作手册、维护手册（含维修密码及接口数据）、质量证明文件（含生产厂家出具的出厂合格证）、服务指南等，所有外文资料须提供中文译本。文件应随货物一并交付至采购人指定地点。</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9"/>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9"/>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9"/>
                <w:kern w:val="0"/>
                <w:sz w:val="24"/>
                <w:szCs w:val="24"/>
              </w:rPr>
            </w:pPr>
          </w:p>
        </w:tc>
      </w:tr>
      <w:tr>
        <w:tblPrEx>
          <w:tblW w:w="8866"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403"/>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502"/>
              <w:textAlignment w:val="auto"/>
              <w:rPr>
                <w:rFonts w:asciiTheme="minorEastAsia" w:eastAsiaTheme="minorEastAsia" w:hAnsiTheme="minorEastAsia" w:cstheme="minorEastAsia" w:hint="eastAsia"/>
                <w:spacing w:val="8"/>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1.3提供的货物必须为全新、经检验合格的产品。产品如需要计量检定的应提供相关计量检定部门出具的合法检定报告。其中，进口设备必须提供相关进口资料。</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r>
      <w:tr>
        <w:tblPrEx>
          <w:tblW w:w="8866" w:type="dxa"/>
          <w:jc w:val="center"/>
          <w:tblLayout w:type="fixed"/>
          <w:tblCellMar>
            <w:top w:w="0" w:type="dxa"/>
            <w:left w:w="0" w:type="dxa"/>
            <w:bottom w:w="0" w:type="dxa"/>
            <w:right w:w="0" w:type="dxa"/>
          </w:tblCellMar>
        </w:tblPrEx>
        <w:trPr>
          <w:trHeight w:val="325"/>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2</w:t>
            </w:r>
          </w:p>
        </w:tc>
        <w:tc>
          <w:tcPr>
            <w:tcW w:w="1238"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3"/>
                <w:kern w:val="0"/>
                <w:sz w:val="24"/>
                <w:szCs w:val="24"/>
              </w:rPr>
              <w:t>运输、安装和验收</w:t>
            </w: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2.1投标人负责将货物安全无损运抵采购人指定地点，并承担设备的包装、运输、保险、装卸、安装调试、培训、商检及计量检测、关税、增值税和进口代理等费用。</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r>
      <w:tr>
        <w:tblPrEx>
          <w:tblW w:w="8866"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spacing w:val="3"/>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2.2货物安装前厂家需派专业工程师到现场确认场地及安装环境是否符合该设备安装要求，在用户单位、中标人双方在场情况下开箱检验。在安装过程中若造成机器损坏，应由中标人负责修复，安装后保证产品质量。</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r>
      <w:tr>
        <w:tblPrEx>
          <w:tblW w:w="8866"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spacing w:val="3"/>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2.3采购人有权检验或测试货物，以确认货物是否符合合同规格的要求，并且不承担额外的费用。如果发现所交货物与投标文件中所承诺的不符或存在质量、技术缺陷等，采购人可以拒绝接收该货物，投标人应在  30  天（日历日）内采取补足、更换或退货等措施，以满足规格的要求，由此发生的一切损失和费用由投标人承担。</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r>
      <w:tr>
        <w:tblPrEx>
          <w:tblW w:w="8866"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spacing w:val="3"/>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2.4供货时须确保产品外观清洁，标记编号以及盘面显示等字体清晰、明确，能够准确无误地表示产品的型号、规格、制造商等，并保证所提供的产品的可追溯性。</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r>
      <w:tr>
        <w:tblPrEx>
          <w:tblW w:w="8866"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spacing w:val="3"/>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2.5投标人负责货物的现场安装和调试，提供货物安装、调试和维修所需的专用工具和辅助材料。投标人应在货物运至指定地点后一周内开始安装调试，并在  15  天（日历日）内完成安装调试工作。</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r>
      <w:tr>
        <w:tblPrEx>
          <w:tblW w:w="8866"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5"/>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9"/>
              <w:textAlignment w:val="auto"/>
              <w:rPr>
                <w:rFonts w:asciiTheme="minorEastAsia" w:eastAsiaTheme="minorEastAsia" w:hAnsiTheme="minorEastAsia" w:cstheme="minorEastAsia" w:hint="eastAsia"/>
                <w:spacing w:val="3"/>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2.6由投标人代表、厂家代表和采购人组成验收小组对产品进行验收。验收标准按照产品技术参数要求和合同约定执行。经检验设备正常运作后签署性能验收报告，产品保修期自性能验收合格之日起算。</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r>
      <w:tr>
        <w:tblPrEx>
          <w:tblW w:w="8866" w:type="dxa"/>
          <w:jc w:val="center"/>
          <w:tblLayout w:type="fixed"/>
          <w:tblCellMar>
            <w:top w:w="0" w:type="dxa"/>
            <w:left w:w="0" w:type="dxa"/>
            <w:bottom w:w="0" w:type="dxa"/>
            <w:right w:w="0" w:type="dxa"/>
          </w:tblCellMar>
        </w:tblPrEx>
        <w:trPr>
          <w:trHeight w:val="502"/>
          <w:jc w:val="center"/>
        </w:trPr>
        <w:tc>
          <w:tcPr>
            <w:tcW w:w="88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4"/>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3</w:t>
            </w:r>
          </w:p>
        </w:tc>
        <w:tc>
          <w:tcPr>
            <w:tcW w:w="1238"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5"/>
                <w:kern w:val="0"/>
                <w:sz w:val="24"/>
                <w:szCs w:val="24"/>
              </w:rPr>
              <w:t>培训</w:t>
            </w:r>
          </w:p>
        </w:tc>
        <w:tc>
          <w:tcPr>
            <w:tcW w:w="3407"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3.1中标人应派专业技术人员免费对采购单位制定人员进行定期培训及指导，直至其完全掌握设备的基本故障处理技术。</w:t>
            </w:r>
          </w:p>
        </w:tc>
        <w:tc>
          <w:tcPr>
            <w:tcW w:w="1418"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756"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1161"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r>
      <w:tr>
        <w:tblPrEx>
          <w:tblW w:w="8866" w:type="dxa"/>
          <w:jc w:val="center"/>
          <w:tblLayout w:type="fixed"/>
          <w:tblCellMar>
            <w:top w:w="0" w:type="dxa"/>
            <w:left w:w="0" w:type="dxa"/>
            <w:bottom w:w="0" w:type="dxa"/>
            <w:right w:w="0" w:type="dxa"/>
          </w:tblCellMar>
        </w:tblPrEx>
        <w:trPr>
          <w:trHeight w:val="325"/>
          <w:jc w:val="center"/>
        </w:trPr>
        <w:tc>
          <w:tcPr>
            <w:tcW w:w="88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3"/>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kern w:val="0"/>
                <w:sz w:val="24"/>
                <w:szCs w:val="24"/>
              </w:rPr>
              <w:t>4</w:t>
            </w:r>
          </w:p>
        </w:tc>
        <w:tc>
          <w:tcPr>
            <w:tcW w:w="1238"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Theme="minorEastAsia" w:eastAsiaTheme="minorEastAsia" w:hAnsiTheme="minorEastAsia" w:cstheme="minorEastAsia" w:hint="eastAsia"/>
                <w:kern w:val="0"/>
                <w:sz w:val="24"/>
                <w:szCs w:val="24"/>
              </w:rPr>
            </w:pPr>
            <w:r>
              <w:rPr>
                <w:rFonts w:asciiTheme="minorEastAsia" w:eastAsiaTheme="minorEastAsia" w:hAnsiTheme="minorEastAsia" w:cstheme="minorEastAsia" w:hint="eastAsia"/>
                <w:spacing w:val="7"/>
                <w:kern w:val="0"/>
                <w:sz w:val="24"/>
                <w:szCs w:val="24"/>
              </w:rPr>
              <w:t>知识产权</w:t>
            </w: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4.1投标人应保证采购人在使用该货物或其任何一部分时，免受第三方提出的侵犯其专利权、商标权、著作权或其他知识产权的起诉。投标人保证所提供软件的合法性，所发生的任何知识产权纠纷与采购人无关。</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r>
      <w:tr>
        <w:tblPrEx>
          <w:tblW w:w="8866" w:type="dxa"/>
          <w:jc w:val="center"/>
          <w:tblLayout w:type="fixed"/>
          <w:tblCellMar>
            <w:top w:w="0" w:type="dxa"/>
            <w:left w:w="0" w:type="dxa"/>
            <w:bottom w:w="0" w:type="dxa"/>
            <w:right w:w="0" w:type="dxa"/>
          </w:tblCellMar>
        </w:tblPrEx>
        <w:trPr>
          <w:trHeight w:val="325"/>
          <w:jc w:val="center"/>
        </w:trPr>
        <w:tc>
          <w:tcPr>
            <w:tcW w:w="886"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393"/>
              <w:textAlignment w:val="auto"/>
              <w:rPr>
                <w:rFonts w:asciiTheme="minorEastAsia" w:eastAsiaTheme="minorEastAsia" w:hAnsiTheme="minorEastAsia" w:cstheme="minorEastAsia" w:hint="eastAsia"/>
                <w:kern w:val="0"/>
                <w:sz w:val="24"/>
                <w:szCs w:val="24"/>
              </w:rPr>
            </w:pPr>
          </w:p>
        </w:tc>
        <w:tc>
          <w:tcPr>
            <w:tcW w:w="1238" w:type="dxa"/>
            <w:vMerge/>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505"/>
              <w:textAlignment w:val="auto"/>
              <w:rPr>
                <w:rFonts w:asciiTheme="minorEastAsia" w:eastAsiaTheme="minorEastAsia" w:hAnsiTheme="minorEastAsia" w:cstheme="minorEastAsia" w:hint="eastAsia"/>
                <w:spacing w:val="7"/>
                <w:kern w:val="0"/>
                <w:sz w:val="24"/>
                <w:szCs w:val="24"/>
              </w:rPr>
            </w:pPr>
          </w:p>
        </w:tc>
        <w:tc>
          <w:tcPr>
            <w:tcW w:w="3407"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r>
              <w:rPr>
                <w:rFonts w:asciiTheme="minorEastAsia" w:eastAsiaTheme="minorEastAsia" w:hAnsiTheme="minorEastAsia" w:cstheme="minorEastAsia" w:hint="eastAsia"/>
                <w:spacing w:val="8"/>
                <w:kern w:val="0"/>
                <w:sz w:val="24"/>
                <w:szCs w:val="24"/>
              </w:rPr>
              <w:t>4.2采购人购买产品后，有权对该产品与其他设备进行配套、整合或适当改进，而免受侵犯专利权的起诉。</w:t>
            </w:r>
          </w:p>
        </w:tc>
        <w:tc>
          <w:tcPr>
            <w:tcW w:w="1418"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756"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c>
          <w:tcPr>
            <w:tcW w:w="1161"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Theme="minorEastAsia" w:eastAsiaTheme="minorEastAsia" w:hAnsiTheme="minorEastAsia" w:cstheme="minorEastAsia" w:hint="eastAsia"/>
                <w:spacing w:val="8"/>
                <w:kern w:val="0"/>
                <w:sz w:val="24"/>
                <w:szCs w:val="24"/>
              </w:rPr>
            </w:pPr>
          </w:p>
        </w:tc>
      </w:tr>
    </w:tbl>
    <w:p>
      <w:pPr>
        <w:ind w:firstLine="420" w:firstLineChars="200"/>
        <w:rPr>
          <w:rFonts w:hint="eastAsia"/>
          <w:b w:val="0"/>
          <w:bCs/>
          <w:sz w:val="21"/>
          <w:szCs w:val="21"/>
        </w:rPr>
      </w:pPr>
    </w:p>
    <w:p>
      <w:pPr>
        <w:ind w:firstLine="420" w:firstLineChars="200"/>
        <w:rPr>
          <w:rFonts w:hint="eastAsia"/>
          <w:b w:val="0"/>
          <w:bCs/>
          <w:sz w:val="21"/>
          <w:szCs w:val="21"/>
        </w:rPr>
      </w:pPr>
    </w:p>
    <w:p>
      <w:pPr>
        <w:ind w:firstLine="420" w:firstLineChars="200"/>
        <w:rPr>
          <w:rFonts w:hint="eastAsia"/>
          <w:b w:val="0"/>
          <w:bCs/>
          <w:sz w:val="21"/>
          <w:szCs w:val="21"/>
        </w:rPr>
      </w:pPr>
    </w:p>
    <w:p>
      <w:pPr>
        <w:ind w:firstLine="420" w:firstLineChars="200"/>
        <w:rPr>
          <w:b w:val="0"/>
          <w:bCs/>
          <w:sz w:val="21"/>
          <w:szCs w:val="21"/>
        </w:rPr>
      </w:pPr>
      <w:r>
        <w:rPr>
          <w:rFonts w:hint="eastAsia"/>
          <w:b w:val="0"/>
          <w:bCs/>
          <w:sz w:val="21"/>
          <w:szCs w:val="21"/>
        </w:rPr>
        <w:t>《商务要求偏离表》编制指引：</w:t>
      </w:r>
    </w:p>
    <w:p>
      <w:pPr>
        <w:ind w:firstLine="420" w:firstLineChars="200"/>
        <w:rPr>
          <w:b w:val="0"/>
          <w:bCs/>
          <w:sz w:val="21"/>
          <w:szCs w:val="21"/>
        </w:rPr>
      </w:pPr>
      <w:r>
        <w:rPr>
          <w:rFonts w:hint="eastAsia"/>
          <w:b w:val="0"/>
          <w:bCs/>
          <w:sz w:val="21"/>
          <w:szCs w:val="21"/>
        </w:rPr>
        <w:t>1、商务要求偏离表的序号、商务需求项、招标商务要求等栏目对应“用户需求书”中的“商务要求”章节相关内容。</w:t>
      </w:r>
    </w:p>
    <w:p>
      <w:pPr>
        <w:ind w:firstLine="420" w:firstLineChars="200"/>
        <w:rPr>
          <w:b w:val="0"/>
          <w:bCs/>
          <w:sz w:val="21"/>
          <w:szCs w:val="21"/>
        </w:rPr>
      </w:pPr>
      <w:r>
        <w:rPr>
          <w:b w:val="0"/>
          <w:bCs/>
          <w:sz w:val="21"/>
          <w:szCs w:val="21"/>
        </w:rPr>
        <w:t>2</w:t>
      </w:r>
      <w:r>
        <w:rPr>
          <w:rFonts w:hint="eastAsia"/>
          <w:b w:val="0"/>
          <w:bCs/>
          <w:sz w:val="21"/>
          <w:szCs w:val="21"/>
        </w:rPr>
        <w:t>、“投标商务响应”一栏必须一一对照“招标商务要求”，详细填写自身响应情况，而不能不合理照搬照抄招标文件的商务要求，以体现具体响应情况。</w:t>
      </w:r>
    </w:p>
    <w:p>
      <w:pPr>
        <w:ind w:firstLine="420" w:firstLineChars="200"/>
        <w:rPr>
          <w:b w:val="0"/>
          <w:bCs/>
          <w:color w:val="FF0000"/>
          <w:sz w:val="21"/>
          <w:szCs w:val="21"/>
        </w:rPr>
      </w:pPr>
      <w:r>
        <w:rPr>
          <w:b w:val="0"/>
          <w:bCs/>
          <w:sz w:val="21"/>
          <w:szCs w:val="21"/>
        </w:rPr>
        <w:t>3</w:t>
      </w:r>
      <w:r>
        <w:rPr>
          <w:rFonts w:hint="eastAsia"/>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pPr>
        <w:rPr>
          <w:rFonts w:hint="eastAsia"/>
          <w:b w:val="0"/>
          <w:bCs/>
          <w:sz w:val="21"/>
          <w:szCs w:val="21"/>
          <w:lang w:eastAsia="zh-CN"/>
        </w:rPr>
      </w:pPr>
      <w:r>
        <w:rPr>
          <w:rFonts w:hint="eastAsia"/>
          <w:b w:val="0"/>
          <w:bCs/>
          <w:sz w:val="21"/>
          <w:szCs w:val="21"/>
        </w:rPr>
        <w:t>“投标商务响应”对比“招标商务要求”存在响应不全（包括未响应整项招标商务要求或者未响应一项招标商务要求的部分内容），均视为“负偏离”</w:t>
      </w:r>
      <w:r>
        <w:rPr>
          <w:rFonts w:hint="eastAsia"/>
          <w:b w:val="0"/>
          <w:bCs/>
          <w:sz w:val="21"/>
          <w:szCs w:val="21"/>
          <w:lang w:eastAsia="zh-CN"/>
        </w:rPr>
        <w:t>。</w:t>
      </w:r>
    </w:p>
    <w:p>
      <w:pPr>
        <w:ind w:firstLine="420" w:firstLineChars="200"/>
        <w:rPr>
          <w:b w:val="0"/>
          <w:bCs/>
          <w:sz w:val="21"/>
          <w:szCs w:val="21"/>
        </w:rPr>
      </w:pPr>
      <w:r>
        <w:rPr>
          <w:rFonts w:hint="eastAsia"/>
          <w:b w:val="0"/>
          <w:bCs/>
          <w:sz w:val="21"/>
          <w:szCs w:val="21"/>
        </w:rPr>
        <w:t>4、带★号条款为不可偏离条款，如未响应或出现负偏离的，将作投标无效处理。</w:t>
      </w:r>
    </w:p>
    <w:p>
      <w:pPr>
        <w:rPr>
          <w:sz w:val="24"/>
        </w:rPr>
      </w:pPr>
    </w:p>
    <w:p>
      <w:pPr>
        <w:jc w:val="center"/>
        <w:rPr>
          <w:rFonts w:ascii="黑体" w:eastAsia="黑体" w:hint="eastAsia"/>
          <w:b w:val="0"/>
          <w:bCs w:val="0"/>
          <w:sz w:val="24"/>
          <w:szCs w:val="20"/>
          <w:lang w:val="en-US" w:eastAsia="zh-CN"/>
        </w:rPr>
      </w:pPr>
      <w:bookmarkStart w:id="79" w:name="_Hlk72260576"/>
    </w:p>
    <w:p>
      <w:pPr>
        <w:ind w:left="420" w:firstLine="210" w:leftChars="200" w:firstLineChars="100"/>
        <w:rPr>
          <w:rFonts w:hint="default"/>
          <w:lang w:val="en-US" w:eastAsia="zh-CN"/>
        </w:rPr>
      </w:pPr>
    </w:p>
    <w:p>
      <w:pPr>
        <w:jc w:val="center"/>
        <w:rPr>
          <w:b/>
          <w:bCs/>
          <w:sz w:val="24"/>
        </w:rPr>
      </w:pPr>
    </w:p>
    <w:p>
      <w:pPr>
        <w:pStyle w:val="Heading3"/>
        <w:jc w:val="center"/>
        <w:rPr>
          <w:rFonts w:ascii="黑体" w:eastAsia="黑体" w:hint="eastAsia"/>
          <w:b w:val="0"/>
          <w:bCs w:val="0"/>
          <w:sz w:val="24"/>
          <w:szCs w:val="20"/>
          <w:lang w:val="en-US" w:eastAsia="zh-CN"/>
        </w:rPr>
      </w:pPr>
      <w:r>
        <w:rPr>
          <w:rFonts w:ascii="黑体" w:eastAsia="黑体" w:hint="eastAsia"/>
          <w:b w:val="0"/>
          <w:bCs w:val="0"/>
          <w:sz w:val="24"/>
          <w:szCs w:val="20"/>
          <w:lang w:eastAsia="zh-CN"/>
        </w:rPr>
        <w:t>六、</w:t>
      </w:r>
      <w:r>
        <w:rPr>
          <w:rFonts w:ascii="黑体" w:eastAsia="黑体" w:hint="eastAsia"/>
          <w:b w:val="0"/>
          <w:bCs w:val="0"/>
          <w:sz w:val="24"/>
          <w:szCs w:val="20"/>
        </w:rPr>
        <w:t>系统业务需求理解与分析</w:t>
      </w:r>
    </w:p>
    <w:p>
      <w:pPr>
        <w:pStyle w:val="Heading3"/>
        <w:jc w:val="center"/>
        <w:rPr>
          <w:rFonts w:ascii="黑体" w:eastAsia="黑体"/>
          <w:b w:val="0"/>
          <w:bCs w:val="0"/>
          <w:sz w:val="24"/>
          <w:szCs w:val="20"/>
        </w:rPr>
      </w:pPr>
      <w:r>
        <w:rPr>
          <w:rFonts w:ascii="黑体" w:eastAsia="黑体" w:hint="eastAsia"/>
          <w:b w:val="0"/>
          <w:bCs w:val="0"/>
          <w:sz w:val="24"/>
          <w:szCs w:val="20"/>
          <w:lang w:eastAsia="zh-CN"/>
        </w:rPr>
        <w:t>七、</w:t>
      </w:r>
      <w:r>
        <w:rPr>
          <w:rFonts w:ascii="黑体" w:eastAsia="黑体" w:hint="eastAsia"/>
          <w:b w:val="0"/>
          <w:bCs w:val="0"/>
          <w:sz w:val="24"/>
          <w:szCs w:val="20"/>
        </w:rPr>
        <w:t>投标人认为需要加以说明的其他内容</w:t>
      </w:r>
      <w:r>
        <w:rPr>
          <w:rFonts w:ascii="黑体" w:eastAsia="黑体" w:hint="eastAsia"/>
          <w:b w:val="0"/>
          <w:bCs w:val="0"/>
          <w:sz w:val="24"/>
          <w:szCs w:val="20"/>
          <w:lang w:eastAsia="zh-CN"/>
        </w:rPr>
        <w:t>（不公开）</w:t>
      </w:r>
    </w:p>
    <w:p>
      <w:pPr>
        <w:widowControl/>
        <w:jc w:val="center"/>
        <w:rPr>
          <w:rFonts w:ascii="黑体" w:eastAsia="黑体" w:hAnsi="宋体"/>
          <w:kern w:val="0"/>
          <w:sz w:val="24"/>
          <w:szCs w:val="20"/>
        </w:rPr>
      </w:pPr>
      <w:bookmarkEnd w:id="79"/>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wordWrap/>
        <w:autoSpaceDE w:val="0"/>
        <w:autoSpaceDN w:val="0"/>
        <w:spacing w:line="400" w:lineRule="exact"/>
        <w:ind w:right="1414" w:firstLine="420" w:firstLineChars="200"/>
        <w:jc w:val="right"/>
        <w:rPr>
          <w:rFonts w:eastAsiaTheme="minorEastAsia"/>
          <w:kern w:val="0"/>
          <w:sz w:val="24"/>
        </w:rPr>
      </w:pPr>
    </w:p>
    <w:p>
      <w:pPr>
        <w:rPr>
          <w:rFonts w:ascii="黑体" w:eastAsia="黑体" w:hint="eastAsia"/>
          <w:b w:val="0"/>
          <w:bCs w:val="0"/>
          <w:sz w:val="24"/>
          <w:szCs w:val="20"/>
          <w:lang w:val="en-US" w:eastAsia="zh-CN"/>
        </w:rPr>
      </w:pPr>
      <w:r>
        <w:rPr>
          <w:rFonts w:ascii="黑体" w:eastAsia="黑体" w:hint="eastAsia"/>
          <w:b w:val="0"/>
          <w:bCs w:val="0"/>
          <w:sz w:val="24"/>
          <w:szCs w:val="20"/>
          <w:lang w:val="en-US" w:eastAsia="zh-CN"/>
        </w:rPr>
        <w:br w:type="page"/>
      </w: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tabs>
          <w:tab w:val="left" w:pos="8200"/>
        </w:tabs>
        <w:wordWrap/>
        <w:autoSpaceDE w:val="0"/>
        <w:autoSpaceDN w:val="0"/>
        <w:spacing w:line="400" w:lineRule="exact"/>
        <w:ind w:right="1414" w:firstLine="420" w:firstLineChars="200"/>
        <w:jc w:val="both"/>
        <w:rPr>
          <w:rFonts w:ascii="宋体" w:hAnsi="宋体" w:eastAsiaTheme="minorEastAsia" w:hint="eastAsia"/>
          <w:b/>
          <w:bCs/>
          <w:color w:val="FF0000"/>
          <w:spacing w:val="-4"/>
          <w:kern w:val="0"/>
          <w:szCs w:val="21"/>
          <w:lang w:val="en-US" w:eastAsia="zh-CN"/>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Pr>
        <w:jc w:val="center"/>
        <w:rPr>
          <w:b/>
          <w:sz w:val="32"/>
          <w:szCs w:val="32"/>
        </w:rPr>
      </w:pPr>
    </w:p>
    <w:p>
      <w:pPr>
        <w:ind w:firstLine="424" w:firstLineChars="202"/>
        <w:rPr>
          <w:rFonts w:ascii="宋体" w:hAnsi="宋体"/>
          <w:szCs w:val="21"/>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sectPr>
          <w:pgSz w:w="11907" w:h="16840"/>
          <w:pgMar w:top="1440" w:right="1797" w:bottom="1440" w:left="1797" w:header="851" w:footer="992" w:gutter="0"/>
          <w:cols w:num="1" w:space="425"/>
          <w:titlePg/>
          <w:docGrid w:linePitch="462" w:charSpace="0"/>
        </w:sectPr>
      </w:pPr>
    </w:p>
    <w:p>
      <w:pPr>
        <w:pStyle w:val="Heading2"/>
      </w:pPr>
      <w:r>
        <w:rPr>
          <w:rFonts w:hint="eastAsia"/>
        </w:rPr>
        <w:t>第五章  合同条款及格式</w:t>
      </w:r>
    </w:p>
    <w:p/>
    <w:p>
      <w:pPr>
        <w:jc w:val="center"/>
        <w:outlineLvl w:val="0"/>
      </w:pPr>
      <w:bookmarkStart w:id="80" w:name="_Toc3995"/>
      <w:r>
        <w:rPr>
          <w:rFonts w:hint="eastAsia"/>
          <w:b/>
          <w:sz w:val="24"/>
        </w:rPr>
        <w:t>（仅供参考，具体以项目需求及采购结果为准）</w:t>
      </w:r>
    </w:p>
    <w:p>
      <w:pPr>
        <w:widowControl w:val="0"/>
        <w:spacing w:after="0"/>
        <w:jc w:val="center"/>
        <w:rPr>
          <w:rFonts w:ascii="宋体" w:eastAsia="宋体" w:hAnsi="宋体" w:cs="宋体"/>
          <w:b/>
          <w:bCs/>
          <w:spacing w:val="-20"/>
          <w:kern w:val="44"/>
          <w:sz w:val="48"/>
          <w:szCs w:val="48"/>
          <w:lang w:val="en-US" w:eastAsia="zh-CN" w:bidi="ar-SA"/>
        </w:rPr>
      </w:pPr>
    </w:p>
    <w:p>
      <w:pPr>
        <w:widowControl w:val="0"/>
        <w:spacing w:after="0"/>
        <w:jc w:val="center"/>
        <w:rPr>
          <w:rFonts w:ascii="宋体" w:eastAsia="宋体" w:hAnsi="宋体" w:cs="宋体"/>
          <w:b/>
          <w:bCs/>
          <w:spacing w:val="-20"/>
          <w:kern w:val="44"/>
          <w:sz w:val="48"/>
          <w:szCs w:val="48"/>
          <w:lang w:val="en-US" w:eastAsia="zh-CN" w:bidi="ar-SA"/>
        </w:rPr>
      </w:pPr>
    </w:p>
    <w:p>
      <w:pPr>
        <w:pStyle w:val="BodyText"/>
        <w:rPr>
          <w:lang w:val="en-US" w:eastAsia="zh-CN"/>
        </w:rPr>
      </w:pP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政府采购货物买卖合同</w:t>
      </w: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（试行）</w:t>
      </w: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spacing w:line="360" w:lineRule="auto"/>
        <w:ind w:left="420" w:leftChars="200"/>
        <w:rPr>
          <w:rFonts w:eastAsia="宋体"/>
          <w:sz w:val="32"/>
          <w:szCs w:val="32"/>
        </w:rPr>
      </w:pPr>
      <w:r>
        <w:rPr>
          <w:rFonts w:ascii="宋体" w:eastAsia="宋体" w:hAnsi="宋体" w:cs="宋体" w:hint="eastAsia"/>
          <w:kern w:val="0"/>
          <w:sz w:val="32"/>
          <w:szCs w:val="32"/>
        </w:rPr>
        <w:t>项目名称：</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合同编号：</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甲    方：</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乙    方：</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签订时间：</w:t>
      </w:r>
      <w:r>
        <w:rPr>
          <w:rFonts w:eastAsia="宋体" w:hint="eastAsia"/>
          <w:sz w:val="32"/>
          <w:szCs w:val="32"/>
          <w:u w:val="single"/>
        </w:rPr>
        <w:t xml:space="preserve">      </w:t>
      </w:r>
      <w:r>
        <w:rPr>
          <w:rFonts w:eastAsia="宋体"/>
          <w:sz w:val="32"/>
          <w:szCs w:val="32"/>
          <w:u w:val="single"/>
        </w:rPr>
        <w:t xml:space="preserve">           </w:t>
      </w:r>
      <w:r>
        <w:rPr>
          <w:rFonts w:eastAsia="宋体" w:hint="eastAsia"/>
          <w:sz w:val="32"/>
          <w:szCs w:val="32"/>
          <w:u w:val="single"/>
        </w:rPr>
        <w:t xml:space="preserve">            </w:t>
      </w:r>
    </w:p>
    <w:p>
      <w:pPr>
        <w:rPr>
          <w:rFonts w:eastAsia="宋体"/>
        </w:rPr>
      </w:pPr>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hint="eastAsia"/>
          <w:sz w:val="44"/>
          <w:szCs w:val="44"/>
          <w:lang w:eastAsia="zh-CN"/>
        </w:rPr>
      </w:pPr>
      <w:r>
        <w:rPr>
          <w:rFonts w:eastAsia="黑体" w:hint="eastAsia"/>
          <w:sz w:val="44"/>
          <w:szCs w:val="44"/>
          <w:lang w:eastAsia="zh-CN"/>
        </w:rPr>
        <w:t>使</w:t>
      </w:r>
      <w:r>
        <w:rPr>
          <w:rFonts w:eastAsia="黑体" w:hint="eastAsia"/>
          <w:sz w:val="44"/>
          <w:szCs w:val="44"/>
          <w:lang w:val="en-US" w:eastAsia="zh-CN"/>
        </w:rPr>
        <w:t xml:space="preserve"> </w:t>
      </w:r>
      <w:r>
        <w:rPr>
          <w:rFonts w:eastAsia="黑体" w:hint="eastAsia"/>
          <w:sz w:val="44"/>
          <w:szCs w:val="44"/>
          <w:lang w:eastAsia="zh-CN"/>
        </w:rPr>
        <w:t>用</w:t>
      </w:r>
      <w:r>
        <w:rPr>
          <w:rFonts w:eastAsia="黑体" w:hint="eastAsia"/>
          <w:sz w:val="44"/>
          <w:szCs w:val="44"/>
          <w:lang w:val="en-US" w:eastAsia="zh-CN"/>
        </w:rPr>
        <w:t xml:space="preserve"> </w:t>
      </w:r>
      <w:r>
        <w:rPr>
          <w:rFonts w:eastAsia="黑体" w:hint="eastAsia"/>
          <w:sz w:val="44"/>
          <w:szCs w:val="44"/>
          <w:lang w:eastAsia="zh-CN"/>
        </w:rPr>
        <w:t>说</w:t>
      </w:r>
      <w:r>
        <w:rPr>
          <w:rFonts w:eastAsia="黑体" w:hint="eastAsia"/>
          <w:sz w:val="44"/>
          <w:szCs w:val="44"/>
          <w:lang w:val="en-US" w:eastAsia="zh-CN"/>
        </w:rPr>
        <w:t xml:space="preserve"> </w:t>
      </w:r>
      <w:r>
        <w:rPr>
          <w:rFonts w:eastAsia="黑体" w:hint="eastAsia"/>
          <w:sz w:val="44"/>
          <w:szCs w:val="44"/>
          <w:lang w:eastAsia="zh-CN"/>
        </w:rPr>
        <w:t>明</w:t>
      </w:r>
    </w:p>
    <w:p>
      <w:pPr>
        <w:ind w:firstLine="420" w:firstLineChars="200"/>
        <w:rPr>
          <w:rFonts w:ascii="仿宋_GB2312" w:eastAsia="仿宋_GB2312" w:hAnsi="仿宋_GB2312" w:cs="仿宋_GB2312" w:hint="eastAsia"/>
          <w:sz w:val="32"/>
          <w:szCs w:val="32"/>
          <w:lang w:val="en-US" w:eastAsia="zh-CN"/>
        </w:rPr>
      </w:pPr>
    </w:p>
    <w:p>
      <w:pPr>
        <w:numPr>
          <w:ilvl w:val="0"/>
          <w:numId w:val="0"/>
        </w:num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1.本合同标准文本适用于购买现成货物的采购项目，不包括需要供应商定制开发、创新研发的货物采购项目。</w:t>
      </w:r>
    </w:p>
    <w:p>
      <w:pPr>
        <w:numPr>
          <w:ilvl w:val="0"/>
          <w:numId w:val="0"/>
        </w:numPr>
        <w:ind w:firstLine="420" w:firstLineChars="200"/>
        <w:rPr>
          <w:rFonts w:eastAsia="黑体" w:hint="default"/>
          <w:sz w:val="44"/>
          <w:szCs w:val="44"/>
          <w:lang w:val="en-US" w:eastAsia="zh-CN"/>
        </w:rPr>
      </w:pPr>
      <w:r>
        <w:rPr>
          <w:rFonts w:ascii="仿宋_GB2312" w:eastAsia="仿宋_GB2312" w:hAnsi="仿宋_GB2312" w:cs="仿宋_GB2312" w:hint="eastAsia"/>
          <w:sz w:val="32"/>
          <w:szCs w:val="32"/>
          <w:lang w:val="en-US" w:eastAsia="zh-CN"/>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3.本合同标准文本各条款中，如涉及填写多家供应商、制造商，多种采购标的、分包主要内容等信息的，可根据采购项目具体情况添加信息项。</w:t>
      </w:r>
    </w:p>
    <w:p>
      <w:pPr>
        <w:ind w:firstLine="420" w:firstLineChars="200"/>
        <w:jc w:val="both"/>
        <w:rPr>
          <w:rFonts w:eastAsia="黑体"/>
          <w:sz w:val="44"/>
          <w:szCs w:val="44"/>
        </w:rPr>
        <w:sectPr>
          <w:headerReference w:type="default" r:id="rId9"/>
          <w:footerReference w:type="default" r:id="rId10"/>
          <w:pgSz w:w="11906" w:h="16838"/>
          <w:pgMar w:top="1440" w:right="1800" w:bottom="1440" w:left="1800" w:header="851" w:footer="992" w:gutter="0"/>
          <w:pgBorders>
            <w:top w:val="nil"/>
            <w:left w:val="nil"/>
            <w:bottom w:val="nil"/>
            <w:right w:val="nil"/>
          </w:pgBorders>
          <w:cols w:num="1" w:space="425"/>
          <w:docGrid w:type="lines" w:linePitch="312" w:charSpace="0"/>
        </w:sectPr>
      </w:pPr>
    </w:p>
    <w:p>
      <w:pPr>
        <w:keepNext/>
        <w:keepLines/>
        <w:widowControl w:val="0"/>
        <w:adjustRightInd w:val="0"/>
        <w:snapToGrid w:val="0"/>
        <w:spacing w:beforeLines="0" w:line="400" w:lineRule="exact"/>
        <w:jc w:val="center"/>
        <w:outlineLvl w:val="1"/>
        <w:rPr>
          <w:rFonts w:ascii="黑体" w:eastAsia="黑体" w:hAnsi="黑体" w:cs="Times New Roman" w:hint="eastAsia"/>
          <w:b/>
          <w:bCs/>
          <w:kern w:val="2"/>
          <w:sz w:val="28"/>
          <w:szCs w:val="28"/>
          <w:lang w:val="en-US" w:eastAsia="zh-CN" w:bidi="ar-SA"/>
        </w:rPr>
      </w:pPr>
      <w:bookmarkEnd w:id="80"/>
      <w:bookmarkStart w:id="81" w:name="_Toc22209"/>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r>
        <w:rPr>
          <w:rFonts w:ascii="黑体" w:eastAsia="黑体" w:hAnsi="黑体" w:cs="Times New Roman" w:hint="eastAsia"/>
          <w:b w:val="0"/>
          <w:bCs w:val="0"/>
          <w:kern w:val="2"/>
          <w:sz w:val="28"/>
          <w:szCs w:val="28"/>
          <w:lang w:val="en-US" w:eastAsia="zh-CN" w:bidi="ar-SA"/>
        </w:rPr>
        <w:t xml:space="preserve">第一节 </w:t>
      </w:r>
      <w:r>
        <w:rPr>
          <w:rFonts w:ascii="黑体" w:eastAsia="黑体" w:hAnsi="华文中宋" w:cs="Times New Roman" w:hint="eastAsia"/>
          <w:b w:val="0"/>
          <w:bCs w:val="0"/>
          <w:kern w:val="2"/>
          <w:sz w:val="28"/>
          <w:szCs w:val="28"/>
          <w:lang w:val="en-US" w:eastAsia="zh-CN" w:bidi="ar-SA"/>
        </w:rPr>
        <w:t>政府采购合同协议书</w:t>
      </w:r>
      <w:bookmarkEnd w:id="81"/>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p>
    <w:p>
      <w:pPr>
        <w:adjustRightInd w:val="0"/>
        <w:snapToGrid w:val="0"/>
        <w:spacing w:before="0" w:beforeLines="0" w:line="400" w:lineRule="exact"/>
        <w:rPr>
          <w:rFonts w:ascii="宋体" w:eastAsia="宋体" w:hAnsi="宋体"/>
          <w:szCs w:val="21"/>
        </w:rPr>
      </w:pPr>
      <w:r>
        <w:rPr>
          <w:rFonts w:ascii="宋体" w:eastAsia="宋体" w:hAnsi="宋体" w:hint="eastAsia"/>
          <w:szCs w:val="21"/>
        </w:rPr>
        <w:t>甲方（全称）：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或采购</w:t>
      </w:r>
      <w:r>
        <w:rPr>
          <w:rFonts w:ascii="宋体" w:eastAsia="宋体" w:hAnsi="宋体" w:hint="eastAsia"/>
          <w:szCs w:val="21"/>
          <w:lang w:val="en-US" w:eastAsia="zh-CN"/>
        </w:rPr>
        <w:tab/>
      </w:r>
      <w:r>
        <w:rPr>
          <w:rFonts w:ascii="宋体" w:eastAsia="宋体" w:hAnsi="宋体" w:hint="eastAsia"/>
          <w:szCs w:val="21"/>
          <w:lang w:val="en-US" w:eastAsia="zh-CN"/>
        </w:rPr>
        <w:t xml:space="preserve">                                   </w:t>
      </w:r>
      <w:r>
        <w:rPr>
          <w:rFonts w:ascii="宋体" w:eastAsia="宋体" w:hAnsi="宋体" w:hint="eastAsia"/>
          <w:szCs w:val="21"/>
        </w:rPr>
        <w:t>文件约定的合同甲方）</w:t>
      </w:r>
    </w:p>
    <w:p>
      <w:pPr>
        <w:adjustRightInd w:val="0"/>
        <w:snapToGrid w:val="0"/>
        <w:spacing w:before="0" w:beforeLines="0" w:line="400" w:lineRule="exact"/>
        <w:rPr>
          <w:rFonts w:ascii="宋体" w:eastAsia="宋体" w:hAnsi="宋体"/>
          <w:szCs w:val="21"/>
        </w:rPr>
      </w:pPr>
      <w:r>
        <w:rPr>
          <w:rFonts w:ascii="宋体" w:eastAsia="宋体" w:hAnsi="宋体" w:hint="eastAsia"/>
          <w:szCs w:val="21"/>
        </w:rPr>
        <w:t>乙方</w:t>
      </w:r>
      <w:r>
        <w:rPr>
          <w:rFonts w:ascii="宋体" w:eastAsia="宋体" w:hAnsi="宋体" w:hint="eastAsia"/>
          <w:szCs w:val="21"/>
          <w:lang w:val="en-US" w:eastAsia="zh-CN"/>
        </w:rPr>
        <w:t>1</w:t>
      </w:r>
      <w:r>
        <w:rPr>
          <w:rFonts w:ascii="宋体" w:eastAsia="宋体" w:hAnsi="宋体" w:hint="eastAsia"/>
          <w:szCs w:val="21"/>
        </w:rPr>
        <w:t>（全称）：</w:t>
      </w:r>
      <w:r>
        <w:rPr>
          <w:rFonts w:ascii="宋体" w:eastAsia="宋体" w:hAnsi="宋体" w:hint="eastAsia"/>
          <w:szCs w:val="21"/>
          <w:u w:val="single"/>
        </w:rPr>
        <w:t xml:space="preserve">                       </w:t>
      </w:r>
      <w:r>
        <w:rPr>
          <w:rFonts w:ascii="宋体" w:eastAsia="宋体" w:hAnsi="宋体" w:hint="eastAsia"/>
          <w:szCs w:val="21"/>
        </w:rPr>
        <w:t>（供应商）</w:t>
      </w:r>
    </w:p>
    <w:p>
      <w:pPr>
        <w:adjustRightInd w:val="0"/>
        <w:snapToGrid w:val="0"/>
        <w:spacing w:before="0" w:beforeLines="0" w:line="400" w:lineRule="exact"/>
        <w:rPr>
          <w:rFonts w:ascii="宋体" w:eastAsia="宋体" w:hAnsi="宋体" w:hint="eastAsia"/>
          <w:szCs w:val="21"/>
        </w:rPr>
      </w:pPr>
      <w:r>
        <w:rPr>
          <w:rFonts w:ascii="宋体" w:eastAsia="宋体" w:hAnsi="宋体" w:hint="eastAsia"/>
          <w:szCs w:val="21"/>
        </w:rPr>
        <w:t>乙方2（全称）：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adjustRightInd w:val="0"/>
        <w:snapToGrid w:val="0"/>
        <w:spacing w:before="0" w:beforeLines="0" w:line="400" w:lineRule="exact"/>
        <w:rPr>
          <w:rFonts w:ascii="宋体" w:eastAsia="宋体" w:hAnsi="宋体" w:hint="eastAsia"/>
          <w:szCs w:val="21"/>
        </w:rPr>
      </w:pPr>
      <w:r>
        <w:rPr>
          <w:rFonts w:eastAsia="宋体" w:hint="eastAsia"/>
          <w:lang w:eastAsia="zh-CN"/>
        </w:rPr>
        <w:t>乙方</w:t>
      </w:r>
      <w:r>
        <w:rPr>
          <w:rFonts w:ascii="宋体" w:eastAsia="宋体" w:hAnsi="宋体" w:hint="eastAsia"/>
          <w:szCs w:val="21"/>
          <w:lang w:val="en-US" w:eastAsia="zh-CN"/>
        </w:rPr>
        <w:t>3</w:t>
      </w:r>
      <w:r>
        <w:rPr>
          <w:rFonts w:eastAsia="宋体" w:hint="eastAsia"/>
          <w:lang w:val="en-US" w:eastAsia="zh-CN"/>
        </w:rPr>
        <w:t>（全称）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spacing w:beforeLines="0" w:line="400" w:lineRule="exact"/>
        <w:rPr>
          <w:rFonts w:eastAsia="宋体" w:hint="default"/>
          <w:lang w:val="en-US" w:eastAsia="zh-CN"/>
        </w:rPr>
      </w:pP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依据《中华人民共和国民法典》《中华人民共和国政府采购法》《深圳经济特区政府采购条例》等有关的法律法规，以及</w:t>
      </w:r>
      <w:r>
        <w:rPr>
          <w:rFonts w:ascii="宋体" w:eastAsia="宋体" w:hAnsi="宋体" w:cs="Times New Roman" w:hint="eastAsia"/>
          <w:i w:val="0"/>
          <w:iCs w:val="0"/>
          <w:kern w:val="2"/>
          <w:sz w:val="21"/>
          <w:szCs w:val="21"/>
          <w:u w:val="none"/>
          <w:lang w:val="en-US" w:eastAsia="zh-CN" w:bidi="ar-SA"/>
        </w:rPr>
        <w:t>本采购项目</w:t>
      </w:r>
      <w:r>
        <w:rPr>
          <w:rFonts w:ascii="宋体" w:eastAsia="宋体" w:hAnsi="宋体" w:cs="Times New Roman" w:hint="eastAsia"/>
          <w:kern w:val="2"/>
          <w:sz w:val="21"/>
          <w:szCs w:val="21"/>
          <w:lang w:val="en-US" w:eastAsia="zh-CN" w:bidi="ar-SA"/>
        </w:rPr>
        <w:t xml:space="preserve">的招标文件等采购文件、乙方的《投标（响应）文件》及《中标（成交）通知书》，甲乙双方同意签订本合同。具体情况及要求如下：     </w:t>
      </w:r>
    </w:p>
    <w:p>
      <w:pPr>
        <w:numPr>
          <w:ilvl w:val="0"/>
          <w:numId w:val="10"/>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项目信息</w:t>
      </w:r>
    </w:p>
    <w:p>
      <w:pPr>
        <w:widowControl w:val="0"/>
        <w:numPr>
          <w:ilvl w:val="0"/>
          <w:numId w:val="11"/>
        </w:numPr>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u w:val="single"/>
          <w:lang w:val="en-US" w:eastAsia="zh-CN" w:bidi="ar-SA"/>
        </w:rPr>
      </w:pPr>
      <w:r>
        <w:rPr>
          <w:rFonts w:ascii="宋体" w:eastAsia="宋体" w:hAnsi="宋体" w:cs="Times New Roman" w:hint="eastAsia"/>
          <w:kern w:val="2"/>
          <w:sz w:val="21"/>
          <w:szCs w:val="21"/>
          <w:lang w:val="en-US" w:eastAsia="zh-CN" w:bidi="ar-SA"/>
        </w:rPr>
        <w:t>采购项目名称：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p>
    <w:p>
      <w:pPr>
        <w:widowControl w:val="0"/>
        <w:numPr>
          <w:ilvl w:val="255"/>
          <w:numId w:val="0"/>
        </w:numPr>
        <w:tabs>
          <w:tab w:val="left" w:pos="999"/>
        </w:tabs>
        <w:adjustRightInd w:val="0"/>
        <w:snapToGrid w:val="0"/>
        <w:spacing w:before="0" w:beforeLines="0" w:after="0" w:line="400" w:lineRule="exact"/>
        <w:ind w:left="0" w:firstLine="0" w:leftChars="0" w:firstLineChars="0"/>
        <w:jc w:val="both"/>
        <w:rPr>
          <w:rFonts w:ascii="宋体" w:eastAsia="宋体" w:hAnsi="宋体" w:cs="Times New Roman" w:hint="default"/>
          <w:kern w:val="2"/>
          <w:sz w:val="21"/>
          <w:szCs w:val="21"/>
          <w:u w:val="none"/>
          <w:lang w:val="en-US" w:eastAsia="zh-CN" w:bidi="ar-SA"/>
        </w:rPr>
      </w:pPr>
      <w:r>
        <w:rPr>
          <w:rFonts w:ascii="宋体" w:eastAsia="宋体" w:hAnsi="宋体" w:cs="Times New Roman" w:hint="eastAsia"/>
          <w:kern w:val="2"/>
          <w:sz w:val="21"/>
          <w:szCs w:val="21"/>
          <w:u w:val="none"/>
          <w:lang w:val="en-US" w:eastAsia="zh-CN" w:bidi="ar-SA"/>
        </w:rPr>
        <w:t xml:space="preserve">         采购项目编号：</w:t>
      </w:r>
      <w:r>
        <w:rPr>
          <w:rFonts w:ascii="宋体" w:eastAsia="宋体" w:hAnsi="宋体" w:cs="Times New Roman"/>
          <w:kern w:val="2"/>
          <w:sz w:val="21"/>
          <w:szCs w:val="21"/>
          <w:u w:val="single"/>
          <w:lang w:val="en-US" w:eastAsia="zh-CN" w:bidi="ar-SA"/>
        </w:rPr>
        <w:t xml:space="preserve">                                          </w:t>
      </w: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（2）采购计划编号：</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hint="eastAsia"/>
          <w:kern w:val="2"/>
          <w:sz w:val="21"/>
          <w:szCs w:val="21"/>
          <w:u w:val="single"/>
          <w:lang w:val="en-US" w:eastAsia="zh-CN" w:bidi="ar-SA"/>
        </w:rPr>
        <w:t xml:space="preserve">                </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kern w:val="2"/>
          <w:sz w:val="21"/>
          <w:szCs w:val="21"/>
          <w:lang w:val="en-US" w:eastAsia="zh-CN" w:bidi="ar-SA"/>
        </w:rPr>
        <w:t xml:space="preserve"> </w:t>
      </w:r>
    </w:p>
    <w:p>
      <w:pPr>
        <w:adjustRightInd w:val="0"/>
        <w:snapToGrid w:val="0"/>
        <w:spacing w:before="0" w:beforeLines="0" w:line="400" w:lineRule="exact"/>
        <w:ind w:firstLine="420" w:firstLineChars="200"/>
        <w:rPr>
          <w:rFonts w:ascii="宋体" w:eastAsia="宋体" w:hAnsi="宋体" w:hint="eastAsia"/>
          <w:szCs w:val="21"/>
        </w:rPr>
      </w:pPr>
      <w:r>
        <w:rPr>
          <w:rFonts w:ascii="宋体" w:eastAsia="宋体" w:hAnsi="宋体" w:hint="eastAsia"/>
          <w:szCs w:val="21"/>
        </w:rPr>
        <w:t>（3）项目内容：</w:t>
      </w:r>
    </w:p>
    <w:p>
      <w:pPr>
        <w:adjustRightInd w:val="0"/>
        <w:snapToGrid w:val="0"/>
        <w:spacing w:before="0" w:beforeLines="0" w:line="400" w:lineRule="exact"/>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 xml:space="preserve">     </w:t>
      </w:r>
      <w:r>
        <w:rPr>
          <w:rFonts w:ascii="宋体" w:eastAsia="宋体" w:hAnsi="宋体" w:hint="eastAsia"/>
          <w:szCs w:val="21"/>
          <w:lang w:eastAsia="zh-CN"/>
        </w:rPr>
        <w:t>采购标的及数量</w:t>
      </w:r>
      <w:r>
        <w:rPr>
          <w:rFonts w:ascii="宋体" w:eastAsia="宋体" w:hAnsi="宋体" w:hint="eastAsia"/>
          <w:szCs w:val="21"/>
          <w:lang w:val="en-US" w:eastAsia="zh-CN"/>
        </w:rPr>
        <w:t>（台/套</w:t>
      </w:r>
      <w:r>
        <w:rPr>
          <w:rFonts w:ascii="宋体" w:eastAsia="宋体" w:hAnsi="宋体" w:hint="default"/>
          <w:szCs w:val="21"/>
          <w:lang w:eastAsia="zh-CN"/>
        </w:rPr>
        <w:t>/</w:t>
      </w:r>
      <w:r>
        <w:rPr>
          <w:rFonts w:ascii="宋体" w:eastAsia="宋体" w:hAnsi="宋体" w:hint="eastAsia"/>
          <w:szCs w:val="21"/>
          <w:lang w:eastAsia="zh-CN"/>
        </w:rPr>
        <w:t>个</w:t>
      </w:r>
      <w:r>
        <w:rPr>
          <w:rFonts w:ascii="宋体" w:eastAsia="宋体" w:hAnsi="宋体" w:hint="default"/>
          <w:szCs w:val="21"/>
          <w:lang w:eastAsia="zh-CN"/>
        </w:rPr>
        <w:t>/</w:t>
      </w:r>
      <w:r>
        <w:rPr>
          <w:rFonts w:ascii="宋体" w:eastAsia="宋体" w:hAnsi="宋体" w:hint="eastAsia"/>
          <w:szCs w:val="21"/>
          <w:lang w:eastAsia="zh-CN"/>
        </w:rPr>
        <w:t>架</w:t>
      </w:r>
      <w:r>
        <w:rPr>
          <w:rFonts w:ascii="宋体" w:eastAsia="宋体" w:hAnsi="宋体" w:hint="default"/>
          <w:szCs w:val="21"/>
          <w:lang w:eastAsia="zh-CN"/>
        </w:rPr>
        <w:t>/</w:t>
      </w:r>
      <w:r>
        <w:rPr>
          <w:rFonts w:ascii="宋体" w:eastAsia="宋体" w:hAnsi="宋体" w:hint="eastAsia"/>
          <w:szCs w:val="21"/>
          <w:lang w:eastAsia="zh-CN"/>
        </w:rPr>
        <w:t>组等</w:t>
      </w:r>
      <w:r>
        <w:rPr>
          <w:rFonts w:ascii="宋体" w:eastAsia="宋体" w:hAnsi="宋体" w:hint="eastAsia"/>
          <w:szCs w:val="21"/>
          <w:lang w:val="en-US" w:eastAsia="zh-CN"/>
        </w:rPr>
        <w:t>）</w:t>
      </w:r>
      <w:r>
        <w:rPr>
          <w:rFonts w:ascii="宋体" w:eastAsia="宋体" w:hAnsi="宋体" w:hint="eastAsia"/>
          <w:szCs w:val="21"/>
          <w:lang w:eastAsia="zh-CN"/>
        </w:rPr>
        <w:t>：</w:t>
      </w:r>
      <w:r>
        <w:rPr>
          <w:rFonts w:ascii="宋体" w:eastAsia="宋体" w:hAnsi="宋体" w:hint="eastAsia"/>
          <w:szCs w:val="21"/>
          <w:u w:val="single"/>
          <w:lang w:val="en-US" w:eastAsia="zh-CN"/>
        </w:rPr>
        <w:t xml:space="preserve">                       </w:t>
      </w:r>
      <w:r>
        <w:rPr>
          <w:rFonts w:ascii="宋体" w:eastAsia="宋体" w:hAnsi="宋体" w:hint="eastAsia"/>
          <w:szCs w:val="21"/>
          <w:u w:val="none"/>
          <w:lang w:val="en-US" w:eastAsia="zh-CN"/>
        </w:rPr>
        <w:t xml:space="preserve">            </w:t>
      </w:r>
      <w:r>
        <w:rPr>
          <w:rFonts w:ascii="宋体" w:eastAsia="宋体" w:hAnsi="宋体" w:hint="eastAsia"/>
          <w:szCs w:val="21"/>
          <w:u w:val="single"/>
          <w:lang w:val="en-US" w:eastAsia="zh-CN"/>
        </w:rPr>
        <w:t xml:space="preserve">                  </w:t>
      </w:r>
      <w:r>
        <w:rPr>
          <w:rFonts w:ascii="宋体" w:eastAsia="宋体" w:hAnsi="宋体" w:hint="eastAsia"/>
          <w:szCs w:val="21"/>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default"/>
          <w:szCs w:val="21"/>
          <w:lang w:eastAsia="zh-CN"/>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none"/>
          <w:lang w:eastAsia="zh-CN"/>
        </w:rPr>
        <w:t xml:space="preserve">     </w:t>
      </w:r>
      <w:r>
        <w:rPr>
          <w:rFonts w:ascii="宋体" w:eastAsia="宋体" w:hAnsi="宋体" w:cs="宋体" w:hint="eastAsia"/>
          <w:szCs w:val="21"/>
          <w:lang w:val="en-US" w:eastAsia="zh-CN"/>
        </w:rPr>
        <w:t>规格型号：</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p>
    <w:p>
      <w:pPr>
        <w:adjustRightInd w:val="0"/>
        <w:snapToGrid w:val="0"/>
        <w:spacing w:before="0" w:beforeLines="0" w:line="400" w:lineRule="exact"/>
        <w:ind w:firstLine="945" w:firstLineChars="450"/>
        <w:rPr>
          <w:rFonts w:ascii="宋体" w:eastAsia="宋体" w:hAnsi="宋体"/>
          <w:szCs w:val="21"/>
          <w:highlight w:val="none"/>
          <w:u w:val="single"/>
        </w:rPr>
      </w:pPr>
      <w:r>
        <w:rPr>
          <w:rFonts w:ascii="宋体" w:eastAsia="宋体" w:hAnsi="宋体" w:hint="eastAsia"/>
          <w:szCs w:val="21"/>
          <w:highlight w:val="none"/>
          <w:u w:val="none"/>
          <w:lang w:val="en-US" w:eastAsia="zh-CN"/>
        </w:rPr>
        <w:t>采购标的的技术要求、商务要求具体见附件。</w:t>
      </w:r>
    </w:p>
    <w:p>
      <w:pPr>
        <w:numPr>
          <w:ilvl w:val="255"/>
          <w:numId w:val="0"/>
        </w:numPr>
        <w:adjustRightInd w:val="0"/>
        <w:snapToGrid w:val="0"/>
        <w:spacing w:before="0" w:beforeLines="0" w:line="400" w:lineRule="exact"/>
        <w:ind w:firstLine="945" w:firstLineChars="450"/>
        <w:rPr>
          <w:rFonts w:ascii="宋体" w:eastAsia="宋体" w:hAnsi="宋体" w:cs="宋体" w:hint="eastAsia"/>
          <w:szCs w:val="21"/>
          <w:lang w:val="en-US" w:eastAsia="zh-CN"/>
        </w:rPr>
      </w:pPr>
      <w:r>
        <w:rPr>
          <w:rFonts w:ascii="汉仪书宋二S" w:eastAsia="汉仪书宋二S" w:hAnsi="汉仪书宋二S" w:cs="汉仪书宋二S" w:hint="eastAsia"/>
          <w:szCs w:val="21"/>
          <w:lang w:val="en-US" w:eastAsia="zh-CN"/>
        </w:rPr>
        <w:t>①</w:t>
      </w:r>
      <w:r>
        <w:rPr>
          <w:rFonts w:ascii="宋体" w:eastAsia="宋体" w:hAnsi="宋体" w:cs="宋体" w:hint="eastAsia"/>
          <w:szCs w:val="21"/>
          <w:lang w:val="en-US" w:eastAsia="zh-CN"/>
        </w:rPr>
        <w:t>涉及信息类产品，请填写该产品关键部件的品牌、型号：</w:t>
      </w:r>
    </w:p>
    <w:p>
      <w:pPr>
        <w:numPr>
          <w:ilvl w:val="255"/>
          <w:numId w:val="0"/>
        </w:numPr>
        <w:adjustRightInd w:val="0"/>
        <w:snapToGrid w:val="0"/>
        <w:spacing w:before="0" w:beforeLines="0" w:line="400" w:lineRule="exact"/>
        <w:ind w:firstLine="420" w:firstLineChars="200"/>
        <w:rPr>
          <w:rFonts w:ascii="宋体" w:eastAsia="宋体" w:hAnsi="宋体" w:cs="宋体" w:hint="eastAsia"/>
          <w:kern w:val="0"/>
          <w:szCs w:val="21"/>
          <w:u w:val="single"/>
          <w:lang w:val="en-US" w:eastAsia="zh-CN"/>
        </w:rPr>
      </w:pPr>
      <w:r>
        <w:rPr>
          <w:rFonts w:ascii="宋体" w:eastAsia="宋体" w:hAnsi="宋体" w:cs="宋体" w:hint="eastAsia"/>
          <w:szCs w:val="21"/>
          <w:lang w:val="en-US" w:eastAsia="zh-CN"/>
        </w:rPr>
        <w:t xml:space="preserve">     标的名称：</w:t>
      </w:r>
      <w:r>
        <w:rPr>
          <w:rFonts w:ascii="宋体" w:eastAsia="宋体" w:hAnsi="宋体" w:cs="宋体" w:hint="eastAsia"/>
          <w:kern w:val="0"/>
          <w:szCs w:val="21"/>
          <w:u w:val="single"/>
          <w:lang w:val="en-US" w:eastAsia="zh-CN"/>
        </w:rPr>
        <w:t xml:space="preserve">      </w:t>
      </w:r>
      <w:r>
        <w:rPr>
          <w:rFonts w:ascii="宋体" w:eastAsia="宋体" w:hAnsi="宋体" w:cs="宋体" w:hint="default"/>
          <w:kern w:val="0"/>
          <w:szCs w:val="21"/>
          <w:u w:val="single"/>
          <w:lang w:eastAsia="zh-CN"/>
        </w:rPr>
        <w:t xml:space="preserve">               </w:t>
      </w:r>
      <w:r>
        <w:rPr>
          <w:rFonts w:ascii="宋体" w:eastAsia="宋体" w:hAnsi="宋体" w:cs="宋体" w:hint="eastAsia"/>
          <w:kern w:val="0"/>
          <w:szCs w:val="21"/>
          <w:u w:val="single"/>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eastAsia"/>
          <w:szCs w:val="21"/>
          <w:lang w:val="en-US" w:eastAsia="zh-CN"/>
        </w:rPr>
      </w:pPr>
      <w:r>
        <w:rPr>
          <w:rFonts w:ascii="宋体" w:eastAsia="宋体" w:hAnsi="宋体" w:cs="宋体" w:hint="eastAsia"/>
          <w:szCs w:val="21"/>
          <w:lang w:val="en-US" w:eastAsia="zh-CN"/>
        </w:rPr>
        <w:t xml:space="preserve">     关键部件：</w:t>
      </w:r>
      <w:r>
        <w:rPr>
          <w:rFonts w:ascii="宋体" w:eastAsia="宋体" w:hAnsi="宋体" w:cs="宋体" w:hint="eastAsia"/>
          <w:kern w:val="0"/>
          <w:szCs w:val="21"/>
          <w:u w:val="single"/>
          <w:lang w:val="en-US" w:eastAsia="zh-CN"/>
        </w:rPr>
        <w:t xml:space="preserve">          </w:t>
      </w:r>
      <w:r>
        <w:rPr>
          <w:rFonts w:ascii="宋体" w:eastAsia="宋体" w:hAnsi="宋体" w:cs="宋体" w:hint="eastAsia"/>
          <w:kern w:val="0"/>
          <w:szCs w:val="21"/>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w:t>
      </w:r>
      <w:r>
        <w:rPr>
          <w:rFonts w:ascii="宋体" w:eastAsia="宋体" w:hAnsi="宋体" w:cs="宋体" w:hint="eastAsia"/>
          <w:szCs w:val="21"/>
          <w:lang w:val="en-US" w:eastAsia="zh-CN"/>
        </w:rPr>
        <w:t>型号：</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宋体" w:eastAsia="宋体" w:hAnsi="宋体" w:cs="宋体" w:hint="eastAsia"/>
          <w:kern w:val="2"/>
          <w:sz w:val="21"/>
          <w:szCs w:val="21"/>
          <w:lang w:val="en-US" w:eastAsia="zh-CN" w:bidi="ar-SA"/>
        </w:rPr>
        <w:t>关键部件</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关键部件：</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汉仪书宋二S" w:eastAsia="汉仪书宋二S" w:hAnsi="汉仪书宋二S" w:cs="汉仪书宋二S" w:hint="eastAsia"/>
          <w:sz w:val="21"/>
          <w:szCs w:val="21"/>
          <w:lang w:val="en-US" w:eastAsia="zh-CN" w:bidi="ar-SA"/>
        </w:rPr>
        <w:t>②</w:t>
      </w:r>
      <w:r>
        <w:rPr>
          <w:rFonts w:ascii="宋体" w:eastAsia="宋体" w:hAnsi="宋体" w:cs="宋体" w:hint="eastAsia"/>
          <w:sz w:val="21"/>
          <w:szCs w:val="21"/>
          <w:lang w:val="en-US" w:eastAsia="zh-CN" w:bidi="ar-SA"/>
        </w:rPr>
        <w:t>涉及车辆采购，请填写是否属于新能源汽车：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是，《政府采购品目分类目录》底级品目名称</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数量：</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金额：</w:t>
      </w:r>
      <w:r>
        <w:rPr>
          <w:rFonts w:ascii="宋体" w:eastAsia="宋体" w:hAnsi="宋体" w:cs="宋体" w:hint="eastAsia"/>
          <w:sz w:val="21"/>
          <w:szCs w:val="21"/>
          <w:u w:val="single"/>
          <w:lang w:val="en-US" w:eastAsia="zh-CN" w:bidi="ar-SA"/>
        </w:rPr>
        <w:t xml:space="preserve">     </w:t>
      </w:r>
      <w:r>
        <w:rPr>
          <w:rFonts w:ascii="宋体" w:eastAsia="宋体" w:hAnsi="宋体" w:cs="宋体" w:hint="eastAsia"/>
          <w:iCs w:val="0"/>
          <w:sz w:val="21"/>
          <w:szCs w:val="21"/>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否</w:t>
      </w:r>
    </w:p>
    <w:p>
      <w:pPr>
        <w:numPr>
          <w:ilvl w:val="255"/>
          <w:numId w:val="0"/>
        </w:numPr>
        <w:autoSpaceDE w:val="0"/>
        <w:autoSpaceDN w:val="0"/>
        <w:adjustRightInd w:val="0"/>
        <w:snapToGrid w:val="0"/>
        <w:spacing w:before="0" w:beforeLines="0" w:line="400" w:lineRule="exact"/>
        <w:ind w:left="0"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宋体" w:eastAsia="宋体" w:hAnsi="宋体" w:cs="宋体" w:hint="default"/>
          <w:iCs w:val="0"/>
          <w:sz w:val="21"/>
          <w:szCs w:val="21"/>
          <w:lang w:eastAsia="zh-CN" w:bidi="ar-SA"/>
        </w:rPr>
        <w:t>4</w:t>
      </w:r>
      <w:r>
        <w:rPr>
          <w:rFonts w:ascii="宋体" w:eastAsia="宋体" w:hAnsi="宋体" w:cs="宋体" w:hint="eastAsia"/>
          <w:iCs w:val="0"/>
          <w:sz w:val="21"/>
          <w:szCs w:val="21"/>
          <w:lang w:val="en-US" w:eastAsia="zh-CN" w:bidi="ar-SA"/>
        </w:rPr>
        <w:t>）政府采购组织形式：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集中采购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自行采购</w:t>
      </w:r>
    </w:p>
    <w:p>
      <w:pPr>
        <w:numPr>
          <w:ilvl w:val="255"/>
          <w:numId w:val="0"/>
        </w:numPr>
        <w:autoSpaceDE w:val="0"/>
        <w:autoSpaceDN w:val="0"/>
        <w:adjustRightInd w:val="0"/>
        <w:snapToGrid w:val="0"/>
        <w:spacing w:before="0" w:beforeLines="0" w:line="400" w:lineRule="exact"/>
        <w:ind w:left="210" w:firstLine="210" w:leftChars="100" w:firstLineChars="100"/>
        <w:rPr>
          <w:rFonts w:ascii="宋体" w:eastAsia="宋体" w:hAnsi="宋体" w:cs="宋体" w:hint="eastAsia"/>
          <w:iCs w:val="0"/>
          <w:sz w:val="21"/>
          <w:szCs w:val="21"/>
          <w:u w:val="single"/>
          <w:lang w:val="en-US" w:eastAsia="zh-CN" w:bidi="ar-SA"/>
        </w:rPr>
      </w:pPr>
      <w:r>
        <w:rPr>
          <w:rFonts w:ascii="宋体" w:eastAsia="宋体" w:hAnsi="宋体" w:cs="宋体" w:hint="eastAsia"/>
          <w:iCs w:val="0"/>
          <w:sz w:val="21"/>
          <w:szCs w:val="21"/>
          <w:lang w:val="en-US" w:eastAsia="zh-CN" w:bidi="ar-SA"/>
        </w:rPr>
        <w:t>（</w:t>
      </w:r>
      <w:r>
        <w:rPr>
          <w:rFonts w:ascii="宋体" w:eastAsia="宋体" w:hAnsi="宋体" w:cs="宋体" w:hint="default"/>
          <w:iCs w:val="0"/>
          <w:sz w:val="21"/>
          <w:szCs w:val="21"/>
          <w:lang w:eastAsia="zh-CN" w:bidi="ar-SA"/>
        </w:rPr>
        <w:t>5</w:t>
      </w:r>
      <w:r>
        <w:rPr>
          <w:rFonts w:ascii="宋体" w:eastAsia="宋体" w:hAnsi="宋体" w:cs="宋体" w:hint="eastAsia"/>
          <w:iCs w:val="0"/>
          <w:sz w:val="21"/>
          <w:szCs w:val="21"/>
          <w:lang w:val="en-US" w:eastAsia="zh-CN" w:bidi="ar-SA"/>
        </w:rPr>
        <w:t>）政府采购方式：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公开招标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竞争性谈判</w:t>
      </w:r>
      <w:r>
        <w:rPr>
          <w:rFonts w:ascii="宋体" w:eastAsia="华文楷体" w:hAnsi="宋体" w:cs="宋体" w:hint="eastAsia"/>
          <w:sz w:val="22"/>
          <w:szCs w:val="21"/>
          <w:u w:val="none"/>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单一来源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竞价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框架协议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其他：</w:t>
      </w:r>
      <w:r>
        <w:rPr>
          <w:rFonts w:ascii="宋体" w:eastAsia="宋体" w:hAnsi="宋体" w:cs="宋体" w:hint="eastAsia"/>
          <w:iCs w:val="0"/>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left="0" w:firstLine="420" w:firstLineChars="0"/>
        <w:rPr>
          <w:rFonts w:ascii="宋体" w:eastAsia="宋体" w:hAnsi="宋体" w:cs="宋体" w:hint="default"/>
          <w:iCs w:val="0"/>
          <w:sz w:val="21"/>
          <w:szCs w:val="21"/>
          <w:u w:val="none"/>
          <w:lang w:val="en-US" w:eastAsia="zh-CN" w:bidi="ar-SA"/>
        </w:rPr>
      </w:pPr>
      <w:r>
        <w:rPr>
          <w:rFonts w:ascii="宋体" w:eastAsia="宋体" w:hAnsi="宋体" w:cs="宋体" w:hint="eastAsia"/>
          <w:iCs w:val="0"/>
          <w:sz w:val="21"/>
          <w:szCs w:val="21"/>
          <w:u w:val="none"/>
          <w:lang w:val="en-US" w:eastAsia="zh-CN" w:bidi="ar-SA"/>
        </w:rPr>
        <w:t>（注：在框架协议采购的第二阶段，可选择使用该合同文本）</w:t>
      </w:r>
    </w:p>
    <w:p>
      <w:pPr>
        <w:numPr>
          <w:ilvl w:val="255"/>
          <w:numId w:val="0"/>
        </w:numPr>
        <w:autoSpaceDE w:val="0"/>
        <w:autoSpaceDN w:val="0"/>
        <w:adjustRightInd w:val="0"/>
        <w:snapToGrid w:val="0"/>
        <w:spacing w:before="0" w:beforeLines="0" w:line="400" w:lineRule="exact"/>
        <w:ind w:firstLine="210" w:firstLineChars="100"/>
        <w:rPr>
          <w:rFonts w:ascii="宋体" w:eastAsia="宋体" w:hAnsi="宋体" w:cs="Times New Roman" w:hint="eastAsia"/>
          <w:w w:val="100"/>
          <w:kern w:val="2"/>
          <w:sz w:val="21"/>
          <w:szCs w:val="21"/>
          <w:lang w:val="en-US" w:eastAsia="zh-CN" w:bidi="ar-SA"/>
        </w:rPr>
      </w:pPr>
      <w:r>
        <w:rPr>
          <w:rFonts w:ascii="宋体" w:eastAsia="华文楷体" w:hAnsi="宋体" w:cs="华文楷体" w:hint="eastAsia"/>
          <w:sz w:val="22"/>
          <w:szCs w:val="21"/>
          <w:lang w:val="en-US" w:eastAsia="zh-CN" w:bidi="ar-SA"/>
        </w:rPr>
        <w:t xml:space="preserve"> （</w:t>
      </w:r>
      <w:r>
        <w:rPr>
          <w:rFonts w:ascii="宋体" w:eastAsia="华文楷体" w:hAnsi="宋体" w:cs="华文楷体" w:hint="default"/>
          <w:sz w:val="22"/>
          <w:szCs w:val="21"/>
          <w:lang w:eastAsia="zh-CN" w:bidi="ar-SA"/>
        </w:rPr>
        <w:t>6</w:t>
      </w:r>
      <w:r>
        <w:rPr>
          <w:rFonts w:ascii="宋体" w:eastAsia="华文楷体" w:hAnsi="宋体" w:cs="华文楷体" w:hint="eastAsia"/>
          <w:sz w:val="22"/>
          <w:szCs w:val="21"/>
          <w:lang w:val="en-US" w:eastAsia="zh-CN" w:bidi="ar-SA"/>
        </w:rPr>
        <w:t>）</w:t>
      </w:r>
      <w:r>
        <w:rPr>
          <w:rFonts w:ascii="宋体" w:eastAsia="宋体" w:hAnsi="宋体" w:cs="Times New Roman" w:hint="eastAsia"/>
          <w:w w:val="100"/>
          <w:kern w:val="2"/>
          <w:sz w:val="21"/>
          <w:szCs w:val="21"/>
          <w:lang w:val="en-US" w:eastAsia="zh-CN" w:bidi="ar-SA"/>
        </w:rPr>
        <w:t>中标（成交）采购标的制造商是否为中小企业：</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 xml:space="preserve">是      </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否</w:t>
      </w:r>
    </w:p>
    <w:p>
      <w:pPr>
        <w:numPr>
          <w:ilvl w:val="255"/>
          <w:numId w:val="0"/>
        </w:numPr>
        <w:adjustRightInd w:val="0"/>
        <w:snapToGrid w:val="0"/>
        <w:spacing w:before="0" w:beforeLines="0" w:line="400" w:lineRule="exact"/>
        <w:ind w:left="0" w:firstLine="0" w:leftChars="0" w:firstLineChars="0"/>
        <w:rPr>
          <w:rFonts w:ascii="宋体" w:eastAsia="宋体" w:hAnsi="宋体" w:hint="eastAsia"/>
          <w:iCs/>
          <w:szCs w:val="21"/>
        </w:rPr>
      </w:pPr>
      <w:r>
        <w:rPr>
          <w:rFonts w:ascii="宋体" w:eastAsia="宋体" w:hAnsi="宋体" w:hint="eastAsia"/>
          <w:w w:val="100"/>
          <w:szCs w:val="21"/>
          <w:lang w:val="en-US" w:eastAsia="zh-CN"/>
        </w:rPr>
        <w:t xml:space="preserve">         本合同</w:t>
      </w:r>
      <w:r>
        <w:rPr>
          <w:rFonts w:ascii="宋体" w:eastAsia="宋体" w:hAnsi="宋体" w:hint="eastAsia"/>
          <w:w w:val="100"/>
          <w:szCs w:val="21"/>
        </w:rPr>
        <w:t>是否</w:t>
      </w:r>
      <w:r>
        <w:rPr>
          <w:rFonts w:ascii="宋体" w:eastAsia="宋体" w:hAnsi="宋体" w:hint="eastAsia"/>
          <w:w w:val="100"/>
          <w:szCs w:val="21"/>
          <w:lang w:eastAsia="zh-CN"/>
        </w:rPr>
        <w:t>为专门面向</w:t>
      </w:r>
      <w:r>
        <w:rPr>
          <w:rFonts w:ascii="宋体" w:eastAsia="宋体" w:hAnsi="宋体" w:hint="eastAsia"/>
          <w:w w:val="100"/>
          <w:szCs w:val="21"/>
        </w:rPr>
        <w:t>中小企业</w:t>
      </w:r>
      <w:r>
        <w:rPr>
          <w:rFonts w:ascii="宋体" w:eastAsia="宋体" w:hAnsi="宋体" w:hint="eastAsia"/>
          <w:w w:val="100"/>
          <w:szCs w:val="21"/>
          <w:lang w:eastAsia="zh-CN"/>
        </w:rPr>
        <w:t>的采</w:t>
      </w:r>
      <w:r>
        <w:rPr>
          <w:rFonts w:ascii="宋体" w:eastAsia="宋体" w:hAnsi="宋体" w:hint="eastAsia"/>
          <w:w w:val="100"/>
          <w:szCs w:val="21"/>
          <w:shd w:val="clear" w:color="auto" w:fill="auto"/>
          <w:lang w:eastAsia="zh-CN"/>
        </w:rPr>
        <w:t>购</w:t>
      </w:r>
      <w:r>
        <w:rPr>
          <w:rFonts w:ascii="宋体" w:eastAsia="宋体" w:hAnsi="宋体" w:hint="eastAsia"/>
          <w:w w:val="100"/>
          <w:szCs w:val="21"/>
          <w:shd w:val="clear" w:color="auto" w:fill="auto"/>
        </w:rPr>
        <w:t>合同</w:t>
      </w:r>
      <w:r>
        <w:rPr>
          <w:rFonts w:ascii="宋体" w:eastAsia="宋体" w:hAnsi="宋体" w:hint="eastAsia"/>
          <w:w w:val="100"/>
          <w:szCs w:val="21"/>
          <w:shd w:val="clear" w:color="auto" w:fill="auto"/>
          <w:lang w:eastAsia="zh-CN"/>
        </w:rPr>
        <w:t>（中小企业预留合同）</w:t>
      </w:r>
      <w:r>
        <w:rPr>
          <w:rFonts w:ascii="宋体" w:eastAsia="宋体" w:hAnsi="宋体" w:hint="eastAsia"/>
          <w:szCs w:val="21"/>
          <w:shd w:val="clear" w:color="auto" w:fill="auto"/>
        </w:rPr>
        <w:t>：</w:t>
      </w:r>
      <w:r>
        <w:rPr>
          <w:rFonts w:ascii="Wingdings" w:eastAsia="宋体" w:hAnsi="Wingdings" w:hint="eastAsia"/>
          <w:iCs/>
          <w:szCs w:val="21"/>
        </w:rPr>
        <w:t>¨</w:t>
      </w:r>
      <w:r>
        <w:rPr>
          <w:rFonts w:ascii="宋体" w:eastAsia="宋体" w:hAnsi="宋体" w:hint="eastAsia"/>
          <w:iCs/>
          <w:szCs w:val="21"/>
        </w:rPr>
        <w:t xml:space="preserve">是 </w:t>
      </w:r>
      <w:r>
        <w:rPr>
          <w:rFonts w:ascii="宋体" w:eastAsia="宋体" w:hAnsi="宋体" w:hint="eastAsia"/>
          <w:iCs/>
          <w:szCs w:val="21"/>
          <w:lang w:val="en-US" w:eastAsia="zh-CN"/>
        </w:rPr>
        <w:t xml:space="preserve">  </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若本项目不专门面向中小企业采购，是否给予小微企业评审优惠：</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中标（成交）采购标的制造商是否为残疾人福利性单位：</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0"/>
          <w:numId w:val="0"/>
        </w:numPr>
        <w:snapToGrid w:val="0"/>
        <w:spacing w:beforeLines="0" w:line="400" w:lineRule="exact"/>
        <w:ind w:firstLine="0" w:firstLineChars="0"/>
        <w:rPr>
          <w:rFonts w:eastAsia="宋体" w:hint="default"/>
          <w:lang w:val="en-US" w:eastAsia="zh-CN"/>
        </w:rPr>
      </w:pPr>
      <w:r>
        <w:rPr>
          <w:rFonts w:eastAsia="宋体" w:hint="eastAsia"/>
          <w:lang w:val="en-US" w:eastAsia="zh-CN"/>
        </w:rPr>
        <w:t xml:space="preserve">         中标（成交）采购标的制造商是否为监狱企业：</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default"/>
          <w:szCs w:val="21"/>
          <w:lang w:eastAsia="zh-CN"/>
        </w:rPr>
        <w:t>7</w:t>
      </w:r>
      <w:r>
        <w:rPr>
          <w:rFonts w:ascii="宋体" w:eastAsia="宋体" w:hAnsi="宋体" w:hint="eastAsia"/>
          <w:szCs w:val="21"/>
        </w:rPr>
        <w:t>）合同是否分包：</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840" w:firstLineChars="40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分包主要内容：</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840" w:firstLineChars="400"/>
        <w:rPr>
          <w:rFonts w:ascii="宋体" w:eastAsia="宋体" w:hAnsi="宋体" w:hint="eastAsia"/>
          <w:szCs w:val="21"/>
          <w:highlight w:val="none"/>
        </w:rPr>
      </w:pPr>
      <w:r>
        <w:rPr>
          <w:rFonts w:ascii="宋体" w:eastAsia="宋体" w:hAnsi="宋体" w:hint="eastAsia"/>
          <w:szCs w:val="21"/>
          <w:u w:val="none"/>
          <w:lang w:val="en-US" w:eastAsia="zh-CN"/>
        </w:rPr>
        <w:t xml:space="preserve"> </w:t>
      </w:r>
      <w:r>
        <w:rPr>
          <w:rFonts w:ascii="宋体" w:eastAsia="宋体" w:hAnsi="宋体" w:hint="eastAsia"/>
          <w:szCs w:val="21"/>
        </w:rPr>
        <w:t>分包</w:t>
      </w:r>
      <w:r>
        <w:rPr>
          <w:rFonts w:ascii="宋体" w:eastAsia="宋体" w:hAnsi="宋体" w:hint="eastAsia"/>
          <w:szCs w:val="21"/>
          <w:highlight w:val="none"/>
        </w:rPr>
        <w:t>供应商</w:t>
      </w:r>
      <w:r>
        <w:rPr>
          <w:rFonts w:ascii="宋体" w:eastAsia="宋体" w:hAnsi="宋体" w:hint="eastAsia"/>
          <w:szCs w:val="21"/>
          <w:highlight w:val="none"/>
          <w:lang w:eastAsia="zh-CN"/>
        </w:rPr>
        <w:t>/制造商</w:t>
      </w:r>
      <w:r>
        <w:rPr>
          <w:rFonts w:ascii="宋体" w:eastAsia="宋体" w:hAnsi="宋体" w:hint="eastAsia"/>
          <w:szCs w:val="21"/>
          <w:highlight w:val="none"/>
        </w:rPr>
        <w:t>名称</w:t>
      </w:r>
      <w:r>
        <w:rPr>
          <w:rFonts w:ascii="宋体" w:eastAsia="宋体" w:hAnsi="宋体" w:hint="eastAsia"/>
          <w:szCs w:val="21"/>
          <w:highlight w:val="none"/>
          <w:lang w:eastAsia="zh-CN"/>
        </w:rPr>
        <w:t>（如供应商和制造商不同，请分别填写）</w:t>
      </w:r>
      <w:r>
        <w:rPr>
          <w:rFonts w:ascii="宋体" w:eastAsia="宋体" w:hAnsi="宋体" w:hint="eastAsia"/>
          <w:szCs w:val="21"/>
          <w:highlight w:val="none"/>
        </w:rPr>
        <w:t>：</w:t>
      </w:r>
    </w:p>
    <w:p>
      <w:pPr>
        <w:adjustRightInd w:val="0"/>
        <w:snapToGrid w:val="0"/>
        <w:spacing w:before="0" w:beforeLines="0" w:line="400" w:lineRule="exact"/>
        <w:ind w:firstLine="840" w:firstLineChars="400"/>
        <w:rPr>
          <w:rFonts w:ascii="宋体" w:eastAsia="宋体" w:hAnsi="宋体"/>
          <w:szCs w:val="21"/>
          <w:highlight w:val="none"/>
          <w:u w:val="single"/>
        </w:rPr>
      </w:pPr>
      <w:r>
        <w:rPr>
          <w:rFonts w:ascii="宋体" w:eastAsia="宋体" w:hAnsi="宋体" w:hint="eastAsia"/>
          <w:szCs w:val="21"/>
          <w:highlight w:val="none"/>
          <w:u w:val="none"/>
        </w:rPr>
        <w:t xml:space="preserve"> </w:t>
      </w:r>
      <w:r>
        <w:rPr>
          <w:rFonts w:ascii="宋体" w:eastAsia="宋体" w:hAnsi="宋体" w:hint="eastAsia"/>
          <w:szCs w:val="21"/>
          <w:highlight w:val="none"/>
          <w:u w:val="single"/>
          <w:lang w:val="en-US" w:eastAsia="zh-CN"/>
        </w:rPr>
        <w:t xml:space="preserve">  </w:t>
      </w:r>
      <w:r>
        <w:rPr>
          <w:rFonts w:ascii="宋体" w:eastAsia="宋体" w:hAnsi="宋体" w:hint="eastAsia"/>
          <w:szCs w:val="21"/>
          <w:highlight w:val="none"/>
          <w:u w:val="single"/>
        </w:rPr>
        <w:t xml:space="preserve">                                 </w:t>
      </w:r>
      <w:r>
        <w:rPr>
          <w:rFonts w:ascii="宋体" w:eastAsia="宋体" w:hAnsi="宋体" w:hint="eastAsia"/>
          <w:szCs w:val="21"/>
          <w:highlight w:val="none"/>
          <w:u w:val="single"/>
          <w:lang w:val="en-US" w:eastAsia="zh-CN"/>
        </w:rPr>
        <w:t xml:space="preserve">                       </w:t>
      </w:r>
    </w:p>
    <w:p>
      <w:pPr>
        <w:adjustRightInd w:val="0"/>
        <w:snapToGrid w:val="0"/>
        <w:spacing w:before="0" w:beforeLines="0" w:line="400" w:lineRule="exact"/>
        <w:ind w:firstLine="840" w:firstLineChars="400"/>
        <w:rPr>
          <w:rFonts w:ascii="宋体" w:eastAsia="宋体" w:hAnsi="宋体" w:hint="eastAsia"/>
          <w:szCs w:val="21"/>
        </w:rPr>
      </w:pPr>
      <w:r>
        <w:rPr>
          <w:rFonts w:ascii="宋体" w:eastAsia="宋体" w:hAnsi="宋体" w:hint="eastAsia"/>
          <w:szCs w:val="21"/>
          <w:highlight w:val="none"/>
          <w:lang w:val="en-US" w:eastAsia="zh-CN"/>
        </w:rPr>
        <w:t xml:space="preserve"> </w:t>
      </w:r>
      <w:r>
        <w:rPr>
          <w:rFonts w:ascii="宋体" w:eastAsia="宋体" w:hAnsi="宋体" w:hint="eastAsia"/>
          <w:szCs w:val="21"/>
          <w:highlight w:val="none"/>
        </w:rPr>
        <w:t>分包供应商</w:t>
      </w:r>
      <w:r>
        <w:rPr>
          <w:rFonts w:ascii="宋体" w:eastAsia="宋体" w:hAnsi="宋体" w:hint="eastAsia"/>
          <w:szCs w:val="21"/>
          <w:highlight w:val="none"/>
          <w:lang w:val="en-US" w:eastAsia="zh-CN"/>
        </w:rPr>
        <w:t>/</w:t>
      </w:r>
      <w:r>
        <w:rPr>
          <w:rFonts w:ascii="宋体" w:eastAsia="宋体" w:hAnsi="宋体" w:hint="eastAsia"/>
          <w:szCs w:val="21"/>
          <w:highlight w:val="none"/>
          <w:lang w:eastAsia="zh-CN"/>
        </w:rPr>
        <w:t>制造商</w:t>
      </w:r>
      <w:r>
        <w:rPr>
          <w:rFonts w:ascii="宋体" w:eastAsia="宋体" w:hAnsi="宋体" w:hint="eastAsia"/>
          <w:szCs w:val="21"/>
        </w:rPr>
        <w:t>类型</w:t>
      </w:r>
      <w:r>
        <w:rPr>
          <w:rFonts w:ascii="宋体" w:eastAsia="宋体" w:hAnsi="宋体" w:hint="eastAsia"/>
          <w:szCs w:val="21"/>
          <w:highlight w:val="none"/>
          <w:lang w:eastAsia="zh-CN"/>
        </w:rPr>
        <w:t>（如果供应商和制造商不同，只填写制造商类型）</w:t>
      </w:r>
      <w:r>
        <w:rPr>
          <w:rFonts w:ascii="宋体" w:eastAsia="宋体" w:hAnsi="宋体" w:hint="eastAsia"/>
          <w:szCs w:val="21"/>
        </w:rPr>
        <w:t>：</w:t>
      </w:r>
    </w:p>
    <w:p>
      <w:pPr>
        <w:adjustRightInd w:val="0"/>
        <w:snapToGrid w:val="0"/>
        <w:spacing w:beforeLines="0" w:line="400" w:lineRule="exact"/>
        <w:ind w:firstLine="840" w:firstLineChars="40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大型企业  </w:t>
      </w:r>
      <w:r>
        <w:rPr>
          <w:rFonts w:ascii="Wingdings" w:eastAsia="宋体" w:hAnsi="Wingdings" w:hint="eastAsia"/>
          <w:iCs/>
          <w:szCs w:val="21"/>
        </w:rPr>
        <w:t>¨</w:t>
      </w:r>
      <w:r>
        <w:rPr>
          <w:rFonts w:ascii="宋体" w:eastAsia="宋体" w:hAnsi="宋体" w:hint="eastAsia"/>
          <w:iCs/>
          <w:szCs w:val="21"/>
        </w:rPr>
        <w:t xml:space="preserve">中型企业  </w:t>
      </w:r>
      <w:r>
        <w:rPr>
          <w:rFonts w:ascii="Wingdings" w:eastAsia="宋体" w:hAnsi="Wingdings" w:hint="eastAsia"/>
          <w:iCs/>
          <w:szCs w:val="21"/>
        </w:rPr>
        <w:t>¨</w:t>
      </w:r>
      <w:r>
        <w:rPr>
          <w:rFonts w:ascii="宋体" w:eastAsia="宋体" w:hAnsi="宋体" w:hint="eastAsia"/>
          <w:iCs/>
          <w:szCs w:val="21"/>
        </w:rPr>
        <w:t>小微型企业</w:t>
      </w:r>
      <w:r>
        <w:rPr>
          <w:rFonts w:ascii="宋体" w:eastAsia="宋体" w:hAnsi="宋体" w:hint="eastAsia"/>
          <w:iCs/>
          <w:szCs w:val="21"/>
          <w:lang w:val="en-US" w:eastAsia="zh-CN"/>
        </w:rPr>
        <w:t xml:space="preserve">  </w:t>
      </w:r>
    </w:p>
    <w:p>
      <w:pPr>
        <w:adjustRightInd w:val="0"/>
        <w:snapToGrid w:val="0"/>
        <w:spacing w:beforeLines="0" w:line="400" w:lineRule="exact"/>
        <w:ind w:firstLine="840" w:firstLineChars="400"/>
        <w:rPr>
          <w:rFonts w:eastAsia="华文楷体" w:hint="default"/>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残疾人福利性单位</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监狱</w:t>
      </w:r>
      <w:r>
        <w:rPr>
          <w:rFonts w:ascii="宋体" w:eastAsia="宋体" w:hAnsi="宋体" w:hint="eastAsia"/>
          <w:iCs/>
          <w:szCs w:val="21"/>
        </w:rPr>
        <w:t>企业</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p>
    <w:p>
      <w:pPr>
        <w:numPr>
          <w:ilvl w:val="255"/>
          <w:numId w:val="0"/>
        </w:numPr>
        <w:adjustRightInd w:val="0"/>
        <w:snapToGrid w:val="0"/>
        <w:spacing w:before="0" w:beforeLines="0" w:line="400" w:lineRule="exact"/>
        <w:ind w:left="0" w:firstLine="0" w:leftChars="0" w:firstLineChars="0"/>
        <w:rPr>
          <w:rFonts w:ascii="宋体" w:eastAsia="宋体" w:hAnsi="宋体" w:cs="宋体" w:hint="eastAsia"/>
          <w:iCs/>
          <w:szCs w:val="21"/>
          <w:highlight w:val="none"/>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highlight w:val="none"/>
          <w:u w:val="none"/>
          <w:lang w:val="en-US" w:eastAsia="zh-CN"/>
        </w:rPr>
        <w:t>（</w:t>
      </w:r>
      <w:r>
        <w:rPr>
          <w:rFonts w:ascii="宋体" w:eastAsia="宋体" w:hAnsi="宋体" w:cs="宋体" w:hint="default"/>
          <w:szCs w:val="21"/>
          <w:highlight w:val="none"/>
          <w:u w:val="none"/>
          <w:lang w:eastAsia="zh-CN"/>
        </w:rPr>
        <w:t>8</w:t>
      </w:r>
      <w:r>
        <w:rPr>
          <w:rFonts w:ascii="宋体" w:eastAsia="宋体" w:hAnsi="宋体" w:cs="宋体" w:hint="eastAsia"/>
          <w:szCs w:val="21"/>
          <w:highlight w:val="none"/>
          <w:u w:val="none"/>
          <w:lang w:val="en-US" w:eastAsia="zh-CN"/>
        </w:rPr>
        <w:t>）中标（成交）供应商是否为外商投资企业：</w:t>
      </w:r>
      <w:r>
        <w:rPr>
          <w:rFonts w:ascii="Wingdings" w:eastAsia="宋体" w:hAnsi="Wingdings" w:cs="宋体" w:hint="eastAsia"/>
          <w:iCs/>
          <w:szCs w:val="21"/>
          <w:highlight w:val="none"/>
        </w:rPr>
        <w:t>¨</w:t>
      </w:r>
      <w:r>
        <w:rPr>
          <w:rFonts w:ascii="宋体" w:eastAsia="宋体" w:hAnsi="宋体" w:cs="宋体" w:hint="eastAsia"/>
          <w:iCs/>
          <w:szCs w:val="21"/>
          <w:highlight w:val="none"/>
        </w:rPr>
        <w:t xml:space="preserve">是       </w:t>
      </w:r>
      <w:r>
        <w:rPr>
          <w:rFonts w:ascii="Wingdings" w:eastAsia="宋体" w:hAnsi="Wingdings" w:cs="宋体" w:hint="eastAsia"/>
          <w:iCs/>
          <w:szCs w:val="21"/>
          <w:highlight w:val="none"/>
        </w:rPr>
        <w:t>¨</w:t>
      </w:r>
      <w:r>
        <w:rPr>
          <w:rFonts w:ascii="宋体" w:eastAsia="宋体" w:hAnsi="宋体" w:cs="宋体" w:hint="eastAsia"/>
          <w:iCs/>
          <w:szCs w:val="21"/>
          <w:highlight w:val="none"/>
        </w:rPr>
        <w:t>否</w:t>
      </w:r>
    </w:p>
    <w:p>
      <w:pPr>
        <w:tabs>
          <w:tab w:val="left" w:pos="1340"/>
        </w:tabs>
        <w:autoSpaceDE w:val="0"/>
        <w:autoSpaceDN w:val="0"/>
        <w:adjustRightInd w:val="0"/>
        <w:spacing w:beforeLines="0" w:line="400" w:lineRule="exact"/>
        <w:ind w:firstLine="420" w:firstLineChars="200"/>
        <w:rPr>
          <w:rFonts w:ascii="宋体" w:eastAsia="宋体" w:hAnsi="宋体" w:cs="宋体" w:hint="eastAsia"/>
          <w:sz w:val="21"/>
          <w:szCs w:val="21"/>
          <w:highlight w:val="none"/>
          <w:u w:val="single"/>
          <w:lang w:val="en-US" w:eastAsia="zh-CN" w:bidi="ar-SA"/>
        </w:rPr>
      </w:pPr>
      <w:r>
        <w:rPr>
          <w:rFonts w:ascii="宋体" w:eastAsia="宋体" w:hAnsi="宋体" w:cs="宋体" w:hint="eastAsia"/>
          <w:sz w:val="21"/>
          <w:szCs w:val="21"/>
          <w:highlight w:val="none"/>
          <w:u w:val="none"/>
          <w:lang w:val="en-US" w:eastAsia="zh-CN" w:bidi="ar-SA"/>
        </w:rPr>
        <w:t xml:space="preserve">     外商投资企业类型：</w:t>
      </w:r>
      <w:r>
        <w:rPr>
          <w:rFonts w:ascii="Wingdings" w:eastAsia="宋体" w:hAnsi="Wingdings" w:cs="宋体" w:hint="eastAsia"/>
          <w:iCs/>
          <w:sz w:val="21"/>
          <w:szCs w:val="21"/>
          <w:highlight w:val="none"/>
          <w:lang w:val="en-US" w:eastAsia="zh-CN" w:bidi="ar-SA"/>
        </w:rPr>
        <w:t>¨</w:t>
      </w:r>
      <w:r>
        <w:rPr>
          <w:rFonts w:ascii="宋体" w:eastAsia="宋体" w:hAnsi="宋体" w:cs="宋体" w:hint="eastAsia"/>
          <w:sz w:val="21"/>
          <w:szCs w:val="21"/>
          <w:highlight w:val="none"/>
          <w:u w:val="none"/>
          <w:lang w:val="en-US" w:eastAsia="zh-CN" w:bidi="ar-SA"/>
        </w:rPr>
        <w:t xml:space="preserve">全部由外国投资者投资  </w:t>
      </w:r>
      <w:r>
        <w:rPr>
          <w:rFonts w:ascii="Wingdings" w:eastAsia="宋体" w:hAnsi="Wingdings" w:cs="宋体" w:hint="eastAsia"/>
          <w:iCs/>
          <w:sz w:val="21"/>
          <w:szCs w:val="21"/>
          <w:highlight w:val="none"/>
          <w:lang w:val="en-US" w:eastAsia="zh-CN" w:bidi="ar-SA"/>
        </w:rPr>
        <w:t>¨</w:t>
      </w:r>
      <w:r>
        <w:rPr>
          <w:rFonts w:ascii="宋体" w:eastAsia="宋体" w:hAnsi="宋体" w:cs="宋体" w:hint="eastAsia"/>
          <w:iCs/>
          <w:sz w:val="21"/>
          <w:szCs w:val="21"/>
          <w:highlight w:val="none"/>
          <w:lang w:val="en-US" w:eastAsia="zh-CN" w:bidi="ar-SA"/>
        </w:rPr>
        <w:t>部分由外国投资者投资</w:t>
      </w:r>
    </w:p>
    <w:p>
      <w:pPr>
        <w:numPr>
          <w:ilvl w:val="255"/>
          <w:numId w:val="0"/>
        </w:numPr>
        <w:adjustRightInd w:val="0"/>
        <w:snapToGrid w:val="0"/>
        <w:spacing w:before="0" w:beforeLines="0" w:line="400" w:lineRule="exact"/>
        <w:ind w:firstLine="420" w:firstLineChars="200"/>
        <w:rPr>
          <w:rFonts w:ascii="宋体" w:eastAsia="宋体" w:hAnsi="宋体" w:cs="宋体" w:hint="eastAsia"/>
          <w:b w:val="0"/>
          <w:bCs w:val="0"/>
          <w:sz w:val="21"/>
          <w:szCs w:val="21"/>
          <w:u w:val="none"/>
          <w:lang w:val="en-US" w:eastAsia="zh-CN"/>
        </w:rPr>
      </w:pPr>
      <w:r>
        <w:rPr>
          <w:rFonts w:ascii="宋体" w:eastAsia="宋体" w:hAnsi="宋体" w:cs="宋体" w:hint="eastAsia"/>
          <w:b w:val="0"/>
          <w:bCs w:val="0"/>
          <w:sz w:val="21"/>
          <w:szCs w:val="21"/>
          <w:u w:val="none"/>
          <w:lang w:val="en-US" w:eastAsia="zh-CN"/>
        </w:rPr>
        <w:t>（</w:t>
      </w:r>
      <w:r>
        <w:rPr>
          <w:rFonts w:ascii="宋体" w:eastAsia="宋体" w:hAnsi="宋体" w:cs="宋体" w:hint="default"/>
          <w:b w:val="0"/>
          <w:bCs w:val="0"/>
          <w:sz w:val="21"/>
          <w:szCs w:val="21"/>
          <w:u w:val="none"/>
          <w:lang w:eastAsia="zh-CN"/>
        </w:rPr>
        <w:t>9</w:t>
      </w:r>
      <w:r>
        <w:rPr>
          <w:rFonts w:ascii="宋体" w:eastAsia="宋体" w:hAnsi="宋体" w:cs="宋体" w:hint="eastAsia"/>
          <w:b w:val="0"/>
          <w:bCs w:val="0"/>
          <w:sz w:val="21"/>
          <w:szCs w:val="21"/>
          <w:u w:val="none"/>
          <w:lang w:val="en-US" w:eastAsia="zh-CN"/>
        </w:rPr>
        <w:t>）是否涉及进口产品：</w:t>
      </w:r>
    </w:p>
    <w:p>
      <w:pPr>
        <w:numPr>
          <w:ilvl w:val="255"/>
          <w:numId w:val="0"/>
        </w:numPr>
        <w:adjustRightInd w:val="0"/>
        <w:snapToGrid w:val="0"/>
        <w:spacing w:before="0" w:beforeLines="0" w:line="400" w:lineRule="exact"/>
        <w:ind w:firstLine="840" w:firstLineChars="400"/>
        <w:rPr>
          <w:rFonts w:ascii="宋体" w:eastAsia="宋体" w:hAnsi="宋体" w:cs="宋体" w:hint="eastAsia"/>
          <w:szCs w:val="21"/>
          <w:u w:val="single"/>
          <w:lang w:val="en-US" w:eastAsia="zh-CN"/>
        </w:rPr>
      </w:pPr>
      <w:r>
        <w:rPr>
          <w:rFonts w:ascii="宋体" w:eastAsia="宋体" w:hAnsi="宋体" w:cs="宋体" w:hint="eastAsia"/>
          <w:iCs w:val="0"/>
          <w:szCs w:val="21"/>
          <w:lang w:val="en-US" w:eastAsia="zh-CN"/>
        </w:rPr>
        <w:t xml:space="preserve"> </w:t>
      </w:r>
      <w:r>
        <w:rPr>
          <w:rFonts w:ascii="Wingdings" w:eastAsia="宋体" w:hAnsi="Wingdings" w:cs="宋体" w:hint="eastAsia"/>
          <w:iCs w:val="0"/>
          <w:szCs w:val="21"/>
        </w:rPr>
        <w:t>¨</w:t>
      </w:r>
      <w:r>
        <w:rPr>
          <w:rFonts w:ascii="宋体" w:eastAsia="宋体" w:hAnsi="宋体" w:cs="宋体" w:hint="eastAsia"/>
          <w:iCs w:val="0"/>
          <w:szCs w:val="21"/>
        </w:rPr>
        <w:t>是</w:t>
      </w:r>
      <w:r>
        <w:rPr>
          <w:rFonts w:ascii="宋体" w:eastAsia="宋体" w:hAnsi="宋体" w:cs="宋体" w:hint="eastAsia"/>
          <w:iCs w:val="0"/>
          <w:szCs w:val="21"/>
          <w:lang w:eastAsia="zh-CN"/>
        </w:rPr>
        <w:t>，《政府采购品目分类目录》底级品目名称</w:t>
      </w:r>
      <w:r>
        <w:rPr>
          <w:rFonts w:ascii="宋体" w:eastAsia="宋体" w:hAnsi="宋体" w:cs="宋体" w:hint="eastAsia"/>
          <w:szCs w:val="21"/>
          <w:lang w:val="en-US" w:eastAsia="zh-CN"/>
        </w:rPr>
        <w:t>：</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金额：</w:t>
      </w:r>
      <w:r>
        <w:rPr>
          <w:rFonts w:ascii="宋体" w:eastAsia="宋体" w:hAnsi="宋体" w:cs="宋体" w:hint="eastAsia"/>
          <w:szCs w:val="21"/>
          <w:u w:val="single"/>
          <w:lang w:val="en-US" w:eastAsia="zh-CN"/>
        </w:rPr>
        <w:t xml:space="preserve">        </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rPr>
      </w:pPr>
      <w:r>
        <w:rPr>
          <w:rFonts w:ascii="宋体" w:eastAsia="宋体" w:hAnsi="宋体" w:cs="宋体" w:hint="eastAsia"/>
          <w:szCs w:val="21"/>
          <w:lang w:val="en-US" w:eastAsia="zh-CN"/>
        </w:rPr>
        <w:t xml:space="preserve">        国别：</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规格型号：</w:t>
      </w:r>
      <w:r>
        <w:rPr>
          <w:rFonts w:ascii="宋体" w:eastAsia="宋体" w:hAnsi="宋体" w:cs="宋体" w:hint="eastAsia"/>
          <w:szCs w:val="21"/>
          <w:u w:val="single"/>
          <w:lang w:val="en-US" w:eastAsia="zh-CN"/>
        </w:rPr>
        <w:t xml:space="preserve">        </w:t>
      </w:r>
      <w:r>
        <w:rPr>
          <w:rFonts w:ascii="宋体" w:eastAsia="宋体" w:hAnsi="宋体" w:hint="eastAsia"/>
          <w:iCs w:val="0"/>
          <w:szCs w:val="21"/>
        </w:rPr>
        <w:t xml:space="preserve">      </w:t>
      </w:r>
    </w:p>
    <w:p>
      <w:pPr>
        <w:adjustRightInd w:val="0"/>
        <w:snapToGrid w:val="0"/>
        <w:spacing w:before="0" w:beforeLines="0" w:line="400" w:lineRule="exact"/>
        <w:ind w:firstLine="840" w:firstLineChars="400"/>
        <w:rPr>
          <w:rFonts w:ascii="宋体" w:eastAsia="宋体" w:hAnsi="宋体" w:hint="eastAsia"/>
          <w:szCs w:val="21"/>
          <w:u w:val="none"/>
          <w:lang w:val="en-US" w:eastAsia="zh-CN"/>
        </w:rPr>
      </w:pP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（1</w:t>
      </w:r>
      <w:r>
        <w:rPr>
          <w:rFonts w:ascii="宋体" w:eastAsia="宋体" w:hAnsi="宋体" w:hint="default"/>
          <w:b w:val="0"/>
          <w:bCs w:val="0"/>
          <w:sz w:val="21"/>
          <w:szCs w:val="21"/>
          <w:u w:val="none"/>
          <w:lang w:eastAsia="zh-CN"/>
        </w:rPr>
        <w:t>0</w:t>
      </w:r>
      <w:r>
        <w:rPr>
          <w:rFonts w:ascii="宋体" w:eastAsia="宋体" w:hAnsi="宋体" w:hint="eastAsia"/>
          <w:b w:val="0"/>
          <w:bCs w:val="0"/>
          <w:sz w:val="21"/>
          <w:szCs w:val="21"/>
          <w:u w:val="none"/>
          <w:lang w:val="en-US" w:eastAsia="zh-CN"/>
        </w:rPr>
        <w:t>）是否涉及节能产品：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，《节能产品政府采购品目清单》的底级品目名称：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是否涉及环境标志产品：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lang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，《环境标志产品政府采购品目清单》的底级品目名称：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b w:val="0"/>
          <w:bCs w:val="0"/>
          <w:sz w:val="21"/>
          <w:szCs w:val="21"/>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Times New Roman" w:hint="eastAsia"/>
          <w:iCs w:val="0"/>
          <w:kern w:val="2"/>
          <w:sz w:val="21"/>
          <w:szCs w:val="21"/>
          <w:u w:val="none"/>
          <w:lang w:val="en-US" w:eastAsia="zh-CN" w:bidi="ar-SA"/>
        </w:rPr>
      </w:pPr>
      <w:r>
        <w:rPr>
          <w:rFonts w:ascii="宋体" w:eastAsia="华文楷体" w:hAnsi="宋体" w:cs="华文楷体" w:hint="eastAsia"/>
          <w:b w:val="0"/>
          <w:bCs w:val="0"/>
          <w:sz w:val="21"/>
          <w:szCs w:val="21"/>
          <w:u w:val="none"/>
          <w:lang w:val="en-US" w:eastAsia="zh-CN" w:bidi="ar-SA"/>
        </w:rPr>
        <w:t xml:space="preserve">          </w:t>
      </w:r>
      <w:r>
        <w:rPr>
          <w:rFonts w:ascii="宋体" w:eastAsia="宋体" w:hAnsi="宋体" w:cs="Times New Roman" w:hint="eastAsia"/>
          <w:b w:val="0"/>
          <w:bCs w:val="0"/>
          <w:kern w:val="2"/>
          <w:sz w:val="21"/>
          <w:szCs w:val="21"/>
          <w:u w:val="none"/>
          <w:lang w:val="en-US" w:eastAsia="zh-CN" w:bidi="ar-SA"/>
        </w:rPr>
        <w:t>是否涉及绿色产品：</w:t>
      </w:r>
      <w:r>
        <w:rPr>
          <w:rFonts w:ascii="宋体" w:eastAsia="宋体" w:hAnsi="宋体" w:cs="Times New Roman" w:hint="eastAsia"/>
          <w:iCs w:val="0"/>
          <w:kern w:val="2"/>
          <w:sz w:val="21"/>
          <w:szCs w:val="21"/>
          <w:u w:val="none"/>
          <w:lang w:val="en-US" w:eastAsia="zh-CN" w:bidi="ar-SA"/>
        </w:rPr>
        <w:t xml:space="preserve"> </w:t>
      </w:r>
    </w:p>
    <w:p>
      <w:pPr>
        <w:autoSpaceDE w:val="0"/>
        <w:autoSpaceDN w:val="0"/>
        <w:adjustRightInd w:val="0"/>
        <w:spacing w:beforeLines="0" w:line="400" w:lineRule="exact"/>
        <w:ind w:firstLine="420" w:firstLineChars="0"/>
        <w:rPr>
          <w:rFonts w:ascii="宋体" w:eastAsia="宋体" w:hAnsi="宋体" w:cs="华文楷体" w:hint="eastAsia"/>
          <w:sz w:val="22"/>
          <w:szCs w:val="21"/>
          <w:u w:val="singl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是，绿色产品政府采购相关政策确定的底级品目名称：</w:t>
      </w:r>
      <w:r>
        <w:rPr>
          <w:rFonts w:ascii="宋体" w:eastAsia="宋体" w:hAnsi="宋体" w:cs="华文楷体" w:hint="eastAsia"/>
          <w:sz w:val="22"/>
          <w:szCs w:val="21"/>
          <w:u w:val="single"/>
          <w:lang w:val="en-US" w:eastAsia="zh-CN" w:bidi="ar-SA"/>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autoSpaceDE w:val="0"/>
        <w:autoSpaceDN w:val="0"/>
        <w:adjustRightInd w:val="0"/>
        <w:spacing w:beforeLines="0" w:line="400" w:lineRule="exact"/>
        <w:ind w:firstLine="420" w:firstLineChars="0"/>
        <w:rPr>
          <w:rFonts w:ascii="宋体" w:eastAsia="华文楷体" w:hAnsi="宋体" w:cs="华文楷体" w:hint="eastAsia"/>
          <w:b w:val="0"/>
          <w:bCs w:val="0"/>
          <w:sz w:val="21"/>
          <w:szCs w:val="21"/>
          <w:u w:val="non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否</w:t>
      </w:r>
    </w:p>
    <w:p>
      <w:pPr>
        <w:numPr>
          <w:ilvl w:val="255"/>
          <w:numId w:val="0"/>
        </w:num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（1</w:t>
      </w:r>
      <w:r>
        <w:rPr>
          <w:rFonts w:ascii="宋体" w:eastAsia="宋体" w:hAnsi="宋体" w:hint="default"/>
          <w:szCs w:val="21"/>
          <w:lang w:eastAsia="zh-CN"/>
        </w:rPr>
        <w:t>1</w:t>
      </w:r>
      <w:r>
        <w:rPr>
          <w:rFonts w:ascii="宋体" w:eastAsia="宋体" w:hAnsi="宋体" w:hint="eastAsia"/>
          <w:szCs w:val="21"/>
          <w:lang w:val="en-US" w:eastAsia="zh-CN"/>
        </w:rPr>
        <w:t>）涉及商品包装和快递包装的，是否参考</w:t>
      </w:r>
      <w:r>
        <w:rPr>
          <w:rFonts w:ascii="宋体" w:eastAsia="宋体" w:hAnsi="宋体" w:hint="eastAsia"/>
          <w:szCs w:val="21"/>
        </w:rPr>
        <w:t>《商品包装政府采购需求标准（试行）》、《快递包装政府采购需求标准（试行）》</w:t>
      </w:r>
      <w:r>
        <w:rPr>
          <w:rFonts w:ascii="宋体" w:eastAsia="宋体" w:hAnsi="宋体" w:hint="eastAsia"/>
          <w:szCs w:val="21"/>
          <w:lang w:eastAsia="zh-CN"/>
        </w:rPr>
        <w:t>明确产品及相关快递服务的具体包装要求：</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lang w:val="en-US" w:eastAsia="zh-CN"/>
        </w:rPr>
      </w:pPr>
      <w:r>
        <w:rPr>
          <w:rFonts w:ascii="Wingdings" w:eastAsia="宋体" w:hAnsi="Wingdings" w:hint="eastAsia"/>
          <w:iCs w:val="0"/>
          <w:szCs w:val="21"/>
        </w:rPr>
        <w:t>¨</w:t>
      </w:r>
      <w:r>
        <w:rPr>
          <w:rFonts w:ascii="宋体" w:eastAsia="宋体" w:hAnsi="宋体" w:hint="eastAsia"/>
          <w:iCs w:val="0"/>
          <w:szCs w:val="21"/>
        </w:rPr>
        <w:t xml:space="preserve">是       </w:t>
      </w:r>
      <w:r>
        <w:rPr>
          <w:rFonts w:ascii="Wingdings" w:eastAsia="宋体" w:hAnsi="Wingdings" w:hint="eastAsia"/>
          <w:iCs w:val="0"/>
          <w:szCs w:val="21"/>
        </w:rPr>
        <w:t>¨</w:t>
      </w:r>
      <w:r>
        <w:rPr>
          <w:rFonts w:ascii="宋体" w:eastAsia="宋体" w:hAnsi="宋体" w:hint="eastAsia"/>
          <w:iCs w:val="0"/>
          <w:szCs w:val="21"/>
        </w:rPr>
        <w:t>否</w:t>
      </w: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不涉及</w:t>
      </w:r>
    </w:p>
    <w:p>
      <w:pPr>
        <w:numPr>
          <w:ilvl w:val="0"/>
          <w:numId w:val="10"/>
        </w:numPr>
        <w:adjustRightInd w:val="0"/>
        <w:snapToGrid w:val="0"/>
        <w:spacing w:before="0" w:beforeLines="0" w:line="400" w:lineRule="exact"/>
        <w:ind w:firstLine="420" w:firstLineChars="200"/>
        <w:rPr>
          <w:rFonts w:ascii="宋体" w:eastAsia="宋体" w:hAnsi="宋体"/>
          <w:b/>
          <w:szCs w:val="21"/>
          <w:highlight w:val="none"/>
        </w:rPr>
      </w:pPr>
      <w:r>
        <w:rPr>
          <w:rFonts w:ascii="宋体" w:eastAsia="宋体" w:hAnsi="宋体" w:hint="eastAsia"/>
          <w:b/>
          <w:szCs w:val="21"/>
          <w:highlight w:val="none"/>
        </w:rPr>
        <w:t>合同金额</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（1）合同金额小写：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left="0" w:firstLine="0" w:firstLineChars="0"/>
        <w:rPr>
          <w:rFonts w:ascii="宋体" w:eastAsia="宋体" w:hAnsi="宋体"/>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szCs w:val="21"/>
        </w:rPr>
      </w:pPr>
      <w:r>
        <w:rPr>
          <w:rFonts w:ascii="宋体" w:eastAsia="宋体" w:hAnsi="宋体" w:hint="eastAsia"/>
          <w:szCs w:val="21"/>
          <w:lang w:val="en-US" w:eastAsia="zh-CN"/>
        </w:rPr>
        <w:t xml:space="preserve">         </w:t>
      </w:r>
      <w:r>
        <w:rPr>
          <w:rFonts w:ascii="宋体" w:eastAsia="宋体" w:hAnsi="宋体" w:hint="eastAsia"/>
          <w:szCs w:val="21"/>
        </w:rPr>
        <w:t>分包金额</w:t>
      </w:r>
      <w:r>
        <w:rPr>
          <w:rFonts w:ascii="宋体" w:eastAsia="宋体" w:hAnsi="宋体" w:hint="eastAsia"/>
          <w:szCs w:val="21"/>
          <w:lang w:eastAsia="zh-CN"/>
        </w:rPr>
        <w:t>（如有）</w:t>
      </w:r>
      <w:r>
        <w:rPr>
          <w:rFonts w:ascii="宋体" w:eastAsia="宋体" w:hAnsi="宋体" w:hint="eastAsia"/>
          <w:szCs w:val="21"/>
        </w:rPr>
        <w:t>小写：</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（注：固定单价合同应填写单价和最高限价）</w:t>
      </w:r>
    </w:p>
    <w:p>
      <w:pPr>
        <w:numPr>
          <w:ilvl w:val="255"/>
          <w:numId w:val="0"/>
        </w:numPr>
        <w:adjustRightInd w:val="0"/>
        <w:snapToGrid w:val="0"/>
        <w:spacing w:before="0" w:beforeLines="0" w:line="400" w:lineRule="exact"/>
        <w:ind w:firstLine="0" w:firstLineChars="0"/>
        <w:rPr>
          <w:rFonts w:ascii="宋体" w:eastAsia="宋体" w:hAnsi="宋体" w:hint="eastAsia"/>
          <w:szCs w:val="21"/>
        </w:rPr>
      </w:pPr>
      <w:r>
        <w:rPr>
          <w:rFonts w:ascii="宋体" w:eastAsia="宋体" w:hAnsi="宋体" w:hint="eastAsia"/>
          <w:szCs w:val="21"/>
          <w:lang w:val="en-US" w:eastAsia="zh-CN"/>
        </w:rPr>
        <w:t xml:space="preserve">    </w:t>
      </w:r>
      <w:r>
        <w:rPr>
          <w:rFonts w:ascii="宋体" w:eastAsia="宋体" w:hAnsi="宋体" w:hint="eastAsia"/>
          <w:szCs w:val="21"/>
          <w:lang w:eastAsia="zh-CN"/>
        </w:rPr>
        <w:t>（</w:t>
      </w:r>
      <w:r>
        <w:rPr>
          <w:rFonts w:ascii="宋体" w:eastAsia="宋体" w:hAnsi="宋体" w:hint="eastAsia"/>
          <w:szCs w:val="21"/>
          <w:lang w:val="en-US" w:eastAsia="zh-CN"/>
        </w:rPr>
        <w:t>2</w:t>
      </w:r>
      <w:r>
        <w:rPr>
          <w:rFonts w:ascii="宋体" w:eastAsia="宋体" w:hAnsi="宋体" w:hint="eastAsia"/>
          <w:szCs w:val="21"/>
          <w:lang w:eastAsia="zh-CN"/>
        </w:rPr>
        <w:t>）</w:t>
      </w:r>
      <w:r>
        <w:rPr>
          <w:rFonts w:ascii="宋体" w:eastAsia="宋体" w:hAnsi="宋体" w:hint="eastAsia"/>
          <w:szCs w:val="21"/>
        </w:rPr>
        <w:t>合同定价方式</w:t>
      </w:r>
      <w:r>
        <w:rPr>
          <w:rFonts w:ascii="宋体" w:eastAsia="宋体" w:hAnsi="宋体" w:hint="eastAsia"/>
          <w:szCs w:val="21"/>
          <w:lang w:eastAsia="zh-CN"/>
        </w:rPr>
        <w:t>（采用组合定价方式的，可以勾选多项）</w:t>
      </w:r>
      <w:r>
        <w:rPr>
          <w:rFonts w:ascii="宋体" w:eastAsia="宋体" w:hAnsi="宋体" w:hint="eastAsia"/>
          <w:szCs w:val="21"/>
        </w:rPr>
        <w:t>：</w:t>
      </w:r>
    </w:p>
    <w:p>
      <w:pPr>
        <w:adjustRightInd w:val="0"/>
        <w:snapToGrid w:val="0"/>
        <w:spacing w:before="0" w:beforeLines="0" w:line="400" w:lineRule="exact"/>
        <w:ind w:firstLine="420" w:firstLineChars="200"/>
        <w:rPr>
          <w:rFonts w:ascii="宋体" w:eastAsia="宋体" w:hAnsi="宋体" w:hint="eastAsia"/>
          <w:szCs w:val="21"/>
          <w:lang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固定总价 </w:t>
      </w:r>
      <w:r>
        <w:rPr>
          <w:rFonts w:ascii="Wingdings" w:eastAsia="宋体" w:hAnsi="Wingdings" w:hint="eastAsia"/>
          <w:iCs/>
          <w:szCs w:val="21"/>
        </w:rPr>
        <w:t>¨</w:t>
      </w:r>
      <w:r>
        <w:rPr>
          <w:rFonts w:ascii="宋体" w:eastAsia="宋体" w:hAnsi="宋体" w:hint="eastAsia"/>
          <w:iCs/>
          <w:szCs w:val="21"/>
        </w:rPr>
        <w:t>固定单价</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固定费率</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 xml:space="preserve">成本补偿 </w:t>
      </w:r>
      <w:r>
        <w:rPr>
          <w:rFonts w:ascii="Wingdings" w:eastAsia="宋体" w:hAnsi="Wingdings" w:hint="eastAsia"/>
          <w:iCs/>
          <w:szCs w:val="21"/>
        </w:rPr>
        <w:t>¨</w:t>
      </w:r>
      <w:r>
        <w:rPr>
          <w:rFonts w:ascii="宋体" w:eastAsia="宋体" w:hAnsi="宋体" w:hint="eastAsia"/>
          <w:iCs/>
          <w:szCs w:val="21"/>
        </w:rPr>
        <w:t>绩效激励</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r>
        <w:rPr>
          <w:rFonts w:ascii="宋体" w:eastAsia="宋体" w:hAnsi="宋体" w:hint="eastAsia"/>
          <w:szCs w:val="21"/>
          <w:u w:val="single"/>
        </w:rPr>
        <w:t xml:space="preserve">       </w:t>
      </w:r>
    </w:p>
    <w:p>
      <w:pPr>
        <w:widowControl w:val="0"/>
        <w:spacing w:beforeLines="0" w:line="400" w:lineRule="exact"/>
        <w:ind w:firstLine="420" w:firstLineChars="200"/>
        <w:jc w:val="both"/>
        <w:rPr>
          <w:rFonts w:ascii="Times New Roman" w:eastAsia="宋体" w:hAnsi="Times New Roman" w:cs="Times New Roman"/>
          <w:kern w:val="2"/>
          <w:sz w:val="21"/>
          <w:szCs w:val="21"/>
          <w:lang w:val="en-US" w:eastAsia="zh-CN" w:bidi="ar-SA"/>
        </w:rPr>
      </w:pPr>
      <w:r>
        <w:rPr>
          <w:rFonts w:ascii="宋体" w:eastAsia="宋体" w:hAnsi="宋体" w:cs="Times New Roman" w:hint="eastAsia"/>
          <w:kern w:val="2"/>
          <w:sz w:val="21"/>
          <w:szCs w:val="21"/>
          <w:lang w:val="en-US" w:eastAsia="zh-CN" w:bidi="ar-SA"/>
        </w:rPr>
        <w:t>（3）付款方式（按项目实际勾选填写）：</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全额付款：</w:t>
      </w:r>
      <w:r>
        <w:rPr>
          <w:rFonts w:ascii="宋体" w:eastAsia="宋体" w:hAnsi="宋体" w:hint="eastAsia"/>
          <w:szCs w:val="21"/>
          <w:u w:val="single"/>
        </w:rPr>
        <w:t xml:space="preserve">     （应</w:t>
      </w:r>
      <w:r>
        <w:rPr>
          <w:rFonts w:ascii="宋体" w:eastAsia="宋体" w:hAnsi="宋体" w:hint="eastAsia"/>
          <w:szCs w:val="21"/>
          <w:u w:val="single"/>
          <w:lang w:eastAsia="zh-CN"/>
        </w:rPr>
        <w:t>明确</w:t>
      </w:r>
      <w:r>
        <w:rPr>
          <w:rFonts w:ascii="宋体" w:eastAsia="宋体" w:hAnsi="宋体" w:hint="eastAsia"/>
          <w:szCs w:val="21"/>
          <w:u w:val="single"/>
        </w:rPr>
        <w:t>一次性支付合同款项</w:t>
      </w:r>
      <w:r>
        <w:rPr>
          <w:rFonts w:ascii="宋体" w:eastAsia="宋体" w:hAnsi="宋体" w:hint="eastAsia"/>
          <w:szCs w:val="21"/>
          <w:u w:val="single"/>
          <w:lang w:eastAsia="zh-CN"/>
        </w:rPr>
        <w:t>的条件</w:t>
      </w:r>
      <w:r>
        <w:rPr>
          <w:rFonts w:ascii="宋体" w:eastAsia="宋体" w:hAnsi="宋体" w:hint="eastAsia"/>
          <w:szCs w:val="21"/>
          <w:u w:val="single"/>
        </w:rPr>
        <w:t xml:space="preserve">）                    </w:t>
      </w:r>
    </w:p>
    <w:p>
      <w:pPr>
        <w:snapToGrid w:val="0"/>
        <w:spacing w:beforeLines="0" w:line="400" w:lineRule="exact"/>
        <w:ind w:firstLine="630" w:firstLineChars="300"/>
        <w:rPr>
          <w:rFonts w:eastAsia="宋体"/>
        </w:rPr>
      </w:pPr>
      <w:r>
        <w:rPr>
          <w:rFonts w:ascii="Wingdings" w:eastAsia="宋体" w:hAnsi="Wingdings" w:hint="eastAsia"/>
          <w:szCs w:val="21"/>
        </w:rPr>
        <w:t>¨</w:t>
      </w:r>
      <w:r>
        <w:rPr>
          <w:rFonts w:ascii="宋体" w:eastAsia="宋体" w:hAnsi="宋体" w:hint="eastAsia"/>
          <w:szCs w:val="21"/>
        </w:rPr>
        <w:t>分期付款：</w:t>
      </w:r>
      <w:r>
        <w:rPr>
          <w:rFonts w:ascii="宋体" w:eastAsia="宋体" w:hAnsi="宋体" w:hint="eastAsia"/>
          <w:szCs w:val="21"/>
          <w:u w:val="single"/>
        </w:rPr>
        <w:t xml:space="preserve">  （应明确分期支付合同款项的各期比例和支付条件</w:t>
      </w:r>
      <w:r>
        <w:rPr>
          <w:rFonts w:ascii="宋体" w:eastAsia="宋体" w:hAnsi="宋体" w:hint="eastAsia"/>
          <w:szCs w:val="21"/>
          <w:u w:val="single"/>
          <w:lang w:eastAsia="zh-CN"/>
        </w:rPr>
        <w:t>，各期支付条件应与分期履约验收情况挂钩</w:t>
      </w:r>
      <w:r>
        <w:rPr>
          <w:rFonts w:ascii="宋体" w:eastAsia="宋体" w:hAnsi="宋体" w:hint="eastAsia"/>
          <w:szCs w:val="21"/>
          <w:u w:val="single"/>
        </w:rPr>
        <w:t xml:space="preserve">） </w:t>
      </w:r>
      <w:r>
        <w:rPr>
          <w:rFonts w:ascii="宋体" w:eastAsia="宋体" w:hAnsi="宋体" w:hint="eastAsia"/>
          <w:szCs w:val="21"/>
          <w:u w:val="none"/>
          <w:lang w:eastAsia="zh-CN"/>
        </w:rPr>
        <w:t>，</w:t>
      </w:r>
      <w:r>
        <w:rPr>
          <w:rFonts w:ascii="宋体" w:eastAsia="宋体" w:hAnsi="宋体" w:hint="eastAsia"/>
          <w:szCs w:val="21"/>
          <w:lang w:eastAsia="zh-CN"/>
        </w:rPr>
        <w:t>其中涉及预付款的</w:t>
      </w:r>
      <w:r>
        <w:rPr>
          <w:rFonts w:ascii="宋体" w:eastAsia="宋体" w:hAnsi="宋体" w:hint="eastAsia"/>
          <w:szCs w:val="21"/>
        </w:rPr>
        <w:t>：</w:t>
      </w:r>
      <w:r>
        <w:rPr>
          <w:rFonts w:ascii="宋体" w:eastAsia="宋体" w:hAnsi="宋体" w:hint="eastAsia"/>
          <w:szCs w:val="21"/>
          <w:u w:val="single"/>
        </w:rPr>
        <w:t xml:space="preserve"> （应明确预付款的支付比例和支付条件） </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成本补偿：</w:t>
      </w:r>
      <w:r>
        <w:rPr>
          <w:rFonts w:ascii="宋体" w:eastAsia="宋体" w:hAnsi="宋体" w:hint="eastAsia"/>
          <w:szCs w:val="21"/>
          <w:u w:val="single"/>
        </w:rPr>
        <w:t xml:space="preserve">      （应明确按照成本补偿方式的支付方式和支付条件）   </w:t>
      </w:r>
    </w:p>
    <w:p>
      <w:pPr>
        <w:adjustRightInd w:val="0"/>
        <w:snapToGrid w:val="0"/>
        <w:spacing w:before="0" w:beforeLines="0" w:line="400" w:lineRule="exact"/>
        <w:ind w:firstLine="630" w:firstLineChars="300"/>
        <w:rPr>
          <w:rFonts w:ascii="宋体" w:eastAsia="宋体" w:hAnsi="宋体"/>
          <w:szCs w:val="21"/>
        </w:rPr>
      </w:pPr>
      <w:r>
        <w:rPr>
          <w:rFonts w:ascii="Wingdings" w:eastAsia="宋体" w:hAnsi="Wingdings" w:hint="eastAsia"/>
          <w:szCs w:val="21"/>
        </w:rPr>
        <w:t>¨</w:t>
      </w:r>
      <w:r>
        <w:rPr>
          <w:rFonts w:ascii="宋体" w:eastAsia="宋体" w:hAnsi="宋体" w:hint="eastAsia"/>
          <w:szCs w:val="21"/>
        </w:rPr>
        <w:t>绩效激励：</w:t>
      </w:r>
      <w:r>
        <w:rPr>
          <w:rFonts w:ascii="宋体" w:eastAsia="宋体" w:hAnsi="宋体" w:hint="eastAsia"/>
          <w:szCs w:val="21"/>
          <w:u w:val="single"/>
        </w:rPr>
        <w:t xml:space="preserve">      （应明确按照绩效激励方式的支付方式和支付条件）   </w:t>
      </w:r>
    </w:p>
    <w:p>
      <w:pPr>
        <w:numPr>
          <w:ilvl w:val="0"/>
          <w:numId w:val="10"/>
        </w:numPr>
        <w:adjustRightInd w:val="0"/>
        <w:snapToGrid w:val="0"/>
        <w:spacing w:before="0" w:beforeLines="0" w:line="400" w:lineRule="exact"/>
        <w:ind w:firstLine="420" w:firstLineChars="200"/>
        <w:rPr>
          <w:rFonts w:ascii="宋体" w:eastAsia="宋体" w:hAnsi="宋体"/>
          <w:b/>
          <w:bCs w:val="0"/>
          <w:szCs w:val="21"/>
          <w:u w:val="single"/>
        </w:rPr>
      </w:pPr>
      <w:r>
        <w:rPr>
          <w:rFonts w:ascii="宋体" w:eastAsia="宋体" w:hAnsi="宋体" w:hint="eastAsia"/>
          <w:b/>
          <w:bCs w:val="0"/>
          <w:szCs w:val="21"/>
        </w:rPr>
        <w:t>合同履行</w:t>
      </w:r>
    </w:p>
    <w:p>
      <w:pPr>
        <w:adjustRightInd w:val="0"/>
        <w:snapToGrid w:val="0"/>
        <w:spacing w:before="0" w:beforeLines="0" w:line="400" w:lineRule="exact"/>
        <w:ind w:firstLine="420" w:firstLineChars="200"/>
        <w:rPr>
          <w:rFonts w:ascii="宋体" w:eastAsia="宋体" w:hAnsi="宋体" w:cs="宋体" w:hint="eastAsia"/>
          <w:szCs w:val="21"/>
        </w:rPr>
      </w:pPr>
      <w:r>
        <w:rPr>
          <w:rFonts w:ascii="宋体" w:eastAsia="宋体" w:hAnsi="宋体" w:cs="宋体" w:hint="eastAsia"/>
          <w:szCs w:val="21"/>
        </w:rPr>
        <w:t>（1）起始日期：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日，完成日期：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szCs w:val="21"/>
        </w:rPr>
        <w:t>（2）</w:t>
      </w:r>
      <w:r>
        <w:rPr>
          <w:rFonts w:ascii="宋体" w:eastAsia="宋体" w:hAnsi="宋体" w:cs="宋体" w:hint="eastAsia"/>
          <w:szCs w:val="21"/>
          <w:lang w:eastAsia="zh-CN"/>
        </w:rPr>
        <w:t>履约</w:t>
      </w:r>
      <w:r>
        <w:rPr>
          <w:rFonts w:ascii="宋体" w:eastAsia="宋体" w:hAnsi="宋体" w:cs="宋体" w:hint="eastAsia"/>
          <w:szCs w:val="21"/>
        </w:rPr>
        <w:t>地点</w:t>
      </w:r>
      <w:r>
        <w:rPr>
          <w:rFonts w:ascii="宋体" w:eastAsia="宋体" w:hAnsi="宋体" w:cs="宋体" w:hint="eastAsia"/>
          <w:b w:val="0"/>
          <w:bCs/>
          <w:szCs w:val="21"/>
        </w:rPr>
        <w:t>：</w:t>
      </w:r>
      <w:r>
        <w:rPr>
          <w:rFonts w:ascii="宋体" w:eastAsia="宋体" w:hAnsi="宋体" w:cs="宋体" w:hint="eastAsia"/>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 w:val="21"/>
          <w:szCs w:val="21"/>
          <w:lang w:eastAsia="zh-CN"/>
        </w:rPr>
      </w:pPr>
      <w:r>
        <w:rPr>
          <w:rFonts w:ascii="宋体" w:eastAsia="宋体" w:hAnsi="宋体" w:cs="宋体" w:hint="eastAsia"/>
          <w:bCs/>
          <w:szCs w:val="21"/>
        </w:rPr>
        <w:t>（3）履约担保：</w:t>
      </w:r>
      <w:r>
        <w:rPr>
          <w:rFonts w:ascii="宋体" w:eastAsia="宋体" w:hAnsi="宋体" w:cs="宋体" w:hint="eastAsia"/>
          <w:sz w:val="21"/>
          <w:lang w:val="en-US" w:eastAsia="zh-CN"/>
        </w:rPr>
        <w:t>是否收取履约保证金：</w:t>
      </w:r>
      <w:r>
        <w:rPr>
          <w:rFonts w:ascii="Wingdings" w:eastAsia="宋体" w:hAnsi="Wingdings" w:cs="宋体" w:hint="eastAsia"/>
          <w:sz w:val="21"/>
          <w:szCs w:val="21"/>
        </w:rPr>
        <w:t>¨</w:t>
      </w:r>
      <w:r>
        <w:rPr>
          <w:rFonts w:ascii="宋体" w:eastAsia="宋体" w:hAnsi="宋体" w:cs="宋体" w:hint="eastAsia"/>
          <w:sz w:val="21"/>
          <w:szCs w:val="21"/>
          <w:lang w:eastAsia="zh-CN"/>
        </w:rPr>
        <w:t>是</w:t>
      </w:r>
      <w:r>
        <w:rPr>
          <w:rFonts w:ascii="宋体" w:eastAsia="宋体" w:hAnsi="宋体" w:cs="宋体" w:hint="eastAsia"/>
          <w:sz w:val="21"/>
          <w:szCs w:val="21"/>
          <w:lang w:val="en-US" w:eastAsia="zh-CN"/>
        </w:rPr>
        <w:t xml:space="preserve">    </w:t>
      </w:r>
      <w:r>
        <w:rPr>
          <w:rFonts w:ascii="Wingdings" w:eastAsia="宋体" w:hAnsi="Wingdings" w:cs="宋体" w:hint="eastAsia"/>
          <w:sz w:val="21"/>
          <w:szCs w:val="21"/>
        </w:rPr>
        <w:t>¨</w:t>
      </w:r>
      <w:r>
        <w:rPr>
          <w:rFonts w:ascii="宋体" w:eastAsia="宋体" w:hAnsi="宋体" w:cs="宋体" w:hint="eastAsia"/>
          <w:sz w:val="21"/>
          <w:szCs w:val="21"/>
          <w:lang w:eastAsia="zh-CN"/>
        </w:rPr>
        <w:t>否</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华文楷体" w:hAnsi="宋体" w:cs="宋体" w:hint="eastAsia"/>
          <w:bCs/>
          <w:sz w:val="22"/>
          <w:szCs w:val="21"/>
          <w:u w:val="none"/>
          <w:lang w:val="en-US" w:eastAsia="zh-CN" w:bidi="ar-SA"/>
        </w:rPr>
        <w:t xml:space="preserve">  </w:t>
      </w:r>
      <w:r>
        <w:rPr>
          <w:rFonts w:ascii="宋体" w:eastAsia="宋体" w:hAnsi="宋体" w:cs="宋体" w:hint="eastAsia"/>
          <w:sz w:val="21"/>
          <w:szCs w:val="21"/>
          <w:lang w:val="en-US" w:eastAsia="zh-CN" w:bidi="ar-SA"/>
        </w:rPr>
        <w:t xml:space="preserve">  收取履约保证金形式：</w:t>
      </w:r>
      <w:r>
        <w:rPr>
          <w:rFonts w:ascii="宋体" w:eastAsia="宋体" w:hAnsi="宋体" w:cs="宋体" w:hint="eastAsia"/>
          <w:bCs/>
          <w:sz w:val="21"/>
          <w:szCs w:val="21"/>
          <w:u w:val="single"/>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收取履约保证金金额：</w:t>
      </w:r>
      <w:r>
        <w:rPr>
          <w:rFonts w:ascii="宋体" w:eastAsia="宋体" w:hAnsi="宋体" w:cs="宋体" w:hint="eastAsia"/>
          <w:bCs/>
          <w:sz w:val="21"/>
          <w:szCs w:val="21"/>
          <w:u w:val="single"/>
          <w:lang w:val="en-US" w:eastAsia="zh-CN" w:bidi="ar-SA"/>
        </w:rPr>
        <w:t xml:space="preserve">                            </w:t>
      </w:r>
    </w:p>
    <w:p>
      <w:pPr>
        <w:snapToGrid w:val="0"/>
        <w:spacing w:beforeLines="0" w:line="400" w:lineRule="exact"/>
        <w:ind w:firstLine="420" w:firstLineChars="200"/>
        <w:rPr>
          <w:rFonts w:ascii="宋体" w:eastAsia="宋体" w:hAnsi="宋体" w:cs="宋体" w:hint="eastAsia"/>
          <w:sz w:val="21"/>
          <w:lang w:val="en-US" w:eastAsia="zh-CN"/>
        </w:rPr>
      </w:pPr>
      <w:r>
        <w:rPr>
          <w:rFonts w:ascii="宋体" w:eastAsia="宋体" w:hAnsi="宋体" w:cs="宋体" w:hint="eastAsia"/>
          <w:bCs/>
          <w:szCs w:val="21"/>
          <w:u w:val="none"/>
          <w:lang w:val="en-US" w:eastAsia="zh-CN"/>
        </w:rPr>
        <w:t xml:space="preserve">    履约担保期限</w:t>
      </w:r>
      <w:r>
        <w:rPr>
          <w:rFonts w:ascii="宋体" w:eastAsia="宋体" w:hAnsi="宋体" w:cs="宋体" w:hint="eastAsia"/>
          <w:bCs/>
          <w:szCs w:val="21"/>
          <w:u w:val="none"/>
          <w:lang w:eastAsia="zh-CN"/>
        </w:rPr>
        <w:t>：</w:t>
      </w:r>
      <w:r>
        <w:rPr>
          <w:rFonts w:ascii="宋体" w:eastAsia="宋体" w:hAnsi="宋体" w:cs="宋体" w:hint="eastAsia"/>
          <w:bCs/>
          <w:sz w:val="21"/>
          <w:szCs w:val="21"/>
          <w:u w:val="single"/>
        </w:rPr>
        <w:t xml:space="preserve">      </w:t>
      </w:r>
      <w:r>
        <w:rPr>
          <w:rFonts w:ascii="宋体" w:eastAsia="宋体" w:hAnsi="宋体" w:cs="宋体" w:hint="eastAsia"/>
          <w:bCs/>
          <w:sz w:val="21"/>
          <w:szCs w:val="21"/>
          <w:u w:val="single"/>
          <w:lang w:val="en-US" w:eastAsia="zh-CN"/>
        </w:rPr>
        <w:t xml:space="preserve">                     </w:t>
      </w:r>
      <w:r>
        <w:rPr>
          <w:rFonts w:ascii="宋体" w:eastAsia="宋体" w:hAnsi="宋体" w:cs="宋体" w:hint="eastAsia"/>
          <w:bCs/>
          <w:sz w:val="21"/>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bCs/>
          <w:szCs w:val="21"/>
        </w:rPr>
      </w:pPr>
      <w:r>
        <w:rPr>
          <w:rFonts w:ascii="宋体" w:eastAsia="宋体" w:hAnsi="宋体" w:cs="宋体" w:hint="eastAsia"/>
          <w:bCs/>
          <w:szCs w:val="21"/>
        </w:rPr>
        <w:t>（4）分期履行要求：</w:t>
      </w:r>
      <w:r>
        <w:rPr>
          <w:rFonts w:ascii="宋体" w:eastAsia="宋体" w:hAnsi="宋体" w:cs="宋体" w:hint="eastAsia"/>
          <w:bCs/>
          <w:szCs w:val="21"/>
          <w:u w:val="single"/>
        </w:rPr>
        <w:t xml:space="preserve">                                                   </w:t>
      </w:r>
      <w:r>
        <w:rPr>
          <w:rFonts w:ascii="宋体" w:eastAsia="宋体" w:hAnsi="宋体" w:cs="宋体" w:hint="eastAsia"/>
          <w:bCs/>
          <w:szCs w:val="21"/>
          <w:u w:val="single"/>
          <w:lang w:val="en-US" w:eastAsia="zh-CN"/>
        </w:rPr>
        <w:t xml:space="preserve">    </w:t>
      </w:r>
      <w:r>
        <w:rPr>
          <w:rFonts w:ascii="宋体" w:eastAsia="宋体" w:hAnsi="宋体" w:cs="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bCs/>
          <w:szCs w:val="21"/>
        </w:rPr>
        <w:t>（5）</w:t>
      </w:r>
      <w:r>
        <w:rPr>
          <w:rFonts w:ascii="宋体" w:eastAsia="宋体" w:hAnsi="宋体" w:cs="宋体" w:hint="eastAsia"/>
          <w:bCs/>
          <w:szCs w:val="21"/>
          <w:lang w:eastAsia="zh-CN"/>
        </w:rPr>
        <w:t>风险处置措施和替代方案</w:t>
      </w:r>
      <w:r>
        <w:rPr>
          <w:rFonts w:ascii="宋体" w:eastAsia="宋体" w:hAnsi="宋体" w:cs="宋体" w:hint="eastAsia"/>
          <w:bCs/>
          <w:szCs w:val="21"/>
        </w:rPr>
        <w:t>：</w:t>
      </w:r>
      <w:r>
        <w:rPr>
          <w:rFonts w:ascii="宋体" w:eastAsia="宋体" w:hAnsi="宋体" w:cs="宋体" w:hint="eastAsia"/>
          <w:color w:val="0000FF"/>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szCs w:val="21"/>
          <w:u w:val="single"/>
        </w:rPr>
        <w:t xml:space="preserve">                                                </w:t>
      </w:r>
    </w:p>
    <w:p>
      <w:pPr>
        <w:numPr>
          <w:ilvl w:val="0"/>
          <w:numId w:val="10"/>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合同验收</w:t>
      </w:r>
    </w:p>
    <w:p>
      <w:pPr>
        <w:numPr>
          <w:ilvl w:val="0"/>
          <w:numId w:val="12"/>
        </w:num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验收组织方式：</w:t>
      </w:r>
      <w:r>
        <w:rPr>
          <w:rFonts w:ascii="Wingdings" w:eastAsia="宋体" w:hAnsi="Wingdings" w:cs="宋体" w:hint="eastAsia"/>
          <w:sz w:val="21"/>
          <w:szCs w:val="21"/>
        </w:rPr>
        <w:t>¨</w:t>
      </w:r>
      <w:r>
        <w:rPr>
          <w:rFonts w:ascii="宋体" w:eastAsia="宋体" w:hAnsi="宋体" w:hint="eastAsia"/>
          <w:bCs/>
          <w:szCs w:val="21"/>
        </w:rPr>
        <w:t xml:space="preserve">自行组织 </w:t>
      </w:r>
      <w:r>
        <w:rPr>
          <w:rFonts w:ascii="Wingdings" w:eastAsia="宋体" w:hAnsi="Wingdings" w:cs="宋体" w:hint="eastAsia"/>
          <w:sz w:val="21"/>
          <w:szCs w:val="21"/>
        </w:rPr>
        <w:t>¨</w:t>
      </w:r>
      <w:r>
        <w:rPr>
          <w:rFonts w:ascii="宋体" w:eastAsia="宋体" w:hAnsi="宋体" w:hint="eastAsia"/>
          <w:bCs/>
          <w:szCs w:val="21"/>
        </w:rPr>
        <w:t>委托第三方组织</w:t>
      </w:r>
    </w:p>
    <w:p>
      <w:pPr>
        <w:numPr>
          <w:ilvl w:val="0"/>
          <w:numId w:val="0"/>
        </w:numPr>
        <w:adjustRightInd w:val="0"/>
        <w:snapToGrid w:val="0"/>
        <w:spacing w:before="0" w:beforeLines="0" w:line="400" w:lineRule="exact"/>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验收主体：</w:t>
      </w:r>
      <w:r>
        <w:rPr>
          <w:rFonts w:ascii="宋体" w:eastAsia="宋体" w:hAnsi="宋体" w:hint="eastAsia"/>
          <w:bCs/>
          <w:szCs w:val="21"/>
          <w:u w:val="single"/>
        </w:rPr>
        <w:t xml:space="preserve">                  </w:t>
      </w:r>
    </w:p>
    <w:p>
      <w:pPr>
        <w:adjustRightInd w:val="0"/>
        <w:snapToGrid w:val="0"/>
        <w:spacing w:before="0" w:beforeLines="0" w:line="400" w:lineRule="exact"/>
        <w:ind w:firstLine="0" w:firstLineChars="0"/>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是否邀请本项目的其他供应商</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是否邀请专家</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是否邀请服务对象</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是否邀请第三方检测机构</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rPr>
      </w:pPr>
      <w:r>
        <w:rPr>
          <w:rFonts w:ascii="宋体" w:eastAsia="宋体" w:hAnsi="宋体" w:hint="eastAsia"/>
          <w:bCs/>
          <w:szCs w:val="21"/>
          <w:lang w:eastAsia="zh-CN"/>
        </w:rPr>
        <w:t>是否进行抽查检测：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，抽查比例：</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r>
        <w:rPr>
          <w:rFonts w:ascii="宋体" w:eastAsia="宋体" w:hAnsi="宋体" w:hint="eastAsia"/>
          <w:bCs/>
          <w:szCs w:val="21"/>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lang w:eastAsia="zh-CN"/>
        </w:rPr>
      </w:pPr>
      <w:r>
        <w:rPr>
          <w:rFonts w:ascii="宋体" w:eastAsia="宋体" w:hAnsi="宋体" w:hint="eastAsia"/>
          <w:bCs/>
          <w:szCs w:val="21"/>
          <w:lang w:val="en-US" w:eastAsia="zh-CN"/>
        </w:rPr>
        <w:t>是否存在破坏性检测：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w:t>
      </w:r>
      <w:r>
        <w:rPr>
          <w:rFonts w:ascii="宋体" w:eastAsia="宋体" w:hAnsi="宋体" w:hint="eastAsia"/>
          <w:bCs/>
          <w:szCs w:val="21"/>
          <w:u w:val="single"/>
          <w:lang w:eastAsia="zh-CN"/>
        </w:rPr>
        <w:t>（应明确对被破坏的检测产品的处理方式）</w:t>
      </w:r>
    </w:p>
    <w:p>
      <w:pPr>
        <w:adjustRightInd w:val="0"/>
        <w:snapToGrid w:val="0"/>
        <w:spacing w:before="0" w:beforeLines="0" w:line="400" w:lineRule="exact"/>
        <w:ind w:firstLine="840" w:firstLineChars="400"/>
        <w:rPr>
          <w:rFonts w:ascii="宋体" w:eastAsia="宋体" w:hAnsi="宋体" w:hint="eastAsia"/>
          <w:bCs/>
          <w:szCs w:val="21"/>
          <w:lang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rPr>
      </w:pPr>
      <w:r>
        <w:rPr>
          <w:rFonts w:ascii="宋体" w:eastAsia="宋体" w:hAnsi="宋体" w:hint="eastAsia"/>
          <w:bCs/>
          <w:szCs w:val="21"/>
        </w:rPr>
        <w:t>验收组织的其他事项：</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（2）履约验收时间：</w:t>
      </w:r>
      <w:r>
        <w:rPr>
          <w:rFonts w:ascii="宋体" w:eastAsia="宋体" w:hAnsi="宋体" w:hint="eastAsia"/>
          <w:bCs/>
          <w:szCs w:val="21"/>
          <w:u w:val="single"/>
        </w:rPr>
        <w:t>（计划于何时验收/供应商提出验收申请之日起   日内组织验收）</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（3）履约验收方式：</w:t>
      </w:r>
      <w:r>
        <w:rPr>
          <w:rFonts w:ascii="Wingdings" w:eastAsia="宋体" w:hAnsi="Wingdings" w:cs="宋体" w:hint="eastAsia"/>
          <w:sz w:val="21"/>
          <w:szCs w:val="21"/>
        </w:rPr>
        <w:t>¨</w:t>
      </w:r>
      <w:r>
        <w:rPr>
          <w:rFonts w:ascii="宋体" w:eastAsia="宋体" w:hAnsi="宋体" w:hint="eastAsia"/>
          <w:bCs/>
          <w:szCs w:val="21"/>
        </w:rPr>
        <w:t xml:space="preserve">一次性验收         </w:t>
      </w:r>
    </w:p>
    <w:p>
      <w:pPr>
        <w:adjustRightInd w:val="0"/>
        <w:snapToGrid w:val="0"/>
        <w:spacing w:before="0" w:beforeLines="0" w:line="400" w:lineRule="exact"/>
        <w:ind w:firstLine="0" w:firstLineChars="0"/>
        <w:rPr>
          <w:rFonts w:ascii="宋体" w:eastAsia="宋体" w:hAnsi="宋体" w:hint="eastAsia"/>
          <w:bCs/>
          <w:szCs w:val="21"/>
          <w:lang w:val="en-US"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分期/分项验收</w:t>
      </w:r>
      <w:r>
        <w:rPr>
          <w:rFonts w:ascii="宋体" w:eastAsia="宋体" w:hAnsi="宋体" w:hint="eastAsia"/>
          <w:bCs/>
          <w:szCs w:val="21"/>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eastAsia="zh-CN"/>
        </w:rPr>
        <w:t>（应明确分期</w:t>
      </w:r>
      <w:r>
        <w:rPr>
          <w:rFonts w:ascii="宋体" w:eastAsia="宋体" w:hAnsi="宋体" w:hint="default"/>
          <w:bCs/>
          <w:szCs w:val="21"/>
          <w:u w:val="single"/>
          <w:lang w:eastAsia="zh-CN"/>
        </w:rPr>
        <w:t>/</w:t>
      </w:r>
      <w:r>
        <w:rPr>
          <w:rFonts w:ascii="宋体" w:eastAsia="宋体" w:hAnsi="宋体" w:hint="eastAsia"/>
          <w:bCs/>
          <w:szCs w:val="21"/>
          <w:u w:val="single"/>
          <w:lang w:eastAsia="zh-CN"/>
        </w:rPr>
        <w:t>分项验收的工作安排</w:t>
      </w:r>
      <w:r>
        <w:rPr>
          <w:rFonts w:ascii="宋体" w:eastAsia="宋体" w:hAnsi="宋体" w:hint="eastAsia"/>
          <w:bCs/>
          <w:szCs w:val="21"/>
          <w:u w:val="single"/>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bCs/>
          <w:szCs w:val="21"/>
        </w:rPr>
      </w:pPr>
      <w:r>
        <w:rPr>
          <w:rFonts w:ascii="宋体" w:eastAsia="宋体" w:hAnsi="宋体" w:hint="eastAsia"/>
          <w:bCs/>
          <w:szCs w:val="21"/>
        </w:rPr>
        <w:t>（4）履约验收程序：</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bCs/>
          <w:szCs w:val="21"/>
          <w:u w:val="single"/>
        </w:rPr>
      </w:pPr>
      <w:r>
        <w:rPr>
          <w:rFonts w:ascii="宋体" w:eastAsia="宋体" w:hAnsi="宋体" w:hint="eastAsia"/>
          <w:bCs/>
          <w:szCs w:val="21"/>
        </w:rPr>
        <w:t>（5）履约验收的内容：</w:t>
      </w:r>
      <w:r>
        <w:rPr>
          <w:rFonts w:ascii="宋体" w:eastAsia="宋体" w:hAnsi="宋体" w:hint="eastAsia"/>
          <w:bCs/>
          <w:szCs w:val="21"/>
          <w:u w:val="single"/>
        </w:rPr>
        <w:t xml:space="preserve"> </w:t>
      </w:r>
      <w:r>
        <w:rPr>
          <w:rFonts w:ascii="宋体" w:eastAsia="宋体" w:hAnsi="宋体" w:hint="eastAsia"/>
          <w:bCs/>
          <w:szCs w:val="21"/>
          <w:u w:val="single"/>
          <w:lang w:eastAsia="zh-CN"/>
        </w:rPr>
        <w:t>（应当包括每一项技术和商务要求的履约情况，特别是落实政府采购扶持中小企业，支持绿色发展和乡村振兴等政策情况）</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（6）履约验收标准：</w:t>
      </w:r>
      <w:r>
        <w:rPr>
          <w:rFonts w:ascii="宋体" w:eastAsia="宋体" w:hAnsi="宋体" w:hint="eastAsia"/>
          <w:bCs/>
          <w:szCs w:val="21"/>
          <w:u w:val="single"/>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bCs/>
          <w:sz w:val="21"/>
          <w:szCs w:val="21"/>
          <w:u w:val="none"/>
          <w:lang w:val="en-US" w:eastAsia="zh-CN" w:bidi="ar-SA"/>
        </w:rPr>
        <w:t>（7）是否以采购活动中供应商提供的样品作为参考：</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 xml:space="preserve">是  </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否</w:t>
      </w:r>
    </w:p>
    <w:p>
      <w:pPr>
        <w:adjustRightInd w:val="0"/>
        <w:snapToGrid w:val="0"/>
        <w:spacing w:before="0" w:beforeLines="0" w:line="400" w:lineRule="exact"/>
        <w:ind w:firstLine="420" w:firstLineChars="200"/>
        <w:rPr>
          <w:rFonts w:ascii="宋体" w:eastAsia="宋体" w:hAnsi="宋体" w:cs="宋体" w:hint="eastAsia"/>
          <w:bCs/>
          <w:szCs w:val="21"/>
          <w:u w:val="single"/>
        </w:rPr>
      </w:pPr>
      <w:r>
        <w:rPr>
          <w:rFonts w:ascii="宋体" w:eastAsia="宋体" w:hAnsi="宋体" w:cs="宋体" w:hint="eastAsia"/>
          <w:bCs/>
          <w:szCs w:val="21"/>
        </w:rPr>
        <w:t>（8）履约验收其他事项：</w:t>
      </w:r>
      <w:r>
        <w:rPr>
          <w:rFonts w:ascii="宋体" w:eastAsia="宋体" w:hAnsi="宋体" w:cs="宋体" w:hint="eastAsia"/>
          <w:bCs/>
          <w:szCs w:val="21"/>
          <w:u w:val="single"/>
        </w:rPr>
        <w:t xml:space="preserve">      </w:t>
      </w:r>
      <w:r>
        <w:rPr>
          <w:rFonts w:ascii="宋体" w:eastAsia="宋体" w:hAnsi="宋体" w:cs="宋体" w:hint="eastAsia"/>
          <w:bCs/>
          <w:i w:val="0"/>
          <w:iCs w:val="0"/>
          <w:szCs w:val="21"/>
          <w:u w:val="single"/>
        </w:rPr>
        <w:t>（产权过户登记等）</w:t>
      </w:r>
      <w:r>
        <w:rPr>
          <w:rFonts w:ascii="宋体" w:eastAsia="宋体" w:hAnsi="宋体" w:cs="宋体" w:hint="eastAsia"/>
          <w:bCs/>
          <w:szCs w:val="21"/>
          <w:u w:val="single"/>
        </w:rPr>
        <w:t xml:space="preserve">          </w:t>
      </w:r>
    </w:p>
    <w:p>
      <w:pPr>
        <w:numPr>
          <w:ilvl w:val="0"/>
          <w:numId w:val="10"/>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组成合同的文件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rPr>
          <w:rFonts w:ascii="宋体" w:eastAsia="宋体" w:hAnsi="宋体" w:hint="eastAsia"/>
          <w:color w:val="auto"/>
          <w:szCs w:val="21"/>
          <w:lang w:eastAsia="zh-CN"/>
        </w:rPr>
      </w:pPr>
      <w:r>
        <w:rPr>
          <w:rFonts w:ascii="宋体" w:eastAsia="宋体" w:hAnsi="宋体" w:hint="eastAsia"/>
          <w:color w:val="auto"/>
          <w:szCs w:val="21"/>
        </w:rPr>
        <w:t>（1）</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2</w:t>
      </w:r>
      <w:r>
        <w:rPr>
          <w:rFonts w:ascii="宋体" w:eastAsia="宋体" w:hAnsi="宋体" w:hint="eastAsia"/>
          <w:szCs w:val="21"/>
        </w:rPr>
        <w:t>）政府采购合同专用条款</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3</w:t>
      </w:r>
      <w:r>
        <w:rPr>
          <w:rFonts w:ascii="宋体" w:eastAsia="宋体" w:hAnsi="宋体" w:hint="eastAsia"/>
          <w:szCs w:val="21"/>
        </w:rPr>
        <w:t>）政府采购合同通用条款</w:t>
      </w:r>
    </w:p>
    <w:p>
      <w:pPr>
        <w:adjustRightInd w:val="0"/>
        <w:snapToGrid w:val="0"/>
        <w:spacing w:before="0" w:beforeLines="0" w:line="400" w:lineRule="exact"/>
        <w:ind w:firstLine="420" w:firstLineChars="200"/>
        <w:rPr>
          <w:rFonts w:ascii="宋体" w:eastAsia="宋体" w:hAnsi="宋体"/>
          <w:color w:val="auto"/>
          <w:szCs w:val="21"/>
        </w:rPr>
      </w:pPr>
      <w:r>
        <w:rPr>
          <w:rFonts w:ascii="宋体" w:eastAsia="宋体" w:hAnsi="宋体" w:hint="eastAsia"/>
          <w:color w:val="auto"/>
          <w:szCs w:val="21"/>
        </w:rPr>
        <w:t>（</w:t>
      </w:r>
      <w:r>
        <w:rPr>
          <w:rFonts w:ascii="宋体" w:eastAsia="宋体" w:hAnsi="宋体" w:hint="eastAsia"/>
          <w:color w:val="auto"/>
          <w:szCs w:val="21"/>
          <w:lang w:val="en-US" w:eastAsia="zh-CN"/>
        </w:rPr>
        <w:t>4</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5</w:t>
      </w:r>
      <w:r>
        <w:rPr>
          <w:rFonts w:ascii="宋体" w:eastAsia="宋体" w:hAnsi="宋体" w:hint="eastAsia"/>
          <w:szCs w:val="21"/>
        </w:rPr>
        <w:t>）投标（响应）文件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（6）采购文件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（7）有关技术文件，图纸</w:t>
      </w:r>
    </w:p>
    <w:p>
      <w:pPr>
        <w:autoSpaceDE w:val="0"/>
        <w:autoSpaceDN w:val="0"/>
        <w:adjustRightInd w:val="0"/>
        <w:spacing w:beforeLines="0" w:line="400" w:lineRule="exact"/>
        <w:ind w:firstLine="420" w:firstLineChars="200"/>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lang w:val="en-US" w:eastAsia="zh-CN" w:bidi="ar-SA"/>
        </w:rPr>
        <w:t>（8）</w:t>
      </w:r>
      <w:r>
        <w:rPr>
          <w:rFonts w:ascii="宋体" w:eastAsia="宋体" w:hAnsi="宋体" w:cs="宋体" w:hint="eastAsia"/>
          <w:bCs w:val="0"/>
          <w:color w:val="000000"/>
          <w:kern w:val="2"/>
          <w:sz w:val="21"/>
          <w:szCs w:val="21"/>
          <w:highlight w:val="none"/>
          <w:lang w:val="en-US" w:eastAsia="zh-CN" w:bidi="ar-SA"/>
        </w:rPr>
        <w:t>国家法律、行政法规和规章制度规定或合同约定的作为合同组成部分的其他文件</w:t>
      </w:r>
    </w:p>
    <w:p>
      <w:pPr>
        <w:numPr>
          <w:ilvl w:val="0"/>
          <w:numId w:val="10"/>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合同生效</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本合同自</w:t>
      </w:r>
      <w:r>
        <w:rPr>
          <w:rFonts w:ascii="宋体" w:eastAsia="宋体" w:hAnsi="宋体" w:hint="eastAsia"/>
          <w:szCs w:val="21"/>
          <w:u w:val="single"/>
        </w:rPr>
        <w:t xml:space="preserve">                             </w:t>
      </w:r>
      <w:r>
        <w:rPr>
          <w:rFonts w:ascii="宋体" w:eastAsia="宋体" w:hAnsi="宋体" w:hint="eastAsia"/>
          <w:szCs w:val="21"/>
        </w:rPr>
        <w:t>生效。</w:t>
      </w:r>
    </w:p>
    <w:p>
      <w:pPr>
        <w:numPr>
          <w:ilvl w:val="0"/>
          <w:numId w:val="10"/>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合同份数</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本合同一式</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甲方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乙方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份，均具有同等法律效力。</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合同订立时间：</w:t>
      </w:r>
      <w:r>
        <w:rPr>
          <w:rFonts w:ascii="宋体" w:eastAsia="宋体" w:hAnsi="宋体" w:hint="eastAsia"/>
          <w:szCs w:val="21"/>
          <w:u w:val="single"/>
        </w:rPr>
        <w:t xml:space="preserve">         </w:t>
      </w:r>
      <w:r>
        <w:rPr>
          <w:rFonts w:ascii="宋体" w:eastAsia="宋体" w:hAnsi="宋体" w:hint="eastAsia"/>
          <w:szCs w:val="21"/>
        </w:rPr>
        <w:t>年</w:t>
      </w:r>
      <w:r>
        <w:rPr>
          <w:rFonts w:ascii="宋体" w:eastAsia="宋体" w:hAnsi="宋体" w:hint="eastAsia"/>
          <w:szCs w:val="21"/>
          <w:u w:val="single"/>
        </w:rPr>
        <w:t xml:space="preserve">      </w:t>
      </w:r>
      <w:r>
        <w:rPr>
          <w:rFonts w:ascii="宋体" w:eastAsia="宋体" w:hAnsi="宋体" w:hint="eastAsia"/>
          <w:szCs w:val="21"/>
        </w:rPr>
        <w:t>月</w:t>
      </w:r>
      <w:r>
        <w:rPr>
          <w:rFonts w:ascii="宋体" w:eastAsia="宋体" w:hAnsi="宋体" w:hint="eastAsia"/>
          <w:szCs w:val="21"/>
          <w:u w:val="single"/>
        </w:rPr>
        <w:t xml:space="preserve">      </w:t>
      </w:r>
      <w:r>
        <w:rPr>
          <w:rFonts w:ascii="宋体" w:eastAsia="宋体" w:hAnsi="宋体" w:hint="eastAsia"/>
          <w:szCs w:val="21"/>
        </w:rPr>
        <w:t>日</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合同订立地点：</w:t>
      </w:r>
      <w:r>
        <w:rPr>
          <w:rFonts w:ascii="宋体" w:eastAsia="宋体" w:hAnsi="宋体" w:hint="eastAsia"/>
          <w:szCs w:val="21"/>
          <w:u w:val="single"/>
        </w:rPr>
        <w:t xml:space="preserve">                           </w:t>
      </w:r>
    </w:p>
    <w:p>
      <w:pPr>
        <w:adjustRightInd w:val="0"/>
        <w:snapToGrid w:val="0"/>
        <w:spacing w:before="0" w:beforeLines="0" w:line="400" w:lineRule="exact"/>
        <w:ind w:firstLine="420" w:firstLineChars="200"/>
        <w:rPr>
          <w:rFonts w:eastAsia="宋体"/>
        </w:rPr>
      </w:pPr>
      <w:r>
        <w:rPr>
          <w:rFonts w:ascii="宋体" w:eastAsia="宋体" w:hAnsi="宋体" w:hint="eastAsia"/>
          <w:szCs w:val="21"/>
        </w:rPr>
        <w:t>附件：具体标</w:t>
      </w:r>
      <w:r>
        <w:rPr>
          <w:rFonts w:ascii="宋体" w:eastAsia="宋体" w:hAnsi="宋体" w:hint="eastAsia"/>
          <w:szCs w:val="21"/>
          <w:lang w:eastAsia="zh-CN"/>
        </w:rPr>
        <w:t>的及其</w:t>
      </w:r>
      <w:r>
        <w:rPr>
          <w:rFonts w:ascii="宋体" w:eastAsia="宋体" w:hAnsi="宋体" w:hint="eastAsia"/>
          <w:szCs w:val="21"/>
          <w:highlight w:val="none"/>
          <w:u w:val="none"/>
          <w:lang w:val="en-US" w:eastAsia="zh-CN"/>
        </w:rPr>
        <w:t>技术要求和商务要求</w:t>
      </w:r>
      <w:r>
        <w:rPr>
          <w:rFonts w:ascii="宋体" w:eastAsia="宋体" w:hAnsi="宋体" w:hint="eastAsia"/>
          <w:szCs w:val="21"/>
        </w:rPr>
        <w:t>、联合协议、分包</w:t>
      </w:r>
      <w:r>
        <w:rPr>
          <w:rFonts w:ascii="宋体" w:eastAsia="宋体" w:hAnsi="宋体" w:hint="eastAsia"/>
          <w:szCs w:val="21"/>
          <w:lang w:eastAsia="zh-CN"/>
        </w:rPr>
        <w:t>意向</w:t>
      </w:r>
      <w:r>
        <w:rPr>
          <w:rFonts w:ascii="宋体" w:eastAsia="宋体" w:hAnsi="宋体" w:hint="eastAsia"/>
          <w:szCs w:val="21"/>
        </w:rPr>
        <w:t>协议等。</w:t>
      </w:r>
    </w:p>
    <w:p>
      <w:pPr>
        <w:rPr>
          <w:rFonts w:eastAsia="宋体" w:hint="eastAsia"/>
        </w:rPr>
      </w:pPr>
      <w:r>
        <w:rPr>
          <w:rFonts w:eastAsia="宋体" w:hint="eastAsia"/>
        </w:rPr>
        <w:br w:type="page"/>
      </w:r>
    </w:p>
    <w:p>
      <w:pPr>
        <w:widowControl w:val="0"/>
        <w:ind w:firstLine="420" w:firstLineChars="200"/>
        <w:jc w:val="both"/>
        <w:rPr>
          <w:rFonts w:ascii="Times New Roman" w:eastAsia="宋体" w:hAnsi="Times New Roman" w:cs="Times New Roman" w:hint="eastAsia"/>
          <w:kern w:val="2"/>
          <w:sz w:val="21"/>
          <w:szCs w:val="21"/>
          <w:lang w:val="en-US" w:eastAsia="zh-CN" w:bidi="ar-SA"/>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rPr>
                <w:rFonts w:eastAsia="宋体"/>
              </w:rPr>
            </w:pPr>
            <w:r>
              <w:rPr>
                <w:rFonts w:eastAsia="宋体"/>
                <w:szCs w:val="21"/>
              </w:rPr>
              <w:t>甲方</w:t>
            </w:r>
            <w:r>
              <w:rPr>
                <w:rFonts w:eastAsia="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w:t>
            </w:r>
            <w:r>
              <w:rPr>
                <w:rFonts w:eastAsia="宋体"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rPr>
                <w:rFonts w:eastAsia="宋体"/>
              </w:rPr>
            </w:pPr>
            <w:r>
              <w:rPr>
                <w:rFonts w:eastAsia="宋体"/>
                <w:szCs w:val="21"/>
              </w:rPr>
              <w:t>乙方</w:t>
            </w:r>
            <w:r>
              <w:rPr>
                <w:rFonts w:eastAsia="宋体"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ind w:firstLine="101" w:firstLineChars="48"/>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lang w:eastAsia="zh-CN"/>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widowControl w:val="0"/>
              <w:adjustRightInd w:val="0"/>
              <w:snapToGrid w:val="0"/>
              <w:spacing w:before="120" w:beforeLines="50" w:after="0" w:line="360" w:lineRule="auto"/>
              <w:ind w:left="0" w:leftChars="0"/>
              <w:jc w:val="left"/>
              <w:rPr>
                <w:rFonts w:ascii="Times New Roman" w:eastAsia="宋体" w:hAnsi="Times New Roman" w:cs="Times New Roman"/>
                <w:spacing w:val="20"/>
                <w:kern w:val="2"/>
                <w:sz w:val="21"/>
                <w:szCs w:val="21"/>
                <w:lang w:val="en-US" w:eastAsia="zh-CN" w:bidi="ar-SA"/>
              </w:rPr>
            </w:pPr>
            <w:r>
              <w:rPr>
                <w:rFonts w:ascii="宋体" w:eastAsia="宋体" w:hAnsi="宋体" w:cs="Times New Roman" w:hint="eastAsia"/>
                <w:kern w:val="2"/>
                <w:sz w:val="21"/>
                <w:szCs w:val="21"/>
                <w:lang w:val="en-US" w:eastAsia="zh-CN" w:bidi="ar-SA"/>
              </w:rPr>
              <w:t>注：涉及联合体或其他合同主体的信息应按上表格式加列。</w:t>
            </w:r>
          </w:p>
        </w:tc>
      </w:tr>
    </w:tbl>
    <w:p>
      <w:pPr>
        <w:keepNext/>
        <w:keepLines/>
        <w:widowControl w:val="0"/>
        <w:adjustRightInd w:val="0"/>
        <w:snapToGrid w:val="0"/>
        <w:spacing w:before="120" w:beforeLines="50" w:line="360" w:lineRule="auto"/>
        <w:jc w:val="center"/>
        <w:outlineLvl w:val="1"/>
        <w:rPr>
          <w:rFonts w:ascii="黑体" w:eastAsia="黑体" w:hAnsi="黑体" w:cs="Times New Roman"/>
          <w:b/>
          <w:bCs/>
          <w:kern w:val="2"/>
          <w:sz w:val="28"/>
          <w:szCs w:val="28"/>
          <w:lang w:val="en-US" w:eastAsia="zh-CN" w:bidi="ar-SA"/>
        </w:rPr>
      </w:pPr>
      <w:r>
        <w:rPr>
          <w:rFonts w:ascii="宋体" w:eastAsia="宋体" w:hAnsi="宋体" w:cs="Times New Roman"/>
          <w:b/>
          <w:bCs/>
          <w:kern w:val="2"/>
          <w:sz w:val="21"/>
          <w:szCs w:val="21"/>
          <w:u w:val="single"/>
          <w:lang w:val="en-US" w:eastAsia="zh-CN" w:bidi="ar-SA"/>
        </w:rPr>
        <w:br w:type="page"/>
      </w:r>
      <w:bookmarkStart w:id="82" w:name="_Toc27624"/>
      <w:r>
        <w:rPr>
          <w:rFonts w:ascii="黑体" w:eastAsia="黑体" w:hAnsi="黑体" w:cs="Times New Roman" w:hint="eastAsia"/>
          <w:b w:val="0"/>
          <w:bCs w:val="0"/>
          <w:kern w:val="2"/>
          <w:sz w:val="28"/>
          <w:szCs w:val="28"/>
          <w:lang w:val="en-US" w:eastAsia="zh-CN" w:bidi="ar-SA"/>
        </w:rPr>
        <w:t>第二节 政府采购合同通用条款</w:t>
      </w:r>
      <w:bookmarkEnd w:id="82"/>
    </w:p>
    <w:p>
      <w:pPr>
        <w:tabs>
          <w:tab w:val="left" w:pos="8820"/>
          <w:tab w:val="left" w:pos="9345"/>
          <w:tab w:val="left" w:pos="9765"/>
        </w:tabs>
        <w:adjustRightInd w:val="0"/>
        <w:snapToGrid w:val="0"/>
        <w:spacing w:before="0" w:line="400" w:lineRule="exact"/>
        <w:jc w:val="left"/>
        <w:rPr>
          <w:rFonts w:ascii="宋体" w:eastAsia="宋体" w:hAnsi="宋体"/>
          <w:b/>
          <w:bCs/>
          <w:sz w:val="24"/>
        </w:rPr>
      </w:pPr>
      <w:r>
        <w:rPr>
          <w:rFonts w:ascii="宋体" w:eastAsia="宋体" w:hAnsi="宋体" w:hint="eastAsia"/>
          <w:b/>
          <w:sz w:val="24"/>
        </w:rPr>
        <w:t>1.</w:t>
      </w:r>
      <w:r>
        <w:rPr>
          <w:rFonts w:ascii="宋体" w:eastAsia="宋体" w:hAnsi="宋体" w:hint="eastAsia"/>
          <w:b/>
          <w:sz w:val="24"/>
          <w:lang w:val="en-US" w:eastAsia="zh-CN"/>
        </w:rPr>
        <w:t xml:space="preserve"> </w:t>
      </w:r>
      <w:r>
        <w:rPr>
          <w:rFonts w:ascii="宋体" w:eastAsia="宋体" w:hAnsi="宋体" w:hint="eastAsia"/>
          <w:b/>
          <w:bCs/>
          <w:sz w:val="24"/>
        </w:rPr>
        <w:t>定义</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1.1合同当事人</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（1）采购人（以下称甲方）是指使用财政性资金，通过政府采购方式向供应商购买货物</w:t>
      </w:r>
      <w:r>
        <w:rPr>
          <w:rFonts w:ascii="宋体" w:eastAsia="宋体" w:hAnsi="宋体" w:hint="eastAsia"/>
          <w:color w:val="auto"/>
          <w:szCs w:val="21"/>
          <w:highlight w:val="none"/>
          <w:lang w:val="en-US" w:eastAsia="zh-CN"/>
        </w:rPr>
        <w:t>及其相关服务的</w:t>
      </w:r>
      <w:r>
        <w:rPr>
          <w:rFonts w:ascii="宋体" w:eastAsia="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（2）供应商（以下称</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方）是指参加政府采购活动并且中标（成交），向采购人提供</w:t>
      </w:r>
      <w:r>
        <w:rPr>
          <w:rFonts w:ascii="宋体" w:eastAsia="宋体" w:hAnsi="宋体" w:hint="eastAsia"/>
          <w:color w:val="auto"/>
          <w:szCs w:val="21"/>
          <w:highlight w:val="none"/>
          <w:lang w:val="en-US" w:eastAsia="zh-CN"/>
        </w:rPr>
        <w:t>合同约定的货物及其相关服务的法人、非法人组织或者自然人</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r>
        <w:rPr>
          <w:rFonts w:ascii="宋体" w:eastAsia="宋体" w:hAnsi="宋体" w:hint="eastAsia"/>
          <w:szCs w:val="21"/>
        </w:rPr>
        <w:t>政府采购合同专用条款</w:t>
      </w:r>
      <w:r>
        <w:rPr>
          <w:rFonts w:ascii="宋体" w:eastAsia="宋体" w:hAnsi="宋体" w:hint="eastAsia"/>
          <w:szCs w:val="21"/>
          <w:lang w:eastAsia="zh-CN"/>
        </w:rPr>
        <w:t>，</w:t>
      </w:r>
      <w:r>
        <w:rPr>
          <w:rFonts w:ascii="宋体" w:eastAsia="宋体" w:hAnsi="宋体" w:hint="eastAsia"/>
          <w:szCs w:val="21"/>
        </w:rPr>
        <w:t>政府采购合同通用条款</w:t>
      </w:r>
      <w:r>
        <w:rPr>
          <w:rFonts w:ascii="宋体" w:eastAsia="宋体" w:hAnsi="宋体" w:hint="eastAsia"/>
          <w:szCs w:val="21"/>
          <w:lang w:eastAsia="zh-CN"/>
        </w:rPr>
        <w:t>，</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r>
        <w:rPr>
          <w:rFonts w:ascii="宋体" w:eastAsia="宋体" w:hAnsi="宋体" w:hint="eastAsia"/>
          <w:color w:val="auto"/>
          <w:szCs w:val="21"/>
          <w:lang w:eastAsia="zh-CN"/>
        </w:rPr>
        <w:t>，</w:t>
      </w:r>
      <w:r>
        <w:rPr>
          <w:rFonts w:ascii="宋体" w:eastAsia="宋体" w:hAnsi="宋体" w:hint="eastAsia"/>
          <w:szCs w:val="21"/>
        </w:rPr>
        <w:t>投标（响应）文件</w:t>
      </w:r>
      <w:r>
        <w:rPr>
          <w:rFonts w:ascii="宋体" w:eastAsia="宋体" w:hAnsi="宋体" w:hint="eastAsia"/>
          <w:szCs w:val="21"/>
          <w:lang w:eastAsia="zh-CN"/>
        </w:rPr>
        <w:t>，</w:t>
      </w:r>
      <w:r>
        <w:rPr>
          <w:rFonts w:ascii="宋体" w:eastAsia="宋体" w:hAnsi="宋体" w:hint="eastAsia"/>
          <w:szCs w:val="21"/>
        </w:rPr>
        <w:t>采购文件</w:t>
      </w:r>
      <w:r>
        <w:rPr>
          <w:rFonts w:ascii="宋体" w:eastAsia="宋体" w:hAnsi="宋体" w:hint="eastAsia"/>
          <w:szCs w:val="21"/>
          <w:lang w:eastAsia="zh-CN"/>
        </w:rPr>
        <w:t>，</w:t>
      </w:r>
      <w:r>
        <w:rPr>
          <w:rFonts w:ascii="宋体" w:eastAsia="宋体" w:hAnsi="宋体" w:hint="eastAsia"/>
          <w:szCs w:val="21"/>
        </w:rPr>
        <w:t>有关技术文件</w:t>
      </w:r>
      <w:r>
        <w:rPr>
          <w:rFonts w:ascii="宋体" w:eastAsia="宋体" w:hAnsi="宋体" w:hint="eastAsia"/>
          <w:szCs w:val="21"/>
          <w:lang w:eastAsia="zh-CN"/>
        </w:rPr>
        <w:t>和</w:t>
      </w:r>
      <w:r>
        <w:rPr>
          <w:rFonts w:ascii="宋体" w:eastAsia="宋体" w:hAnsi="宋体" w:hint="eastAsia"/>
          <w:szCs w:val="21"/>
        </w:rPr>
        <w:t>图纸</w:t>
      </w:r>
      <w:r>
        <w:rPr>
          <w:rFonts w:ascii="宋体" w:eastAsia="宋体" w:hAnsi="宋体" w:hint="eastAsia"/>
          <w:szCs w:val="21"/>
          <w:lang w:eastAsia="zh-CN"/>
        </w:rPr>
        <w:t>，以及</w:t>
      </w:r>
      <w:r>
        <w:rPr>
          <w:rFonts w:ascii="宋体" w:eastAsia="宋体" w:hAnsi="宋体" w:cs="宋体" w:hint="eastAsia"/>
          <w:bCs w:val="0"/>
          <w:color w:val="000000"/>
          <w:kern w:val="2"/>
          <w:sz w:val="21"/>
          <w:szCs w:val="21"/>
          <w:highlight w:val="none"/>
          <w:lang w:eastAsia="zh-CN"/>
        </w:rPr>
        <w:t>国家法律、行政法规和规章制度规定或合同约定的作为合同组成部分的其他文件</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）“合同价</w:t>
      </w:r>
      <w:r>
        <w:rPr>
          <w:rFonts w:ascii="宋体" w:eastAsia="宋体" w:hAnsi="宋体" w:hint="eastAsia"/>
          <w:color w:val="auto"/>
          <w:szCs w:val="21"/>
          <w:highlight w:val="none"/>
          <w:lang w:val="en-US" w:eastAsia="zh-CN"/>
        </w:rPr>
        <w:t>款</w:t>
      </w:r>
      <w:r>
        <w:rPr>
          <w:rFonts w:ascii="宋体" w:eastAsia="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hint="eastAsia"/>
          <w:color w:val="000000"/>
          <w:szCs w:val="21"/>
          <w:highlight w:val="none"/>
          <w:lang w:eastAsia="zh-CN"/>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）“货物”系指乙方根据本合同规定须向甲方提供的各种形态和种类的物品，包括原材料、设备、产品（</w:t>
      </w:r>
      <w:r>
        <w:rPr>
          <w:rFonts w:ascii="宋体" w:eastAsia="宋体" w:hAnsi="宋体" w:hint="eastAsia"/>
          <w:color w:val="000000"/>
          <w:szCs w:val="21"/>
          <w:highlight w:val="none"/>
        </w:rPr>
        <w:t>包括软件）及相关的其备品备件、工具、手册及</w:t>
      </w:r>
      <w:r>
        <w:rPr>
          <w:rFonts w:ascii="宋体" w:eastAsia="宋体" w:hAnsi="宋体" w:hint="default"/>
          <w:color w:val="000000"/>
          <w:szCs w:val="21"/>
          <w:highlight w:val="none"/>
        </w:rPr>
        <w:t>其他</w:t>
      </w:r>
      <w:r>
        <w:rPr>
          <w:rFonts w:ascii="宋体" w:eastAsia="宋体" w:hAnsi="宋体" w:hint="eastAsia"/>
          <w:color w:val="000000"/>
          <w:szCs w:val="21"/>
          <w:highlight w:val="none"/>
        </w:rPr>
        <w:t>技术资料和材料</w:t>
      </w:r>
      <w:r>
        <w:rPr>
          <w:rFonts w:ascii="宋体" w:eastAsia="宋体" w:hAnsi="宋体" w:hint="eastAsia"/>
          <w:color w:val="000000"/>
          <w:szCs w:val="21"/>
          <w:highlight w:val="none"/>
          <w:lang w:eastAsia="zh-CN"/>
        </w:rPr>
        <w:t>等</w:t>
      </w:r>
      <w:r>
        <w:rPr>
          <w:rFonts w:ascii="宋体" w:eastAsia="宋体" w:hAnsi="宋体" w:hint="eastAsia"/>
          <w:color w:val="000000"/>
          <w:szCs w:val="21"/>
          <w:highlight w:val="none"/>
        </w:rPr>
        <w:t>。</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4</w:t>
      </w:r>
      <w:r>
        <w:rPr>
          <w:rFonts w:ascii="宋体" w:eastAsia="宋体" w:hAnsi="宋体" w:hint="eastAsia"/>
          <w:color w:val="000000"/>
          <w:szCs w:val="21"/>
          <w:highlight w:val="none"/>
        </w:rPr>
        <w:t>）“</w:t>
      </w:r>
      <w:r>
        <w:rPr>
          <w:rFonts w:ascii="宋体" w:eastAsia="宋体" w:hAnsi="宋体" w:hint="eastAsia"/>
          <w:color w:val="auto"/>
          <w:szCs w:val="21"/>
          <w:highlight w:val="none"/>
          <w:lang w:val="en-US" w:eastAsia="zh-CN"/>
        </w:rPr>
        <w:t>相关</w:t>
      </w:r>
      <w:r>
        <w:rPr>
          <w:rFonts w:ascii="宋体" w:eastAsia="宋体" w:hAnsi="宋体" w:hint="eastAsia"/>
          <w:color w:val="000000"/>
          <w:szCs w:val="21"/>
          <w:highlight w:val="none"/>
        </w:rPr>
        <w:t>服务”系指根据合同规定，乙方应提供的</w:t>
      </w:r>
      <w:r>
        <w:rPr>
          <w:rFonts w:ascii="宋体" w:eastAsia="宋体" w:hAnsi="宋体" w:hint="eastAsia"/>
          <w:color w:val="000000"/>
          <w:szCs w:val="21"/>
          <w:highlight w:val="none"/>
          <w:lang w:val="en-US" w:eastAsia="zh-CN"/>
        </w:rPr>
        <w:t>与货物有关的</w:t>
      </w:r>
      <w:r>
        <w:rPr>
          <w:rFonts w:ascii="宋体" w:eastAsia="宋体" w:hAnsi="宋体" w:hint="eastAsia"/>
          <w:color w:val="000000"/>
          <w:szCs w:val="21"/>
          <w:highlight w:val="none"/>
        </w:rPr>
        <w:t>技术、管理和</w:t>
      </w:r>
      <w:r>
        <w:rPr>
          <w:rFonts w:ascii="宋体" w:eastAsia="宋体" w:hAnsi="宋体" w:hint="default"/>
          <w:color w:val="000000"/>
          <w:szCs w:val="21"/>
          <w:highlight w:val="none"/>
        </w:rPr>
        <w:t>其他</w:t>
      </w:r>
      <w:r>
        <w:rPr>
          <w:rFonts w:ascii="宋体" w:eastAsia="宋体" w:hAnsi="宋体" w:hint="eastAsia"/>
          <w:color w:val="000000"/>
          <w:szCs w:val="21"/>
          <w:highlight w:val="none"/>
        </w:rPr>
        <w:t>服务，包括但不限于：管理和质量保证、运输、保险、检验、现场准备、安装、集成、调试、培训、维修、</w:t>
      </w:r>
      <w:r>
        <w:rPr>
          <w:rFonts w:ascii="宋体" w:eastAsia="宋体" w:hAnsi="宋体" w:hint="eastAsia"/>
          <w:color w:val="000000"/>
          <w:szCs w:val="21"/>
          <w:highlight w:val="none"/>
          <w:lang w:eastAsia="zh-CN"/>
        </w:rPr>
        <w:t>废弃处置、</w:t>
      </w:r>
      <w:r>
        <w:rPr>
          <w:rFonts w:ascii="宋体" w:eastAsia="宋体" w:hAnsi="宋体" w:hint="eastAsia"/>
          <w:color w:val="000000"/>
          <w:szCs w:val="21"/>
          <w:highlight w:val="none"/>
        </w:rPr>
        <w:t>技术支持等以及合同中规定乙方应承担的</w:t>
      </w:r>
      <w:r>
        <w:rPr>
          <w:rFonts w:ascii="宋体" w:eastAsia="宋体" w:hAnsi="宋体" w:hint="default"/>
          <w:color w:val="000000"/>
          <w:szCs w:val="21"/>
          <w:highlight w:val="none"/>
        </w:rPr>
        <w:t>其他</w:t>
      </w:r>
      <w:r>
        <w:rPr>
          <w:rFonts w:ascii="宋体" w:eastAsia="宋体" w:hAnsi="宋体" w:hint="eastAsia"/>
          <w:color w:val="000000"/>
          <w:szCs w:val="21"/>
          <w:highlight w:val="none"/>
        </w:rPr>
        <w:t>义务。</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5</w:t>
      </w:r>
      <w:r>
        <w:rPr>
          <w:rFonts w:ascii="宋体" w:eastAsia="宋体" w:hAnsi="宋体" w:hint="eastAsia"/>
          <w:color w:val="000000"/>
          <w:szCs w:val="21"/>
          <w:highlight w:val="none"/>
        </w:rPr>
        <w:t>）“分包”系指中标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供应商按采购文件、投标（响应）文件的规定，根据分包意向协议，将中标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hint="eastAsia"/>
          <w:color w:val="000000"/>
          <w:szCs w:val="21"/>
          <w:highlight w:val="none"/>
        </w:rPr>
        <w:t>）</w:t>
      </w:r>
      <w:r>
        <w:rPr>
          <w:rFonts w:ascii="宋体" w:eastAsia="宋体" w:hAnsi="宋体" w:hint="eastAsia"/>
          <w:szCs w:val="21"/>
        </w:rPr>
        <w:t>“联合体”系指</w:t>
      </w:r>
      <w:r>
        <w:rPr>
          <w:rFonts w:ascii="宋体" w:eastAsia="宋体" w:hAnsi="宋体" w:hint="eastAsia"/>
          <w:szCs w:val="21"/>
          <w:lang w:eastAsia="zh-CN"/>
        </w:rPr>
        <w:t>由</w:t>
      </w:r>
      <w:r>
        <w:rPr>
          <w:rFonts w:ascii="宋体" w:eastAsia="宋体" w:hAnsi="宋体" w:hint="eastAsia"/>
          <w:szCs w:val="21"/>
        </w:rPr>
        <w:t>两个以上的自然人、法人或者</w:t>
      </w:r>
      <w:r>
        <w:rPr>
          <w:rFonts w:ascii="宋体" w:eastAsia="宋体" w:hAnsi="宋体" w:hint="eastAsia"/>
          <w:szCs w:val="21"/>
          <w:lang w:val="en-US" w:eastAsia="zh-CN"/>
        </w:rPr>
        <w:t>非法人</w:t>
      </w:r>
      <w:r>
        <w:rPr>
          <w:rFonts w:ascii="宋体" w:eastAsia="宋体" w:hAnsi="宋体" w:hint="eastAsia"/>
          <w:szCs w:val="21"/>
        </w:rPr>
        <w:t>组织组成，</w:t>
      </w:r>
      <w:r>
        <w:rPr>
          <w:rFonts w:ascii="宋体" w:eastAsia="宋体" w:hAnsi="宋体" w:hint="eastAsia"/>
          <w:szCs w:val="21"/>
          <w:lang w:eastAsia="zh-CN"/>
        </w:rPr>
        <w:t>以一个供应商的身份共同参加政府采购的主体</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ascii="宋体" w:eastAsia="宋体" w:hAnsi="宋体" w:hint="eastAsia"/>
          <w:color w:val="000000"/>
          <w:szCs w:val="21"/>
          <w:highlight w:val="none"/>
          <w:lang w:eastAsia="zh-CN"/>
        </w:rPr>
        <w:t>甲方</w:t>
      </w:r>
      <w:r>
        <w:rPr>
          <w:rFonts w:ascii="宋体" w:eastAsia="宋体" w:hAnsi="宋体" w:hint="eastAsia"/>
          <w:color w:val="000000"/>
          <w:szCs w:val="21"/>
          <w:highlight w:val="none"/>
        </w:rPr>
        <w:t>承担连带责任。联合体具体要求见【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7</w:t>
      </w:r>
      <w:r>
        <w:rPr>
          <w:rFonts w:ascii="宋体" w:eastAsia="宋体" w:hAnsi="宋体" w:hint="eastAsia"/>
          <w:color w:val="000000"/>
          <w:szCs w:val="21"/>
          <w:highlight w:val="none"/>
        </w:rPr>
        <w:t>）其他术语解释，见【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numPr>
          <w:ilvl w:val="0"/>
          <w:numId w:val="13"/>
        </w:num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color w:val="000000"/>
          <w:sz w:val="24"/>
          <w:highlight w:val="none"/>
        </w:rPr>
        <w:t>合同标的及金额</w:t>
      </w:r>
    </w:p>
    <w:p>
      <w:pPr>
        <w:autoSpaceDE w:val="0"/>
        <w:autoSpaceDN w:val="0"/>
        <w:adjustRightInd w:val="0"/>
        <w:snapToGrid w:val="0"/>
        <w:spacing w:before="0" w:line="400" w:lineRule="exact"/>
        <w:ind w:firstLine="420" w:firstLineChars="200"/>
        <w:jc w:val="left"/>
        <w:rPr>
          <w:rFonts w:ascii="宋体" w:eastAsia="宋体" w:hAnsi="宋体"/>
          <w:b/>
          <w:bCs/>
          <w:i/>
          <w:iCs/>
          <w:color w:val="000000"/>
          <w:szCs w:val="21"/>
          <w:highlight w:val="none"/>
        </w:rPr>
      </w:pPr>
      <w:r>
        <w:rPr>
          <w:rFonts w:ascii="宋体" w:eastAsia="宋体" w:hAnsi="宋体" w:hint="eastAsia"/>
          <w:color w:val="000000"/>
          <w:szCs w:val="21"/>
          <w:highlight w:val="none"/>
          <w:lang w:eastAsia="zh-CN"/>
        </w:rPr>
        <w:t>2</w:t>
      </w:r>
      <w:r>
        <w:rPr>
          <w:rFonts w:ascii="宋体" w:eastAsia="宋体" w:hAnsi="宋体" w:hint="eastAsia"/>
          <w:color w:val="000000"/>
          <w:szCs w:val="21"/>
          <w:highlight w:val="none"/>
        </w:rPr>
        <w:t>.1 合同标的及金额应与中标（成交）结果一致。乙方为履行本合同而发生的所有费用均应包含在合同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中，甲方不再另行支付</w:t>
      </w:r>
      <w:r>
        <w:rPr>
          <w:rFonts w:ascii="宋体" w:eastAsia="宋体" w:hAnsi="宋体" w:hint="default"/>
          <w:color w:val="000000"/>
          <w:szCs w:val="21"/>
          <w:highlight w:val="none"/>
        </w:rPr>
        <w:t>其他</w:t>
      </w:r>
      <w:r>
        <w:rPr>
          <w:rFonts w:ascii="宋体" w:eastAsia="宋体" w:hAnsi="宋体" w:hint="eastAsia"/>
          <w:color w:val="000000"/>
          <w:szCs w:val="21"/>
          <w:highlight w:val="none"/>
        </w:rPr>
        <w:t>任何费用。</w:t>
      </w:r>
    </w:p>
    <w:p>
      <w:pPr>
        <w:adjustRightInd w:val="0"/>
        <w:snapToGrid w:val="0"/>
        <w:spacing w:before="0" w:line="400" w:lineRule="exact"/>
        <w:jc w:val="left"/>
        <w:rPr>
          <w:rFonts w:ascii="宋体" w:eastAsia="宋体" w:hAnsi="宋体"/>
          <w:b/>
          <w:color w:val="000000"/>
          <w:sz w:val="24"/>
          <w:highlight w:val="none"/>
        </w:rPr>
      </w:pPr>
      <w:r>
        <w:rPr>
          <w:rFonts w:ascii="宋体" w:eastAsia="宋体" w:hAnsi="宋体" w:hint="eastAsia"/>
          <w:b/>
          <w:color w:val="000000"/>
          <w:sz w:val="24"/>
          <w:highlight w:val="none"/>
          <w:lang w:eastAsia="zh-CN"/>
        </w:rPr>
        <w:t>3</w:t>
      </w:r>
      <w:r>
        <w:rPr>
          <w:rFonts w:ascii="宋体" w:eastAsia="宋体" w:hAnsi="宋体" w:hint="eastAsia"/>
          <w:b/>
          <w:color w:val="000000"/>
          <w:sz w:val="24"/>
          <w:highlight w:val="none"/>
          <w:lang w:val="en-US" w:eastAsia="zh-CN"/>
        </w:rPr>
        <w:t xml:space="preserve">. </w:t>
      </w:r>
      <w:r>
        <w:rPr>
          <w:rFonts w:ascii="宋体" w:eastAsia="宋体" w:hAnsi="宋体" w:hint="eastAsia"/>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3</w:t>
      </w:r>
      <w:r>
        <w:rPr>
          <w:rFonts w:ascii="宋体" w:eastAsia="宋体" w:hAnsi="宋体" w:hint="eastAsia"/>
          <w:color w:val="000000"/>
          <w:szCs w:val="21"/>
          <w:highlight w:val="none"/>
        </w:rPr>
        <w:t xml:space="preserve">.1 </w:t>
      </w:r>
      <w:r>
        <w:rPr>
          <w:rFonts w:ascii="宋体" w:eastAsia="宋体" w:hAnsi="宋体" w:cs="宋体" w:hint="eastAsia"/>
          <w:szCs w:val="21"/>
        </w:rPr>
        <w:t>乙方应当在约定的时间、地点</w:t>
      </w:r>
      <w:r>
        <w:rPr>
          <w:rFonts w:ascii="宋体" w:eastAsia="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4</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甲方的权利和义务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.1</w:t>
      </w:r>
      <w:r>
        <w:rPr>
          <w:rFonts w:ascii="宋体" w:eastAsia="宋体" w:hAnsi="宋体"/>
          <w:color w:val="000000"/>
          <w:szCs w:val="21"/>
          <w:highlight w:val="none"/>
        </w:rPr>
        <w:t xml:space="preserve"> 签署合同后，甲方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r>
        <w:rPr>
          <w:rFonts w:ascii="宋体" w:eastAsia="宋体" w:hAnsi="宋体" w:hint="eastAsia"/>
          <w:color w:val="000000"/>
          <w:szCs w:val="21"/>
          <w:highlight w:val="none"/>
        </w:rPr>
        <w:t>甲方有权对乙方的履约行为进行检查，并</w:t>
      </w:r>
      <w:r>
        <w:rPr>
          <w:rFonts w:ascii="宋体" w:eastAsia="宋体" w:hAnsi="宋体"/>
          <w:color w:val="000000"/>
          <w:szCs w:val="21"/>
          <w:highlight w:val="none"/>
        </w:rPr>
        <w:t>及时确认乙方提交的事项</w:t>
      </w:r>
      <w:r>
        <w:rPr>
          <w:rFonts w:ascii="宋体" w:eastAsia="宋体" w:hAnsi="宋体" w:hint="eastAsia"/>
          <w:color w:val="000000"/>
          <w:szCs w:val="21"/>
          <w:highlight w:val="none"/>
        </w:rPr>
        <w:t>。甲方应当</w:t>
      </w:r>
      <w:r>
        <w:rPr>
          <w:rFonts w:ascii="宋体" w:eastAsia="宋体" w:hAnsi="宋体"/>
          <w:color w:val="000000"/>
          <w:szCs w:val="21"/>
          <w:highlight w:val="none"/>
        </w:rPr>
        <w:t>配合乙方完成</w:t>
      </w:r>
      <w:r>
        <w:rPr>
          <w:rFonts w:ascii="宋体" w:eastAsia="宋体" w:hAnsi="宋体" w:hint="eastAsia"/>
          <w:color w:val="000000"/>
          <w:szCs w:val="21"/>
          <w:highlight w:val="none"/>
        </w:rPr>
        <w:t>相关项目</w:t>
      </w:r>
      <w:r>
        <w:rPr>
          <w:rFonts w:ascii="宋体" w:eastAsia="宋体" w:hAnsi="宋体"/>
          <w:color w:val="000000"/>
          <w:szCs w:val="21"/>
          <w:highlight w:val="none"/>
        </w:rPr>
        <w:t>实施工作。</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 xml:space="preserve">.2 </w:t>
      </w:r>
      <w:r>
        <w:rPr>
          <w:rFonts w:ascii="宋体" w:eastAsia="宋体" w:hAnsi="宋体"/>
          <w:color w:val="000000"/>
          <w:szCs w:val="21"/>
          <w:highlight w:val="none"/>
        </w:rPr>
        <w:t>甲方有权要求乙方按时提交各阶段有关</w:t>
      </w:r>
      <w:r>
        <w:rPr>
          <w:rFonts w:ascii="宋体" w:eastAsia="宋体" w:hAnsi="宋体" w:hint="eastAsia"/>
          <w:color w:val="000000"/>
          <w:szCs w:val="21"/>
          <w:highlight w:val="none"/>
        </w:rPr>
        <w:t>安排计划</w:t>
      </w:r>
      <w:r>
        <w:rPr>
          <w:rFonts w:ascii="宋体" w:eastAsia="宋体" w:hAnsi="宋体"/>
          <w:color w:val="000000"/>
          <w:szCs w:val="21"/>
          <w:highlight w:val="none"/>
        </w:rPr>
        <w:t>，并有权</w:t>
      </w:r>
      <w:r>
        <w:rPr>
          <w:rFonts w:ascii="宋体" w:eastAsia="宋体" w:hAnsi="宋体" w:hint="eastAsia"/>
          <w:color w:val="000000"/>
          <w:szCs w:val="21"/>
          <w:highlight w:val="none"/>
        </w:rPr>
        <w:t>定期核对乙方提供货物数量、规格、质量等内容。甲方</w:t>
      </w:r>
      <w:r>
        <w:rPr>
          <w:rFonts w:ascii="宋体" w:eastAsia="宋体" w:hAnsi="宋体"/>
          <w:color w:val="000000"/>
          <w:szCs w:val="21"/>
          <w:highlight w:val="none"/>
        </w:rPr>
        <w:t>有权督促乙方工作并要求乙方</w:t>
      </w:r>
      <w:r>
        <w:rPr>
          <w:rFonts w:ascii="宋体" w:eastAsia="宋体" w:hAnsi="宋体" w:hint="eastAsia"/>
          <w:color w:val="000000"/>
          <w:szCs w:val="21"/>
          <w:highlight w:val="none"/>
        </w:rPr>
        <w:t>更</w:t>
      </w:r>
      <w:r>
        <w:rPr>
          <w:rFonts w:ascii="宋体" w:eastAsia="宋体" w:hAnsi="宋体"/>
          <w:color w:val="000000"/>
          <w:szCs w:val="21"/>
          <w:highlight w:val="none"/>
        </w:rPr>
        <w:t>换不符合要求的</w:t>
      </w:r>
      <w:r>
        <w:rPr>
          <w:rFonts w:ascii="宋体" w:eastAsia="宋体" w:hAnsi="宋体" w:hint="eastAsia"/>
          <w:color w:val="000000"/>
          <w:szCs w:val="21"/>
          <w:highlight w:val="none"/>
        </w:rPr>
        <w:t>货物</w:t>
      </w:r>
      <w:r>
        <w:rPr>
          <w:rFonts w:ascii="宋体" w:eastAsia="宋体" w:hAnsi="宋体"/>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color w:val="000000"/>
          <w:szCs w:val="21"/>
          <w:highlight w:val="none"/>
        </w:rPr>
        <w:t>3</w:t>
      </w:r>
      <w:r>
        <w:rPr>
          <w:rFonts w:ascii="宋体" w:eastAsia="宋体" w:hAnsi="宋体" w:hint="eastAsia"/>
          <w:color w:val="000000"/>
          <w:szCs w:val="21"/>
          <w:highlight w:val="none"/>
        </w:rPr>
        <w:t xml:space="preserve"> </w:t>
      </w:r>
      <w:r>
        <w:rPr>
          <w:rFonts w:ascii="宋体" w:eastAsia="宋体" w:hAnsi="宋体"/>
          <w:color w:val="000000"/>
          <w:szCs w:val="21"/>
          <w:highlight w:val="none"/>
        </w:rPr>
        <w:t>甲方</w:t>
      </w:r>
      <w:r>
        <w:rPr>
          <w:rFonts w:ascii="宋体" w:eastAsia="宋体" w:hAnsi="宋体" w:hint="eastAsia"/>
          <w:color w:val="000000"/>
          <w:szCs w:val="21"/>
          <w:highlight w:val="none"/>
        </w:rPr>
        <w:t>有权要求乙方对缺陷部分予以修复，并按合同约定享有货物保修及其他合同约定的权利。</w:t>
      </w:r>
    </w:p>
    <w:p>
      <w:pPr>
        <w:snapToGrid w:val="0"/>
        <w:spacing w:line="400" w:lineRule="exact"/>
        <w:ind w:firstLine="420" w:firstLineChars="200"/>
        <w:rPr>
          <w:rFonts w:eastAsia="华文楷体" w:hint="eastAsia"/>
          <w:lang w:val="en-US" w:eastAsia="zh-CN"/>
        </w:rPr>
      </w:pPr>
      <w:r>
        <w:rPr>
          <w:rFonts w:ascii="宋体" w:eastAsia="宋体" w:hAnsi="宋体" w:hint="default"/>
          <w:color w:val="000000"/>
          <w:szCs w:val="21"/>
          <w:highlight w:val="none"/>
          <w:lang w:val="en-US" w:eastAsia="zh-CN"/>
        </w:rPr>
        <w:t>4.4 甲方应当按照合同约定及时对交付的货物进行验收</w:t>
      </w:r>
      <w:r>
        <w:rPr>
          <w:rFonts w:ascii="宋体" w:eastAsia="宋体" w:hAnsi="宋体" w:hint="eastAsia"/>
          <w:color w:val="000000"/>
          <w:szCs w:val="21"/>
          <w:highlight w:val="none"/>
          <w:lang w:val="en-US" w:eastAsia="zh-CN"/>
        </w:rPr>
        <w:t>，</w:t>
      </w:r>
      <w:r>
        <w:rPr>
          <w:rFonts w:ascii="宋体" w:eastAsia="宋体" w:hAnsi="宋体" w:cs="宋体" w:hint="eastAsia"/>
          <w:b w:val="0"/>
          <w:bCs w:val="0"/>
          <w:szCs w:val="21"/>
          <w:highlight w:val="none"/>
          <w:lang w:eastAsia="zh-CN"/>
        </w:rPr>
        <w:t>未</w:t>
      </w:r>
      <w:r>
        <w:rPr>
          <w:rFonts w:ascii="宋体" w:eastAsia="宋体" w:hAnsi="宋体" w:hint="eastAsia"/>
          <w:color w:val="000000"/>
          <w:szCs w:val="21"/>
          <w:highlight w:val="none"/>
          <w:lang w:val="en-US" w:eastAsia="zh-CN"/>
        </w:rPr>
        <w:t>在</w:t>
      </w:r>
      <w:r>
        <w:rPr>
          <w:rFonts w:ascii="宋体" w:eastAsia="宋体" w:hAnsi="宋体" w:cs="宋体" w:hint="eastAsia"/>
          <w:b/>
          <w:bCs/>
          <w:szCs w:val="21"/>
          <w:highlight w:val="none"/>
        </w:rPr>
        <w:t>【政府采购合同专用条款】</w:t>
      </w:r>
      <w:r>
        <w:rPr>
          <w:rFonts w:ascii="宋体" w:eastAsia="宋体" w:hAnsi="宋体" w:cs="宋体" w:hint="eastAsia"/>
          <w:b w:val="0"/>
          <w:bCs w:val="0"/>
          <w:szCs w:val="21"/>
          <w:highlight w:val="none"/>
          <w:lang w:eastAsia="zh-CN"/>
        </w:rPr>
        <w:t>约定的期限内对乙方履约提出任何异议或者向乙方作出任何说明的，</w:t>
      </w:r>
      <w:r>
        <w:rPr>
          <w:rFonts w:ascii="宋体" w:eastAsia="宋体" w:hAnsi="宋体" w:hint="eastAsia"/>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rPr>
          <w:rFonts w:ascii="宋体" w:eastAsia="宋体" w:hAnsi="宋体" w:hint="eastAsia"/>
          <w:color w:val="000000"/>
          <w:szCs w:val="21"/>
          <w:highlight w:val="none"/>
        </w:rPr>
      </w:pPr>
      <w:r>
        <w:rPr>
          <w:rFonts w:ascii="宋体" w:eastAsia="宋体" w:hAnsi="宋体" w:hint="default"/>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default"/>
          <w:color w:val="000000"/>
          <w:szCs w:val="21"/>
          <w:highlight w:val="none"/>
          <w:lang w:val="en-US" w:eastAsia="zh-CN"/>
        </w:rPr>
        <w:t>5</w:t>
      </w:r>
      <w:r>
        <w:rPr>
          <w:rFonts w:ascii="宋体" w:eastAsia="宋体" w:hAnsi="宋体"/>
          <w:color w:val="000000"/>
          <w:szCs w:val="21"/>
          <w:highlight w:val="none"/>
        </w:rPr>
        <w:t xml:space="preserve"> </w:t>
      </w:r>
      <w:r>
        <w:rPr>
          <w:rFonts w:ascii="宋体" w:eastAsia="宋体" w:hAnsi="宋体" w:hint="eastAsia"/>
          <w:color w:val="000000"/>
          <w:szCs w:val="21"/>
          <w:highlight w:val="none"/>
        </w:rPr>
        <w:t>甲方应当根据合同约定</w:t>
      </w:r>
      <w:r>
        <w:rPr>
          <w:rFonts w:ascii="宋体" w:eastAsia="宋体" w:hAnsi="宋体" w:hint="eastAsia"/>
          <w:color w:val="000000"/>
          <w:szCs w:val="21"/>
          <w:highlight w:val="none"/>
          <w:lang w:eastAsia="zh-CN"/>
        </w:rPr>
        <w:t>及</w:t>
      </w:r>
      <w:r>
        <w:rPr>
          <w:rFonts w:ascii="宋体" w:eastAsia="宋体" w:hAnsi="宋体" w:hint="eastAsia"/>
          <w:color w:val="000000"/>
          <w:szCs w:val="21"/>
          <w:highlight w:val="none"/>
        </w:rPr>
        <w:t>时向乙方支付</w:t>
      </w:r>
      <w:r>
        <w:rPr>
          <w:rFonts w:ascii="宋体" w:eastAsia="宋体" w:hAnsi="宋体" w:hint="eastAsia"/>
          <w:color w:val="000000"/>
          <w:szCs w:val="21"/>
          <w:highlight w:val="none"/>
          <w:lang w:eastAsia="zh-CN"/>
        </w:rPr>
        <w:t>合同价款</w:t>
      </w:r>
      <w:r>
        <w:rPr>
          <w:rFonts w:ascii="宋体" w:eastAsia="宋体" w:hAnsi="宋体" w:hint="default"/>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color w:val="000000"/>
          <w:szCs w:val="21"/>
          <w:highlight w:val="none"/>
        </w:rPr>
        <w:t xml:space="preserve"> </w:t>
      </w:r>
      <w:r>
        <w:rPr>
          <w:rFonts w:ascii="宋体" w:eastAsia="宋体" w:hAnsi="宋体" w:hint="eastAsia"/>
          <w:color w:val="000000"/>
          <w:szCs w:val="21"/>
          <w:highlight w:val="none"/>
        </w:rPr>
        <w:t>国家法律法规规定</w:t>
      </w:r>
      <w:r>
        <w:rPr>
          <w:rFonts w:ascii="宋体" w:eastAsia="宋体" w:hAnsi="宋体" w:hint="eastAsia"/>
          <w:color w:val="000000"/>
          <w:szCs w:val="21"/>
          <w:highlight w:val="none"/>
          <w:lang w:eastAsia="zh-CN"/>
        </w:rPr>
        <w:t>及</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lang w:eastAsia="zh-CN"/>
        </w:rPr>
        <w:t>约定应</w:t>
      </w:r>
      <w:r>
        <w:rPr>
          <w:rFonts w:ascii="宋体" w:eastAsia="宋体" w:hAnsi="宋体" w:hint="eastAsia"/>
          <w:color w:val="000000"/>
          <w:szCs w:val="21"/>
          <w:highlight w:val="none"/>
        </w:rPr>
        <w:t>由甲方承担的其他义务和责任。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5</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乙方的权利和义务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 xml:space="preserve">.1 </w:t>
      </w:r>
      <w:r>
        <w:rPr>
          <w:rFonts w:ascii="宋体" w:eastAsia="宋体" w:hAnsi="宋体"/>
          <w:color w:val="000000"/>
          <w:szCs w:val="21"/>
          <w:highlight w:val="none"/>
        </w:rPr>
        <w:t>签署合同后，乙方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w:t>
      </w:r>
      <w:r>
        <w:rPr>
          <w:rFonts w:ascii="宋体" w:eastAsia="宋体" w:hAnsi="宋体"/>
          <w:color w:val="000000"/>
          <w:szCs w:val="21"/>
          <w:highlight w:val="none"/>
        </w:rPr>
        <w:t>2 乙方应按照合同要求</w:t>
      </w:r>
      <w:r>
        <w:rPr>
          <w:rFonts w:ascii="宋体" w:eastAsia="宋体" w:hAnsi="宋体" w:hint="eastAsia"/>
          <w:color w:val="000000"/>
          <w:szCs w:val="21"/>
          <w:highlight w:val="none"/>
        </w:rPr>
        <w:t>履约</w:t>
      </w:r>
      <w:r>
        <w:rPr>
          <w:rFonts w:ascii="宋体" w:eastAsia="宋体" w:hAnsi="宋体"/>
          <w:color w:val="000000"/>
          <w:szCs w:val="21"/>
          <w:highlight w:val="none"/>
        </w:rPr>
        <w:t>，充分合理安排，确保</w:t>
      </w:r>
      <w:r>
        <w:rPr>
          <w:rFonts w:ascii="宋体" w:eastAsia="宋体" w:hAnsi="宋体" w:hint="eastAsia"/>
          <w:color w:val="000000"/>
          <w:szCs w:val="21"/>
          <w:highlight w:val="none"/>
        </w:rPr>
        <w:t>提供的货物</w:t>
      </w:r>
      <w:r>
        <w:rPr>
          <w:rFonts w:ascii="宋体" w:eastAsia="宋体" w:hAnsi="宋体" w:hint="eastAsia"/>
          <w:color w:val="000000"/>
          <w:szCs w:val="21"/>
          <w:highlight w:val="none"/>
          <w:lang w:eastAsia="zh-CN"/>
        </w:rPr>
        <w:t>及相关</w:t>
      </w:r>
      <w:r>
        <w:rPr>
          <w:rFonts w:ascii="宋体" w:eastAsia="宋体" w:hAnsi="宋体" w:hint="eastAsia"/>
          <w:color w:val="000000"/>
          <w:szCs w:val="21"/>
          <w:highlight w:val="none"/>
        </w:rPr>
        <w:t>服务符合合同</w:t>
      </w:r>
      <w:r>
        <w:rPr>
          <w:rFonts w:ascii="宋体" w:eastAsia="宋体" w:hAnsi="宋体" w:hint="eastAsia"/>
          <w:color w:val="000000"/>
          <w:szCs w:val="21"/>
          <w:highlight w:val="none"/>
          <w:lang w:eastAsia="zh-CN"/>
        </w:rPr>
        <w:t>有关</w:t>
      </w:r>
      <w:r>
        <w:rPr>
          <w:rFonts w:ascii="宋体" w:eastAsia="宋体" w:hAnsi="宋体"/>
          <w:color w:val="000000"/>
          <w:szCs w:val="21"/>
          <w:highlight w:val="none"/>
        </w:rPr>
        <w:t>要求</w:t>
      </w:r>
      <w:r>
        <w:rPr>
          <w:rFonts w:ascii="宋体" w:eastAsia="宋体" w:hAnsi="宋体" w:hint="eastAsia"/>
          <w:color w:val="000000"/>
          <w:szCs w:val="21"/>
          <w:highlight w:val="none"/>
        </w:rPr>
        <w:t>。接受项目行业管理部门及政府有关部门的指导，配合甲方的履约检查</w:t>
      </w:r>
      <w:r>
        <w:rPr>
          <w:rFonts w:ascii="宋体" w:eastAsia="宋体" w:hAnsi="宋体" w:hint="eastAsia"/>
          <w:color w:val="000000"/>
          <w:szCs w:val="21"/>
          <w:highlight w:val="none"/>
          <w:lang w:eastAsia="zh-CN"/>
        </w:rPr>
        <w:t>及验收</w:t>
      </w:r>
      <w:r>
        <w:rPr>
          <w:rFonts w:ascii="宋体" w:eastAsia="宋体" w:hAnsi="宋体" w:hint="eastAsia"/>
          <w:color w:val="000000"/>
          <w:szCs w:val="21"/>
          <w:highlight w:val="none"/>
        </w:rPr>
        <w:t>，并</w:t>
      </w:r>
      <w:r>
        <w:rPr>
          <w:rFonts w:ascii="宋体" w:eastAsia="宋体" w:hAnsi="宋体"/>
          <w:color w:val="000000"/>
          <w:szCs w:val="21"/>
          <w:highlight w:val="none"/>
        </w:rPr>
        <w:t>负责项目实施过程中的所有协调工作。</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3</w:t>
      </w:r>
      <w:r>
        <w:rPr>
          <w:rFonts w:ascii="宋体" w:eastAsia="宋体" w:hAnsi="宋体" w:cs="Times New Roman" w:hint="eastAsia"/>
          <w:color w:val="000000"/>
          <w:kern w:val="2"/>
          <w:sz w:val="21"/>
          <w:szCs w:val="21"/>
          <w:highlight w:val="none"/>
          <w:lang w:val="en-US" w:eastAsia="zh-CN" w:bidi="ar-SA"/>
        </w:rPr>
        <w:t>乙方有权</w:t>
      </w:r>
      <w:r>
        <w:rPr>
          <w:rFonts w:ascii="宋体" w:eastAsia="宋体" w:hAnsi="宋体" w:cs="宋体" w:hint="eastAsia"/>
          <w:color w:val="000000"/>
          <w:kern w:val="2"/>
          <w:sz w:val="21"/>
          <w:szCs w:val="21"/>
          <w:highlight w:val="none"/>
          <w:lang w:val="en-US" w:eastAsia="zh-CN" w:bidi="ar-SA"/>
        </w:rPr>
        <w:t>根据合同约定向甲方收取合同价款。</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4</w:t>
      </w:r>
      <w:r>
        <w:rPr>
          <w:rFonts w:ascii="宋体" w:eastAsia="宋体" w:hAnsi="宋体" w:cs="宋体" w:hint="eastAsia"/>
          <w:color w:val="000000"/>
          <w:kern w:val="2"/>
          <w:sz w:val="21"/>
          <w:szCs w:val="21"/>
          <w:highlight w:val="none"/>
          <w:lang w:val="en-US" w:eastAsia="zh-CN" w:bidi="ar-SA"/>
        </w:rPr>
        <w:t>国家法律法规规定</w:t>
      </w:r>
      <w:r>
        <w:rPr>
          <w:rFonts w:ascii="宋体" w:eastAsia="宋体" w:hAnsi="宋体" w:cs="Times New Roman" w:hint="eastAsia"/>
          <w:color w:val="000000"/>
          <w:kern w:val="2"/>
          <w:sz w:val="21"/>
          <w:szCs w:val="21"/>
          <w:highlight w:val="none"/>
          <w:lang w:val="en-US" w:eastAsia="zh-CN" w:bidi="ar-SA"/>
        </w:rPr>
        <w:t>及</w:t>
      </w:r>
      <w:r>
        <w:rPr>
          <w:rFonts w:ascii="宋体" w:eastAsia="宋体" w:hAnsi="宋体" w:cs="宋体" w:hint="eastAsia"/>
          <w:b/>
          <w:bCs/>
          <w:kern w:val="2"/>
          <w:sz w:val="21"/>
          <w:szCs w:val="21"/>
          <w:highlight w:val="none"/>
          <w:lang w:val="en-US" w:eastAsia="zh-CN" w:bidi="ar-SA"/>
        </w:rPr>
        <w:t>【政府采购合同专用条款】</w:t>
      </w:r>
      <w:r>
        <w:rPr>
          <w:rFonts w:ascii="宋体" w:eastAsia="宋体" w:hAnsi="宋体" w:cs="宋体" w:hint="eastAsia"/>
          <w:b w:val="0"/>
          <w:bCs w:val="0"/>
          <w:kern w:val="2"/>
          <w:sz w:val="21"/>
          <w:szCs w:val="21"/>
          <w:highlight w:val="none"/>
          <w:lang w:val="en-US" w:eastAsia="zh-CN" w:bidi="ar-SA"/>
        </w:rPr>
        <w:t>约定应</w:t>
      </w:r>
      <w:r>
        <w:rPr>
          <w:rFonts w:ascii="宋体" w:eastAsia="宋体" w:hAnsi="宋体" w:cs="宋体" w:hint="eastAsia"/>
          <w:color w:val="000000"/>
          <w:kern w:val="2"/>
          <w:sz w:val="21"/>
          <w:szCs w:val="21"/>
          <w:highlight w:val="none"/>
          <w:lang w:val="en-US" w:eastAsia="zh-CN" w:bidi="ar-SA"/>
        </w:rPr>
        <w:t>由乙方承担的其他义务和责任。</w:t>
      </w:r>
    </w:p>
    <w:p>
      <w:pPr>
        <w:numPr>
          <w:ilvl w:val="0"/>
          <w:numId w:val="14"/>
        </w:numPr>
        <w:autoSpaceDE w:val="0"/>
        <w:autoSpaceDN w:val="0"/>
        <w:adjustRightInd w:val="0"/>
        <w:snapToGrid w:val="0"/>
        <w:spacing w:before="0" w:line="400" w:lineRule="exact"/>
        <w:jc w:val="left"/>
        <w:rPr>
          <w:rFonts w:ascii="宋体" w:eastAsia="宋体" w:hAnsi="宋体" w:hint="eastAsia"/>
          <w:b/>
          <w:bCs/>
          <w:color w:val="000000"/>
          <w:sz w:val="24"/>
          <w:highlight w:val="none"/>
        </w:rPr>
      </w:pPr>
      <w:r>
        <w:rPr>
          <w:rFonts w:ascii="宋体" w:eastAsia="宋体" w:hAnsi="宋体" w:hint="eastAsia"/>
          <w:b/>
          <w:bCs/>
          <w:color w:val="000000"/>
          <w:sz w:val="24"/>
          <w:highlight w:val="none"/>
        </w:rPr>
        <w:t>合同履</w:t>
      </w:r>
      <w:r>
        <w:rPr>
          <w:rFonts w:ascii="宋体" w:eastAsia="宋体" w:hAnsi="宋体" w:hint="eastAsia"/>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.1 甲乙双方应当按照</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rPr>
          <w:rFonts w:eastAsia="宋体"/>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7</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货物包装、运输</w:t>
      </w:r>
      <w:r>
        <w:rPr>
          <w:rFonts w:ascii="宋体" w:eastAsia="宋体" w:hAnsi="宋体" w:hint="eastAsia"/>
          <w:b/>
          <w:bCs/>
          <w:color w:val="000000"/>
          <w:sz w:val="24"/>
          <w:highlight w:val="none"/>
          <w:lang w:eastAsia="zh-CN"/>
        </w:rPr>
        <w:t>、</w:t>
      </w:r>
      <w:r>
        <w:rPr>
          <w:rFonts w:ascii="宋体" w:eastAsia="宋体" w:hAnsi="宋体" w:hint="eastAsia"/>
          <w:b/>
          <w:bCs/>
          <w:color w:val="000000"/>
          <w:sz w:val="24"/>
          <w:highlight w:val="none"/>
        </w:rPr>
        <w:t>保险</w:t>
      </w:r>
      <w:r>
        <w:rPr>
          <w:rFonts w:ascii="宋体" w:eastAsia="宋体" w:hAnsi="宋体" w:hint="eastAsia"/>
          <w:b/>
          <w:bCs/>
          <w:color w:val="000000"/>
          <w:sz w:val="24"/>
          <w:highlight w:val="none"/>
          <w:lang w:eastAsia="zh-CN"/>
        </w:rPr>
        <w:t>和交付</w:t>
      </w:r>
      <w:r>
        <w:rPr>
          <w:rFonts w:ascii="宋体" w:eastAsia="宋体" w:hAnsi="宋体" w:hint="eastAsia"/>
          <w:b/>
          <w:bCs/>
          <w:color w:val="000000"/>
          <w:sz w:val="24"/>
          <w:highlight w:val="none"/>
        </w:rPr>
        <w:t>要求</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.1 本合同</w:t>
      </w:r>
      <w:r>
        <w:rPr>
          <w:rFonts w:ascii="宋体" w:eastAsia="宋体" w:hAnsi="宋体" w:hint="eastAsia"/>
          <w:bCs/>
          <w:color w:val="000000"/>
          <w:szCs w:val="21"/>
          <w:highlight w:val="none"/>
        </w:rPr>
        <w:t>涉及商品包装</w:t>
      </w:r>
      <w:r>
        <w:rPr>
          <w:rFonts w:ascii="宋体" w:eastAsia="宋体" w:hAnsi="宋体" w:hint="eastAsia"/>
          <w:bCs/>
          <w:color w:val="000000"/>
          <w:szCs w:val="21"/>
          <w:highlight w:val="none"/>
          <w:lang w:eastAsia="zh-CN"/>
        </w:rPr>
        <w:t>、</w:t>
      </w:r>
      <w:r>
        <w:rPr>
          <w:rFonts w:ascii="宋体" w:eastAsia="宋体" w:hAnsi="宋体" w:hint="eastAsia"/>
          <w:bCs/>
          <w:color w:val="000000"/>
          <w:szCs w:val="21"/>
          <w:highlight w:val="none"/>
        </w:rPr>
        <w:t>快递包装的，</w:t>
      </w:r>
      <w:r>
        <w:rPr>
          <w:rFonts w:ascii="宋体" w:eastAsia="宋体" w:hAnsi="宋体" w:hint="eastAsia"/>
          <w:color w:val="000000"/>
          <w:szCs w:val="21"/>
          <w:highlight w:val="none"/>
        </w:rPr>
        <w:t>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包装应适应远距离运输、防潮、防震、防锈和防野蛮装卸等要求，确保货物安全无损地运抵</w:t>
      </w:r>
      <w:r>
        <w:rPr>
          <w:rFonts w:ascii="宋体" w:eastAsia="宋体" w:hAnsi="宋体" w:hint="eastAsia"/>
          <w:b/>
          <w:color w:val="000000"/>
          <w:szCs w:val="21"/>
          <w:highlight w:val="none"/>
        </w:rPr>
        <w:t>【政府采购合同专用条款】</w:t>
      </w:r>
      <w:r>
        <w:rPr>
          <w:rFonts w:ascii="宋体" w:eastAsia="宋体" w:hAnsi="宋体" w:hint="eastAsia"/>
          <w:b w:val="0"/>
          <w:bCs/>
          <w:color w:val="000000"/>
          <w:szCs w:val="21"/>
          <w:highlight w:val="none"/>
          <w:lang w:eastAsia="zh-CN"/>
        </w:rPr>
        <w:t>约定的</w:t>
      </w:r>
      <w:r>
        <w:rPr>
          <w:rFonts w:ascii="宋体" w:eastAsia="宋体" w:hAnsi="宋体" w:hint="eastAsia"/>
          <w:color w:val="000000"/>
          <w:szCs w:val="21"/>
          <w:highlight w:val="none"/>
        </w:rPr>
        <w:t>指定现场。</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.2 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乙方负责办理将货物运抵本合同规定的交货地点</w:t>
      </w:r>
      <w:r>
        <w:rPr>
          <w:rFonts w:ascii="宋体" w:eastAsia="宋体" w:hAnsi="宋体" w:hint="eastAsia"/>
          <w:color w:val="000000"/>
          <w:szCs w:val="21"/>
          <w:highlight w:val="none"/>
          <w:lang w:eastAsia="zh-CN"/>
        </w:rPr>
        <w:t>，并装卸、交付至甲方</w:t>
      </w:r>
      <w:r>
        <w:rPr>
          <w:rFonts w:ascii="宋体" w:eastAsia="宋体" w:hAnsi="宋体" w:hint="eastAsia"/>
          <w:color w:val="000000"/>
          <w:szCs w:val="21"/>
          <w:highlight w:val="none"/>
        </w:rPr>
        <w:t>的一切运输事项，相关费用应</w:t>
      </w:r>
      <w:r>
        <w:rPr>
          <w:rFonts w:ascii="宋体" w:eastAsia="宋体" w:hAnsi="宋体" w:hint="eastAsia"/>
          <w:color w:val="000000"/>
          <w:szCs w:val="21"/>
          <w:highlight w:val="none"/>
          <w:lang w:eastAsia="zh-CN"/>
        </w:rPr>
        <w:t>包含</w:t>
      </w:r>
      <w:r>
        <w:rPr>
          <w:rFonts w:ascii="宋体" w:eastAsia="宋体" w:hAnsi="宋体" w:hint="eastAsia"/>
          <w:color w:val="000000"/>
          <w:szCs w:val="21"/>
          <w:highlight w:val="none"/>
        </w:rPr>
        <w:t>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.3 货物保险要求按</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规定执行</w:t>
      </w:r>
      <w:r>
        <w:rPr>
          <w:rFonts w:ascii="宋体" w:eastAsia="宋体" w:hAnsi="宋体" w:hint="eastAsia"/>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 xml:space="preserve">.4 </w:t>
      </w:r>
      <w:r>
        <w:rPr>
          <w:rFonts w:ascii="宋体" w:eastAsia="宋体" w:hAnsi="宋体" w:hint="eastAsia"/>
          <w:color w:val="000000"/>
          <w:szCs w:val="21"/>
          <w:highlight w:val="none"/>
          <w:lang w:val="en-US" w:eastAsia="zh-CN"/>
        </w:rPr>
        <w:t>除采购活动</w:t>
      </w:r>
      <w:r>
        <w:rPr>
          <w:rFonts w:ascii="宋体" w:eastAsia="宋体" w:hAnsi="宋体" w:hint="eastAsia"/>
          <w:color w:val="000000"/>
          <w:szCs w:val="21"/>
          <w:highlight w:val="none"/>
        </w:rPr>
        <w:t>对商品包装</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w:t>
      </w:r>
      <w:r>
        <w:rPr>
          <w:rFonts w:ascii="宋体" w:eastAsia="宋体" w:hAnsi="宋体" w:hint="eastAsia"/>
          <w:color w:val="000000"/>
          <w:szCs w:val="21"/>
          <w:highlight w:val="none"/>
          <w:lang w:val="en-US" w:eastAsia="zh-CN"/>
        </w:rPr>
        <w:t>达成具体约定外</w:t>
      </w:r>
      <w:r>
        <w:rPr>
          <w:rFonts w:ascii="宋体" w:eastAsia="宋体" w:hAnsi="宋体" w:hint="eastAsia"/>
          <w:color w:val="000000"/>
          <w:szCs w:val="21"/>
          <w:highlight w:val="none"/>
        </w:rPr>
        <w:t>，乙方提供产品及相关快递服务</w:t>
      </w:r>
      <w:r>
        <w:rPr>
          <w:rFonts w:ascii="宋体" w:eastAsia="宋体" w:hAnsi="宋体" w:hint="eastAsia"/>
          <w:color w:val="000000"/>
          <w:szCs w:val="21"/>
          <w:highlight w:val="none"/>
          <w:lang w:val="en-US" w:eastAsia="zh-CN"/>
        </w:rPr>
        <w:t>涉及到</w:t>
      </w:r>
      <w:r>
        <w:rPr>
          <w:rFonts w:ascii="宋体" w:eastAsia="宋体" w:hAnsi="宋体" w:hint="eastAsia"/>
          <w:color w:val="000000"/>
          <w:szCs w:val="21"/>
          <w:highlight w:val="none"/>
        </w:rPr>
        <w:t>具体包装要求</w:t>
      </w:r>
      <w:r>
        <w:rPr>
          <w:rFonts w:ascii="宋体" w:eastAsia="宋体" w:hAnsi="宋体" w:hint="eastAsia"/>
          <w:color w:val="000000"/>
          <w:szCs w:val="21"/>
          <w:highlight w:val="none"/>
          <w:lang w:val="en-US" w:eastAsia="zh-CN"/>
        </w:rPr>
        <w:t>的，</w:t>
      </w:r>
      <w:r>
        <w:rPr>
          <w:rFonts w:ascii="宋体" w:eastAsia="宋体" w:hAnsi="宋体" w:hint="eastAsia"/>
          <w:color w:val="000000"/>
          <w:szCs w:val="21"/>
          <w:highlight w:val="none"/>
        </w:rPr>
        <w:t>应</w:t>
      </w:r>
      <w:r>
        <w:rPr>
          <w:rFonts w:ascii="宋体" w:eastAsia="宋体" w:hAnsi="宋体" w:hint="eastAsia"/>
          <w:color w:val="000000"/>
          <w:szCs w:val="21"/>
          <w:highlight w:val="none"/>
          <w:lang w:val="en-US" w:eastAsia="zh-CN"/>
        </w:rPr>
        <w:t>不低于</w:t>
      </w:r>
      <w:r>
        <w:rPr>
          <w:rFonts w:ascii="宋体" w:eastAsia="宋体" w:hAnsi="宋体" w:hint="eastAsia"/>
          <w:color w:val="000000"/>
          <w:szCs w:val="21"/>
          <w:highlight w:val="none"/>
        </w:rPr>
        <w:t>《商品包装政府采购需求标准（试行）</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快递包装政府采购需求标准（试行）》</w:t>
      </w:r>
      <w:r>
        <w:rPr>
          <w:rFonts w:ascii="宋体" w:eastAsia="宋体" w:hAnsi="宋体" w:hint="eastAsia"/>
          <w:color w:val="000000"/>
          <w:szCs w:val="21"/>
          <w:highlight w:val="none"/>
          <w:lang w:val="en-US" w:eastAsia="zh-CN"/>
        </w:rPr>
        <w:t>标准</w:t>
      </w:r>
      <w:r>
        <w:rPr>
          <w:rFonts w:ascii="宋体" w:eastAsia="宋体" w:hAnsi="宋体" w:hint="eastAsia"/>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val="en-US" w:eastAsia="zh-CN"/>
        </w:rPr>
        <w:t xml:space="preserve">7.5 </w:t>
      </w:r>
      <w:r>
        <w:rPr>
          <w:rFonts w:ascii="宋体" w:eastAsia="宋体" w:hAnsi="宋体" w:cs="宋体" w:hint="eastAsia"/>
          <w:color w:val="000000"/>
          <w:szCs w:val="21"/>
        </w:rPr>
        <w:t>乙方在运输到达之前</w:t>
      </w:r>
      <w:r>
        <w:rPr>
          <w:rFonts w:ascii="宋体" w:eastAsia="宋体" w:hAnsi="宋体" w:cs="宋体" w:hint="eastAsia"/>
          <w:color w:val="000000"/>
          <w:szCs w:val="21"/>
          <w:lang w:eastAsia="zh-CN"/>
        </w:rPr>
        <w:t>应</w:t>
      </w:r>
      <w:r>
        <w:rPr>
          <w:rFonts w:ascii="宋体" w:eastAsia="宋体" w:hAnsi="宋体" w:cs="宋体" w:hint="eastAsia"/>
          <w:color w:val="000000"/>
          <w:szCs w:val="21"/>
        </w:rPr>
        <w:t>提前通知</w:t>
      </w:r>
      <w:r>
        <w:rPr>
          <w:rFonts w:ascii="宋体" w:eastAsia="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eastAsia="宋体" w:hAnsi="宋体" w:cs="宋体" w:hint="eastAsia"/>
          <w:color w:val="000000"/>
          <w:szCs w:val="21"/>
          <w:lang w:eastAsia="zh-CN"/>
        </w:rPr>
        <w:t>，甲方配合乙方做好货物的接收工作。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default"/>
          <w:sz w:val="21"/>
          <w:szCs w:val="21"/>
          <w:lang w:val="en-US" w:eastAsia="zh-CN" w:bidi="ar-SA"/>
        </w:rPr>
      </w:pPr>
      <w:r>
        <w:rPr>
          <w:rFonts w:ascii="宋体" w:eastAsia="宋体" w:hAnsi="宋体" w:cs="Times New Roman" w:hint="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pPr>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000000"/>
          <w:sz w:val="24"/>
          <w:highlight w:val="none"/>
          <w:lang w:eastAsia="zh-CN"/>
        </w:rPr>
        <w:t>8</w:t>
      </w:r>
      <w:r>
        <w:rPr>
          <w:rFonts w:ascii="宋体" w:eastAsia="宋体" w:hAnsi="宋体" w:hint="eastAsia"/>
          <w:b/>
          <w:color w:val="000000"/>
          <w:sz w:val="24"/>
          <w:highlight w:val="none"/>
          <w:lang w:val="en-US" w:eastAsia="zh-CN"/>
        </w:rPr>
        <w:t xml:space="preserve">. </w:t>
      </w:r>
      <w:r>
        <w:rPr>
          <w:rFonts w:ascii="宋体" w:eastAsia="宋体" w:hAnsi="宋体" w:hint="eastAsia"/>
          <w:b/>
          <w:color w:val="auto"/>
          <w:sz w:val="24"/>
          <w:highlight w:val="none"/>
        </w:rPr>
        <w:t>质量标准和保证</w:t>
      </w:r>
    </w:p>
    <w:p>
      <w:pPr>
        <w:widowControl w:val="0"/>
        <w:adjustRightInd w:val="0"/>
        <w:snapToGrid w:val="0"/>
        <w:spacing w:before="0" w:line="400" w:lineRule="exact"/>
        <w:ind w:firstLine="420" w:firstLineChars="200"/>
        <w:jc w:val="left"/>
        <w:rPr>
          <w:rFonts w:ascii="宋体" w:eastAsia="宋体" w:hAnsi="宋体" w:cs="Courier New"/>
          <w:b/>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（1）本合同下</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w:t>
      </w:r>
      <w:r>
        <w:rPr>
          <w:rFonts w:ascii="宋体" w:eastAsia="宋体" w:hAnsi="宋体" w:hint="eastAsia"/>
          <w:color w:val="auto"/>
          <w:szCs w:val="21"/>
          <w:highlight w:val="none"/>
          <w:lang w:eastAsia="zh-CN"/>
        </w:rPr>
        <w:t>合同</w:t>
      </w:r>
      <w:r>
        <w:rPr>
          <w:rFonts w:ascii="宋体" w:eastAsia="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eastAsia="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eastAsia="宋体" w:hAnsi="宋体" w:hint="eastAsia"/>
          <w:color w:val="auto"/>
          <w:szCs w:val="21"/>
          <w:highlight w:val="none"/>
          <w:lang w:eastAsia="zh-CN"/>
        </w:rPr>
        <w:t>。</w:t>
      </w:r>
    </w:p>
    <w:p>
      <w:pPr>
        <w:widowControl w:val="0"/>
        <w:adjustRightInd w:val="0"/>
        <w:snapToGrid w:val="0"/>
        <w:spacing w:before="0" w:line="400" w:lineRule="exact"/>
        <w:ind w:firstLine="420" w:firstLineChars="200"/>
        <w:jc w:val="left"/>
        <w:rPr>
          <w:rFonts w:ascii="宋体" w:eastAsia="宋体" w:hAnsi="宋体" w:cs="Courier New"/>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的货物应符合国家有关安全、环保、卫生</w:t>
      </w:r>
      <w:r>
        <w:rPr>
          <w:rFonts w:ascii="宋体" w:eastAsia="宋体" w:hAnsi="宋体" w:hint="eastAsia"/>
          <w:color w:val="auto"/>
          <w:szCs w:val="21"/>
          <w:highlight w:val="none"/>
          <w:lang w:eastAsia="zh-CN"/>
        </w:rPr>
        <w:t>的</w:t>
      </w:r>
      <w:r>
        <w:rPr>
          <w:rFonts w:ascii="宋体" w:eastAsia="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（4）乙方应向甲方提交所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货物的技术文件，包括相应的中文技术文件，如：产品目录、图纸、操作手册、使用说明、维护手册或服务指南</w:t>
      </w:r>
      <w:r>
        <w:rPr>
          <w:rFonts w:ascii="宋体" w:eastAsia="宋体" w:hAnsi="宋体" w:hint="eastAsia"/>
          <w:color w:val="auto"/>
          <w:szCs w:val="21"/>
          <w:highlight w:val="none"/>
          <w:lang w:eastAsia="zh-CN"/>
        </w:rPr>
        <w:t>等</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上述</w:t>
      </w:r>
      <w:r>
        <w:rPr>
          <w:rFonts w:ascii="宋体" w:eastAsia="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8</w:t>
      </w:r>
      <w:r>
        <w:rPr>
          <w:rFonts w:ascii="宋体" w:eastAsia="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（1）乙方应保证</w:t>
      </w:r>
      <w:r>
        <w:rPr>
          <w:rFonts w:ascii="宋体" w:eastAsia="宋体" w:hAnsi="宋体" w:hint="eastAsia"/>
          <w:color w:val="auto"/>
          <w:szCs w:val="21"/>
          <w:highlight w:val="none"/>
          <w:lang w:eastAsia="zh-CN"/>
        </w:rPr>
        <w:t>提供的货物</w:t>
      </w:r>
      <w:r>
        <w:rPr>
          <w:rFonts w:ascii="宋体" w:eastAsia="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eastAsia="宋体" w:hAnsi="宋体" w:cs="宋体" w:hint="eastAsia"/>
          <w:szCs w:val="21"/>
          <w:lang w:eastAsia="zh-CN"/>
        </w:rPr>
        <w:t>备合同约定</w:t>
      </w:r>
      <w:r>
        <w:rPr>
          <w:rFonts w:ascii="宋体" w:eastAsia="宋体" w:hAnsi="宋体" w:cs="宋体" w:hint="eastAsia"/>
          <w:szCs w:val="21"/>
        </w:rPr>
        <w:t>的性能</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存在</w:t>
      </w:r>
      <w:r>
        <w:rPr>
          <w:rFonts w:ascii="宋体" w:eastAsia="宋体" w:hAnsi="宋体" w:hint="eastAsia"/>
          <w:color w:val="auto"/>
          <w:szCs w:val="21"/>
          <w:highlight w:val="none"/>
        </w:rPr>
        <w:t>质量保证期的，货物最终交付验收</w:t>
      </w:r>
      <w:r>
        <w:rPr>
          <w:rFonts w:ascii="宋体" w:eastAsia="宋体" w:hAnsi="宋体" w:hint="eastAsia"/>
          <w:color w:val="auto"/>
          <w:szCs w:val="21"/>
          <w:highlight w:val="none"/>
          <w:lang w:eastAsia="zh-CN"/>
        </w:rPr>
        <w:t>合格</w:t>
      </w:r>
      <w:r>
        <w:rPr>
          <w:rFonts w:ascii="宋体" w:eastAsia="宋体" w:hAnsi="宋体" w:hint="eastAsia"/>
          <w:color w:val="auto"/>
          <w:szCs w:val="21"/>
          <w:highlight w:val="none"/>
        </w:rPr>
        <w:t>后</w:t>
      </w:r>
      <w:r>
        <w:rPr>
          <w:rFonts w:ascii="宋体" w:eastAsia="宋体" w:hAnsi="宋体" w:hint="eastAsia"/>
          <w:color w:val="auto"/>
          <w:szCs w:val="21"/>
          <w:highlight w:val="none"/>
          <w:lang w:eastAsia="zh-CN"/>
        </w:rPr>
        <w:t>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规定或乙方</w:t>
      </w:r>
      <w:r>
        <w:rPr>
          <w:rFonts w:ascii="宋体" w:eastAsia="宋体" w:hAnsi="宋体" w:hint="eastAsia"/>
          <w:color w:val="auto"/>
          <w:szCs w:val="21"/>
          <w:highlight w:val="none"/>
          <w:lang w:eastAsia="zh-CN"/>
        </w:rPr>
        <w:t>书面</w:t>
      </w:r>
      <w:r>
        <w:rPr>
          <w:rFonts w:ascii="宋体" w:eastAsia="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（3）乙方收到通知后</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应在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eastAsia="宋体" w:hAnsi="宋体" w:hint="eastAsia"/>
          <w:color w:val="000000"/>
          <w:szCs w:val="21"/>
          <w:highlight w:val="none"/>
          <w:lang w:val="en-US" w:eastAsia="zh-CN"/>
        </w:rPr>
        <w:t>5</w:t>
      </w:r>
      <w:r>
        <w:rPr>
          <w:rFonts w:ascii="宋体" w:eastAsia="宋体" w:hAnsi="宋体" w:hint="eastAsia"/>
          <w:color w:val="auto"/>
          <w:szCs w:val="21"/>
          <w:highlight w:val="none"/>
        </w:rPr>
        <w:t>.1条规定以书面形式</w:t>
      </w:r>
      <w:r>
        <w:rPr>
          <w:rFonts w:ascii="宋体" w:eastAsia="宋体" w:hAnsi="宋体" w:hint="eastAsia"/>
          <w:color w:val="000000"/>
          <w:szCs w:val="21"/>
          <w:highlight w:val="none"/>
          <w:lang w:eastAsia="zh-CN"/>
        </w:rPr>
        <w:t>追究</w:t>
      </w:r>
      <w:r>
        <w:rPr>
          <w:rFonts w:ascii="宋体" w:eastAsia="宋体" w:hAnsi="宋体" w:hint="eastAsia"/>
          <w:color w:val="auto"/>
          <w:szCs w:val="21"/>
          <w:highlight w:val="none"/>
        </w:rPr>
        <w:t>乙方</w:t>
      </w:r>
      <w:r>
        <w:rPr>
          <w:rFonts w:ascii="宋体" w:eastAsia="宋体" w:hAnsi="宋体" w:hint="eastAsia"/>
          <w:color w:val="000000"/>
          <w:szCs w:val="21"/>
          <w:highlight w:val="none"/>
          <w:lang w:eastAsia="zh-CN"/>
        </w:rPr>
        <w:t>的违约责任</w:t>
      </w:r>
      <w:r>
        <w:rPr>
          <w:rFonts w:ascii="宋体" w:eastAsia="宋体" w:hAnsi="宋体" w:hint="eastAsia"/>
          <w:color w:val="auto"/>
          <w:szCs w:val="21"/>
          <w:highlight w:val="none"/>
        </w:rPr>
        <w:t>。</w:t>
      </w:r>
    </w:p>
    <w:p>
      <w:pPr>
        <w:adjustRightInd w:val="0"/>
        <w:snapToGrid w:val="0"/>
        <w:spacing w:before="0" w:line="400" w:lineRule="exact"/>
        <w:ind w:firstLine="420" w:firstLineChars="200"/>
        <w:jc w:val="left"/>
        <w:rPr>
          <w:rFonts w:eastAsia="宋体"/>
          <w:color w:val="auto"/>
          <w:highlight w:val="none"/>
        </w:rPr>
      </w:pPr>
      <w:r>
        <w:rPr>
          <w:rFonts w:ascii="宋体" w:eastAsia="宋体" w:hAnsi="宋体" w:hint="eastAsia"/>
          <w:color w:val="auto"/>
          <w:szCs w:val="21"/>
          <w:highlight w:val="none"/>
        </w:rPr>
        <w:t>（5）乙方在约定的时间内未能弥补缺陷，甲方可采取必要的补救措施，但其风险和费用将由乙方承担，甲方根据合同</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对乙方行使的其他权利不受影响。</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000000"/>
          <w:sz w:val="24"/>
          <w:highlight w:val="none"/>
          <w:lang w:eastAsia="zh-CN"/>
        </w:rPr>
        <w:t>9</w:t>
      </w:r>
      <w:r>
        <w:rPr>
          <w:rFonts w:ascii="宋体" w:eastAsia="宋体" w:hAnsi="宋体" w:hint="eastAsia"/>
          <w:b/>
          <w:bCs/>
          <w:color w:val="auto"/>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.3 如甲方使用</w:t>
      </w:r>
      <w:r>
        <w:rPr>
          <w:rFonts w:ascii="宋体" w:eastAsia="宋体" w:hAnsi="宋体" w:hint="eastAsia"/>
          <w:color w:val="000000"/>
          <w:szCs w:val="21"/>
          <w:highlight w:val="none"/>
          <w:lang w:val="en-US" w:eastAsia="zh-CN"/>
        </w:rPr>
        <w:t>上述</w:t>
      </w:r>
      <w:r>
        <w:rPr>
          <w:rFonts w:ascii="宋体" w:eastAsia="宋体" w:hAnsi="宋体" w:hint="eastAsia"/>
          <w:color w:val="000000"/>
          <w:szCs w:val="21"/>
          <w:highlight w:val="none"/>
        </w:rPr>
        <w:t>货物构成</w:t>
      </w:r>
      <w:r>
        <w:rPr>
          <w:rFonts w:ascii="宋体" w:eastAsia="宋体" w:hAnsi="宋体" w:hint="eastAsia"/>
          <w:color w:val="000000"/>
          <w:szCs w:val="21"/>
          <w:highlight w:val="none"/>
          <w:lang w:val="en-US" w:eastAsia="zh-CN"/>
        </w:rPr>
        <w:t>对第三人</w:t>
      </w:r>
      <w:r>
        <w:rPr>
          <w:rFonts w:ascii="宋体" w:eastAsia="宋体" w:hAnsi="宋体" w:hint="eastAsia"/>
          <w:color w:val="000000"/>
          <w:szCs w:val="21"/>
          <w:highlight w:val="none"/>
        </w:rPr>
        <w:t>侵权的，则由乙方承担全部责任。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rPr>
        <w:t>1</w:t>
      </w:r>
      <w:r>
        <w:rPr>
          <w:rFonts w:ascii="宋体" w:eastAsia="宋体" w:hAnsi="宋体" w:hint="eastAsia"/>
          <w:b/>
          <w:bCs/>
          <w:color w:val="000000"/>
          <w:sz w:val="24"/>
          <w:highlight w:val="none"/>
          <w:lang w:eastAsia="zh-CN"/>
        </w:rPr>
        <w:t>0</w:t>
      </w:r>
      <w:r>
        <w:rPr>
          <w:rFonts w:ascii="宋体" w:eastAsia="宋体" w:hAnsi="宋体" w:hint="eastAsia"/>
          <w:b/>
          <w:bCs/>
          <w:color w:val="000000"/>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知识产权保护</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000000"/>
          <w:szCs w:val="21"/>
          <w:highlight w:val="none"/>
        </w:rPr>
        <w:t>1</w:t>
      </w:r>
      <w:r>
        <w:rPr>
          <w:rFonts w:ascii="宋体" w:eastAsia="宋体" w:hAnsi="宋体" w:hint="eastAsia"/>
          <w:color w:val="000000"/>
          <w:szCs w:val="21"/>
          <w:highlight w:val="none"/>
          <w:lang w:eastAsia="zh-CN"/>
        </w:rPr>
        <w:t>0</w:t>
      </w:r>
      <w:r>
        <w:rPr>
          <w:rFonts w:ascii="宋体" w:eastAsia="宋体" w:hAnsi="宋体" w:hint="eastAsia"/>
          <w:color w:val="000000"/>
          <w:szCs w:val="21"/>
          <w:highlight w:val="none"/>
        </w:rPr>
        <w:t>.1 乙方对其所销售的货物应当享有知识产权或经权利人合法授权，保证没有侵犯任</w:t>
      </w:r>
      <w:r>
        <w:rPr>
          <w:rFonts w:ascii="宋体" w:eastAsia="宋体" w:hAnsi="宋体" w:hint="eastAsia"/>
          <w:color w:val="auto"/>
          <w:szCs w:val="21"/>
          <w:highlight w:val="none"/>
        </w:rPr>
        <w:t>何第三人的知识产权等权利。</w:t>
      </w:r>
      <w:bookmarkStart w:id="83"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83"/>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eastAsia="宋体" w:hAnsi="宋体" w:cs="宋体" w:hint="eastAsia"/>
          <w:szCs w:val="15"/>
        </w:rPr>
      </w:pPr>
      <w:r>
        <w:rPr>
          <w:rFonts w:ascii="宋体" w:eastAsia="宋体" w:hAnsi="宋体" w:cs="宋体" w:hint="eastAsia"/>
          <w:szCs w:val="15"/>
          <w:lang w:val="en-US" w:eastAsia="zh-CN"/>
        </w:rPr>
        <w:t xml:space="preserve">11.1 </w:t>
      </w:r>
      <w:r>
        <w:rPr>
          <w:rFonts w:ascii="宋体" w:eastAsia="宋体" w:hAnsi="宋体" w:cs="宋体" w:hint="eastAsia"/>
          <w:szCs w:val="15"/>
        </w:rPr>
        <w:t>甲、乙双方</w:t>
      </w:r>
      <w:r>
        <w:rPr>
          <w:rFonts w:ascii="宋体" w:eastAsia="宋体" w:hAnsi="宋体" w:cs="宋体" w:hint="eastAsia"/>
          <w:szCs w:val="15"/>
          <w:lang w:eastAsia="zh-CN"/>
        </w:rPr>
        <w:t>对</w:t>
      </w:r>
      <w:r>
        <w:rPr>
          <w:rFonts w:ascii="宋体" w:eastAsia="宋体" w:hAnsi="宋体" w:cs="宋体" w:hint="eastAsia"/>
          <w:szCs w:val="15"/>
        </w:rPr>
        <w:t>采购和合同履行过程中所获悉的</w:t>
      </w:r>
      <w:r>
        <w:rPr>
          <w:rFonts w:ascii="宋体" w:eastAsia="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eastAsia="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eastAsia="宋体" w:hAnsi="宋体" w:cs="宋体" w:hint="eastAsia"/>
          <w:szCs w:val="15"/>
          <w:lang w:eastAsia="zh-CN"/>
        </w:rPr>
        <w:t>国家秘密、工作秘密、</w:t>
      </w:r>
      <w:r>
        <w:rPr>
          <w:rFonts w:ascii="宋体" w:eastAsia="宋体" w:hAnsi="宋体" w:cs="宋体" w:hint="eastAsia"/>
          <w:szCs w:val="15"/>
        </w:rPr>
        <w:t>商业秘密或者</w:t>
      </w:r>
      <w:r>
        <w:rPr>
          <w:rFonts w:ascii="宋体" w:eastAsia="宋体" w:hAnsi="宋体" w:cs="宋体" w:hint="eastAsia"/>
          <w:szCs w:val="15"/>
          <w:lang w:eastAsia="zh-CN"/>
        </w:rPr>
        <w:t>其他应当保密的</w:t>
      </w:r>
      <w:r>
        <w:rPr>
          <w:rFonts w:ascii="宋体" w:eastAsia="宋体" w:hAnsi="宋体" w:cs="宋体" w:hint="eastAsia"/>
          <w:szCs w:val="15"/>
        </w:rPr>
        <w:t>信息，应当承担</w:t>
      </w:r>
      <w:r>
        <w:rPr>
          <w:rFonts w:ascii="宋体" w:eastAsia="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2</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2</w:t>
      </w:r>
      <w:r>
        <w:rPr>
          <w:rFonts w:ascii="宋体" w:eastAsia="宋体" w:hAnsi="宋体" w:hint="eastAsia"/>
          <w:color w:val="auto"/>
          <w:szCs w:val="21"/>
          <w:highlight w:val="none"/>
        </w:rPr>
        <w:t xml:space="preserve">.1 </w:t>
      </w:r>
      <w:r>
        <w:rPr>
          <w:rFonts w:ascii="宋体" w:eastAsia="宋体" w:hAnsi="宋体" w:hint="eastAsia"/>
          <w:color w:val="auto"/>
          <w:szCs w:val="21"/>
          <w:highlight w:val="none"/>
          <w:lang w:eastAsia="zh-CN"/>
        </w:rPr>
        <w:t>合同价款支付</w:t>
      </w:r>
      <w:r>
        <w:rPr>
          <w:rFonts w:ascii="宋体" w:eastAsia="宋体" w:hAnsi="宋体" w:hint="eastAsia"/>
          <w:color w:val="auto"/>
          <w:szCs w:val="21"/>
          <w:highlight w:val="none"/>
        </w:rPr>
        <w:t>按照国库集中支付</w:t>
      </w:r>
      <w:r>
        <w:rPr>
          <w:rFonts w:ascii="宋体" w:eastAsia="宋体" w:hAnsi="宋体" w:hint="eastAsia"/>
          <w:color w:val="auto"/>
          <w:szCs w:val="21"/>
          <w:highlight w:val="none"/>
          <w:lang w:eastAsia="zh-CN"/>
        </w:rPr>
        <w:t>制度及财政管理相关</w:t>
      </w:r>
      <w:r>
        <w:rPr>
          <w:rFonts w:ascii="宋体" w:eastAsia="宋体" w:hAnsi="宋体" w:hint="eastAsia"/>
          <w:color w:val="auto"/>
          <w:szCs w:val="21"/>
          <w:highlight w:val="none"/>
        </w:rPr>
        <w:t>规定执行。</w:t>
      </w:r>
    </w:p>
    <w:p>
      <w:pPr>
        <w:keepNext/>
        <w:keepLines/>
        <w:widowControl w:val="0"/>
        <w:spacing w:line="400" w:lineRule="exact"/>
        <w:ind w:firstLine="420" w:firstLineChars="200"/>
        <w:jc w:val="both"/>
        <w:outlineLvl w:val="1"/>
        <w:rPr>
          <w:rFonts w:ascii="Arial" w:eastAsia="宋体" w:hAnsi="Arial" w:cs="Times New Roman" w:hint="eastAsia"/>
          <w:b/>
          <w:bCs/>
          <w:color w:val="auto"/>
          <w:kern w:val="2"/>
          <w:sz w:val="24"/>
          <w:szCs w:val="32"/>
          <w:highlight w:val="none"/>
          <w:lang w:val="en-US" w:eastAsia="zh-CN" w:bidi="ar-SA"/>
        </w:rPr>
      </w:pPr>
      <w:r>
        <w:rPr>
          <w:rFonts w:ascii="宋体" w:eastAsia="宋体" w:hAnsi="宋体" w:cs="Times New Roman" w:hint="eastAsia"/>
          <w:b w:val="0"/>
          <w:bCs w:val="0"/>
          <w:color w:val="auto"/>
          <w:kern w:val="2"/>
          <w:sz w:val="21"/>
          <w:szCs w:val="21"/>
          <w:highlight w:val="none"/>
          <w:lang w:val="en-US" w:eastAsia="zh-CN" w:bidi="ar-SA"/>
        </w:rPr>
        <w:t>12.2 对于满足合同约定支付条件的，甲方</w:t>
      </w:r>
      <w:r>
        <w:rPr>
          <w:rFonts w:ascii="宋体" w:eastAsia="宋体" w:hAnsi="宋体" w:cs="Times New Roman" w:hint="eastAsia"/>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ascii="宋体" w:eastAsia="宋体" w:hAnsi="宋体" w:cs="Times New Roman" w:hint="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color w:val="auto"/>
          <w:kern w:val="2"/>
          <w:sz w:val="21"/>
          <w:szCs w:val="21"/>
          <w:highlight w:val="none"/>
          <w:lang w:val="en-US" w:eastAsia="zh-CN" w:bidi="ar-SA"/>
        </w:rPr>
        <w:t>政府采购合同专用条款</w:t>
      </w:r>
      <w:r>
        <w:rPr>
          <w:rFonts w:ascii="宋体" w:eastAsia="宋体" w:hAnsi="宋体" w:cs="Times New Roman" w:hint="eastAsia"/>
          <w:b w:val="0"/>
          <w:bCs w:val="0"/>
          <w:color w:val="auto"/>
          <w:kern w:val="2"/>
          <w:sz w:val="21"/>
          <w:szCs w:val="21"/>
          <w:highlight w:val="none"/>
          <w:lang w:val="en-US" w:eastAsia="zh-CN" w:bidi="ar-SA"/>
        </w:rPr>
        <w:t>】中约定。</w:t>
      </w:r>
    </w:p>
    <w:p>
      <w:pPr>
        <w:widowControl w:val="0"/>
        <w:spacing w:after="0" w:line="400" w:lineRule="exact"/>
        <w:jc w:val="both"/>
        <w:rPr>
          <w:rFonts w:ascii="宋体" w:eastAsia="宋体" w:hAnsi="宋体" w:cs="Times New Roman"/>
          <w:b/>
          <w:bCs/>
          <w:color w:val="auto"/>
          <w:kern w:val="2"/>
          <w:sz w:val="24"/>
          <w:szCs w:val="24"/>
          <w:highlight w:val="none"/>
          <w:lang w:val="en-US" w:eastAsia="zh-CN" w:bidi="ar-SA"/>
        </w:rPr>
      </w:pPr>
      <w:r>
        <w:rPr>
          <w:rFonts w:ascii="宋体" w:eastAsia="宋体" w:hAnsi="宋体" w:cs="Times New Roman" w:hint="eastAsia"/>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.2 如果乙方</w:t>
      </w:r>
      <w:r>
        <w:rPr>
          <w:rFonts w:ascii="宋体" w:eastAsia="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eastAsia="宋体" w:hAnsi="宋体" w:cs="宋体" w:hint="eastAsia"/>
          <w:b w:val="0"/>
          <w:bCs w:val="0"/>
          <w:szCs w:val="15"/>
          <w:highlight w:val="none"/>
          <w:lang w:eastAsia="zh-CN"/>
        </w:rPr>
        <w:t>约定</w:t>
      </w:r>
      <w:r>
        <w:rPr>
          <w:rFonts w:ascii="宋体" w:eastAsia="宋体" w:hAnsi="宋体" w:cs="宋体" w:hint="eastAsia"/>
          <w:b w:val="0"/>
          <w:bCs w:val="0"/>
          <w:szCs w:val="15"/>
          <w:lang w:eastAsia="zh-CN"/>
        </w:rPr>
        <w:t>情形的</w:t>
      </w:r>
      <w:r>
        <w:rPr>
          <w:rFonts w:ascii="宋体" w:eastAsia="宋体" w:hAnsi="宋体" w:hint="eastAsia"/>
          <w:color w:val="auto"/>
          <w:szCs w:val="21"/>
          <w:highlight w:val="none"/>
        </w:rPr>
        <w:t>，履约保证金不予退还；如果乙方未能按合同约定全面履行义务，甲方有权从履约保证金中取得补偿或赔偿，</w:t>
      </w:r>
      <w:r>
        <w:rPr>
          <w:rFonts w:ascii="宋体" w:eastAsia="宋体" w:hAnsi="宋体" w:hint="eastAsia"/>
          <w:color w:val="auto"/>
          <w:szCs w:val="21"/>
          <w:highlight w:val="none"/>
          <w:lang w:eastAsia="zh-CN"/>
        </w:rPr>
        <w:t>且</w:t>
      </w:r>
      <w:r>
        <w:rPr>
          <w:rFonts w:ascii="宋体" w:eastAsia="宋体" w:hAnsi="宋体" w:hint="eastAsia"/>
          <w:color w:val="auto"/>
          <w:szCs w:val="21"/>
          <w:highlight w:val="none"/>
        </w:rPr>
        <w:t>不影响甲方要求乙方承担合同约定的超过履约保证金的违约责任的权利。</w:t>
      </w:r>
    </w:p>
    <w:p>
      <w:pPr>
        <w:spacing w:line="400" w:lineRule="exact"/>
        <w:ind w:firstLine="420"/>
        <w:rPr>
          <w:rFonts w:eastAsia="宋体"/>
          <w:color w:val="auto"/>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.3 甲方在项目通过验收后按照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规定的时间内将履约保证金退还乙方；逾期退还的，乙方可要求甲方支付违约金，违约金按照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规定支付。</w:t>
      </w:r>
    </w:p>
    <w:p>
      <w:p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4</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eastAsia="宋体" w:hint="eastAsia"/>
          <w:b/>
          <w:color w:val="auto"/>
          <w:sz w:val="24"/>
          <w:highlight w:val="none"/>
        </w:rPr>
        <w:t>售后</w:t>
      </w:r>
      <w:r>
        <w:rPr>
          <w:rFonts w:ascii="宋体" w:eastAsia="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4</w:t>
      </w:r>
      <w:r>
        <w:rPr>
          <w:rFonts w:ascii="宋体" w:eastAsia="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（4）在制造商</w:t>
      </w:r>
      <w:r>
        <w:rPr>
          <w:rFonts w:ascii="宋体" w:eastAsia="宋体" w:hAnsi="宋体" w:hint="eastAsia"/>
          <w:color w:val="auto"/>
          <w:szCs w:val="21"/>
          <w:highlight w:val="none"/>
          <w:lang w:eastAsia="zh-CN"/>
        </w:rPr>
        <w:t>所在地</w:t>
      </w:r>
      <w:r>
        <w:rPr>
          <w:rFonts w:ascii="宋体" w:eastAsia="宋体" w:hAnsi="宋体" w:hint="eastAsia"/>
          <w:color w:val="auto"/>
          <w:szCs w:val="21"/>
          <w:highlight w:val="none"/>
        </w:rPr>
        <w:t>或</w:t>
      </w:r>
      <w:r>
        <w:rPr>
          <w:rFonts w:ascii="宋体" w:eastAsia="宋体" w:hAnsi="宋体" w:hint="eastAsia"/>
          <w:color w:val="auto"/>
          <w:szCs w:val="21"/>
          <w:highlight w:val="none"/>
          <w:lang w:eastAsia="zh-CN"/>
        </w:rPr>
        <w:t>指定</w:t>
      </w:r>
      <w:r>
        <w:rPr>
          <w:rFonts w:ascii="宋体" w:eastAsia="宋体" w:hAnsi="宋体" w:hint="eastAsia"/>
          <w:color w:val="auto"/>
          <w:szCs w:val="21"/>
          <w:highlight w:val="none"/>
        </w:rPr>
        <w:t>现场就货物的安装、启动、运营、维护</w:t>
      </w:r>
      <w:r>
        <w:rPr>
          <w:rFonts w:ascii="宋体" w:eastAsia="宋体" w:hAnsi="宋体" w:hint="eastAsia"/>
          <w:color w:val="auto"/>
          <w:szCs w:val="21"/>
          <w:highlight w:val="none"/>
          <w:lang w:eastAsia="zh-CN"/>
        </w:rPr>
        <w:t>、废弃处置等</w:t>
      </w:r>
      <w:r>
        <w:rPr>
          <w:rFonts w:ascii="宋体" w:eastAsia="宋体" w:hAnsi="宋体" w:hint="eastAsia"/>
          <w:color w:val="auto"/>
          <w:szCs w:val="21"/>
          <w:highlight w:val="none"/>
        </w:rPr>
        <w:t>对甲方操作人员进行培训</w:t>
      </w:r>
      <w:r>
        <w:rPr>
          <w:rFonts w:ascii="宋体" w:eastAsia="宋体" w:hAnsi="宋体" w:cs="宋体" w:hint="eastAsia"/>
          <w:szCs w:val="15"/>
          <w:lang w:eastAsia="zh-CN"/>
        </w:rPr>
        <w:t>；</w:t>
      </w:r>
    </w:p>
    <w:p>
      <w:pPr>
        <w:autoSpaceDE w:val="0"/>
        <w:autoSpaceDN w:val="0"/>
        <w:adjustRightInd w:val="0"/>
        <w:spacing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（5）依照法律、行政法规的规定或者按照</w:t>
      </w:r>
      <w:r>
        <w:rPr>
          <w:rFonts w:ascii="宋体" w:eastAsia="宋体" w:hAnsi="宋体" w:cs="宋体" w:hint="eastAsia"/>
          <w:b/>
          <w:bCs/>
          <w:sz w:val="21"/>
          <w:szCs w:val="21"/>
          <w:lang w:val="en-US" w:eastAsia="zh-CN" w:bidi="ar-SA"/>
        </w:rPr>
        <w:t>【政府采购合同专用条款】</w:t>
      </w:r>
      <w:r>
        <w:rPr>
          <w:rFonts w:ascii="宋体" w:eastAsia="宋体" w:hAnsi="宋体" w:cs="宋体" w:hint="eastAsia"/>
          <w:sz w:val="21"/>
          <w:szCs w:val="21"/>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.2 乙方提供的</w:t>
      </w:r>
      <w:r>
        <w:rPr>
          <w:rFonts w:ascii="宋体" w:eastAsia="宋体" w:hAnsi="宋体" w:hint="eastAsia"/>
          <w:color w:val="auto"/>
          <w:szCs w:val="21"/>
          <w:highlight w:val="none"/>
          <w:lang w:eastAsia="zh-CN"/>
        </w:rPr>
        <w:t>售后</w:t>
      </w:r>
      <w:r>
        <w:rPr>
          <w:rFonts w:ascii="宋体" w:eastAsia="宋体" w:hAnsi="宋体" w:hint="eastAsia"/>
          <w:color w:val="auto"/>
          <w:szCs w:val="21"/>
          <w:highlight w:val="none"/>
        </w:rPr>
        <w:t>服务的费用</w:t>
      </w:r>
      <w:r>
        <w:rPr>
          <w:rFonts w:ascii="宋体" w:eastAsia="宋体" w:hAnsi="宋体" w:hint="eastAsia"/>
          <w:color w:val="auto"/>
          <w:szCs w:val="21"/>
          <w:highlight w:val="none"/>
          <w:lang w:val="en-US" w:eastAsia="zh-CN"/>
        </w:rPr>
        <w:t>已</w:t>
      </w:r>
      <w:r>
        <w:rPr>
          <w:rFonts w:ascii="宋体" w:eastAsia="宋体" w:hAnsi="宋体" w:hint="eastAsia"/>
          <w:color w:val="auto"/>
          <w:szCs w:val="21"/>
          <w:highlight w:val="none"/>
        </w:rPr>
        <w:t>包含在合同价款中，甲方不再另行支付。</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5</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违约责任</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.1质量瑕疵的</w:t>
      </w:r>
      <w:r>
        <w:rPr>
          <w:rFonts w:ascii="宋体" w:eastAsia="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乙方</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的产品不符合</w:t>
      </w:r>
      <w:r>
        <w:rPr>
          <w:rFonts w:ascii="宋体" w:eastAsia="宋体" w:hAnsi="宋体" w:hint="eastAsia"/>
          <w:color w:val="auto"/>
          <w:szCs w:val="21"/>
          <w:highlight w:val="none"/>
          <w:lang w:eastAsia="zh-CN"/>
        </w:rPr>
        <w:t>合同约定的</w:t>
      </w:r>
      <w:r>
        <w:rPr>
          <w:rFonts w:ascii="宋体" w:eastAsia="宋体" w:hAnsi="宋体" w:hint="eastAsia"/>
          <w:color w:val="auto"/>
          <w:szCs w:val="21"/>
          <w:highlight w:val="none"/>
        </w:rPr>
        <w:t>质量标准或存在产品质量缺陷，</w:t>
      </w:r>
      <w:r>
        <w:rPr>
          <w:rFonts w:ascii="宋体" w:eastAsia="宋体" w:hAnsi="宋体" w:hint="eastAsia"/>
          <w:color w:val="auto"/>
          <w:szCs w:val="21"/>
          <w:highlight w:val="none"/>
          <w:lang w:eastAsia="zh-CN"/>
        </w:rPr>
        <w:t>甲方有权要求乙方根据</w:t>
      </w:r>
      <w:r>
        <w:rPr>
          <w:rFonts w:ascii="宋体" w:eastAsia="宋体" w:hAnsi="宋体" w:hint="eastAsia"/>
          <w:b/>
          <w:color w:val="auto"/>
          <w:szCs w:val="21"/>
          <w:highlight w:val="none"/>
        </w:rPr>
        <w:t>【政府采购合同专用条款】</w:t>
      </w:r>
      <w:r>
        <w:rPr>
          <w:rFonts w:ascii="宋体" w:eastAsia="宋体" w:hAnsi="宋体" w:hint="eastAsia"/>
          <w:b w:val="0"/>
          <w:bCs/>
          <w:color w:val="auto"/>
          <w:szCs w:val="21"/>
          <w:highlight w:val="none"/>
          <w:lang w:eastAsia="zh-CN"/>
        </w:rPr>
        <w:t>要求</w:t>
      </w:r>
      <w:r>
        <w:rPr>
          <w:rFonts w:ascii="宋体" w:eastAsia="宋体" w:hAnsi="宋体" w:hint="eastAsia"/>
          <w:color w:val="auto"/>
          <w:szCs w:val="21"/>
          <w:highlight w:val="none"/>
          <w:lang w:eastAsia="zh-CN"/>
        </w:rPr>
        <w:t>及时修理、重作、更换，并承担由此给甲</w:t>
      </w:r>
      <w:r>
        <w:rPr>
          <w:rFonts w:ascii="宋体" w:eastAsia="宋体" w:hAnsi="宋体" w:hint="eastAsia"/>
          <w:color w:val="auto"/>
          <w:szCs w:val="21"/>
          <w:highlight w:val="none"/>
        </w:rPr>
        <w:t>方</w:t>
      </w:r>
      <w:r>
        <w:rPr>
          <w:rFonts w:ascii="宋体" w:eastAsia="宋体" w:hAnsi="宋体" w:hint="eastAsia"/>
          <w:color w:val="auto"/>
          <w:szCs w:val="21"/>
          <w:highlight w:val="none"/>
          <w:lang w:eastAsia="zh-CN"/>
        </w:rPr>
        <w:t>造成的损失</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（1）乙方应按照本合同规定的时间、地点交货和提供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服务。在履行合同过程中，如果乙方遇到可能</w:t>
      </w:r>
      <w:r>
        <w:rPr>
          <w:rFonts w:ascii="宋体" w:eastAsia="宋体" w:hAnsi="宋体" w:hint="eastAsia"/>
          <w:color w:val="auto"/>
          <w:szCs w:val="21"/>
          <w:highlight w:val="none"/>
          <w:lang w:eastAsia="zh-CN"/>
        </w:rPr>
        <w:t>影响</w:t>
      </w:r>
      <w:r>
        <w:rPr>
          <w:rFonts w:ascii="宋体" w:eastAsia="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eastAsia="宋体" w:hAnsi="宋体" w:hint="eastAsia"/>
          <w:color w:val="auto"/>
          <w:szCs w:val="21"/>
          <w:highlight w:val="none"/>
          <w:lang w:eastAsia="zh-CN"/>
        </w:rPr>
        <w:t>长</w:t>
      </w:r>
      <w:r>
        <w:rPr>
          <w:rFonts w:ascii="宋体" w:eastAsia="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（2）如果乙方没有按照合同规定的时间交货和提供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服务，甲方有权从货款中扣除误期赔偿费而不影响合同项下的其他补救方法，赔偿费按</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规定执行。如果涉及公共利益，且赔偿金额无法弥补公共利益损失，</w:t>
      </w:r>
      <w:r>
        <w:rPr>
          <w:rFonts w:ascii="宋体" w:eastAsia="宋体" w:hAnsi="宋体" w:hint="eastAsia"/>
          <w:color w:val="auto"/>
          <w:szCs w:val="21"/>
          <w:highlight w:val="none"/>
          <w:lang w:eastAsia="zh-CN"/>
        </w:rPr>
        <w:t>甲方</w:t>
      </w:r>
      <w:r>
        <w:rPr>
          <w:rFonts w:ascii="宋体" w:eastAsia="宋体" w:hAnsi="宋体" w:hint="eastAsia"/>
          <w:color w:val="auto"/>
          <w:szCs w:val="21"/>
          <w:highlight w:val="none"/>
        </w:rPr>
        <w:t>可要求继续履行或者</w:t>
      </w:r>
      <w:r>
        <w:rPr>
          <w:rFonts w:ascii="宋体" w:eastAsia="宋体" w:hAnsi="宋体" w:hint="eastAsia"/>
          <w:color w:val="auto"/>
          <w:szCs w:val="21"/>
          <w:highlight w:val="none"/>
          <w:lang w:eastAsia="zh-CN"/>
        </w:rPr>
        <w:t>采取其他补救措施</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5</w:t>
      </w:r>
      <w:r>
        <w:rPr>
          <w:rFonts w:ascii="宋体" w:eastAsia="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甲方存在迟延支付乙方合同款项的，应当承担</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规定的逾期付款利息。</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.4其他违约责任根据项目实际需要按</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规定执行。</w:t>
      </w:r>
    </w:p>
    <w:p>
      <w:pPr>
        <w:numPr>
          <w:ilvl w:val="0"/>
          <w:numId w:val="15"/>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rPr>
        <w:t>合同变更</w:t>
      </w:r>
      <w:r>
        <w:rPr>
          <w:rFonts w:ascii="宋体" w:eastAsia="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rPr>
          <w:rFonts w:ascii="宋体" w:eastAsia="宋体" w:hAnsi="宋体" w:hint="eastAsia"/>
          <w:color w:val="auto"/>
          <w:szCs w:val="21"/>
          <w:highlight w:val="none"/>
        </w:rPr>
      </w:pPr>
      <w:r>
        <w:rPr>
          <w:rFonts w:ascii="宋体" w:eastAsia="宋体" w:hAnsi="宋体" w:hint="eastAsia"/>
          <w:color w:val="auto"/>
          <w:szCs w:val="21"/>
          <w:highlight w:val="none"/>
          <w:lang w:val="en-US" w:eastAsia="zh-CN"/>
        </w:rPr>
        <w:t xml:space="preserve">    </w:t>
      </w: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.1合同的</w:t>
      </w:r>
      <w:r>
        <w:rPr>
          <w:rFonts w:ascii="宋体" w:eastAsia="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政府采购合同履行中，</w:t>
      </w:r>
      <w:r>
        <w:rPr>
          <w:rFonts w:ascii="宋体" w:eastAsia="宋体" w:hAnsi="宋体" w:hint="eastAsia"/>
          <w:color w:val="auto"/>
          <w:szCs w:val="21"/>
          <w:highlight w:val="none"/>
        </w:rPr>
        <w:t>在不改变合同其他条款的前提下，甲方可以在合同价款10%的范围内追加与合同标的相同的货物，并就此与乙方协商</w:t>
      </w:r>
      <w:r>
        <w:rPr>
          <w:rFonts w:ascii="宋体" w:eastAsia="宋体" w:hAnsi="宋体" w:hint="eastAsia"/>
          <w:color w:val="auto"/>
          <w:szCs w:val="21"/>
          <w:highlight w:val="none"/>
          <w:lang w:eastAsia="zh-CN"/>
        </w:rPr>
        <w:t>一致后</w:t>
      </w:r>
      <w:r>
        <w:rPr>
          <w:rFonts w:ascii="宋体" w:eastAsia="宋体" w:hAnsi="宋体" w:hint="eastAsia"/>
          <w:color w:val="auto"/>
          <w:szCs w:val="21"/>
          <w:highlight w:val="none"/>
        </w:rPr>
        <w:t>签订补充协议。</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（1）合同履行过程中因供应商就采购文件、采购过程或结果提起投诉的，甲方认为有必要的，</w:t>
      </w:r>
      <w:r>
        <w:rPr>
          <w:rFonts w:ascii="宋体" w:eastAsia="宋体" w:hAnsi="宋体" w:hint="eastAsia"/>
          <w:color w:val="auto"/>
          <w:szCs w:val="21"/>
          <w:highlight w:val="none"/>
          <w:lang w:eastAsia="zh-CN"/>
        </w:rPr>
        <w:t>可以</w:t>
      </w:r>
      <w:r>
        <w:rPr>
          <w:rFonts w:ascii="宋体" w:eastAsia="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合同履行过程中，</w:t>
      </w:r>
      <w:r>
        <w:rPr>
          <w:rFonts w:ascii="宋体" w:eastAsia="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eastAsia="宋体" w:hAnsi="宋体" w:hint="eastAsia"/>
          <w:color w:val="auto"/>
          <w:szCs w:val="21"/>
          <w:highlight w:val="none"/>
          <w:lang w:eastAsia="zh-CN"/>
        </w:rPr>
        <w:t>，乙方有义务及时告知甲方</w:t>
      </w:r>
      <w:r>
        <w:rPr>
          <w:rFonts w:ascii="宋体" w:eastAsia="宋体" w:hAnsi="宋体" w:hint="eastAsia"/>
          <w:color w:val="auto"/>
          <w:szCs w:val="21"/>
          <w:highlight w:val="none"/>
        </w:rPr>
        <w:t>。甲方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以书面形式通知乙方中止合同</w:t>
      </w:r>
      <w:r>
        <w:rPr>
          <w:rFonts w:ascii="宋体" w:eastAsia="宋体" w:hAnsi="宋体" w:hint="eastAsia"/>
          <w:color w:val="auto"/>
          <w:szCs w:val="21"/>
          <w:highlight w:val="none"/>
          <w:lang w:eastAsia="zh-CN"/>
        </w:rPr>
        <w:t>并要求乙方在合理期限内消除相关情形或者提供适当担保。</w:t>
      </w:r>
      <w:r>
        <w:rPr>
          <w:rFonts w:ascii="宋体" w:eastAsia="宋体" w:hAnsi="宋体" w:hint="eastAsia"/>
          <w:color w:val="auto"/>
          <w:szCs w:val="21"/>
          <w:highlight w:val="none"/>
        </w:rPr>
        <w:t>乙方提供适当担保的，</w:t>
      </w:r>
      <w:r>
        <w:rPr>
          <w:rFonts w:ascii="宋体" w:eastAsia="宋体" w:hAnsi="宋体" w:hint="eastAsia"/>
          <w:color w:val="auto"/>
          <w:szCs w:val="21"/>
          <w:highlight w:val="none"/>
          <w:lang w:eastAsia="zh-CN"/>
        </w:rPr>
        <w:t>合同继续</w:t>
      </w:r>
      <w:r>
        <w:rPr>
          <w:rFonts w:ascii="宋体" w:eastAsia="宋体" w:hAnsi="宋体" w:hint="eastAsia"/>
          <w:color w:val="auto"/>
          <w:szCs w:val="21"/>
          <w:highlight w:val="none"/>
        </w:rPr>
        <w:t>履行</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方在合理期限内未恢复履约能力且未提供适当担保的，视为拒绝</w:t>
      </w:r>
      <w:r>
        <w:rPr>
          <w:rFonts w:ascii="宋体" w:eastAsia="宋体" w:hAnsi="宋体" w:hint="eastAsia"/>
          <w:color w:val="auto"/>
          <w:szCs w:val="21"/>
          <w:highlight w:val="none"/>
          <w:lang w:eastAsia="zh-CN"/>
        </w:rPr>
        <w:t>继续</w:t>
      </w:r>
      <w:r>
        <w:rPr>
          <w:rFonts w:ascii="宋体" w:eastAsia="宋体" w:hAnsi="宋体" w:hint="eastAsia"/>
          <w:color w:val="auto"/>
          <w:szCs w:val="21"/>
          <w:highlight w:val="none"/>
        </w:rPr>
        <w:t>履约，甲方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解除合同并要求乙方承担</w:t>
      </w:r>
      <w:r>
        <w:rPr>
          <w:rFonts w:ascii="宋体" w:eastAsia="宋体" w:hAnsi="宋体" w:hint="eastAsia"/>
          <w:color w:val="auto"/>
          <w:szCs w:val="21"/>
          <w:highlight w:val="none"/>
          <w:lang w:eastAsia="zh-CN"/>
        </w:rPr>
        <w:t>由此给甲方造成的损失</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eastAsia="宋体"/>
          <w:sz w:val="21"/>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（1）合同因有效期限届满而终止；</w:t>
      </w:r>
    </w:p>
    <w:p>
      <w:pPr>
        <w:snapToGrid w:val="0"/>
        <w:spacing w:line="400" w:lineRule="exact"/>
        <w:ind w:firstLine="420" w:firstLineChars="200"/>
        <w:rPr>
          <w:rFonts w:ascii="宋体" w:eastAsia="宋体" w:hAnsi="宋体" w:cs="宋体" w:hint="eastAsia"/>
          <w:szCs w:val="21"/>
          <w:lang w:eastAsia="zh-CN"/>
        </w:rPr>
      </w:pPr>
      <w:r>
        <w:rPr>
          <w:rFonts w:ascii="宋体" w:eastAsia="宋体" w:hAnsi="宋体" w:hint="eastAsia"/>
          <w:color w:val="auto"/>
          <w:szCs w:val="21"/>
          <w:highlight w:val="none"/>
        </w:rPr>
        <w:t>（2）乙方未</w:t>
      </w:r>
      <w:r>
        <w:rPr>
          <w:rFonts w:ascii="宋体" w:eastAsia="宋体" w:hAnsi="宋体" w:hint="eastAsia"/>
          <w:color w:val="auto"/>
          <w:szCs w:val="21"/>
          <w:highlight w:val="none"/>
          <w:lang w:eastAsia="zh-CN"/>
        </w:rPr>
        <w:t>按</w:t>
      </w:r>
      <w:r>
        <w:rPr>
          <w:rFonts w:ascii="宋体" w:eastAsia="宋体" w:hAnsi="宋体" w:hint="eastAsia"/>
          <w:color w:val="auto"/>
          <w:szCs w:val="21"/>
          <w:highlight w:val="none"/>
        </w:rPr>
        <w:t>合同约定履行，构成根本性违约的，甲方有权终止合同</w:t>
      </w:r>
      <w:r>
        <w:rPr>
          <w:rFonts w:ascii="宋体" w:eastAsia="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eastAsia="宋体" w:hAnsi="宋体" w:cs="宋体" w:hint="eastAsia"/>
          <w:szCs w:val="21"/>
          <w:lang w:val="en-US" w:eastAsia="zh-CN"/>
        </w:rPr>
        <w:t>任</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rPr>
          <w:rFonts w:ascii="宋体" w:eastAsia="华文楷体" w:hAnsi="宋体" w:cs="华文楷体" w:hint="eastAsia"/>
          <w:color w:val="auto"/>
          <w:sz w:val="22"/>
          <w:szCs w:val="21"/>
          <w:highlight w:val="none"/>
          <w:lang w:val="en-US" w:eastAsia="zh-CN" w:bidi="ar-SA"/>
        </w:rPr>
      </w:pPr>
      <w:r>
        <w:rPr>
          <w:rFonts w:ascii="宋体" w:eastAsia="华文楷体" w:hAnsi="宋体" w:cs="华文楷体" w:hint="eastAsia"/>
          <w:color w:val="auto"/>
          <w:sz w:val="22"/>
          <w:szCs w:val="21"/>
          <w:highlight w:val="none"/>
          <w:lang w:val="en-US" w:eastAsia="zh-CN" w:bidi="ar-SA"/>
        </w:rPr>
        <w:t xml:space="preserve">16.4 </w:t>
      </w:r>
      <w:r>
        <w:rPr>
          <w:rFonts w:ascii="宋体" w:eastAsia="宋体" w:hAnsi="宋体" w:cs="Times New Roman" w:hint="eastAsia"/>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政府采购合同继续履行将损害国家利益和社会公共利益的，双方当事人</w:t>
      </w:r>
      <w:r>
        <w:rPr>
          <w:rFonts w:ascii="宋体" w:eastAsia="宋体" w:hAnsi="宋体" w:cs="宋体" w:hint="eastAsia"/>
          <w:sz w:val="21"/>
          <w:szCs w:val="21"/>
          <w:highlight w:val="none"/>
          <w:lang w:val="en-US" w:eastAsia="zh-CN" w:bidi="ar-SA"/>
        </w:rPr>
        <w:t>应当变更、</w:t>
      </w:r>
      <w:r>
        <w:rPr>
          <w:rFonts w:ascii="宋体" w:eastAsia="宋体" w:hAnsi="宋体" w:cs="宋体" w:hint="eastAsia"/>
          <w:sz w:val="21"/>
          <w:szCs w:val="21"/>
          <w:lang w:val="en-US" w:eastAsia="zh-CN" w:bidi="ar-SA"/>
        </w:rPr>
        <w:t>中止或者终止合同。有过错的一方应当承担赔偿责任，双方都有过错的，各自承担相应的责任。</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val="en-US" w:eastAsia="zh-CN"/>
        </w:rPr>
        <w:t>7</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.1 乙方不得</w:t>
      </w:r>
      <w:r>
        <w:rPr>
          <w:rFonts w:ascii="宋体" w:eastAsia="宋体" w:hAnsi="宋体" w:hint="eastAsia"/>
          <w:color w:val="auto"/>
          <w:szCs w:val="21"/>
          <w:highlight w:val="none"/>
          <w:lang w:eastAsia="zh-CN"/>
        </w:rPr>
        <w:t>将合同转包给其他供应商。涉及合同分包的，乙方</w:t>
      </w:r>
      <w:r>
        <w:rPr>
          <w:rFonts w:ascii="宋体" w:eastAsia="宋体" w:hAnsi="宋体" w:hint="eastAsia"/>
          <w:color w:val="auto"/>
          <w:szCs w:val="21"/>
          <w:highlight w:val="none"/>
          <w:lang w:val="en-US" w:eastAsia="zh-CN"/>
        </w:rPr>
        <w:t>应</w:t>
      </w:r>
      <w:r>
        <w:rPr>
          <w:rFonts w:ascii="宋体" w:eastAsia="宋体" w:hAnsi="宋体" w:hint="eastAsia"/>
          <w:color w:val="auto"/>
          <w:szCs w:val="21"/>
          <w:highlight w:val="none"/>
          <w:lang w:eastAsia="zh-CN"/>
        </w:rPr>
        <w:t>根据采购文件和投标（响应）文件规定进行</w:t>
      </w:r>
      <w:r>
        <w:rPr>
          <w:rFonts w:ascii="宋体" w:eastAsia="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.2 乙方执行政府采购政策向中小企业依法分包的</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乙方应当按采购文件</w:t>
      </w:r>
      <w:r>
        <w:rPr>
          <w:rFonts w:ascii="宋体" w:eastAsia="宋体" w:hAnsi="宋体" w:hint="eastAsia"/>
          <w:color w:val="auto"/>
          <w:szCs w:val="21"/>
          <w:highlight w:val="none"/>
          <w:lang w:eastAsia="zh-CN"/>
        </w:rPr>
        <w:t>和</w:t>
      </w:r>
      <w:r>
        <w:rPr>
          <w:rFonts w:ascii="宋体" w:eastAsia="宋体" w:hAnsi="宋体" w:hint="eastAsia"/>
          <w:color w:val="auto"/>
          <w:szCs w:val="21"/>
          <w:highlight w:val="none"/>
        </w:rPr>
        <w:t>投标（响应）文件签订分包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协议属于本合同组成部分。</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lang w:val="en-US" w:eastAsia="zh-CN"/>
        </w:rPr>
        <w:t>8</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.3 遇有不可抗力的一方，应及时将事件情况以书面形式</w:t>
      </w:r>
      <w:r>
        <w:rPr>
          <w:rFonts w:ascii="宋体" w:eastAsia="宋体" w:hAnsi="宋体" w:hint="eastAsia"/>
          <w:color w:val="auto"/>
          <w:szCs w:val="21"/>
          <w:highlight w:val="none"/>
          <w:lang w:eastAsia="zh-CN"/>
        </w:rPr>
        <w:t>告</w:t>
      </w:r>
      <w:r>
        <w:rPr>
          <w:rFonts w:ascii="宋体" w:eastAsia="宋体" w:hAnsi="宋体" w:hint="eastAsia"/>
          <w:color w:val="auto"/>
          <w:szCs w:val="21"/>
          <w:highlight w:val="none"/>
        </w:rPr>
        <w:t>知另一方，并在事件发生后及时向另一方提交合同不能履行或部分不能履行或需要延期履行</w:t>
      </w:r>
      <w:r>
        <w:rPr>
          <w:rFonts w:ascii="宋体" w:eastAsia="宋体" w:hAnsi="宋体" w:hint="eastAsia"/>
          <w:color w:val="auto"/>
          <w:szCs w:val="21"/>
          <w:highlight w:val="none"/>
          <w:lang w:eastAsia="zh-CN"/>
        </w:rPr>
        <w:t>的详细</w:t>
      </w:r>
      <w:r>
        <w:rPr>
          <w:rFonts w:ascii="宋体" w:eastAsia="宋体" w:hAnsi="宋体" w:hint="eastAsia"/>
          <w:color w:val="auto"/>
          <w:szCs w:val="21"/>
          <w:highlight w:val="none"/>
        </w:rPr>
        <w:t>报告</w:t>
      </w:r>
      <w:r>
        <w:rPr>
          <w:rFonts w:ascii="宋体" w:eastAsia="宋体" w:hAnsi="宋体" w:hint="eastAsia"/>
          <w:color w:val="auto"/>
          <w:szCs w:val="21"/>
          <w:highlight w:val="none"/>
          <w:lang w:eastAsia="zh-CN"/>
        </w:rPr>
        <w:t>，以</w:t>
      </w:r>
      <w:r>
        <w:rPr>
          <w:rFonts w:ascii="宋体" w:eastAsia="宋体" w:hAnsi="宋体" w:hint="eastAsia"/>
          <w:color w:val="auto"/>
          <w:szCs w:val="21"/>
          <w:highlight w:val="none"/>
          <w:lang w:val="en-US" w:eastAsia="zh-CN"/>
        </w:rPr>
        <w:t>及证明不可抗力发生及其持续时间的证据</w:t>
      </w:r>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hint="eastAsia"/>
          <w:b/>
          <w:bCs/>
          <w:color w:val="auto"/>
          <w:sz w:val="24"/>
          <w:highlight w:val="none"/>
        </w:rPr>
      </w:pPr>
      <w:r>
        <w:rPr>
          <w:rFonts w:ascii="宋体" w:eastAsia="宋体" w:hAnsi="宋体" w:hint="eastAsia"/>
          <w:b/>
          <w:bCs/>
          <w:color w:val="auto"/>
          <w:sz w:val="24"/>
          <w:highlight w:val="none"/>
          <w:lang w:val="en-US" w:eastAsia="zh-CN"/>
        </w:rPr>
        <w:t>19</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解决争议的方法</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19.2 选择仲裁的，应在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中明确仲裁机构及仲裁地；通过诉讼方式解决的，可以在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19.3 如甲乙双方有争议的事项不影响合同其他部分的履行，在争议解决期间，合同其他部分应当继续履行。</w:t>
      </w:r>
    </w:p>
    <w:p>
      <w:pPr>
        <w:autoSpaceDE w:val="0"/>
        <w:autoSpaceDN w:val="0"/>
        <w:adjustRightInd w:val="0"/>
        <w:snapToGrid w:val="0"/>
        <w:spacing w:before="0" w:line="400" w:lineRule="exact"/>
        <w:jc w:val="left"/>
        <w:rPr>
          <w:rFonts w:ascii="宋体" w:eastAsia="宋体" w:hAnsi="宋体"/>
          <w:color w:val="auto"/>
          <w:sz w:val="24"/>
          <w:highlight w:val="none"/>
        </w:rPr>
      </w:pPr>
      <w:r>
        <w:rPr>
          <w:rFonts w:ascii="宋体" w:eastAsia="宋体" w:hAnsi="宋体" w:hint="eastAsia"/>
          <w:b/>
          <w:color w:val="auto"/>
          <w:sz w:val="24"/>
          <w:highlight w:val="none"/>
          <w:lang w:val="en-US" w:eastAsia="zh-CN"/>
        </w:rPr>
        <w:t>20</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rPr>
          <w:rFonts w:ascii="宋体" w:eastAsia="宋体" w:hAnsi="宋体" w:hint="default"/>
          <w:color w:val="auto"/>
          <w:szCs w:val="21"/>
          <w:highlight w:val="none"/>
          <w:lang w:val="en-US" w:eastAsia="zh-CN"/>
        </w:rPr>
      </w:pPr>
      <w:r>
        <w:rPr>
          <w:rFonts w:ascii="宋体" w:eastAsia="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color w:val="auto"/>
          <w:szCs w:val="21"/>
          <w:highlight w:val="none"/>
        </w:rPr>
        <w:t>2</w:t>
      </w:r>
      <w:r>
        <w:rPr>
          <w:rFonts w:ascii="宋体" w:eastAsia="宋体" w:hAnsi="宋体" w:hint="eastAsia"/>
          <w:color w:val="auto"/>
          <w:szCs w:val="21"/>
          <w:highlight w:val="none"/>
          <w:lang w:val="en-US" w:eastAsia="zh-CN"/>
        </w:rPr>
        <w:t>0</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eastAsia="宋体" w:hAnsi="宋体" w:hint="eastAsia"/>
          <w:color w:val="auto"/>
          <w:szCs w:val="21"/>
          <w:highlight w:val="none"/>
        </w:rPr>
        <w:t>，有过错的一方应当承担赔偿责任，双方都有过错的，各自承担相应的责任。</w:t>
      </w:r>
    </w:p>
    <w:p>
      <w:pPr>
        <w:widowControl w:val="0"/>
        <w:spacing w:after="0" w:line="400" w:lineRule="exact"/>
        <w:ind w:firstLine="420" w:firstLineChars="200"/>
        <w:jc w:val="both"/>
        <w:rPr>
          <w:rFonts w:ascii="Calibri" w:eastAsia="宋体" w:hAnsi="Calibri" w:cs="Times New Roman"/>
          <w:color w:val="auto"/>
          <w:kern w:val="2"/>
          <w:sz w:val="21"/>
          <w:szCs w:val="22"/>
          <w:highlight w:val="none"/>
          <w:lang w:val="en-US" w:eastAsia="zh-CN" w:bidi="ar-SA"/>
        </w:rPr>
      </w:pPr>
      <w:r>
        <w:rPr>
          <w:rFonts w:ascii="宋体" w:eastAsia="宋体" w:hAnsi="宋体" w:cs="Times New Roman"/>
          <w:color w:val="auto"/>
          <w:kern w:val="2"/>
          <w:sz w:val="21"/>
          <w:szCs w:val="21"/>
          <w:highlight w:val="none"/>
          <w:lang w:val="en-US" w:eastAsia="zh-CN" w:bidi="ar-SA"/>
        </w:rPr>
        <w:t>2</w:t>
      </w:r>
      <w:r>
        <w:rPr>
          <w:rFonts w:ascii="宋体" w:eastAsia="宋体" w:hAnsi="宋体" w:cs="Times New Roman" w:hint="eastAsia"/>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rPr>
          <w:rFonts w:ascii="宋体" w:eastAsia="宋体" w:hAnsi="宋体" w:hint="eastAsia"/>
          <w:b/>
          <w:color w:val="auto"/>
          <w:sz w:val="24"/>
          <w:highlight w:val="none"/>
        </w:rPr>
      </w:pPr>
      <w:r>
        <w:rPr>
          <w:rFonts w:ascii="宋体" w:eastAsia="宋体" w:hAnsi="宋体" w:hint="eastAsia"/>
          <w:b/>
          <w:color w:val="auto"/>
          <w:sz w:val="24"/>
          <w:highlight w:val="none"/>
        </w:rPr>
        <w:t>2</w:t>
      </w:r>
      <w:r>
        <w:rPr>
          <w:rFonts w:ascii="宋体" w:eastAsia="宋体" w:hAnsi="宋体" w:hint="eastAsia"/>
          <w:b/>
          <w:color w:val="auto"/>
          <w:sz w:val="24"/>
          <w:highlight w:val="none"/>
          <w:lang w:val="en-US" w:eastAsia="zh-CN"/>
        </w:rPr>
        <w:t>1</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法律适用</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lang w:val="en-US" w:eastAsia="zh-CN"/>
        </w:rPr>
        <w:t xml:space="preserve">22. </w:t>
      </w:r>
      <w:r>
        <w:rPr>
          <w:rFonts w:ascii="宋体" w:eastAsia="宋体" w:hAnsi="宋体" w:hint="eastAsia"/>
          <w:b/>
          <w:color w:val="auto"/>
          <w:sz w:val="24"/>
          <w:highlight w:val="none"/>
        </w:rPr>
        <w:t>通知</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通知以送达之日或通知书中规定的生效之日起生效，两者中以较迟之日为准。</w:t>
      </w:r>
    </w:p>
    <w:p>
      <w:pPr>
        <w:numPr>
          <w:ilvl w:val="0"/>
          <w:numId w:val="16"/>
        </w:num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合同未尽事项</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2</w:t>
      </w:r>
      <w:r>
        <w:rPr>
          <w:rFonts w:ascii="宋体" w:eastAsia="宋体" w:hAnsi="宋体" w:hint="eastAsia"/>
          <w:bCs/>
          <w:color w:val="auto"/>
          <w:szCs w:val="21"/>
          <w:highlight w:val="none"/>
          <w:lang w:val="en-US" w:eastAsia="zh-CN"/>
        </w:rPr>
        <w:t>3</w:t>
      </w:r>
      <w:r>
        <w:rPr>
          <w:rFonts w:ascii="宋体" w:eastAsia="宋体" w:hAnsi="宋体" w:hint="eastAsia"/>
          <w:bCs/>
          <w:color w:val="auto"/>
          <w:szCs w:val="21"/>
          <w:highlight w:val="none"/>
        </w:rPr>
        <w:t>.1合同未尽事项见</w:t>
      </w:r>
      <w:r>
        <w:rPr>
          <w:rFonts w:ascii="宋体" w:eastAsia="宋体" w:hAnsi="宋体" w:hint="eastAsia"/>
          <w:b/>
          <w:color w:val="auto"/>
          <w:szCs w:val="21"/>
          <w:highlight w:val="none"/>
        </w:rPr>
        <w:t>【政府采购合同专用条款】</w:t>
      </w:r>
      <w:r>
        <w:rPr>
          <w:rFonts w:ascii="宋体" w:eastAsia="宋体" w:hAnsi="宋体" w:hint="eastAsia"/>
          <w:bCs/>
          <w:color w:val="auto"/>
          <w:szCs w:val="21"/>
          <w:highlight w:val="none"/>
        </w:rPr>
        <w:t>。</w:t>
      </w:r>
    </w:p>
    <w:p>
      <w:pPr>
        <w:adjustRightInd w:val="0"/>
        <w:snapToGrid w:val="0"/>
        <w:spacing w:line="400" w:lineRule="exact"/>
        <w:ind w:firstLine="0" w:firstLineChars="0"/>
        <w:jc w:val="left"/>
        <w:rPr>
          <w:rFonts w:ascii="黑体" w:eastAsia="黑体" w:hAnsi="华文中宋"/>
          <w:color w:val="auto"/>
          <w:sz w:val="28"/>
          <w:szCs w:val="28"/>
        </w:rPr>
      </w:pPr>
      <w:r>
        <w:rPr>
          <w:rFonts w:ascii="宋体" w:eastAsia="宋体" w:hAnsi="宋体" w:hint="eastAsia"/>
          <w:bCs/>
          <w:color w:val="auto"/>
          <w:szCs w:val="21"/>
          <w:highlight w:val="none"/>
          <w:lang w:val="en-US" w:eastAsia="zh-CN"/>
        </w:rPr>
        <w:t xml:space="preserve">    23.2 合同附件与合同正文具有同等的法律效力。</w:t>
      </w:r>
      <w:bookmarkStart w:id="84" w:name="_Toc20313"/>
    </w:p>
    <w:p>
      <w:pPr>
        <w:adjustRightInd w:val="0"/>
        <w:snapToGrid w:val="0"/>
        <w:jc w:val="center"/>
        <w:rPr>
          <w:rFonts w:ascii="黑体" w:eastAsia="黑体" w:hAnsi="华文中宋" w:hint="eastAsia"/>
          <w:b w:val="0"/>
          <w:bCs w:val="0"/>
          <w:sz w:val="28"/>
          <w:szCs w:val="28"/>
        </w:rPr>
      </w:pPr>
      <w:r>
        <w:rPr>
          <w:rFonts w:ascii="黑体" w:eastAsia="黑体" w:hAnsi="华文中宋" w:hint="eastAsia"/>
          <w:b w:val="0"/>
          <w:bCs w:val="0"/>
          <w:sz w:val="28"/>
          <w:szCs w:val="28"/>
        </w:rPr>
        <w:br w:type="page"/>
      </w:r>
    </w:p>
    <w:p>
      <w:pPr>
        <w:keepNext/>
        <w:keepLines/>
        <w:widowControl w:val="0"/>
        <w:adjustRightInd w:val="0"/>
        <w:snapToGrid w:val="0"/>
        <w:spacing w:line="360" w:lineRule="auto"/>
        <w:jc w:val="center"/>
        <w:outlineLvl w:val="1"/>
        <w:rPr>
          <w:rFonts w:ascii="黑体" w:eastAsia="黑体" w:hAnsi="华文中宋" w:cs="Times New Roman"/>
          <w:b w:val="0"/>
          <w:bCs w:val="0"/>
          <w:kern w:val="2"/>
          <w:sz w:val="28"/>
          <w:szCs w:val="28"/>
          <w:lang w:val="en-US" w:eastAsia="zh-CN" w:bidi="ar-SA"/>
        </w:rPr>
      </w:pPr>
      <w:r>
        <w:rPr>
          <w:rFonts w:ascii="黑体" w:eastAsia="黑体" w:hAnsi="华文中宋" w:cs="Times New Roman" w:hint="eastAsia"/>
          <w:b w:val="0"/>
          <w:bCs w:val="0"/>
          <w:kern w:val="2"/>
          <w:sz w:val="28"/>
          <w:szCs w:val="28"/>
          <w:lang w:val="en-US" w:eastAsia="zh-CN" w:bidi="ar-SA"/>
        </w:rPr>
        <w:t>第三节 政府采购合同专用条款</w:t>
      </w:r>
      <w:bookmarkEnd w:id="84"/>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第1.2（</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lang w:eastAsia="zh-CN"/>
              </w:rPr>
              <w:t>联合体具体要求</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cs="Times New Roman" w:hint="eastAsia"/>
                <w:kern w:val="2"/>
                <w:sz w:val="21"/>
                <w:szCs w:val="21"/>
                <w:lang w:val="en-US" w:eastAsia="zh-CN" w:bidi="ar-SA"/>
              </w:rPr>
            </w:pPr>
            <w:r>
              <w:rPr>
                <w:rFonts w:ascii="宋体" w:eastAsia="宋体" w:hAnsi="宋体" w:hint="eastAsia"/>
                <w:szCs w:val="21"/>
              </w:rPr>
              <w:t>第1.2（</w:t>
            </w:r>
            <w:r>
              <w:rPr>
                <w:rFonts w:ascii="宋体" w:eastAsia="宋体" w:hAnsi="宋体" w:hint="eastAsia"/>
                <w:szCs w:val="21"/>
                <w:lang w:val="en-US" w:eastAsia="zh-CN"/>
              </w:rPr>
              <w:t>7</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cs="Times New Roman" w:hint="eastAsia"/>
                <w:kern w:val="2"/>
                <w:sz w:val="21"/>
                <w:szCs w:val="21"/>
                <w:lang w:val="en-US" w:eastAsia="zh-CN" w:bidi="ar-SA"/>
              </w:rPr>
            </w:pPr>
            <w:r>
              <w:rPr>
                <w:rFonts w:ascii="宋体" w:eastAsia="宋体" w:hAnsi="宋体" w:hint="eastAsia"/>
                <w:szCs w:val="21"/>
              </w:rPr>
              <w:t>其他术语解释</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4.4款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履约验收中甲方提出异议或作出说明的期限</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lang w:eastAsia="zh-CN"/>
              </w:rPr>
              <w:t>第</w:t>
            </w:r>
            <w:r>
              <w:rPr>
                <w:rFonts w:ascii="宋体" w:eastAsia="宋体" w:hAnsi="宋体" w:hint="eastAsia"/>
                <w:szCs w:val="21"/>
                <w:lang w:val="en-US" w:eastAsia="zh-CN"/>
              </w:rPr>
              <w:t>4.6款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约定甲方承担的其他义务和责任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eastAsia="宋体" w:hint="default"/>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5.4款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约定乙方承担的其他义务和责任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ascii="宋体" w:eastAsia="宋体" w:hAnsi="宋体" w:hint="eastAsia"/>
                <w:szCs w:val="21"/>
                <w:lang w:eastAsia="zh-CN"/>
              </w:rPr>
            </w:pPr>
            <w:r>
              <w:rPr>
                <w:rFonts w:ascii="宋体" w:eastAsia="宋体" w:hAnsi="宋体" w:hint="eastAsia"/>
                <w:szCs w:val="21"/>
                <w:lang w:eastAsia="zh-CN"/>
              </w:rPr>
              <w:t>第</w:t>
            </w:r>
            <w:r>
              <w:rPr>
                <w:rFonts w:ascii="宋体" w:eastAsia="宋体" w:hAnsi="宋体" w:hint="eastAsia"/>
                <w:szCs w:val="21"/>
                <w:lang w:val="en-US" w:eastAsia="zh-CN"/>
              </w:rPr>
              <w:t>6.1款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履行合同义务的顺序</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.1</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包装</w:t>
            </w:r>
            <w:r>
              <w:rPr>
                <w:rFonts w:ascii="宋体" w:eastAsia="宋体" w:hAnsi="宋体" w:hint="eastAsia"/>
                <w:szCs w:val="21"/>
                <w:lang w:eastAsia="zh-CN"/>
              </w:rPr>
              <w:t>特殊要求</w:t>
            </w:r>
          </w:p>
        </w:tc>
        <w:tc>
          <w:tcPr>
            <w:tcW w:w="5170" w:type="dxa"/>
            <w:vAlign w:val="center"/>
          </w:tcPr>
          <w:p>
            <w:pPr>
              <w:rPr>
                <w:rFonts w:eastAsia="宋体"/>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eastAsia="宋体" w:hAnsi="宋体" w:hint="eastAsia"/>
                <w:szCs w:val="21"/>
              </w:rPr>
            </w:pP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指定现场</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.2</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运输特殊要求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.3</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保险要求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.2（1）项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.2（3）项</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货物质量缺陷</w:t>
            </w:r>
          </w:p>
          <w:p>
            <w:pPr>
              <w:adjustRightInd w:val="0"/>
              <w:snapToGrid w:val="0"/>
              <w:jc w:val="left"/>
              <w:rPr>
                <w:rFonts w:ascii="宋体" w:eastAsia="宋体" w:hAnsi="宋体"/>
                <w:szCs w:val="21"/>
              </w:rPr>
            </w:pPr>
            <w:r>
              <w:rPr>
                <w:rFonts w:ascii="宋体" w:eastAsia="宋体" w:hAnsi="宋体" w:hint="eastAsia"/>
                <w:szCs w:val="21"/>
              </w:rPr>
              <w:t>响应时间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eastAsia="宋体" w:hAnsi="宋体" w:cs="宋体" w:hint="eastAsia"/>
                <w:szCs w:val="21"/>
                <w:lang w:val="en-US" w:eastAsia="zh-CN"/>
              </w:rPr>
            </w:pPr>
            <w:r>
              <w:rPr>
                <w:rFonts w:ascii="宋体" w:eastAsia="宋体" w:hAnsi="宋体" w:cs="宋体" w:hint="eastAsia"/>
                <w:szCs w:val="21"/>
                <w:lang w:val="en-US" w:eastAsia="zh-CN"/>
              </w:rPr>
              <w:t>第二节</w:t>
            </w:r>
          </w:p>
          <w:p>
            <w:pPr>
              <w:autoSpaceDE w:val="0"/>
              <w:autoSpaceDN w:val="0"/>
              <w:adjustRightInd w:val="0"/>
              <w:spacing w:line="400" w:lineRule="exact"/>
              <w:ind w:firstLine="0" w:firstLineChars="0"/>
              <w:jc w:val="center"/>
              <w:rPr>
                <w:rFonts w:ascii="华文楷体" w:eastAsia="华文楷体" w:hAnsi="华文楷体" w:cs="华文楷体" w:hint="default"/>
                <w:sz w:val="22"/>
                <w:szCs w:val="21"/>
                <w:lang w:val="en-US" w:eastAsia="zh-CN" w:bidi="ar-SA"/>
              </w:rPr>
            </w:pPr>
            <w:r>
              <w:rPr>
                <w:rFonts w:ascii="宋体" w:eastAsia="宋体" w:hAnsi="宋体" w:cs="宋体" w:hint="eastAsia"/>
                <w:sz w:val="22"/>
                <w:szCs w:val="21"/>
                <w:lang w:val="en-US" w:eastAsia="zh-CN" w:bidi="ar-SA"/>
              </w:rPr>
              <w:t>第11.1款</w:t>
            </w:r>
          </w:p>
        </w:tc>
        <w:tc>
          <w:tcPr>
            <w:tcW w:w="1742" w:type="dxa"/>
            <w:vAlign w:val="center"/>
          </w:tcPr>
          <w:p>
            <w:pPr>
              <w:adjustRightInd w:val="0"/>
              <w:snapToGrid w:val="0"/>
              <w:jc w:val="both"/>
              <w:rPr>
                <w:rFonts w:ascii="宋体" w:eastAsia="宋体" w:hAnsi="宋体" w:hint="default"/>
                <w:szCs w:val="21"/>
                <w:lang w:val="en-US" w:eastAsia="zh-CN"/>
              </w:rPr>
            </w:pPr>
            <w:r>
              <w:rPr>
                <w:rFonts w:ascii="宋体" w:eastAsia="宋体" w:hAnsi="宋体" w:hint="eastAsia"/>
                <w:szCs w:val="21"/>
                <w:lang w:val="en-US" w:eastAsia="zh-CN"/>
              </w:rPr>
              <w:t>其他应当保密的信息</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2</w:t>
            </w:r>
            <w:r>
              <w:rPr>
                <w:rFonts w:ascii="宋体" w:eastAsia="宋体" w:hAnsi="宋体" w:hint="eastAsia"/>
                <w:szCs w:val="21"/>
              </w:rPr>
              <w:t>.2款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rPr>
              <w:t>合同价款支付</w:t>
            </w:r>
            <w:r>
              <w:rPr>
                <w:rFonts w:ascii="宋体" w:eastAsia="宋体" w:hAnsi="宋体" w:hint="eastAsia"/>
                <w:szCs w:val="21"/>
                <w:lang w:eastAsia="zh-CN"/>
              </w:rPr>
              <w:t>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13.2</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履约保证金不予退还的情形</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13.3</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履约保证金退还时间及</w:t>
            </w:r>
            <w:r>
              <w:rPr>
                <w:rFonts w:ascii="宋体" w:eastAsia="宋体" w:hAnsi="宋体" w:hint="eastAsia"/>
                <w:szCs w:val="21"/>
                <w:lang w:eastAsia="zh-CN"/>
              </w:rPr>
              <w:t>逾期退还的</w:t>
            </w:r>
            <w:r>
              <w:rPr>
                <w:rFonts w:ascii="宋体" w:eastAsia="宋体" w:hAnsi="宋体" w:hint="eastAsia"/>
                <w:szCs w:val="21"/>
              </w:rPr>
              <w:t>违约金</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3</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eastAsia"/>
                <w:szCs w:val="21"/>
                <w:lang w:val="en-US" w:eastAsia="zh-CN"/>
              </w:rPr>
            </w:pPr>
            <w:r>
              <w:rPr>
                <w:rFonts w:ascii="宋体" w:eastAsia="宋体" w:hAnsi="宋体" w:hint="eastAsia"/>
                <w:szCs w:val="21"/>
                <w:lang w:val="en-US" w:eastAsia="zh-CN"/>
              </w:rPr>
              <w:t>运行监督、维修期限</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5</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货物回收的约定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乙方提供的其他服务</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1款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color w:val="auto"/>
                <w:szCs w:val="21"/>
                <w:highlight w:val="none"/>
                <w:lang w:eastAsia="zh-CN"/>
              </w:rPr>
              <w:t>修理、重作、更换相关具体规定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.2（2）项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迟延交货赔偿费</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3款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szCs w:val="21"/>
              </w:rPr>
              <w:t>逾期付款利息</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.4</w:t>
            </w:r>
            <w:r>
              <w:rPr>
                <w:rFonts w:ascii="宋体" w:eastAsia="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19</w:t>
            </w:r>
            <w:r>
              <w:rPr>
                <w:rFonts w:ascii="宋体" w:eastAsia="宋体" w:hAnsi="宋体" w:hint="eastAsia"/>
                <w:szCs w:val="21"/>
              </w:rPr>
              <w:t>.2</w:t>
            </w:r>
            <w:r>
              <w:rPr>
                <w:rFonts w:ascii="宋体" w:eastAsia="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adjustRightInd w:val="0"/>
              <w:snapToGrid w:val="0"/>
              <w:ind w:firstLine="0" w:firstLineChars="0"/>
              <w:jc w:val="left"/>
              <w:rPr>
                <w:rFonts w:ascii="宋体" w:eastAsia="宋体" w:hAnsi="宋体"/>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第2</w:t>
            </w:r>
            <w:r>
              <w:rPr>
                <w:rFonts w:ascii="宋体" w:eastAsia="宋体" w:hAnsi="宋体" w:hint="eastAsia"/>
                <w:szCs w:val="21"/>
                <w:lang w:val="en-US" w:eastAsia="zh-CN"/>
              </w:rPr>
              <w:t>3.1</w:t>
            </w:r>
            <w:r>
              <w:rPr>
                <w:rFonts w:ascii="宋体" w:eastAsia="宋体" w:hAnsi="宋体" w:hint="eastAsia"/>
                <w:szCs w:val="21"/>
                <w:lang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bCs/>
                <w:color w:val="auto"/>
                <w:szCs w:val="21"/>
                <w:highlight w:val="none"/>
                <w:lang w:eastAsia="zh-CN"/>
              </w:rPr>
              <w:t>其他专用条款</w:t>
            </w:r>
          </w:p>
        </w:tc>
        <w:tc>
          <w:tcPr>
            <w:tcW w:w="5170" w:type="dxa"/>
            <w:vAlign w:val="center"/>
          </w:tcPr>
          <w:p>
            <w:pPr>
              <w:adjustRightInd w:val="0"/>
              <w:snapToGrid w:val="0"/>
              <w:jc w:val="left"/>
              <w:rPr>
                <w:rFonts w:ascii="宋体" w:eastAsia="宋体" w:hAnsi="宋体" w:hint="default"/>
                <w:szCs w:val="21"/>
                <w:lang w:val="en-US" w:eastAsia="zh-CN"/>
              </w:rPr>
            </w:pPr>
          </w:p>
        </w:tc>
      </w:tr>
    </w:tbl>
    <w:p>
      <w:pPr>
        <w:rPr>
          <w:rFonts w:eastAsia="宋体"/>
        </w:rPr>
      </w:pPr>
    </w:p>
    <w:p>
      <w:pPr>
        <w:rPr>
          <w:rFonts w:eastAsia="宋体"/>
        </w:rPr>
      </w:pPr>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7"/>
        </w:numPr>
        <w:spacing w:before="120" w:beforeLines="50" w:after="120" w:afterLines="50"/>
        <w:ind w:left="562" w:hanging="562"/>
        <w:rPr>
          <w:sz w:val="28"/>
          <w:szCs w:val="28"/>
        </w:rPr>
      </w:pPr>
      <w:bookmarkStart w:id="85" w:name="_Hlk72399513"/>
      <w:r>
        <w:rPr>
          <w:rFonts w:hint="eastAsia"/>
          <w:sz w:val="28"/>
          <w:szCs w:val="28"/>
        </w:rPr>
        <w:t>总则</w:t>
      </w:r>
    </w:p>
    <w:p>
      <w:pPr>
        <w:rPr>
          <w:rFonts w:ascii="黑体" w:eastAsia="黑体" w:hAnsi="宋体"/>
          <w:sz w:val="24"/>
        </w:rPr>
      </w:pPr>
      <w:bookmarkEnd w:id="85"/>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6" w:name="_Hlk72399729"/>
      <w:r>
        <w:rPr>
          <w:rFonts w:ascii="宋体" w:hAnsi="宋体" w:hint="eastAsia"/>
          <w:szCs w:val="21"/>
        </w:rPr>
        <w:t>如有需要，政府集中采购机构可以对通用条款的内容进行补充。</w:t>
      </w:r>
      <w:bookmarkEnd w:id="86"/>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eastAsia="zh-CN"/>
        </w:rPr>
        <w:t>坪山分公司</w:t>
      </w:r>
      <w:r>
        <w:rPr>
          <w:rFonts w:ascii="宋体" w:hAnsi="宋体" w:hint="eastAsia"/>
          <w:b/>
          <w:bCs/>
          <w:color w:val="FF0000"/>
          <w:szCs w:val="21"/>
        </w:rPr>
        <w:t>）</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深圳公共资源交易中心（深圳交易集团有限公司坪山分公司）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7"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8"/>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87"/>
    </w:p>
    <w:p>
      <w:pPr>
        <w:pStyle w:val="Heading2"/>
        <w:numPr>
          <w:ilvl w:val="0"/>
          <w:numId w:val="17"/>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9"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ind w:firstLine="412" w:firstLineChars="196"/>
        <w:rPr>
          <w:rFonts w:ascii="宋体" w:hAnsi="宋体" w:hint="default"/>
          <w:szCs w:val="21"/>
          <w:lang w:val="en-US" w:eastAsia="zh-CN"/>
        </w:rPr>
      </w:pPr>
      <w:r>
        <w:rPr>
          <w:rFonts w:ascii="宋体" w:hAnsi="宋体" w:hint="eastAsia"/>
          <w:szCs w:val="21"/>
          <w:lang w:val="en-US" w:eastAsia="zh-CN"/>
        </w:rPr>
        <w:t>11.4招标文件所称“原件备查”，是指在项目产生质疑、投诉等阶段，主管部门、采购人、代理机构、评审委员会等可以要求供应商提供原件进行核查。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9"/>
    </w:p>
    <w:p>
      <w:pPr>
        <w:rPr>
          <w:rFonts w:ascii="宋体" w:hAnsi="宋体"/>
          <w:szCs w:val="21"/>
        </w:rPr>
      </w:pPr>
    </w:p>
    <w:p>
      <w:pPr>
        <w:pStyle w:val="Heading2"/>
        <w:numPr>
          <w:ilvl w:val="0"/>
          <w:numId w:val="17"/>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0"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0"/>
      <w:r>
        <w:rPr>
          <w:rFonts w:ascii="黑体" w:eastAsia="黑体" w:hAnsi="宋体" w:hint="eastAsia"/>
          <w:sz w:val="24"/>
        </w:rPr>
        <w:t>15．</w:t>
      </w:r>
      <w:bookmarkStart w:id="91"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1"/>
      <w:r>
        <w:rPr>
          <w:rFonts w:ascii="黑体" w:eastAsia="黑体" w:hAnsi="宋体" w:hint="eastAsia"/>
          <w:sz w:val="24"/>
        </w:rPr>
        <w:t>18．</w:t>
      </w:r>
      <w:bookmarkStart w:id="92"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2"/>
      <w:r>
        <w:rPr>
          <w:rFonts w:ascii="黑体" w:eastAsia="黑体" w:hAnsi="宋体" w:hint="eastAsia"/>
          <w:sz w:val="24"/>
        </w:rPr>
        <w:t>19．</w:t>
      </w:r>
      <w:bookmarkStart w:id="93"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4"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94"/>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93"/>
      <w:bookmarkStart w:id="95"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95"/>
      <w:r>
        <w:rPr>
          <w:rFonts w:ascii="黑体" w:eastAsia="黑体" w:hAnsi="宋体" w:hint="eastAsia"/>
          <w:sz w:val="24"/>
        </w:rPr>
        <w:t>21．</w:t>
      </w:r>
      <w:bookmarkStart w:id="96"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96"/>
      <w:r>
        <w:rPr>
          <w:rFonts w:ascii="黑体" w:eastAsia="黑体" w:hAnsi="宋体" w:hint="eastAsia"/>
          <w:sz w:val="24"/>
        </w:rPr>
        <w:t>23．</w:t>
      </w:r>
      <w:bookmarkStart w:id="9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val="0"/>
          <w:bCs/>
        </w:rPr>
        <w:t xml:space="preserve">23.5 </w:t>
      </w:r>
      <w:r>
        <w:rPr>
          <w:rFonts w:ascii="宋体" w:hAnsi="宋体" w:hint="eastAsia"/>
        </w:rPr>
        <w:t>各类资格（资质）文件提供扫描件，专用条款另有要求的除外。</w:t>
      </w:r>
      <w:bookmarkEnd w:id="97"/>
    </w:p>
    <w:p>
      <w:pPr>
        <w:ind w:firstLine="412" w:firstLineChars="196"/>
        <w:rPr>
          <w:rFonts w:ascii="宋体" w:hAnsi="宋体"/>
          <w:szCs w:val="21"/>
        </w:rPr>
      </w:pPr>
    </w:p>
    <w:p>
      <w:pPr>
        <w:pStyle w:val="Heading2"/>
        <w:numPr>
          <w:ilvl w:val="0"/>
          <w:numId w:val="17"/>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98"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黑体" w:eastAsia="黑体" w:hAnsi="宋体" w:hint="eastAsia"/>
          <w:sz w:val="24"/>
        </w:rPr>
        <w:t>24.2若采购项目出现延期情况：</w:t>
      </w:r>
    </w:p>
    <w:p>
      <w:pPr>
        <w:ind w:firstLine="420" w:firstLineChars="200"/>
        <w:rPr>
          <w:rFonts w:ascii="黑体" w:eastAsia="黑体" w:hAnsi="宋体"/>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b w:val="0"/>
          <w:bCs w:val="0"/>
        </w:rPr>
        <w:t>（是否重新制作投标文件根据项目实际情况定）</w:t>
      </w:r>
      <w:r>
        <w:rPr>
          <w:rFonts w:ascii="宋体" w:hAnsi="宋体" w:hint="eastAsia"/>
        </w:rPr>
        <w:t>。否则，投标人自行承担投标文件无法解密导致投标无效的后果。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深圳公共资源交易中心（深圳交易集团有限公司坪山分公司）</w:t>
      </w:r>
      <w:r>
        <w:rPr>
          <w:rFonts w:ascii="宋体" w:hAnsi="宋体" w:hint="eastAsia"/>
          <w:b/>
          <w:bCs/>
        </w:rPr>
        <w:t>（地址：</w:t>
      </w:r>
      <w:r>
        <w:rPr>
          <w:rFonts w:asciiTheme="minorEastAsia" w:eastAsiaTheme="minorEastAsia" w:hAnsiTheme="minorEastAsia" w:cstheme="minorEastAsia" w:hint="eastAsia"/>
          <w:b/>
          <w:bCs/>
          <w:color w:val="FF0000"/>
          <w:sz w:val="21"/>
          <w:szCs w:val="21"/>
        </w:rPr>
        <w:t>深圳市坪山区龙田街道金牛西路11号益科大厦A座办公12层</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98"/>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99"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7"/>
        </w:numPr>
        <w:spacing w:before="120" w:beforeLines="50" w:after="120" w:afterLines="50"/>
        <w:ind w:left="562" w:hanging="562"/>
        <w:rPr>
          <w:sz w:val="28"/>
          <w:szCs w:val="28"/>
        </w:rPr>
      </w:pPr>
      <w:bookmarkEnd w:id="99"/>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7"/>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100"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7"/>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1"/>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2" w:name="_Toc73517673"/>
      <w:bookmarkStart w:id="103" w:name="_Toc73521581"/>
      <w:bookmarkStart w:id="104" w:name="_Toc73518151"/>
      <w:bookmarkStart w:id="105" w:name="_Toc100052400"/>
      <w:bookmarkStart w:id="106" w:name="_Toc73521669"/>
      <w:r>
        <w:rPr>
          <w:rFonts w:ascii="黑体" w:eastAsia="黑体" w:hAnsi="宋体" w:hint="eastAsia"/>
          <w:sz w:val="24"/>
        </w:rPr>
        <w:t>34．错误的修正</w:t>
      </w:r>
      <w:bookmarkEnd w:id="102"/>
      <w:bookmarkEnd w:id="103"/>
      <w:bookmarkEnd w:id="104"/>
      <w:bookmarkEnd w:id="105"/>
      <w:bookmarkEnd w:id="106"/>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07"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7"/>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7"/>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08"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09"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09"/>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0"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1"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0"/>
      <w:bookmarkEnd w:id="111"/>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08"/>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2"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2"/>
      <w:bookmarkStart w:id="113"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3"/>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4"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4"/>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5"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15"/>
    </w:p>
    <w:p>
      <w:pPr>
        <w:pStyle w:val="Heading2"/>
        <w:numPr>
          <w:ilvl w:val="0"/>
          <w:numId w:val="17"/>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7"/>
        </w:numPr>
        <w:spacing w:before="120" w:beforeLines="50" w:after="120" w:afterLines="50"/>
        <w:ind w:left="562" w:hanging="562"/>
        <w:rPr>
          <w:sz w:val="28"/>
          <w:szCs w:val="28"/>
        </w:rPr>
      </w:pPr>
      <w:bookmarkStart w:id="116" w:name="_Hlk72439043"/>
      <w:r>
        <w:rPr>
          <w:rFonts w:hint="eastAsia"/>
          <w:sz w:val="28"/>
          <w:szCs w:val="28"/>
        </w:rPr>
        <w:t>合同的授予与备案</w:t>
      </w:r>
      <w:bookmarkEnd w:id="116"/>
    </w:p>
    <w:p>
      <w:pPr>
        <w:rPr>
          <w:rFonts w:ascii="黑体" w:eastAsia="黑体" w:hAnsi="宋体"/>
          <w:sz w:val="24"/>
        </w:rPr>
      </w:pPr>
      <w:bookmarkStart w:id="117" w:name="_Toc73518157"/>
      <w:bookmarkStart w:id="118" w:name="_Toc100052408"/>
      <w:bookmarkStart w:id="119" w:name="_Toc73517679"/>
      <w:bookmarkStart w:id="120" w:name="_Toc73521586"/>
      <w:bookmarkStart w:id="121" w:name="_Toc73521674"/>
      <w:bookmarkStart w:id="122" w:name="_Hlk72439088"/>
      <w:r>
        <w:rPr>
          <w:rFonts w:ascii="黑体" w:eastAsia="黑体" w:hAnsi="宋体" w:hint="eastAsia"/>
          <w:sz w:val="24"/>
        </w:rPr>
        <w:t>43．合同授予标准</w:t>
      </w:r>
      <w:bookmarkEnd w:id="117"/>
      <w:bookmarkEnd w:id="118"/>
      <w:bookmarkEnd w:id="119"/>
      <w:bookmarkEnd w:id="120"/>
      <w:bookmarkEnd w:id="121"/>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3" w:name="_Toc73521675"/>
      <w:bookmarkStart w:id="124" w:name="_Toc100052409"/>
      <w:bookmarkStart w:id="125" w:name="_Toc73517680"/>
      <w:bookmarkStart w:id="126" w:name="_Toc73521587"/>
      <w:bookmarkStart w:id="127" w:name="_Toc73518158"/>
      <w:r>
        <w:rPr>
          <w:rFonts w:ascii="黑体" w:eastAsia="黑体" w:hAnsi="宋体" w:hint="eastAsia"/>
          <w:sz w:val="24"/>
        </w:rPr>
        <w:t>44．</w:t>
      </w:r>
      <w:bookmarkEnd w:id="123"/>
      <w:bookmarkEnd w:id="124"/>
      <w:bookmarkEnd w:id="125"/>
      <w:bookmarkEnd w:id="126"/>
      <w:bookmarkEnd w:id="127"/>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28" w:name="_Toc73517682"/>
      <w:bookmarkStart w:id="129" w:name="_Toc73521677"/>
      <w:bookmarkStart w:id="130" w:name="_Toc73521589"/>
      <w:bookmarkStart w:id="131" w:name="_Toc73518160"/>
      <w:bookmarkStart w:id="132" w:name="_Toc100052410"/>
      <w:r>
        <w:rPr>
          <w:rFonts w:ascii="黑体" w:eastAsia="黑体" w:hAnsi="宋体" w:hint="eastAsia"/>
          <w:sz w:val="24"/>
        </w:rPr>
        <w:t>45．合同的签订</w:t>
      </w:r>
      <w:bookmarkEnd w:id="128"/>
      <w:bookmarkEnd w:id="129"/>
      <w:bookmarkEnd w:id="130"/>
      <w:bookmarkEnd w:id="131"/>
      <w:bookmarkEnd w:id="132"/>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3" w:name="_Toc73521678"/>
      <w:bookmarkStart w:id="134" w:name="_Toc100052411"/>
      <w:bookmarkStart w:id="135" w:name="_Toc73517683"/>
      <w:bookmarkStart w:id="136" w:name="_Toc73518161"/>
      <w:bookmarkStart w:id="137" w:name="_Toc73521590"/>
      <w:r>
        <w:rPr>
          <w:rFonts w:ascii="黑体" w:eastAsia="黑体" w:hAnsi="宋体" w:hint="eastAsia"/>
          <w:sz w:val="24"/>
        </w:rPr>
        <w:t>46．履约担保</w:t>
      </w:r>
      <w:bookmarkEnd w:id="133"/>
      <w:bookmarkEnd w:id="134"/>
      <w:bookmarkEnd w:id="135"/>
      <w:bookmarkEnd w:id="136"/>
      <w:bookmarkEnd w:id="137"/>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38" w:name="_Hlk72440769"/>
      <w:r>
        <w:rPr>
          <w:rFonts w:ascii="宋体" w:hAnsi="宋体" w:hint="eastAsia"/>
          <w:szCs w:val="21"/>
        </w:rPr>
        <w:t>政府集中采购机构或采购人不予退还其交纳的谈判保证金，情节严重的，并由主管部门</w:t>
      </w:r>
      <w:bookmarkEnd w:id="138"/>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7"/>
        </w:numPr>
        <w:spacing w:before="120" w:beforeLines="50" w:after="120" w:afterLines="50"/>
        <w:ind w:left="562" w:hanging="562"/>
        <w:rPr>
          <w:sz w:val="28"/>
          <w:szCs w:val="28"/>
        </w:rPr>
      </w:pPr>
      <w:bookmarkEnd w:id="122"/>
      <w:r>
        <w:rPr>
          <w:rFonts w:hint="eastAsia"/>
          <w:sz w:val="28"/>
          <w:szCs w:val="28"/>
        </w:rPr>
        <w:t>质疑处理</w:t>
      </w:r>
    </w:p>
    <w:p>
      <w:pPr>
        <w:rPr>
          <w:rFonts w:ascii="黑体" w:eastAsia="黑体" w:hAnsi="宋体"/>
          <w:sz w:val="24"/>
        </w:rPr>
      </w:pPr>
      <w:bookmarkStart w:id="139"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0" w:name="_Hlk75374941"/>
      <w:r>
        <w:rPr>
          <w:rFonts w:ascii="宋体" w:hAnsi="宋体" w:hint="eastAsia"/>
          <w:szCs w:val="21"/>
        </w:rPr>
        <w:t>以联合体形式参与的，质疑应当由组成联合体的所有成员共同提出</w:t>
      </w:r>
      <w:bookmarkEnd w:id="140"/>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坪山</w:t>
      </w:r>
      <w:r>
        <w:rPr>
          <w:rFonts w:ascii="宋体" w:hAnsi="宋体" w:hint="eastAsia"/>
          <w:b/>
          <w:bCs/>
          <w:szCs w:val="21"/>
        </w:rPr>
        <w:t>分公司）</w:t>
      </w:r>
      <w:r>
        <w:rPr>
          <w:rFonts w:asciiTheme="minorEastAsia" w:eastAsiaTheme="minorEastAsia" w:hAnsiTheme="minorEastAsia" w:cstheme="minorEastAsia" w:hint="eastAsia"/>
          <w:b/>
          <w:bCs/>
          <w:color w:val="FF0000"/>
          <w:sz w:val="21"/>
          <w:szCs w:val="21"/>
        </w:rPr>
        <w:t>深圳市坪山区龙田街道金牛西路11号益科大厦A座办公12层</w:t>
      </w:r>
      <w:r>
        <w:rPr>
          <w:rFonts w:ascii="宋体" w:hAnsi="宋体" w:hint="eastAsia"/>
          <w:b/>
          <w:bCs/>
          <w:szCs w:val="21"/>
        </w:rPr>
        <w:t>，质疑咨询电话：0755-</w:t>
      </w:r>
      <w:r>
        <w:rPr>
          <w:rFonts w:ascii="宋体" w:hAnsi="宋体" w:hint="eastAsia"/>
          <w:b/>
          <w:bCs/>
          <w:szCs w:val="21"/>
          <w:lang w:val="en-US" w:eastAsia="zh-CN"/>
        </w:rPr>
        <w:t>-28413245</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rPr>
          <w:rFonts w:hint="eastAsia"/>
          <w:lang w:eastAsia="zh-CN"/>
        </w:rPr>
      </w:pPr>
      <w:r>
        <w:t>---- END</w:t>
      </w:r>
      <w:r>
        <w:rPr>
          <w:rFonts w:hint="eastAsia"/>
        </w:rPr>
        <w:t>（2024年9月11日修订）</w:t>
      </w:r>
      <w:r>
        <w:t>----</w:t>
      </w:r>
      <w:bookmarkEnd w:id="139"/>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等线">
    <w:panose1 w:val="02010600030101010101"/>
    <w:charset w:val="86"/>
    <w:family w:val="auto"/>
    <w:pitch w:val="default"/>
    <w:sig w:usb0="A00002BF" w:usb1="38CF7CFA" w:usb2="00000016" w:usb3="00000000" w:csb0="0004000F" w:csb1="00000000"/>
  </w:font>
  <w:font w:name="华文中宋">
    <w:altName w:val="宋体"/>
    <w:panose1 w:val="02010600040101010101"/>
    <w:charset w:val="86"/>
    <w:family w:val="auto"/>
    <w:pitch w:val="default"/>
    <w:sig w:usb0="00000000" w:usb1="0000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altName w:val="楷体_GB2312"/>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PMingLiU-ExtB">
    <w:panose1 w:val="02020500000000000000"/>
    <w:charset w:val="88"/>
    <w:family w:val="auto"/>
    <w:pitch w:val="default"/>
    <w:sig w:usb0="8000002F" w:usb1="02000008" w:usb2="00000000" w:usb3="00000000" w:csb0="0010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58</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nsid w:val="7C614D26"/>
    <w:multiLevelType w:val="singleLevel"/>
    <w:tmpl w:val="7C614D26"/>
    <w:lvl w:ilvl="0">
      <w:start w:val="4"/>
      <w:numFmt w:val="chineseCounting"/>
      <w:suff w:val="nothing"/>
      <w:lvlText w:val="%1、"/>
      <w:lvlJc w:val="left"/>
      <w:rPr>
        <w:rFonts w:hint="eastAsia"/>
      </w:r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0"/>
  </w:num>
  <w:num w:numId="8">
    <w:abstractNumId w:val="1"/>
  </w:num>
  <w:num w:numId="9">
    <w:abstractNumId w:val="16"/>
  </w:num>
  <w:num w:numId="10">
    <w:abstractNumId w:val="14"/>
  </w:num>
  <w:num w:numId="11">
    <w:abstractNumId w:val="3"/>
  </w:num>
  <w:num w:numId="12">
    <w:abstractNumId w:val="7"/>
  </w:num>
  <w:num w:numId="13">
    <w:abstractNumId w:val="5"/>
  </w:num>
  <w:num w:numId="14">
    <w:abstractNumId w:val="4"/>
  </w:num>
  <w:num w:numId="15">
    <w:abstractNumId w:val="2"/>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wMzAwZWVhMzAyNWNlYjczMzVkMWFjNTA4M2UyNzg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uiPriority="0" w:unhideWhenUsed="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NormalIndent">
    <w:name w:val="Normal Indent"/>
    <w:basedOn w:val="Normal"/>
    <w:next w:val="BodyText"/>
    <w:link w:val="Char0"/>
    <w:autoRedefine/>
    <w:qFormat/>
    <w:pPr>
      <w:ind w:firstLine="420"/>
    </w:pPr>
    <w:rPr>
      <w:szCs w:val="20"/>
    </w:rPr>
  </w:style>
  <w:style w:type="paragraph" w:styleId="BodyText">
    <w:name w:val="Body Text"/>
    <w:basedOn w:val="Normal"/>
    <w:next w:val="Normal"/>
    <w:link w:val="Char7"/>
    <w:autoRedefine/>
    <w:qFormat/>
    <w:pPr>
      <w:spacing w:line="360" w:lineRule="auto"/>
    </w:pPr>
    <w:rPr>
      <w:b/>
      <w:bCs/>
      <w:sz w:val="24"/>
    </w:rPr>
  </w:style>
  <w:style w:type="paragraph" w:styleId="TOC7">
    <w:name w:val="toc 7"/>
    <w:basedOn w:val="Normal"/>
    <w:next w:val="Normal"/>
    <w:autoRedefine/>
    <w:semiHidden/>
    <w:qFormat/>
    <w:pPr>
      <w:ind w:left="1260"/>
      <w:jc w:val="left"/>
    </w:pPr>
    <w:rPr>
      <w:szCs w:val="21"/>
    </w:rPr>
  </w:style>
  <w:style w:type="paragraph" w:styleId="Caption">
    <w:name w:val="caption"/>
    <w:basedOn w:val="Normal"/>
    <w:next w:val="Normal"/>
    <w:autoRedefine/>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autoRedefine/>
    <w:qFormat/>
    <w:pPr>
      <w:numPr>
        <w:ilvl w:val="0"/>
        <w:numId w:val="1"/>
      </w:numPr>
    </w:pPr>
    <w:rPr>
      <w:szCs w:val="20"/>
    </w:rPr>
  </w:style>
  <w:style w:type="paragraph" w:styleId="DocumentMap">
    <w:name w:val="Document Map"/>
    <w:basedOn w:val="Normal"/>
    <w:autoRedefine/>
    <w:semiHidden/>
    <w:qFormat/>
    <w:pPr>
      <w:shd w:val="clear" w:color="auto" w:fill="000080"/>
    </w:pPr>
  </w:style>
  <w:style w:type="paragraph" w:styleId="CommentText">
    <w:name w:val="annotation text"/>
    <w:basedOn w:val="Normal"/>
    <w:link w:val="Char16"/>
    <w:autoRedefine/>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autoRedefine/>
    <w:qFormat/>
    <w:pPr>
      <w:spacing w:after="120"/>
    </w:pPr>
    <w:rPr>
      <w:sz w:val="16"/>
      <w:szCs w:val="16"/>
    </w:rPr>
  </w:style>
  <w:style w:type="paragraph" w:styleId="BodyTextIndent">
    <w:name w:val="Body Text Indent"/>
    <w:basedOn w:val="Normal"/>
    <w:link w:val="Char1"/>
    <w:autoRedefine/>
    <w:qFormat/>
    <w:pPr>
      <w:spacing w:line="360" w:lineRule="auto"/>
      <w:ind w:firstLine="420" w:firstLineChars="200"/>
    </w:pPr>
  </w:style>
  <w:style w:type="paragraph" w:styleId="TOC5">
    <w:name w:val="toc 5"/>
    <w:basedOn w:val="Normal"/>
    <w:next w:val="Normal"/>
    <w:autoRedefine/>
    <w:semiHidden/>
    <w:qFormat/>
    <w:pPr>
      <w:ind w:left="840"/>
      <w:jc w:val="left"/>
    </w:pPr>
    <w:rPr>
      <w:szCs w:val="21"/>
    </w:rPr>
  </w:style>
  <w:style w:type="paragraph" w:styleId="TOC3">
    <w:name w:val="toc 3"/>
    <w:basedOn w:val="Normal"/>
    <w:next w:val="Normal"/>
    <w:autoRedefine/>
    <w:semiHidden/>
    <w:qFormat/>
    <w:pPr>
      <w:ind w:left="420"/>
      <w:jc w:val="left"/>
    </w:pPr>
    <w:rPr>
      <w:i/>
      <w:iCs/>
    </w:rPr>
  </w:style>
  <w:style w:type="paragraph" w:styleId="PlainText">
    <w:name w:val="Plain Text"/>
    <w:basedOn w:val="Normal"/>
    <w:link w:val="Char5"/>
    <w:autoRedefine/>
    <w:qFormat/>
    <w:rPr>
      <w:rFonts w:ascii="宋体" w:hAnsi="Courier New"/>
      <w:szCs w:val="20"/>
    </w:rPr>
  </w:style>
  <w:style w:type="paragraph" w:styleId="TOC8">
    <w:name w:val="toc 8"/>
    <w:basedOn w:val="Normal"/>
    <w:next w:val="Normal"/>
    <w:autoRedefine/>
    <w:semiHidden/>
    <w:qFormat/>
    <w:pPr>
      <w:ind w:left="1470"/>
      <w:jc w:val="left"/>
    </w:pPr>
    <w:rPr>
      <w:szCs w:val="21"/>
    </w:rPr>
  </w:style>
  <w:style w:type="paragraph" w:styleId="Date">
    <w:name w:val="Date"/>
    <w:basedOn w:val="Normal"/>
    <w:next w:val="Normal"/>
    <w:link w:val="Char4"/>
    <w:autoRedefine/>
    <w:qFormat/>
    <w:rPr>
      <w:rFonts w:ascii="宋体" w:hAnsi="Courier New"/>
      <w:sz w:val="32"/>
      <w:szCs w:val="20"/>
    </w:rPr>
  </w:style>
  <w:style w:type="paragraph" w:styleId="BodyTextIndent2">
    <w:name w:val="Body Text Indent 2"/>
    <w:basedOn w:val="Normal"/>
    <w:link w:val="2Char0"/>
    <w:autoRedefine/>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autoRedefine/>
    <w:uiPriority w:val="99"/>
    <w:semiHidden/>
    <w:qFormat/>
    <w:rPr>
      <w:sz w:val="18"/>
      <w:szCs w:val="18"/>
    </w:rPr>
  </w:style>
  <w:style w:type="paragraph" w:styleId="Footer">
    <w:name w:val="footer"/>
    <w:basedOn w:val="Normal"/>
    <w:link w:val="Char9"/>
    <w:autoRedefine/>
    <w:qFormat/>
    <w:pPr>
      <w:tabs>
        <w:tab w:val="center" w:pos="4153"/>
        <w:tab w:val="right" w:pos="8306"/>
      </w:tabs>
      <w:snapToGrid w:val="0"/>
      <w:jc w:val="left"/>
    </w:pPr>
    <w:rPr>
      <w:sz w:val="18"/>
      <w:szCs w:val="18"/>
    </w:rPr>
  </w:style>
  <w:style w:type="paragraph" w:styleId="Header">
    <w:name w:val="header"/>
    <w:basedOn w:val="Normal"/>
    <w:link w:val="Char8"/>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qFormat/>
    <w:pPr>
      <w:spacing w:before="120" w:after="120"/>
      <w:jc w:val="left"/>
    </w:pPr>
    <w:rPr>
      <w:b/>
      <w:bCs/>
      <w:caps/>
    </w:rPr>
  </w:style>
  <w:style w:type="paragraph" w:styleId="TOC4">
    <w:name w:val="toc 4"/>
    <w:basedOn w:val="Normal"/>
    <w:next w:val="Normal"/>
    <w:autoRedefine/>
    <w:semiHidden/>
    <w:qFormat/>
    <w:pPr>
      <w:ind w:left="630"/>
      <w:jc w:val="left"/>
    </w:pPr>
    <w:rPr>
      <w:szCs w:val="21"/>
    </w:rPr>
  </w:style>
  <w:style w:type="paragraph" w:styleId="Subtitle">
    <w:name w:val="Subtitle"/>
    <w:next w:val="Normal"/>
    <w:link w:val="Char21"/>
    <w:autoRedefine/>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autoRedefine/>
    <w:semiHidden/>
    <w:qFormat/>
    <w:pPr>
      <w:ind w:left="1050"/>
      <w:jc w:val="left"/>
    </w:pPr>
    <w:rPr>
      <w:szCs w:val="21"/>
    </w:rPr>
  </w:style>
  <w:style w:type="paragraph" w:styleId="BodyTextIndent3">
    <w:name w:val="Body Text Indent 3"/>
    <w:basedOn w:val="Normal"/>
    <w:link w:val="3Char0"/>
    <w:autoRedefine/>
    <w:qFormat/>
    <w:pPr>
      <w:spacing w:line="360" w:lineRule="auto"/>
      <w:ind w:firstLine="482" w:firstLineChars="200"/>
    </w:pPr>
    <w:rPr>
      <w:rFonts w:ascii="宋体"/>
      <w:b/>
      <w:bCs/>
      <w:sz w:val="24"/>
    </w:rPr>
  </w:style>
  <w:style w:type="paragraph" w:styleId="TOC2">
    <w:name w:val="toc 2"/>
    <w:basedOn w:val="Normal"/>
    <w:next w:val="Normal"/>
    <w:autoRedefine/>
    <w:semiHidden/>
    <w:qFormat/>
    <w:pPr>
      <w:tabs>
        <w:tab w:val="right" w:leader="dot" w:pos="8296"/>
      </w:tabs>
      <w:ind w:left="210"/>
      <w:jc w:val="left"/>
    </w:pPr>
    <w:rPr>
      <w:smallCaps/>
    </w:rPr>
  </w:style>
  <w:style w:type="paragraph" w:styleId="TOC9">
    <w:name w:val="toc 9"/>
    <w:basedOn w:val="Normal"/>
    <w:next w:val="Normal"/>
    <w:autoRedefine/>
    <w:semiHidden/>
    <w:qFormat/>
    <w:pPr>
      <w:ind w:left="1680"/>
      <w:jc w:val="left"/>
    </w:pPr>
    <w:rPr>
      <w:szCs w:val="21"/>
    </w:rPr>
  </w:style>
  <w:style w:type="paragraph" w:styleId="BodyText2">
    <w:name w:val="Body Text 2"/>
    <w:basedOn w:val="Normal"/>
    <w:link w:val="2Char1"/>
    <w:autoRedefine/>
    <w:qFormat/>
    <w:pPr>
      <w:spacing w:line="360" w:lineRule="auto"/>
    </w:pPr>
    <w:rPr>
      <w:sz w:val="24"/>
    </w:rPr>
  </w:style>
  <w:style w:type="paragraph" w:styleId="HTMLPreformatted">
    <w:name w:val="HTML Preformatted"/>
    <w:basedOn w:val="Normal"/>
    <w:link w:val="HTMLChar"/>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autoRedefine/>
    <w:uiPriority w:val="99"/>
    <w:qFormat/>
    <w:pPr>
      <w:spacing w:beforeAutospacing="1" w:afterAutospacing="1"/>
      <w:jc w:val="left"/>
    </w:pPr>
    <w:rPr>
      <w:kern w:val="0"/>
      <w:sz w:val="24"/>
    </w:rPr>
  </w:style>
  <w:style w:type="paragraph" w:styleId="Index1">
    <w:name w:val="index 1"/>
    <w:basedOn w:val="Normal"/>
    <w:next w:val="Normal"/>
    <w:autoRedefine/>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autoRedefine/>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autoRedefine/>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autoRedefine/>
    <w:qFormat/>
    <w:pPr>
      <w:spacing w:after="120" w:line="240" w:lineRule="auto"/>
      <w:ind w:firstLine="420" w:firstLineChars="100"/>
    </w:pPr>
    <w:rPr>
      <w:sz w:val="21"/>
    </w:rPr>
  </w:style>
  <w:style w:type="paragraph" w:styleId="BodyTextFirstIndent2">
    <w:name w:val="Body Text First Indent 2"/>
    <w:basedOn w:val="BodyTextIndent"/>
    <w:autoRedefine/>
    <w:qFormat/>
    <w:pPr>
      <w:widowControl/>
      <w:adjustRightInd w:val="0"/>
      <w:spacing w:before="156" w:after="120" w:line="312" w:lineRule="atLeast"/>
      <w:ind w:left="420" w:firstLine="0" w:firstLineChars="0"/>
      <w:jc w:val="left"/>
      <w:textAlignment w:val="baseline"/>
    </w:pPr>
    <w:rPr>
      <w:rFonts w:ascii="Arial" w:hAnsi="Arial" w:cs="宋体"/>
      <w:kern w:val="0"/>
      <w:sz w:val="28"/>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autoRedefine/>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basedOn w:val="DefaultParagraphFont"/>
    <w:autoRedefine/>
    <w:qFormat/>
    <w:rPr>
      <w:b/>
      <w:bCs/>
    </w:rPr>
  </w:style>
  <w:style w:type="character" w:styleId="PageNumber">
    <w:name w:val="page number"/>
    <w:basedOn w:val="DefaultParagraphFont"/>
    <w:autoRedefine/>
    <w:qFormat/>
  </w:style>
  <w:style w:type="character" w:styleId="FollowedHyperlink">
    <w:name w:val="FollowedHyperlink"/>
    <w:autoRedefine/>
    <w:qFormat/>
    <w:rPr>
      <w:color w:val="800080"/>
      <w:u w:val="single"/>
    </w:rPr>
  </w:style>
  <w:style w:type="character" w:styleId="Emphasis">
    <w:name w:val="Emphasis"/>
    <w:basedOn w:val="DefaultParagraphFont"/>
    <w:autoRedefine/>
    <w:qFormat/>
    <w:rPr>
      <w:b/>
      <w:bCs/>
      <w:sz w:val="20"/>
    </w:rPr>
  </w:style>
  <w:style w:type="character" w:styleId="HTMLDefinition">
    <w:name w:val="HTML Definition"/>
    <w:basedOn w:val="DefaultParagraphFont"/>
    <w:autoRedefine/>
    <w:semiHidden/>
    <w:unhideWhenUsed/>
    <w:qFormat/>
  </w:style>
  <w:style w:type="character" w:styleId="HTMLTypewriter">
    <w:name w:val="HTML Typewriter"/>
    <w:basedOn w:val="DefaultParagraphFont"/>
    <w:autoRedefine/>
    <w:semiHidden/>
    <w:unhideWhenUsed/>
    <w:qFormat/>
    <w:rPr>
      <w:rFonts w:ascii="monospace" w:eastAsia="monospace" w:hAnsi="monospace" w:cs="monospace"/>
      <w:sz w:val="20"/>
    </w:rPr>
  </w:style>
  <w:style w:type="character" w:styleId="HTMLAcronym">
    <w:name w:val="HTML Acronym"/>
    <w:basedOn w:val="DefaultParagraphFont"/>
    <w:autoRedefine/>
    <w:semiHidden/>
    <w:unhideWhenUsed/>
    <w:qFormat/>
  </w:style>
  <w:style w:type="character" w:styleId="HTMLVariable">
    <w:name w:val="HTML Variable"/>
    <w:basedOn w:val="DefaultParagraphFont"/>
    <w:autoRedefine/>
    <w:semiHidden/>
    <w:unhideWhenUsed/>
    <w:qFormat/>
  </w:style>
  <w:style w:type="character" w:styleId="Hyperlink">
    <w:name w:val="Hyperlink"/>
    <w:autoRedefine/>
    <w:qFormat/>
    <w:rPr>
      <w:color w:val="0000FF"/>
      <w:u w:val="single"/>
    </w:rPr>
  </w:style>
  <w:style w:type="character" w:styleId="HTMLCode">
    <w:name w:val="HTML Code"/>
    <w:basedOn w:val="DefaultParagraphFont"/>
    <w:autoRedefine/>
    <w:semiHidden/>
    <w:unhideWhenUsed/>
    <w:qFormat/>
    <w:rPr>
      <w:rFonts w:ascii="monospace" w:eastAsia="monospace" w:hAnsi="monospace" w:cs="monospace" w:hint="default"/>
      <w:sz w:val="20"/>
    </w:rPr>
  </w:style>
  <w:style w:type="character" w:styleId="CommentReference">
    <w:name w:val="annotation reference"/>
    <w:basedOn w:val="DefaultParagraphFont"/>
    <w:autoRedefine/>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autoRedefine/>
    <w:semiHidden/>
    <w:unhideWhenUsed/>
    <w:qFormat/>
    <w:rPr>
      <w:rFonts w:ascii="monospace" w:eastAsia="monospace" w:hAnsi="monospace" w:cs="monospace" w:hint="default"/>
      <w:sz w:val="20"/>
    </w:rPr>
  </w:style>
  <w:style w:type="character" w:styleId="HTMLSample">
    <w:name w:val="HTML Sample"/>
    <w:basedOn w:val="DefaultParagraphFont"/>
    <w:autoRedefine/>
    <w:semiHidden/>
    <w:unhideWhenUsed/>
    <w:qFormat/>
    <w:rPr>
      <w:rFonts w:ascii="monospace" w:eastAsia="monospace" w:hAnsi="monospace" w:cs="monospace" w:hint="default"/>
    </w:rPr>
  </w:style>
  <w:style w:type="character" w:customStyle="1" w:styleId="4Char">
    <w:name w:val="标题 4 Char"/>
    <w:link w:val="Heading4"/>
    <w:autoRedefine/>
    <w:uiPriority w:val="9"/>
    <w:qFormat/>
    <w:rPr>
      <w:rFonts w:ascii="Arial" w:eastAsia="黑体" w:hAnsi="Arial"/>
      <w:b/>
      <w:bCs/>
      <w:kern w:val="2"/>
      <w:sz w:val="28"/>
      <w:szCs w:val="28"/>
      <w:lang w:val="en-US" w:eastAsia="zh-CN" w:bidi="ar-SA"/>
    </w:rPr>
  </w:style>
  <w:style w:type="paragraph" w:customStyle="1" w:styleId="Char">
    <w:name w:val="Char"/>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autoRedefine/>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autoRedefine/>
    <w:qFormat/>
    <w:rPr>
      <w:rFonts w:eastAsia="宋体"/>
      <w:kern w:val="2"/>
      <w:sz w:val="21"/>
      <w:lang w:val="en-US" w:eastAsia="zh-CN" w:bidi="ar-SA"/>
    </w:rPr>
  </w:style>
  <w:style w:type="character" w:customStyle="1" w:styleId="3Char">
    <w:name w:val="标题 3 Char"/>
    <w:autoRedefine/>
    <w:qFormat/>
    <w:rPr>
      <w:rFonts w:ascii="黑体" w:eastAsia="黑体"/>
      <w:bCs/>
      <w:sz w:val="30"/>
    </w:rPr>
  </w:style>
  <w:style w:type="paragraph" w:customStyle="1" w:styleId="41">
    <w:name w:val="样式41"/>
    <w:basedOn w:val="Normal"/>
    <w:autoRedefine/>
    <w:qFormat/>
    <w:pPr>
      <w:numPr>
        <w:ilvl w:val="0"/>
        <w:numId w:val="2"/>
      </w:numPr>
      <w:tabs>
        <w:tab w:val="left" w:pos="945"/>
      </w:tabs>
      <w:spacing w:line="360" w:lineRule="auto"/>
    </w:pPr>
    <w:rPr>
      <w:b/>
      <w:color w:val="000000"/>
      <w:sz w:val="24"/>
      <w:szCs w:val="20"/>
    </w:rPr>
  </w:style>
  <w:style w:type="paragraph" w:customStyle="1" w:styleId="a">
    <w:name w:val="图"/>
    <w:basedOn w:val="Normal"/>
    <w:autoRedefine/>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autoRedefine/>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autoRedefine/>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autoRedefine/>
    <w:qFormat/>
    <w:pPr>
      <w:suppressAutoHyphens/>
      <w:autoSpaceDE w:val="0"/>
      <w:spacing w:after="120"/>
      <w:jc w:val="left"/>
    </w:pPr>
    <w:rPr>
      <w:rFonts w:ascii="Helvetica" w:hAnsi="Helvetica"/>
      <w:kern w:val="1"/>
      <w:sz w:val="20"/>
      <w:szCs w:val="20"/>
    </w:rPr>
  </w:style>
  <w:style w:type="paragraph" w:customStyle="1" w:styleId="a1">
    <w:name w:val="自定义正文"/>
    <w:basedOn w:val="Normal"/>
    <w:autoRedefine/>
    <w:qFormat/>
    <w:pPr>
      <w:spacing w:afterLines="50"/>
      <w:ind w:left="600" w:leftChars="600"/>
    </w:pPr>
  </w:style>
  <w:style w:type="paragraph" w:customStyle="1" w:styleId="CharCharCharCharChar">
    <w:name w:val="Char Char Char Char Char"/>
    <w:basedOn w:val="Normal"/>
    <w:autoRedefine/>
    <w:qFormat/>
    <w:rPr>
      <w:rFonts w:ascii="Tahoma" w:hAnsi="Tahoma"/>
      <w:sz w:val="24"/>
      <w:szCs w:val="20"/>
    </w:rPr>
  </w:style>
  <w:style w:type="paragraph" w:customStyle="1" w:styleId="1">
    <w:name w:val="小标题 1"/>
    <w:basedOn w:val="Normal"/>
    <w:autoRedefine/>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autoRedefine/>
    <w:qFormat/>
    <w:rPr>
      <w:rFonts w:ascii="Tahoma" w:hAnsi="Tahoma"/>
      <w:sz w:val="24"/>
      <w:szCs w:val="20"/>
    </w:rPr>
  </w:style>
  <w:style w:type="paragraph" w:customStyle="1" w:styleId="a2">
    <w:name w:val="È±Ê¡ÎÄ±¾"/>
    <w:basedOn w:val="Normal"/>
    <w:autoRedefine/>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autoRedefine/>
    <w:qFormat/>
    <w:rPr>
      <w:rFonts w:ascii="宋体" w:eastAsia="宋体" w:hAnsi="宋体"/>
      <w:b/>
      <w:bCs/>
      <w:sz w:val="24"/>
      <w:lang w:val="en-US" w:eastAsia="zh-CN" w:bidi="ar-SA"/>
    </w:rPr>
  </w:style>
  <w:style w:type="paragraph" w:customStyle="1" w:styleId="CharCharCharCharCharChar1Char">
    <w:name w:val="Char Char Char Char Char Char1 Char"/>
    <w:basedOn w:val="Normal"/>
    <w:autoRedefine/>
    <w:qFormat/>
    <w:pPr>
      <w:widowControl/>
      <w:spacing w:after="160" w:line="240" w:lineRule="exact"/>
      <w:jc w:val="left"/>
    </w:pPr>
    <w:rPr>
      <w:rFonts w:ascii="Verdana" w:hAnsi="Verdana"/>
      <w:kern w:val="0"/>
      <w:szCs w:val="20"/>
      <w:lang w:eastAsia="en-US"/>
    </w:rPr>
  </w:style>
  <w:style w:type="paragraph" w:styleId="ListParagraph">
    <w:name w:val="List Paragraph"/>
    <w:basedOn w:val="Normal"/>
    <w:autoRedefine/>
    <w:qFormat/>
    <w:pPr>
      <w:ind w:firstLine="420" w:firstLineChars="200"/>
    </w:pPr>
    <w:rPr>
      <w:rFonts w:ascii="Calibri" w:hAnsi="Calibri"/>
      <w:szCs w:val="22"/>
    </w:rPr>
  </w:style>
  <w:style w:type="paragraph" w:customStyle="1" w:styleId="USE1">
    <w:name w:val="USE 1"/>
    <w:basedOn w:val="Normal"/>
    <w:autoRedefine/>
    <w:qFormat/>
    <w:pPr>
      <w:spacing w:line="200" w:lineRule="atLeast"/>
      <w:jc w:val="left"/>
    </w:pPr>
    <w:rPr>
      <w:rFonts w:ascii="宋体" w:hAnsi="宋体"/>
      <w:b/>
      <w:sz w:val="24"/>
      <w:szCs w:val="28"/>
    </w:rPr>
  </w:style>
  <w:style w:type="paragraph" w:customStyle="1" w:styleId="RFItextfrom3rdLevel">
    <w:name w:val="RFI text from 3rd Level"/>
    <w:basedOn w:val="Normal"/>
    <w:autoRedefine/>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autoRedefine/>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autoRedefine/>
    <w:qFormat/>
    <w:pPr>
      <w:adjustRightInd/>
      <w:spacing w:before="0" w:after="0"/>
      <w:jc w:val="both"/>
      <w:textAlignment w:val="auto"/>
    </w:pPr>
    <w:rPr>
      <w:rFonts w:ascii="Cambria" w:hAnsi="Cambria" w:cs="宋体"/>
      <w:kern w:val="2"/>
      <w:sz w:val="32"/>
    </w:rPr>
  </w:style>
  <w:style w:type="character" w:customStyle="1" w:styleId="H4Char2">
    <w:name w:val="H4 Char2"/>
    <w:autoRedefine/>
    <w:qFormat/>
    <w:rPr>
      <w:rFonts w:ascii="Arial" w:eastAsia="黑体" w:hAnsi="Arial"/>
      <w:b/>
      <w:bCs/>
      <w:kern w:val="2"/>
      <w:sz w:val="28"/>
      <w:szCs w:val="28"/>
      <w:lang w:val="en-US" w:eastAsia="zh-CN" w:bidi="ar-SA"/>
    </w:rPr>
  </w:style>
  <w:style w:type="character" w:customStyle="1" w:styleId="Char1">
    <w:name w:val="正文文本缩进 Char"/>
    <w:link w:val="BodyTextIndent"/>
    <w:autoRedefine/>
    <w:qFormat/>
    <w:rPr>
      <w:rFonts w:eastAsia="宋体"/>
      <w:kern w:val="2"/>
      <w:sz w:val="21"/>
      <w:szCs w:val="24"/>
      <w:lang w:val="en-US" w:eastAsia="zh-CN" w:bidi="ar-SA"/>
    </w:rPr>
  </w:style>
  <w:style w:type="character" w:customStyle="1" w:styleId="5Char">
    <w:name w:val="标题 5 Char"/>
    <w:link w:val="Heading5"/>
    <w:autoRedefine/>
    <w:qFormat/>
    <w:rPr>
      <w:rFonts w:eastAsia="宋体"/>
      <w:b/>
      <w:kern w:val="2"/>
      <w:sz w:val="28"/>
      <w:lang w:val="en-US" w:eastAsia="zh-CN" w:bidi="ar-SA"/>
    </w:rPr>
  </w:style>
  <w:style w:type="character" w:customStyle="1" w:styleId="Char2">
    <w:name w:val="第*章 Char"/>
    <w:autoRedefine/>
    <w:qFormat/>
    <w:rPr>
      <w:rFonts w:ascii="Arial" w:eastAsia="黑体" w:hAnsi="Arial"/>
      <w:b/>
      <w:bCs/>
      <w:kern w:val="2"/>
      <w:sz w:val="32"/>
      <w:szCs w:val="32"/>
    </w:rPr>
  </w:style>
  <w:style w:type="character" w:customStyle="1" w:styleId="1Char0">
    <w:name w:val="章标题1 Char"/>
    <w:autoRedefine/>
    <w:qFormat/>
    <w:rPr>
      <w:rFonts w:eastAsia="宋体"/>
      <w:b/>
      <w:bCs/>
      <w:kern w:val="2"/>
      <w:sz w:val="32"/>
      <w:szCs w:val="32"/>
      <w:lang w:val="en-US" w:eastAsia="zh-CN" w:bidi="ar-SA"/>
    </w:rPr>
  </w:style>
  <w:style w:type="character" w:customStyle="1" w:styleId="6Char">
    <w:name w:val="标题 6 Char"/>
    <w:link w:val="Heading6"/>
    <w:autoRedefine/>
    <w:qFormat/>
    <w:rPr>
      <w:rFonts w:ascii="Arial" w:eastAsia="黑体" w:hAnsi="Arial"/>
      <w:b/>
      <w:kern w:val="2"/>
      <w:sz w:val="24"/>
      <w:lang w:val="en-US" w:eastAsia="zh-CN" w:bidi="ar-SA"/>
    </w:rPr>
  </w:style>
  <w:style w:type="character" w:customStyle="1" w:styleId="7Char">
    <w:name w:val="标题 7 Char"/>
    <w:link w:val="Heading7"/>
    <w:autoRedefine/>
    <w:qFormat/>
    <w:rPr>
      <w:rFonts w:eastAsia="宋体"/>
      <w:b/>
      <w:kern w:val="2"/>
      <w:sz w:val="24"/>
      <w:lang w:val="en-US" w:eastAsia="zh-CN" w:bidi="ar-SA"/>
    </w:rPr>
  </w:style>
  <w:style w:type="character" w:customStyle="1" w:styleId="8Char">
    <w:name w:val="标题 8 Char"/>
    <w:link w:val="Heading8"/>
    <w:autoRedefine/>
    <w:qFormat/>
    <w:rPr>
      <w:rFonts w:ascii="Arial" w:eastAsia="黑体" w:hAnsi="Arial"/>
      <w:kern w:val="2"/>
      <w:sz w:val="24"/>
      <w:lang w:val="en-US" w:eastAsia="zh-CN" w:bidi="ar-SA"/>
    </w:rPr>
  </w:style>
  <w:style w:type="character" w:customStyle="1" w:styleId="9Char">
    <w:name w:val="标题 9 Char"/>
    <w:link w:val="Heading9"/>
    <w:autoRedefine/>
    <w:qFormat/>
    <w:rPr>
      <w:rFonts w:ascii="Arial" w:eastAsia="黑体" w:hAnsi="Arial"/>
      <w:kern w:val="2"/>
      <w:sz w:val="21"/>
      <w:lang w:val="en-US" w:eastAsia="zh-CN" w:bidi="ar-SA"/>
    </w:rPr>
  </w:style>
  <w:style w:type="character" w:customStyle="1" w:styleId="Char3">
    <w:name w:val="标题 Char"/>
    <w:link w:val="Title"/>
    <w:autoRedefine/>
    <w:qFormat/>
    <w:rPr>
      <w:rFonts w:ascii="Arial" w:eastAsia="隶书" w:hAnsi="Arial" w:cs="Arial"/>
      <w:b/>
      <w:bCs/>
      <w:kern w:val="2"/>
      <w:sz w:val="32"/>
      <w:szCs w:val="32"/>
      <w:lang w:val="en-US" w:eastAsia="zh-CN" w:bidi="ar-SA"/>
    </w:rPr>
  </w:style>
  <w:style w:type="character" w:customStyle="1" w:styleId="Char4">
    <w:name w:val="日期 Char"/>
    <w:link w:val="Date"/>
    <w:autoRedefine/>
    <w:qFormat/>
    <w:rPr>
      <w:rFonts w:ascii="宋体" w:eastAsia="宋体" w:hAnsi="Courier New"/>
      <w:kern w:val="2"/>
      <w:sz w:val="32"/>
      <w:lang w:val="en-US" w:eastAsia="zh-CN" w:bidi="ar-SA"/>
    </w:rPr>
  </w:style>
  <w:style w:type="character" w:customStyle="1" w:styleId="HTMLChar">
    <w:name w:val="HTML 预设格式 Char"/>
    <w:link w:val="HTMLPreformatted"/>
    <w:autoRedefine/>
    <w:qFormat/>
    <w:rPr>
      <w:rFonts w:ascii="Arial Unicode MS" w:eastAsia="Arial Unicode MS" w:hAnsi="Arial Unicode MS"/>
      <w:color w:val="000000"/>
      <w:lang w:val="en-US" w:eastAsia="zh-CN" w:bidi="ar-SA"/>
    </w:rPr>
  </w:style>
  <w:style w:type="character" w:customStyle="1" w:styleId="Char5">
    <w:name w:val="纯文本 Char"/>
    <w:link w:val="PlainText"/>
    <w:autoRedefine/>
    <w:qFormat/>
    <w:rPr>
      <w:rFonts w:ascii="宋体" w:eastAsia="宋体" w:hAnsi="Courier New"/>
      <w:kern w:val="2"/>
      <w:sz w:val="21"/>
      <w:lang w:val="en-US" w:eastAsia="zh-CN" w:bidi="ar-SA"/>
    </w:rPr>
  </w:style>
  <w:style w:type="character" w:customStyle="1" w:styleId="Char6">
    <w:name w:val="正文文字首行缩进 Char"/>
    <w:autoRedefine/>
    <w:qFormat/>
    <w:rPr>
      <w:kern w:val="2"/>
      <w:sz w:val="21"/>
      <w:szCs w:val="24"/>
    </w:rPr>
  </w:style>
  <w:style w:type="character" w:customStyle="1" w:styleId="Char7">
    <w:name w:val="正文文本 Char"/>
    <w:link w:val="BodyText"/>
    <w:autoRedefine/>
    <w:qFormat/>
    <w:rPr>
      <w:rFonts w:eastAsia="宋体"/>
      <w:b/>
      <w:bCs/>
      <w:kern w:val="2"/>
      <w:sz w:val="24"/>
      <w:szCs w:val="24"/>
      <w:lang w:val="en-US" w:eastAsia="zh-CN" w:bidi="ar-SA"/>
    </w:rPr>
  </w:style>
  <w:style w:type="character" w:customStyle="1" w:styleId="2Char0">
    <w:name w:val="正文文本缩进 2 Char"/>
    <w:link w:val="BodyTextIndent2"/>
    <w:autoRedefine/>
    <w:qFormat/>
    <w:rPr>
      <w:rFonts w:ascii="宋体" w:eastAsia="宋体" w:hAnsi="宋体"/>
      <w:kern w:val="2"/>
      <w:sz w:val="21"/>
      <w:szCs w:val="24"/>
      <w:lang w:val="en-US" w:eastAsia="zh-CN" w:bidi="ar-SA"/>
    </w:rPr>
  </w:style>
  <w:style w:type="character" w:customStyle="1" w:styleId="Char8">
    <w:name w:val="页眉 Char"/>
    <w:link w:val="Header"/>
    <w:autoRedefine/>
    <w:uiPriority w:val="99"/>
    <w:qFormat/>
    <w:rPr>
      <w:rFonts w:eastAsia="宋体"/>
      <w:kern w:val="2"/>
      <w:sz w:val="18"/>
      <w:szCs w:val="18"/>
      <w:lang w:val="en-US" w:eastAsia="zh-CN" w:bidi="ar-SA"/>
    </w:rPr>
  </w:style>
  <w:style w:type="character" w:customStyle="1" w:styleId="3Char0">
    <w:name w:val="正文文本缩进 3 Char"/>
    <w:link w:val="BodyTextIndent3"/>
    <w:autoRedefine/>
    <w:qFormat/>
    <w:rPr>
      <w:rFonts w:ascii="宋体" w:eastAsia="宋体"/>
      <w:b/>
      <w:bCs/>
      <w:kern w:val="2"/>
      <w:sz w:val="24"/>
      <w:szCs w:val="24"/>
      <w:lang w:val="en-US" w:eastAsia="zh-CN" w:bidi="ar-SA"/>
    </w:rPr>
  </w:style>
  <w:style w:type="character" w:customStyle="1" w:styleId="2Char1">
    <w:name w:val="正文文本 2 Char"/>
    <w:link w:val="BodyText2"/>
    <w:autoRedefine/>
    <w:qFormat/>
    <w:rPr>
      <w:rFonts w:eastAsia="宋体"/>
      <w:kern w:val="2"/>
      <w:sz w:val="24"/>
      <w:szCs w:val="24"/>
      <w:lang w:val="en-US" w:eastAsia="zh-CN" w:bidi="ar-SA"/>
    </w:rPr>
  </w:style>
  <w:style w:type="character" w:customStyle="1" w:styleId="Char9">
    <w:name w:val="页脚 Char"/>
    <w:link w:val="Footer"/>
    <w:autoRedefine/>
    <w:qFormat/>
    <w:rPr>
      <w:rFonts w:eastAsia="宋体"/>
      <w:kern w:val="2"/>
      <w:sz w:val="18"/>
      <w:szCs w:val="18"/>
      <w:lang w:val="en-US" w:eastAsia="zh-CN" w:bidi="ar-SA"/>
    </w:rPr>
  </w:style>
  <w:style w:type="character" w:customStyle="1" w:styleId="3Char2">
    <w:name w:val="正文文本 3 Char"/>
    <w:link w:val="BodyText3"/>
    <w:autoRedefine/>
    <w:qFormat/>
    <w:rPr>
      <w:rFonts w:eastAsia="宋体"/>
      <w:kern w:val="2"/>
      <w:sz w:val="16"/>
      <w:szCs w:val="16"/>
      <w:lang w:val="en-US" w:eastAsia="zh-CN" w:bidi="ar-SA"/>
    </w:rPr>
  </w:style>
  <w:style w:type="character" w:customStyle="1" w:styleId="Char10">
    <w:name w:val="批注框文本 Char"/>
    <w:link w:val="BalloonText"/>
    <w:autoRedefine/>
    <w:uiPriority w:val="99"/>
    <w:semiHidden/>
    <w:qFormat/>
    <w:rPr>
      <w:rFonts w:eastAsia="宋体"/>
      <w:kern w:val="2"/>
      <w:sz w:val="18"/>
      <w:szCs w:val="18"/>
      <w:lang w:val="en-US" w:eastAsia="zh-CN" w:bidi="ar-SA"/>
    </w:rPr>
  </w:style>
  <w:style w:type="paragraph" w:customStyle="1" w:styleId="10">
    <w:name w:val="样式1"/>
    <w:basedOn w:val="Title"/>
    <w:autoRedefine/>
    <w:qFormat/>
    <w:pPr>
      <w:spacing w:before="120" w:after="120"/>
    </w:pPr>
    <w:rPr>
      <w:rFonts w:eastAsia="黑体"/>
      <w:b w:val="0"/>
      <w:sz w:val="30"/>
      <w:szCs w:val="21"/>
    </w:rPr>
  </w:style>
  <w:style w:type="paragraph" w:customStyle="1" w:styleId="2">
    <w:name w:val="样式2"/>
    <w:basedOn w:val="Title"/>
    <w:next w:val="10"/>
    <w:autoRedefine/>
    <w:qFormat/>
    <w:pPr>
      <w:spacing w:before="120" w:after="120"/>
    </w:pPr>
    <w:rPr>
      <w:rFonts w:eastAsia="黑体"/>
      <w:b w:val="0"/>
      <w:sz w:val="30"/>
      <w:szCs w:val="30"/>
    </w:rPr>
  </w:style>
  <w:style w:type="character" w:customStyle="1" w:styleId="3CharChar">
    <w:name w:val="标题 3 Char Char"/>
    <w:autoRedefine/>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autoRedefine/>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autoRedefine/>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autoRedefine/>
    <w:qFormat/>
    <w:pPr>
      <w:spacing w:line="360" w:lineRule="auto"/>
      <w:ind w:firstLine="200" w:firstLineChars="200"/>
    </w:pPr>
    <w:rPr>
      <w:szCs w:val="20"/>
    </w:rPr>
  </w:style>
  <w:style w:type="paragraph" w:customStyle="1" w:styleId="a4">
    <w:name w:val="设计依据"/>
    <w:basedOn w:val="BodyText"/>
    <w:autoRedefine/>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autoRedefine/>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autoRedefine/>
    <w:qFormat/>
    <w:pPr>
      <w:tabs>
        <w:tab w:val="left" w:pos="842"/>
      </w:tabs>
      <w:spacing w:line="360" w:lineRule="auto"/>
      <w:ind w:left="842" w:hanging="420"/>
    </w:pPr>
    <w:rPr>
      <w:sz w:val="24"/>
    </w:rPr>
  </w:style>
  <w:style w:type="paragraph" w:customStyle="1" w:styleId="a6">
    <w:name w:val="文字"/>
    <w:basedOn w:val="Normal"/>
    <w:autoRedefine/>
    <w:qFormat/>
    <w:pPr>
      <w:tabs>
        <w:tab w:val="left" w:pos="8520"/>
      </w:tabs>
      <w:spacing w:line="312" w:lineRule="auto"/>
      <w:ind w:right="-210" w:firstLine="556"/>
    </w:pPr>
    <w:rPr>
      <w:rFonts w:ascii="宋体"/>
      <w:sz w:val="28"/>
      <w:szCs w:val="20"/>
    </w:rPr>
  </w:style>
  <w:style w:type="paragraph" w:customStyle="1" w:styleId="----">
    <w:name w:val="--规划-表格-居左"/>
    <w:basedOn w:val="--"/>
    <w:autoRedefine/>
    <w:qFormat/>
    <w:pPr>
      <w:spacing w:line="240" w:lineRule="auto"/>
      <w:ind w:firstLine="0" w:firstLineChars="0"/>
    </w:pPr>
    <w:rPr>
      <w:sz w:val="20"/>
    </w:rPr>
  </w:style>
  <w:style w:type="paragraph" w:customStyle="1" w:styleId="----0">
    <w:name w:val="--规划-表格-居中"/>
    <w:basedOn w:val="--"/>
    <w:autoRedefine/>
    <w:qFormat/>
    <w:pPr>
      <w:spacing w:line="240" w:lineRule="auto"/>
      <w:ind w:firstLine="0" w:firstLineChars="0"/>
      <w:jc w:val="center"/>
    </w:pPr>
    <w:rPr>
      <w:sz w:val="20"/>
    </w:rPr>
  </w:style>
  <w:style w:type="paragraph" w:customStyle="1" w:styleId="--0">
    <w:name w:val="--编号内缩进"/>
    <w:basedOn w:val="Normal"/>
    <w:autoRedefine/>
    <w:qFormat/>
    <w:pPr>
      <w:spacing w:line="360" w:lineRule="auto"/>
      <w:ind w:left="420" w:firstLine="200" w:firstLineChars="200"/>
    </w:pPr>
    <w:rPr>
      <w:szCs w:val="21"/>
    </w:rPr>
  </w:style>
  <w:style w:type="paragraph" w:customStyle="1" w:styleId="---">
    <w:name w:val="--规划-题注"/>
    <w:basedOn w:val="Normal"/>
    <w:next w:val="--"/>
    <w:autoRedefine/>
    <w:qFormat/>
    <w:pPr>
      <w:spacing w:line="360" w:lineRule="auto"/>
      <w:jc w:val="center"/>
    </w:pPr>
    <w:rPr>
      <w:rFonts w:eastAsia="黑体"/>
    </w:rPr>
  </w:style>
  <w:style w:type="paragraph" w:customStyle="1" w:styleId="---0">
    <w:name w:val="--规划-图和表"/>
    <w:next w:val="--"/>
    <w:autoRedefine/>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autoRedefine/>
    <w:qFormat/>
    <w:pPr>
      <w:keepNext/>
      <w:keepLines/>
      <w:spacing w:line="360" w:lineRule="auto"/>
      <w:outlineLvl w:val="4"/>
    </w:pPr>
    <w:rPr>
      <w:rFonts w:eastAsia="黑体"/>
    </w:rPr>
  </w:style>
  <w:style w:type="paragraph" w:customStyle="1" w:styleId="--Char">
    <w:name w:val="--规划正文 Char"/>
    <w:basedOn w:val="Normal"/>
    <w:autoRedefine/>
    <w:qFormat/>
    <w:pPr>
      <w:spacing w:line="360" w:lineRule="auto"/>
      <w:ind w:firstLine="200" w:firstLineChars="200"/>
    </w:pPr>
    <w:rPr>
      <w:sz w:val="24"/>
    </w:rPr>
  </w:style>
  <w:style w:type="paragraph" w:customStyle="1" w:styleId="a7">
    <w:name w:val="缺省文本"/>
    <w:basedOn w:val="Normal"/>
    <w:autoRedefine/>
    <w:qFormat/>
    <w:pPr>
      <w:autoSpaceDE w:val="0"/>
      <w:autoSpaceDN w:val="0"/>
      <w:adjustRightInd w:val="0"/>
      <w:jc w:val="left"/>
    </w:pPr>
    <w:rPr>
      <w:kern w:val="0"/>
    </w:rPr>
  </w:style>
  <w:style w:type="paragraph" w:customStyle="1" w:styleId="a8">
    <w:name w:val="封面文档标题"/>
    <w:basedOn w:val="Normal"/>
    <w:autoRedefine/>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autoRedefine/>
    <w:qFormat/>
    <w:rPr>
      <w:rFonts w:eastAsia="宋体"/>
      <w:kern w:val="2"/>
      <w:sz w:val="24"/>
      <w:szCs w:val="24"/>
      <w:lang w:val="en-US" w:eastAsia="zh-CN" w:bidi="ar-SA"/>
    </w:rPr>
  </w:style>
  <w:style w:type="paragraph" w:customStyle="1" w:styleId="3">
    <w:name w:val="样式3"/>
    <w:basedOn w:val="Heading1"/>
    <w:autoRedefine/>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autoRedefine/>
    <w:qFormat/>
    <w:rPr>
      <w:rFonts w:eastAsia="宋体"/>
      <w:kern w:val="2"/>
      <w:sz w:val="21"/>
      <w:lang w:val="en-US" w:eastAsia="zh-CN" w:bidi="ar-SA"/>
    </w:rPr>
  </w:style>
  <w:style w:type="paragraph" w:customStyle="1" w:styleId="word">
    <w:name w:val="word"/>
    <w:basedOn w:val="Normal"/>
    <w:autoRedefine/>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autoRedefine/>
    <w:qFormat/>
    <w:pPr>
      <w:tabs>
        <w:tab w:val="left" w:pos="420"/>
        <w:tab w:val="left" w:pos="1080"/>
      </w:tabs>
      <w:spacing w:line="288" w:lineRule="auto"/>
      <w:ind w:left="1080" w:hanging="360"/>
    </w:pPr>
    <w:rPr>
      <w:sz w:val="24"/>
      <w:szCs w:val="20"/>
    </w:rPr>
  </w:style>
  <w:style w:type="character" w:customStyle="1" w:styleId="content1">
    <w:name w:val="content1"/>
    <w:autoRedefine/>
    <w:qFormat/>
    <w:rPr>
      <w:rFonts w:ascii="??" w:hAnsi="??" w:hint="default"/>
      <w:sz w:val="16"/>
      <w:szCs w:val="16"/>
      <w:u w:val="none"/>
    </w:rPr>
  </w:style>
  <w:style w:type="character" w:customStyle="1" w:styleId="unnamed4">
    <w:name w:val="unnamed4"/>
    <w:basedOn w:val="DefaultParagraphFont"/>
    <w:autoRedefine/>
    <w:qFormat/>
  </w:style>
  <w:style w:type="character" w:customStyle="1" w:styleId="font2">
    <w:name w:val="font2"/>
    <w:basedOn w:val="DefaultParagraphFont"/>
    <w:autoRedefine/>
    <w:qFormat/>
  </w:style>
  <w:style w:type="character" w:customStyle="1" w:styleId="font41">
    <w:name w:val="font41"/>
    <w:autoRedefine/>
    <w:qFormat/>
    <w:rPr>
      <w:color w:val="000000"/>
      <w:spacing w:val="260"/>
      <w:sz w:val="18"/>
      <w:szCs w:val="18"/>
      <w:u w:val="none"/>
    </w:rPr>
  </w:style>
  <w:style w:type="paragraph" w:customStyle="1" w:styleId="a10">
    <w:name w:val="正文(首行缩进)"/>
    <w:autoRedefine/>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autoRedefine/>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autoRedefine/>
    <w:qFormat/>
    <w:rPr>
      <w:rFonts w:eastAsia="宋体"/>
      <w:b/>
      <w:bCs/>
      <w:kern w:val="2"/>
      <w:sz w:val="21"/>
      <w:szCs w:val="24"/>
      <w:lang w:val="en-US" w:eastAsia="zh-CN" w:bidi="ar-SA"/>
    </w:rPr>
  </w:style>
  <w:style w:type="paragraph" w:customStyle="1" w:styleId="Char13">
    <w:name w:val="正文(首行缩进) Char"/>
    <w:autoRedefine/>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autoRedefine/>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autoRedefine/>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autoRedefine/>
    <w:qFormat/>
  </w:style>
  <w:style w:type="paragraph" w:customStyle="1" w:styleId="9">
    <w:name w:val="9"/>
    <w:basedOn w:val="Normal"/>
    <w:next w:val="NormalIndent"/>
    <w:autoRedefine/>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autoRedefine/>
    <w:qFormat/>
  </w:style>
  <w:style w:type="paragraph" w:customStyle="1" w:styleId="80">
    <w:name w:val="8"/>
    <w:basedOn w:val="Normal"/>
    <w:next w:val="BodyTextIndent"/>
    <w:autoRedefine/>
    <w:qFormat/>
    <w:pPr>
      <w:spacing w:after="120"/>
      <w:ind w:left="420" w:leftChars="200"/>
    </w:pPr>
  </w:style>
  <w:style w:type="paragraph" w:customStyle="1" w:styleId="7">
    <w:name w:val="7"/>
    <w:basedOn w:val="Normal"/>
    <w:autoRedefine/>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autoRedefine/>
    <w:qFormat/>
    <w:pPr>
      <w:autoSpaceDE w:val="0"/>
      <w:autoSpaceDN w:val="0"/>
      <w:adjustRightInd w:val="0"/>
      <w:jc w:val="left"/>
    </w:pPr>
    <w:rPr>
      <w:rFonts w:ascii="黑体" w:eastAsia="黑体"/>
      <w:b/>
      <w:bCs/>
      <w:kern w:val="0"/>
      <w:sz w:val="20"/>
      <w:szCs w:val="20"/>
    </w:rPr>
  </w:style>
  <w:style w:type="paragraph" w:customStyle="1" w:styleId="5">
    <w:name w:val="5"/>
    <w:basedOn w:val="Normal"/>
    <w:autoRedefine/>
    <w:qFormat/>
    <w:pPr>
      <w:autoSpaceDE w:val="0"/>
      <w:autoSpaceDN w:val="0"/>
      <w:adjustRightInd w:val="0"/>
      <w:jc w:val="left"/>
    </w:pPr>
    <w:rPr>
      <w:rFonts w:ascii="宋体"/>
      <w:b/>
      <w:bCs/>
      <w:kern w:val="0"/>
      <w:sz w:val="18"/>
      <w:szCs w:val="18"/>
    </w:rPr>
  </w:style>
  <w:style w:type="paragraph" w:customStyle="1" w:styleId="6">
    <w:name w:val="6"/>
    <w:basedOn w:val="5"/>
    <w:autoRedefine/>
    <w:qFormat/>
    <w:pPr>
      <w:spacing w:line="270" w:lineRule="atLeast"/>
      <w:jc w:val="both"/>
    </w:pPr>
    <w:rPr>
      <w:b w:val="0"/>
      <w:bCs w:val="0"/>
    </w:rPr>
  </w:style>
  <w:style w:type="paragraph" w:customStyle="1" w:styleId="a11">
    <w:name w:val="产品描述"/>
    <w:autoRedefine/>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autoRedefine/>
    <w:qFormat/>
    <w:pPr>
      <w:spacing w:line="240" w:lineRule="atLeast"/>
      <w:ind w:firstLine="567"/>
    </w:pPr>
    <w:rPr>
      <w:szCs w:val="20"/>
    </w:rPr>
  </w:style>
  <w:style w:type="paragraph" w:customStyle="1" w:styleId="Default">
    <w:name w:val="Default"/>
    <w:autoRedefine/>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autoRedefine/>
    <w:qFormat/>
    <w:pPr>
      <w:spacing w:line="200" w:lineRule="atLeast"/>
    </w:pPr>
    <w:rPr>
      <w:rFonts w:ascii="Arial" w:eastAsia="宋体" w:hAnsi="Arial" w:cs="Times New Roman"/>
      <w:color w:val="auto"/>
    </w:rPr>
  </w:style>
  <w:style w:type="paragraph" w:customStyle="1" w:styleId="NormalParagraph">
    <w:name w:val="Normal Paragraph"/>
    <w:basedOn w:val="Normal"/>
    <w:autoRedefine/>
    <w:qFormat/>
    <w:pPr>
      <w:widowControl/>
      <w:spacing w:before="120" w:line="360" w:lineRule="auto"/>
      <w:ind w:firstLine="425"/>
    </w:pPr>
    <w:rPr>
      <w:kern w:val="0"/>
      <w:sz w:val="24"/>
    </w:rPr>
  </w:style>
  <w:style w:type="character" w:customStyle="1" w:styleId="blue">
    <w:name w:val="blue"/>
    <w:basedOn w:val="DefaultParagraphFont"/>
    <w:autoRedefine/>
    <w:qFormat/>
  </w:style>
  <w:style w:type="paragraph" w:customStyle="1" w:styleId="blue1">
    <w:name w:val="blue1"/>
    <w:basedOn w:val="Normal"/>
    <w:autoRedefine/>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autoRedefine/>
    <w:qFormat/>
  </w:style>
  <w:style w:type="character" w:customStyle="1" w:styleId="font11">
    <w:name w:val="font11"/>
    <w:autoRedefine/>
    <w:qFormat/>
    <w:rPr>
      <w:rFonts w:ascii="ˎ̥" w:hAnsi="ˎ̥" w:hint="default"/>
    </w:rPr>
  </w:style>
  <w:style w:type="paragraph" w:customStyle="1" w:styleId="a14">
    <w:name w:val="a14"/>
    <w:basedOn w:val="Normal"/>
    <w:autoRedefine/>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autoRedefine/>
    <w:qFormat/>
  </w:style>
  <w:style w:type="character" w:customStyle="1" w:styleId="prodheadlines">
    <w:name w:val="prodheadlines"/>
    <w:basedOn w:val="DefaultParagraphFont"/>
    <w:autoRedefine/>
    <w:qFormat/>
  </w:style>
  <w:style w:type="character" w:customStyle="1" w:styleId="text">
    <w:name w:val="text"/>
    <w:basedOn w:val="DefaultParagraphFont"/>
    <w:autoRedefine/>
    <w:qFormat/>
  </w:style>
  <w:style w:type="paragraph" w:customStyle="1" w:styleId="text1">
    <w:name w:val="text1"/>
    <w:basedOn w:val="Normal"/>
    <w:autoRedefine/>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autoRedefine/>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autoRedefine/>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autoRedefine/>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autoRedefine/>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autoRedefine/>
    <w:qFormat/>
    <w:pPr>
      <w:ind w:firstLine="560" w:firstLineChars="200"/>
    </w:pPr>
    <w:rPr>
      <w:sz w:val="28"/>
    </w:rPr>
  </w:style>
  <w:style w:type="character" w:customStyle="1" w:styleId="gray6">
    <w:name w:val="gray6"/>
    <w:basedOn w:val="DefaultParagraphFont"/>
    <w:autoRedefine/>
    <w:qFormat/>
  </w:style>
  <w:style w:type="character" w:customStyle="1" w:styleId="style9">
    <w:name w:val="style9"/>
    <w:basedOn w:val="DefaultParagraphFont"/>
    <w:autoRedefine/>
    <w:qFormat/>
  </w:style>
  <w:style w:type="paragraph" w:customStyle="1" w:styleId="24">
    <w:name w:val="2册标题4"/>
    <w:basedOn w:val="Normal"/>
    <w:next w:val="Normal"/>
    <w:autoRedefine/>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autoRedefine/>
    <w:qFormat/>
  </w:style>
  <w:style w:type="paragraph" w:customStyle="1" w:styleId="style2">
    <w:name w:val="style2"/>
    <w:basedOn w:val="Normal"/>
    <w:autoRedefine/>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autoRedefine/>
    <w:qFormat/>
    <w:pPr>
      <w:jc w:val="left"/>
    </w:pPr>
    <w:rPr>
      <w:rFonts w:ascii="Tahoma" w:hAnsi="Tahoma"/>
      <w:sz w:val="24"/>
      <w:szCs w:val="20"/>
    </w:rPr>
  </w:style>
  <w:style w:type="paragraph" w:customStyle="1" w:styleId="11">
    <w:name w:val="编号1"/>
    <w:basedOn w:val="Normal"/>
    <w:autoRedefine/>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autoRedefine/>
    <w:qFormat/>
    <w:pPr>
      <w:widowControl/>
      <w:spacing w:line="400" w:lineRule="exact"/>
      <w:jc w:val="center"/>
    </w:pPr>
    <w:rPr>
      <w:rFonts w:ascii="Verdana" w:hAnsi="Verdana"/>
      <w:kern w:val="0"/>
      <w:szCs w:val="20"/>
      <w:lang w:eastAsia="en-US"/>
    </w:rPr>
  </w:style>
  <w:style w:type="paragraph" w:customStyle="1" w:styleId="font0">
    <w:name w:val="font0"/>
    <w:basedOn w:val="Normal"/>
    <w:autoRedefine/>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autoRedefine/>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autoRedefine/>
    <w:qFormat/>
    <w:pPr>
      <w:widowControl/>
      <w:spacing w:before="100" w:beforeAutospacing="1" w:after="100" w:afterAutospacing="1"/>
      <w:jc w:val="left"/>
    </w:pPr>
    <w:rPr>
      <w:kern w:val="0"/>
      <w:sz w:val="24"/>
    </w:rPr>
  </w:style>
  <w:style w:type="paragraph" w:customStyle="1" w:styleId="xl24">
    <w:name w:val="xl24"/>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autoRedefine/>
    <w:qFormat/>
    <w:pPr>
      <w:adjustRightInd w:val="0"/>
      <w:jc w:val="center"/>
    </w:pPr>
    <w:rPr>
      <w:rFonts w:ascii="宋体"/>
      <w:sz w:val="24"/>
      <w:szCs w:val="20"/>
    </w:rPr>
  </w:style>
  <w:style w:type="character" w:customStyle="1" w:styleId="a17">
    <w:name w:val="样式 小三 加粗"/>
    <w:autoRedefine/>
    <w:qFormat/>
    <w:rPr>
      <w:rFonts w:eastAsia="宋体"/>
      <w:b/>
      <w:bCs/>
      <w:sz w:val="32"/>
    </w:rPr>
  </w:style>
  <w:style w:type="paragraph" w:customStyle="1" w:styleId="xl28">
    <w:name w:val="xl28"/>
    <w:basedOn w:val="Normal"/>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autoRedefine/>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autoRedefine/>
    <w:qFormat/>
    <w:rPr>
      <w:rFonts w:ascii="Tahoma" w:hAnsi="Tahoma"/>
      <w:sz w:val="24"/>
      <w:szCs w:val="20"/>
    </w:rPr>
  </w:style>
  <w:style w:type="paragraph" w:customStyle="1" w:styleId="Char20">
    <w:name w:val="Char2"/>
    <w:basedOn w:val="Normal"/>
    <w:autoRedefine/>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autoRedefine/>
    <w:qFormat/>
  </w:style>
  <w:style w:type="paragraph" w:customStyle="1" w:styleId="a18">
    <w:name w:val="缩进正文"/>
    <w:basedOn w:val="Normal"/>
    <w:link w:val="Char15"/>
    <w:autoRedefine/>
    <w:qFormat/>
    <w:pPr>
      <w:ind w:firstLine="560" w:firstLineChars="200"/>
    </w:pPr>
    <w:rPr>
      <w:rFonts w:eastAsia="仿宋_GB2312" w:cs="宋体"/>
      <w:sz w:val="28"/>
      <w:szCs w:val="20"/>
    </w:rPr>
  </w:style>
  <w:style w:type="character" w:customStyle="1" w:styleId="Char15">
    <w:name w:val="缩进正文 Char"/>
    <w:link w:val="a18"/>
    <w:autoRedefine/>
    <w:qFormat/>
    <w:rPr>
      <w:rFonts w:eastAsia="仿宋_GB2312" w:cs="宋体"/>
      <w:kern w:val="2"/>
      <w:sz w:val="28"/>
      <w:lang w:val="en-US" w:eastAsia="zh-CN" w:bidi="ar-SA"/>
    </w:rPr>
  </w:style>
  <w:style w:type="paragraph" w:customStyle="1" w:styleId="12">
    <w:name w:val="列出段落1"/>
    <w:basedOn w:val="Normal"/>
    <w:autoRedefine/>
    <w:qFormat/>
    <w:pPr>
      <w:ind w:firstLine="420" w:firstLineChars="200"/>
    </w:pPr>
    <w:rPr>
      <w:rFonts w:ascii="Calibri" w:hAnsi="Calibri" w:cs="Calibri"/>
      <w:szCs w:val="21"/>
    </w:rPr>
  </w:style>
  <w:style w:type="character" w:customStyle="1" w:styleId="Char16">
    <w:name w:val="批注文字 Char"/>
    <w:basedOn w:val="DefaultParagraphFont"/>
    <w:link w:val="CommentText"/>
    <w:autoRedefine/>
    <w:uiPriority w:val="99"/>
    <w:semiHidden/>
    <w:qFormat/>
    <w:rPr>
      <w:rFonts w:ascii="宋体"/>
      <w:sz w:val="34"/>
    </w:rPr>
  </w:style>
  <w:style w:type="character" w:customStyle="1" w:styleId="Char17">
    <w:name w:val="批注主题 Char"/>
    <w:basedOn w:val="Char16"/>
    <w:link w:val="CommentSubject"/>
    <w:autoRedefine/>
    <w:uiPriority w:val="99"/>
    <w:qFormat/>
    <w:rPr>
      <w:rFonts w:ascii="宋体"/>
      <w:sz w:val="34"/>
    </w:rPr>
  </w:style>
  <w:style w:type="paragraph" w:customStyle="1" w:styleId="a19">
    <w:name w:val="评价"/>
    <w:basedOn w:val="Normal"/>
    <w:autoRedefine/>
    <w:qFormat/>
    <w:pPr>
      <w:spacing w:afterLines="20"/>
      <w:ind w:firstLine="1446" w:firstLineChars="200"/>
    </w:pPr>
    <w:rPr>
      <w:rFonts w:ascii="Calibri" w:hAnsi="Calibri"/>
      <w:sz w:val="24"/>
    </w:rPr>
  </w:style>
  <w:style w:type="paragraph" w:customStyle="1" w:styleId="13">
    <w:name w:val="修订1"/>
    <w:autoRedefine/>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autoRedefine/>
    <w:qFormat/>
    <w:rPr>
      <w:color w:val="4D90F0"/>
    </w:rPr>
  </w:style>
  <w:style w:type="paragraph" w:customStyle="1" w:styleId="toc14">
    <w:name w:val="toc 14"/>
    <w:next w:val="Normal"/>
    <w:autoRedefine/>
    <w:qFormat/>
    <w:pPr>
      <w:wordWrap w:val="0"/>
      <w:jc w:val="both"/>
    </w:pPr>
    <w:rPr>
      <w:rFonts w:ascii="Calibri" w:eastAsia="宋体" w:hAnsi="Calibri" w:cs="Times New Roman"/>
      <w:sz w:val="21"/>
      <w:lang w:val="en-US" w:eastAsia="zh-CN" w:bidi="ar-SA"/>
    </w:rPr>
  </w:style>
  <w:style w:type="character" w:customStyle="1" w:styleId="Char18">
    <w:name w:val="文档结构图 Char1"/>
    <w:autoRedefine/>
    <w:semiHidden/>
    <w:qFormat/>
    <w:rPr>
      <w:sz w:val="20"/>
    </w:rPr>
  </w:style>
  <w:style w:type="character" w:customStyle="1" w:styleId="Char19">
    <w:name w:val="文档结构图 Char"/>
    <w:autoRedefine/>
    <w:semiHidden/>
    <w:qFormat/>
    <w:rPr>
      <w:sz w:val="20"/>
    </w:rPr>
  </w:style>
  <w:style w:type="character" w:customStyle="1" w:styleId="shorttext">
    <w:name w:val="short_text"/>
    <w:basedOn w:val="DefaultParagraphFont"/>
    <w:autoRedefine/>
    <w:qFormat/>
    <w:rPr>
      <w:sz w:val="20"/>
    </w:rPr>
  </w:style>
  <w:style w:type="character" w:customStyle="1" w:styleId="Char110">
    <w:name w:val="标题 Char1"/>
    <w:autoRedefine/>
    <w:qFormat/>
    <w:rPr>
      <w:b/>
      <w:sz w:val="20"/>
    </w:rPr>
  </w:style>
  <w:style w:type="character" w:customStyle="1" w:styleId="3Char10">
    <w:name w:val="正文文本缩进 3 Char1"/>
    <w:autoRedefine/>
    <w:semiHidden/>
    <w:qFormat/>
    <w:rPr>
      <w:sz w:val="20"/>
    </w:rPr>
  </w:style>
  <w:style w:type="character" w:customStyle="1" w:styleId="font21">
    <w:name w:val="font21"/>
    <w:autoRedefine/>
    <w:qFormat/>
    <w:rPr>
      <w:color w:val="FF0000"/>
      <w:sz w:val="20"/>
      <w:u w:val="none"/>
    </w:rPr>
  </w:style>
  <w:style w:type="character" w:customStyle="1" w:styleId="14">
    <w:name w:val="不明显强调1"/>
    <w:autoRedefine/>
    <w:qFormat/>
    <w:rPr>
      <w:i/>
      <w:sz w:val="20"/>
    </w:rPr>
  </w:style>
  <w:style w:type="character" w:customStyle="1" w:styleId="font71">
    <w:name w:val="font71"/>
    <w:autoRedefine/>
    <w:qFormat/>
    <w:rPr>
      <w:sz w:val="20"/>
      <w:u w:val="none"/>
    </w:rPr>
  </w:style>
  <w:style w:type="character" w:customStyle="1" w:styleId="Char111">
    <w:name w:val="页眉 Char1"/>
    <w:autoRedefine/>
    <w:semiHidden/>
    <w:qFormat/>
    <w:rPr>
      <w:sz w:val="20"/>
    </w:rPr>
  </w:style>
  <w:style w:type="character" w:customStyle="1" w:styleId="2Char10">
    <w:name w:val="正文文本缩进 2 Char1"/>
    <w:autoRedefine/>
    <w:semiHidden/>
    <w:qFormat/>
    <w:rPr>
      <w:sz w:val="20"/>
    </w:rPr>
  </w:style>
  <w:style w:type="character" w:customStyle="1" w:styleId="font61">
    <w:name w:val="font61"/>
    <w:autoRedefine/>
    <w:qFormat/>
    <w:rPr>
      <w:sz w:val="20"/>
      <w:u w:val="none"/>
    </w:rPr>
  </w:style>
  <w:style w:type="character" w:customStyle="1" w:styleId="Char112">
    <w:name w:val="纯文本 Char1"/>
    <w:autoRedefine/>
    <w:semiHidden/>
    <w:qFormat/>
    <w:rPr>
      <w:sz w:val="20"/>
    </w:rPr>
  </w:style>
  <w:style w:type="character" w:customStyle="1" w:styleId="3Char11">
    <w:name w:val="正文文本 3 Char1"/>
    <w:autoRedefine/>
    <w:semiHidden/>
    <w:qFormat/>
    <w:rPr>
      <w:sz w:val="20"/>
    </w:rPr>
  </w:style>
  <w:style w:type="character" w:customStyle="1" w:styleId="Char113">
    <w:name w:val="正文文本缩进 Char1"/>
    <w:autoRedefine/>
    <w:semiHidden/>
    <w:qFormat/>
    <w:rPr>
      <w:sz w:val="20"/>
    </w:rPr>
  </w:style>
  <w:style w:type="character" w:customStyle="1" w:styleId="15">
    <w:name w:val="明显参考1"/>
    <w:autoRedefine/>
    <w:qFormat/>
    <w:rPr>
      <w:b/>
      <w:sz w:val="20"/>
    </w:rPr>
  </w:style>
  <w:style w:type="character" w:customStyle="1" w:styleId="apple-converted-space">
    <w:name w:val="apple-converted-space"/>
    <w:autoRedefine/>
    <w:qFormat/>
    <w:rPr>
      <w:sz w:val="20"/>
    </w:rPr>
  </w:style>
  <w:style w:type="character" w:customStyle="1" w:styleId="16">
    <w:name w:val="书籍标题1"/>
    <w:autoRedefine/>
    <w:qFormat/>
    <w:rPr>
      <w:b/>
      <w:i/>
      <w:sz w:val="20"/>
    </w:rPr>
  </w:style>
  <w:style w:type="character" w:customStyle="1" w:styleId="longtext">
    <w:name w:val="long_text"/>
    <w:autoRedefine/>
    <w:qFormat/>
    <w:rPr>
      <w:sz w:val="20"/>
    </w:rPr>
  </w:style>
  <w:style w:type="character" w:customStyle="1" w:styleId="Char114">
    <w:name w:val="日期 Char1"/>
    <w:autoRedefine/>
    <w:semiHidden/>
    <w:qFormat/>
    <w:rPr>
      <w:sz w:val="20"/>
    </w:rPr>
  </w:style>
  <w:style w:type="character" w:customStyle="1" w:styleId="Char115">
    <w:name w:val="批注文字 Char1"/>
    <w:autoRedefine/>
    <w:semiHidden/>
    <w:qFormat/>
    <w:rPr>
      <w:sz w:val="20"/>
    </w:rPr>
  </w:style>
  <w:style w:type="character" w:customStyle="1" w:styleId="17">
    <w:name w:val="明显强调1"/>
    <w:autoRedefine/>
    <w:qFormat/>
    <w:rPr>
      <w:i/>
      <w:sz w:val="20"/>
    </w:rPr>
  </w:style>
  <w:style w:type="character" w:customStyle="1" w:styleId="160">
    <w:name w:val="16"/>
    <w:autoRedefine/>
    <w:qFormat/>
    <w:rPr>
      <w:b/>
      <w:color w:val="FF0356"/>
      <w:sz w:val="20"/>
    </w:rPr>
  </w:style>
  <w:style w:type="character" w:customStyle="1" w:styleId="Char116">
    <w:name w:val="批注主题 Char1"/>
    <w:autoRedefine/>
    <w:semiHidden/>
    <w:qFormat/>
    <w:rPr>
      <w:b/>
      <w:sz w:val="20"/>
    </w:rPr>
  </w:style>
  <w:style w:type="character" w:customStyle="1" w:styleId="2Char11">
    <w:name w:val="正文文本 2 Char1"/>
    <w:autoRedefine/>
    <w:semiHidden/>
    <w:qFormat/>
    <w:rPr>
      <w:sz w:val="20"/>
    </w:rPr>
  </w:style>
  <w:style w:type="character" w:customStyle="1" w:styleId="font31">
    <w:name w:val="font31"/>
    <w:basedOn w:val="DefaultParagraphFont"/>
    <w:autoRedefine/>
    <w:qFormat/>
    <w:rPr>
      <w:color w:val="FF0000"/>
      <w:sz w:val="20"/>
      <w:u w:val="none"/>
      <w:vertAlign w:val="superscript"/>
    </w:rPr>
  </w:style>
  <w:style w:type="character" w:customStyle="1" w:styleId="18">
    <w:name w:val="不明显参考1"/>
    <w:autoRedefine/>
    <w:qFormat/>
    <w:rPr>
      <w:sz w:val="20"/>
    </w:rPr>
  </w:style>
  <w:style w:type="character" w:customStyle="1" w:styleId="HTMLChar1">
    <w:name w:val="HTML 预设格式 Char1"/>
    <w:autoRedefine/>
    <w:semiHidden/>
    <w:qFormat/>
    <w:rPr>
      <w:sz w:val="20"/>
    </w:rPr>
  </w:style>
  <w:style w:type="character" w:customStyle="1" w:styleId="font01">
    <w:name w:val="font01"/>
    <w:basedOn w:val="DefaultParagraphFont"/>
    <w:autoRedefine/>
    <w:qFormat/>
    <w:rPr>
      <w:color w:val="FF0000"/>
      <w:sz w:val="20"/>
      <w:u w:val="none"/>
      <w:vertAlign w:val="superscript"/>
    </w:rPr>
  </w:style>
  <w:style w:type="character" w:customStyle="1" w:styleId="Char117">
    <w:name w:val="页脚 Char1"/>
    <w:autoRedefine/>
    <w:semiHidden/>
    <w:qFormat/>
    <w:rPr>
      <w:sz w:val="20"/>
    </w:rPr>
  </w:style>
  <w:style w:type="character" w:customStyle="1" w:styleId="Char118">
    <w:name w:val="批注框文本 Char1"/>
    <w:autoRedefine/>
    <w:semiHidden/>
    <w:qFormat/>
    <w:rPr>
      <w:sz w:val="20"/>
    </w:rPr>
  </w:style>
  <w:style w:type="paragraph" w:customStyle="1" w:styleId="20">
    <w:name w:val="列出段落2"/>
    <w:basedOn w:val="Normal"/>
    <w:next w:val="toc814"/>
    <w:autoRedefine/>
    <w:qFormat/>
    <w:pPr>
      <w:ind w:firstLine="420"/>
    </w:pPr>
    <w:rPr>
      <w:rFonts w:hAnsi="Calibri"/>
      <w:kern w:val="0"/>
      <w:szCs w:val="20"/>
    </w:rPr>
  </w:style>
  <w:style w:type="paragraph" w:customStyle="1" w:styleId="toc814">
    <w:name w:val="toc 814"/>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autoRedefine/>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autoRedefine/>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autoRedefine/>
    <w:qFormat/>
    <w:pPr>
      <w:wordWrap w:val="0"/>
    </w:pPr>
    <w:rPr>
      <w:rFonts w:ascii="Calibri" w:eastAsia="宋体" w:hAnsi="Calibri" w:cs="Times New Roman"/>
      <w:sz w:val="32"/>
      <w:lang w:val="en-US" w:eastAsia="zh-CN" w:bidi="ar-SA"/>
    </w:rPr>
  </w:style>
  <w:style w:type="paragraph" w:customStyle="1" w:styleId="toc15">
    <w:name w:val="toc 15"/>
    <w:next w:val="Normal"/>
    <w:autoRedefine/>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autoRedefine/>
    <w:qFormat/>
    <w:pPr>
      <w:wordWrap w:val="0"/>
    </w:pPr>
    <w:rPr>
      <w:rFonts w:ascii="Calibri" w:eastAsia="宋体" w:hAnsi="Calibri" w:cs="Times New Roman"/>
      <w:sz w:val="32"/>
      <w:lang w:val="en-US" w:eastAsia="zh-CN" w:bidi="ar-SA"/>
    </w:rPr>
  </w:style>
  <w:style w:type="paragraph" w:customStyle="1" w:styleId="TOCHeading1">
    <w:name w:val="TOC Heading1"/>
    <w:next w:val="Normal"/>
    <w:autoRedefine/>
    <w:qFormat/>
    <w:pPr>
      <w:wordWrap w:val="0"/>
    </w:pPr>
    <w:rPr>
      <w:rFonts w:ascii="Calibri" w:eastAsia="宋体" w:hAnsi="Calibri" w:cs="Times New Roman"/>
      <w:sz w:val="32"/>
      <w:lang w:val="en-US" w:eastAsia="zh-CN" w:bidi="ar-SA"/>
    </w:rPr>
  </w:style>
  <w:style w:type="paragraph" w:customStyle="1" w:styleId="toc73">
    <w:name w:val="toc 73"/>
    <w:next w:val="Normal"/>
    <w:autoRedefine/>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autoRedefine/>
    <w:qFormat/>
    <w:pPr>
      <w:widowControl/>
      <w:spacing w:before="280" w:after="280"/>
    </w:pPr>
    <w:rPr>
      <w:rFonts w:ascii="Arial" w:hAnsi="Calibri"/>
      <w:kern w:val="0"/>
      <w:sz w:val="18"/>
      <w:szCs w:val="20"/>
    </w:rPr>
  </w:style>
  <w:style w:type="paragraph" w:customStyle="1" w:styleId="toc810">
    <w:name w:val="toc 810"/>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autoRedefine/>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autoRedefine/>
    <w:qFormat/>
    <w:pPr>
      <w:wordWrap w:val="0"/>
    </w:pPr>
    <w:rPr>
      <w:rFonts w:ascii="Calibri" w:eastAsia="宋体" w:hAnsi="Calibri" w:cs="Times New Roman"/>
      <w:sz w:val="32"/>
      <w:lang w:val="en-US" w:eastAsia="zh-CN" w:bidi="ar-SA"/>
    </w:rPr>
  </w:style>
  <w:style w:type="paragraph" w:customStyle="1" w:styleId="toc89">
    <w:name w:val="toc 89"/>
    <w:next w:val="Normal"/>
    <w:autoRedefine/>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autoRedefine/>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autoRedefine/>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autoRedefine/>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autoRedefine/>
    <w:qFormat/>
    <w:pPr>
      <w:wordWrap w:val="0"/>
      <w:jc w:val="both"/>
    </w:pPr>
    <w:rPr>
      <w:rFonts w:ascii="Calibri" w:eastAsia="宋体" w:hAnsi="Calibri" w:cs="Times New Roman"/>
      <w:sz w:val="21"/>
      <w:lang w:val="en-US" w:eastAsia="zh-CN" w:bidi="ar-SA"/>
    </w:rPr>
  </w:style>
  <w:style w:type="paragraph" w:customStyle="1" w:styleId="toc410">
    <w:name w:val="toc 410"/>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autoRedefine/>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autoRedefine/>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autoRedefine/>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autoRedefine/>
    <w:qFormat/>
    <w:pPr>
      <w:widowControl/>
      <w:shd w:val="clear" w:color="000000" w:fill="FFFFFF"/>
      <w:spacing w:before="280" w:after="280"/>
    </w:pPr>
    <w:rPr>
      <w:rFonts w:ascii="宋体" w:hAnsi="Calibri"/>
      <w:kern w:val="0"/>
      <w:sz w:val="20"/>
      <w:szCs w:val="20"/>
    </w:rPr>
  </w:style>
  <w:style w:type="paragraph" w:customStyle="1" w:styleId="toc57">
    <w:name w:val="toc 57"/>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autoRedefine/>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autoRedefine/>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autoRedefine/>
    <w:qFormat/>
    <w:pPr>
      <w:ind w:firstLine="420"/>
    </w:pPr>
    <w:rPr>
      <w:rFonts w:hAnsi="Calibri"/>
      <w:kern w:val="0"/>
      <w:szCs w:val="20"/>
    </w:rPr>
  </w:style>
  <w:style w:type="paragraph" w:customStyle="1" w:styleId="toc312">
    <w:name w:val="toc 312"/>
    <w:next w:val="Normal"/>
    <w:autoRedefine/>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autoRedefine/>
    <w:qFormat/>
    <w:pPr>
      <w:widowControl/>
      <w:shd w:val="clear" w:color="000000" w:fill="FFFFFF"/>
      <w:spacing w:before="280" w:after="280"/>
    </w:pPr>
    <w:rPr>
      <w:rFonts w:ascii="宋体" w:hAnsi="Calibri"/>
      <w:kern w:val="0"/>
      <w:sz w:val="20"/>
      <w:szCs w:val="20"/>
    </w:rPr>
  </w:style>
  <w:style w:type="paragraph" w:customStyle="1" w:styleId="toc56">
    <w:name w:val="toc 56"/>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autoRedefine/>
    <w:qFormat/>
    <w:pPr>
      <w:wordWrap w:val="0"/>
    </w:pPr>
    <w:rPr>
      <w:rFonts w:ascii="Calibri" w:eastAsia="宋体" w:hAnsi="Calibri" w:cs="Times New Roman"/>
      <w:sz w:val="32"/>
      <w:lang w:val="en-US" w:eastAsia="zh-CN" w:bidi="ar-SA"/>
    </w:rPr>
  </w:style>
  <w:style w:type="paragraph" w:customStyle="1" w:styleId="toc65">
    <w:name w:val="toc 65"/>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autoRedefine/>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autoRedefine/>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autoRedefine/>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autoRedefine/>
    <w:qFormat/>
    <w:pPr>
      <w:widowControl/>
      <w:shd w:val="clear" w:color="000000" w:fill="FFFFFF"/>
      <w:spacing w:before="280" w:after="280"/>
    </w:pPr>
    <w:rPr>
      <w:rFonts w:ascii="宋体" w:hAnsi="Calibri"/>
      <w:kern w:val="0"/>
      <w:sz w:val="20"/>
      <w:szCs w:val="20"/>
    </w:rPr>
  </w:style>
  <w:style w:type="paragraph" w:customStyle="1" w:styleId="toc59">
    <w:name w:val="toc 59"/>
    <w:next w:val="Normal"/>
    <w:autoRedefine/>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autoRedefine/>
    <w:qFormat/>
    <w:pPr>
      <w:wordWrap w:val="0"/>
      <w:jc w:val="both"/>
    </w:pPr>
    <w:rPr>
      <w:rFonts w:ascii="Calibri" w:eastAsia="宋体" w:hAnsi="Calibri" w:cs="Times New Roman"/>
      <w:sz w:val="21"/>
      <w:lang w:val="en-US" w:eastAsia="zh-CN" w:bidi="ar-SA"/>
    </w:rPr>
  </w:style>
  <w:style w:type="paragraph" w:customStyle="1" w:styleId="toc513">
    <w:name w:val="toc 513"/>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autoRedefine/>
    <w:qFormat/>
    <w:pPr>
      <w:wordWrap w:val="0"/>
    </w:pPr>
    <w:rPr>
      <w:rFonts w:ascii="Calibri" w:eastAsia="宋体" w:hAnsi="Calibri" w:cs="Times New Roman"/>
      <w:sz w:val="32"/>
      <w:lang w:val="en-US" w:eastAsia="zh-CN" w:bidi="ar-SA"/>
    </w:rPr>
  </w:style>
  <w:style w:type="paragraph" w:customStyle="1" w:styleId="TOCHeading8">
    <w:name w:val="TOC Heading8"/>
    <w:next w:val="Normal"/>
    <w:autoRedefine/>
    <w:qFormat/>
    <w:pPr>
      <w:wordWrap w:val="0"/>
    </w:pPr>
    <w:rPr>
      <w:rFonts w:ascii="Calibri" w:eastAsia="宋体" w:hAnsi="Calibri" w:cs="Times New Roman"/>
      <w:sz w:val="32"/>
      <w:lang w:val="en-US" w:eastAsia="zh-CN" w:bidi="ar-SA"/>
    </w:rPr>
  </w:style>
  <w:style w:type="paragraph" w:customStyle="1" w:styleId="toc711">
    <w:name w:val="toc 711"/>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autoRedefine/>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autoRedefine/>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autoRedefine/>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autoRedefine/>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autoRedefine/>
    <w:qFormat/>
    <w:pPr>
      <w:widowControl/>
      <w:spacing w:before="280" w:after="280"/>
    </w:pPr>
    <w:rPr>
      <w:rFonts w:ascii="Arial" w:hAnsi="Calibri"/>
      <w:kern w:val="0"/>
      <w:sz w:val="20"/>
      <w:szCs w:val="20"/>
    </w:rPr>
  </w:style>
  <w:style w:type="paragraph" w:customStyle="1" w:styleId="TOCHeading11">
    <w:name w:val="TOC Heading11"/>
    <w:next w:val="Normal"/>
    <w:autoRedefine/>
    <w:qFormat/>
    <w:pPr>
      <w:wordWrap w:val="0"/>
    </w:pPr>
    <w:rPr>
      <w:rFonts w:ascii="Calibri" w:eastAsia="宋体" w:hAnsi="Calibri" w:cs="Times New Roman"/>
      <w:sz w:val="32"/>
      <w:lang w:val="en-US" w:eastAsia="zh-CN" w:bidi="ar-SA"/>
    </w:rPr>
  </w:style>
  <w:style w:type="paragraph" w:customStyle="1" w:styleId="xl69">
    <w:name w:val="xl69"/>
    <w:basedOn w:val="Normal"/>
    <w:next w:val="toc48"/>
    <w:autoRedefine/>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autoRedefine/>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autoRedefine/>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autoRedefine/>
    <w:qFormat/>
    <w:pPr>
      <w:ind w:firstLine="420"/>
    </w:pPr>
    <w:rPr>
      <w:rFonts w:hAnsi="Calibri"/>
      <w:kern w:val="0"/>
      <w:szCs w:val="20"/>
    </w:rPr>
  </w:style>
  <w:style w:type="paragraph" w:customStyle="1" w:styleId="toc213">
    <w:name w:val="toc 213"/>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autoRedefine/>
    <w:qFormat/>
    <w:pPr>
      <w:wordWrap w:val="0"/>
    </w:pPr>
    <w:rPr>
      <w:rFonts w:ascii="Calibri" w:eastAsia="宋体" w:hAnsi="Calibri" w:cs="Times New Roman"/>
      <w:sz w:val="32"/>
      <w:lang w:val="en-US" w:eastAsia="zh-CN" w:bidi="ar-SA"/>
    </w:rPr>
  </w:style>
  <w:style w:type="paragraph" w:customStyle="1" w:styleId="TOCHeading5">
    <w:name w:val="TOC Heading5"/>
    <w:next w:val="Normal"/>
    <w:autoRedefine/>
    <w:qFormat/>
    <w:pPr>
      <w:wordWrap w:val="0"/>
    </w:pPr>
    <w:rPr>
      <w:rFonts w:ascii="Calibri" w:eastAsia="宋体" w:hAnsi="Calibri" w:cs="Times New Roman"/>
      <w:sz w:val="32"/>
      <w:lang w:val="en-US" w:eastAsia="zh-CN" w:bidi="ar-SA"/>
    </w:rPr>
  </w:style>
  <w:style w:type="paragraph" w:customStyle="1" w:styleId="toc313">
    <w:name w:val="toc 313"/>
    <w:next w:val="Normal"/>
    <w:autoRedefine/>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autoRedefine/>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autoRedefine/>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autoRedefine/>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autoRedefine/>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autoRedefine/>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autoRedefine/>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autoRedefine/>
    <w:qFormat/>
    <w:pPr>
      <w:widowControl/>
      <w:shd w:val="clear" w:color="000000" w:fill="FFFFFF"/>
      <w:spacing w:before="280" w:after="280"/>
    </w:pPr>
    <w:rPr>
      <w:rFonts w:ascii="宋体" w:hAnsi="Calibri"/>
      <w:kern w:val="0"/>
      <w:sz w:val="20"/>
      <w:szCs w:val="20"/>
    </w:rPr>
  </w:style>
  <w:style w:type="paragraph" w:customStyle="1" w:styleId="toc35">
    <w:name w:val="toc 35"/>
    <w:next w:val="Normal"/>
    <w:autoRedefine/>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autoRedefine/>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autoRedefine/>
    <w:qFormat/>
    <w:pPr>
      <w:widowControl/>
      <w:spacing w:after="160" w:line="240" w:lineRule="exact"/>
    </w:pPr>
    <w:rPr>
      <w:rFonts w:hAnsi="Calibri"/>
      <w:kern w:val="0"/>
      <w:szCs w:val="20"/>
    </w:rPr>
  </w:style>
  <w:style w:type="paragraph" w:customStyle="1" w:styleId="toc67">
    <w:name w:val="toc 67"/>
    <w:next w:val="Normal"/>
    <w:autoRedefine/>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autoRedefine/>
    <w:qFormat/>
    <w:pPr>
      <w:ind w:firstLine="420"/>
    </w:pPr>
    <w:rPr>
      <w:rFonts w:hAnsi="Calibri"/>
      <w:kern w:val="0"/>
      <w:szCs w:val="20"/>
    </w:rPr>
  </w:style>
  <w:style w:type="paragraph" w:customStyle="1" w:styleId="TOCHeading9">
    <w:name w:val="TOC Heading9"/>
    <w:next w:val="Normal"/>
    <w:autoRedefine/>
    <w:qFormat/>
    <w:pPr>
      <w:wordWrap w:val="0"/>
    </w:pPr>
    <w:rPr>
      <w:rFonts w:ascii="Calibri" w:eastAsia="宋体" w:hAnsi="Calibri" w:cs="Times New Roman"/>
      <w:sz w:val="32"/>
      <w:lang w:val="en-US" w:eastAsia="zh-CN" w:bidi="ar-SA"/>
    </w:rPr>
  </w:style>
  <w:style w:type="paragraph" w:customStyle="1" w:styleId="xl71">
    <w:name w:val="xl71"/>
    <w:basedOn w:val="Normal"/>
    <w:next w:val="toc115"/>
    <w:autoRedefine/>
    <w:qFormat/>
    <w:pPr>
      <w:widowControl/>
      <w:shd w:val="clear" w:color="000000" w:fill="FFFFFF"/>
      <w:spacing w:before="280" w:after="280"/>
    </w:pPr>
    <w:rPr>
      <w:rFonts w:ascii="宋体" w:hAnsi="Calibri"/>
      <w:kern w:val="0"/>
      <w:sz w:val="24"/>
      <w:szCs w:val="20"/>
    </w:rPr>
  </w:style>
  <w:style w:type="paragraph" w:customStyle="1" w:styleId="toc115">
    <w:name w:val="toc 115"/>
    <w:next w:val="Normal"/>
    <w:autoRedefine/>
    <w:qFormat/>
    <w:pPr>
      <w:wordWrap w:val="0"/>
      <w:jc w:val="both"/>
    </w:pPr>
    <w:rPr>
      <w:rFonts w:ascii="Calibri" w:eastAsia="宋体" w:hAnsi="Calibri" w:cs="Times New Roman"/>
      <w:sz w:val="21"/>
      <w:lang w:val="en-US" w:eastAsia="zh-CN" w:bidi="ar-SA"/>
    </w:rPr>
  </w:style>
  <w:style w:type="paragraph" w:customStyle="1" w:styleId="toc51">
    <w:name w:val="toc 51"/>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autoRedefine/>
    <w:qFormat/>
    <w:pPr>
      <w:widowControl/>
      <w:shd w:val="clear" w:color="000000" w:fill="FFFFFF"/>
      <w:spacing w:before="280" w:after="280"/>
    </w:pPr>
    <w:rPr>
      <w:rFonts w:ascii="宋体" w:hAnsi="Calibri"/>
      <w:kern w:val="0"/>
      <w:sz w:val="18"/>
      <w:szCs w:val="20"/>
    </w:rPr>
  </w:style>
  <w:style w:type="paragraph" w:customStyle="1" w:styleId="toc18">
    <w:name w:val="toc 18"/>
    <w:next w:val="Normal"/>
    <w:autoRedefine/>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autoRedefine/>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autoRedefine/>
    <w:qFormat/>
    <w:rPr>
      <w:rFonts w:ascii="Calibri" w:hAnsi="Calibri"/>
      <w:sz w:val="24"/>
    </w:rPr>
  </w:style>
  <w:style w:type="paragraph" w:customStyle="1" w:styleId="71">
    <w:name w:val="目录 71"/>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autoRedefine/>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autoRedefine/>
    <w:qFormat/>
    <w:pPr>
      <w:ind w:firstLine="420"/>
    </w:pPr>
    <w:rPr>
      <w:rFonts w:hAnsi="Calibri"/>
      <w:kern w:val="0"/>
      <w:szCs w:val="20"/>
    </w:rPr>
  </w:style>
  <w:style w:type="paragraph" w:customStyle="1" w:styleId="toc86">
    <w:name w:val="toc 86"/>
    <w:next w:val="Normal"/>
    <w:autoRedefine/>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autoRedefine/>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autoRedefine/>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autoRedefine/>
    <w:qFormat/>
    <w:pPr>
      <w:widowControl/>
      <w:spacing w:after="160" w:line="240" w:lineRule="exact"/>
    </w:pPr>
    <w:rPr>
      <w:rFonts w:ascii="Verdana" w:eastAsia="仿宋_GB2312" w:hAnsi="Calibri"/>
      <w:kern w:val="0"/>
      <w:sz w:val="24"/>
      <w:szCs w:val="20"/>
    </w:rPr>
  </w:style>
  <w:style w:type="paragraph" w:customStyle="1" w:styleId="toc713">
    <w:name w:val="toc 713"/>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autoRedefine/>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autoRedefine/>
    <w:qFormat/>
    <w:pPr>
      <w:wordWrap w:val="0"/>
      <w:jc w:val="both"/>
    </w:pPr>
    <w:rPr>
      <w:rFonts w:ascii="Calibri" w:eastAsia="宋体" w:hAnsi="Calibri" w:cs="Times New Roman"/>
      <w:sz w:val="21"/>
      <w:lang w:val="en-US" w:eastAsia="zh-CN" w:bidi="ar-SA"/>
    </w:rPr>
  </w:style>
  <w:style w:type="paragraph" w:customStyle="1" w:styleId="toc46">
    <w:name w:val="toc 46"/>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autoRedefine/>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autoRedefine/>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autoRedefine/>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autoRedefine/>
    <w:qFormat/>
    <w:pPr>
      <w:widowControl/>
      <w:shd w:val="clear" w:color="000000" w:fill="FFFFFF"/>
      <w:spacing w:before="280" w:after="280"/>
    </w:pPr>
    <w:rPr>
      <w:rFonts w:ascii="宋体" w:hAnsi="Calibri"/>
      <w:kern w:val="0"/>
      <w:sz w:val="20"/>
      <w:szCs w:val="20"/>
    </w:rPr>
  </w:style>
  <w:style w:type="paragraph" w:customStyle="1" w:styleId="toc914">
    <w:name w:val="toc 914"/>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autoRedefine/>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autoRedefine/>
    <w:qFormat/>
    <w:pPr>
      <w:wordWrap w:val="0"/>
    </w:pPr>
    <w:rPr>
      <w:rFonts w:ascii="Calibri" w:eastAsia="宋体" w:hAnsi="Calibri" w:cs="Times New Roman"/>
      <w:sz w:val="32"/>
      <w:lang w:val="en-US" w:eastAsia="zh-CN" w:bidi="ar-SA"/>
    </w:rPr>
  </w:style>
  <w:style w:type="paragraph" w:customStyle="1" w:styleId="toc52">
    <w:name w:val="toc 52"/>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autoRedefine/>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autoRedefine/>
    <w:qFormat/>
    <w:pPr>
      <w:wordWrap w:val="0"/>
      <w:jc w:val="both"/>
    </w:pPr>
    <w:rPr>
      <w:rFonts w:ascii="Calibri" w:eastAsia="宋体" w:hAnsi="Calibri" w:cs="Times New Roman"/>
      <w:sz w:val="21"/>
      <w:lang w:val="en-US" w:eastAsia="zh-CN" w:bidi="ar-SA"/>
    </w:rPr>
  </w:style>
  <w:style w:type="paragraph" w:customStyle="1" w:styleId="toc66">
    <w:name w:val="toc 66"/>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autoRedefine/>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autoRedefine/>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autoRedefine/>
    <w:qFormat/>
    <w:pPr>
      <w:widowControl w:val="0"/>
      <w:jc w:val="both"/>
    </w:pPr>
    <w:rPr>
      <w:rFonts w:ascii="Calibri" w:eastAsia="宋体" w:hAnsi="Calibri" w:cs="Times New Roman"/>
      <w:sz w:val="22"/>
      <w:lang w:val="en-US" w:eastAsia="zh-CN" w:bidi="ar-SA"/>
    </w:rPr>
  </w:style>
  <w:style w:type="paragraph" w:customStyle="1" w:styleId="410">
    <w:name w:val="目录 41"/>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autoRedefine/>
    <w:qFormat/>
    <w:pPr>
      <w:widowControl/>
      <w:shd w:val="clear" w:color="000000" w:fill="FFFFFF"/>
      <w:spacing w:before="280" w:after="280"/>
    </w:pPr>
    <w:rPr>
      <w:rFonts w:ascii="宋体" w:hAnsi="Calibri"/>
      <w:kern w:val="0"/>
      <w:sz w:val="18"/>
      <w:szCs w:val="20"/>
    </w:rPr>
  </w:style>
  <w:style w:type="paragraph" w:customStyle="1" w:styleId="toc615">
    <w:name w:val="toc 615"/>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autoRedefine/>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autoRedefine/>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autoRedefine/>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autoRedefine/>
    <w:qFormat/>
    <w:pPr>
      <w:widowControl/>
      <w:spacing w:before="280" w:after="280"/>
    </w:pPr>
    <w:rPr>
      <w:rFonts w:ascii="宋体" w:hAnsi="Calibri"/>
      <w:kern w:val="0"/>
      <w:sz w:val="24"/>
      <w:szCs w:val="20"/>
    </w:rPr>
  </w:style>
  <w:style w:type="paragraph" w:customStyle="1" w:styleId="toc69">
    <w:name w:val="toc 69"/>
    <w:next w:val="Normal"/>
    <w:autoRedefine/>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autoRedefine/>
    <w:qFormat/>
    <w:pPr>
      <w:widowControl/>
      <w:spacing w:line="360" w:lineRule="auto"/>
      <w:ind w:firstLine="420"/>
    </w:pPr>
    <w:rPr>
      <w:rFonts w:eastAsia="微软雅黑" w:hAnsi="Calibri"/>
      <w:kern w:val="0"/>
      <w:sz w:val="24"/>
      <w:szCs w:val="20"/>
    </w:rPr>
  </w:style>
  <w:style w:type="paragraph" w:customStyle="1" w:styleId="toc214">
    <w:name w:val="toc 214"/>
    <w:next w:val="Normal"/>
    <w:autoRedefine/>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autoRedefine/>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autoRedefine/>
    <w:qFormat/>
    <w:pPr>
      <w:widowControl/>
      <w:shd w:val="clear" w:color="000000" w:fill="FFFFFF"/>
      <w:spacing w:before="280" w:after="280"/>
    </w:pPr>
    <w:rPr>
      <w:rFonts w:ascii="宋体" w:hAnsi="Calibri"/>
      <w:kern w:val="0"/>
      <w:sz w:val="20"/>
      <w:szCs w:val="20"/>
    </w:rPr>
  </w:style>
  <w:style w:type="paragraph" w:customStyle="1" w:styleId="toc316">
    <w:name w:val="toc 316"/>
    <w:next w:val="Normal"/>
    <w:autoRedefine/>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autoRedefine/>
    <w:qFormat/>
    <w:pPr>
      <w:ind w:firstLine="420"/>
    </w:pPr>
    <w:rPr>
      <w:rFonts w:hAnsi="Calibri"/>
      <w:kern w:val="0"/>
      <w:szCs w:val="20"/>
    </w:rPr>
  </w:style>
  <w:style w:type="paragraph" w:customStyle="1" w:styleId="TOCHeading13">
    <w:name w:val="TOC Heading13"/>
    <w:next w:val="Normal"/>
    <w:autoRedefine/>
    <w:qFormat/>
    <w:pPr>
      <w:wordWrap w:val="0"/>
    </w:pPr>
    <w:rPr>
      <w:rFonts w:ascii="Calibri" w:eastAsia="宋体" w:hAnsi="Calibri" w:cs="Times New Roman"/>
      <w:sz w:val="32"/>
      <w:lang w:val="en-US" w:eastAsia="zh-CN" w:bidi="ar-SA"/>
    </w:rPr>
  </w:style>
  <w:style w:type="paragraph" w:customStyle="1" w:styleId="toc116">
    <w:name w:val="toc 116"/>
    <w:next w:val="Normal"/>
    <w:autoRedefine/>
    <w:qFormat/>
    <w:pPr>
      <w:wordWrap w:val="0"/>
      <w:jc w:val="both"/>
    </w:pPr>
    <w:rPr>
      <w:rFonts w:ascii="Calibri" w:eastAsia="宋体" w:hAnsi="Calibri" w:cs="Times New Roman"/>
      <w:sz w:val="21"/>
      <w:lang w:val="en-US" w:eastAsia="zh-CN" w:bidi="ar-SA"/>
    </w:rPr>
  </w:style>
  <w:style w:type="paragraph" w:customStyle="1" w:styleId="toc72">
    <w:name w:val="toc 72"/>
    <w:next w:val="Normal"/>
    <w:autoRedefine/>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autoRedefine/>
    <w:qFormat/>
    <w:pPr>
      <w:widowControl/>
      <w:spacing w:before="280" w:after="280"/>
    </w:pPr>
    <w:rPr>
      <w:rFonts w:ascii="PMingLiU" w:eastAsia="PMingLiU" w:hAnsi="Calibri"/>
      <w:kern w:val="0"/>
      <w:sz w:val="24"/>
      <w:szCs w:val="20"/>
    </w:rPr>
  </w:style>
  <w:style w:type="paragraph" w:customStyle="1" w:styleId="toc310">
    <w:name w:val="toc 310"/>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autoRedefine/>
    <w:qFormat/>
    <w:pPr>
      <w:wordWrap w:val="0"/>
    </w:pPr>
    <w:rPr>
      <w:rFonts w:ascii="Calibri" w:eastAsia="宋体" w:hAnsi="Calibri" w:cs="Times New Roman"/>
      <w:sz w:val="32"/>
      <w:lang w:val="en-US" w:eastAsia="zh-CN" w:bidi="ar-SA"/>
    </w:rPr>
  </w:style>
  <w:style w:type="paragraph" w:customStyle="1" w:styleId="toc911">
    <w:name w:val="toc 911"/>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autoRedefine/>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autoRedefine/>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autoRedefine/>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autoRedefine/>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autoRedefine/>
    <w:qFormat/>
    <w:pPr>
      <w:widowControl/>
      <w:shd w:val="clear" w:color="000000" w:fill="FFFFFF"/>
      <w:spacing w:before="280" w:after="280"/>
    </w:pPr>
    <w:rPr>
      <w:rFonts w:ascii="宋体" w:hAnsi="Calibri"/>
      <w:kern w:val="0"/>
      <w:sz w:val="20"/>
      <w:szCs w:val="20"/>
    </w:rPr>
  </w:style>
  <w:style w:type="paragraph" w:customStyle="1" w:styleId="toc111">
    <w:name w:val="toc 111"/>
    <w:next w:val="Normal"/>
    <w:autoRedefine/>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autoRedefine/>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autoRedefine/>
    <w:qFormat/>
    <w:pPr>
      <w:wordWrap w:val="0"/>
    </w:pPr>
    <w:rPr>
      <w:rFonts w:ascii="Calibri" w:eastAsia="宋体" w:hAnsi="Calibri" w:cs="Times New Roman"/>
      <w:sz w:val="32"/>
      <w:lang w:val="en-US" w:eastAsia="zh-CN" w:bidi="ar-SA"/>
    </w:rPr>
  </w:style>
  <w:style w:type="paragraph" w:customStyle="1" w:styleId="toc113">
    <w:name w:val="toc 113"/>
    <w:next w:val="Normal"/>
    <w:autoRedefine/>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autoRedefine/>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autoRedefine/>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autoRedefine/>
    <w:qFormat/>
    <w:pPr>
      <w:widowControl/>
      <w:shd w:val="clear" w:color="000000" w:fill="FFFFFF"/>
      <w:spacing w:before="280" w:after="280"/>
    </w:pPr>
    <w:rPr>
      <w:rFonts w:ascii="宋体" w:hAnsi="Calibri"/>
      <w:kern w:val="0"/>
      <w:sz w:val="20"/>
      <w:szCs w:val="20"/>
    </w:rPr>
  </w:style>
  <w:style w:type="paragraph" w:customStyle="1" w:styleId="toc913">
    <w:name w:val="toc 913"/>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autoRedefine/>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autoRedefine/>
    <w:qFormat/>
    <w:pPr>
      <w:wordWrap w:val="0"/>
      <w:ind w:left="2975"/>
      <w:jc w:val="both"/>
    </w:pPr>
    <w:rPr>
      <w:rFonts w:ascii="Calibri" w:eastAsia="宋体" w:hAnsi="Calibri" w:cs="Times New Roman"/>
      <w:sz w:val="21"/>
      <w:lang w:val="en-US" w:eastAsia="zh-CN" w:bidi="ar-SA"/>
    </w:rPr>
  </w:style>
  <w:style w:type="paragraph" w:customStyle="1" w:styleId="a20">
    <w:name w:val="正文表标题"/>
    <w:next w:val="Normal"/>
    <w:autoRedefine/>
    <w:qFormat/>
    <w:pPr>
      <w:ind w:left="630"/>
      <w:jc w:val="center"/>
    </w:pPr>
    <w:rPr>
      <w:rFonts w:ascii="黑体" w:eastAsia="黑体" w:hAnsi="Calibri" w:cs="Times New Roman"/>
      <w:sz w:val="21"/>
      <w:lang w:val="en-US" w:eastAsia="zh-CN" w:bidi="ar-SA"/>
    </w:rPr>
  </w:style>
  <w:style w:type="paragraph" w:customStyle="1" w:styleId="toc28">
    <w:name w:val="toc 28"/>
    <w:next w:val="Normal"/>
    <w:autoRedefine/>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autoRedefine/>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autoRedefine/>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autoRedefine/>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autoRedefine/>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autoRedefine/>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autoRedefine/>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autoRedefine/>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autoRedefine/>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autoRedefine/>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autoRedefine/>
    <w:qFormat/>
    <w:pPr>
      <w:wordWrap w:val="0"/>
    </w:pPr>
    <w:rPr>
      <w:rFonts w:ascii="Calibri" w:eastAsia="宋体" w:hAnsi="Calibri" w:cs="Times New Roman"/>
      <w:sz w:val="32"/>
      <w:lang w:val="en-US" w:eastAsia="zh-CN" w:bidi="ar-SA"/>
    </w:rPr>
  </w:style>
  <w:style w:type="paragraph" w:customStyle="1" w:styleId="toc915">
    <w:name w:val="toc 915"/>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autoRedefine/>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autoRedefine/>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autoRedefine/>
    <w:qFormat/>
    <w:pPr>
      <w:widowControl/>
      <w:shd w:val="clear" w:color="000000" w:fill="FFFFFF"/>
      <w:spacing w:before="280" w:after="280"/>
    </w:pPr>
    <w:rPr>
      <w:rFonts w:ascii="宋体" w:hAnsi="Calibri"/>
      <w:kern w:val="0"/>
      <w:sz w:val="20"/>
      <w:szCs w:val="20"/>
    </w:rPr>
  </w:style>
  <w:style w:type="paragraph" w:customStyle="1" w:styleId="toc415">
    <w:name w:val="toc 415"/>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autoRedefine/>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autoRedefine/>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autoRedefine/>
    <w:qFormat/>
    <w:pPr>
      <w:wordWrap w:val="0"/>
      <w:ind w:left="425"/>
      <w:jc w:val="both"/>
    </w:pPr>
    <w:rPr>
      <w:rFonts w:ascii="Calibri" w:eastAsia="宋体" w:hAnsi="Calibri" w:cs="Times New Roman"/>
      <w:sz w:val="21"/>
      <w:lang w:val="en-US" w:eastAsia="zh-CN" w:bidi="ar-SA"/>
    </w:rPr>
  </w:style>
  <w:style w:type="paragraph" w:customStyle="1" w:styleId="A21">
    <w:name w:val="正文 A"/>
    <w:next w:val="toc812"/>
    <w:autoRedefine/>
    <w:qFormat/>
    <w:rPr>
      <w:rFonts w:ascii="Arial" w:eastAsia="Arial Unicode MS" w:hAnsi="Calibri" w:cs="Times New Roman"/>
      <w:color w:val="000000"/>
      <w:sz w:val="21"/>
      <w:lang w:val="en-US" w:eastAsia="zh-CN" w:bidi="ar-SA"/>
    </w:rPr>
  </w:style>
  <w:style w:type="paragraph" w:customStyle="1" w:styleId="toc68">
    <w:name w:val="toc 68"/>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autoRedefine/>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autoRedefine/>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autoRedefine/>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autoRedefine/>
    <w:qFormat/>
    <w:pPr>
      <w:widowControl/>
      <w:shd w:val="clear" w:color="000000" w:fill="FFFFFF"/>
      <w:spacing w:before="280" w:after="280"/>
    </w:pPr>
    <w:rPr>
      <w:rFonts w:ascii="宋体" w:hAnsi="Calibri"/>
      <w:kern w:val="0"/>
      <w:sz w:val="20"/>
      <w:szCs w:val="20"/>
    </w:rPr>
  </w:style>
  <w:style w:type="paragraph" w:customStyle="1" w:styleId="toc510">
    <w:name w:val="toc 510"/>
    <w:next w:val="Normal"/>
    <w:autoRedefine/>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autoRedefine/>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autoRedefine/>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autoRedefine/>
    <w:qFormat/>
    <w:pPr>
      <w:widowControl/>
      <w:shd w:val="clear" w:color="000000" w:fill="FFFFFF"/>
      <w:spacing w:before="280" w:after="280"/>
    </w:pPr>
    <w:rPr>
      <w:rFonts w:ascii="宋体" w:hAnsi="Calibri"/>
      <w:kern w:val="0"/>
      <w:sz w:val="20"/>
      <w:szCs w:val="20"/>
    </w:rPr>
  </w:style>
  <w:style w:type="paragraph" w:customStyle="1" w:styleId="toc610">
    <w:name w:val="toc 610"/>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autoRedefine/>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autoRedefine/>
    <w:qFormat/>
    <w:pPr>
      <w:widowControl/>
      <w:shd w:val="clear" w:color="000000" w:fill="FFFFFF"/>
      <w:spacing w:before="280" w:after="280"/>
    </w:pPr>
    <w:rPr>
      <w:rFonts w:ascii="宋体" w:hAnsi="Calibri"/>
      <w:kern w:val="0"/>
      <w:sz w:val="18"/>
      <w:szCs w:val="20"/>
    </w:rPr>
  </w:style>
  <w:style w:type="paragraph" w:customStyle="1" w:styleId="toc616">
    <w:name w:val="toc 616"/>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autoRedefine/>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autoRedefine/>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autoRedefine/>
    <w:qFormat/>
    <w:pPr>
      <w:widowControl/>
      <w:ind w:firstLine="420"/>
    </w:pPr>
    <w:rPr>
      <w:rFonts w:hAnsi="Calibri"/>
      <w:kern w:val="0"/>
      <w:szCs w:val="20"/>
    </w:rPr>
  </w:style>
  <w:style w:type="paragraph" w:customStyle="1" w:styleId="xl87">
    <w:name w:val="xl87"/>
    <w:basedOn w:val="Normal"/>
    <w:next w:val="toc98"/>
    <w:autoRedefine/>
    <w:qFormat/>
    <w:pPr>
      <w:widowControl/>
      <w:shd w:val="clear" w:color="000000" w:fill="FFFFFF"/>
      <w:spacing w:before="280" w:after="280"/>
    </w:pPr>
    <w:rPr>
      <w:rFonts w:ascii="Arial" w:hAnsi="Calibri"/>
      <w:kern w:val="0"/>
      <w:sz w:val="18"/>
      <w:szCs w:val="20"/>
    </w:rPr>
  </w:style>
  <w:style w:type="paragraph" w:customStyle="1" w:styleId="toc98">
    <w:name w:val="toc 98"/>
    <w:next w:val="Normal"/>
    <w:autoRedefine/>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autoRedefine/>
    <w:qFormat/>
    <w:pPr>
      <w:ind w:firstLine="420"/>
    </w:pPr>
    <w:rPr>
      <w:rFonts w:hAnsi="Calibri"/>
      <w:kern w:val="0"/>
      <w:szCs w:val="20"/>
    </w:rPr>
  </w:style>
  <w:style w:type="paragraph" w:customStyle="1" w:styleId="xl78">
    <w:name w:val="xl78"/>
    <w:basedOn w:val="Normal"/>
    <w:next w:val="toc710"/>
    <w:autoRedefine/>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autoRedefine/>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autoRedefine/>
    <w:qFormat/>
    <w:pPr>
      <w:widowControl/>
      <w:shd w:val="clear" w:color="000000" w:fill="FFFFFF"/>
      <w:spacing w:before="280" w:after="280"/>
    </w:pPr>
    <w:rPr>
      <w:rFonts w:ascii="宋体" w:hAnsi="Calibri"/>
      <w:kern w:val="0"/>
      <w:sz w:val="20"/>
      <w:szCs w:val="20"/>
    </w:rPr>
  </w:style>
  <w:style w:type="paragraph" w:customStyle="1" w:styleId="toc910">
    <w:name w:val="toc 910"/>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autoRedefine/>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autoRedefine/>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autoRedefine/>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autoRedefine/>
    <w:qFormat/>
    <w:pPr>
      <w:wordWrap w:val="0"/>
      <w:jc w:val="both"/>
    </w:pPr>
    <w:rPr>
      <w:rFonts w:ascii="Calibri" w:eastAsia="宋体" w:hAnsi="Calibri" w:cs="Times New Roman"/>
      <w:sz w:val="21"/>
      <w:lang w:val="en-US" w:eastAsia="zh-CN" w:bidi="ar-SA"/>
    </w:rPr>
  </w:style>
  <w:style w:type="paragraph" w:styleId="Quote">
    <w:name w:val="Quote"/>
    <w:next w:val="Normal"/>
    <w:link w:val="Char22"/>
    <w:autoRedefine/>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uote"/>
    <w:autoRedefine/>
    <w:qFormat/>
    <w:rPr>
      <w:rFonts w:ascii="Calibri" w:hAnsi="Calibri"/>
      <w:i/>
      <w:sz w:val="21"/>
    </w:rPr>
  </w:style>
  <w:style w:type="paragraph" w:customStyle="1" w:styleId="toc114">
    <w:name w:val="toc 114"/>
    <w:next w:val="Normal"/>
    <w:autoRedefine/>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autoRedefine/>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autoRedefine/>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autoRedefine/>
    <w:qFormat/>
    <w:pPr>
      <w:widowControl/>
      <w:shd w:val="clear" w:color="000000" w:fill="FFFFFF"/>
      <w:spacing w:before="280" w:after="280"/>
    </w:pPr>
    <w:rPr>
      <w:rFonts w:ascii="宋体" w:hAnsi="Calibri"/>
      <w:kern w:val="0"/>
      <w:sz w:val="20"/>
      <w:szCs w:val="20"/>
    </w:rPr>
  </w:style>
  <w:style w:type="paragraph" w:customStyle="1" w:styleId="toc215">
    <w:name w:val="toc 215"/>
    <w:next w:val="Normal"/>
    <w:autoRedefine/>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autoRedefine/>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autoRedefine/>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autoRedefine/>
    <w:qFormat/>
    <w:pPr>
      <w:widowControl/>
      <w:shd w:val="clear" w:color="000000" w:fill="FFFFFF"/>
      <w:spacing w:before="280" w:after="280"/>
    </w:pPr>
    <w:rPr>
      <w:rFonts w:ascii="宋体" w:hAnsi="Calibri"/>
      <w:kern w:val="0"/>
      <w:sz w:val="20"/>
      <w:szCs w:val="20"/>
    </w:rPr>
  </w:style>
  <w:style w:type="paragraph" w:customStyle="1" w:styleId="toc33">
    <w:name w:val="toc 33"/>
    <w:next w:val="Normal"/>
    <w:autoRedefine/>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autoRedefine/>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autoRedefine/>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autoRedefine/>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autoRedefine/>
    <w:qFormat/>
    <w:pPr>
      <w:wordWrap w:val="0"/>
      <w:jc w:val="both"/>
    </w:pPr>
    <w:rPr>
      <w:rFonts w:ascii="Calibri" w:eastAsia="宋体" w:hAnsi="Calibri" w:cs="Times New Roman"/>
      <w:sz w:val="21"/>
      <w:lang w:val="en-US" w:eastAsia="zh-CN" w:bidi="ar-SA"/>
    </w:rPr>
  </w:style>
  <w:style w:type="paragraph" w:customStyle="1" w:styleId="51">
    <w:name w:val="目录 51"/>
    <w:next w:val="Normal"/>
    <w:autoRedefine/>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autoRedefine/>
    <w:qFormat/>
    <w:pPr>
      <w:widowControl/>
      <w:spacing w:before="280" w:after="280"/>
    </w:pPr>
    <w:rPr>
      <w:rFonts w:ascii="宋体" w:hAnsi="Calibri"/>
      <w:kern w:val="0"/>
      <w:sz w:val="20"/>
      <w:szCs w:val="20"/>
    </w:rPr>
  </w:style>
  <w:style w:type="paragraph" w:customStyle="1" w:styleId="toc75">
    <w:name w:val="toc 75"/>
    <w:next w:val="Normal"/>
    <w:autoRedefine/>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autoRedefine/>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autoRedefine/>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autoRedefine/>
    <w:qFormat/>
    <w:rPr>
      <w:rFonts w:ascii="Calibri" w:hAnsi="Calibri"/>
      <w:i/>
      <w:sz w:val="21"/>
    </w:rPr>
  </w:style>
  <w:style w:type="paragraph" w:customStyle="1" w:styleId="CharCharCharCharCharCharChar">
    <w:name w:val="Char Char Char Char Char Char Char"/>
    <w:basedOn w:val="Normal"/>
    <w:next w:val="toc215"/>
    <w:autoRedefine/>
    <w:qFormat/>
    <w:pPr>
      <w:widowControl/>
      <w:spacing w:after="160" w:line="240" w:lineRule="exact"/>
    </w:pPr>
    <w:rPr>
      <w:rFonts w:hAnsi="Calibri"/>
      <w:kern w:val="0"/>
      <w:szCs w:val="20"/>
    </w:rPr>
  </w:style>
  <w:style w:type="paragraph" w:customStyle="1" w:styleId="toc23">
    <w:name w:val="toc 23"/>
    <w:next w:val="Normal"/>
    <w:autoRedefine/>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autoRedefine/>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autoRedefine/>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autoRedefine/>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autoRedefine/>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autoRedefine/>
    <w:qFormat/>
    <w:pPr>
      <w:widowControl/>
      <w:shd w:val="clear" w:color="000000" w:fill="FFFFFF"/>
      <w:spacing w:before="280" w:after="280"/>
    </w:pPr>
    <w:rPr>
      <w:rFonts w:ascii="宋体" w:hAnsi="Calibri"/>
      <w:kern w:val="0"/>
      <w:sz w:val="20"/>
      <w:szCs w:val="20"/>
    </w:rPr>
  </w:style>
  <w:style w:type="paragraph" w:customStyle="1" w:styleId="toc32">
    <w:name w:val="toc 32"/>
    <w:next w:val="Normal"/>
    <w:autoRedefine/>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autoRedefine/>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autoRedefine/>
    <w:qFormat/>
    <w:rPr>
      <w:rFonts w:eastAsia="宋体"/>
      <w:kern w:val="2"/>
      <w:sz w:val="21"/>
      <w:lang w:val="en-US" w:eastAsia="zh-CN" w:bidi="ar-SA"/>
    </w:rPr>
  </w:style>
  <w:style w:type="character" w:customStyle="1" w:styleId="fielderror">
    <w:name w:val="fielderror"/>
    <w:basedOn w:val="DefaultParagraphFont"/>
    <w:autoRedefine/>
    <w:qFormat/>
    <w:rPr>
      <w:color w:val="800000"/>
    </w:rPr>
  </w:style>
  <w:style w:type="character" w:customStyle="1" w:styleId="hilite6">
    <w:name w:val="hilite6"/>
    <w:basedOn w:val="DefaultParagraphFont"/>
    <w:autoRedefine/>
    <w:qFormat/>
    <w:rPr>
      <w:color w:val="000000"/>
    </w:rPr>
  </w:style>
  <w:style w:type="character" w:customStyle="1" w:styleId="active6">
    <w:name w:val="active6"/>
    <w:basedOn w:val="DefaultParagraphFont"/>
    <w:autoRedefine/>
    <w:qFormat/>
    <w:rPr>
      <w:color w:val="FFFFFF"/>
    </w:rPr>
  </w:style>
  <w:style w:type="character" w:customStyle="1" w:styleId="inline-help">
    <w:name w:val="inline-help"/>
    <w:basedOn w:val="DefaultParagraphFont"/>
    <w:autoRedefine/>
    <w:qFormat/>
  </w:style>
  <w:style w:type="character" w:customStyle="1" w:styleId="active">
    <w:name w:val="active"/>
    <w:basedOn w:val="DefaultParagraphFont"/>
    <w:autoRedefine/>
    <w:qFormat/>
    <w:rPr>
      <w:color w:val="FFFFFF"/>
    </w:rPr>
  </w:style>
  <w:style w:type="table" w:customStyle="1" w:styleId="112">
    <w:name w:val="网格型1"/>
    <w:basedOn w:val="TableNormal"/>
    <w:autoRedefine/>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autoRedefine/>
    <w:hidden/>
    <w:uiPriority w:val="99"/>
    <w:semiHidden/>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autoRedefine/>
    <w:qFormat/>
    <w:rPr>
      <w:color w:val="2590EB"/>
    </w:rPr>
  </w:style>
  <w:style w:type="character" w:customStyle="1" w:styleId="hover1">
    <w:name w:val="hover1"/>
    <w:basedOn w:val="DefaultParagraphFont"/>
    <w:autoRedefine/>
    <w:qFormat/>
    <w:rPr>
      <w:color w:val="2590EB"/>
    </w:rPr>
  </w:style>
  <w:style w:type="character" w:customStyle="1" w:styleId="hover2">
    <w:name w:val="hover2"/>
    <w:basedOn w:val="DefaultParagraphFont"/>
    <w:autoRedefine/>
    <w:qFormat/>
  </w:style>
  <w:style w:type="character" w:customStyle="1" w:styleId="hover3">
    <w:name w:val="hover3"/>
    <w:basedOn w:val="DefaultParagraphFont"/>
    <w:autoRedefine/>
    <w:qFormat/>
    <w:rPr>
      <w:color w:val="2590EB"/>
      <w:shd w:val="clear" w:color="auto" w:fill="E9F4FD"/>
    </w:rPr>
  </w:style>
  <w:style w:type="character" w:customStyle="1" w:styleId="hover4">
    <w:name w:val="hover4"/>
    <w:basedOn w:val="DefaultParagraphFont"/>
    <w:autoRedefine/>
    <w:qFormat/>
    <w:rPr>
      <w:color w:val="2590EB"/>
      <w:shd w:val="clear" w:color="auto" w:fill="E9F4FD"/>
    </w:rPr>
  </w:style>
  <w:style w:type="table" w:customStyle="1" w:styleId="TableNormal0">
    <w:name w:val="Table Normal_0"/>
    <w:autoRedefine/>
    <w:semiHidden/>
    <w:unhideWhenUsed/>
    <w:qFormat/>
    <w:rPr>
      <w:rFonts w:ascii="Arial" w:hAnsi="Arial" w:cs="Arial"/>
    </w:rPr>
    <w:tblPr>
      <w:tblCellMar>
        <w:top w:w="0" w:type="dxa"/>
        <w:left w:w="0" w:type="dxa"/>
        <w:bottom w:w="0" w:type="dxa"/>
        <w:right w:w="0" w:type="dxa"/>
      </w:tblCellMar>
    </w:tblPr>
  </w:style>
  <w:style w:type="paragraph" w:customStyle="1" w:styleId="a22">
    <w:name w:val="表格文字"/>
    <w:basedOn w:val="a23"/>
    <w:autoRedefine/>
    <w:qFormat/>
    <w:pPr>
      <w:spacing w:before="25" w:after="25"/>
      <w:jc w:val="left"/>
    </w:pPr>
    <w:rPr>
      <w:rFonts w:ascii="等线" w:eastAsia="等线" w:hAnsi="等线" w:cs="Times New Roman"/>
      <w:bCs/>
      <w:spacing w:val="10"/>
      <w:sz w:val="24"/>
      <w:szCs w:val="20"/>
    </w:rPr>
  </w:style>
  <w:style w:type="paragraph" w:customStyle="1" w:styleId="a23">
    <w:name w:val="表格文字（两侧对齐）"/>
    <w:basedOn w:val="Normal"/>
    <w:autoRedefine/>
    <w:qFormat/>
    <w:pPr>
      <w:snapToGrid w:val="0"/>
    </w:pPr>
    <w:rPr>
      <w:rFonts w:ascii="Calibri" w:eastAsia="等线" w:hAnsi="Calibri" w:cs="Times New Roman"/>
      <w:kern w:val="0"/>
      <w:sz w:val="20"/>
    </w:rPr>
  </w:style>
  <w:style w:type="paragraph" w:customStyle="1" w:styleId="TableText">
    <w:name w:val="Table Text"/>
    <w:basedOn w:val="Normal"/>
    <w:autoRedefine/>
    <w:qFormat/>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table" w:customStyle="1" w:styleId="TableNormal1">
    <w:name w:val="Table Normal_1"/>
    <w:autoRedefine/>
    <w:semiHidden/>
    <w:unhideWhenUsed/>
    <w:qFormat/>
    <w:rPr>
      <w:rFonts w:ascii="Arial" w:hAnsi="Arial" w:cs="Arial"/>
    </w:rPr>
    <w:tblPr>
      <w:tblCellMar>
        <w:top w:w="0" w:type="dxa"/>
        <w:left w:w="0" w:type="dxa"/>
        <w:bottom w:w="0" w:type="dxa"/>
        <w:right w:w="0" w:type="dxa"/>
      </w:tblCellMar>
    </w:tblPr>
  </w:style>
  <w:style w:type="paragraph" w:customStyle="1" w:styleId="null3">
    <w:name w:val="null3"/>
    <w:autoRedefine/>
    <w:hidden/>
    <w:qFormat/>
    <w:rPr>
      <w:rFonts w:asciiTheme="minorHAnsi" w:eastAsiaTheme="minorEastAsia" w:hAnsiTheme="minorHAnsi" w:cstheme="minorBidi" w:hint="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85</Pages>
  <Words>6255</Words>
  <Characters>6594</Characters>
  <Application>Microsoft Office Word</Application>
  <DocSecurity>0</DocSecurity>
  <Lines>368</Lines>
  <Paragraphs>103</Paragraphs>
  <ScaleCrop>false</ScaleCrop>
  <Company>Microsoft</Company>
  <LinksUpToDate>false</LinksUpToDate>
  <CharactersWithSpaces>6669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王可</cp:lastModifiedBy>
  <cp:revision>123</cp:revision>
  <cp:lastPrinted>2021-05-16T11:04:00Z</cp:lastPrinted>
  <dcterms:created xsi:type="dcterms:W3CDTF">2021-05-07T05:47:00Z</dcterms:created>
  <dcterms:modified xsi:type="dcterms:W3CDTF">2024-11-08T10:45:50Z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010CFDE9EFEF400ABF203CEA2B95B393_13</vt:lpwstr>
  </property>
  <property fmtid="{D5CDD505-2E9C-101B-9397-08002B2CF9AE}" pid="3" name="KSOProductBuildVer">
    <vt:lpwstr>2052-12.1.0.18608</vt:lpwstr>
  </property>
</Properties>
</file>