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b/>
          <w:bCs/>
          <w:kern w:val="0"/>
          <w:sz w:val="40"/>
          <w:szCs w:val="40"/>
          <w:highlight w:val="none"/>
        </w:rPr>
      </w:pPr>
      <w:r>
        <w:rPr>
          <w:rFonts w:ascii="Times New Roman" w:eastAsia="宋体" w:hAnsi="Times New Roman" w:cs="Times New Roman" w:hint="eastAsia"/>
          <w:b/>
          <w:bCs/>
          <w:kern w:val="0"/>
          <w:sz w:val="40"/>
          <w:szCs w:val="40"/>
          <w:highlight w:val="none"/>
        </w:rPr>
        <w:t>深圳市宝安区上星学校理科实验考试设备采购项目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highlight w:val="none"/>
        </w:rPr>
      </w:pPr>
      <w:r>
        <w:rPr>
          <w:rFonts w:ascii="黑体" w:eastAsia="黑体" w:hAnsi="宋体" w:cs="黑体" w:hint="eastAsia"/>
          <w:kern w:val="0"/>
          <w:sz w:val="40"/>
          <w:szCs w:val="40"/>
          <w:highlight w:val="none"/>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highlight w:val="none"/>
              </w:rPr>
            </w:pPr>
            <w:r>
              <w:rPr>
                <w:sz w:val="30"/>
                <w:szCs w:val="30"/>
                <w:highlight w:val="none"/>
              </w:rPr>
              <w:t>项目编号：</w:t>
            </w:r>
          </w:p>
        </w:tc>
        <w:tc>
          <w:tcPr>
            <w:tcW w:w="0" w:type="auto"/>
            <w:vAlign w:val="center"/>
          </w:tcPr>
          <w:p>
            <w:pPr>
              <w:rPr>
                <w:rFonts w:eastAsiaTheme="minorEastAsia" w:hint="eastAsia"/>
                <w:sz w:val="30"/>
                <w:szCs w:val="30"/>
                <w:highlight w:val="none"/>
                <w:lang w:eastAsia="zh-CN"/>
              </w:rPr>
            </w:pPr>
            <w:r>
              <w:rPr>
                <w:rFonts w:asciiTheme="minorEastAsia" w:hAnsiTheme="minorEastAsia" w:hint="eastAsia"/>
                <w:sz w:val="30"/>
                <w:szCs w:val="30"/>
                <w:highlight w:val="none"/>
                <w:lang w:eastAsia="zh-CN"/>
              </w:rPr>
              <w:t>BACG2024000079</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项目名称：</w:t>
            </w:r>
          </w:p>
        </w:tc>
        <w:tc>
          <w:tcPr>
            <w:tcW w:w="0" w:type="auto"/>
            <w:vAlign w:val="center"/>
          </w:tcPr>
          <w:p>
            <w:pPr>
              <w:rPr>
                <w:sz w:val="30"/>
                <w:szCs w:val="30"/>
                <w:highlight w:val="none"/>
              </w:rPr>
            </w:pPr>
            <w:r>
              <w:rPr>
                <w:rFonts w:asciiTheme="minorEastAsia" w:hAnsiTheme="minorEastAsia" w:hint="eastAsia"/>
                <w:sz w:val="30"/>
                <w:szCs w:val="30"/>
                <w:highlight w:val="none"/>
              </w:rPr>
              <w:t>深圳市宝安区上星学校理科实验考试设备采购项目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包</w:t>
            </w:r>
            <w:r>
              <w:rPr>
                <w:rFonts w:hint="eastAsia"/>
                <w:sz w:val="30"/>
                <w:szCs w:val="30"/>
                <w:highlight w:val="none"/>
                <w:lang w:val="en-US" w:eastAsia="zh-CN"/>
              </w:rPr>
              <w:t xml:space="preserve">    </w:t>
            </w:r>
            <w:r>
              <w:rPr>
                <w:sz w:val="30"/>
                <w:szCs w:val="30"/>
                <w:highlight w:val="none"/>
              </w:rPr>
              <w:t>号：</w:t>
            </w:r>
          </w:p>
        </w:tc>
        <w:tc>
          <w:tcPr>
            <w:tcW w:w="0" w:type="auto"/>
            <w:vAlign w:val="center"/>
          </w:tcPr>
          <w:p>
            <w:pPr>
              <w:rPr>
                <w:sz w:val="30"/>
                <w:szCs w:val="30"/>
                <w:highlight w:val="none"/>
              </w:rPr>
            </w:pPr>
            <w:r>
              <w:rPr>
                <w:sz w:val="30"/>
                <w:szCs w:val="30"/>
                <w:highlight w:val="none"/>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项目类型：</w:t>
            </w:r>
          </w:p>
        </w:tc>
        <w:tc>
          <w:tcPr>
            <w:tcW w:w="0" w:type="auto"/>
            <w:vAlign w:val="center"/>
          </w:tcPr>
          <w:p>
            <w:pPr>
              <w:rPr>
                <w:sz w:val="30"/>
                <w:szCs w:val="30"/>
                <w:highlight w:val="none"/>
              </w:rPr>
            </w:pPr>
            <w:r>
              <w:rPr>
                <w:rFonts w:hint="eastAsia"/>
                <w:sz w:val="30"/>
                <w:szCs w:val="30"/>
                <w:highlight w:val="none"/>
                <w:lang w:val="en-US" w:eastAsia="zh-CN"/>
              </w:rPr>
              <w:t>货物</w:t>
            </w:r>
            <w:r>
              <w:rPr>
                <w:sz w:val="30"/>
                <w:szCs w:val="30"/>
                <w:highlight w:val="none"/>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采购方式：</w:t>
            </w:r>
          </w:p>
        </w:tc>
        <w:tc>
          <w:tcPr>
            <w:tcW w:w="0" w:type="auto"/>
            <w:vAlign w:val="center"/>
          </w:tcPr>
          <w:p>
            <w:pPr>
              <w:rPr>
                <w:sz w:val="30"/>
                <w:szCs w:val="30"/>
                <w:highlight w:val="none"/>
              </w:rPr>
            </w:pPr>
            <w:r>
              <w:rPr>
                <w:sz w:val="30"/>
                <w:szCs w:val="30"/>
                <w:highlight w:val="none"/>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货币类型：</w:t>
            </w:r>
          </w:p>
        </w:tc>
        <w:tc>
          <w:tcPr>
            <w:tcW w:w="0" w:type="auto"/>
            <w:vAlign w:val="center"/>
          </w:tcPr>
          <w:p>
            <w:pPr>
              <w:rPr>
                <w:sz w:val="30"/>
                <w:szCs w:val="30"/>
                <w:highlight w:val="none"/>
              </w:rPr>
            </w:pPr>
            <w:r>
              <w:rPr>
                <w:sz w:val="30"/>
                <w:szCs w:val="30"/>
                <w:highlight w:val="none"/>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highlight w:val="none"/>
              </w:rPr>
            </w:pPr>
            <w:r>
              <w:rPr>
                <w:sz w:val="30"/>
                <w:szCs w:val="30"/>
                <w:highlight w:val="none"/>
              </w:rPr>
              <w:t>评标方法：</w:t>
            </w:r>
          </w:p>
        </w:tc>
        <w:tc>
          <w:tcPr>
            <w:tcW w:w="0" w:type="auto"/>
            <w:vAlign w:val="center"/>
          </w:tcPr>
          <w:p>
            <w:pPr>
              <w:rPr>
                <w:sz w:val="30"/>
                <w:szCs w:val="30"/>
                <w:highlight w:val="none"/>
              </w:rPr>
            </w:pPr>
            <w:r>
              <w:rPr>
                <w:sz w:val="30"/>
                <w:szCs w:val="30"/>
                <w:highlight w:val="none"/>
              </w:rPr>
              <w:t>综合评分法（新价格分算法）</w:t>
            </w:r>
          </w:p>
        </w:tc>
      </w:tr>
    </w:tbl>
    <w:p>
      <w:pPr>
        <w:tabs>
          <w:tab w:val="left" w:pos="2790"/>
        </w:tabs>
        <w:snapToGrid w:val="0"/>
        <w:spacing w:line="440" w:lineRule="exact"/>
        <w:jc w:val="left"/>
        <w:rPr>
          <w:rFonts w:asciiTheme="minorEastAsia" w:hAnsiTheme="minorEastAsia"/>
          <w:sz w:val="30"/>
          <w:szCs w:val="30"/>
          <w:highlight w:val="none"/>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highlight w:val="none"/>
        </w:rPr>
      </w:pPr>
      <w:r>
        <w:rPr>
          <w:rFonts w:ascii="黑体" w:eastAsia="黑体" w:hAnsi="黑体" w:cs="Times New Roman" w:hint="eastAsia"/>
          <w:sz w:val="40"/>
          <w:szCs w:val="40"/>
          <w:highlight w:val="none"/>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highlight w:val="none"/>
              </w:rPr>
            </w:pPr>
            <w:r>
              <w:rPr>
                <w:rFonts w:ascii="宋体" w:eastAsia="宋体" w:hAnsi="宋体" w:cs="宋体"/>
                <w:kern w:val="0"/>
                <w:szCs w:val="21"/>
                <w:highlight w:val="none"/>
              </w:rPr>
              <w:t>投标人不</w:t>
            </w:r>
            <w:r>
              <w:rPr>
                <w:rFonts w:ascii="宋体" w:eastAsia="宋体" w:hAnsi="宋体" w:cs="宋体" w:hint="eastAsia"/>
                <w:kern w:val="0"/>
                <w:szCs w:val="21"/>
                <w:highlight w:val="none"/>
              </w:rPr>
              <w:t>符合</w:t>
            </w:r>
            <w:r>
              <w:rPr>
                <w:rFonts w:ascii="宋体" w:eastAsia="宋体" w:hAnsi="宋体" w:cs="宋体"/>
                <w:kern w:val="0"/>
                <w:szCs w:val="21"/>
                <w:highlight w:val="none"/>
              </w:rPr>
              <w:t>资格要求，或未提交相应的资格证明资料（详见招标公告</w:t>
            </w:r>
            <w:r>
              <w:rPr>
                <w:rFonts w:ascii="宋体" w:eastAsia="宋体" w:hAnsi="宋体" w:cs="Times New Roman" w:hint="eastAsia"/>
                <w:szCs w:val="21"/>
                <w:highlight w:val="none"/>
              </w:rPr>
              <w:t>投标人资格要求，即申请人的资格要求</w:t>
            </w:r>
            <w:r>
              <w:rPr>
                <w:rFonts w:ascii="宋体" w:eastAsia="宋体" w:hAnsi="宋体" w:cs="宋体"/>
                <w:kern w:val="0"/>
                <w:szCs w:val="21"/>
                <w:highlight w:val="none"/>
              </w:rPr>
              <w:t>）。</w:t>
            </w:r>
          </w:p>
        </w:tc>
      </w:tr>
    </w:tbl>
    <w:p>
      <w:pPr>
        <w:tabs>
          <w:tab w:val="left" w:pos="2790"/>
        </w:tabs>
        <w:snapToGrid w:val="0"/>
        <w:jc w:val="center"/>
        <w:rPr>
          <w:rFonts w:ascii="黑体" w:eastAsia="黑体" w:hAnsi="黑体" w:cs="Times New Roman"/>
          <w:sz w:val="40"/>
          <w:szCs w:val="40"/>
          <w:highlight w:val="none"/>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highlight w:val="none"/>
        </w:rPr>
      </w:pPr>
      <w:r>
        <w:rPr>
          <w:rFonts w:ascii="黑体" w:eastAsia="黑体" w:hAnsi="黑体" w:cs="Times New Roman" w:hint="eastAsia"/>
          <w:sz w:val="40"/>
          <w:szCs w:val="40"/>
          <w:highlight w:val="none"/>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highlight w:val="none"/>
              </w:rPr>
            </w:pPr>
            <w:r>
              <w:rPr>
                <w:rFonts w:ascii="宋体" w:eastAsia="宋体" w:hAnsi="宋体" w:cs="Times New Roman"/>
                <w:szCs w:val="21"/>
                <w:highlight w:val="none"/>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none"/>
              </w:rPr>
            </w:pPr>
            <w:r>
              <w:rPr>
                <w:rFonts w:hint="eastAsia"/>
                <w:highlight w:val="none"/>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分项报价或投标总价不得高于</w:t>
            </w:r>
            <w:bookmarkStart w:id="0" w:name="_Hlk71832186"/>
            <w:r>
              <w:rPr>
                <w:rFonts w:hint="eastAsia"/>
                <w:highlight w:val="none"/>
              </w:rPr>
              <w:t>相应预算金额（或设定的预算金额下的最高限价）</w:t>
            </w:r>
            <w:bookmarkEnd w:id="0"/>
            <w:r>
              <w:rPr>
                <w:rFonts w:ascii="Calibri" w:eastAsia="宋体" w:hAnsi="Calibri" w:cs="Times New Roman" w:hint="eastAsia"/>
                <w:highlight w:val="none"/>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ascii="Calibri" w:eastAsia="宋体" w:hAnsi="Calibri" w:cs="Times New Roman"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所投货物、服务在技术、商务等方面没有实质性满足招标文件要求</w:t>
            </w:r>
            <w:r>
              <w:rPr>
                <w:rFonts w:ascii="Calibri" w:eastAsia="宋体" w:hAnsi="Calibri" w:cs="Times New Roman" w:hint="eastAsia"/>
                <w:highlight w:val="none"/>
              </w:rPr>
              <w:t>（或未响应招标文件中带★号条款或响应有负偏离）的</w:t>
            </w:r>
            <w:r>
              <w:rPr>
                <w:rFonts w:hint="eastAsia"/>
                <w:highlight w:val="none"/>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highlight w:val="none"/>
              </w:rPr>
            </w:pPr>
            <w:r>
              <w:rPr>
                <w:rFonts w:hint="eastAsia"/>
                <w:highlight w:val="none"/>
              </w:rPr>
              <w:t>投标报价有缺漏项目，或者对招标文件规定的项目需求内容或者需求数量进行修改，评审委员会判定投标响应不满足采购需求；</w:t>
            </w:r>
            <w:r>
              <w:rPr>
                <w:rFonts w:ascii="Calibri" w:eastAsia="宋体" w:hAnsi="Calibri" w:cs="Times New Roman"/>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highlight w:val="none"/>
              </w:rPr>
            </w:pPr>
            <w:r>
              <w:rPr>
                <w:rFonts w:ascii="宋体" w:eastAsia="宋体" w:hAnsi="宋体" w:hint="eastAsia"/>
                <w:highlight w:val="none"/>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ghlight w:val="none"/>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ascii="宋体" w:eastAsia="宋体" w:hAnsi="宋体"/>
                <w:highlight w:val="none"/>
              </w:rPr>
              <w:t>不同投标供应商投标文件“文件制作机器码”一致的；</w:t>
            </w:r>
            <w:r>
              <w:rPr>
                <w:szCs w:val="21"/>
                <w:highlight w:val="none"/>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highlight w:val="none"/>
              </w:rPr>
            </w:pPr>
            <w:r>
              <w:rPr>
                <w:rFonts w:ascii="宋体" w:eastAsia="宋体" w:hAnsi="宋体"/>
                <w:highlight w:val="none"/>
              </w:rPr>
              <w:t>不同投标供应商投标文件“文件创建标识码”一致的</w:t>
            </w:r>
            <w:r>
              <w:rPr>
                <w:rFonts w:ascii="宋体" w:eastAsia="宋体" w:hAnsi="宋体" w:hint="eastAsia"/>
                <w:highlight w:val="none"/>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highlight w:val="none"/>
              </w:rPr>
            </w:pPr>
            <w:r>
              <w:rPr>
                <w:rFonts w:ascii="Calibri" w:eastAsia="宋体" w:hAnsi="Calibri" w:cs="Times New Roman" w:hint="eastAsia"/>
                <w:highlight w:val="none"/>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highlight w:val="none"/>
              </w:rPr>
              <w:t>（</w:t>
            </w:r>
            <w:r>
              <w:rPr>
                <w:rFonts w:ascii="Calibri" w:eastAsia="宋体" w:hAnsi="Calibri" w:cs="Times New Roman"/>
                <w:bCs/>
                <w:highlight w:val="none"/>
              </w:rPr>
              <w:t>在《</w:t>
            </w:r>
            <w:r>
              <w:rPr>
                <w:rFonts w:ascii="Calibri" w:eastAsia="宋体" w:hAnsi="Calibri" w:cs="Times New Roman" w:hint="eastAsia"/>
                <w:bCs/>
                <w:highlight w:val="none"/>
              </w:rPr>
              <w:t>政府采购投标及履约承诺函</w:t>
            </w:r>
            <w:r>
              <w:rPr>
                <w:rFonts w:ascii="Calibri" w:eastAsia="宋体" w:hAnsi="Calibri" w:cs="Times New Roman"/>
                <w:bCs/>
                <w:highlight w:val="none"/>
              </w:rPr>
              <w:t>》中作出声明</w:t>
            </w:r>
            <w:r>
              <w:rPr>
                <w:rFonts w:ascii="Calibri" w:eastAsia="宋体" w:hAnsi="Calibri" w:cs="Times New Roman" w:hint="eastAsia"/>
                <w:bCs/>
                <w:highlight w:val="none"/>
              </w:rPr>
              <w:t>）</w:t>
            </w:r>
            <w:r>
              <w:rPr>
                <w:rFonts w:ascii="Calibri" w:eastAsia="宋体" w:hAnsi="Calibri" w:cs="Times New Roman" w:hint="eastAsia"/>
                <w:highlight w:val="none"/>
              </w:rPr>
              <w:t>；</w:t>
            </w:r>
            <w:r>
              <w:rPr>
                <w:rFonts w:ascii="宋体" w:eastAsia="宋体" w:hAnsi="宋体" w:hint="eastAsia"/>
                <w:highlight w:val="none"/>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highlight w:val="none"/>
              </w:rPr>
            </w:pPr>
            <w:r>
              <w:rPr>
                <w:rFonts w:ascii="Calibri" w:eastAsia="宋体" w:hAnsi="Calibri" w:cs="Times New Roman" w:hint="eastAsia"/>
                <w:highlight w:val="none"/>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highlight w:val="none"/>
              </w:rPr>
            </w:pPr>
            <w:r>
              <w:rPr>
                <w:rFonts w:hint="eastAsia"/>
                <w:highlight w:val="none"/>
              </w:rPr>
              <w:t>法律、法规、规章、规范性文件规定的其他情形。</w:t>
            </w:r>
          </w:p>
        </w:tc>
      </w:tr>
    </w:tbl>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tabs>
          <w:tab w:val="left" w:pos="2790"/>
        </w:tabs>
        <w:snapToGrid w:val="0"/>
        <w:jc w:val="left"/>
        <w:rPr>
          <w:rFonts w:hint="eastAsia"/>
          <w:sz w:val="24"/>
          <w:szCs w:val="24"/>
          <w:highlight w:val="none"/>
        </w:rPr>
      </w:pP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highlight w:val="none"/>
        </w:rPr>
      </w:pPr>
      <w:r>
        <w:rPr>
          <w:rFonts w:ascii="黑体" w:eastAsia="黑体" w:hAnsi="黑体" w:hint="eastAsia"/>
          <w:sz w:val="40"/>
          <w:szCs w:val="40"/>
          <w:highlight w:val="none"/>
        </w:rPr>
        <w:t>评标信息</w:t>
      </w:r>
    </w:p>
    <w:p>
      <w:pPr>
        <w:rPr>
          <w:highlight w:val="none"/>
        </w:rPr>
      </w:pPr>
      <w:r>
        <w:rPr>
          <w:rFonts w:ascii="宋体" w:hAnsi="宋体"/>
          <w:b/>
          <w:bCs/>
          <w:highlight w:val="none"/>
        </w:rPr>
        <w:t>评标方法：综合评分法（新价格分算法）</w:t>
      </w:r>
    </w:p>
    <w:p>
      <w:pPr>
        <w:spacing w:line="324" w:lineRule="auto"/>
        <w:ind w:firstLine="420"/>
        <w:rPr>
          <w:highlight w:val="none"/>
        </w:rPr>
      </w:pPr>
      <w:r>
        <w:rPr>
          <w:rFonts w:ascii="宋体" w:hAnsi="宋体"/>
          <w:highlight w:val="none"/>
        </w:rPr>
        <w:t>综合评分法，是指投标文件满足招标文件全部实质性要求，且按照评审因素的量化指标评审得分最高的投标人为中标候选人的评标方法。</w:t>
      </w:r>
      <w:r>
        <w:rPr>
          <w:highlight w:val="none"/>
        </w:rPr>
        <w:t xml:space="preserve"> </w:t>
      </w:r>
    </w:p>
    <w:p>
      <w:pPr>
        <w:ind w:firstLine="420"/>
        <w:rPr>
          <w:highlight w:val="none"/>
        </w:rPr>
      </w:pPr>
      <w:r>
        <w:rPr>
          <w:rFonts w:ascii="宋体" w:hAnsi="宋体"/>
          <w:highlight w:val="none"/>
        </w:rPr>
        <w:t>价格分计算方法：</w:t>
      </w:r>
    </w:p>
    <w:p>
      <w:pPr>
        <w:rPr>
          <w:highlight w:val="none"/>
        </w:rPr>
      </w:pPr>
      <w:r>
        <w:rPr>
          <w:rFonts w:ascii="宋体" w:hAnsi="宋体"/>
          <w:highlight w:val="none"/>
        </w:rPr>
        <w:t>采用低价优先法计算，即满足招标文件要求且投标价格最低的投标报价为评标基准价，其价格分为满分。其他投标人的价格分统一按照下列公式计算：</w:t>
      </w:r>
      <w:r>
        <w:rPr>
          <w:highlight w:val="none"/>
        </w:rPr>
        <w:t xml:space="preserve"> </w:t>
      </w:r>
      <w:r>
        <w:rPr>
          <w:highlight w:val="none"/>
        </w:rPr>
        <w:br/>
      </w:r>
      <w:r>
        <w:rPr>
          <w:rFonts w:ascii="宋体" w:hAnsi="宋体"/>
          <w:highlight w:val="none"/>
        </w:rPr>
        <w:t>投标报价得分</w:t>
      </w:r>
      <w:r>
        <w:rPr>
          <w:highlight w:val="none"/>
        </w:rPr>
        <w:t>=(</w:t>
      </w:r>
      <w:r>
        <w:rPr>
          <w:rFonts w:ascii="宋体" w:hAnsi="宋体"/>
          <w:highlight w:val="none"/>
        </w:rPr>
        <w:t>评标基准价／投标报价</w:t>
      </w:r>
      <w:r>
        <w:rPr>
          <w:highlight w:val="none"/>
        </w:rPr>
        <w:t xml:space="preserve">)×100 </w:t>
      </w:r>
      <w:r>
        <w:rPr>
          <w:highlight w:val="none"/>
        </w:rPr>
        <w:br/>
      </w:r>
      <w:r>
        <w:rPr>
          <w:rFonts w:ascii="宋体" w:hAnsi="宋体"/>
          <w:highlight w:val="none"/>
        </w:rPr>
        <w:t>评标总得分＝</w:t>
      </w:r>
      <w:r>
        <w:rPr>
          <w:highlight w:val="none"/>
        </w:rPr>
        <w:t>F1×A1</w:t>
      </w:r>
      <w:r>
        <w:rPr>
          <w:rFonts w:ascii="宋体" w:hAnsi="宋体"/>
          <w:highlight w:val="none"/>
        </w:rPr>
        <w:t>＋</w:t>
      </w:r>
      <w:r>
        <w:rPr>
          <w:highlight w:val="none"/>
        </w:rPr>
        <w:t>F2×A2</w:t>
      </w:r>
      <w:r>
        <w:rPr>
          <w:rFonts w:ascii="宋体" w:hAnsi="宋体"/>
          <w:highlight w:val="none"/>
        </w:rPr>
        <w:t>＋</w:t>
      </w:r>
      <w:r>
        <w:rPr>
          <w:highlight w:val="none"/>
        </w:rPr>
        <w:t>……</w:t>
      </w:r>
      <w:r>
        <w:rPr>
          <w:rFonts w:ascii="宋体" w:hAnsi="宋体"/>
          <w:highlight w:val="none"/>
        </w:rPr>
        <w:t>＋</w:t>
      </w:r>
      <w:r>
        <w:rPr>
          <w:highlight w:val="none"/>
        </w:rPr>
        <w:t xml:space="preserve">Fn×An </w:t>
      </w:r>
      <w:r>
        <w:rPr>
          <w:highlight w:val="none"/>
        </w:rPr>
        <w:br/>
      </w:r>
      <w:r>
        <w:rPr>
          <w:highlight w:val="none"/>
        </w:rPr>
        <w:t>F1</w:t>
      </w:r>
      <w:r>
        <w:rPr>
          <w:rFonts w:ascii="宋体" w:hAnsi="宋体"/>
          <w:highlight w:val="none"/>
        </w:rPr>
        <w:t>、</w:t>
      </w:r>
      <w:r>
        <w:rPr>
          <w:highlight w:val="none"/>
        </w:rPr>
        <w:t>F2……Fn</w:t>
      </w:r>
      <w:r>
        <w:rPr>
          <w:rFonts w:ascii="宋体" w:hAnsi="宋体"/>
          <w:highlight w:val="none"/>
        </w:rPr>
        <w:t xml:space="preserve">分别为各项评审因素的得分； </w:t>
      </w:r>
      <w:r>
        <w:rPr>
          <w:highlight w:val="none"/>
        </w:rPr>
        <w:br/>
      </w:r>
      <w:r>
        <w:rPr>
          <w:highlight w:val="none"/>
        </w:rPr>
        <w:t>A1</w:t>
      </w:r>
      <w:r>
        <w:rPr>
          <w:rFonts w:ascii="宋体" w:hAnsi="宋体"/>
          <w:highlight w:val="none"/>
        </w:rPr>
        <w:t>、</w:t>
      </w:r>
      <w:r>
        <w:rPr>
          <w:highlight w:val="none"/>
        </w:rPr>
        <w:t>A2</w:t>
      </w:r>
      <w:r>
        <w:rPr>
          <w:rFonts w:ascii="宋体" w:hAnsi="宋体"/>
          <w:highlight w:val="none"/>
        </w:rPr>
        <w:t>、</w:t>
      </w:r>
      <w:r>
        <w:rPr>
          <w:highlight w:val="none"/>
        </w:rPr>
        <w:t xml:space="preserve">……An </w:t>
      </w:r>
      <w:r>
        <w:rPr>
          <w:rFonts w:ascii="宋体" w:hAnsi="宋体"/>
          <w:highlight w:val="none"/>
        </w:rPr>
        <w:t>分别为各项评审因素所占的权重</w:t>
      </w:r>
      <w:r>
        <w:rPr>
          <w:highlight w:val="none"/>
        </w:rPr>
        <w:t>(A1</w:t>
      </w:r>
      <w:r>
        <w:rPr>
          <w:rFonts w:ascii="宋体" w:hAnsi="宋体"/>
          <w:highlight w:val="none"/>
        </w:rPr>
        <w:t>＋</w:t>
      </w:r>
      <w:r>
        <w:rPr>
          <w:highlight w:val="none"/>
        </w:rPr>
        <w:t>A2</w:t>
      </w:r>
      <w:r>
        <w:rPr>
          <w:rFonts w:ascii="宋体" w:hAnsi="宋体"/>
          <w:highlight w:val="none"/>
        </w:rPr>
        <w:t>＋</w:t>
      </w:r>
      <w:r>
        <w:rPr>
          <w:highlight w:val="none"/>
        </w:rPr>
        <w:t>……</w:t>
      </w:r>
      <w:r>
        <w:rPr>
          <w:rFonts w:ascii="宋体" w:hAnsi="宋体"/>
          <w:highlight w:val="none"/>
        </w:rPr>
        <w:t>＋</w:t>
      </w:r>
      <w:r>
        <w:rPr>
          <w:highlight w:val="none"/>
        </w:rPr>
        <w:t>An</w:t>
      </w:r>
      <w:r>
        <w:rPr>
          <w:rFonts w:ascii="宋体" w:hAnsi="宋体"/>
          <w:highlight w:val="none"/>
        </w:rPr>
        <w:t>＝</w:t>
      </w:r>
      <w:r>
        <w:rPr>
          <w:highlight w:val="none"/>
        </w:rPr>
        <w:t>1)</w:t>
      </w:r>
      <w:r>
        <w:rPr>
          <w:rFonts w:ascii="宋体" w:hAnsi="宋体"/>
          <w:highlight w:val="none"/>
        </w:rPr>
        <w:t xml:space="preserve">。 </w:t>
      </w:r>
      <w:r>
        <w:rPr>
          <w:highlight w:val="none"/>
        </w:rPr>
        <w:br/>
      </w:r>
      <w:r>
        <w:rPr>
          <w:rFonts w:ascii="宋体" w:hAnsi="宋体"/>
          <w:highlight w:val="none"/>
        </w:rPr>
        <w:t>评标过程中，不得去掉报价中的最高报价和最低报价。</w:t>
      </w:r>
      <w:r>
        <w:rPr>
          <w:highlight w:val="none"/>
        </w:rPr>
        <w:t xml:space="preserve"> </w:t>
      </w:r>
      <w:r>
        <w:rPr>
          <w:highlight w:val="none"/>
        </w:rPr>
        <w:br/>
      </w:r>
      <w:r>
        <w:rPr>
          <w:rFonts w:ascii="宋体" w:hAnsi="宋体"/>
          <w:highlight w:val="none"/>
        </w:rPr>
        <w:t>此方法适用于货物类、服务类、工程类项目。</w:t>
      </w:r>
    </w:p>
    <w:p>
      <w:pPr>
        <w:snapToGrid w:val="0"/>
        <w:rPr>
          <w:highlight w:val="none"/>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
      <w:tblGrid>
        <w:gridCol w:w="618"/>
        <w:gridCol w:w="590"/>
        <w:gridCol w:w="1510"/>
        <w:gridCol w:w="993"/>
        <w:gridCol w:w="53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序号</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评分项</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权重（%）</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1</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价格</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30</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2</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技术部分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40</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highlight w:val="none"/>
              </w:rPr>
            </w:pPr>
            <w:r>
              <w:rPr>
                <w:rFonts w:ascii="宋体" w:hAnsi="宋体" w:cs="宋体" w:hint="eastAsia"/>
                <w:bCs/>
                <w:color w:val="auto"/>
                <w:szCs w:val="21"/>
                <w:highlight w:val="none"/>
              </w:rPr>
              <w:t>非“▲”参数响应情况评价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bCs/>
                <w:color w:val="auto"/>
                <w:szCs w:val="21"/>
                <w:highlight w:val="none"/>
              </w:rPr>
            </w:pPr>
            <w:r>
              <w:rPr>
                <w:rFonts w:ascii="宋体" w:hAnsi="宋体" w:cs="宋体" w:hint="eastAsia"/>
                <w:bCs/>
                <w:color w:val="auto"/>
                <w:szCs w:val="21"/>
                <w:highlight w:val="none"/>
                <w:lang w:val="en-US" w:eastAsia="zh-CN"/>
              </w:rPr>
              <w:t>7</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00" w:lineRule="exact"/>
              <w:jc w:val="left"/>
              <w:rPr>
                <w:rFonts w:ascii="宋体" w:eastAsia="宋体" w:hAnsi="宋体" w:cs="宋体"/>
                <w:kern w:val="0"/>
                <w:szCs w:val="21"/>
                <w:highlight w:val="none"/>
              </w:rPr>
            </w:pPr>
            <w:r>
              <w:rPr>
                <w:rFonts w:ascii="宋体" w:eastAsia="宋体" w:hAnsi="宋体" w:cs="宋体" w:hint="eastAsia"/>
                <w:kern w:val="0"/>
                <w:szCs w:val="21"/>
                <w:highlight w:val="none"/>
              </w:rPr>
              <w:t>（一）评审内容：</w:t>
            </w:r>
          </w:p>
          <w:p>
            <w:pPr>
              <w:widowControl/>
              <w:spacing w:line="300" w:lineRule="exact"/>
              <w:jc w:val="left"/>
              <w:rPr>
                <w:rFonts w:ascii="宋体" w:eastAsia="宋体" w:hAnsi="宋体" w:cs="宋体"/>
                <w:kern w:val="0"/>
                <w:szCs w:val="21"/>
                <w:highlight w:val="none"/>
              </w:rPr>
            </w:pPr>
            <w:r>
              <w:rPr>
                <w:rFonts w:ascii="宋体" w:eastAsia="宋体" w:hAnsi="宋体" w:cs="宋体" w:hint="eastAsia"/>
                <w:kern w:val="0"/>
                <w:szCs w:val="21"/>
                <w:highlight w:val="none"/>
              </w:rPr>
              <w:t>考察投标人对招标文件</w:t>
            </w:r>
            <w:r>
              <w:rPr>
                <w:rFonts w:ascii="宋体" w:eastAsia="宋体" w:hAnsi="宋体" w:cs="宋体" w:hint="eastAsia"/>
                <w:b/>
                <w:bCs/>
                <w:kern w:val="0"/>
                <w:szCs w:val="21"/>
                <w:highlight w:val="none"/>
              </w:rPr>
              <w:t>《第一册 专用条款 第三章 用户需求书：四、技术</w:t>
            </w:r>
            <w:r>
              <w:rPr>
                <w:rFonts w:ascii="宋体" w:eastAsia="宋体" w:hAnsi="宋体" w:cs="宋体" w:hint="eastAsia"/>
                <w:b/>
                <w:bCs/>
                <w:kern w:val="0"/>
                <w:szCs w:val="21"/>
                <w:highlight w:val="none"/>
                <w:lang w:val="en-US" w:eastAsia="zh-CN"/>
              </w:rPr>
              <w:t>要求</w:t>
            </w:r>
            <w:r>
              <w:rPr>
                <w:rFonts w:ascii="宋体" w:eastAsia="宋体" w:hAnsi="宋体" w:cs="宋体" w:hint="eastAsia"/>
                <w:b/>
                <w:bCs/>
                <w:kern w:val="0"/>
                <w:szCs w:val="21"/>
                <w:highlight w:val="none"/>
              </w:rPr>
              <w:t>部分》</w:t>
            </w:r>
            <w:r>
              <w:rPr>
                <w:rFonts w:ascii="宋体" w:eastAsia="宋体" w:hAnsi="宋体" w:cs="宋体" w:hint="eastAsia"/>
                <w:kern w:val="0"/>
                <w:szCs w:val="21"/>
                <w:highlight w:val="none"/>
              </w:rPr>
              <w:t>内容中的</w:t>
            </w:r>
            <w:r>
              <w:rPr>
                <w:rFonts w:ascii="宋体" w:eastAsia="宋体" w:hAnsi="宋体" w:cs="宋体" w:hint="eastAsia"/>
                <w:b/>
                <w:kern w:val="0"/>
                <w:szCs w:val="21"/>
                <w:highlight w:val="none"/>
              </w:rPr>
              <w:t>非“▲”参数响应</w:t>
            </w:r>
            <w:r>
              <w:rPr>
                <w:rFonts w:ascii="宋体" w:eastAsia="宋体" w:hAnsi="宋体" w:cs="宋体" w:hint="eastAsia"/>
                <w:kern w:val="0"/>
                <w:szCs w:val="21"/>
                <w:highlight w:val="none"/>
              </w:rPr>
              <w:t>情况。</w:t>
            </w:r>
          </w:p>
          <w:p>
            <w:pPr>
              <w:spacing w:line="300" w:lineRule="exact"/>
              <w:rPr>
                <w:rFonts w:ascii="宋体" w:eastAsia="宋体" w:hAnsi="宋体" w:cs="宋体"/>
                <w:color w:val="0000FF"/>
                <w:szCs w:val="21"/>
                <w:highlight w:val="none"/>
              </w:rPr>
            </w:pPr>
            <w:r>
              <w:rPr>
                <w:rFonts w:ascii="宋体" w:eastAsia="宋体" w:hAnsi="宋体" w:cs="宋体" w:hint="eastAsia"/>
                <w:color w:val="0000FF"/>
                <w:szCs w:val="21"/>
                <w:highlight w:val="none"/>
              </w:rPr>
              <w:t>（二）评审依据：</w:t>
            </w:r>
          </w:p>
          <w:p>
            <w:pPr>
              <w:spacing w:line="320" w:lineRule="exact"/>
              <w:rPr>
                <w:rFonts w:ascii="宋体" w:eastAsia="宋体" w:hAnsi="宋体" w:cs="宋体" w:hint="eastAsia"/>
                <w:sz w:val="21"/>
                <w:szCs w:val="21"/>
                <w:highlight w:val="none"/>
              </w:rPr>
            </w:pPr>
            <w:r>
              <w:rPr>
                <w:rFonts w:ascii="宋体" w:eastAsia="宋体" w:hAnsi="宋体" w:cs="宋体" w:hint="eastAsia"/>
                <w:color w:val="0000FF"/>
                <w:kern w:val="0"/>
                <w:szCs w:val="21"/>
                <w:highlight w:val="none"/>
              </w:rPr>
              <w:t>以投标文件《技术</w:t>
            </w:r>
            <w:r>
              <w:rPr>
                <w:rFonts w:ascii="宋体" w:eastAsia="宋体" w:hAnsi="宋体" w:cs="宋体" w:hint="eastAsia"/>
                <w:color w:val="0000FF"/>
                <w:kern w:val="0"/>
                <w:szCs w:val="21"/>
                <w:highlight w:val="none"/>
                <w:lang w:val="en-US" w:eastAsia="zh-CN"/>
              </w:rPr>
              <w:t>要求</w:t>
            </w:r>
            <w:r>
              <w:rPr>
                <w:rFonts w:ascii="宋体" w:eastAsia="宋体" w:hAnsi="宋体" w:cs="宋体" w:hint="eastAsia"/>
                <w:color w:val="0000FF"/>
                <w:kern w:val="0"/>
                <w:szCs w:val="21"/>
                <w:highlight w:val="none"/>
              </w:rPr>
              <w:t>偏离表》为评审依据，完全符合招标要求的，得100分。有1项非“▲”参数不符合招标要求（或缺漏）的扣</w:t>
            </w:r>
            <w:r>
              <w:rPr>
                <w:rFonts w:ascii="宋体" w:eastAsia="宋体" w:hAnsi="宋体" w:cs="宋体" w:hint="eastAsia"/>
                <w:color w:val="0000FF"/>
                <w:kern w:val="0"/>
                <w:szCs w:val="21"/>
                <w:highlight w:val="none"/>
                <w:lang w:val="en-US" w:eastAsia="zh-CN"/>
              </w:rPr>
              <w:t>1</w:t>
            </w:r>
            <w:r>
              <w:rPr>
                <w:rFonts w:ascii="宋体" w:eastAsia="宋体" w:hAnsi="宋体" w:cs="宋体" w:hint="eastAsia"/>
                <w:color w:val="0000FF"/>
                <w:kern w:val="0"/>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2</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highlight w:val="none"/>
              </w:rPr>
            </w:pPr>
            <w:r>
              <w:rPr>
                <w:rFonts w:ascii="宋体" w:hAnsi="宋体" w:cs="宋体" w:hint="eastAsia"/>
                <w:bCs/>
                <w:color w:val="auto"/>
                <w:szCs w:val="21"/>
                <w:highlight w:val="none"/>
              </w:rPr>
              <w:t>“▲”参数响应情况评价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bCs/>
                <w:color w:val="auto"/>
                <w:szCs w:val="21"/>
                <w:highlight w:val="none"/>
              </w:rPr>
            </w:pPr>
            <w:r>
              <w:rPr>
                <w:rFonts w:ascii="宋体" w:hAnsi="宋体" w:cs="宋体" w:hint="eastAsia"/>
                <w:bCs/>
                <w:color w:val="auto"/>
                <w:szCs w:val="21"/>
                <w:highlight w:val="none"/>
                <w:lang w:val="en-US" w:eastAsia="zh-CN"/>
              </w:rPr>
              <w:t>30</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00" w:lineRule="exact"/>
              <w:jc w:val="left"/>
              <w:rPr>
                <w:rFonts w:ascii="宋体" w:eastAsia="宋体" w:hAnsi="宋体" w:cs="宋体"/>
                <w:kern w:val="0"/>
                <w:szCs w:val="21"/>
                <w:highlight w:val="none"/>
              </w:rPr>
            </w:pPr>
            <w:r>
              <w:rPr>
                <w:rFonts w:ascii="宋体" w:eastAsia="宋体" w:hAnsi="宋体" w:cs="宋体" w:hint="eastAsia"/>
                <w:kern w:val="0"/>
                <w:szCs w:val="21"/>
                <w:highlight w:val="none"/>
              </w:rPr>
              <w:t>（一）评审内容：</w:t>
            </w:r>
          </w:p>
          <w:p>
            <w:pPr>
              <w:widowControl/>
              <w:spacing w:line="300" w:lineRule="exact"/>
              <w:jc w:val="left"/>
              <w:rPr>
                <w:rFonts w:ascii="宋体" w:eastAsia="宋体" w:hAnsi="宋体" w:cs="宋体"/>
                <w:kern w:val="0"/>
                <w:szCs w:val="21"/>
                <w:highlight w:val="none"/>
              </w:rPr>
            </w:pPr>
            <w:r>
              <w:rPr>
                <w:rFonts w:ascii="宋体" w:eastAsia="宋体" w:hAnsi="宋体" w:cs="宋体" w:hint="eastAsia"/>
                <w:kern w:val="0"/>
                <w:szCs w:val="21"/>
                <w:highlight w:val="none"/>
              </w:rPr>
              <w:t>考察投标人对招标文件</w:t>
            </w:r>
            <w:r>
              <w:rPr>
                <w:rFonts w:ascii="宋体" w:eastAsia="宋体" w:hAnsi="宋体" w:cs="宋体" w:hint="eastAsia"/>
                <w:b/>
                <w:bCs/>
                <w:kern w:val="0"/>
                <w:szCs w:val="21"/>
                <w:highlight w:val="none"/>
              </w:rPr>
              <w:t>《第一册 专用条款 第三章 用户需求书：四、技术</w:t>
            </w:r>
            <w:r>
              <w:rPr>
                <w:rFonts w:ascii="宋体" w:eastAsia="宋体" w:hAnsi="宋体" w:cs="宋体" w:hint="eastAsia"/>
                <w:b/>
                <w:bCs/>
                <w:kern w:val="0"/>
                <w:szCs w:val="21"/>
                <w:highlight w:val="none"/>
                <w:lang w:val="en-US" w:eastAsia="zh-CN"/>
              </w:rPr>
              <w:t>要求</w:t>
            </w:r>
            <w:r>
              <w:rPr>
                <w:rFonts w:ascii="宋体" w:eastAsia="宋体" w:hAnsi="宋体" w:cs="宋体" w:hint="eastAsia"/>
                <w:b/>
                <w:bCs/>
                <w:kern w:val="0"/>
                <w:szCs w:val="21"/>
                <w:highlight w:val="none"/>
              </w:rPr>
              <w:t>部分》</w:t>
            </w:r>
            <w:r>
              <w:rPr>
                <w:rFonts w:ascii="宋体" w:eastAsia="宋体" w:hAnsi="宋体" w:cs="宋体" w:hint="eastAsia"/>
                <w:kern w:val="0"/>
                <w:szCs w:val="21"/>
                <w:highlight w:val="none"/>
              </w:rPr>
              <w:t>内容中的</w:t>
            </w:r>
            <w:r>
              <w:rPr>
                <w:rFonts w:ascii="宋体" w:eastAsia="宋体" w:hAnsi="宋体" w:cs="宋体" w:hint="eastAsia"/>
                <w:b/>
                <w:kern w:val="0"/>
                <w:szCs w:val="21"/>
                <w:highlight w:val="none"/>
              </w:rPr>
              <w:t>“▲”参数响应</w:t>
            </w:r>
            <w:r>
              <w:rPr>
                <w:rFonts w:ascii="宋体" w:eastAsia="宋体" w:hAnsi="宋体" w:cs="宋体" w:hint="eastAsia"/>
                <w:kern w:val="0"/>
                <w:szCs w:val="21"/>
                <w:highlight w:val="none"/>
              </w:rPr>
              <w:t>情况。</w:t>
            </w:r>
          </w:p>
          <w:p>
            <w:pPr>
              <w:spacing w:line="300" w:lineRule="exact"/>
              <w:rPr>
                <w:rFonts w:ascii="宋体" w:eastAsia="宋体" w:hAnsi="宋体" w:cs="宋体"/>
                <w:color w:val="0000FF"/>
                <w:szCs w:val="21"/>
                <w:highlight w:val="none"/>
              </w:rPr>
            </w:pPr>
            <w:r>
              <w:rPr>
                <w:rFonts w:ascii="宋体" w:eastAsia="宋体" w:hAnsi="宋体" w:cs="宋体" w:hint="eastAsia"/>
                <w:color w:val="0000FF"/>
                <w:szCs w:val="21"/>
                <w:highlight w:val="none"/>
              </w:rPr>
              <w:t>（二）评审依据：</w:t>
            </w:r>
          </w:p>
          <w:p>
            <w:pPr>
              <w:spacing w:line="320" w:lineRule="exact"/>
              <w:rPr>
                <w:rFonts w:ascii="宋体" w:eastAsia="宋体" w:hAnsi="宋体" w:cs="宋体" w:hint="eastAsia"/>
                <w:sz w:val="21"/>
                <w:szCs w:val="21"/>
                <w:highlight w:val="none"/>
              </w:rPr>
            </w:pPr>
            <w:r>
              <w:rPr>
                <w:rFonts w:ascii="宋体" w:eastAsia="宋体" w:hAnsi="宋体" w:cs="宋体" w:hint="eastAsia"/>
                <w:color w:val="0000FF"/>
                <w:kern w:val="0"/>
                <w:szCs w:val="21"/>
                <w:highlight w:val="none"/>
              </w:rPr>
              <w:t>以投标文件《技术</w:t>
            </w:r>
            <w:r>
              <w:rPr>
                <w:rFonts w:ascii="宋体" w:eastAsia="宋体" w:hAnsi="宋体" w:cs="宋体" w:hint="eastAsia"/>
                <w:color w:val="0000FF"/>
                <w:kern w:val="0"/>
                <w:szCs w:val="21"/>
                <w:highlight w:val="none"/>
                <w:lang w:val="en-US" w:eastAsia="zh-CN"/>
              </w:rPr>
              <w:t>要求</w:t>
            </w:r>
            <w:r>
              <w:rPr>
                <w:rFonts w:ascii="宋体" w:eastAsia="宋体" w:hAnsi="宋体" w:cs="宋体" w:hint="eastAsia"/>
                <w:color w:val="0000FF"/>
                <w:kern w:val="0"/>
                <w:szCs w:val="21"/>
                <w:highlight w:val="none"/>
              </w:rPr>
              <w:t>偏离表》为评审依据，完全符合招标要求的，得100分。有1项“▲”参数不符合招标要求（或缺漏）的扣</w:t>
            </w:r>
            <w:r>
              <w:rPr>
                <w:rFonts w:ascii="宋体" w:eastAsia="宋体" w:hAnsi="宋体" w:cs="宋体" w:hint="eastAsia"/>
                <w:color w:val="0000FF"/>
                <w:kern w:val="0"/>
                <w:szCs w:val="21"/>
                <w:highlight w:val="none"/>
                <w:lang w:val="en-US" w:eastAsia="zh-CN"/>
              </w:rPr>
              <w:t>10</w:t>
            </w:r>
            <w:r>
              <w:rPr>
                <w:rFonts w:ascii="宋体" w:eastAsia="宋体" w:hAnsi="宋体" w:cs="宋体" w:hint="eastAsia"/>
                <w:color w:val="0000FF"/>
                <w:kern w:val="0"/>
                <w:szCs w:val="21"/>
                <w:highlight w:val="none"/>
              </w:rPr>
              <w:t>分，最低得0分。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val="en-US" w:eastAsia="zh-CN"/>
              </w:rPr>
              <w:t>3</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hint="eastAsia"/>
                <w:bCs/>
                <w:szCs w:val="21"/>
                <w:highlight w:val="none"/>
              </w:rPr>
              <w:t>实施方案评价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hint="eastAsia"/>
                <w:szCs w:val="21"/>
                <w:highlight w:val="none"/>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 xml:space="preserve">（一）评审内容： </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投标人提供本项目施工方案内容进行评审，包括但不限于以下内容：</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①供货方案；</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②质量保障措施；</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③项目组织构架及实施团队；</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lang w:val="en-US" w:eastAsia="zh-CN"/>
              </w:rPr>
              <w:t>④</w:t>
            </w:r>
            <w:r>
              <w:rPr>
                <w:rFonts w:ascii="宋体" w:eastAsia="宋体" w:hAnsi="宋体" w:cs="宋体" w:hint="eastAsia"/>
                <w:szCs w:val="21"/>
                <w:highlight w:val="none"/>
              </w:rPr>
              <w:t>设备安装方案和施工布线设计图。</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提供的方案满足上述四点得</w:t>
            </w:r>
            <w:r>
              <w:rPr>
                <w:rFonts w:ascii="宋体" w:hAnsi="宋体" w:cs="宋体" w:hint="eastAsia"/>
                <w:szCs w:val="21"/>
                <w:highlight w:val="none"/>
                <w:lang w:val="en-US" w:eastAsia="zh-CN"/>
              </w:rPr>
              <w:t>6</w:t>
            </w:r>
            <w:r>
              <w:rPr>
                <w:rFonts w:ascii="宋体" w:hAnsi="宋体" w:cs="宋体" w:hint="eastAsia"/>
                <w:szCs w:val="21"/>
                <w:highlight w:val="none"/>
              </w:rPr>
              <w:t>0分，满足任意三点得</w:t>
            </w:r>
            <w:r>
              <w:rPr>
                <w:rFonts w:ascii="宋体" w:hAnsi="宋体" w:cs="宋体" w:hint="eastAsia"/>
                <w:szCs w:val="21"/>
                <w:highlight w:val="none"/>
                <w:lang w:val="en-US" w:eastAsia="zh-CN"/>
              </w:rPr>
              <w:t>4</w:t>
            </w:r>
            <w:r>
              <w:rPr>
                <w:rFonts w:ascii="宋体" w:hAnsi="宋体" w:cs="宋体" w:hint="eastAsia"/>
                <w:szCs w:val="21"/>
                <w:highlight w:val="none"/>
              </w:rPr>
              <w:t>0分，满足任意两点得20分，满足任意一点得 10分，未满足不得分。</w:t>
            </w:r>
          </w:p>
          <w:p>
            <w:pPr>
              <w:widowControl/>
              <w:snapToGrid w:val="0"/>
              <w:spacing w:line="320" w:lineRule="exact"/>
              <w:jc w:val="left"/>
              <w:rPr>
                <w:rFonts w:ascii="宋体" w:hAnsi="宋体" w:cs="宋体"/>
                <w:color w:val="000000"/>
                <w:szCs w:val="21"/>
                <w:highlight w:val="none"/>
              </w:rPr>
            </w:pPr>
            <w:r>
              <w:rPr>
                <w:rFonts w:ascii="宋体" w:hAnsi="宋体" w:cs="宋体" w:hint="eastAsia"/>
                <w:color w:val="000000"/>
                <w:szCs w:val="21"/>
                <w:highlight w:val="none"/>
              </w:rPr>
              <w:t>此基础上，由评审委员会对具体响应内容进一步评审：</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①内容非常全面、具体，可操作性、针对性极强，极科学合理的，得</w:t>
            </w:r>
            <w:r>
              <w:rPr>
                <w:rFonts w:ascii="宋体" w:hAnsi="宋体" w:cs="宋体" w:hint="eastAsia"/>
                <w:szCs w:val="21"/>
                <w:highlight w:val="none"/>
                <w:lang w:val="en-US" w:eastAsia="zh-CN"/>
              </w:rPr>
              <w:t>4</w:t>
            </w:r>
            <w:r>
              <w:rPr>
                <w:rFonts w:ascii="宋体" w:hAnsi="宋体" w:cs="宋体" w:hint="eastAsia"/>
                <w:szCs w:val="21"/>
                <w:highlight w:val="none"/>
              </w:rPr>
              <w:t>0分；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②内容全面、具体，可操作性、针对性强，科学合理的，得30分；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③内容较为全面、具体，可操作性、针对性较强，较科学合理的，得</w:t>
            </w:r>
            <w:r>
              <w:rPr>
                <w:rFonts w:ascii="宋体" w:hAnsi="宋体" w:cs="宋体" w:hint="eastAsia"/>
                <w:szCs w:val="21"/>
                <w:highlight w:val="none"/>
                <w:lang w:val="en-US" w:eastAsia="zh-CN"/>
              </w:rPr>
              <w:t>20</w:t>
            </w:r>
            <w:r>
              <w:rPr>
                <w:rFonts w:ascii="宋体" w:hAnsi="宋体" w:cs="宋体" w:hint="eastAsia"/>
                <w:szCs w:val="21"/>
                <w:highlight w:val="none"/>
              </w:rPr>
              <w:t>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④内容一般，可操作性、针对性一般的，得</w:t>
            </w:r>
            <w:r>
              <w:rPr>
                <w:rFonts w:ascii="宋体" w:hAnsi="宋体" w:cs="宋体" w:hint="eastAsia"/>
                <w:szCs w:val="21"/>
                <w:highlight w:val="none"/>
                <w:lang w:val="en-US" w:eastAsia="zh-CN"/>
              </w:rPr>
              <w:t>10</w:t>
            </w:r>
            <w:r>
              <w:rPr>
                <w:rFonts w:ascii="宋体" w:hAnsi="宋体" w:cs="宋体" w:hint="eastAsia"/>
                <w:szCs w:val="21"/>
                <w:highlight w:val="none"/>
              </w:rPr>
              <w:t>分；</w:t>
            </w:r>
          </w:p>
          <w:p>
            <w:pPr>
              <w:spacing w:line="320" w:lineRule="exact"/>
              <w:rPr>
                <w:rFonts w:ascii="宋体" w:hAnsi="宋体" w:cs="宋体" w:hint="eastAsia"/>
                <w:szCs w:val="21"/>
                <w:highlight w:val="none"/>
              </w:rPr>
            </w:pPr>
            <w:r>
              <w:rPr>
                <w:rFonts w:ascii="宋体" w:hAnsi="宋体" w:cs="宋体" w:hint="eastAsia"/>
                <w:szCs w:val="21"/>
                <w:highlight w:val="none"/>
              </w:rPr>
              <w:t>⑤内容不合理，可操作性、针对性差、不科学合理的，不得分。</w:t>
            </w:r>
          </w:p>
          <w:p>
            <w:pPr>
              <w:spacing w:line="320" w:lineRule="exact"/>
              <w:rPr>
                <w:rFonts w:ascii="宋体" w:eastAsia="宋体" w:hAnsi="宋体" w:cs="宋体" w:hint="eastAsia"/>
                <w:sz w:val="21"/>
                <w:szCs w:val="21"/>
                <w:highlight w:val="none"/>
              </w:rPr>
            </w:pPr>
            <w:r>
              <w:rPr>
                <w:rFonts w:ascii="宋体" w:eastAsia="宋体" w:hAnsi="宋体" w:cs="宋体" w:hint="eastAsia"/>
                <w:szCs w:val="21"/>
                <w:highlight w:val="none"/>
              </w:rPr>
              <w:t>以上2项得分累计，最高得100分。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4</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hint="eastAsia"/>
                <w:bCs/>
                <w:szCs w:val="21"/>
                <w:highlight w:val="none"/>
                <w:lang w:val="en-US" w:eastAsia="zh-CN"/>
              </w:rPr>
              <w:t>技术保障评价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hint="eastAsia"/>
                <w:szCs w:val="21"/>
                <w:highlight w:val="none"/>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（一）评审内容：</w:t>
            </w:r>
          </w:p>
          <w:p>
            <w:pPr>
              <w:widowControl/>
              <w:snapToGrid w:val="0"/>
              <w:spacing w:line="320" w:lineRule="exact"/>
              <w:jc w:val="left"/>
              <w:rPr>
                <w:rFonts w:ascii="宋体" w:eastAsia="宋体" w:hAnsi="宋体" w:cs="宋体" w:hint="eastAsia"/>
                <w:szCs w:val="21"/>
                <w:highlight w:val="none"/>
                <w:lang w:eastAsia="zh-CN"/>
              </w:rPr>
            </w:pPr>
            <w:r>
              <w:rPr>
                <w:rFonts w:ascii="宋体" w:eastAsia="宋体" w:hAnsi="宋体" w:cs="宋体" w:hint="eastAsia"/>
                <w:szCs w:val="21"/>
                <w:highlight w:val="none"/>
              </w:rPr>
              <w:t>投标人提供的</w:t>
            </w:r>
            <w:r>
              <w:rPr>
                <w:rFonts w:ascii="宋体" w:eastAsia="宋体" w:hAnsi="宋体" w:cs="宋体" w:hint="eastAsia"/>
                <w:szCs w:val="21"/>
                <w:highlight w:val="none"/>
                <w:lang w:val="en-US" w:eastAsia="zh-CN"/>
              </w:rPr>
              <w:t>技术保障</w:t>
            </w:r>
            <w:r>
              <w:rPr>
                <w:rFonts w:ascii="宋体" w:eastAsia="宋体" w:hAnsi="宋体" w:cs="宋体" w:hint="eastAsia"/>
                <w:szCs w:val="21"/>
                <w:highlight w:val="none"/>
              </w:rPr>
              <w:t>方案进行综合评审，</w:t>
            </w:r>
            <w:r>
              <w:rPr>
                <w:rFonts w:ascii="宋体" w:eastAsia="宋体" w:hAnsi="宋体" w:cs="宋体" w:hint="eastAsia"/>
                <w:szCs w:val="21"/>
                <w:highlight w:val="none"/>
                <w:lang w:val="en-US" w:eastAsia="zh-CN"/>
              </w:rPr>
              <w:t>技术保障</w:t>
            </w:r>
            <w:r>
              <w:rPr>
                <w:rFonts w:ascii="宋体" w:eastAsia="宋体" w:hAnsi="宋体" w:cs="宋体" w:hint="eastAsia"/>
                <w:szCs w:val="21"/>
                <w:highlight w:val="none"/>
              </w:rPr>
              <w:t>方案包括但不限于</w:t>
            </w:r>
            <w:r>
              <w:rPr>
                <w:rFonts w:ascii="宋体" w:eastAsia="宋体" w:hAnsi="宋体" w:cs="宋体" w:hint="eastAsia"/>
                <w:szCs w:val="21"/>
                <w:highlight w:val="none"/>
                <w:lang w:eastAsia="zh-CN"/>
              </w:rPr>
              <w:t>：</w:t>
            </w:r>
          </w:p>
          <w:p>
            <w:pPr>
              <w:widowControl/>
              <w:snapToGrid w:val="0"/>
              <w:spacing w:line="320" w:lineRule="exact"/>
              <w:jc w:val="left"/>
              <w:rPr>
                <w:rFonts w:ascii="宋体" w:eastAsia="宋体" w:hAnsi="宋体" w:cs="宋体" w:hint="default"/>
                <w:szCs w:val="21"/>
                <w:highlight w:val="none"/>
                <w:lang w:val="en-US" w:eastAsia="zh-CN"/>
              </w:rPr>
            </w:pPr>
            <w:r>
              <w:rPr>
                <w:rFonts w:ascii="宋体" w:eastAsia="宋体" w:hAnsi="宋体" w:cs="宋体" w:hint="eastAsia"/>
                <w:szCs w:val="21"/>
                <w:highlight w:val="none"/>
              </w:rPr>
              <w:t>①</w:t>
            </w:r>
            <w:r>
              <w:rPr>
                <w:rFonts w:ascii="宋体" w:eastAsia="宋体" w:hAnsi="宋体" w:cs="宋体" w:hint="eastAsia"/>
                <w:szCs w:val="21"/>
                <w:highlight w:val="none"/>
                <w:lang w:val="en-US" w:eastAsia="zh-CN"/>
              </w:rPr>
              <w:t>安装工艺流程；</w:t>
            </w:r>
          </w:p>
          <w:p>
            <w:pPr>
              <w:widowControl/>
              <w:snapToGrid w:val="0"/>
              <w:spacing w:line="320" w:lineRule="exact"/>
              <w:jc w:val="left"/>
              <w:rPr>
                <w:rFonts w:ascii="宋体" w:eastAsia="宋体" w:hAnsi="宋体" w:cs="宋体" w:hint="default"/>
                <w:szCs w:val="21"/>
                <w:highlight w:val="none"/>
                <w:lang w:val="en-US" w:eastAsia="zh-CN"/>
              </w:rPr>
            </w:pPr>
            <w:r>
              <w:rPr>
                <w:rFonts w:ascii="宋体" w:eastAsia="宋体" w:hAnsi="宋体" w:cs="宋体" w:hint="eastAsia"/>
                <w:szCs w:val="21"/>
                <w:highlight w:val="none"/>
              </w:rPr>
              <w:t>②</w:t>
            </w:r>
            <w:r>
              <w:rPr>
                <w:rFonts w:ascii="宋体" w:eastAsia="宋体" w:hAnsi="宋体" w:cs="宋体" w:hint="eastAsia"/>
                <w:szCs w:val="21"/>
                <w:highlight w:val="none"/>
                <w:lang w:val="en-US" w:eastAsia="zh-CN"/>
              </w:rPr>
              <w:t>技术团队配备；</w:t>
            </w:r>
          </w:p>
          <w:p>
            <w:pPr>
              <w:widowControl/>
              <w:snapToGrid w:val="0"/>
              <w:spacing w:line="320" w:lineRule="exact"/>
              <w:jc w:val="left"/>
              <w:rPr>
                <w:rFonts w:ascii="宋体" w:eastAsia="宋体" w:hAnsi="宋体" w:cs="宋体" w:hint="eastAsia"/>
                <w:szCs w:val="21"/>
                <w:highlight w:val="none"/>
                <w:lang w:val="en-US" w:eastAsia="zh-CN"/>
              </w:rPr>
            </w:pPr>
            <w:r>
              <w:rPr>
                <w:rFonts w:ascii="宋体" w:eastAsia="宋体" w:hAnsi="宋体" w:cs="宋体" w:hint="eastAsia"/>
                <w:szCs w:val="21"/>
                <w:highlight w:val="none"/>
              </w:rPr>
              <w:t>③</w:t>
            </w:r>
            <w:r>
              <w:rPr>
                <w:rFonts w:ascii="宋体" w:eastAsia="宋体" w:hAnsi="宋体" w:cs="宋体" w:hint="eastAsia"/>
                <w:szCs w:val="21"/>
                <w:highlight w:val="none"/>
                <w:lang w:val="en-US" w:eastAsia="zh-CN"/>
              </w:rPr>
              <w:t>配送服务管理。</w:t>
            </w:r>
          </w:p>
          <w:p>
            <w:pPr>
              <w:widowControl/>
              <w:snapToGrid w:val="0"/>
              <w:spacing w:line="320" w:lineRule="exact"/>
              <w:jc w:val="left"/>
              <w:rPr>
                <w:rFonts w:ascii="宋体" w:eastAsia="宋体" w:hAnsi="宋体" w:cs="宋体" w:hint="default"/>
                <w:szCs w:val="21"/>
                <w:highlight w:val="none"/>
                <w:lang w:val="en-US" w:eastAsia="zh-CN"/>
              </w:rPr>
            </w:pPr>
            <w:r>
              <w:rPr>
                <w:rFonts w:ascii="宋体" w:eastAsia="宋体" w:hAnsi="宋体" w:cs="宋体" w:hint="eastAsia"/>
                <w:szCs w:val="21"/>
                <w:highlight w:val="none"/>
              </w:rPr>
              <w:t>（</w:t>
            </w:r>
            <w:r>
              <w:rPr>
                <w:rFonts w:ascii="宋体" w:eastAsia="宋体" w:hAnsi="宋体" w:cs="宋体" w:hint="eastAsia"/>
                <w:szCs w:val="21"/>
                <w:highlight w:val="none"/>
                <w:lang w:val="en-US" w:eastAsia="zh-CN"/>
              </w:rPr>
              <w:t>二</w:t>
            </w:r>
            <w:r>
              <w:rPr>
                <w:rFonts w:ascii="宋体" w:eastAsia="宋体" w:hAnsi="宋体" w:cs="宋体" w:hint="eastAsia"/>
                <w:szCs w:val="21"/>
                <w:highlight w:val="none"/>
              </w:rPr>
              <w:t>）评审</w:t>
            </w:r>
            <w:r>
              <w:rPr>
                <w:rFonts w:ascii="宋体" w:eastAsia="宋体" w:hAnsi="宋体" w:cs="宋体" w:hint="eastAsia"/>
                <w:szCs w:val="21"/>
                <w:highlight w:val="none"/>
                <w:lang w:val="en-US" w:eastAsia="zh-CN"/>
              </w:rPr>
              <w:t>依据</w:t>
            </w:r>
            <w:r>
              <w:rPr>
                <w:rFonts w:ascii="宋体" w:eastAsia="宋体" w:hAnsi="宋体" w:cs="宋体" w:hint="eastAsia"/>
                <w:szCs w:val="21"/>
                <w:highlight w:val="none"/>
              </w:rPr>
              <w:t>：</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1.提供的方案满足上述三点的得</w:t>
            </w:r>
            <w:r>
              <w:rPr>
                <w:rFonts w:ascii="宋体" w:eastAsia="宋体" w:hAnsi="宋体" w:cs="宋体" w:hint="eastAsia"/>
                <w:szCs w:val="21"/>
                <w:highlight w:val="none"/>
                <w:lang w:val="en-US" w:eastAsia="zh-CN"/>
              </w:rPr>
              <w:t>6</w:t>
            </w:r>
            <w:r>
              <w:rPr>
                <w:rFonts w:ascii="宋体" w:eastAsia="宋体" w:hAnsi="宋体" w:cs="宋体" w:hint="eastAsia"/>
                <w:szCs w:val="21"/>
                <w:highlight w:val="none"/>
              </w:rPr>
              <w:t>0分，满足任意二点的得</w:t>
            </w:r>
            <w:r>
              <w:rPr>
                <w:rFonts w:ascii="宋体" w:eastAsia="宋体" w:hAnsi="宋体" w:cs="宋体" w:hint="eastAsia"/>
                <w:szCs w:val="21"/>
                <w:highlight w:val="none"/>
                <w:lang w:val="en-US" w:eastAsia="zh-CN"/>
              </w:rPr>
              <w:t>3</w:t>
            </w:r>
            <w:r>
              <w:rPr>
                <w:rFonts w:ascii="宋体" w:eastAsia="宋体" w:hAnsi="宋体" w:cs="宋体" w:hint="eastAsia"/>
                <w:szCs w:val="21"/>
                <w:highlight w:val="none"/>
              </w:rPr>
              <w:t>0分，满足任意一点的得10分，未满足不得分。</w:t>
            </w:r>
          </w:p>
          <w:p>
            <w:pPr>
              <w:widowControl/>
              <w:snapToGrid w:val="0"/>
              <w:spacing w:line="320" w:lineRule="exact"/>
              <w:jc w:val="left"/>
              <w:rPr>
                <w:rFonts w:ascii="宋体" w:eastAsia="宋体" w:hAnsi="宋体" w:cs="宋体" w:hint="eastAsia"/>
                <w:szCs w:val="21"/>
                <w:highlight w:val="none"/>
              </w:rPr>
            </w:pPr>
            <w:r>
              <w:rPr>
                <w:rFonts w:ascii="宋体" w:eastAsia="宋体" w:hAnsi="宋体" w:cs="宋体" w:hint="eastAsia"/>
                <w:szCs w:val="21"/>
                <w:highlight w:val="none"/>
              </w:rPr>
              <w:t xml:space="preserve">2.在满足第1项的基础上，由评审委员会对具体响应内容进一步评审： </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①内容非常全面、具体，可操作性、针对性极强，极科学合</w:t>
            </w:r>
            <w:r>
              <w:rPr>
                <w:rFonts w:ascii="宋体" w:eastAsia="宋体" w:hAnsi="宋体" w:cs="宋体" w:hint="eastAsia"/>
                <w:szCs w:val="21"/>
                <w:highlight w:val="none"/>
              </w:rPr>
              <w:t>理的，得</w:t>
            </w:r>
            <w:r>
              <w:rPr>
                <w:rFonts w:ascii="宋体" w:eastAsia="宋体" w:hAnsi="宋体" w:cs="宋体" w:hint="eastAsia"/>
                <w:szCs w:val="21"/>
                <w:highlight w:val="none"/>
                <w:lang w:val="en-US" w:eastAsia="zh-CN"/>
              </w:rPr>
              <w:t>4</w:t>
            </w:r>
            <w:r>
              <w:rPr>
                <w:rFonts w:ascii="宋体" w:eastAsia="宋体" w:hAnsi="宋体" w:cs="宋体" w:hint="eastAsia"/>
                <w:szCs w:val="21"/>
                <w:highlight w:val="none"/>
              </w:rPr>
              <w:t>0分；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②内容全面、具体，可操作性、针对性强，科学合理的，得30分；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③内容较为全面、具体，可操作性、针对性较强，较科学合理的，得20分；</w:t>
            </w:r>
          </w:p>
          <w:p>
            <w:pPr>
              <w:widowControl/>
              <w:snapToGrid w:val="0"/>
              <w:spacing w:line="320" w:lineRule="exact"/>
              <w:jc w:val="left"/>
              <w:rPr>
                <w:rFonts w:ascii="宋体" w:hAnsi="宋体" w:cs="宋体"/>
                <w:szCs w:val="21"/>
                <w:highlight w:val="none"/>
              </w:rPr>
            </w:pPr>
            <w:r>
              <w:rPr>
                <w:rFonts w:ascii="宋体" w:hAnsi="宋体" w:cs="宋体" w:hint="eastAsia"/>
                <w:szCs w:val="21"/>
                <w:highlight w:val="none"/>
              </w:rPr>
              <w:t>④内容一般，可操作性、针对性一般的，得10分；</w:t>
            </w:r>
          </w:p>
          <w:p>
            <w:pPr>
              <w:widowControl/>
              <w:snapToGrid w:val="0"/>
              <w:spacing w:line="320" w:lineRule="exact"/>
              <w:jc w:val="left"/>
              <w:rPr>
                <w:rFonts w:ascii="宋体" w:hAnsi="宋体" w:cs="宋体" w:hint="eastAsia"/>
                <w:szCs w:val="21"/>
                <w:highlight w:val="none"/>
              </w:rPr>
            </w:pPr>
            <w:r>
              <w:rPr>
                <w:rFonts w:ascii="宋体" w:hAnsi="宋体" w:cs="宋体" w:hint="eastAsia"/>
                <w:szCs w:val="21"/>
                <w:highlight w:val="none"/>
              </w:rPr>
              <w:t>⑤内容不合理，可操作性、针对性差、不科学合理的，不得分。</w:t>
            </w:r>
          </w:p>
          <w:p>
            <w:pPr>
              <w:widowControl/>
              <w:snapToGrid w:val="0"/>
              <w:spacing w:line="320" w:lineRule="exact"/>
              <w:jc w:val="left"/>
              <w:rPr>
                <w:rFonts w:ascii="宋体" w:eastAsia="宋体" w:hAnsi="宋体" w:cs="宋体" w:hint="eastAsia"/>
                <w:sz w:val="21"/>
                <w:szCs w:val="21"/>
                <w:highlight w:val="none"/>
              </w:rPr>
            </w:pPr>
            <w:r>
              <w:rPr>
                <w:rFonts w:ascii="宋体" w:eastAsia="宋体" w:hAnsi="宋体" w:cs="宋体" w:hint="eastAsia"/>
                <w:szCs w:val="21"/>
                <w:highlight w:val="none"/>
              </w:rPr>
              <w:t>以上2项得分累计，最高得100分。</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val="en-US" w:eastAsia="zh-CN"/>
              </w:rPr>
            </w:pPr>
            <w:r>
              <w:rPr>
                <w:rFonts w:ascii="宋体" w:eastAsia="宋体" w:hAnsi="宋体" w:cs="宋体" w:hint="eastAsia"/>
                <w:sz w:val="21"/>
                <w:szCs w:val="21"/>
                <w:highlight w:val="none"/>
                <w:lang w:val="en-US" w:eastAsia="zh-CN"/>
              </w:rPr>
              <w:t>5</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80" w:lineRule="exact"/>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政府采购节能环保产品</w:t>
            </w:r>
            <w:r>
              <w:rPr>
                <w:rFonts w:ascii="宋体" w:eastAsia="宋体" w:hAnsi="宋体" w:cs="宋体" w:hint="eastAsia"/>
                <w:sz w:val="21"/>
                <w:szCs w:val="21"/>
                <w:highlight w:val="none"/>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80" w:lineRule="exact"/>
              <w:jc w:val="center"/>
              <w:rPr>
                <w:rFonts w:ascii="宋体" w:eastAsia="宋体" w:hAnsi="宋体" w:cs="宋体" w:hint="eastAsia"/>
                <w:sz w:val="21"/>
                <w:szCs w:val="21"/>
                <w:highlight w:val="none"/>
              </w:rPr>
            </w:pPr>
            <w:r>
              <w:rPr>
                <w:rFonts w:ascii="Arial" w:hAnsi="Arial" w:hint="eastAsia"/>
                <w:bCs/>
                <w:color w:val="auto"/>
                <w:szCs w:val="21"/>
                <w:highlight w:val="none"/>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utoSpaceDE w:val="0"/>
              <w:autoSpaceDN w:val="0"/>
              <w:adjustRightInd w:val="0"/>
              <w:spacing w:line="300" w:lineRule="exact"/>
              <w:jc w:val="both"/>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一、评审内容：</w:t>
            </w:r>
          </w:p>
          <w:p>
            <w:pPr>
              <w:autoSpaceDE w:val="0"/>
              <w:autoSpaceDN w:val="0"/>
              <w:adjustRightInd w:val="0"/>
              <w:spacing w:line="300" w:lineRule="exact"/>
              <w:jc w:val="both"/>
              <w:rPr>
                <w:rFonts w:ascii="宋体" w:eastAsia="宋体" w:hAnsi="宋体" w:cs="宋体" w:hint="eastAsia"/>
                <w:sz w:val="21"/>
                <w:szCs w:val="21"/>
                <w:highlight w:val="none"/>
              </w:rPr>
            </w:pPr>
            <w:r>
              <w:rPr>
                <w:rFonts w:ascii="宋体" w:eastAsia="宋体" w:hAnsi="宋体" w:cs="宋体" w:hint="eastAsia"/>
                <w:sz w:val="21"/>
                <w:szCs w:val="21"/>
                <w:highlight w:val="none"/>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sz w:val="21"/>
                <w:szCs w:val="21"/>
                <w:highlight w:val="none"/>
                <w:lang w:val="en-US" w:eastAsia="zh-CN"/>
              </w:rPr>
              <w:t>招标文件</w:t>
            </w:r>
            <w:r>
              <w:rPr>
                <w:rFonts w:ascii="宋体" w:eastAsia="宋体" w:hAnsi="宋体" w:cs="宋体" w:hint="eastAsia"/>
                <w:sz w:val="21"/>
                <w:szCs w:val="21"/>
                <w:highlight w:val="none"/>
              </w:rPr>
              <w:t>第三章 用户需求书 二、货物需求明细中“货物名称”为准）被列入节能产品政府采购品目清单（</w:t>
            </w:r>
            <w:r>
              <w:rPr>
                <w:rFonts w:ascii="宋体" w:eastAsia="宋体" w:hAnsi="宋体" w:cs="宋体" w:hint="eastAsia"/>
                <w:color w:val="FF0000"/>
                <w:sz w:val="21"/>
                <w:szCs w:val="21"/>
                <w:highlight w:val="none"/>
              </w:rPr>
              <w:t>已标注</w:t>
            </w:r>
            <w:r>
              <w:rPr>
                <w:rFonts w:ascii="宋体" w:eastAsia="宋体" w:hAnsi="宋体" w:cs="宋体" w:hint="eastAsia"/>
                <w:color w:val="FF0000"/>
                <w:sz w:val="21"/>
                <w:szCs w:val="21"/>
                <w:highlight w:val="none"/>
                <w:lang w:eastAsia="zh-CN"/>
              </w:rPr>
              <w:t>“</w:t>
            </w:r>
            <w:r>
              <w:rPr>
                <w:rFonts w:ascii="宋体" w:eastAsia="宋体" w:hAnsi="宋体" w:cs="宋体" w:hint="eastAsia"/>
                <w:color w:val="FF0000"/>
                <w:sz w:val="21"/>
                <w:szCs w:val="21"/>
                <w:highlight w:val="none"/>
              </w:rPr>
              <w:t>★</w:t>
            </w:r>
            <w:r>
              <w:rPr>
                <w:rFonts w:ascii="宋体" w:eastAsia="宋体" w:hAnsi="宋体" w:cs="宋体" w:hint="eastAsia"/>
                <w:color w:val="FF0000"/>
                <w:sz w:val="21"/>
                <w:szCs w:val="21"/>
                <w:highlight w:val="none"/>
                <w:lang w:eastAsia="zh-CN"/>
              </w:rPr>
              <w:t>”</w:t>
            </w:r>
            <w:r>
              <w:rPr>
                <w:rFonts w:ascii="宋体" w:eastAsia="宋体" w:hAnsi="宋体" w:cs="宋体" w:hint="eastAsia"/>
                <w:color w:val="FF0000"/>
                <w:sz w:val="21"/>
                <w:szCs w:val="21"/>
                <w:highlight w:val="none"/>
                <w:lang w:val="en-US" w:eastAsia="zh-CN"/>
              </w:rPr>
              <w:t>号属</w:t>
            </w:r>
            <w:r>
              <w:rPr>
                <w:rFonts w:ascii="宋体" w:eastAsia="宋体" w:hAnsi="宋体" w:cs="宋体" w:hint="eastAsia"/>
                <w:color w:val="FF0000"/>
                <w:sz w:val="21"/>
                <w:szCs w:val="21"/>
                <w:highlight w:val="none"/>
              </w:rPr>
              <w:t>政府强制采购产品</w:t>
            </w:r>
            <w:r>
              <w:rPr>
                <w:rFonts w:ascii="宋体" w:eastAsia="宋体" w:hAnsi="宋体" w:cs="宋体" w:hint="eastAsia"/>
                <w:color w:val="FF0000"/>
                <w:sz w:val="21"/>
                <w:szCs w:val="21"/>
                <w:highlight w:val="none"/>
                <w:lang w:val="en-US" w:eastAsia="zh-CN"/>
              </w:rPr>
              <w:t>需具有</w:t>
            </w:r>
            <w:r>
              <w:rPr>
                <w:rFonts w:ascii="宋体" w:eastAsia="宋体" w:hAnsi="宋体" w:cs="宋体" w:hint="eastAsia"/>
                <w:color w:val="FF0000"/>
                <w:sz w:val="21"/>
                <w:szCs w:val="21"/>
                <w:highlight w:val="none"/>
              </w:rPr>
              <w:t>节能产品认证证书的除外</w:t>
            </w:r>
            <w:r>
              <w:rPr>
                <w:rFonts w:ascii="宋体" w:eastAsia="宋体" w:hAnsi="宋体" w:cs="宋体" w:hint="eastAsia"/>
                <w:sz w:val="21"/>
                <w:szCs w:val="21"/>
                <w:highlight w:val="none"/>
              </w:rPr>
              <w:t>）或环境标志产品政府采购品目清单</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且具有有效期内的</w:t>
            </w:r>
            <w:r>
              <w:rPr>
                <w:rFonts w:ascii="宋体" w:eastAsia="宋体" w:hAnsi="宋体" w:cs="宋体" w:hint="eastAsia"/>
                <w:sz w:val="21"/>
                <w:szCs w:val="21"/>
                <w:highlight w:val="none"/>
              </w:rPr>
              <w:t>节能产品</w:t>
            </w:r>
            <w:r>
              <w:rPr>
                <w:rFonts w:ascii="宋体" w:eastAsia="宋体" w:hAnsi="宋体" w:cs="宋体" w:hint="eastAsia"/>
                <w:sz w:val="21"/>
                <w:szCs w:val="21"/>
                <w:highlight w:val="none"/>
                <w:lang w:val="en-US" w:eastAsia="zh-CN"/>
              </w:rPr>
              <w:t>或</w:t>
            </w:r>
            <w:r>
              <w:rPr>
                <w:rFonts w:ascii="宋体" w:eastAsia="宋体" w:hAnsi="宋体" w:cs="宋体" w:hint="eastAsia"/>
                <w:sz w:val="21"/>
                <w:szCs w:val="21"/>
                <w:highlight w:val="none"/>
              </w:rPr>
              <w:t>环境标志产品认证证书的</w:t>
            </w:r>
            <w:r>
              <w:rPr>
                <w:rFonts w:ascii="宋体" w:eastAsia="宋体" w:hAnsi="宋体" w:cs="宋体" w:hint="eastAsia"/>
                <w:sz w:val="21"/>
                <w:szCs w:val="21"/>
                <w:highlight w:val="none"/>
                <w:lang w:eastAsia="zh-CN"/>
              </w:rPr>
              <w:t>，</w:t>
            </w:r>
            <w:r>
              <w:rPr>
                <w:rFonts w:ascii="宋体" w:eastAsia="宋体" w:hAnsi="宋体" w:cs="宋体" w:hint="eastAsia"/>
                <w:sz w:val="21"/>
                <w:szCs w:val="21"/>
                <w:highlight w:val="none"/>
                <w:lang w:val="en-US" w:eastAsia="zh-CN"/>
              </w:rPr>
              <w:t>每提供1项得100分，最高</w:t>
            </w:r>
            <w:r>
              <w:rPr>
                <w:rFonts w:ascii="宋体" w:eastAsia="宋体" w:hAnsi="宋体" w:cs="宋体" w:hint="eastAsia"/>
                <w:sz w:val="21"/>
                <w:szCs w:val="21"/>
                <w:highlight w:val="none"/>
              </w:rPr>
              <w:t>得100分。</w:t>
            </w:r>
          </w:p>
          <w:p>
            <w:pPr>
              <w:snapToGrid w:val="0"/>
              <w:jc w:val="both"/>
              <w:rPr>
                <w:rFonts w:ascii="宋体" w:eastAsia="宋体" w:hAnsi="宋体" w:cs="宋体" w:hint="default"/>
                <w:b/>
                <w:bCs/>
                <w:color w:val="0000CC"/>
                <w:sz w:val="21"/>
                <w:szCs w:val="21"/>
                <w:highlight w:val="none"/>
                <w:lang w:val="en-US" w:eastAsia="zh-CN"/>
              </w:rPr>
            </w:pPr>
            <w:r>
              <w:rPr>
                <w:rFonts w:ascii="宋体" w:eastAsia="宋体" w:hAnsi="宋体" w:cs="宋体" w:hint="eastAsia"/>
                <w:b/>
                <w:bCs/>
                <w:color w:val="0000CC"/>
                <w:sz w:val="21"/>
                <w:szCs w:val="21"/>
                <w:highlight w:val="none"/>
                <w:lang w:val="en-US" w:eastAsia="zh-CN"/>
              </w:rPr>
              <w:t>二、评审依据：</w:t>
            </w:r>
          </w:p>
          <w:p>
            <w:pPr>
              <w:snapToGrid w:val="0"/>
              <w:jc w:val="both"/>
              <w:rPr>
                <w:rFonts w:ascii="宋体" w:eastAsia="宋体" w:hAnsi="宋体" w:cs="宋体" w:hint="eastAsia"/>
                <w:color w:val="0000FF"/>
                <w:sz w:val="21"/>
                <w:szCs w:val="21"/>
                <w:highlight w:val="none"/>
                <w:lang w:eastAsia="zh-CN"/>
              </w:rPr>
            </w:pPr>
            <w:r>
              <w:rPr>
                <w:rFonts w:ascii="宋体" w:eastAsia="宋体" w:hAnsi="宋体" w:cs="宋体" w:hint="eastAsia"/>
                <w:color w:val="0000FF"/>
                <w:sz w:val="21"/>
                <w:szCs w:val="21"/>
                <w:highlight w:val="none"/>
                <w:lang w:val="en-US" w:eastAsia="zh-CN"/>
              </w:rPr>
              <w:t>1、</w:t>
            </w:r>
            <w:r>
              <w:rPr>
                <w:rFonts w:ascii="宋体" w:eastAsia="宋体" w:hAnsi="宋体" w:cs="宋体" w:hint="eastAsia"/>
                <w:color w:val="0000FF"/>
                <w:sz w:val="21"/>
                <w:szCs w:val="21"/>
                <w:highlight w:val="none"/>
              </w:rPr>
              <w:t>提供《市场监管总局关于发布参与实施政府采购节能产品、环境标志产品认证机构名录的公告》（2019年第16号）确定的认证机构出具的</w:t>
            </w:r>
            <w:r>
              <w:rPr>
                <w:rFonts w:ascii="宋体" w:eastAsia="宋体" w:hAnsi="宋体" w:cs="宋体" w:hint="eastAsia"/>
                <w:color w:val="0000FF"/>
                <w:sz w:val="21"/>
                <w:szCs w:val="21"/>
                <w:highlight w:val="none"/>
                <w:lang w:val="en-US" w:eastAsia="zh-CN"/>
              </w:rPr>
              <w:t>且</w:t>
            </w:r>
            <w:r>
              <w:rPr>
                <w:rFonts w:ascii="宋体" w:eastAsia="宋体" w:hAnsi="宋体" w:cs="宋体" w:hint="eastAsia"/>
                <w:color w:val="0000FF"/>
                <w:sz w:val="21"/>
                <w:szCs w:val="21"/>
                <w:highlight w:val="none"/>
              </w:rPr>
              <w:t>处于有效期内的节能产品</w:t>
            </w:r>
            <w:r>
              <w:rPr>
                <w:rFonts w:ascii="宋体" w:eastAsia="宋体" w:hAnsi="宋体" w:cs="宋体" w:hint="eastAsia"/>
                <w:color w:val="0000FF"/>
                <w:sz w:val="21"/>
                <w:szCs w:val="21"/>
                <w:highlight w:val="none"/>
                <w:lang w:val="en-US" w:eastAsia="zh-CN"/>
              </w:rPr>
              <w:t>或</w:t>
            </w:r>
            <w:r>
              <w:rPr>
                <w:rFonts w:ascii="宋体" w:eastAsia="宋体" w:hAnsi="宋体" w:cs="宋体" w:hint="eastAsia"/>
                <w:color w:val="0000FF"/>
                <w:sz w:val="21"/>
                <w:szCs w:val="21"/>
                <w:highlight w:val="none"/>
              </w:rPr>
              <w:t>环境标志产品认证证书扫描件</w:t>
            </w:r>
            <w:r>
              <w:rPr>
                <w:rFonts w:ascii="宋体" w:eastAsia="宋体" w:hAnsi="宋体" w:cs="宋体" w:hint="eastAsia"/>
                <w:color w:val="0000FF"/>
                <w:sz w:val="21"/>
                <w:szCs w:val="21"/>
                <w:highlight w:val="none"/>
                <w:lang w:eastAsia="zh-CN"/>
              </w:rPr>
              <w:t>；</w:t>
            </w:r>
          </w:p>
          <w:p>
            <w:pPr>
              <w:snapToGrid w:val="0"/>
              <w:spacing w:line="280" w:lineRule="exact"/>
              <w:rPr>
                <w:rFonts w:ascii="宋体" w:eastAsia="宋体" w:hAnsi="宋体" w:cs="宋体" w:hint="eastAsia"/>
                <w:sz w:val="21"/>
                <w:szCs w:val="21"/>
                <w:highlight w:val="none"/>
              </w:rPr>
            </w:pPr>
            <w:r>
              <w:rPr>
                <w:rFonts w:ascii="宋体" w:eastAsia="宋体" w:hAnsi="宋体" w:cs="宋体" w:hint="eastAsia"/>
                <w:color w:val="0000FF"/>
                <w:sz w:val="21"/>
                <w:szCs w:val="21"/>
                <w:highlight w:val="none"/>
                <w:lang w:val="en-US" w:eastAsia="zh-CN"/>
              </w:rPr>
              <w:t>2、未按要求提供证明材料（或证明材料无法判断是否符合评分要求）的不得分，原件备查。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3</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Theme="minorEastAsia" w:hAnsiTheme="minorEastAsia" w:hint="eastAsia"/>
                <w:b/>
                <w:bCs/>
                <w:szCs w:val="21"/>
                <w:highlight w:val="none"/>
                <w:lang w:val="en-US" w:eastAsia="zh-CN"/>
              </w:rPr>
              <w:t>商务</w:t>
            </w:r>
            <w:r>
              <w:rPr>
                <w:rFonts w:ascii="宋体" w:eastAsia="宋体" w:hAnsi="宋体" w:cs="宋体" w:hint="eastAsia"/>
                <w:b/>
                <w:bCs/>
                <w:sz w:val="21"/>
                <w:szCs w:val="21"/>
                <w:highlight w:val="none"/>
              </w:rPr>
              <w:t>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25</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同类项目经验评价</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pageBreakBefore w:val="0"/>
              <w:kinsoku/>
              <w:wordWrap/>
              <w:overflowPunct/>
              <w:topLinePunct w:val="0"/>
              <w:bidi w:val="0"/>
              <w:snapToGrid w:val="0"/>
              <w:spacing w:line="320" w:lineRule="exact"/>
              <w:jc w:val="center"/>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lang w:val="en-US" w:eastAsia="zh-CN"/>
              </w:rPr>
              <w:t>2</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pStyle w:val="CommentText"/>
              <w:keepNext w:val="0"/>
              <w:keepLines w:val="0"/>
              <w:pageBreakBefore w:val="0"/>
              <w:kinsoku/>
              <w:wordWrap/>
              <w:overflowPunct/>
              <w:topLinePunct w:val="0"/>
              <w:bidi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（一）评审内容：</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rPr>
              <w:t>投标人</w:t>
            </w:r>
            <w:r>
              <w:rPr>
                <w:rFonts w:ascii="宋体" w:eastAsia="宋体" w:hAnsi="宋体" w:cs="宋体" w:hint="eastAsia"/>
                <w:sz w:val="21"/>
                <w:szCs w:val="21"/>
                <w:highlight w:val="none"/>
                <w:lang w:val="en-US" w:eastAsia="zh-CN"/>
              </w:rPr>
              <w:t>自</w:t>
            </w:r>
            <w:r>
              <w:rPr>
                <w:rFonts w:ascii="宋体" w:eastAsia="宋体" w:hAnsi="宋体" w:cs="宋体" w:hint="eastAsia"/>
                <w:sz w:val="21"/>
                <w:szCs w:val="21"/>
                <w:highlight w:val="none"/>
              </w:rPr>
              <w:t>2021年1月1日</w:t>
            </w:r>
            <w:r>
              <w:rPr>
                <w:rFonts w:ascii="宋体" w:eastAsia="宋体" w:hAnsi="宋体" w:cs="宋体" w:hint="eastAsia"/>
                <w:sz w:val="21"/>
                <w:szCs w:val="21"/>
                <w:highlight w:val="none"/>
                <w:lang w:val="en-US" w:eastAsia="zh-CN"/>
              </w:rPr>
              <w:t>以来（</w:t>
            </w:r>
            <w:r>
              <w:rPr>
                <w:rFonts w:ascii="宋体" w:eastAsia="宋体" w:hAnsi="宋体" w:cs="宋体" w:hint="eastAsia"/>
                <w:sz w:val="21"/>
                <w:szCs w:val="21"/>
                <w:highlight w:val="none"/>
              </w:rPr>
              <w:t>以合同签订时间为准）</w:t>
            </w:r>
            <w:r>
              <w:rPr>
                <w:rFonts w:ascii="宋体" w:eastAsia="宋体" w:hAnsi="宋体" w:cs="宋体" w:hint="eastAsia"/>
                <w:sz w:val="21"/>
                <w:szCs w:val="21"/>
                <w:highlight w:val="none"/>
                <w:lang w:eastAsia="zh-CN"/>
              </w:rPr>
              <w:t>：</w:t>
            </w:r>
          </w:p>
          <w:p>
            <w:pPr>
              <w:keepNext w:val="0"/>
              <w:keepLines w:val="0"/>
              <w:pageBreakBefore w:val="0"/>
              <w:kinsoku/>
              <w:wordWrap/>
              <w:overflowPunct/>
              <w:topLinePunct w:val="0"/>
              <w:bidi w:val="0"/>
              <w:snapToGrid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sz w:val="21"/>
                <w:szCs w:val="21"/>
                <w:highlight w:val="none"/>
              </w:rPr>
              <w:t>具有</w:t>
            </w:r>
            <w:r>
              <w:rPr>
                <w:rFonts w:ascii="宋体" w:eastAsia="宋体" w:hAnsi="宋体" w:cs="宋体" w:hint="eastAsia"/>
                <w:color w:val="auto"/>
                <w:sz w:val="21"/>
                <w:szCs w:val="21"/>
                <w:highlight w:val="none"/>
              </w:rPr>
              <w:t>理科实验室考试设备</w:t>
            </w:r>
            <w:r>
              <w:rPr>
                <w:rFonts w:ascii="宋体" w:eastAsia="宋体" w:hAnsi="宋体" w:cs="宋体" w:hint="eastAsia"/>
                <w:sz w:val="21"/>
                <w:szCs w:val="21"/>
                <w:highlight w:val="none"/>
                <w:lang w:val="en-US" w:eastAsia="zh-CN"/>
              </w:rPr>
              <w:t>类</w:t>
            </w:r>
            <w:r>
              <w:rPr>
                <w:rFonts w:ascii="宋体" w:eastAsia="宋体" w:hAnsi="宋体" w:cs="宋体" w:hint="eastAsia"/>
                <w:sz w:val="21"/>
                <w:szCs w:val="21"/>
                <w:highlight w:val="none"/>
              </w:rPr>
              <w:t>项目业绩经验的，每提供1个得</w:t>
            </w:r>
            <w:r>
              <w:rPr>
                <w:rFonts w:ascii="宋体" w:eastAsia="宋体" w:hAnsi="宋体" w:cs="宋体" w:hint="eastAsia"/>
                <w:sz w:val="21"/>
                <w:szCs w:val="21"/>
                <w:highlight w:val="none"/>
                <w:lang w:val="en-US" w:eastAsia="zh-CN"/>
              </w:rPr>
              <w:t>25</w:t>
            </w:r>
            <w:r>
              <w:rPr>
                <w:rFonts w:ascii="宋体" w:eastAsia="宋体" w:hAnsi="宋体" w:cs="宋体" w:hint="eastAsia"/>
                <w:sz w:val="21"/>
                <w:szCs w:val="21"/>
                <w:highlight w:val="none"/>
              </w:rPr>
              <w:t>分，最高得100分。</w:t>
            </w:r>
          </w:p>
          <w:p>
            <w:pPr>
              <w:pStyle w:val="CommentText"/>
              <w:keepNext w:val="0"/>
              <w:keepLines w:val="0"/>
              <w:pageBreakBefore w:val="0"/>
              <w:kinsoku/>
              <w:wordWrap/>
              <w:overflowPunct/>
              <w:topLinePunct w:val="0"/>
              <w:bidi w:val="0"/>
              <w:spacing w:line="320" w:lineRule="exact"/>
              <w:textAlignment w:val="auto"/>
              <w:rPr>
                <w:rFonts w:ascii="宋体" w:eastAsia="宋体" w:hAnsi="宋体" w:cs="宋体" w:hint="eastAsia"/>
                <w:color w:val="0000FF"/>
                <w:sz w:val="21"/>
                <w:szCs w:val="21"/>
                <w:highlight w:val="none"/>
              </w:rPr>
            </w:pPr>
            <w:r>
              <w:rPr>
                <w:rFonts w:ascii="宋体" w:eastAsia="宋体" w:hAnsi="宋体" w:cs="宋体" w:hint="eastAsia"/>
                <w:color w:val="0000FF"/>
                <w:sz w:val="21"/>
                <w:szCs w:val="21"/>
                <w:highlight w:val="none"/>
              </w:rPr>
              <w:t>（二）评审标准：</w:t>
            </w:r>
          </w:p>
          <w:p>
            <w:pPr>
              <w:keepNext w:val="0"/>
              <w:keepLines w:val="0"/>
              <w:pageBreakBefore w:val="0"/>
              <w:kinsoku/>
              <w:wordWrap/>
              <w:overflowPunct/>
              <w:topLinePunct w:val="0"/>
              <w:bidi w:val="0"/>
              <w:spacing w:line="320" w:lineRule="exact"/>
              <w:textAlignment w:val="auto"/>
              <w:rPr>
                <w:rFonts w:ascii="宋体" w:eastAsia="宋体" w:hAnsi="宋体" w:cs="宋体" w:hint="eastAsia"/>
                <w:color w:val="0000FF"/>
                <w:sz w:val="21"/>
                <w:szCs w:val="21"/>
                <w:highlight w:val="none"/>
                <w:lang w:eastAsia="zh-CN"/>
              </w:rPr>
            </w:pPr>
            <w:r>
              <w:rPr>
                <w:rFonts w:ascii="宋体" w:eastAsia="宋体" w:hAnsi="宋体" w:cs="宋体" w:hint="eastAsia"/>
                <w:color w:val="0000FF"/>
                <w:sz w:val="21"/>
                <w:szCs w:val="21"/>
                <w:highlight w:val="none"/>
              </w:rPr>
              <w:t>1、同时提供：①合同关键页（含签订合同双方的单位名称、合同项目名称、含签订合同双方的落款盖章，签订日期的关键页）扫描件；②</w:t>
            </w:r>
            <w:r>
              <w:rPr>
                <w:rFonts w:ascii="宋体" w:eastAsia="宋体" w:hAnsi="宋体" w:cs="宋体" w:hint="eastAsia"/>
                <w:color w:val="0000FF"/>
                <w:sz w:val="21"/>
                <w:szCs w:val="21"/>
                <w:highlight w:val="none"/>
                <w:lang w:val="en-US" w:eastAsia="zh-CN"/>
              </w:rPr>
              <w:t>合同甲方出具的</w:t>
            </w:r>
            <w:r>
              <w:rPr>
                <w:rFonts w:ascii="宋体" w:eastAsia="宋体" w:hAnsi="宋体" w:cs="宋体" w:hint="eastAsia"/>
                <w:color w:val="0000FF"/>
                <w:sz w:val="21"/>
                <w:szCs w:val="21"/>
                <w:highlight w:val="none"/>
              </w:rPr>
              <w:t>验收报告[加盖合同甲方公章（或甲方业务章）]；③项目中标（成交）</w:t>
            </w:r>
            <w:r>
              <w:rPr>
                <w:rFonts w:ascii="宋体" w:eastAsia="宋体" w:hAnsi="宋体" w:cs="宋体" w:hint="eastAsia"/>
                <w:color w:val="0000FF"/>
                <w:sz w:val="21"/>
                <w:szCs w:val="21"/>
                <w:highlight w:val="none"/>
                <w:lang w:val="en-US" w:eastAsia="zh-CN"/>
              </w:rPr>
              <w:t>通知</w:t>
            </w:r>
            <w:r>
              <w:rPr>
                <w:rFonts w:ascii="宋体" w:eastAsia="宋体" w:hAnsi="宋体" w:cs="宋体" w:hint="eastAsia"/>
                <w:color w:val="0000FF"/>
                <w:sz w:val="21"/>
                <w:szCs w:val="21"/>
                <w:highlight w:val="none"/>
              </w:rPr>
              <w:t>书证明材料扫描件（需体现项目名称，且与合同项目名称保持一持）</w:t>
            </w:r>
            <w:r>
              <w:rPr>
                <w:rFonts w:ascii="宋体" w:eastAsia="宋体" w:hAnsi="宋体" w:cs="宋体" w:hint="eastAsia"/>
                <w:color w:val="0000FF"/>
                <w:sz w:val="21"/>
                <w:szCs w:val="21"/>
                <w:highlight w:val="none"/>
                <w:lang w:eastAsia="zh-CN"/>
              </w:rPr>
              <w:t>。</w:t>
            </w:r>
          </w:p>
          <w:p>
            <w:pPr>
              <w:keepNext w:val="0"/>
              <w:keepLines w:val="0"/>
              <w:pageBreakBefore w:val="0"/>
              <w:kinsoku/>
              <w:wordWrap/>
              <w:overflowPunct/>
              <w:topLinePunct w:val="0"/>
              <w:bidi w:val="0"/>
              <w:spacing w:line="320" w:lineRule="exact"/>
              <w:textAlignment w:val="auto"/>
              <w:rPr>
                <w:rFonts w:ascii="宋体" w:eastAsia="宋体" w:hAnsi="宋体" w:cs="宋体" w:hint="eastAsia"/>
                <w:sz w:val="21"/>
                <w:szCs w:val="21"/>
                <w:highlight w:val="none"/>
              </w:rPr>
            </w:pPr>
            <w:r>
              <w:rPr>
                <w:rFonts w:ascii="宋体" w:eastAsia="宋体" w:hAnsi="宋体" w:cs="宋体" w:hint="eastAsia"/>
                <w:color w:val="0000FF"/>
                <w:sz w:val="21"/>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lang w:eastAsia="zh-CN"/>
              </w:rPr>
            </w:pPr>
            <w:r>
              <w:rPr>
                <w:rFonts w:ascii="宋体" w:eastAsia="宋体" w:hAnsi="宋体" w:cs="宋体" w:hint="eastAsia"/>
                <w:sz w:val="21"/>
                <w:szCs w:val="21"/>
                <w:highlight w:val="none"/>
                <w:lang w:val="en-US" w:eastAsia="zh-CN"/>
              </w:rPr>
              <w:t>2</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lang w:val="en-US" w:eastAsia="zh-CN"/>
              </w:rPr>
            </w:pPr>
            <w:r>
              <w:rPr>
                <w:rFonts w:ascii="宋体" w:hAnsi="宋体" w:hint="eastAsia"/>
                <w:color w:val="auto"/>
                <w:szCs w:val="21"/>
                <w:highlight w:val="none"/>
                <w:lang w:val="en-US" w:eastAsia="zh-CN"/>
              </w:rPr>
              <w:t>体系认证</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eastAsia="宋体" w:hAnsi="宋体" w:hint="eastAsia"/>
                <w:color w:val="auto"/>
                <w:kern w:val="2"/>
                <w:sz w:val="21"/>
                <w:szCs w:val="21"/>
                <w:highlight w:val="none"/>
                <w:lang w:val="en-US" w:eastAsia="zh-CN" w:bidi="ar-SA"/>
              </w:rPr>
              <w:t>9</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widowControl/>
              <w:suppressLineNumbers w:val="0"/>
              <w:jc w:val="left"/>
              <w:rPr>
                <w:highlight w:val="none"/>
              </w:rPr>
            </w:pPr>
            <w:r>
              <w:rPr>
                <w:rFonts w:ascii="宋体" w:eastAsia="宋体" w:hAnsi="宋体" w:cs="宋体" w:hint="eastAsia"/>
                <w:b/>
                <w:bCs/>
                <w:color w:val="000000"/>
                <w:kern w:val="0"/>
                <w:sz w:val="21"/>
                <w:szCs w:val="21"/>
                <w:highlight w:val="none"/>
                <w:lang w:val="en-US" w:eastAsia="zh-CN"/>
              </w:rPr>
              <w:t xml:space="preserve">（一）评审内容： </w:t>
            </w:r>
          </w:p>
          <w:p>
            <w:pPr>
              <w:keepNext w:val="0"/>
              <w:keepLines w:val="0"/>
              <w:widowControl/>
              <w:suppressLineNumbers w:val="0"/>
              <w:jc w:val="left"/>
              <w:rPr>
                <w:highlight w:val="none"/>
              </w:rPr>
            </w:pPr>
            <w:r>
              <w:rPr>
                <w:rFonts w:ascii="宋体" w:eastAsia="宋体" w:hAnsi="宋体" w:cs="宋体" w:hint="eastAsia"/>
                <w:color w:val="000000"/>
                <w:kern w:val="0"/>
                <w:sz w:val="21"/>
                <w:szCs w:val="21"/>
                <w:highlight w:val="none"/>
                <w:lang w:val="en-US" w:eastAsia="zh-CN"/>
              </w:rPr>
              <w:t xml:space="preserve">投标人具备： </w:t>
            </w:r>
          </w:p>
          <w:p>
            <w:pPr>
              <w:keepNext w:val="0"/>
              <w:keepLines w:val="0"/>
              <w:widowControl/>
              <w:suppressLineNumbers w:val="0"/>
              <w:jc w:val="left"/>
              <w:rPr>
                <w:highlight w:val="none"/>
              </w:rPr>
            </w:pPr>
            <w:r>
              <w:rPr>
                <w:rFonts w:ascii="宋体" w:eastAsia="宋体" w:hAnsi="宋体" w:cs="宋体" w:hint="eastAsia"/>
                <w:b/>
                <w:bCs/>
                <w:color w:val="000000"/>
                <w:kern w:val="0"/>
                <w:sz w:val="21"/>
                <w:szCs w:val="21"/>
                <w:highlight w:val="none"/>
                <w:lang w:val="en-US" w:eastAsia="zh-CN"/>
              </w:rPr>
              <w:t xml:space="preserve">1、质量管理体系认证证书（ISO9001）且认证范围应包含计算机硬件安装与销售； </w:t>
            </w:r>
          </w:p>
          <w:p>
            <w:pPr>
              <w:keepNext w:val="0"/>
              <w:keepLines w:val="0"/>
              <w:widowControl/>
              <w:suppressLineNumbers w:val="0"/>
              <w:jc w:val="left"/>
              <w:rPr>
                <w:highlight w:val="none"/>
              </w:rPr>
            </w:pPr>
            <w:r>
              <w:rPr>
                <w:rFonts w:ascii="宋体" w:eastAsia="宋体" w:hAnsi="宋体" w:cs="宋体" w:hint="eastAsia"/>
                <w:b/>
                <w:bCs/>
                <w:color w:val="000000"/>
                <w:kern w:val="0"/>
                <w:sz w:val="21"/>
                <w:szCs w:val="21"/>
                <w:highlight w:val="none"/>
                <w:lang w:val="en-US" w:eastAsia="zh-CN"/>
              </w:rPr>
              <w:t xml:space="preserve">2、环境管理体系认证证书（ISO14001）且认证范围应包含计算机硬件安装与销售； </w:t>
            </w:r>
          </w:p>
          <w:p>
            <w:pPr>
              <w:keepNext w:val="0"/>
              <w:keepLines w:val="0"/>
              <w:widowControl/>
              <w:suppressLineNumbers w:val="0"/>
              <w:jc w:val="left"/>
              <w:rPr>
                <w:highlight w:val="none"/>
              </w:rPr>
            </w:pPr>
            <w:r>
              <w:rPr>
                <w:rFonts w:ascii="宋体" w:eastAsia="宋体" w:hAnsi="宋体" w:cs="宋体" w:hint="eastAsia"/>
                <w:b/>
                <w:bCs/>
                <w:color w:val="000000"/>
                <w:kern w:val="0"/>
                <w:sz w:val="21"/>
                <w:szCs w:val="21"/>
                <w:highlight w:val="none"/>
                <w:lang w:val="en-US" w:eastAsia="zh-CN"/>
              </w:rPr>
              <w:t xml:space="preserve">3、职业健康安全管理体系认证证书（ISO45001 或 </w:t>
            </w:r>
          </w:p>
          <w:p>
            <w:pPr>
              <w:keepNext w:val="0"/>
              <w:keepLines w:val="0"/>
              <w:widowControl/>
              <w:suppressLineNumbers w:val="0"/>
              <w:jc w:val="left"/>
              <w:rPr>
                <w:highlight w:val="none"/>
              </w:rPr>
            </w:pPr>
            <w:r>
              <w:rPr>
                <w:rFonts w:ascii="宋体" w:eastAsia="宋体" w:hAnsi="宋体" w:cs="宋体" w:hint="eastAsia"/>
                <w:b/>
                <w:bCs/>
                <w:color w:val="000000"/>
                <w:kern w:val="0"/>
                <w:sz w:val="21"/>
                <w:szCs w:val="21"/>
                <w:highlight w:val="none"/>
                <w:lang w:val="en-US" w:eastAsia="zh-CN"/>
              </w:rPr>
              <w:t xml:space="preserve">OHSAS18001）且认证范围应包含计算机硬件安装与销售； </w:t>
            </w:r>
          </w:p>
          <w:p>
            <w:pPr>
              <w:keepNext w:val="0"/>
              <w:keepLines w:val="0"/>
              <w:widowControl/>
              <w:suppressLineNumbers w:val="0"/>
              <w:jc w:val="left"/>
              <w:rPr>
                <w:highlight w:val="none"/>
              </w:rPr>
            </w:pPr>
            <w:r>
              <w:rPr>
                <w:rFonts w:ascii="宋体" w:eastAsia="宋体" w:hAnsi="宋体" w:cs="宋体" w:hint="eastAsia"/>
                <w:color w:val="000000"/>
                <w:kern w:val="0"/>
                <w:sz w:val="21"/>
                <w:szCs w:val="21"/>
                <w:highlight w:val="none"/>
                <w:lang w:val="en-US" w:eastAsia="zh-CN"/>
              </w:rPr>
              <w:t xml:space="preserve">每通过一项有效认证的得 34 分，最高得 100 分。 </w:t>
            </w:r>
          </w:p>
          <w:p>
            <w:pPr>
              <w:spacing w:line="240" w:lineRule="auto"/>
              <w:jc w:val="left"/>
              <w:rPr>
                <w:rFonts w:ascii="宋体" w:hAnsi="宋体" w:cs="宋体" w:hint="eastAsia"/>
                <w:b/>
                <w:color w:val="0000FF"/>
                <w:szCs w:val="21"/>
                <w:highlight w:val="none"/>
              </w:rPr>
            </w:pPr>
            <w:r>
              <w:rPr>
                <w:rFonts w:ascii="宋体" w:hAnsi="宋体" w:cs="宋体" w:hint="eastAsia"/>
                <w:b/>
                <w:color w:val="0000FF"/>
                <w:szCs w:val="21"/>
                <w:highlight w:val="none"/>
              </w:rPr>
              <w:t>（</w:t>
            </w:r>
            <w:r>
              <w:rPr>
                <w:rFonts w:ascii="宋体" w:hAnsi="宋体" w:cs="宋体" w:hint="eastAsia"/>
                <w:b/>
                <w:color w:val="0000FF"/>
                <w:szCs w:val="21"/>
                <w:highlight w:val="none"/>
                <w:lang w:val="en-US" w:eastAsia="zh-CN"/>
              </w:rPr>
              <w:t>二</w:t>
            </w:r>
            <w:r>
              <w:rPr>
                <w:rFonts w:ascii="宋体" w:hAnsi="宋体" w:cs="宋体" w:hint="eastAsia"/>
                <w:b/>
                <w:color w:val="0000FF"/>
                <w:szCs w:val="21"/>
                <w:highlight w:val="none"/>
              </w:rPr>
              <w:t>）评审</w:t>
            </w:r>
            <w:r>
              <w:rPr>
                <w:rFonts w:ascii="宋体" w:hAnsi="宋体" w:cs="宋体" w:hint="eastAsia"/>
                <w:b/>
                <w:color w:val="0000FF"/>
                <w:szCs w:val="21"/>
                <w:highlight w:val="none"/>
                <w:lang w:val="en-US" w:eastAsia="zh-CN"/>
              </w:rPr>
              <w:t>依据</w:t>
            </w:r>
            <w:r>
              <w:rPr>
                <w:rFonts w:ascii="宋体" w:hAnsi="宋体" w:cs="宋体" w:hint="eastAsia"/>
                <w:b/>
                <w:color w:val="0000FF"/>
                <w:szCs w:val="21"/>
                <w:highlight w:val="none"/>
              </w:rPr>
              <w:t>：</w:t>
            </w:r>
          </w:p>
          <w:p>
            <w:pPr>
              <w:snapToGrid w:val="0"/>
              <w:rPr>
                <w:rFonts w:ascii="宋体" w:hAnsi="宋体" w:cs="宋体"/>
                <w:color w:val="0000FF"/>
                <w:szCs w:val="21"/>
                <w:highlight w:val="none"/>
              </w:rPr>
            </w:pPr>
            <w:r>
              <w:rPr>
                <w:rFonts w:ascii="宋体" w:hAnsi="宋体" w:cs="宋体" w:hint="eastAsia"/>
                <w:color w:val="0000FF"/>
                <w:szCs w:val="21"/>
                <w:highlight w:val="none"/>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cx.cnca.cn）】查询结果为准。</w:t>
            </w:r>
          </w:p>
          <w:p>
            <w:pPr>
              <w:keepNext w:val="0"/>
              <w:keepLines w:val="0"/>
              <w:widowControl/>
              <w:suppressLineNumbers w:val="0"/>
              <w:jc w:val="left"/>
              <w:rPr>
                <w:rFonts w:ascii="宋体" w:eastAsia="宋体" w:hAnsi="宋体" w:cs="宋体" w:hint="eastAsia"/>
                <w:sz w:val="21"/>
                <w:szCs w:val="21"/>
                <w:highlight w:val="none"/>
              </w:rPr>
            </w:pPr>
            <w:r>
              <w:rPr>
                <w:rFonts w:ascii="宋体" w:hAnsi="宋体" w:cs="宋体" w:hint="eastAsia"/>
                <w:color w:val="0000FF"/>
                <w:szCs w:val="21"/>
                <w:highlight w:val="none"/>
              </w:rPr>
              <w:t>2、未按要求提供证明材料（或证明材料无法判断是否符合评分要求）的不得分，原件备查。</w:t>
            </w:r>
            <w:r>
              <w:rPr>
                <w:rFonts w:ascii="宋体" w:eastAsia="宋体" w:hAnsi="宋体" w:cs="宋体" w:hint="eastAsia"/>
                <w:color w:val="000000"/>
                <w:kern w:val="0"/>
                <w:sz w:val="21"/>
                <w:szCs w:val="21"/>
                <w:highlight w:val="none"/>
                <w:lang w:val="en-US" w:eastAsia="zh-CN"/>
              </w:rPr>
              <w:t xml:space="preserve"> </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3</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highlight w:val="none"/>
              </w:rPr>
            </w:pPr>
            <w:r>
              <w:rPr>
                <w:rFonts w:ascii="宋体" w:hAnsi="宋体" w:cs="宋体" w:hint="eastAsia"/>
                <w:color w:val="000000"/>
                <w:szCs w:val="21"/>
                <w:highlight w:val="none"/>
              </w:rPr>
              <w:t>“校级管理平台”知识产权情况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default"/>
                <w:b/>
                <w:sz w:val="21"/>
                <w:szCs w:val="21"/>
                <w:highlight w:val="none"/>
                <w:lang w:val="en-US" w:eastAsia="zh-CN"/>
              </w:rPr>
            </w:pPr>
            <w:r>
              <w:rPr>
                <w:rFonts w:ascii="宋体" w:hAnsi="宋体" w:cs="宋体" w:hint="eastAsia"/>
                <w:szCs w:val="21"/>
                <w:highlight w:val="none"/>
                <w:lang w:val="en-US" w:eastAsia="zh-CN"/>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eastAsia="宋体" w:hAnsi="宋体" w:cs="宋体" w:hint="eastAsia"/>
                <w:color w:val="0000FF"/>
                <w:sz w:val="21"/>
                <w:szCs w:val="21"/>
                <w:highlight w:val="none"/>
                <w:lang w:val="en-US" w:eastAsia="zh-CN"/>
              </w:rPr>
            </w:pPr>
            <w:r>
              <w:rPr>
                <w:rFonts w:ascii="宋体" w:hAnsi="宋体" w:cs="宋体" w:hint="eastAsia"/>
                <w:b/>
                <w:bCs/>
                <w:szCs w:val="21"/>
                <w:highlight w:val="none"/>
              </w:rPr>
              <w:t>（一）评</w:t>
            </w:r>
            <w:r>
              <w:rPr>
                <w:rFonts w:ascii="宋体" w:hAnsi="宋体" w:cs="宋体" w:hint="eastAsia"/>
                <w:b/>
                <w:bCs/>
                <w:szCs w:val="21"/>
                <w:highlight w:val="none"/>
                <w:lang w:val="en-US" w:eastAsia="zh-CN"/>
              </w:rPr>
              <w:t>审</w:t>
            </w:r>
            <w:r>
              <w:rPr>
                <w:rFonts w:ascii="宋体" w:hAnsi="宋体" w:cs="宋体" w:hint="eastAsia"/>
                <w:b/>
                <w:bCs/>
                <w:szCs w:val="21"/>
                <w:highlight w:val="none"/>
              </w:rPr>
              <w:t>内容：</w:t>
            </w:r>
            <w:r>
              <w:rPr>
                <w:rFonts w:ascii="宋体" w:hAnsi="宋体" w:cs="宋体" w:hint="eastAsia"/>
                <w:szCs w:val="21"/>
                <w:highlight w:val="none"/>
              </w:rPr>
              <w:br/>
            </w:r>
            <w:r>
              <w:rPr>
                <w:rFonts w:ascii="宋体" w:hAnsi="宋体" w:cs="宋体" w:hint="eastAsia"/>
                <w:szCs w:val="21"/>
                <w:highlight w:val="none"/>
              </w:rPr>
              <w:t>投标人所投“校级管理平台”产品，具有以下类别计算机软件著作权登记证书的，每提供一类得5</w:t>
            </w:r>
            <w:r>
              <w:rPr>
                <w:rFonts w:ascii="宋体" w:hAnsi="宋体" w:cs="宋体"/>
                <w:szCs w:val="21"/>
                <w:highlight w:val="none"/>
              </w:rPr>
              <w:t>0</w:t>
            </w:r>
            <w:r>
              <w:rPr>
                <w:rFonts w:ascii="宋体" w:hAnsi="宋体" w:cs="宋体" w:hint="eastAsia"/>
                <w:szCs w:val="21"/>
                <w:highlight w:val="none"/>
              </w:rPr>
              <w:t>分，最高得100分：</w:t>
            </w:r>
            <w:r>
              <w:rPr>
                <w:rFonts w:ascii="宋体" w:hAnsi="宋体" w:cs="宋体" w:hint="eastAsia"/>
                <w:szCs w:val="21"/>
                <w:highlight w:val="none"/>
              </w:rPr>
              <w:br/>
            </w:r>
            <w:r>
              <w:rPr>
                <w:rFonts w:ascii="宋体" w:hAnsi="宋体" w:cs="宋体" w:hint="eastAsia"/>
                <w:b/>
                <w:bCs/>
                <w:szCs w:val="21"/>
                <w:highlight w:val="none"/>
              </w:rPr>
              <w:t>①智慧实验校级管理系统创新教学类;；</w:t>
            </w:r>
            <w:r>
              <w:rPr>
                <w:rFonts w:ascii="宋体" w:hAnsi="宋体" w:cs="宋体" w:hint="eastAsia"/>
                <w:b/>
                <w:bCs/>
                <w:szCs w:val="21"/>
                <w:highlight w:val="none"/>
              </w:rPr>
              <w:br/>
            </w:r>
            <w:r>
              <w:rPr>
                <w:rFonts w:ascii="宋体" w:hAnsi="宋体" w:cs="宋体" w:hint="eastAsia"/>
                <w:b/>
                <w:bCs/>
                <w:szCs w:val="21"/>
                <w:highlight w:val="none"/>
              </w:rPr>
              <w:t>②创新教学平台智能管理系统类；</w:t>
            </w:r>
            <w:r>
              <w:rPr>
                <w:rFonts w:ascii="宋体" w:hAnsi="宋体" w:cs="宋体" w:hint="eastAsia"/>
                <w:szCs w:val="21"/>
                <w:highlight w:val="none"/>
              </w:rPr>
              <w:br/>
            </w:r>
            <w:r>
              <w:rPr>
                <w:rFonts w:ascii="宋体" w:hAnsi="宋体" w:cs="宋体" w:hint="eastAsia"/>
                <w:szCs w:val="21"/>
                <w:highlight w:val="none"/>
              </w:rPr>
              <w:t>以上同一类中提供多个证书的不重复计分。</w:t>
            </w:r>
            <w:r>
              <w:rPr>
                <w:rFonts w:ascii="宋体" w:hAnsi="宋体" w:cs="宋体" w:hint="eastAsia"/>
                <w:szCs w:val="21"/>
                <w:highlight w:val="none"/>
              </w:rPr>
              <w:br/>
            </w:r>
            <w:r>
              <w:rPr>
                <w:rFonts w:ascii="宋体" w:eastAsia="宋体" w:hAnsi="宋体" w:cs="宋体"/>
                <w:b/>
                <w:bCs/>
                <w:color w:val="0000FF"/>
                <w:sz w:val="21"/>
                <w:szCs w:val="21"/>
                <w:highlight w:val="none"/>
              </w:rPr>
              <w:t>（二）评</w:t>
            </w:r>
            <w:r>
              <w:rPr>
                <w:rFonts w:ascii="宋体" w:hAnsi="宋体" w:cs="宋体" w:hint="eastAsia"/>
                <w:b/>
                <w:bCs/>
                <w:color w:val="0000FF"/>
                <w:sz w:val="21"/>
                <w:szCs w:val="21"/>
                <w:highlight w:val="none"/>
                <w:lang w:val="en-US" w:eastAsia="zh-CN"/>
              </w:rPr>
              <w:t>审</w:t>
            </w:r>
            <w:r>
              <w:rPr>
                <w:rFonts w:ascii="宋体" w:eastAsia="宋体" w:hAnsi="宋体" w:cs="宋体"/>
                <w:b/>
                <w:bCs/>
                <w:color w:val="0000FF"/>
                <w:sz w:val="21"/>
                <w:szCs w:val="21"/>
                <w:highlight w:val="none"/>
              </w:rPr>
              <w:t>依据：</w:t>
            </w:r>
            <w:r>
              <w:rPr>
                <w:rFonts w:ascii="宋体" w:eastAsia="宋体" w:hAnsi="宋体" w:cs="宋体"/>
                <w:b/>
                <w:bCs/>
                <w:color w:val="0000FF"/>
                <w:sz w:val="21"/>
                <w:szCs w:val="21"/>
                <w:highlight w:val="none"/>
              </w:rPr>
              <w:br/>
            </w:r>
            <w:r>
              <w:rPr>
                <w:rFonts w:ascii="宋体" w:eastAsia="宋体" w:hAnsi="宋体" w:cs="宋体"/>
                <w:b w:val="0"/>
                <w:bCs w:val="0"/>
                <w:color w:val="0000FF"/>
                <w:sz w:val="21"/>
                <w:szCs w:val="21"/>
                <w:highlight w:val="none"/>
              </w:rPr>
              <w:t>1、提供：①国家版权局颁发的相关计算机软件著作权登记证书扫描件；②中国版权保护中心（https://register.ccopyright.com.cn/query.html）计算机软件著作权登记公告检索截图；</w:t>
            </w:r>
            <w:r>
              <w:rPr>
                <w:rFonts w:ascii="宋体" w:eastAsia="宋体" w:hAnsi="宋体" w:cs="宋体"/>
                <w:b w:val="0"/>
                <w:bCs w:val="0"/>
                <w:color w:val="0000FF"/>
                <w:sz w:val="21"/>
                <w:szCs w:val="21"/>
                <w:highlight w:val="none"/>
              </w:rPr>
              <w:br/>
            </w:r>
            <w:r>
              <w:rPr>
                <w:rFonts w:ascii="宋体" w:eastAsia="宋体" w:hAnsi="宋体" w:cs="宋体"/>
                <w:b w:val="0"/>
                <w:bCs w:val="0"/>
                <w:color w:val="0000FF"/>
                <w:sz w:val="21"/>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4</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szCs w:val="21"/>
                <w:highlight w:val="none"/>
              </w:rPr>
            </w:pPr>
            <w:r>
              <w:rPr>
                <w:rFonts w:ascii="宋体" w:hAnsi="宋体" w:cs="宋体" w:hint="eastAsia"/>
                <w:color w:val="000000"/>
                <w:szCs w:val="21"/>
                <w:highlight w:val="none"/>
              </w:rPr>
              <w:t>“实验信息采集终端”知识产权情况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bCs/>
                <w:szCs w:val="21"/>
                <w:highlight w:val="none"/>
              </w:rPr>
            </w:pPr>
            <w:r>
              <w:rPr>
                <w:rFonts w:ascii="宋体" w:hAnsi="宋体" w:cs="宋体" w:hint="eastAsia"/>
                <w:szCs w:val="21"/>
                <w:highlight w:val="none"/>
                <w:lang w:val="en-US" w:eastAsia="zh-CN"/>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hAnsi="宋体" w:cs="宋体" w:hint="eastAsia"/>
                <w:szCs w:val="21"/>
                <w:highlight w:val="none"/>
              </w:rPr>
            </w:pPr>
            <w:r>
              <w:rPr>
                <w:rFonts w:ascii="宋体" w:hAnsi="宋体" w:cs="宋体" w:hint="eastAsia"/>
                <w:szCs w:val="21"/>
                <w:highlight w:val="none"/>
              </w:rPr>
              <w:t>（一）评分内容：</w:t>
            </w:r>
            <w:r>
              <w:rPr>
                <w:rFonts w:ascii="宋体" w:hAnsi="宋体" w:cs="宋体" w:hint="eastAsia"/>
                <w:szCs w:val="21"/>
                <w:highlight w:val="none"/>
              </w:rPr>
              <w:br/>
            </w:r>
            <w:r>
              <w:rPr>
                <w:rFonts w:ascii="宋体" w:hAnsi="宋体" w:cs="宋体" w:hint="eastAsia"/>
                <w:szCs w:val="21"/>
                <w:highlight w:val="none"/>
              </w:rPr>
              <w:t>投标人所投“实验信息采集终端”产品，具有以下类别计算机软件著作权登记证书的，每提供一类得5</w:t>
            </w:r>
            <w:r>
              <w:rPr>
                <w:rFonts w:ascii="宋体" w:hAnsi="宋体" w:cs="宋体"/>
                <w:szCs w:val="21"/>
                <w:highlight w:val="none"/>
              </w:rPr>
              <w:t>0</w:t>
            </w:r>
            <w:r>
              <w:rPr>
                <w:rFonts w:ascii="宋体" w:hAnsi="宋体" w:cs="宋体" w:hint="eastAsia"/>
                <w:szCs w:val="21"/>
                <w:highlight w:val="none"/>
              </w:rPr>
              <w:t>分，最高得100分：</w:t>
            </w:r>
            <w:r>
              <w:rPr>
                <w:rFonts w:ascii="宋体" w:hAnsi="宋体" w:cs="宋体" w:hint="eastAsia"/>
                <w:szCs w:val="21"/>
                <w:highlight w:val="none"/>
              </w:rPr>
              <w:br/>
            </w:r>
            <w:r>
              <w:rPr>
                <w:rFonts w:ascii="宋体" w:hAnsi="宋体" w:cs="宋体" w:hint="eastAsia"/>
                <w:szCs w:val="21"/>
                <w:highlight w:val="none"/>
              </w:rPr>
              <w:t>①智慧实验学生终端创新教学类；</w:t>
            </w:r>
            <w:r>
              <w:rPr>
                <w:rFonts w:ascii="宋体" w:hAnsi="宋体" w:cs="宋体" w:hint="eastAsia"/>
                <w:szCs w:val="21"/>
                <w:highlight w:val="none"/>
              </w:rPr>
              <w:br/>
            </w:r>
            <w:r>
              <w:rPr>
                <w:rFonts w:ascii="宋体" w:hAnsi="宋体" w:cs="宋体" w:hint="eastAsia"/>
                <w:szCs w:val="21"/>
                <w:highlight w:val="none"/>
              </w:rPr>
              <w:t>②智慧实验AI人脸脱敏类；</w:t>
            </w:r>
            <w:r>
              <w:rPr>
                <w:rFonts w:ascii="宋体" w:hAnsi="宋体" w:cs="宋体" w:hint="eastAsia"/>
                <w:szCs w:val="21"/>
                <w:highlight w:val="none"/>
              </w:rPr>
              <w:br/>
            </w:r>
            <w:r>
              <w:rPr>
                <w:rFonts w:ascii="宋体" w:hAnsi="宋体" w:cs="宋体" w:hint="eastAsia"/>
                <w:szCs w:val="21"/>
                <w:highlight w:val="none"/>
              </w:rPr>
              <w:t>以上同一类中提供多个证书的不重复计分。</w:t>
            </w:r>
            <w:r>
              <w:rPr>
                <w:rFonts w:ascii="宋体" w:hAnsi="宋体" w:cs="宋体" w:hint="eastAsia"/>
                <w:szCs w:val="21"/>
                <w:highlight w:val="none"/>
              </w:rPr>
              <w:br/>
            </w:r>
            <w:r>
              <w:rPr>
                <w:rFonts w:ascii="宋体" w:hAnsi="宋体" w:cs="宋体" w:hint="eastAsia"/>
                <w:color w:val="0000FF"/>
                <w:szCs w:val="21"/>
                <w:highlight w:val="none"/>
              </w:rPr>
              <w:t>（二）评分依据：</w:t>
            </w:r>
            <w:r>
              <w:rPr>
                <w:rFonts w:ascii="宋体" w:hAnsi="宋体" w:cs="宋体" w:hint="eastAsia"/>
                <w:color w:val="0000FF"/>
                <w:szCs w:val="21"/>
                <w:highlight w:val="none"/>
              </w:rPr>
              <w:br/>
            </w:r>
            <w:r>
              <w:rPr>
                <w:rFonts w:ascii="宋体" w:hAnsi="宋体" w:cs="宋体" w:hint="eastAsia"/>
                <w:color w:val="0000FF"/>
                <w:szCs w:val="21"/>
                <w:highlight w:val="none"/>
              </w:rPr>
              <w:t>1、提供：①国家版权局颁发的相关计算机软件著作权登记证书扫描件；②中国版权保护中心（https://register.ccopyright.com.cn/query.html）计算机软件著作权登记公告检索截图；</w:t>
            </w:r>
            <w:r>
              <w:rPr>
                <w:rFonts w:ascii="宋体" w:hAnsi="宋体" w:cs="宋体" w:hint="eastAsia"/>
                <w:color w:val="0000FF"/>
                <w:szCs w:val="21"/>
                <w:highlight w:val="none"/>
              </w:rPr>
              <w:br/>
            </w:r>
            <w:r>
              <w:rPr>
                <w:rFonts w:ascii="宋体" w:hAnsi="宋体" w:cs="宋体" w:hint="eastAsia"/>
                <w:color w:val="0000FF"/>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5</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szCs w:val="21"/>
                <w:highlight w:val="none"/>
              </w:rPr>
            </w:pPr>
            <w:r>
              <w:rPr>
                <w:rFonts w:ascii="宋体" w:eastAsia="宋体" w:hAnsi="宋体" w:cs="宋体" w:hint="eastAsia"/>
                <w:color w:val="000000"/>
                <w:szCs w:val="21"/>
                <w:highlight w:val="none"/>
              </w:rPr>
              <w:t>“</w:t>
            </w:r>
            <w:r>
              <w:rPr>
                <w:rFonts w:ascii="宋体" w:eastAsia="宋体" w:hAnsi="宋体" w:cs="宋体" w:hint="eastAsia"/>
                <w:bCs w:val="0"/>
                <w:color w:val="000000"/>
                <w:sz w:val="21"/>
                <w:szCs w:val="21"/>
                <w:highlight w:val="none"/>
                <w:lang w:val="en-US" w:eastAsia="zh-CN"/>
              </w:rPr>
              <w:t>学科</w:t>
            </w:r>
            <w:r>
              <w:rPr>
                <w:rFonts w:ascii="宋体" w:eastAsia="宋体" w:hAnsi="宋体" w:cs="宋体" w:hint="eastAsia"/>
                <w:bCs w:val="0"/>
                <w:color w:val="000000"/>
                <w:sz w:val="21"/>
                <w:szCs w:val="21"/>
                <w:highlight w:val="none"/>
              </w:rPr>
              <w:t>可视化教学资源库</w:t>
            </w:r>
            <w:r>
              <w:rPr>
                <w:rFonts w:ascii="宋体" w:eastAsia="宋体" w:hAnsi="宋体" w:cs="宋体" w:hint="eastAsia"/>
                <w:color w:val="000000"/>
                <w:szCs w:val="21"/>
                <w:highlight w:val="none"/>
              </w:rPr>
              <w:t>”知识产权情况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cs="宋体" w:hint="eastAsia"/>
                <w:bCs/>
                <w:szCs w:val="21"/>
                <w:highlight w:val="none"/>
              </w:rPr>
            </w:pPr>
            <w:r>
              <w:rPr>
                <w:rFonts w:ascii="宋体" w:hAnsi="宋体" w:cs="宋体" w:hint="eastAsia"/>
                <w:szCs w:val="21"/>
                <w:highlight w:val="none"/>
                <w:lang w:val="en-US" w:eastAsia="zh-CN"/>
              </w:rPr>
              <w:t>3</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hAnsi="宋体" w:cs="宋体" w:hint="eastAsia"/>
                <w:szCs w:val="21"/>
                <w:highlight w:val="none"/>
              </w:rPr>
            </w:pPr>
            <w:r>
              <w:rPr>
                <w:rFonts w:ascii="宋体" w:hAnsi="宋体" w:cs="宋体" w:hint="eastAsia"/>
                <w:szCs w:val="21"/>
                <w:highlight w:val="none"/>
              </w:rPr>
              <w:t>（一）评分内容：</w:t>
            </w:r>
            <w:r>
              <w:rPr>
                <w:rFonts w:ascii="宋体" w:hAnsi="宋体" w:cs="宋体" w:hint="eastAsia"/>
                <w:szCs w:val="21"/>
                <w:highlight w:val="none"/>
              </w:rPr>
              <w:br/>
            </w:r>
            <w:r>
              <w:rPr>
                <w:rFonts w:ascii="宋体" w:hAnsi="宋体" w:cs="宋体" w:hint="eastAsia"/>
                <w:szCs w:val="21"/>
                <w:highlight w:val="none"/>
              </w:rPr>
              <w:t>投标人所投</w:t>
            </w:r>
            <w:r>
              <w:rPr>
                <w:rFonts w:ascii="宋体" w:eastAsia="宋体" w:hAnsi="宋体" w:cs="宋体" w:hint="eastAsia"/>
                <w:color w:val="000000"/>
                <w:szCs w:val="21"/>
                <w:highlight w:val="none"/>
              </w:rPr>
              <w:t>“</w:t>
            </w:r>
            <w:r>
              <w:rPr>
                <w:rFonts w:ascii="宋体" w:eastAsia="宋体" w:hAnsi="宋体" w:cs="宋体" w:hint="eastAsia"/>
                <w:bCs w:val="0"/>
                <w:color w:val="000000"/>
                <w:sz w:val="21"/>
                <w:szCs w:val="21"/>
                <w:highlight w:val="none"/>
                <w:lang w:val="en-US" w:eastAsia="zh-CN"/>
              </w:rPr>
              <w:t>学科</w:t>
            </w:r>
            <w:r>
              <w:rPr>
                <w:rFonts w:ascii="宋体" w:eastAsia="宋体" w:hAnsi="宋体" w:cs="宋体" w:hint="eastAsia"/>
                <w:bCs w:val="0"/>
                <w:color w:val="000000"/>
                <w:sz w:val="21"/>
                <w:szCs w:val="21"/>
                <w:highlight w:val="none"/>
              </w:rPr>
              <w:t>可视化教学资源库</w:t>
            </w:r>
            <w:r>
              <w:rPr>
                <w:rFonts w:ascii="宋体" w:eastAsia="宋体" w:hAnsi="宋体" w:cs="宋体" w:hint="eastAsia"/>
                <w:color w:val="000000"/>
                <w:szCs w:val="21"/>
                <w:highlight w:val="none"/>
              </w:rPr>
              <w:t>”</w:t>
            </w:r>
            <w:r>
              <w:rPr>
                <w:rFonts w:ascii="宋体" w:hAnsi="宋体" w:cs="宋体" w:hint="eastAsia"/>
                <w:szCs w:val="21"/>
                <w:highlight w:val="none"/>
              </w:rPr>
              <w:t>产品，具有以下类别计算机软件著作权登记证书的，每提供一类得</w:t>
            </w:r>
            <w:r>
              <w:rPr>
                <w:rFonts w:ascii="宋体" w:hAnsi="宋体" w:cs="宋体" w:hint="eastAsia"/>
                <w:szCs w:val="21"/>
                <w:highlight w:val="none"/>
                <w:lang w:val="en-US" w:eastAsia="zh-CN"/>
              </w:rPr>
              <w:t>100</w:t>
            </w:r>
            <w:r>
              <w:rPr>
                <w:rFonts w:ascii="宋体" w:hAnsi="宋体" w:cs="宋体" w:hint="eastAsia"/>
                <w:szCs w:val="21"/>
                <w:highlight w:val="none"/>
              </w:rPr>
              <w:t>分，最高得100分：</w:t>
            </w:r>
            <w:r>
              <w:rPr>
                <w:rFonts w:ascii="宋体" w:hAnsi="宋体" w:cs="宋体" w:hint="eastAsia"/>
                <w:szCs w:val="21"/>
                <w:highlight w:val="none"/>
              </w:rPr>
              <w:br/>
            </w:r>
            <w:r>
              <w:rPr>
                <w:rFonts w:ascii="宋体" w:hAnsi="宋体" w:cs="宋体" w:hint="eastAsia"/>
                <w:szCs w:val="21"/>
                <w:highlight w:val="none"/>
              </w:rPr>
              <w:t>①新媒体交互式学科动态资源库系统类；</w:t>
            </w:r>
            <w:r>
              <w:rPr>
                <w:rFonts w:ascii="宋体" w:hAnsi="宋体" w:cs="宋体" w:hint="eastAsia"/>
                <w:szCs w:val="21"/>
                <w:highlight w:val="none"/>
              </w:rPr>
              <w:br/>
            </w:r>
            <w:r>
              <w:rPr>
                <w:rFonts w:ascii="宋体" w:hAnsi="宋体" w:cs="宋体" w:hint="eastAsia"/>
                <w:color w:val="0000FF"/>
                <w:szCs w:val="21"/>
                <w:highlight w:val="none"/>
              </w:rPr>
              <w:t>（二）评分依据：</w:t>
            </w:r>
            <w:r>
              <w:rPr>
                <w:rFonts w:ascii="宋体" w:hAnsi="宋体" w:cs="宋体" w:hint="eastAsia"/>
                <w:color w:val="0000FF"/>
                <w:szCs w:val="21"/>
                <w:highlight w:val="none"/>
              </w:rPr>
              <w:br/>
            </w:r>
            <w:r>
              <w:rPr>
                <w:rFonts w:ascii="宋体" w:hAnsi="宋体" w:cs="宋体" w:hint="eastAsia"/>
                <w:color w:val="0000FF"/>
                <w:szCs w:val="21"/>
                <w:highlight w:val="none"/>
              </w:rPr>
              <w:t>1、提供：①国家版权局颁发的相关计算机软件著作权登记证书扫描件；②中国版权保护中心（https://register.ccopyright.com.cn/query.html）计算机软件著作权登记公告检索截图；</w:t>
            </w:r>
            <w:r>
              <w:rPr>
                <w:rFonts w:ascii="宋体" w:hAnsi="宋体" w:cs="宋体" w:hint="eastAsia"/>
                <w:color w:val="0000FF"/>
                <w:szCs w:val="21"/>
                <w:highlight w:val="none"/>
              </w:rPr>
              <w:br/>
            </w:r>
            <w:r>
              <w:rPr>
                <w:rFonts w:ascii="宋体" w:hAnsi="宋体" w:cs="宋体" w:hint="eastAsia"/>
                <w:color w:val="0000FF"/>
                <w:szCs w:val="21"/>
                <w:highlight w:val="none"/>
              </w:rPr>
              <w:t>2、未按要求提供相关证明材料（或相关证明材料无法判断是否符合评分要求）的不计得分，原件备查。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6</w:t>
            </w:r>
            <w:bookmarkStart w:id="1" w:name="_GoBack"/>
            <w:bookmarkEnd w:id="1"/>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hAnsi="宋体" w:cs="宋体" w:hint="eastAsia"/>
                <w:szCs w:val="21"/>
                <w:highlight w:val="none"/>
              </w:rPr>
            </w:pPr>
            <w:r>
              <w:rPr>
                <w:rFonts w:ascii="宋体" w:eastAsia="宋体" w:hAnsi="宋体" w:cs="宋体" w:hint="eastAsia"/>
                <w:sz w:val="21"/>
                <w:szCs w:val="21"/>
                <w:highlight w:val="none"/>
              </w:rPr>
              <w:t>绿色采购</w:t>
            </w:r>
            <w:r>
              <w:rPr>
                <w:rFonts w:ascii="宋体" w:eastAsia="宋体" w:hAnsi="宋体" w:cs="宋体" w:hint="eastAsia"/>
                <w:sz w:val="21"/>
                <w:szCs w:val="21"/>
                <w:highlight w:val="none"/>
                <w:lang w:val="en-US" w:eastAsia="zh-CN"/>
              </w:rPr>
              <w:t>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hAnsi="宋体" w:cs="宋体" w:hint="eastAsia"/>
                <w:bCs/>
                <w:szCs w:val="21"/>
                <w:highlight w:val="none"/>
              </w:rPr>
            </w:pPr>
            <w:r>
              <w:rPr>
                <w:rFonts w:ascii="宋体" w:eastAsia="宋体" w:hAnsi="宋体" w:cs="宋体" w:hint="eastAsia"/>
                <w:b/>
                <w:sz w:val="21"/>
                <w:szCs w:val="21"/>
                <w:highlight w:val="none"/>
                <w:lang w:val="en-US" w:eastAsia="zh-CN"/>
              </w:rPr>
              <w:t>1</w:t>
            </w:r>
          </w:p>
        </w:tc>
        <w:tc>
          <w:tcPr>
            <w:tcW w:w="5361" w:type="dxa"/>
            <w:tcBorders>
              <w:top w:val="single" w:sz="8" w:space="0" w:color="000000"/>
              <w:left w:val="single" w:sz="8" w:space="0" w:color="000000"/>
              <w:bottom w:val="single" w:sz="8" w:space="0" w:color="000000"/>
              <w:right w:val="single" w:sz="8" w:space="0" w:color="000000"/>
            </w:tcBorders>
            <w:shd w:val="clear" w:color="auto" w:fill="FFFFFF"/>
            <w:vAlign w:val="top"/>
          </w:tcPr>
          <w:p>
            <w:pPr>
              <w:autoSpaceDE w:val="0"/>
              <w:autoSpaceDN w:val="0"/>
              <w:adjustRightInd w:val="0"/>
              <w:spacing w:line="300" w:lineRule="exact"/>
              <w:jc w:val="both"/>
              <w:rPr>
                <w:rFonts w:ascii="宋体" w:eastAsia="宋体" w:hAnsi="宋体" w:cs="宋体" w:hint="default"/>
                <w:b/>
                <w:bCs/>
                <w:sz w:val="21"/>
                <w:szCs w:val="21"/>
                <w:highlight w:val="none"/>
                <w:lang w:val="en-US" w:eastAsia="zh-CN"/>
              </w:rPr>
            </w:pPr>
            <w:r>
              <w:rPr>
                <w:rFonts w:ascii="宋体" w:eastAsia="宋体" w:hAnsi="宋体" w:cs="宋体" w:hint="eastAsia"/>
                <w:b/>
                <w:bCs/>
                <w:sz w:val="21"/>
                <w:szCs w:val="21"/>
                <w:highlight w:val="none"/>
                <w:lang w:val="en-US" w:eastAsia="zh-CN"/>
              </w:rPr>
              <w:t>一、评审内容：</w:t>
            </w:r>
          </w:p>
          <w:p>
            <w:pPr>
              <w:autoSpaceDE w:val="0"/>
              <w:autoSpaceDN w:val="0"/>
              <w:adjustRightInd w:val="0"/>
              <w:spacing w:line="300" w:lineRule="exact"/>
              <w:jc w:val="both"/>
              <w:rPr>
                <w:rFonts w:ascii="宋体" w:eastAsia="宋体" w:hAnsi="宋体" w:cs="宋体" w:hint="default"/>
                <w:sz w:val="21"/>
                <w:szCs w:val="21"/>
                <w:highlight w:val="none"/>
                <w:lang w:val="en-US" w:eastAsia="zh-CN"/>
              </w:rPr>
            </w:pPr>
            <w:r>
              <w:rPr>
                <w:rFonts w:ascii="宋体" w:eastAsia="宋体" w:hAnsi="宋体" w:cs="宋体" w:hint="eastAsia"/>
                <w:sz w:val="21"/>
                <w:szCs w:val="21"/>
                <w:highlight w:val="none"/>
                <w:lang w:val="en-US" w:eastAsia="zh-CN"/>
              </w:rPr>
              <w:t>本</w:t>
            </w:r>
            <w:r>
              <w:rPr>
                <w:rFonts w:ascii="宋体" w:eastAsia="宋体" w:hAnsi="宋体" w:cs="宋体" w:hint="eastAsia"/>
                <w:sz w:val="21"/>
                <w:szCs w:val="21"/>
                <w:highlight w:val="none"/>
              </w:rPr>
              <w:t>项目采购内容中需要对相关产品进行商品包装和快递包装，投标人承诺</w:t>
            </w:r>
            <w:r>
              <w:rPr>
                <w:rFonts w:ascii="宋体" w:eastAsia="宋体" w:hAnsi="宋体" w:cs="宋体" w:hint="eastAsia"/>
                <w:sz w:val="21"/>
                <w:szCs w:val="21"/>
                <w:highlight w:val="none"/>
                <w:lang w:val="en-US" w:eastAsia="zh-CN"/>
              </w:rPr>
              <w:t>以下内容的得100分：</w:t>
            </w:r>
          </w:p>
          <w:p>
            <w:pPr>
              <w:autoSpaceDE w:val="0"/>
              <w:autoSpaceDN w:val="0"/>
              <w:adjustRightInd w:val="0"/>
              <w:spacing w:line="300" w:lineRule="exact"/>
              <w:jc w:val="both"/>
              <w:rPr>
                <w:rFonts w:ascii="宋体" w:eastAsia="宋体" w:hAnsi="宋体" w:cs="宋体" w:hint="eastAsia"/>
                <w:sz w:val="21"/>
                <w:szCs w:val="21"/>
                <w:highlight w:val="none"/>
              </w:rPr>
            </w:pPr>
            <w:r>
              <w:rPr>
                <w:rFonts w:ascii="宋体" w:eastAsia="宋体" w:hAnsi="宋体" w:cs="宋体" w:hint="eastAsia"/>
                <w:sz w:val="21"/>
                <w:szCs w:val="21"/>
                <w:highlight w:val="none"/>
              </w:rPr>
              <w:t>所进行的商品包装和快递包装满足财政部《商品包装政府采购需求标准（试行）》《快递包装政府采购需求标准（试行）》（财办库〔2020〕123号）的要求，采用环保材料进行包装。</w:t>
            </w:r>
          </w:p>
          <w:p>
            <w:pPr>
              <w:snapToGrid w:val="0"/>
              <w:jc w:val="both"/>
              <w:rPr>
                <w:rFonts w:ascii="宋体" w:eastAsia="宋体" w:hAnsi="宋体" w:cs="宋体" w:hint="default"/>
                <w:b/>
                <w:bCs/>
                <w:color w:val="0000CC"/>
                <w:sz w:val="21"/>
                <w:szCs w:val="21"/>
                <w:highlight w:val="none"/>
                <w:lang w:val="en-US" w:eastAsia="zh-CN"/>
              </w:rPr>
            </w:pPr>
            <w:r>
              <w:rPr>
                <w:rFonts w:ascii="宋体" w:eastAsia="宋体" w:hAnsi="宋体" w:cs="宋体" w:hint="eastAsia"/>
                <w:b/>
                <w:bCs/>
                <w:color w:val="0000CC"/>
                <w:sz w:val="21"/>
                <w:szCs w:val="21"/>
                <w:highlight w:val="none"/>
                <w:lang w:val="en-US" w:eastAsia="zh-CN"/>
              </w:rPr>
              <w:t>二、评审依据：</w:t>
            </w:r>
          </w:p>
          <w:p>
            <w:pPr>
              <w:snapToGrid w:val="0"/>
              <w:jc w:val="both"/>
              <w:rPr>
                <w:rFonts w:ascii="宋体" w:hAnsi="宋体" w:cs="宋体" w:hint="eastAsia"/>
                <w:szCs w:val="21"/>
                <w:highlight w:val="none"/>
              </w:rPr>
            </w:pPr>
            <w:r>
              <w:rPr>
                <w:rFonts w:ascii="宋体" w:eastAsia="宋体" w:hAnsi="宋体" w:cs="宋体" w:hint="eastAsia"/>
                <w:color w:val="0000FF"/>
                <w:sz w:val="21"/>
                <w:szCs w:val="21"/>
                <w:highlight w:val="none"/>
                <w:lang w:val="en-US" w:eastAsia="zh-CN"/>
              </w:rPr>
              <w:t>提供相关承诺函（格式自定），未按要求提供证明材料（或证明材料无法判断是否符合评分要求）的不得分，原件备查。</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4</w:t>
            </w:r>
          </w:p>
        </w:tc>
        <w:tc>
          <w:tcPr>
            <w:tcW w:w="3093"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其他部分</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highlight w:val="none"/>
              </w:rPr>
            </w:pPr>
            <w:r>
              <w:rPr>
                <w:rFonts w:ascii="宋体" w:eastAsia="宋体" w:hAnsi="宋体" w:cs="宋体" w:hint="eastAsia"/>
                <w:b/>
                <w:bCs/>
                <w:sz w:val="21"/>
                <w:szCs w:val="21"/>
                <w:highlight w:val="none"/>
              </w:rPr>
              <w:t>5</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序号</w:t>
            </w:r>
          </w:p>
        </w:tc>
        <w:tc>
          <w:tcPr>
            <w:tcW w:w="1510"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评分因素</w:t>
            </w:r>
          </w:p>
        </w:tc>
        <w:tc>
          <w:tcPr>
            <w:tcW w:w="993"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权重</w:t>
            </w:r>
            <w:r>
              <w:rPr>
                <w:rFonts w:ascii="宋体" w:eastAsia="宋体" w:hAnsi="宋体" w:cs="宋体" w:hint="eastAsia"/>
                <w:bCs/>
                <w:sz w:val="21"/>
                <w:szCs w:val="21"/>
                <w:highlight w:val="none"/>
              </w:rPr>
              <w:t>（%）</w:t>
            </w:r>
          </w:p>
        </w:tc>
        <w:tc>
          <w:tcPr>
            <w:tcW w:w="5361"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评分准则</w:t>
            </w:r>
          </w:p>
        </w:tc>
      </w:tr>
      <w:tr>
        <w:tblPrEx>
          <w:tblW w:w="9072" w:type="dxa"/>
          <w:jc w:val="center"/>
          <w:shd w:val="clear" w:color="auto" w:fill="FFFFFF"/>
          <w:tblCellMar>
            <w:top w:w="20" w:type="dxa"/>
            <w:left w:w="108" w:type="dxa"/>
            <w:bottom w:w="20" w:type="dxa"/>
            <w:right w:w="108" w:type="dxa"/>
          </w:tblCellMar>
        </w:tblPrEx>
        <w:trPr>
          <w:jc w:val="center"/>
        </w:trPr>
        <w:tc>
          <w:tcPr>
            <w:tcW w:w="61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highlight w:val="none"/>
              </w:rPr>
            </w:pPr>
          </w:p>
        </w:tc>
        <w:tc>
          <w:tcPr>
            <w:tcW w:w="59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1</w:t>
            </w:r>
          </w:p>
        </w:tc>
        <w:tc>
          <w:tcPr>
            <w:tcW w:w="151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诚信情况</w:t>
            </w:r>
          </w:p>
        </w:tc>
        <w:tc>
          <w:tcPr>
            <w:tcW w:w="993"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highlight w:val="none"/>
              </w:rPr>
            </w:pPr>
            <w:r>
              <w:rPr>
                <w:rFonts w:ascii="宋体" w:eastAsia="宋体" w:hAnsi="宋体" w:cs="宋体" w:hint="eastAsia"/>
                <w:sz w:val="21"/>
                <w:szCs w:val="21"/>
                <w:highlight w:val="none"/>
              </w:rPr>
              <w:t>5</w:t>
            </w:r>
          </w:p>
        </w:tc>
        <w:tc>
          <w:tcPr>
            <w:tcW w:w="5361" w:type="dxa"/>
            <w:tcBorders>
              <w:top w:val="single" w:sz="8" w:space="0" w:color="000000"/>
              <w:left w:val="single" w:sz="8" w:space="0" w:color="000000"/>
              <w:bottom w:val="single" w:sz="8" w:space="0" w:color="000000"/>
              <w:right w:val="single" w:sz="8" w:space="0" w:color="000000"/>
            </w:tcBorders>
            <w:shd w:val="clear" w:color="auto" w:fill="FFFFFF"/>
          </w:tcPr>
          <w:p>
            <w:pPr>
              <w:snapToGrid w:val="0"/>
              <w:rPr>
                <w:rFonts w:ascii="宋体" w:eastAsia="宋体" w:hAnsi="宋体" w:cs="宋体" w:hint="eastAsia"/>
                <w:sz w:val="21"/>
                <w:szCs w:val="21"/>
                <w:highlight w:val="none"/>
              </w:rPr>
            </w:pPr>
            <w:r>
              <w:rPr>
                <w:rFonts w:ascii="宋体" w:eastAsia="宋体" w:hAnsi="宋体" w:cs="宋体" w:hint="eastAsia"/>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Pr>
        <w:jc w:val="both"/>
        <w:rPr>
          <w:b/>
          <w:sz w:val="84"/>
          <w:szCs w:val="84"/>
          <w:highlight w:val="none"/>
        </w:rPr>
      </w:pPr>
    </w:p>
    <w:p>
      <w:pPr>
        <w:rPr>
          <w:rFonts w:hint="eastAsia"/>
          <w:b/>
          <w:sz w:val="120"/>
          <w:szCs w:val="120"/>
          <w:highlight w:val="none"/>
        </w:rPr>
      </w:pPr>
      <w:r>
        <w:rPr>
          <w:rFonts w:hint="eastAsia"/>
          <w:b/>
          <w:sz w:val="120"/>
          <w:szCs w:val="120"/>
          <w:highlight w:val="none"/>
        </w:rPr>
        <w:br w:type="page"/>
      </w:r>
    </w:p>
    <w:p>
      <w:pPr>
        <w:jc w:val="center"/>
        <w:rPr>
          <w:rFonts w:hint="eastAsia"/>
          <w:b/>
          <w:sz w:val="120"/>
          <w:szCs w:val="120"/>
          <w:highlight w:val="none"/>
        </w:rPr>
      </w:pPr>
    </w:p>
    <w:p>
      <w:pPr>
        <w:jc w:val="center"/>
        <w:rPr>
          <w:b/>
          <w:sz w:val="120"/>
          <w:szCs w:val="120"/>
          <w:highlight w:val="none"/>
        </w:rPr>
      </w:pPr>
      <w:r>
        <w:rPr>
          <w:rFonts w:hint="eastAsia"/>
          <w:b/>
          <w:sz w:val="120"/>
          <w:szCs w:val="120"/>
          <w:highlight w:val="none"/>
        </w:rPr>
        <w:t>政府采购</w:t>
      </w:r>
    </w:p>
    <w:p>
      <w:pPr>
        <w:jc w:val="center"/>
        <w:rPr>
          <w:b/>
          <w:sz w:val="120"/>
          <w:szCs w:val="120"/>
          <w:highlight w:val="none"/>
        </w:rPr>
      </w:pPr>
      <w:r>
        <w:rPr>
          <w:rFonts w:hint="eastAsia"/>
          <w:b/>
          <w:sz w:val="120"/>
          <w:szCs w:val="120"/>
          <w:highlight w:val="none"/>
        </w:rPr>
        <w:t>招标文件</w:t>
      </w:r>
    </w:p>
    <w:p>
      <w:pPr>
        <w:jc w:val="center"/>
        <w:rPr>
          <w:b/>
          <w:sz w:val="52"/>
          <w:szCs w:val="52"/>
          <w:highlight w:val="none"/>
        </w:rPr>
      </w:pPr>
      <w:r>
        <w:rPr>
          <w:rFonts w:hint="eastAsia"/>
          <w:b/>
          <w:sz w:val="52"/>
          <w:szCs w:val="52"/>
          <w:highlight w:val="none"/>
        </w:rPr>
        <w:t>（货物类）</w:t>
      </w: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jc w:val="center"/>
        <w:rPr>
          <w:b/>
          <w:sz w:val="44"/>
          <w:szCs w:val="44"/>
          <w:highlight w:val="none"/>
        </w:rPr>
      </w:pPr>
      <w:r>
        <w:rPr>
          <w:rFonts w:ascii="宋体" w:hAnsi="宋体" w:hint="eastAsia"/>
          <w:b/>
          <w:sz w:val="44"/>
          <w:szCs w:val="44"/>
          <w:highlight w:val="none"/>
        </w:rPr>
        <w:t>深圳公共资源交易中心</w:t>
      </w:r>
    </w:p>
    <w:p>
      <w:pPr>
        <w:jc w:val="center"/>
        <w:rPr>
          <w:b/>
          <w:sz w:val="44"/>
          <w:szCs w:val="44"/>
          <w:highlight w:val="none"/>
        </w:rPr>
      </w:pPr>
      <w:r>
        <w:rPr>
          <w:rFonts w:ascii="宋体" w:hAnsi="宋体" w:hint="eastAsia"/>
          <w:b/>
          <w:sz w:val="44"/>
          <w:szCs w:val="44"/>
          <w:highlight w:val="none"/>
        </w:rPr>
        <w:t>（</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ascii="宋体" w:hAnsi="宋体" w:hint="eastAsia"/>
          <w:b/>
          <w:sz w:val="44"/>
          <w:szCs w:val="44"/>
          <w:highlight w:val="none"/>
        </w:rPr>
        <w:t>）</w:t>
      </w:r>
    </w:p>
    <w:p>
      <w:pPr>
        <w:ind w:firstLine="2730" w:firstLineChars="1300"/>
        <w:jc w:val="center"/>
        <w:rPr>
          <w:bCs/>
          <w:color w:val="FF0000"/>
          <w:highlight w:val="none"/>
        </w:rPr>
      </w:pPr>
      <w:r>
        <w:rPr>
          <w:highlight w:val="none"/>
        </w:rP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highlight w:val="none"/>
        </w:rPr>
      </w:pPr>
      <w:bookmarkStart w:id="2" w:name="_Hlk73564573"/>
      <w:r>
        <w:rPr>
          <w:rFonts w:ascii="宋体" w:eastAsia="黑体" w:hAnsi="宋体" w:hint="eastAsia"/>
          <w:b/>
          <w:bCs/>
          <w:color w:val="FF0000"/>
          <w:kern w:val="44"/>
          <w:sz w:val="28"/>
          <w:szCs w:val="44"/>
          <w:highlight w:val="none"/>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一、</w:t>
      </w:r>
      <w:r>
        <w:rPr>
          <w:rFonts w:asciiTheme="minorEastAsia" w:eastAsiaTheme="minorEastAsia" w:hAnsiTheme="minorEastAsia" w:cstheme="minorEastAsia" w:hint="eastAsia"/>
          <w:b/>
          <w:bCs/>
          <w:color w:val="FF0000"/>
          <w:sz w:val="21"/>
          <w:szCs w:val="21"/>
          <w:highlight w:val="none"/>
        </w:rPr>
        <w:t>《深圳经济特区政府采购条例》第五十七条</w:t>
      </w:r>
      <w:r>
        <w:rPr>
          <w:rFonts w:asciiTheme="minorEastAsia" w:eastAsiaTheme="minorEastAsia" w:hAnsiTheme="minorEastAsia" w:cstheme="minorEastAsia" w:hint="eastAsia"/>
          <w:color w:val="FF0000"/>
          <w:sz w:val="21"/>
          <w:szCs w:val="21"/>
          <w:highlight w:val="none"/>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b/>
          <w:bCs/>
          <w:color w:val="FF0000"/>
          <w:sz w:val="21"/>
          <w:szCs w:val="21"/>
          <w:highlight w:val="none"/>
        </w:rPr>
        <w:t>二、《深圳经济特区政府采购条例实施细则》第七十五条 </w:t>
      </w:r>
      <w:r>
        <w:rPr>
          <w:rFonts w:asciiTheme="minorEastAsia" w:eastAsiaTheme="minorEastAsia" w:hAnsiTheme="minorEastAsia" w:cstheme="minorEastAsia" w:hint="eastAsia"/>
          <w:color w:val="FF0000"/>
          <w:sz w:val="21"/>
          <w:szCs w:val="21"/>
          <w:highlight w:val="none"/>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b/>
          <w:bCs/>
          <w:color w:val="FF0000"/>
          <w:sz w:val="21"/>
          <w:szCs w:val="21"/>
          <w:highlight w:val="none"/>
        </w:rPr>
        <w:t>三、《深圳经济特区政府采购条例实施细则》第七十七条 </w:t>
      </w:r>
      <w:r>
        <w:rPr>
          <w:rFonts w:asciiTheme="minorEastAsia" w:eastAsiaTheme="minorEastAsia" w:hAnsiTheme="minorEastAsia" w:cstheme="minorEastAsia" w:hint="eastAsia"/>
          <w:color w:val="FF0000"/>
          <w:sz w:val="21"/>
          <w:szCs w:val="21"/>
          <w:highlight w:val="none"/>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highlight w:val="none"/>
        </w:rPr>
      </w:pPr>
      <w:r>
        <w:rPr>
          <w:rFonts w:asciiTheme="minorEastAsia" w:eastAsiaTheme="minorEastAsia" w:hAnsiTheme="minorEastAsia" w:cstheme="minorEastAsia" w:hint="eastAsia"/>
          <w:color w:val="FF0000"/>
          <w:sz w:val="21"/>
          <w:szCs w:val="21"/>
          <w:highlight w:val="none"/>
        </w:rPr>
        <w:t>投标供应商不能提供项目负责人或者主要技术人员的劳动合同、社会保险等劳动关系证明材料的，视为存在前款第（三）项规定的情形。</w:t>
      </w:r>
      <w:bookmarkEnd w:id="2"/>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highlight w:val="none"/>
        </w:rPr>
      </w:pPr>
      <w:r>
        <w:rPr>
          <w:rFonts w:asciiTheme="minorEastAsia" w:eastAsiaTheme="minorEastAsia" w:hAnsiTheme="minorEastAsia" w:cstheme="minorEastAsia" w:hint="eastAsia"/>
          <w:b/>
          <w:color w:val="FF0000"/>
          <w:sz w:val="21"/>
          <w:szCs w:val="21"/>
          <w:highlight w:val="none"/>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highlight w:val="none"/>
          <w:lang w:val="en-US" w:eastAsia="zh-CN"/>
        </w:rPr>
      </w:pPr>
      <w:r>
        <w:rPr>
          <w:rFonts w:asciiTheme="minorEastAsia" w:eastAsiaTheme="minorEastAsia" w:hAnsiTheme="minorEastAsia" w:cstheme="minorEastAsia" w:hint="eastAsia"/>
          <w:b w:val="0"/>
          <w:bCs/>
          <w:color w:val="FF0000"/>
          <w:sz w:val="21"/>
          <w:szCs w:val="21"/>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highlight w:val="none"/>
        </w:rPr>
      </w:pPr>
    </w:p>
    <w:p>
      <w:pPr>
        <w:snapToGrid w:val="0"/>
        <w:spacing w:line="360" w:lineRule="exact"/>
        <w:jc w:val="left"/>
        <w:rPr>
          <w:rFonts w:ascii="宋体" w:eastAsia="宋体" w:hAnsi="宋体" w:cs="宋体"/>
          <w:color w:val="000000"/>
          <w:kern w:val="0"/>
          <w:sz w:val="24"/>
          <w:szCs w:val="24"/>
          <w:highlight w:val="none"/>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highlight w:val="none"/>
        </w:rPr>
      </w:pPr>
      <w:r>
        <w:rPr>
          <w:rFonts w:ascii="Arial" w:eastAsia="宋体" w:hAnsi="Arial" w:cs="Times New Roman" w:hint="eastAsia"/>
          <w:b/>
          <w:bCs/>
          <w:kern w:val="44"/>
          <w:sz w:val="32"/>
          <w:szCs w:val="32"/>
          <w:highlight w:val="none"/>
        </w:rPr>
        <w:t>目   录</w:t>
      </w:r>
    </w:p>
    <w:p>
      <w:pPr>
        <w:rPr>
          <w:b/>
          <w:sz w:val="24"/>
          <w:szCs w:val="24"/>
          <w:highlight w:val="none"/>
        </w:rPr>
      </w:pPr>
      <w:r>
        <w:rPr>
          <w:rFonts w:hint="eastAsia"/>
          <w:b/>
          <w:sz w:val="24"/>
          <w:szCs w:val="24"/>
          <w:highlight w:val="none"/>
        </w:rPr>
        <w:t>第一册  专用条款</w:t>
      </w:r>
    </w:p>
    <w:p>
      <w:pPr>
        <w:ind w:left="630" w:firstLine="412" w:leftChars="300" w:firstLineChars="196"/>
        <w:rPr>
          <w:rFonts w:ascii="宋体" w:hAnsi="宋体"/>
          <w:szCs w:val="21"/>
          <w:highlight w:val="none"/>
        </w:rPr>
      </w:pPr>
      <w:r>
        <w:rPr>
          <w:rFonts w:ascii="宋体" w:hAnsi="宋体" w:hint="eastAsia"/>
          <w:szCs w:val="21"/>
          <w:highlight w:val="none"/>
        </w:rPr>
        <w:tab/>
      </w:r>
      <w:r>
        <w:rPr>
          <w:rFonts w:ascii="宋体" w:hAnsi="宋体" w:hint="eastAsia"/>
          <w:szCs w:val="21"/>
          <w:highlight w:val="none"/>
        </w:rPr>
        <w:t>关键信息</w:t>
      </w:r>
    </w:p>
    <w:p>
      <w:pPr>
        <w:ind w:left="630" w:firstLine="412" w:leftChars="300" w:firstLineChars="196"/>
        <w:rPr>
          <w:rFonts w:ascii="宋体" w:hAnsi="宋体"/>
          <w:szCs w:val="21"/>
          <w:highlight w:val="none"/>
        </w:rPr>
      </w:pPr>
      <w:r>
        <w:rPr>
          <w:rFonts w:ascii="宋体" w:hAnsi="宋体" w:hint="eastAsia"/>
          <w:szCs w:val="21"/>
          <w:highlight w:val="none"/>
        </w:rPr>
        <w:t>第一章  招标公告</w:t>
      </w:r>
    </w:p>
    <w:p>
      <w:pPr>
        <w:ind w:left="630" w:firstLine="412" w:leftChars="300" w:firstLineChars="196"/>
        <w:rPr>
          <w:rFonts w:ascii="宋体" w:hAnsi="宋体"/>
          <w:szCs w:val="21"/>
          <w:highlight w:val="none"/>
        </w:rPr>
      </w:pPr>
      <w:r>
        <w:rPr>
          <w:rFonts w:ascii="宋体" w:hAnsi="宋体" w:hint="eastAsia"/>
          <w:szCs w:val="21"/>
          <w:highlight w:val="none"/>
        </w:rPr>
        <w:t>第二章  对通用条款的补充内容及其他关键信息</w:t>
      </w:r>
    </w:p>
    <w:p>
      <w:pPr>
        <w:ind w:left="630" w:firstLine="412" w:leftChars="300" w:firstLineChars="196"/>
        <w:rPr>
          <w:rFonts w:ascii="宋体" w:hAnsi="宋体"/>
          <w:szCs w:val="21"/>
          <w:highlight w:val="none"/>
        </w:rPr>
      </w:pPr>
      <w:r>
        <w:rPr>
          <w:rFonts w:ascii="宋体" w:hAnsi="宋体" w:hint="eastAsia"/>
          <w:szCs w:val="21"/>
          <w:highlight w:val="none"/>
        </w:rPr>
        <w:t xml:space="preserve">第三章 </w:t>
      </w:r>
      <w:r>
        <w:rPr>
          <w:rFonts w:ascii="宋体" w:hAnsi="宋体"/>
          <w:szCs w:val="21"/>
          <w:highlight w:val="none"/>
        </w:rPr>
        <w:t xml:space="preserve"> </w:t>
      </w:r>
      <w:r>
        <w:rPr>
          <w:rFonts w:ascii="宋体" w:hAnsi="宋体" w:hint="eastAsia"/>
          <w:szCs w:val="21"/>
          <w:highlight w:val="none"/>
        </w:rPr>
        <w:t>用户需求书</w:t>
      </w:r>
    </w:p>
    <w:p>
      <w:pPr>
        <w:ind w:left="630" w:firstLine="412" w:leftChars="300" w:firstLineChars="196"/>
        <w:rPr>
          <w:rFonts w:ascii="宋体" w:hAnsi="宋体"/>
          <w:szCs w:val="21"/>
          <w:highlight w:val="none"/>
        </w:rPr>
      </w:pPr>
      <w:r>
        <w:rPr>
          <w:rFonts w:ascii="宋体" w:hAnsi="宋体" w:hint="eastAsia"/>
          <w:szCs w:val="21"/>
          <w:highlight w:val="none"/>
        </w:rPr>
        <w:t xml:space="preserve">第四章 </w:t>
      </w:r>
      <w:r>
        <w:rPr>
          <w:rFonts w:ascii="宋体" w:hAnsi="宋体"/>
          <w:szCs w:val="21"/>
          <w:highlight w:val="none"/>
        </w:rPr>
        <w:t xml:space="preserve"> </w:t>
      </w:r>
      <w:r>
        <w:rPr>
          <w:rFonts w:ascii="宋体" w:hAnsi="宋体" w:hint="eastAsia"/>
          <w:szCs w:val="21"/>
          <w:highlight w:val="none"/>
        </w:rPr>
        <w:t>投标文件组成要求及格式</w:t>
      </w:r>
    </w:p>
    <w:p>
      <w:pPr>
        <w:ind w:left="630" w:firstLine="412" w:leftChars="300" w:firstLineChars="196"/>
        <w:rPr>
          <w:rFonts w:ascii="宋体" w:hAnsi="宋体"/>
          <w:szCs w:val="21"/>
          <w:highlight w:val="none"/>
        </w:rPr>
      </w:pPr>
      <w:r>
        <w:rPr>
          <w:rFonts w:ascii="宋体" w:hAnsi="宋体" w:hint="eastAsia"/>
          <w:szCs w:val="21"/>
          <w:highlight w:val="none"/>
        </w:rPr>
        <w:t>第五章  合同条款及格式</w:t>
      </w:r>
    </w:p>
    <w:p>
      <w:pPr>
        <w:rPr>
          <w:b/>
          <w:sz w:val="24"/>
          <w:highlight w:val="none"/>
        </w:rPr>
      </w:pPr>
    </w:p>
    <w:p>
      <w:pPr>
        <w:rPr>
          <w:b/>
          <w:sz w:val="24"/>
          <w:szCs w:val="24"/>
          <w:highlight w:val="none"/>
        </w:rPr>
      </w:pPr>
      <w:r>
        <w:rPr>
          <w:rFonts w:hint="eastAsia"/>
          <w:b/>
          <w:sz w:val="24"/>
          <w:szCs w:val="24"/>
          <w:highlight w:val="none"/>
        </w:rPr>
        <w:t>第二册  通用条款</w:t>
      </w:r>
    </w:p>
    <w:p>
      <w:pPr>
        <w:ind w:left="630" w:firstLine="412" w:leftChars="300" w:firstLineChars="196"/>
        <w:rPr>
          <w:rFonts w:ascii="宋体" w:hAnsi="宋体"/>
          <w:szCs w:val="21"/>
          <w:highlight w:val="none"/>
        </w:rPr>
      </w:pPr>
      <w:r>
        <w:rPr>
          <w:rFonts w:ascii="宋体" w:hAnsi="宋体" w:hint="eastAsia"/>
          <w:szCs w:val="21"/>
          <w:highlight w:val="none"/>
        </w:rPr>
        <w:t>第一章  总则</w:t>
      </w:r>
    </w:p>
    <w:p>
      <w:pPr>
        <w:ind w:left="630" w:firstLine="412" w:leftChars="300" w:firstLineChars="196"/>
        <w:rPr>
          <w:rFonts w:ascii="宋体" w:hAnsi="宋体"/>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szCs w:val="21"/>
          <w:highlight w:val="none"/>
        </w:rPr>
      </w:pPr>
      <w:r>
        <w:rPr>
          <w:rFonts w:ascii="宋体" w:hAnsi="宋体" w:hint="eastAsia"/>
          <w:szCs w:val="21"/>
          <w:highlight w:val="none"/>
        </w:rPr>
        <w:t>第五章  开标</w:t>
      </w:r>
    </w:p>
    <w:p>
      <w:pPr>
        <w:ind w:left="630" w:firstLine="412" w:leftChars="300" w:firstLineChars="196"/>
        <w:rPr>
          <w:rFonts w:ascii="宋体" w:hAnsi="宋体"/>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szCs w:val="21"/>
          <w:highlight w:val="none"/>
        </w:rPr>
      </w:pPr>
      <w:r>
        <w:rPr>
          <w:rFonts w:ascii="宋体" w:hAnsi="宋体" w:hint="eastAsia"/>
          <w:szCs w:val="21"/>
          <w:highlight w:val="none"/>
        </w:rPr>
        <w:t>第十章  合同的授予与备案</w:t>
      </w:r>
    </w:p>
    <w:p>
      <w:pPr>
        <w:rPr>
          <w:highlight w:val="none"/>
        </w:rPr>
      </w:pPr>
      <w:r>
        <w:rPr>
          <w:rFonts w:hint="eastAsia"/>
          <w:highlight w:val="none"/>
        </w:rPr>
        <w:t xml:space="preserve">          第十一章  质疑处理</w:t>
      </w:r>
    </w:p>
    <w:p>
      <w:pPr>
        <w:rPr>
          <w:highlight w:val="none"/>
        </w:rPr>
      </w:pPr>
    </w:p>
    <w:p>
      <w:pPr>
        <w:rPr>
          <w:highlight w:val="none"/>
        </w:rPr>
      </w:pPr>
    </w:p>
    <w:p>
      <w:pPr>
        <w:widowControl/>
        <w:jc w:val="left"/>
        <w:rPr>
          <w:highlight w:val="none"/>
        </w:rPr>
      </w:pPr>
      <w:r>
        <w:rPr>
          <w:highlight w:val="none"/>
        </w:rPr>
        <w:br w:type="page"/>
      </w:r>
    </w:p>
    <w:p>
      <w:pPr>
        <w:pStyle w:val="Heading1"/>
        <w:spacing w:after="78"/>
        <w:jc w:val="center"/>
        <w:rPr>
          <w:sz w:val="32"/>
          <w:szCs w:val="32"/>
          <w:highlight w:val="none"/>
        </w:rPr>
      </w:pPr>
      <w:r>
        <w:rPr>
          <w:rFonts w:hint="eastAsia"/>
          <w:sz w:val="32"/>
          <w:szCs w:val="32"/>
          <w:highlight w:val="none"/>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第一章  招标公告</w:t>
      </w:r>
    </w:p>
    <w:p>
      <w:pPr>
        <w:snapToGrid w:val="0"/>
        <w:spacing w:line="300" w:lineRule="exact"/>
        <w:rPr>
          <w:rFonts w:ascii="Arial" w:eastAsia="宋体" w:hAnsi="Arial" w:cs="Times New Roman"/>
          <w:szCs w:val="21"/>
          <w:highlight w:val="none"/>
        </w:rPr>
      </w:pPr>
      <w:r>
        <w:rPr>
          <w:rFonts w:ascii="Arial" w:eastAsia="宋体" w:hAnsi="Arial" w:cs="Times New Roman" w:hint="eastAsia"/>
          <w:b/>
          <w:bCs/>
          <w:szCs w:val="21"/>
          <w:highlight w:val="none"/>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2）本项目不接受联合体投标</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rPr>
        <w:t>3</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lang w:val="en-US" w:eastAsia="zh-CN"/>
        </w:rPr>
        <w:t>4</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lang w:val="en-US" w:eastAsia="zh-CN"/>
        </w:rPr>
        <w:t>5</w:t>
      </w:r>
      <w:r>
        <w:rPr>
          <w:rFonts w:asciiTheme="minorEastAsia" w:eastAsiaTheme="minorEastAsia" w:hAnsiTheme="minorEastAsia" w:cstheme="minorEastAsia" w:hint="eastAsia"/>
          <w:bCs/>
          <w:sz w:val="24"/>
          <w:szCs w:val="24"/>
          <w:highlight w:val="none"/>
          <w:lang w:eastAsia="zh-CN"/>
        </w:rPr>
        <w:t>）</w:t>
      </w:r>
      <w:r>
        <w:rPr>
          <w:rFonts w:asciiTheme="minorEastAsia" w:eastAsiaTheme="minorEastAsia" w:hAnsiTheme="minorEastAsia" w:cstheme="minorEastAsia" w:hint="eastAsia"/>
          <w:bCs/>
          <w:sz w:val="24"/>
          <w:szCs w:val="24"/>
          <w:highlight w:val="none"/>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highlight w:val="none"/>
          <w:lang w:eastAsia="zh-CN"/>
        </w:rPr>
      </w:pPr>
      <w:r>
        <w:rPr>
          <w:rFonts w:asciiTheme="minorEastAsia" w:eastAsiaTheme="minorEastAsia" w:hAnsiTheme="minorEastAsia" w:cstheme="minorEastAsia" w:hint="eastAsia"/>
          <w:bCs/>
          <w:sz w:val="24"/>
          <w:szCs w:val="24"/>
          <w:highlight w:val="none"/>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none"/>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highlight w:val="none"/>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（1）“信用中国”中“信用服务”栏的“重大税收违法失信主体”“失信被执行人”</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“中国政府采购网”中的“政府采购严重违法失信行为记录名单”</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highlight w:val="none"/>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highlight w:val="none"/>
        </w:rPr>
      </w:pPr>
    </w:p>
    <w:p>
      <w:pPr>
        <w:spacing w:after="78" w:afterLines="25"/>
        <w:jc w:val="center"/>
        <w:rPr>
          <w:b/>
          <w:color w:val="FF0000"/>
          <w:sz w:val="30"/>
          <w:szCs w:val="30"/>
          <w:highlight w:val="none"/>
        </w:rPr>
      </w:pPr>
      <w:r>
        <w:rPr>
          <w:rFonts w:ascii="Arial" w:eastAsia="宋体" w:hAnsi="Arial" w:cs="Times New Roman" w:hint="eastAsia"/>
          <w:b/>
          <w:color w:val="FF0000"/>
          <w:sz w:val="30"/>
          <w:szCs w:val="30"/>
          <w:highlight w:val="none"/>
        </w:rPr>
        <w:t>完整公告内容以网站公布信息为准，详见：</w:t>
      </w:r>
      <w:r>
        <w:rPr>
          <w:rFonts w:hint="eastAsia"/>
          <w:b/>
          <w:color w:val="FF0000"/>
          <w:sz w:val="30"/>
          <w:szCs w:val="30"/>
          <w:highlight w:val="none"/>
        </w:rPr>
        <w:t>深圳公共资源交易网（</w:t>
      </w:r>
      <w:r>
        <w:rPr>
          <w:highlight w:val="none"/>
        </w:rPr>
        <w:fldChar w:fldCharType="begin"/>
      </w:r>
      <w:r>
        <w:rPr>
          <w:highlight w:val="none"/>
        </w:rPr>
        <w:instrText xml:space="preserve"> HYPERLINK "https://www.szggzy.com" </w:instrText>
      </w:r>
      <w:r>
        <w:rPr>
          <w:highlight w:val="none"/>
        </w:rPr>
        <w:fldChar w:fldCharType="separate"/>
      </w:r>
      <w:r>
        <w:rPr>
          <w:rStyle w:val="Hyperlink"/>
          <w:b/>
          <w:sz w:val="30"/>
          <w:szCs w:val="30"/>
          <w:highlight w:val="none"/>
        </w:rPr>
        <w:t>https://www.szggzy.com</w:t>
      </w:r>
      <w:r>
        <w:rPr>
          <w:rStyle w:val="Hyperlink"/>
          <w:b/>
          <w:sz w:val="30"/>
          <w:szCs w:val="30"/>
          <w:highlight w:val="none"/>
        </w:rPr>
        <w:fldChar w:fldCharType="end"/>
      </w:r>
      <w:r>
        <w:rPr>
          <w:rFonts w:hint="eastAsia"/>
          <w:b/>
          <w:color w:val="FF0000"/>
          <w:sz w:val="30"/>
          <w:szCs w:val="30"/>
          <w:highlight w:val="none"/>
        </w:rPr>
        <w:t>）</w:t>
      </w:r>
    </w:p>
    <w:p>
      <w:pPr>
        <w:spacing w:after="78" w:afterLines="25"/>
        <w:rPr>
          <w:rFonts w:ascii="Arial" w:eastAsia="宋体" w:hAnsi="Arial" w:cs="Times New Roman"/>
          <w:b/>
          <w:color w:val="FF0000"/>
          <w:sz w:val="30"/>
          <w:szCs w:val="30"/>
          <w:highlight w:val="none"/>
        </w:rPr>
      </w:pPr>
    </w:p>
    <w:p>
      <w:pPr>
        <w:keepNext/>
        <w:keepLines/>
        <w:spacing w:before="260" w:after="260" w:line="416" w:lineRule="auto"/>
        <w:jc w:val="center"/>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 xml:space="preserve">第二章 </w:t>
      </w:r>
      <w:bookmarkStart w:id="3" w:name="_Hlk71926094"/>
      <w:r>
        <w:rPr>
          <w:rFonts w:ascii="宋体" w:eastAsia="宋体" w:hAnsi="宋体" w:cs="Times New Roman" w:hint="eastAsia"/>
          <w:b/>
          <w:bCs/>
          <w:kern w:val="0"/>
          <w:sz w:val="28"/>
          <w:szCs w:val="28"/>
          <w:highlight w:val="none"/>
        </w:rPr>
        <w:t>对通用条款的补充内容及其他关键信息</w:t>
      </w:r>
      <w:bookmarkEnd w:id="3"/>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highlight w:val="none"/>
        </w:rPr>
      </w:pPr>
      <w:bookmarkStart w:id="4" w:name="_Toc73517639"/>
      <w:bookmarkStart w:id="5" w:name="_Toc100052364"/>
      <w:bookmarkStart w:id="6" w:name="_Toc101074876"/>
      <w:bookmarkStart w:id="7" w:name="_Toc73518117"/>
      <w:bookmarkStart w:id="8" w:name="_Toc60560625"/>
      <w:bookmarkStart w:id="9" w:name="_Toc73521635"/>
      <w:bookmarkStart w:id="10" w:name="_Toc60631620"/>
      <w:bookmarkStart w:id="11" w:name="_Toc73521547"/>
      <w:r>
        <w:rPr>
          <w:rFonts w:ascii="宋体" w:eastAsia="宋体" w:hAnsi="宋体" w:cs="Times New Roman" w:hint="eastAsia"/>
          <w:b/>
          <w:bCs/>
          <w:kern w:val="0"/>
          <w:sz w:val="24"/>
          <w:szCs w:val="24"/>
          <w:highlight w:val="none"/>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highlight w:val="none"/>
              </w:rPr>
            </w:pPr>
            <w:r>
              <w:rPr>
                <w:rFonts w:ascii="宋体" w:hAnsi="宋体" w:hint="eastAsia"/>
                <w:b/>
                <w:bCs/>
                <w:highlight w:val="none"/>
              </w:rPr>
              <w:t>通用条款序号</w:t>
            </w:r>
          </w:p>
        </w:tc>
        <w:tc>
          <w:tcPr>
            <w:tcW w:w="1755" w:type="dxa"/>
            <w:vAlign w:val="center"/>
          </w:tcPr>
          <w:p>
            <w:pPr>
              <w:jc w:val="center"/>
              <w:rPr>
                <w:rFonts w:ascii="宋体" w:hAnsi="宋体"/>
                <w:b/>
                <w:bCs/>
                <w:highlight w:val="none"/>
              </w:rPr>
            </w:pPr>
            <w:r>
              <w:rPr>
                <w:rFonts w:ascii="宋体" w:hAnsi="宋体" w:hint="eastAsia"/>
                <w:b/>
                <w:bCs/>
                <w:highlight w:val="none"/>
              </w:rPr>
              <w:t>涉及事项</w:t>
            </w:r>
          </w:p>
        </w:tc>
        <w:tc>
          <w:tcPr>
            <w:tcW w:w="6795" w:type="dxa"/>
            <w:vAlign w:val="center"/>
          </w:tcPr>
          <w:p>
            <w:pPr>
              <w:jc w:val="center"/>
              <w:rPr>
                <w:rFonts w:ascii="宋体" w:hAnsi="宋体"/>
                <w:b/>
                <w:bCs/>
                <w:highlight w:val="none"/>
              </w:rPr>
            </w:pPr>
            <w:r>
              <w:rPr>
                <w:rFonts w:ascii="宋体" w:hAnsi="宋体" w:hint="eastAsia"/>
                <w:b/>
                <w:bCs/>
                <w:highlight w:val="none"/>
              </w:rPr>
              <w:t xml:space="preserve">具 </w:t>
            </w:r>
            <w:r>
              <w:rPr>
                <w:rFonts w:ascii="宋体" w:hAnsi="宋体"/>
                <w:b/>
                <w:bCs/>
                <w:highlight w:val="none"/>
              </w:rPr>
              <w:t xml:space="preserve"> </w:t>
            </w:r>
            <w:r>
              <w:rPr>
                <w:rFonts w:ascii="宋体" w:hAnsi="宋体" w:hint="eastAsia"/>
                <w:b/>
                <w:bCs/>
                <w:highlight w:val="none"/>
              </w:rPr>
              <w:t xml:space="preserve">体 </w:t>
            </w:r>
            <w:r>
              <w:rPr>
                <w:rFonts w:ascii="宋体" w:hAnsi="宋体"/>
                <w:b/>
                <w:bCs/>
                <w:highlight w:val="none"/>
              </w:rPr>
              <w:t xml:space="preserve"> </w:t>
            </w:r>
            <w:r>
              <w:rPr>
                <w:rFonts w:ascii="宋体" w:hAnsi="宋体" w:hint="eastAsia"/>
                <w:b/>
                <w:bCs/>
                <w:highlight w:val="none"/>
              </w:rPr>
              <w:t xml:space="preserve">补 </w:t>
            </w:r>
            <w:r>
              <w:rPr>
                <w:rFonts w:ascii="宋体" w:hAnsi="宋体"/>
                <w:b/>
                <w:bCs/>
                <w:highlight w:val="none"/>
              </w:rPr>
              <w:t xml:space="preserve"> </w:t>
            </w:r>
            <w:r>
              <w:rPr>
                <w:rFonts w:ascii="宋体" w:hAnsi="宋体" w:hint="eastAsia"/>
                <w:b/>
                <w:bCs/>
                <w:highlight w:val="none"/>
              </w:rPr>
              <w:t xml:space="preserve">充 </w:t>
            </w:r>
            <w:r>
              <w:rPr>
                <w:rFonts w:ascii="宋体" w:hAnsi="宋体"/>
                <w:b/>
                <w:bCs/>
                <w:highlight w:val="none"/>
              </w:rPr>
              <w:t xml:space="preserve"> </w:t>
            </w:r>
            <w:r>
              <w:rPr>
                <w:rFonts w:ascii="宋体" w:hAnsi="宋体" w:hint="eastAsia"/>
                <w:b/>
                <w:bCs/>
                <w:highlight w:val="none"/>
              </w:rPr>
              <w:t xml:space="preserve">内 </w:t>
            </w:r>
            <w:r>
              <w:rPr>
                <w:rFonts w:ascii="宋体" w:hAnsi="宋体"/>
                <w:b/>
                <w:bCs/>
                <w:highlight w:val="none"/>
              </w:rPr>
              <w:t xml:space="preserve"> </w:t>
            </w:r>
            <w:r>
              <w:rPr>
                <w:rFonts w:ascii="宋体" w:hAnsi="宋体" w:hint="eastAsia"/>
                <w:b/>
                <w:bCs/>
                <w:highlight w:val="none"/>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.1</w:t>
            </w:r>
          </w:p>
        </w:tc>
        <w:tc>
          <w:tcPr>
            <w:tcW w:w="1755" w:type="dxa"/>
            <w:vAlign w:val="center"/>
          </w:tcPr>
          <w:p>
            <w:pPr>
              <w:jc w:val="center"/>
              <w:rPr>
                <w:highlight w:val="none"/>
              </w:rPr>
            </w:pPr>
            <w:r>
              <w:rPr>
                <w:rFonts w:hint="eastAsia"/>
                <w:highlight w:val="none"/>
              </w:rPr>
              <w:t>采购人</w:t>
            </w:r>
          </w:p>
        </w:tc>
        <w:tc>
          <w:tcPr>
            <w:tcW w:w="6795" w:type="dxa"/>
            <w:vAlign w:val="center"/>
          </w:tcPr>
          <w:p>
            <w:pPr>
              <w:jc w:val="left"/>
              <w:rPr>
                <w:rFonts w:ascii="宋体" w:hAnsi="宋体"/>
                <w:highlight w:val="none"/>
              </w:rPr>
            </w:pPr>
            <w:r>
              <w:rPr>
                <w:rFonts w:ascii="宋体" w:eastAsia="宋体" w:hAnsi="宋体" w:cs="Arial" w:hint="eastAsia"/>
                <w:b/>
                <w:szCs w:val="21"/>
                <w:highlight w:val="none"/>
              </w:rPr>
              <w:t>深圳市宝安区上星学校</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.2</w:t>
            </w:r>
          </w:p>
        </w:tc>
        <w:tc>
          <w:tcPr>
            <w:tcW w:w="1755" w:type="dxa"/>
            <w:vAlign w:val="center"/>
          </w:tcPr>
          <w:p>
            <w:pPr>
              <w:jc w:val="center"/>
              <w:rPr>
                <w:rFonts w:ascii="宋体" w:hAnsi="宋体"/>
                <w:highlight w:val="none"/>
              </w:rPr>
            </w:pPr>
            <w:r>
              <w:rPr>
                <w:rFonts w:ascii="宋体" w:hAnsi="宋体" w:hint="eastAsia"/>
                <w:highlight w:val="none"/>
              </w:rPr>
              <w:t>政府集中采购机构</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本文件所述的“政府集中采购机构”</w:t>
            </w:r>
            <w:r>
              <w:rPr>
                <w:rFonts w:ascii="宋体" w:eastAsia="宋体" w:hAnsi="宋体" w:cs="Arial"/>
                <w:szCs w:val="21"/>
                <w:highlight w:val="none"/>
              </w:rPr>
              <w:t>指</w:t>
            </w:r>
            <w:r>
              <w:rPr>
                <w:rFonts w:ascii="宋体" w:eastAsia="宋体" w:hAnsi="宋体" w:cs="Arial" w:hint="eastAsia"/>
                <w:b/>
                <w:bCs/>
                <w:szCs w:val="21"/>
                <w:highlight w:val="none"/>
              </w:rPr>
              <w:t>深圳公共资源交易中心</w:t>
            </w:r>
            <w:r>
              <w:rPr>
                <w:rFonts w:ascii="Arial" w:eastAsia="宋体" w:hAnsi="Arial" w:cs="Times New Roman" w:hint="eastAsia"/>
                <w:szCs w:val="24"/>
                <w:highlight w:val="none"/>
              </w:rPr>
              <w:t>。本项目具体由深圳公共资源交易中心（深圳交易集团有限公司宝安分公司）执行</w:t>
            </w:r>
            <w:r>
              <w:rPr>
                <w:rFonts w:ascii="Arial" w:eastAsia="宋体" w:hAnsi="Arial" w:cs="Times New Roman" w:hint="eastAsia"/>
                <w:bCs/>
                <w:szCs w:val="24"/>
                <w:highlight w:val="none"/>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5</w:t>
            </w:r>
            <w:r>
              <w:rPr>
                <w:rFonts w:ascii="宋体" w:hAnsi="宋体"/>
                <w:highlight w:val="none"/>
              </w:rPr>
              <w:t>.3</w:t>
            </w:r>
          </w:p>
        </w:tc>
        <w:tc>
          <w:tcPr>
            <w:tcW w:w="1755" w:type="dxa"/>
            <w:vAlign w:val="center"/>
          </w:tcPr>
          <w:p>
            <w:pPr>
              <w:jc w:val="center"/>
              <w:rPr>
                <w:rFonts w:ascii="宋体" w:hAnsi="宋体"/>
                <w:highlight w:val="none"/>
              </w:rPr>
            </w:pPr>
            <w:r>
              <w:rPr>
                <w:rFonts w:ascii="宋体" w:hAnsi="宋体" w:hint="eastAsia"/>
                <w:highlight w:val="none"/>
              </w:rPr>
              <w:t>联合体投标</w:t>
            </w:r>
          </w:p>
        </w:tc>
        <w:tc>
          <w:tcPr>
            <w:tcW w:w="6795" w:type="dxa"/>
            <w:vAlign w:val="center"/>
          </w:tcPr>
          <w:p>
            <w:pPr>
              <w:jc w:val="left"/>
              <w:rPr>
                <w:rFonts w:ascii="宋体" w:hAnsi="宋体" w:eastAsiaTheme="minorEastAsia" w:hint="default"/>
                <w:highlight w:val="none"/>
                <w:lang w:val="en-US" w:eastAsia="zh-CN"/>
              </w:rPr>
            </w:pPr>
            <w:r>
              <w:rPr>
                <w:rFonts w:ascii="宋体" w:hAnsi="宋体" w:hint="eastAsia"/>
                <w:highlight w:val="none"/>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9</w:t>
            </w:r>
          </w:p>
        </w:tc>
        <w:tc>
          <w:tcPr>
            <w:tcW w:w="1755" w:type="dxa"/>
            <w:vAlign w:val="center"/>
          </w:tcPr>
          <w:p>
            <w:pPr>
              <w:jc w:val="center"/>
              <w:rPr>
                <w:rFonts w:ascii="宋体" w:hAnsi="宋体"/>
                <w:highlight w:val="none"/>
              </w:rPr>
            </w:pPr>
            <w:r>
              <w:rPr>
                <w:rFonts w:ascii="宋体" w:hAnsi="宋体" w:hint="eastAsia"/>
                <w:highlight w:val="none"/>
              </w:rPr>
              <w:t>踏勘现场</w:t>
            </w:r>
          </w:p>
        </w:tc>
        <w:tc>
          <w:tcPr>
            <w:tcW w:w="6795" w:type="dxa"/>
            <w:vAlign w:val="center"/>
          </w:tcPr>
          <w:p>
            <w:pPr>
              <w:pStyle w:val="CommentText"/>
              <w:rPr>
                <w:rFonts w:hint="default"/>
                <w:highlight w:val="none"/>
                <w:lang w:val="en-US" w:eastAsia="zh-CN"/>
              </w:rPr>
            </w:pPr>
            <w:r>
              <w:rPr>
                <w:rFonts w:hint="default"/>
                <w:highlight w:val="none"/>
                <w:lang w:val="en-US" w:eastAsia="zh-CN"/>
              </w:rPr>
              <w:t>踏勘要求：</w:t>
            </w:r>
          </w:p>
          <w:p>
            <w:pPr>
              <w:pStyle w:val="CommentText"/>
              <w:rPr>
                <w:rFonts w:hint="default"/>
                <w:highlight w:val="none"/>
                <w:lang w:val="en-US" w:eastAsia="zh-CN"/>
              </w:rPr>
            </w:pPr>
            <w:r>
              <w:rPr>
                <w:rFonts w:hint="default"/>
                <w:highlight w:val="none"/>
                <w:lang w:val="en-US" w:eastAsia="zh-CN"/>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pStyle w:val="CommentText"/>
              <w:rPr>
                <w:rFonts w:hint="default"/>
                <w:highlight w:val="none"/>
                <w:lang w:val="en-US" w:eastAsia="zh-CN"/>
              </w:rPr>
            </w:pPr>
            <w:r>
              <w:rPr>
                <w:rFonts w:hint="default"/>
                <w:highlight w:val="none"/>
                <w:lang w:val="en-US" w:eastAsia="zh-CN"/>
              </w:rPr>
              <w:t>有应标意向的投标人可自行踏勘或联系采购人（联系人：方老师  电话：18038012604），按采购人规定的集合时间和地点进行踏勘。</w:t>
            </w:r>
          </w:p>
          <w:p>
            <w:pPr>
              <w:snapToGrid w:val="0"/>
              <w:jc w:val="left"/>
              <w:rPr>
                <w:rFonts w:ascii="宋体" w:hAnsi="宋体"/>
                <w:highlight w:val="none"/>
              </w:rPr>
            </w:pP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1</w:t>
            </w:r>
            <w:r>
              <w:rPr>
                <w:rFonts w:ascii="宋体" w:hAnsi="宋体"/>
                <w:highlight w:val="none"/>
              </w:rPr>
              <w:t>0</w:t>
            </w:r>
          </w:p>
        </w:tc>
        <w:tc>
          <w:tcPr>
            <w:tcW w:w="1755" w:type="dxa"/>
            <w:vAlign w:val="center"/>
          </w:tcPr>
          <w:p>
            <w:pPr>
              <w:jc w:val="center"/>
              <w:rPr>
                <w:rFonts w:ascii="宋体" w:hAnsi="宋体"/>
                <w:highlight w:val="none"/>
              </w:rPr>
            </w:pPr>
            <w:r>
              <w:rPr>
                <w:rFonts w:ascii="宋体" w:hAnsi="宋体" w:hint="eastAsia"/>
                <w:highlight w:val="none"/>
              </w:rPr>
              <w:t>标前会议</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1</w:t>
            </w:r>
            <w:r>
              <w:rPr>
                <w:rFonts w:ascii="宋体" w:hAnsi="宋体"/>
                <w:highlight w:val="none"/>
              </w:rPr>
              <w:t>2</w:t>
            </w:r>
            <w:r>
              <w:rPr>
                <w:rFonts w:ascii="宋体" w:hAnsi="宋体" w:hint="eastAsia"/>
                <w:highlight w:val="none"/>
              </w:rPr>
              <w:t>/1</w:t>
            </w:r>
            <w:r>
              <w:rPr>
                <w:rFonts w:ascii="宋体" w:hAnsi="宋体"/>
                <w:highlight w:val="none"/>
              </w:rPr>
              <w:t>3</w:t>
            </w:r>
          </w:p>
        </w:tc>
        <w:tc>
          <w:tcPr>
            <w:tcW w:w="1755" w:type="dxa"/>
            <w:vAlign w:val="center"/>
          </w:tcPr>
          <w:p>
            <w:pPr>
              <w:jc w:val="center"/>
              <w:rPr>
                <w:rFonts w:ascii="宋体" w:hAnsi="宋体"/>
                <w:highlight w:val="none"/>
              </w:rPr>
            </w:pPr>
            <w:r>
              <w:rPr>
                <w:rFonts w:ascii="宋体" w:hAnsi="宋体" w:hint="eastAsia"/>
                <w:highlight w:val="none"/>
              </w:rPr>
              <w:t>招标文件的澄清和修改</w:t>
            </w:r>
          </w:p>
        </w:tc>
        <w:tc>
          <w:tcPr>
            <w:tcW w:w="6795" w:type="dxa"/>
            <w:vAlign w:val="center"/>
          </w:tcPr>
          <w:p>
            <w:pPr>
              <w:jc w:val="left"/>
              <w:rPr>
                <w:rFonts w:ascii="宋体" w:hAnsi="宋体" w:eastAsiaTheme="minorEastAsia" w:hint="eastAsia"/>
                <w:highlight w:val="none"/>
                <w:lang w:eastAsia="zh-CN"/>
              </w:rPr>
            </w:pPr>
            <w:r>
              <w:rPr>
                <w:rFonts w:ascii="宋体" w:hAnsi="宋体" w:hint="eastAsia"/>
                <w:highlight w:val="none"/>
              </w:rPr>
              <w:t>对招标文件澄清/修改时间不晚于投标截止日三日前，投标人有义务在招标期间在政府集中采购机构网站浏览与本项目有关的澄清和修改信息</w:t>
            </w:r>
            <w:r>
              <w:rPr>
                <w:rFonts w:ascii="宋体" w:hAnsi="宋体" w:hint="eastAsia"/>
                <w:highlight w:val="none"/>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0</w:t>
            </w:r>
          </w:p>
        </w:tc>
        <w:tc>
          <w:tcPr>
            <w:tcW w:w="1755" w:type="dxa"/>
            <w:vAlign w:val="center"/>
          </w:tcPr>
          <w:p>
            <w:pPr>
              <w:jc w:val="center"/>
              <w:rPr>
                <w:rFonts w:ascii="宋体" w:hAnsi="宋体"/>
                <w:highlight w:val="none"/>
              </w:rPr>
            </w:pPr>
            <w:r>
              <w:rPr>
                <w:rFonts w:ascii="宋体" w:hAnsi="宋体" w:hint="eastAsia"/>
                <w:highlight w:val="none"/>
              </w:rPr>
              <w:t>投标有效期</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投标有效期：从投标截止之日起</w:t>
            </w:r>
            <w:r>
              <w:rPr>
                <w:rFonts w:ascii="宋体" w:eastAsia="宋体" w:hAnsi="宋体" w:cs="Times New Roman" w:hint="eastAsia"/>
                <w:b/>
                <w:color w:val="0000FF"/>
                <w:sz w:val="24"/>
                <w:szCs w:val="24"/>
                <w:highlight w:val="none"/>
                <w:u w:val="single"/>
              </w:rPr>
              <w:t xml:space="preserve"> 120 </w:t>
            </w:r>
            <w:r>
              <w:rPr>
                <w:rFonts w:ascii="宋体" w:eastAsia="宋体" w:hAnsi="宋体" w:cs="Arial" w:hint="eastAsia"/>
                <w:szCs w:val="21"/>
                <w:highlight w:val="none"/>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2</w:t>
            </w:r>
          </w:p>
        </w:tc>
        <w:tc>
          <w:tcPr>
            <w:tcW w:w="1755" w:type="dxa"/>
            <w:vAlign w:val="center"/>
          </w:tcPr>
          <w:p>
            <w:pPr>
              <w:jc w:val="center"/>
              <w:rPr>
                <w:rFonts w:ascii="宋体" w:hAnsi="宋体"/>
                <w:highlight w:val="none"/>
              </w:rPr>
            </w:pPr>
            <w:r>
              <w:rPr>
                <w:rFonts w:ascii="宋体" w:hAnsi="宋体" w:hint="eastAsia"/>
                <w:highlight w:val="none"/>
              </w:rPr>
              <w:t>投标人的替代方案</w:t>
            </w:r>
          </w:p>
        </w:tc>
        <w:tc>
          <w:tcPr>
            <w:tcW w:w="6795" w:type="dxa"/>
            <w:vAlign w:val="center"/>
          </w:tcPr>
          <w:p>
            <w:pPr>
              <w:jc w:val="left"/>
              <w:rPr>
                <w:rFonts w:ascii="宋体" w:hAnsi="宋体"/>
                <w:highlight w:val="none"/>
              </w:rPr>
            </w:pPr>
            <w:r>
              <w:rPr>
                <w:rFonts w:ascii="宋体" w:hAnsi="宋体" w:hint="eastAsia"/>
                <w:highlight w:val="none"/>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5</w:t>
            </w:r>
          </w:p>
        </w:tc>
        <w:tc>
          <w:tcPr>
            <w:tcW w:w="1755" w:type="dxa"/>
            <w:vAlign w:val="center"/>
          </w:tcPr>
          <w:p>
            <w:pPr>
              <w:jc w:val="center"/>
              <w:rPr>
                <w:rFonts w:ascii="宋体" w:hAnsi="宋体"/>
                <w:highlight w:val="none"/>
              </w:rPr>
            </w:pPr>
            <w:r>
              <w:rPr>
                <w:rFonts w:ascii="宋体" w:hAnsi="宋体" w:hint="eastAsia"/>
                <w:highlight w:val="none"/>
              </w:rPr>
              <w:t>投标文件的大小</w:t>
            </w:r>
          </w:p>
        </w:tc>
        <w:tc>
          <w:tcPr>
            <w:tcW w:w="6795" w:type="dxa"/>
            <w:vAlign w:val="center"/>
          </w:tcPr>
          <w:p>
            <w:pPr>
              <w:jc w:val="left"/>
              <w:rPr>
                <w:rFonts w:ascii="宋体" w:hAnsi="宋体"/>
                <w:highlight w:val="none"/>
              </w:rPr>
            </w:pPr>
            <w:r>
              <w:rPr>
                <w:rFonts w:ascii="宋体" w:eastAsia="宋体" w:hAnsi="宋体" w:cs="Arial" w:hint="eastAsia"/>
                <w:szCs w:val="21"/>
                <w:highlight w:val="none"/>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2</w:t>
            </w:r>
            <w:r>
              <w:rPr>
                <w:rFonts w:ascii="宋体" w:hAnsi="宋体"/>
                <w:highlight w:val="none"/>
              </w:rPr>
              <w:t>6</w:t>
            </w:r>
          </w:p>
        </w:tc>
        <w:tc>
          <w:tcPr>
            <w:tcW w:w="1755" w:type="dxa"/>
            <w:vAlign w:val="center"/>
          </w:tcPr>
          <w:p>
            <w:pPr>
              <w:jc w:val="center"/>
              <w:rPr>
                <w:rFonts w:ascii="宋体" w:hAnsi="宋体"/>
                <w:highlight w:val="none"/>
              </w:rPr>
            </w:pPr>
            <w:bookmarkStart w:id="12" w:name="_Hlk71664860"/>
            <w:r>
              <w:rPr>
                <w:rFonts w:ascii="宋体" w:hAnsi="宋体" w:hint="eastAsia"/>
                <w:highlight w:val="none"/>
              </w:rPr>
              <w:t>样品、现场演示、方案讲解</w:t>
            </w:r>
            <w:bookmarkEnd w:id="12"/>
          </w:p>
        </w:tc>
        <w:tc>
          <w:tcPr>
            <w:tcW w:w="6795" w:type="dxa"/>
            <w:vAlign w:val="center"/>
          </w:tcPr>
          <w:p>
            <w:pPr>
              <w:jc w:val="left"/>
              <w:rPr>
                <w:rFonts w:ascii="宋体" w:hAnsi="宋体"/>
                <w:highlight w:val="none"/>
              </w:rPr>
            </w:pPr>
            <w:r>
              <w:rPr>
                <w:rFonts w:ascii="宋体" w:hAnsi="宋体" w:hint="eastAsia"/>
                <w:highlight w:val="none"/>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7</w:t>
            </w:r>
          </w:p>
        </w:tc>
        <w:tc>
          <w:tcPr>
            <w:tcW w:w="1755" w:type="dxa"/>
            <w:vAlign w:val="center"/>
          </w:tcPr>
          <w:p>
            <w:pPr>
              <w:jc w:val="center"/>
              <w:rPr>
                <w:rFonts w:ascii="宋体" w:hAnsi="宋体"/>
                <w:highlight w:val="none"/>
              </w:rPr>
            </w:pPr>
            <w:r>
              <w:rPr>
                <w:rFonts w:ascii="宋体" w:hAnsi="宋体" w:hint="eastAsia"/>
                <w:highlight w:val="none"/>
              </w:rPr>
              <w:t>评审方法</w:t>
            </w:r>
          </w:p>
        </w:tc>
        <w:tc>
          <w:tcPr>
            <w:tcW w:w="6795" w:type="dxa"/>
            <w:vAlign w:val="center"/>
          </w:tcPr>
          <w:p>
            <w:pPr>
              <w:jc w:val="left"/>
              <w:rPr>
                <w:rFonts w:ascii="宋体" w:hAnsi="宋体"/>
                <w:highlight w:val="none"/>
              </w:rPr>
            </w:pPr>
            <w:r>
              <w:rPr>
                <w:rFonts w:ascii="宋体" w:hAnsi="宋体"/>
                <w:b/>
                <w:bCs/>
                <w:highlight w:val="none"/>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3</w:t>
            </w:r>
            <w:r>
              <w:rPr>
                <w:rFonts w:ascii="宋体" w:hAnsi="宋体"/>
                <w:highlight w:val="none"/>
              </w:rPr>
              <w:t>8</w:t>
            </w:r>
          </w:p>
        </w:tc>
        <w:tc>
          <w:tcPr>
            <w:tcW w:w="1755" w:type="dxa"/>
            <w:vAlign w:val="center"/>
          </w:tcPr>
          <w:p>
            <w:pPr>
              <w:jc w:val="center"/>
              <w:rPr>
                <w:rFonts w:ascii="宋体" w:hAnsi="宋体"/>
                <w:highlight w:val="none"/>
              </w:rPr>
            </w:pPr>
            <w:r>
              <w:rPr>
                <w:rFonts w:ascii="宋体" w:hAnsi="宋体" w:hint="eastAsia"/>
                <w:highlight w:val="none"/>
              </w:rPr>
              <w:t>定标方法</w:t>
            </w:r>
          </w:p>
        </w:tc>
        <w:tc>
          <w:tcPr>
            <w:tcW w:w="6795" w:type="dxa"/>
            <w:vAlign w:val="center"/>
          </w:tcPr>
          <w:p>
            <w:pPr>
              <w:jc w:val="left"/>
              <w:rPr>
                <w:rFonts w:ascii="宋体" w:hAnsi="宋体" w:hint="eastAsia"/>
                <w:b/>
                <w:bCs/>
                <w:highlight w:val="none"/>
              </w:rPr>
            </w:pPr>
            <w:r>
              <w:rPr>
                <w:rFonts w:ascii="宋体" w:eastAsia="宋体" w:hAnsi="宋体" w:cs="Times New Roman" w:hint="eastAsia"/>
                <w:b/>
                <w:bCs/>
                <w:szCs w:val="21"/>
                <w:highlight w:val="none"/>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ghlight w:val="none"/>
              </w:rPr>
            </w:pPr>
            <w:r>
              <w:rPr>
                <w:rFonts w:ascii="宋体" w:hAnsi="宋体" w:hint="eastAsia"/>
                <w:highlight w:val="none"/>
              </w:rPr>
              <w:t>4</w:t>
            </w:r>
            <w:r>
              <w:rPr>
                <w:rFonts w:ascii="宋体" w:hAnsi="宋体"/>
                <w:highlight w:val="none"/>
              </w:rPr>
              <w:t>6</w:t>
            </w:r>
          </w:p>
        </w:tc>
        <w:tc>
          <w:tcPr>
            <w:tcW w:w="1755" w:type="dxa"/>
            <w:vAlign w:val="center"/>
          </w:tcPr>
          <w:p>
            <w:pPr>
              <w:jc w:val="center"/>
              <w:rPr>
                <w:rFonts w:ascii="宋体" w:hAnsi="宋体"/>
                <w:highlight w:val="none"/>
              </w:rPr>
            </w:pPr>
            <w:r>
              <w:rPr>
                <w:rFonts w:ascii="宋体" w:hAnsi="宋体" w:hint="eastAsia"/>
                <w:highlight w:val="none"/>
              </w:rPr>
              <w:t>履约担保</w:t>
            </w:r>
          </w:p>
        </w:tc>
        <w:tc>
          <w:tcPr>
            <w:tcW w:w="6795" w:type="dxa"/>
            <w:vAlign w:val="center"/>
          </w:tcPr>
          <w:p>
            <w:pPr>
              <w:jc w:val="left"/>
              <w:rPr>
                <w:rFonts w:ascii="宋体" w:hAnsi="宋体"/>
                <w:highlight w:val="none"/>
              </w:rPr>
            </w:pPr>
            <w:r>
              <w:rPr>
                <w:rFonts w:ascii="宋体" w:hAnsi="宋体" w:hint="eastAsia"/>
                <w:highlight w:val="none"/>
              </w:rPr>
              <w:t>不</w:t>
            </w:r>
            <w:r>
              <w:rPr>
                <w:rFonts w:ascii="宋体" w:hAnsi="宋体" w:hint="eastAsia"/>
                <w:highlight w:val="none"/>
                <w:lang w:val="en-US" w:eastAsia="zh-CN"/>
              </w:rPr>
              <w:t>需要</w:t>
            </w:r>
            <w:bookmarkEnd w:id="4"/>
            <w:bookmarkEnd w:id="5"/>
            <w:bookmarkEnd w:id="6"/>
            <w:bookmarkEnd w:id="7"/>
            <w:bookmarkEnd w:id="8"/>
            <w:bookmarkEnd w:id="9"/>
            <w:bookmarkEnd w:id="10"/>
            <w:bookmarkEnd w:id="11"/>
          </w:p>
        </w:tc>
      </w:tr>
    </w:tbl>
    <w:p>
      <w:pPr>
        <w:widowControl/>
        <w:jc w:val="center"/>
        <w:rPr>
          <w:szCs w:val="21"/>
          <w:highlight w:val="none"/>
        </w:rPr>
      </w:pPr>
      <w:r>
        <w:rPr>
          <w:rFonts w:hint="eastAsia"/>
          <w:szCs w:val="21"/>
          <w:highlight w:val="none"/>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highlight w:val="none"/>
        </w:rPr>
      </w:pPr>
      <w:r>
        <w:rPr>
          <w:rFonts w:ascii="宋体" w:eastAsia="宋体" w:hAnsi="宋体" w:cs="Times New Roman" w:hint="eastAsia"/>
          <w:b/>
          <w:bCs/>
          <w:kern w:val="0"/>
          <w:sz w:val="24"/>
          <w:szCs w:val="24"/>
          <w:highlight w:val="none"/>
        </w:rPr>
        <w:t>二、其他关键信息</w:t>
      </w:r>
    </w:p>
    <w:p>
      <w:pPr>
        <w:tabs>
          <w:tab w:val="left" w:pos="720"/>
        </w:tabs>
        <w:rPr>
          <w:rFonts w:ascii="黑体" w:eastAsia="黑体" w:hAnsi="宋体"/>
          <w:sz w:val="24"/>
          <w:highlight w:val="none"/>
        </w:rPr>
      </w:pPr>
      <w:r>
        <w:rPr>
          <w:rFonts w:ascii="黑体" w:eastAsia="黑体" w:hAnsi="宋体" w:hint="eastAsia"/>
          <w:sz w:val="24"/>
          <w:highlight w:val="none"/>
        </w:rPr>
        <w:t>（一）</w:t>
      </w:r>
      <w:r>
        <w:rPr>
          <w:rFonts w:ascii="黑体" w:eastAsia="黑体" w:hAnsi="宋体" w:hint="eastAsia"/>
          <w:bCs/>
          <w:sz w:val="24"/>
          <w:highlight w:val="none"/>
        </w:rPr>
        <w:t>与“对通用条款的补充内容”章节相关的事项</w:t>
      </w:r>
    </w:p>
    <w:p>
      <w:pPr>
        <w:tabs>
          <w:tab w:val="left" w:pos="720"/>
        </w:tabs>
        <w:rPr>
          <w:rFonts w:ascii="黑体" w:eastAsia="黑体" w:hAnsi="宋体" w:hint="eastAsia"/>
          <w:bCs/>
          <w:sz w:val="24"/>
          <w:highlight w:val="none"/>
          <w:lang w:val="en-US" w:eastAsia="zh-CN"/>
        </w:rPr>
      </w:pPr>
      <w:r>
        <w:rPr>
          <w:rFonts w:ascii="黑体" w:eastAsia="黑体" w:hAnsi="宋体" w:hint="eastAsia"/>
          <w:bCs/>
          <w:sz w:val="24"/>
          <w:highlight w:val="none"/>
          <w:lang w:val="en-US" w:eastAsia="zh-CN"/>
        </w:rPr>
        <w:t>1、评标定标信息</w:t>
      </w:r>
    </w:p>
    <w:p>
      <w:pPr>
        <w:tabs>
          <w:tab w:val="left" w:pos="720"/>
        </w:tabs>
        <w:jc w:val="center"/>
        <w:rPr>
          <w:rFonts w:eastAsiaTheme="minorEastAsia" w:hint="default"/>
          <w:highlight w:val="none"/>
          <w:lang w:val="en-US" w:eastAsia="zh-CN"/>
        </w:rPr>
      </w:pPr>
      <w:r>
        <w:rPr>
          <w:rFonts w:hint="eastAsia"/>
          <w:highlight w:val="none"/>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rPr>
                <w:highlight w:val="none"/>
              </w:rPr>
            </w:pPr>
            <w:bookmarkStart w:id="13" w:name="_Hlk74239733"/>
            <w:r>
              <w:rPr>
                <w:rFonts w:hint="eastAsia"/>
                <w:highlight w:val="none"/>
              </w:rPr>
              <w:t>评标方法</w:t>
            </w:r>
          </w:p>
        </w:tc>
        <w:tc>
          <w:tcPr>
            <w:tcW w:w="4265" w:type="dxa"/>
          </w:tcPr>
          <w:p>
            <w:pPr>
              <w:jc w:val="center"/>
              <w:rPr>
                <w:highlight w:val="none"/>
              </w:rPr>
            </w:pPr>
            <w:r>
              <w:rPr>
                <w:rFonts w:hint="eastAsia"/>
                <w:highlight w:val="none"/>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rPr>
                <w:highlight w:val="none"/>
              </w:rPr>
            </w:pPr>
            <w:r>
              <w:rPr>
                <w:rFonts w:hint="eastAsia"/>
                <w:highlight w:val="none"/>
              </w:rPr>
              <w:t>候选中标供应商家数</w:t>
            </w:r>
          </w:p>
        </w:tc>
        <w:tc>
          <w:tcPr>
            <w:tcW w:w="4265" w:type="dxa"/>
          </w:tcPr>
          <w:p>
            <w:pPr>
              <w:jc w:val="center"/>
              <w:rPr>
                <w:rFonts w:eastAsiaTheme="minorEastAsia" w:hint="eastAsia"/>
                <w:highlight w:val="none"/>
                <w:lang w:eastAsia="zh-CN"/>
              </w:rPr>
            </w:pPr>
            <w:r>
              <w:rPr>
                <w:rFonts w:hint="eastAsia"/>
                <w:highlight w:val="none"/>
                <w:lang w:val="en-US"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rPr>
                <w:highlight w:val="none"/>
              </w:rPr>
            </w:pPr>
            <w:r>
              <w:rPr>
                <w:rFonts w:hint="eastAsia"/>
                <w:highlight w:val="none"/>
              </w:rPr>
              <w:t>中标供应商家数</w:t>
            </w:r>
          </w:p>
        </w:tc>
        <w:tc>
          <w:tcPr>
            <w:tcW w:w="4265" w:type="dxa"/>
          </w:tcPr>
          <w:p>
            <w:pPr>
              <w:jc w:val="center"/>
              <w:rPr>
                <w:highlight w:val="none"/>
              </w:rPr>
            </w:pPr>
            <w:r>
              <w:rPr>
                <w:rFonts w:hint="eastAsia"/>
                <w:highlight w:val="none"/>
              </w:rPr>
              <w:t>1</w:t>
            </w:r>
            <w:bookmarkEnd w:id="13"/>
          </w:p>
        </w:tc>
      </w:tr>
    </w:tbl>
    <w:p>
      <w:pPr>
        <w:tabs>
          <w:tab w:val="left" w:pos="720"/>
        </w:tabs>
        <w:rPr>
          <w:rFonts w:ascii="黑体" w:eastAsia="黑体" w:hAnsi="宋体" w:hint="eastAsia"/>
          <w:bCs/>
          <w:sz w:val="24"/>
          <w:highlight w:val="none"/>
          <w:lang w:val="en-US" w:eastAsia="zh-CN"/>
        </w:rPr>
      </w:pPr>
    </w:p>
    <w:p>
      <w:pPr>
        <w:tabs>
          <w:tab w:val="left" w:pos="720"/>
        </w:tabs>
        <w:rPr>
          <w:rFonts w:ascii="黑体" w:eastAsia="黑体" w:hAnsi="宋体" w:hint="eastAsia"/>
          <w:bCs/>
          <w:sz w:val="24"/>
          <w:highlight w:val="none"/>
          <w:lang w:val="en-US" w:eastAsia="zh-CN"/>
        </w:rPr>
      </w:pPr>
    </w:p>
    <w:p>
      <w:pPr>
        <w:tabs>
          <w:tab w:val="left" w:pos="720"/>
        </w:tabs>
        <w:rPr>
          <w:rFonts w:ascii="黑体" w:eastAsia="黑体" w:hAnsi="宋体"/>
          <w:bCs/>
          <w:sz w:val="24"/>
          <w:highlight w:val="none"/>
        </w:rPr>
      </w:pPr>
      <w:r>
        <w:rPr>
          <w:rFonts w:ascii="黑体" w:eastAsia="黑体" w:hAnsi="宋体" w:hint="eastAsia"/>
          <w:bCs/>
          <w:sz w:val="24"/>
          <w:highlight w:val="none"/>
          <w:lang w:val="en-US" w:eastAsia="zh-CN"/>
        </w:rPr>
        <w:t>2</w:t>
      </w:r>
      <w:r>
        <w:rPr>
          <w:rFonts w:ascii="黑体" w:eastAsia="黑体" w:hAnsi="宋体" w:hint="eastAsia"/>
          <w:bCs/>
          <w:sz w:val="24"/>
          <w:highlight w:val="none"/>
        </w:rPr>
        <w:t>、关于包组的定义</w:t>
      </w:r>
    </w:p>
    <w:p>
      <w:pPr>
        <w:tabs>
          <w:tab w:val="left" w:pos="720"/>
        </w:tabs>
        <w:ind w:firstLine="420" w:firstLineChars="200"/>
        <w:rPr>
          <w:rFonts w:ascii="宋体" w:hAnsi="宋体"/>
          <w:highlight w:val="none"/>
        </w:rPr>
      </w:pPr>
      <w:r>
        <w:rPr>
          <w:rFonts w:ascii="宋体" w:hAnsi="宋体" w:hint="eastAsia"/>
          <w:highlight w:val="none"/>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highlight w:val="none"/>
        </w:rPr>
      </w:pPr>
      <w:r>
        <w:rPr>
          <w:rFonts w:ascii="黑体" w:eastAsia="黑体" w:hAnsi="宋体" w:hint="eastAsia"/>
          <w:sz w:val="24"/>
          <w:highlight w:val="none"/>
          <w:lang w:val="en-US" w:eastAsia="zh-CN"/>
        </w:rPr>
        <w:t>3</w:t>
      </w:r>
      <w:r>
        <w:rPr>
          <w:rFonts w:ascii="黑体" w:eastAsia="黑体" w:hAnsi="宋体" w:hint="eastAsia"/>
          <w:sz w:val="24"/>
          <w:highlight w:val="none"/>
        </w:rPr>
        <w:t>、关于涉及采取随机抽取方式确定中标候选人（候选中标供应商）的规则</w:t>
      </w:r>
    </w:p>
    <w:p>
      <w:pPr>
        <w:tabs>
          <w:tab w:val="left" w:pos="720"/>
        </w:tabs>
        <w:ind w:firstLine="420" w:firstLineChars="200"/>
        <w:rPr>
          <w:rFonts w:ascii="宋体" w:hAnsi="宋体"/>
          <w:highlight w:val="none"/>
        </w:rPr>
      </w:pPr>
      <w:r>
        <w:rPr>
          <w:rFonts w:ascii="宋体" w:hAnsi="宋体" w:hint="eastAsia"/>
          <w:highlight w:val="none"/>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highlight w:val="none"/>
        </w:rPr>
        <w:t>、小</w:t>
      </w:r>
      <w:r>
        <w:rPr>
          <w:rFonts w:ascii="宋体" w:hAnsi="宋体" w:hint="eastAsia"/>
          <w:highlight w:val="none"/>
        </w:rPr>
        <w:t>且同号的情况，则对同号的投标人重新摇签确定中签。抽签过程中遇抽签机器卡球的，被卡球方当轮重新抽签。</w:t>
      </w:r>
    </w:p>
    <w:p>
      <w:pPr>
        <w:ind w:firstLine="412" w:firstLineChars="196"/>
        <w:rPr>
          <w:rFonts w:ascii="宋体" w:hAnsi="宋体"/>
          <w:szCs w:val="21"/>
          <w:highlight w:val="none"/>
        </w:rPr>
      </w:pPr>
      <w:r>
        <w:rPr>
          <w:rFonts w:ascii="黑体" w:eastAsia="黑体" w:hAnsi="宋体" w:hint="eastAsia"/>
          <w:sz w:val="24"/>
          <w:highlight w:val="none"/>
        </w:rPr>
        <w:t>备注：</w:t>
      </w:r>
      <w:r>
        <w:rPr>
          <w:rFonts w:ascii="宋体" w:hAnsi="宋体" w:hint="eastAsia"/>
          <w:szCs w:val="21"/>
          <w:highlight w:val="none"/>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宋体" w:hAnsi="宋体"/>
          <w:szCs w:val="21"/>
          <w:highlight w:val="none"/>
        </w:rPr>
      </w:pPr>
      <w:r>
        <w:rPr>
          <w:rFonts w:ascii="宋体" w:hAnsi="宋体" w:hint="eastAsia"/>
          <w:szCs w:val="21"/>
          <w:highlight w:val="none"/>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highlight w:val="none"/>
        </w:rPr>
      </w:pPr>
    </w:p>
    <w:p>
      <w:pPr>
        <w:tabs>
          <w:tab w:val="left" w:pos="720"/>
        </w:tabs>
        <w:rPr>
          <w:rFonts w:ascii="黑体" w:eastAsia="黑体" w:hAnsi="宋体"/>
          <w:sz w:val="24"/>
          <w:highlight w:val="none"/>
        </w:rPr>
      </w:pPr>
      <w:r>
        <w:rPr>
          <w:rFonts w:ascii="黑体" w:eastAsia="黑体" w:hAnsi="宋体" w:hint="eastAsia"/>
          <w:sz w:val="24"/>
          <w:highlight w:val="none"/>
        </w:rPr>
        <w:t>（二）其他事项</w:t>
      </w:r>
    </w:p>
    <w:p>
      <w:pPr>
        <w:tabs>
          <w:tab w:val="left" w:pos="720"/>
        </w:tabs>
        <w:rPr>
          <w:rFonts w:ascii="黑体" w:eastAsia="黑体" w:hAnsi="宋体"/>
          <w:sz w:val="24"/>
          <w:highlight w:val="none"/>
        </w:rPr>
      </w:pPr>
      <w:r>
        <w:rPr>
          <w:rFonts w:ascii="黑体" w:eastAsia="黑体" w:hAnsi="宋体" w:hint="eastAsia"/>
          <w:sz w:val="24"/>
          <w:highlight w:val="none"/>
        </w:rPr>
        <w:t>1、关于享受优惠政策的主体及价格扣除比例</w:t>
      </w:r>
    </w:p>
    <w:p>
      <w:pPr>
        <w:ind w:firstLine="412" w:firstLineChars="196"/>
        <w:rPr>
          <w:rFonts w:ascii="Arial" w:eastAsia="宋体" w:hAnsi="Arial" w:cs="Times New Roman"/>
          <w:b/>
          <w:color w:val="0000FF"/>
          <w:szCs w:val="21"/>
          <w:highlight w:val="none"/>
        </w:rPr>
      </w:pPr>
      <w:r>
        <w:rPr>
          <w:rFonts w:ascii="宋体" w:hAnsi="宋体" w:hint="eastAsia"/>
          <w:highlight w:val="none"/>
        </w:rPr>
        <w:t>（1）投标人提供的货物（以招标文件用户需求书“货物</w:t>
      </w:r>
      <w:r>
        <w:rPr>
          <w:rFonts w:ascii="宋体" w:hAnsi="宋体" w:hint="eastAsia"/>
          <w:highlight w:val="none"/>
          <w:lang w:val="en-US" w:eastAsia="zh-CN"/>
        </w:rPr>
        <w:t>需求</w:t>
      </w:r>
      <w:r>
        <w:rPr>
          <w:rFonts w:ascii="宋体" w:hAnsi="宋体" w:hint="eastAsia"/>
          <w:highlight w:val="none"/>
        </w:rPr>
        <w:t>明细”的“货物名称”一栏为准）全部均由优惠主体制造的，对其投标总价给予</w:t>
      </w:r>
      <w:r>
        <w:rPr>
          <w:rFonts w:ascii="宋体" w:eastAsia="宋体" w:hAnsi="宋体" w:cs="Times New Roman" w:hint="eastAsia"/>
          <w:b/>
          <w:sz w:val="24"/>
          <w:szCs w:val="24"/>
          <w:highlight w:val="none"/>
          <w:u w:val="single"/>
          <w:lang w:val="en-US" w:eastAsia="zh-CN"/>
        </w:rPr>
        <w:t>10%</w:t>
      </w:r>
      <w:r>
        <w:rPr>
          <w:rFonts w:ascii="宋体" w:hAnsi="宋体" w:hint="eastAsia"/>
          <w:highlight w:val="none"/>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备注：</w:t>
      </w:r>
      <w:r>
        <w:rPr>
          <w:rFonts w:asciiTheme="minorEastAsia" w:hAnsiTheme="minorEastAsia" w:cstheme="minorEastAsia" w:hint="eastAsia"/>
          <w:b/>
          <w:bCs/>
          <w:sz w:val="21"/>
          <w:szCs w:val="21"/>
          <w:highlight w:val="none"/>
          <w:lang w:eastAsia="zh-CN"/>
        </w:rPr>
        <w:t>（</w:t>
      </w:r>
      <w:r>
        <w:rPr>
          <w:rFonts w:asciiTheme="minorEastAsia" w:hAnsiTheme="minorEastAsia" w:cstheme="minorEastAsia" w:hint="eastAsia"/>
          <w:b/>
          <w:bCs/>
          <w:sz w:val="21"/>
          <w:szCs w:val="21"/>
          <w:highlight w:val="none"/>
          <w:lang w:val="en-US" w:eastAsia="zh-CN"/>
        </w:rPr>
        <w:t>a</w:t>
      </w:r>
      <w:r>
        <w:rPr>
          <w:rFonts w:asciiTheme="minorEastAsia" w:hAnsiTheme="minorEastAsia" w:cstheme="minorEastAsia" w:hint="eastAsia"/>
          <w:b/>
          <w:bCs/>
          <w:sz w:val="21"/>
          <w:szCs w:val="21"/>
          <w:highlight w:val="none"/>
          <w:lang w:eastAsia="zh-CN"/>
        </w:rPr>
        <w:t>）</w:t>
      </w:r>
      <w:r>
        <w:rPr>
          <w:rFonts w:asciiTheme="minorEastAsia" w:eastAsiaTheme="minorEastAsia" w:hAnsiTheme="minorEastAsia" w:cstheme="minorEastAsia" w:hint="eastAsia"/>
          <w:sz w:val="21"/>
          <w:szCs w:val="21"/>
          <w:highlight w:val="none"/>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highlight w:val="none"/>
          <w:lang w:val="en-US" w:eastAsia="zh-CN"/>
        </w:rPr>
        <w:t>(b)</w:t>
      </w:r>
      <w:r>
        <w:rPr>
          <w:rFonts w:asciiTheme="minorEastAsia" w:eastAsiaTheme="minorEastAsia" w:hAnsiTheme="minorEastAsia" w:cstheme="minorEastAsia" w:hint="eastAsia"/>
          <w:sz w:val="21"/>
          <w:szCs w:val="21"/>
          <w:highlight w:val="none"/>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sz w:val="21"/>
          <w:szCs w:val="21"/>
          <w:highlight w:val="none"/>
        </w:rPr>
        <w:t>《统计上大中小微型企业划分办法（2017）》（国统字〔2017〕213 号）</w:t>
      </w:r>
      <w:r>
        <w:rPr>
          <w:rFonts w:asciiTheme="minorEastAsia" w:eastAsiaTheme="minorEastAsia" w:hAnsiTheme="minorEastAsia" w:cstheme="minorEastAsia" w:hint="eastAsia"/>
          <w:sz w:val="21"/>
          <w:szCs w:val="21"/>
          <w:highlight w:val="none"/>
          <w:lang w:eastAsia="zh-CN"/>
        </w:rPr>
        <w:t>、</w:t>
      </w:r>
      <w:r>
        <w:rPr>
          <w:rFonts w:asciiTheme="minorEastAsia" w:eastAsiaTheme="minorEastAsia" w:hAnsiTheme="minorEastAsia" w:cstheme="minorEastAsia" w:hint="eastAsia"/>
          <w:kern w:val="0"/>
          <w:sz w:val="21"/>
          <w:szCs w:val="21"/>
          <w:highlight w:val="none"/>
        </w:rPr>
        <w:t>《金融业企业划型标准规定》</w:t>
      </w:r>
      <w:r>
        <w:rPr>
          <w:rFonts w:asciiTheme="minorEastAsia" w:eastAsiaTheme="minorEastAsia" w:hAnsiTheme="minorEastAsia" w:cstheme="minorEastAsia" w:hint="eastAsia"/>
          <w:kern w:val="0"/>
          <w:sz w:val="21"/>
          <w:szCs w:val="21"/>
          <w:highlight w:val="none"/>
          <w:lang w:eastAsia="zh-CN"/>
        </w:rPr>
        <w:t>（</w:t>
      </w:r>
      <w:r>
        <w:rPr>
          <w:rFonts w:asciiTheme="minorEastAsia" w:eastAsiaTheme="minorEastAsia" w:hAnsiTheme="minorEastAsia" w:cstheme="minorEastAsia" w:hint="eastAsia"/>
          <w:kern w:val="0"/>
          <w:sz w:val="21"/>
          <w:szCs w:val="21"/>
          <w:highlight w:val="none"/>
        </w:rPr>
        <w:t>银发〔2015〕309号</w:t>
      </w:r>
      <w:r>
        <w:rPr>
          <w:rFonts w:asciiTheme="minorEastAsia" w:eastAsiaTheme="minorEastAsia" w:hAnsiTheme="minorEastAsia" w:cstheme="minorEastAsia" w:hint="eastAsia"/>
          <w:kern w:val="0"/>
          <w:sz w:val="21"/>
          <w:szCs w:val="21"/>
          <w:highlight w:val="none"/>
          <w:lang w:eastAsia="zh-CN"/>
        </w:rPr>
        <w:t>）</w:t>
      </w:r>
      <w:r>
        <w:rPr>
          <w:rFonts w:asciiTheme="minorEastAsia" w:eastAsiaTheme="minorEastAsia" w:hAnsiTheme="minorEastAsia" w:cstheme="minorEastAsia" w:hint="eastAsia"/>
          <w:sz w:val="21"/>
          <w:szCs w:val="21"/>
          <w:highlight w:val="none"/>
        </w:rPr>
        <w:t>或国务院批准的其他中小企业划分标准文件，</w:t>
      </w:r>
      <w:bookmarkStart w:id="14" w:name="_Hlk71970739"/>
      <w:r>
        <w:rPr>
          <w:rFonts w:asciiTheme="minorEastAsia" w:eastAsiaTheme="minorEastAsia" w:hAnsiTheme="minorEastAsia" w:cstheme="minorEastAsia" w:hint="eastAsia"/>
          <w:sz w:val="21"/>
          <w:szCs w:val="21"/>
          <w:highlight w:val="none"/>
        </w:rPr>
        <w:t>本项目</w:t>
      </w:r>
      <w:bookmarkStart w:id="15" w:name="_Hlk71924718"/>
      <w:r>
        <w:rPr>
          <w:rFonts w:asciiTheme="minorEastAsia" w:eastAsiaTheme="minorEastAsia" w:hAnsiTheme="minorEastAsia" w:cstheme="minorEastAsia" w:hint="eastAsia"/>
          <w:sz w:val="21"/>
          <w:szCs w:val="21"/>
          <w:highlight w:val="none"/>
        </w:rPr>
        <w:t>采购标的（货物）对应的中小企业划分标准所属行业</w:t>
      </w:r>
      <w:bookmarkEnd w:id="15"/>
      <w:r>
        <w:rPr>
          <w:rFonts w:asciiTheme="minorEastAsia" w:eastAsiaTheme="minorEastAsia" w:hAnsiTheme="minorEastAsia" w:cstheme="minorEastAsia" w:hint="eastAsia"/>
          <w:sz w:val="21"/>
          <w:szCs w:val="21"/>
          <w:highlight w:val="none"/>
        </w:rPr>
        <w:t>为</w:t>
      </w:r>
      <w:r>
        <w:rPr>
          <w:rFonts w:asciiTheme="minorEastAsia" w:eastAsiaTheme="minorEastAsia" w:hAnsiTheme="minorEastAsia" w:cstheme="minorEastAsia" w:hint="eastAsia"/>
          <w:color w:val="FF0000"/>
          <w:sz w:val="21"/>
          <w:szCs w:val="21"/>
          <w:highlight w:val="none"/>
          <w:u w:val="single"/>
        </w:rPr>
        <w:t xml:space="preserve"> 软件和信息技术服务业  </w:t>
      </w:r>
      <w:r>
        <w:rPr>
          <w:rFonts w:asciiTheme="minorEastAsia" w:eastAsiaTheme="minorEastAsia" w:hAnsiTheme="minorEastAsia" w:cstheme="minorEastAsia" w:hint="eastAsia"/>
          <w:sz w:val="21"/>
          <w:szCs w:val="21"/>
          <w:highlight w:val="none"/>
        </w:rPr>
        <w:t>。</w:t>
      </w:r>
      <w:bookmarkEnd w:id="14"/>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（4）享受价格扣除获得政府采购合同的，小微企业不得将合同分包给大中型企业。</w:t>
      </w:r>
    </w:p>
    <w:p>
      <w:pPr>
        <w:tabs>
          <w:tab w:val="left" w:pos="720"/>
        </w:tabs>
        <w:ind w:firstLine="420" w:firstLineChars="200"/>
        <w:rPr>
          <w:rFonts w:ascii="宋体" w:hAnsi="宋体"/>
          <w:bCs/>
          <w:highlight w:val="none"/>
        </w:rPr>
      </w:pPr>
    </w:p>
    <w:p>
      <w:pPr>
        <w:tabs>
          <w:tab w:val="left" w:pos="720"/>
        </w:tabs>
        <w:ind w:firstLine="420" w:firstLineChars="200"/>
        <w:rPr>
          <w:rFonts w:asciiTheme="minorEastAsia" w:eastAsiaTheme="minorEastAsia" w:hAnsiTheme="minorEastAsia" w:cstheme="minorEastAsia" w:hint="eastAsia"/>
          <w:sz w:val="21"/>
          <w:szCs w:val="21"/>
          <w:highlight w:val="none"/>
        </w:rPr>
      </w:pPr>
    </w:p>
    <w:p>
      <w:pPr>
        <w:tabs>
          <w:tab w:val="left" w:pos="720"/>
        </w:tabs>
        <w:ind w:firstLine="420" w:firstLineChars="200"/>
        <w:rPr>
          <w:rFonts w:ascii="黑体" w:eastAsia="黑体" w:hAnsi="宋体"/>
          <w:sz w:val="24"/>
          <w:highlight w:val="none"/>
        </w:rPr>
      </w:pPr>
    </w:p>
    <w:p>
      <w:pPr>
        <w:spacing w:line="360" w:lineRule="auto"/>
        <w:rPr>
          <w:rFonts w:ascii="宋体" w:eastAsia="宋体" w:hAnsi="宋体" w:cs="宋体"/>
          <w:b/>
          <w:bCs/>
          <w:szCs w:val="24"/>
          <w:highlight w:val="none"/>
        </w:rPr>
      </w:pPr>
      <w:r>
        <w:rPr>
          <w:rFonts w:ascii="宋体" w:eastAsia="宋体" w:hAnsi="宋体" w:cs="宋体" w:hint="eastAsia"/>
          <w:b/>
          <w:bCs/>
          <w:szCs w:val="24"/>
          <w:highlight w:val="none"/>
        </w:rPr>
        <w:t>2.关于政府采购订单融资政策</w:t>
      </w:r>
    </w:p>
    <w:p>
      <w:pPr>
        <w:ind w:firstLine="420" w:firstLineChars="200"/>
        <w:rPr>
          <w:rFonts w:ascii="宋体" w:eastAsia="宋体" w:hAnsi="宋体" w:cs="Times New Roman"/>
          <w:b/>
          <w:szCs w:val="24"/>
          <w:highlight w:val="none"/>
        </w:rPr>
      </w:pPr>
      <w:r>
        <w:rPr>
          <w:rFonts w:ascii="Times New Roman" w:eastAsia="宋体" w:hAnsi="Times New Roman" w:cs="Times New Roman" w:hint="eastAsia"/>
          <w:color w:val="FF0000"/>
          <w:szCs w:val="24"/>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highlight w:val="none"/>
        </w:rPr>
      </w:pPr>
    </w:p>
    <w:p>
      <w:pPr>
        <w:tabs>
          <w:tab w:val="left" w:pos="720"/>
        </w:tabs>
        <w:rPr>
          <w:rFonts w:ascii="Arial" w:hAnsi="Arial" w:hint="eastAsia"/>
          <w:b/>
          <w:bCs/>
          <w:color w:val="FF0000"/>
          <w:highlight w:val="none"/>
        </w:rPr>
      </w:pPr>
      <w:r>
        <w:rPr>
          <w:rFonts w:ascii="Arial" w:hAnsi="Arial" w:hint="eastAsia"/>
          <w:b/>
          <w:bCs/>
          <w:color w:val="FF0000"/>
          <w:highlight w:val="none"/>
        </w:rPr>
        <w:t>3、本项目不向中标供应商收取代理服务费。</w:t>
      </w:r>
    </w:p>
    <w:p>
      <w:pPr>
        <w:widowControl/>
        <w:ind w:firstLine="420"/>
        <w:jc w:val="left"/>
        <w:rPr>
          <w:rFonts w:ascii="宋体" w:eastAsia="黑体" w:hAnsi="宋体" w:cs="Times New Roman"/>
          <w:bCs/>
          <w:kern w:val="44"/>
          <w:szCs w:val="21"/>
          <w:highlight w:val="none"/>
        </w:rPr>
      </w:pPr>
    </w:p>
    <w:p>
      <w:pPr>
        <w:widowControl/>
        <w:jc w:val="left"/>
        <w:rPr>
          <w:rFonts w:ascii="宋体" w:eastAsia="黑体" w:hAnsi="宋体" w:cs="Times New Roman"/>
          <w:bCs/>
          <w:kern w:val="44"/>
          <w:sz w:val="28"/>
          <w:szCs w:val="44"/>
          <w:highlight w:val="none"/>
        </w:rPr>
      </w:pPr>
      <w:r>
        <w:rPr>
          <w:highlight w:val="none"/>
        </w:rP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highlight w:val="none"/>
        </w:rPr>
      </w:pPr>
      <w:r>
        <w:rPr>
          <w:rFonts w:ascii="Arial" w:eastAsia="宋体" w:hAnsi="Arial" w:cs="Times New Roman" w:hint="eastAsia"/>
          <w:b/>
          <w:sz w:val="32"/>
          <w:szCs w:val="32"/>
          <w:highlight w:val="none"/>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asciiTheme="minorEastAsia" w:hAnsiTheme="minorEastAsia" w:hint="eastAsia"/>
                <w:b w:val="0"/>
                <w:bCs w:val="0"/>
                <w:sz w:val="24"/>
                <w:szCs w:val="24"/>
                <w:highlight w:val="none"/>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PLAN-2024-440306000-112093-01741</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深圳市宝安区上星学校理科实验考试设备采购项目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lang w:val="en-US" w:eastAsia="zh-CN"/>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eastAsiaTheme="minorEastAsia" w:hAnsiTheme="minorEastAsia" w:hint="default"/>
                <w:b w:val="0"/>
                <w:bCs w:val="0"/>
                <w:sz w:val="24"/>
                <w:szCs w:val="24"/>
                <w:highlight w:val="none"/>
                <w:lang w:val="en-US" w:eastAsia="zh-CN"/>
              </w:rPr>
            </w:pPr>
            <w:r>
              <w:rPr>
                <w:rFonts w:asciiTheme="minorEastAsia" w:hAnsiTheme="minorEastAsia" w:hint="eastAsia"/>
                <w:b w:val="0"/>
                <w:bCs w:val="0"/>
                <w:sz w:val="24"/>
                <w:szCs w:val="24"/>
                <w:highlight w:val="none"/>
                <w:lang w:val="en-US" w:eastAsia="zh-CN"/>
              </w:rPr>
              <w:t>1,500,000.00</w:t>
            </w:r>
          </w:p>
        </w:tc>
      </w:tr>
    </w:tbl>
    <w:p>
      <w:pPr>
        <w:jc w:val="both"/>
        <w:rPr>
          <w:sz w:val="24"/>
          <w:szCs w:val="24"/>
          <w:highlight w:val="none"/>
        </w:rPr>
      </w:pPr>
      <w:r>
        <w:rPr>
          <w:rFonts w:ascii="Arial" w:eastAsia="宋体" w:hAnsi="Arial" w:cs="Times New Roman" w:hint="eastAsia"/>
          <w:b/>
          <w:color w:val="FF0000"/>
          <w:sz w:val="24"/>
          <w:szCs w:val="24"/>
          <w:highlight w:val="none"/>
        </w:rPr>
        <w:t>本项目控制金额为人民币</w:t>
      </w:r>
      <w:r>
        <w:rPr>
          <w:rFonts w:ascii="Arial" w:eastAsia="宋体" w:hAnsi="Arial" w:cs="Times New Roman" w:hint="eastAsia"/>
          <w:b/>
          <w:color w:val="0000FF"/>
          <w:sz w:val="24"/>
          <w:szCs w:val="24"/>
          <w:highlight w:val="none"/>
          <w:lang w:val="en-US" w:eastAsia="zh-CN"/>
        </w:rPr>
        <w:t>1,500,000.00元</w:t>
      </w:r>
      <w:r>
        <w:rPr>
          <w:rFonts w:ascii="Arial" w:eastAsia="宋体" w:hAnsi="Arial" w:cs="Times New Roman" w:hint="eastAsia"/>
          <w:b/>
          <w:color w:val="FF0000"/>
          <w:sz w:val="24"/>
          <w:szCs w:val="24"/>
          <w:highlight w:val="none"/>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highlight w:val="none"/>
        </w:rPr>
      </w:pPr>
      <w:r>
        <w:rPr>
          <w:rFonts w:ascii="Arial" w:eastAsia="宋体" w:hAnsi="Arial" w:cs="Times New Roman" w:hint="eastAsia"/>
          <w:b/>
          <w:sz w:val="32"/>
          <w:szCs w:val="32"/>
          <w:highlight w:val="none"/>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 实验信息采集终端 </w:t>
      </w:r>
    </w:p>
    <w:tbl>
      <w:tblPr>
        <w:tblStyle w:val="TableNormal"/>
        <w:tblW w:w="8505" w:type="dxa"/>
        <w:jc w:val="center"/>
        <w:tblLayout w:type="fixed"/>
        <w:tblCellMar>
          <w:top w:w="15" w:type="dxa"/>
          <w:left w:w="15" w:type="dxa"/>
          <w:bottom w:w="15" w:type="dxa"/>
          <w:right w:w="15" w:type="dxa"/>
        </w:tblCellMar>
      </w:tblPr>
      <w:tblGrid>
        <w:gridCol w:w="639"/>
        <w:gridCol w:w="3543"/>
        <w:gridCol w:w="709"/>
        <w:gridCol w:w="780"/>
        <w:gridCol w:w="1417"/>
        <w:gridCol w:w="1417"/>
      </w:tblGrid>
      <w:tr>
        <w:tblPrEx>
          <w:tblW w:w="8505"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highlight w:val="none"/>
              </w:rPr>
            </w:pPr>
            <w:r>
              <w:rPr>
                <w:rFonts w:hint="eastAsia"/>
                <w:b w:val="0"/>
                <w:bCs w:val="0"/>
                <w:highlight w:val="none"/>
              </w:rPr>
              <w:t>序号</w:t>
            </w:r>
          </w:p>
        </w:tc>
        <w:tc>
          <w:tcPr>
            <w:tcW w:w="354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lang w:val="en-US" w:eastAsia="zh-CN"/>
              </w:rPr>
              <w:t>货物</w:t>
            </w:r>
            <w:r>
              <w:rPr>
                <w:rFonts w:hint="eastAsia"/>
                <w:b w:val="0"/>
                <w:bCs w:val="0"/>
                <w:highlight w:val="none"/>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none"/>
              </w:rPr>
            </w:pPr>
            <w:r>
              <w:rPr>
                <w:rFonts w:hint="eastAsia"/>
                <w:b w:val="0"/>
                <w:bCs w:val="0"/>
                <w:highlight w:val="none"/>
              </w:rPr>
              <w:t>所属行业</w:t>
            </w:r>
          </w:p>
        </w:tc>
      </w:tr>
      <w:tr>
        <w:tblPrEx>
          <w:tblW w:w="8505"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eastAsiaTheme="minorEastAsia" w:hint="eastAsia"/>
                <w:b w:val="0"/>
                <w:bCs w:val="0"/>
                <w:highlight w:val="none"/>
                <w:lang w:val="en-US" w:eastAsia="zh-CN"/>
              </w:rPr>
            </w:pPr>
            <w:r>
              <w:rPr>
                <w:rFonts w:ascii="宋体" w:hAnsi="宋体" w:cs="宋体" w:hint="eastAsia"/>
                <w:color w:val="000000"/>
                <w:kern w:val="0"/>
                <w:szCs w:val="21"/>
                <w:highlight w:val="none"/>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val="restart"/>
            <w:tcBorders>
              <w:top w:val="single" w:sz="4" w:space="0" w:color="000000"/>
              <w:left w:val="single" w:sz="4" w:space="0" w:color="000000"/>
              <w:right w:val="single" w:sz="4" w:space="0" w:color="000000"/>
            </w:tcBorders>
            <w:vAlign w:val="center"/>
          </w:tcPr>
          <w:p>
            <w:pPr>
              <w:widowControl/>
              <w:jc w:val="center"/>
              <w:textAlignment w:val="center"/>
              <w:rPr>
                <w:b w:val="0"/>
                <w:bCs w:val="0"/>
                <w:highlight w:val="none"/>
              </w:rPr>
            </w:pPr>
            <w:r>
              <w:rPr>
                <w:rStyle w:val="font21"/>
                <w:rFonts w:hint="default"/>
                <w:highlight w:val="none"/>
              </w:rPr>
              <w:t>软件和信息技术服务业</w:t>
            </w: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eastAsiaTheme="minorEastAsia" w:hint="eastAsia"/>
                <w:b w:val="0"/>
                <w:bCs w:val="0"/>
                <w:highlight w:val="none"/>
                <w:lang w:val="en-US" w:eastAsia="zh-CN"/>
              </w:rPr>
            </w:pPr>
            <w:r>
              <w:rPr>
                <w:rFonts w:ascii="宋体" w:hAnsi="宋体" w:cs="宋体" w:hint="eastAsia"/>
                <w:kern w:val="0"/>
                <w:szCs w:val="21"/>
                <w:highlight w:val="none"/>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rPr>
              <w:t>实验信息采集终端</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kern w:val="0"/>
                <w:szCs w:val="21"/>
                <w:highlight w:val="none"/>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hint="eastAsia"/>
                <w:b w:val="0"/>
                <w:bCs w:val="0"/>
                <w:highlight w:val="none"/>
                <w:lang w:eastAsia="zh-CN"/>
              </w:rPr>
            </w:pPr>
            <w:r>
              <w:rPr>
                <w:rFonts w:hint="eastAsia"/>
                <w:b w:val="0"/>
                <w:bCs w:val="0"/>
                <w:highlight w:val="none"/>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52</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kern w:val="0"/>
                <w:szCs w:val="21"/>
                <w:highlight w:val="none"/>
              </w:rPr>
              <w:t>4</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hint="eastAsia"/>
                <w:b w:val="0"/>
                <w:bCs w:val="0"/>
                <w:highlight w:val="none"/>
                <w:lang w:eastAsia="zh-CN"/>
              </w:rPr>
            </w:pPr>
            <w:r>
              <w:rPr>
                <w:rFonts w:hint="eastAsia"/>
                <w:b w:val="0"/>
                <w:bCs w:val="0"/>
                <w:highlight w:val="none"/>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5</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hint="eastAsia"/>
                <w:b w:val="0"/>
                <w:bCs w:val="0"/>
                <w:highlight w:val="none"/>
                <w:lang w:eastAsia="zh-CN"/>
              </w:rPr>
            </w:pPr>
            <w:r>
              <w:rPr>
                <w:rFonts w:hint="eastAsia"/>
                <w:b w:val="0"/>
                <w:bCs w:val="0"/>
                <w:highlight w:val="none"/>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hint="eastAsia"/>
                <w:b w:val="0"/>
                <w:bCs w:val="0"/>
                <w:highlight w:val="none"/>
              </w:rPr>
            </w:pPr>
            <w:r>
              <w:rPr>
                <w:rFonts w:hint="eastAsia"/>
                <w:b w:val="0"/>
                <w:bCs w:val="0"/>
                <w:highlight w:val="none"/>
                <w:lang w:val="en-US" w:eastAsia="zh-CN"/>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6</w:t>
            </w:r>
          </w:p>
        </w:tc>
        <w:tc>
          <w:tcPr>
            <w:tcW w:w="3543" w:type="dxa"/>
            <w:tcBorders>
              <w:top w:val="single" w:sz="4" w:space="0" w:color="000000"/>
              <w:left w:val="single" w:sz="4" w:space="0" w:color="auto"/>
              <w:bottom w:val="single" w:sz="4" w:space="0" w:color="000000"/>
              <w:right w:val="single" w:sz="4" w:space="0" w:color="000000"/>
            </w:tcBorders>
            <w:vAlign w:val="center"/>
          </w:tcPr>
          <w:p>
            <w:pPr>
              <w:pStyle w:val="Heading3"/>
              <w:ind w:left="0" w:firstLine="0" w:leftChars="0" w:firstLineChars="0"/>
              <w:jc w:val="center"/>
              <w:outlineLvl w:val="2"/>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有线路由器</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Heading3"/>
              <w:ind w:left="0" w:firstLine="0" w:leftChars="0" w:firstLineChars="0"/>
              <w:jc w:val="center"/>
              <w:outlineLvl w:val="2"/>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7</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8</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考场交换机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9</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汇聚交换机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10</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11</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12</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13</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14</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15</w:t>
            </w:r>
          </w:p>
        </w:tc>
        <w:tc>
          <w:tcPr>
            <w:tcW w:w="3543" w:type="dxa"/>
            <w:tcBorders>
              <w:top w:val="single" w:sz="4" w:space="0" w:color="000000"/>
              <w:left w:val="single" w:sz="4" w:space="0" w:color="auto"/>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终端理科虚拟仿真实验</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szCs w:val="21"/>
                <w:highlight w:val="none"/>
                <w:lang w:val="en-US" w:eastAsia="zh-CN"/>
              </w:rPr>
              <w:t>16</w:t>
            </w:r>
          </w:p>
        </w:tc>
        <w:tc>
          <w:tcPr>
            <w:tcW w:w="354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学科可视化教学资源库</w:t>
            </w:r>
          </w:p>
        </w:tc>
        <w:tc>
          <w:tcPr>
            <w:tcW w:w="709"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jc w:val="center"/>
              <w:rPr>
                <w:b w:val="0"/>
                <w:bCs w:val="0"/>
                <w:highlight w:val="none"/>
              </w:rPr>
            </w:pPr>
          </w:p>
        </w:tc>
        <w:tc>
          <w:tcPr>
            <w:tcW w:w="1417" w:type="dxa"/>
            <w:vMerge/>
            <w:tcBorders>
              <w:left w:val="single" w:sz="4" w:space="0" w:color="000000"/>
              <w:right w:val="single" w:sz="4" w:space="0" w:color="000000"/>
            </w:tcBorders>
            <w:vAlign w:val="center"/>
          </w:tcPr>
          <w:p>
            <w:pPr>
              <w:widowControl/>
              <w:jc w:val="center"/>
              <w:textAlignment w:val="center"/>
              <w:rPr>
                <w:b w:val="0"/>
                <w:bCs w:val="0"/>
                <w:highlight w:val="none"/>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auto"/>
              <w:right w:val="single" w:sz="4" w:space="0" w:color="auto"/>
            </w:tcBorders>
            <w:vAlign w:val="center"/>
          </w:tcPr>
          <w:p>
            <w:pPr>
              <w:widowControl/>
              <w:jc w:val="center"/>
              <w:textAlignment w:val="center"/>
              <w:rPr>
                <w:rFonts w:hint="eastAsia"/>
                <w:b w:val="0"/>
                <w:bCs w:val="0"/>
                <w:highlight w:val="none"/>
                <w:lang w:val="en-US" w:eastAsia="zh-CN"/>
              </w:rPr>
            </w:pPr>
            <w:r>
              <w:rPr>
                <w:rFonts w:ascii="宋体" w:hAnsi="宋体" w:cs="宋体" w:hint="eastAsia"/>
                <w:color w:val="000000"/>
                <w:kern w:val="0"/>
                <w:szCs w:val="21"/>
                <w:highlight w:val="none"/>
              </w:rPr>
              <w:t>1</w:t>
            </w:r>
            <w:r>
              <w:rPr>
                <w:rFonts w:ascii="宋体" w:hAnsi="宋体" w:cs="宋体" w:hint="eastAsia"/>
                <w:color w:val="000000"/>
                <w:kern w:val="0"/>
                <w:szCs w:val="21"/>
                <w:highlight w:val="none"/>
                <w:lang w:val="en-US" w:eastAsia="zh-CN"/>
              </w:rPr>
              <w:t>7</w:t>
            </w:r>
          </w:p>
        </w:tc>
        <w:tc>
          <w:tcPr>
            <w:tcW w:w="3543" w:type="dxa"/>
            <w:tcBorders>
              <w:top w:val="single" w:sz="4" w:space="0" w:color="000000"/>
              <w:left w:val="single" w:sz="4" w:space="0" w:color="auto"/>
              <w:bottom w:val="single" w:sz="4" w:space="0" w:color="auto"/>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考点视频监控设备</w:t>
            </w:r>
          </w:p>
        </w:tc>
        <w:tc>
          <w:tcPr>
            <w:tcW w:w="709"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10</w:t>
            </w:r>
          </w:p>
        </w:tc>
        <w:tc>
          <w:tcPr>
            <w:tcW w:w="780"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HAnsi" w:eastAsiaTheme="minorEastAsia" w:hAnsiTheme="minorHAnsi" w:cstheme="minorBidi" w:hint="eastAsia"/>
                <w:b w:val="0"/>
                <w:bCs w:val="0"/>
                <w:kern w:val="2"/>
                <w:sz w:val="21"/>
                <w:szCs w:val="22"/>
                <w:highlight w:val="none"/>
                <w:lang w:val="en-US" w:eastAsia="zh-CN" w:bidi="ar-SA"/>
              </w:rPr>
            </w:pPr>
            <w:r>
              <w:rPr>
                <w:rFonts w:asciiTheme="minorHAnsi" w:eastAsiaTheme="minorEastAsia" w:hAnsiTheme="minorHAnsi" w:cstheme="minorBidi" w:hint="eastAsia"/>
                <w:b w:val="0"/>
                <w:bCs w:val="0"/>
                <w:kern w:val="2"/>
                <w:sz w:val="21"/>
                <w:szCs w:val="22"/>
                <w:highlight w:val="none"/>
                <w:lang w:val="en-US" w:eastAsia="zh-CN" w:bidi="ar-SA"/>
              </w:rPr>
              <w:t>台</w:t>
            </w:r>
          </w:p>
        </w:tc>
        <w:tc>
          <w:tcPr>
            <w:tcW w:w="1417" w:type="dxa"/>
            <w:tcBorders>
              <w:top w:val="single" w:sz="4" w:space="0" w:color="000000"/>
              <w:left w:val="single" w:sz="4" w:space="0" w:color="000000"/>
              <w:bottom w:val="single" w:sz="4" w:space="0" w:color="auto"/>
              <w:right w:val="single" w:sz="4" w:space="0" w:color="000000"/>
            </w:tcBorders>
            <w:vAlign w:val="center"/>
          </w:tcPr>
          <w:p>
            <w:pPr>
              <w:jc w:val="center"/>
              <w:rPr>
                <w:b w:val="0"/>
                <w:bCs w:val="0"/>
                <w:highlight w:val="none"/>
              </w:rPr>
            </w:pPr>
          </w:p>
        </w:tc>
        <w:tc>
          <w:tcPr>
            <w:tcW w:w="1417" w:type="dxa"/>
            <w:vMerge/>
            <w:tcBorders>
              <w:left w:val="single" w:sz="4" w:space="0" w:color="000000"/>
              <w:bottom w:val="single" w:sz="4" w:space="0" w:color="auto"/>
              <w:right w:val="single" w:sz="4" w:space="0" w:color="000000"/>
            </w:tcBorders>
            <w:vAlign w:val="center"/>
          </w:tcPr>
          <w:p>
            <w:pPr>
              <w:widowControl/>
              <w:jc w:val="center"/>
              <w:textAlignment w:val="center"/>
              <w:rPr>
                <w:b w:val="0"/>
                <w:bCs w:val="0"/>
                <w:highlight w:val="none"/>
              </w:rPr>
            </w:pPr>
          </w:p>
        </w:tc>
      </w:tr>
    </w:tbl>
    <w:p>
      <w:pPr>
        <w:rPr>
          <w:color w:val="FF0000"/>
          <w:highlight w:val="none"/>
        </w:rPr>
      </w:pPr>
      <w:r>
        <w:rPr>
          <w:rFonts w:hint="eastAsia"/>
          <w:color w:val="FF0000"/>
          <w:highlight w:val="none"/>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1、</w:t>
      </w:r>
      <w:r>
        <w:rPr>
          <w:rFonts w:hint="eastAsia"/>
          <w:color w:val="FF0000"/>
          <w:highlight w:val="none"/>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highlight w:val="none"/>
        </w:rPr>
      </w:pPr>
      <w:r>
        <w:rPr>
          <w:rFonts w:hint="eastAsia"/>
          <w:color w:val="FF0000"/>
          <w:highlight w:val="none"/>
          <w:lang w:val="en-US" w:eastAsia="zh-CN"/>
        </w:rPr>
        <w:t>2、</w:t>
      </w:r>
      <w:r>
        <w:rPr>
          <w:rFonts w:hint="eastAsia"/>
          <w:color w:val="FF0000"/>
          <w:highlight w:val="none"/>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3、</w:t>
      </w:r>
      <w:r>
        <w:rPr>
          <w:rFonts w:hint="eastAsia"/>
          <w:color w:val="FF0000"/>
          <w:highlight w:val="none"/>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highlight w:val="none"/>
        </w:rPr>
      </w:pPr>
      <w:r>
        <w:rPr>
          <w:rFonts w:hint="eastAsia"/>
          <w:color w:val="FF0000"/>
          <w:highlight w:val="none"/>
          <w:lang w:val="en-US" w:eastAsia="zh-CN"/>
        </w:rPr>
        <w:t>4、</w:t>
      </w:r>
      <w:r>
        <w:rPr>
          <w:rFonts w:hint="eastAsia"/>
          <w:color w:val="FF0000"/>
          <w:highlight w:val="none"/>
        </w:rPr>
        <w:t>根据《政府采购货物和服务招标投标管理办法》（财政部令第87号）第三十一条规定，单一产品项目或非单一产品项目中的核心产品均应明确品牌，投标人未填报品牌的将作投标无效处理。</w:t>
      </w:r>
    </w:p>
    <w:p>
      <w:pPr>
        <w:ind w:firstLine="420" w:firstLineChars="200"/>
        <w:rPr>
          <w:color w:val="FF0000"/>
          <w:highlight w:val="none"/>
        </w:rPr>
      </w:pPr>
    </w:p>
    <w:p>
      <w:pPr>
        <w:ind w:firstLine="420" w:firstLineChars="200"/>
        <w:rPr>
          <w:color w:val="FF0000"/>
          <w:highlight w:val="none"/>
        </w:rPr>
      </w:pPr>
    </w:p>
    <w:p>
      <w:pPr>
        <w:ind w:firstLine="420" w:firstLineChars="200"/>
        <w:rPr>
          <w:color w:val="FF0000"/>
          <w:highlight w:val="none"/>
        </w:rPr>
      </w:pPr>
    </w:p>
    <w:p>
      <w:pPr>
        <w:rPr>
          <w:b/>
          <w:color w:val="FF0000"/>
          <w:highlight w:val="none"/>
        </w:rPr>
      </w:pPr>
    </w:p>
    <w:p>
      <w:pPr>
        <w:keepNext/>
        <w:keepLines/>
        <w:tabs>
          <w:tab w:val="left" w:pos="1680"/>
        </w:tabs>
        <w:spacing w:before="260" w:after="78" w:afterLines="25"/>
        <w:jc w:val="center"/>
        <w:outlineLvl w:val="2"/>
        <w:rPr>
          <w:rFonts w:ascii="Arial" w:eastAsia="宋体" w:hAnsi="Arial" w:cs="Times New Roman"/>
          <w:b/>
          <w:bCs/>
          <w:color w:val="FF0000"/>
          <w:sz w:val="32"/>
          <w:szCs w:val="32"/>
          <w:highlight w:val="none"/>
        </w:rPr>
      </w:pPr>
      <w:r>
        <w:rPr>
          <w:rFonts w:hint="eastAsia"/>
          <w:b/>
          <w:color w:val="FF0000"/>
          <w:sz w:val="32"/>
          <w:szCs w:val="32"/>
          <w:highlight w:val="none"/>
        </w:rPr>
        <w:t>★</w:t>
      </w:r>
      <w:r>
        <w:rPr>
          <w:rFonts w:ascii="Arial" w:eastAsia="宋体" w:hAnsi="Arial" w:cs="Times New Roman" w:hint="eastAsia"/>
          <w:b/>
          <w:bCs/>
          <w:color w:val="FF0000"/>
          <w:sz w:val="32"/>
          <w:szCs w:val="32"/>
          <w:highlight w:val="none"/>
        </w:rPr>
        <w:t>三、商务和服务条款部分</w:t>
      </w:r>
    </w:p>
    <w:p>
      <w:pPr>
        <w:jc w:val="both"/>
        <w:rPr>
          <w:rFonts w:hint="eastAsia"/>
          <w:b/>
          <w:color w:val="FF0000"/>
          <w:highlight w:val="none"/>
        </w:rPr>
      </w:pPr>
      <w:r>
        <w:rPr>
          <w:rFonts w:hint="eastAsia"/>
          <w:b/>
          <w:color w:val="FF0000"/>
          <w:highlight w:val="none"/>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highlight w:val="none"/>
        </w:rPr>
      </w:pPr>
      <w:r>
        <w:rPr>
          <w:rFonts w:hint="eastAsia"/>
          <w:b/>
          <w:color w:val="FF0000"/>
          <w:highlight w:val="none"/>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highlight w:val="none"/>
        </w:rPr>
      </w:pPr>
    </w:p>
    <w:tbl>
      <w:tblPr>
        <w:tblStyle w:val="TableNormal"/>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gridCol w:w="7797"/>
      </w:tblGrid>
      <w:tr>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szCs w:val="21"/>
                <w:highlight w:val="none"/>
              </w:rPr>
            </w:pPr>
            <w:r>
              <w:rPr>
                <w:rFonts w:ascii="宋体" w:eastAsia="宋体" w:hAnsi="宋体" w:cs="宋体" w:hint="eastAsia"/>
                <w:b/>
                <w:color w:val="FF0000"/>
                <w:szCs w:val="21"/>
                <w:highlight w:val="none"/>
              </w:rPr>
              <w:t>报价要求</w:t>
            </w:r>
          </w:p>
        </w:tc>
        <w:tc>
          <w:tcPr>
            <w:tcW w:w="7797" w:type="dxa"/>
            <w:tcBorders>
              <w:top w:val="single" w:sz="4" w:space="0" w:color="auto"/>
              <w:left w:val="single" w:sz="4" w:space="0" w:color="auto"/>
              <w:bottom w:val="single" w:sz="4" w:space="0" w:color="auto"/>
              <w:right w:val="single" w:sz="4" w:space="0" w:color="auto"/>
            </w:tcBorders>
          </w:tcPr>
          <w:p>
            <w:pPr>
              <w:snapToGrid w:val="0"/>
              <w:ind w:firstLine="420"/>
              <w:rPr>
                <w:rFonts w:ascii="宋体" w:eastAsia="宋体" w:hAnsi="宋体" w:cs="宋体"/>
                <w:color w:val="FF0000"/>
                <w:szCs w:val="21"/>
                <w:highlight w:val="none"/>
              </w:rPr>
            </w:pPr>
            <w:r>
              <w:rPr>
                <w:rFonts w:ascii="宋体" w:eastAsia="宋体" w:hAnsi="宋体" w:cs="宋体" w:hint="eastAsia"/>
                <w:color w:val="FF0000"/>
                <w:szCs w:val="21"/>
                <w:highlight w:val="none"/>
              </w:rPr>
              <w:t>投标报价以人民币报价，为工地交货价。货物总价内包含但不限于的相关的费用有：原材料和配件费、深化设计、生产加工、安装、调试，通过有关主管部门的验收，运至合同指定地点的包装、运输、装卸、安装，技术培训，检查、检验，及保修、利润、风险金、国家规定的各项税费。</w:t>
            </w:r>
          </w:p>
        </w:tc>
      </w:tr>
      <w:tr>
        <w:tblPrEx>
          <w:tblW w:w="9640" w:type="dxa"/>
          <w:jc w:val="center"/>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szCs w:val="21"/>
                <w:highlight w:val="none"/>
              </w:rPr>
            </w:pPr>
            <w:r>
              <w:rPr>
                <w:rFonts w:ascii="宋体" w:eastAsia="宋体" w:hAnsi="宋体" w:cs="宋体" w:hint="eastAsia"/>
                <w:b/>
                <w:szCs w:val="21"/>
                <w:highlight w:val="none"/>
              </w:rPr>
              <w:t>交货地点</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highlight w:val="none"/>
              </w:rPr>
            </w:pPr>
            <w:r>
              <w:rPr>
                <w:rFonts w:ascii="宋体" w:eastAsia="宋体" w:hAnsi="宋体" w:cs="宋体" w:hint="eastAsia"/>
                <w:color w:val="FF0000"/>
                <w:szCs w:val="21"/>
                <w:highlight w:val="none"/>
              </w:rPr>
              <w:t>深圳市宝安区上星学校</w:t>
            </w:r>
          </w:p>
        </w:tc>
      </w:tr>
      <w:tr>
        <w:tblPrEx>
          <w:tblW w:w="9640" w:type="dxa"/>
          <w:jc w:val="center"/>
          <w:tblCellMar>
            <w:top w:w="0" w:type="dxa"/>
            <w:left w:w="108" w:type="dxa"/>
            <w:bottom w:w="0" w:type="dxa"/>
            <w:right w:w="108" w:type="dxa"/>
          </w:tblCellMar>
        </w:tblPrEx>
        <w:trPr>
          <w:trHeight w:val="70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交货期或完工期</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highlight w:val="none"/>
              </w:rPr>
            </w:pPr>
            <w:r>
              <w:rPr>
                <w:rFonts w:ascii="宋体" w:eastAsia="宋体" w:hAnsi="宋体" w:cs="宋体" w:hint="eastAsia"/>
                <w:color w:val="FF0000"/>
                <w:szCs w:val="21"/>
                <w:highlight w:val="none"/>
              </w:rPr>
              <w:t>本项目要求在合同签订日起30个日历日内完工。</w:t>
            </w:r>
          </w:p>
        </w:tc>
      </w:tr>
      <w:tr>
        <w:tblPrEx>
          <w:tblW w:w="9640" w:type="dxa"/>
          <w:jc w:val="center"/>
          <w:tblCellMar>
            <w:top w:w="0" w:type="dxa"/>
            <w:left w:w="108" w:type="dxa"/>
            <w:bottom w:w="0" w:type="dxa"/>
            <w:right w:w="108" w:type="dxa"/>
          </w:tblCellMar>
        </w:tblPrEx>
        <w:trPr>
          <w:trHeight w:val="690"/>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Arial" w:eastAsia="宋体" w:hAnsi="Arial" w:cs="Times New Roman" w:hint="eastAsia"/>
                <w:b/>
                <w:szCs w:val="24"/>
                <w:highlight w:val="none"/>
              </w:rPr>
              <w:t>付款方式</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新宋体" w:eastAsia="新宋体" w:hAnsi="新宋体" w:cs="Times New Roman"/>
                <w:color w:val="FF0000"/>
                <w:kern w:val="0"/>
                <w:szCs w:val="21"/>
                <w:highlight w:val="none"/>
              </w:rPr>
            </w:pPr>
            <w:r>
              <w:rPr>
                <w:rFonts w:ascii="新宋体" w:eastAsia="新宋体" w:hAnsi="新宋体" w:cs="Times New Roman" w:hint="eastAsia"/>
                <w:color w:val="FF0000"/>
                <w:kern w:val="0"/>
                <w:szCs w:val="21"/>
                <w:highlight w:val="none"/>
              </w:rPr>
              <w:t>本项目完成并经验收合格后，对于满足合同约定支付条件的，采购人应当自收到发票后30日内将资金支付到合同约定的中标供应商账户。</w:t>
            </w:r>
          </w:p>
        </w:tc>
      </w:tr>
      <w:tr>
        <w:tblPrEx>
          <w:tblW w:w="9640" w:type="dxa"/>
          <w:jc w:val="center"/>
          <w:tblCellMar>
            <w:top w:w="0" w:type="dxa"/>
            <w:left w:w="108" w:type="dxa"/>
            <w:bottom w:w="0" w:type="dxa"/>
            <w:right w:w="108" w:type="dxa"/>
          </w:tblCellMar>
        </w:tblPrEx>
        <w:trPr>
          <w:trHeight w:val="714"/>
          <w:jc w:val="center"/>
        </w:trPr>
        <w:tc>
          <w:tcPr>
            <w:tcW w:w="1843" w:type="dxa"/>
            <w:tcBorders>
              <w:top w:val="single" w:sz="4" w:space="0" w:color="auto"/>
              <w:left w:val="single" w:sz="4" w:space="0" w:color="auto"/>
              <w:right w:val="single" w:sz="4" w:space="0" w:color="auto"/>
            </w:tcBorders>
            <w:vAlign w:val="center"/>
          </w:tcPr>
          <w:p>
            <w:pPr>
              <w:spacing w:after="78" w:afterLines="25" w:line="300" w:lineRule="auto"/>
              <w:jc w:val="center"/>
              <w:rPr>
                <w:rFonts w:ascii="宋体" w:eastAsia="宋体" w:hAnsi="宋体" w:cs="Times New Roman"/>
                <w:b/>
                <w:bCs/>
                <w:szCs w:val="21"/>
                <w:highlight w:val="none"/>
              </w:rPr>
            </w:pPr>
            <w:r>
              <w:rPr>
                <w:rFonts w:ascii="宋体" w:eastAsia="宋体" w:hAnsi="宋体" w:cs="Times New Roman" w:hint="eastAsia"/>
                <w:b/>
                <w:szCs w:val="21"/>
                <w:highlight w:val="none"/>
              </w:rPr>
              <w:t>验收方式</w:t>
            </w:r>
          </w:p>
        </w:tc>
        <w:tc>
          <w:tcPr>
            <w:tcW w:w="7797" w:type="dxa"/>
            <w:tcBorders>
              <w:top w:val="single" w:sz="4" w:space="0" w:color="auto"/>
              <w:left w:val="single" w:sz="4" w:space="0" w:color="auto"/>
              <w:right w:val="single" w:sz="4" w:space="0" w:color="auto"/>
            </w:tcBorders>
          </w:tcPr>
          <w:p>
            <w:pPr>
              <w:spacing w:after="78" w:afterLines="25" w:line="300" w:lineRule="auto"/>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由监理单位协助学校、中标单位进行验收。</w:t>
            </w:r>
          </w:p>
        </w:tc>
      </w:tr>
      <w:tr>
        <w:tblPrEx>
          <w:tblW w:w="9640" w:type="dxa"/>
          <w:jc w:val="center"/>
          <w:tblCellMar>
            <w:top w:w="0" w:type="dxa"/>
            <w:left w:w="108" w:type="dxa"/>
            <w:bottom w:w="0" w:type="dxa"/>
            <w:right w:w="108" w:type="dxa"/>
          </w:tblCellMar>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Cs/>
                <w:szCs w:val="21"/>
                <w:highlight w:val="none"/>
              </w:rPr>
            </w:pPr>
            <w:r>
              <w:rPr>
                <w:rFonts w:ascii="宋体" w:eastAsia="宋体" w:hAnsi="宋体" w:cs="Times New Roman" w:hint="eastAsia"/>
                <w:b/>
                <w:bCs/>
                <w:szCs w:val="21"/>
                <w:highlight w:val="none"/>
              </w:rPr>
              <w:t>售后服务要求</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exact"/>
              <w:rPr>
                <w:rFonts w:ascii="宋体" w:eastAsia="宋体" w:hAnsi="宋体" w:cs="Arial" w:hint="eastAsia"/>
                <w:color w:val="FF0000"/>
                <w:szCs w:val="21"/>
                <w:highlight w:val="none"/>
              </w:rPr>
            </w:pPr>
            <w:r>
              <w:rPr>
                <w:rFonts w:ascii="宋体" w:eastAsia="宋体" w:hAnsi="宋体" w:cs="Arial" w:hint="eastAsia"/>
                <w:color w:val="FF0000"/>
                <w:szCs w:val="21"/>
                <w:highlight w:val="none"/>
              </w:rPr>
              <w:t>（1）所有货物及系统集成免费保修期三年，时间自最终验收合格并交付使用之日起计算。免费保修期内，所有服务及配件全部免费。（有注明的除外）。</w:t>
            </w:r>
          </w:p>
          <w:p>
            <w:pPr>
              <w:spacing w:after="78" w:afterLines="25" w:line="300" w:lineRule="exact"/>
              <w:rPr>
                <w:rFonts w:ascii="宋体" w:eastAsia="宋体" w:hAnsi="宋体" w:cs="Arial" w:hint="eastAsia"/>
                <w:color w:val="FF0000"/>
                <w:szCs w:val="21"/>
                <w:highlight w:val="none"/>
              </w:rPr>
            </w:pPr>
            <w:r>
              <w:rPr>
                <w:rFonts w:ascii="宋体" w:eastAsia="宋体" w:hAnsi="宋体" w:cs="Arial" w:hint="eastAsia"/>
                <w:color w:val="FF0000"/>
                <w:szCs w:val="21"/>
                <w:highlight w:val="none"/>
              </w:rPr>
              <w:t>（2）在保修期内，一旦发生质量问题，投标人保证在接到通知4小时内赶到现场进行修理或更换，并承诺24小时内修复。</w:t>
            </w:r>
          </w:p>
          <w:p>
            <w:pPr>
              <w:spacing w:after="78" w:afterLines="25" w:line="300" w:lineRule="exact"/>
              <w:rPr>
                <w:rFonts w:ascii="宋体" w:eastAsia="宋体" w:hAnsi="宋体" w:cs="Arial"/>
                <w:color w:val="FF0000"/>
                <w:szCs w:val="21"/>
                <w:highlight w:val="none"/>
              </w:rPr>
            </w:pPr>
            <w:r>
              <w:rPr>
                <w:rFonts w:ascii="宋体" w:eastAsia="宋体" w:hAnsi="宋体" w:cs="Arial" w:hint="eastAsia"/>
                <w:color w:val="FF0000"/>
                <w:szCs w:val="21"/>
                <w:highlight w:val="none"/>
              </w:rPr>
              <w:t>（3）对保修期外采购方设备发生故障需更换的，投标人免收上门服务费，并以优惠价格提供配件。</w:t>
            </w:r>
          </w:p>
        </w:tc>
      </w:tr>
      <w:tr>
        <w:tblPrEx>
          <w:tblW w:w="9640" w:type="dxa"/>
          <w:jc w:val="center"/>
          <w:tblCellMar>
            <w:top w:w="0" w:type="dxa"/>
            <w:left w:w="108" w:type="dxa"/>
            <w:bottom w:w="0" w:type="dxa"/>
            <w:right w:w="108" w:type="dxa"/>
          </w:tblCellMar>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技术支持要求</w:t>
            </w:r>
          </w:p>
        </w:tc>
        <w:tc>
          <w:tcPr>
            <w:tcW w:w="7797" w:type="dxa"/>
            <w:tcBorders>
              <w:top w:val="single" w:sz="4" w:space="0" w:color="auto"/>
              <w:left w:val="single" w:sz="4" w:space="0" w:color="auto"/>
              <w:bottom w:val="single" w:sz="4" w:space="0" w:color="auto"/>
              <w:right w:val="single" w:sz="4" w:space="0" w:color="auto"/>
            </w:tcBorders>
          </w:tcPr>
          <w:p>
            <w:pPr>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项目验收后，连续三年中考，每年派不少于1名工程师在学校中考的2天时间里提供技术支持服务。</w:t>
            </w:r>
          </w:p>
        </w:tc>
      </w:tr>
      <w:tr>
        <w:tblPrEx>
          <w:tblW w:w="9640" w:type="dxa"/>
          <w:jc w:val="center"/>
          <w:tblCellMar>
            <w:top w:w="0" w:type="dxa"/>
            <w:left w:w="108" w:type="dxa"/>
            <w:bottom w:w="0" w:type="dxa"/>
            <w:right w:w="108" w:type="dxa"/>
          </w:tblCellMar>
        </w:tblPrEx>
        <w:trPr>
          <w:trHeight w:val="718"/>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校级管理平台对接承诺</w:t>
            </w:r>
          </w:p>
        </w:tc>
        <w:tc>
          <w:tcPr>
            <w:tcW w:w="7797" w:type="dxa"/>
            <w:tcBorders>
              <w:top w:val="single" w:sz="4" w:space="0" w:color="auto"/>
              <w:left w:val="single" w:sz="4" w:space="0" w:color="auto"/>
              <w:bottom w:val="single" w:sz="4" w:space="0" w:color="auto"/>
              <w:right w:val="single" w:sz="4" w:space="0" w:color="auto"/>
            </w:tcBorders>
          </w:tcPr>
          <w:p>
            <w:pPr>
              <w:adjustRightInd w:val="0"/>
              <w:snapToGrid w:val="0"/>
              <w:spacing w:after="78" w:afterLines="25" w:line="300" w:lineRule="auto"/>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投标人承诺将来区级平台建设好后可与区级平台对接，接受区级平台的考务编排、统一阅卷、考题下发、新增实验教案、成绩查询统计和上传答卷数据等管理。其中上传答卷数据满足以下要求：视频格式：标准的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 5MB，支持 4:3 长宽比。</w:t>
            </w:r>
          </w:p>
        </w:tc>
      </w:tr>
      <w:tr>
        <w:tblPrEx>
          <w:tblW w:w="9640" w:type="dxa"/>
          <w:jc w:val="center"/>
          <w:tblCellMar>
            <w:top w:w="0" w:type="dxa"/>
            <w:left w:w="108" w:type="dxa"/>
            <w:bottom w:w="0" w:type="dxa"/>
            <w:right w:w="108" w:type="dxa"/>
          </w:tblCellMar>
        </w:tblPrEx>
        <w:trPr>
          <w:trHeight w:val="718"/>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szCs w:val="21"/>
                <w:highlight w:val="none"/>
              </w:rPr>
            </w:pPr>
            <w:r>
              <w:rPr>
                <w:rFonts w:ascii="宋体" w:eastAsia="宋体" w:hAnsi="宋体" w:cs="Times New Roman" w:hint="eastAsia"/>
                <w:b/>
                <w:bCs/>
                <w:szCs w:val="21"/>
                <w:highlight w:val="none"/>
              </w:rPr>
              <w:t>其他要求</w:t>
            </w:r>
          </w:p>
        </w:tc>
        <w:tc>
          <w:tcPr>
            <w:tcW w:w="7797" w:type="dxa"/>
            <w:tcBorders>
              <w:top w:val="single" w:sz="4" w:space="0" w:color="auto"/>
              <w:left w:val="single" w:sz="4" w:space="0" w:color="auto"/>
              <w:bottom w:val="single" w:sz="4" w:space="0" w:color="auto"/>
              <w:right w:val="single" w:sz="4" w:space="0" w:color="auto"/>
            </w:tcBorders>
          </w:tcPr>
          <w:p>
            <w:pPr>
              <w:adjustRightInd w:val="0"/>
              <w:snapToGrid w:val="0"/>
              <w:spacing w:after="78" w:afterLines="25" w:line="300" w:lineRule="auto"/>
              <w:rPr>
                <w:rFonts w:ascii="宋体" w:eastAsia="宋体" w:hAnsi="宋体" w:cs="Times New Roman" w:hint="eastAsia"/>
                <w:bCs/>
                <w:color w:val="FF0000"/>
                <w:szCs w:val="21"/>
                <w:highlight w:val="none"/>
              </w:rPr>
            </w:pPr>
            <w:r>
              <w:rPr>
                <w:rFonts w:ascii="宋体" w:eastAsia="宋体" w:hAnsi="宋体" w:cs="Times New Roman" w:hint="eastAsia"/>
                <w:bCs/>
                <w:color w:val="FF0000"/>
                <w:szCs w:val="21"/>
                <w:highlight w:val="none"/>
              </w:rPr>
              <w:t>（1）上报验收报告时，除了表格中写明的材料外，还需要验收记录表、产品三证（指产品合格证、供货凭证）、产品检测证明（含第三方有资质检测机构出具的含有设备核心参数的有效检测报告、软件产品的软件测试报告和软件著作权证书）、合同及附件。</w:t>
            </w:r>
          </w:p>
          <w:p>
            <w:pPr>
              <w:adjustRightInd w:val="0"/>
              <w:snapToGrid w:val="0"/>
              <w:spacing w:after="78" w:afterLines="25" w:line="300" w:lineRule="auto"/>
              <w:rPr>
                <w:rFonts w:ascii="宋体" w:eastAsia="宋体" w:hAnsi="宋体" w:cs="Times New Roman" w:hint="eastAsia"/>
                <w:bCs/>
                <w:color w:val="FF0000"/>
                <w:szCs w:val="21"/>
                <w:highlight w:val="none"/>
              </w:rPr>
            </w:pPr>
            <w:r>
              <w:rPr>
                <w:rFonts w:ascii="宋体" w:eastAsia="宋体" w:hAnsi="宋体" w:cs="Times New Roman" w:hint="eastAsia"/>
                <w:bCs/>
                <w:color w:val="FF0000"/>
                <w:szCs w:val="21"/>
                <w:highlight w:val="none"/>
              </w:rPr>
              <w:t xml:space="preserve">（2）投标人必须签订合同前向采购方逐一按投标文件中的响应情况演示设备清单中 “▲”符号技术参数和核心产品设备（实验信息采集终端）所有技术参数（现场无法演示的参数项提供检测报告或者原厂说明书），演示内容完全符合投标文件中的相应技术参数响应内容要求方可签订合同，否则采购方有权按有关政府采购法律法规中如供应商存在弄虚作假骗取中标行为的相关规定进行处理。 </w:t>
            </w:r>
          </w:p>
          <w:p>
            <w:pPr>
              <w:adjustRightInd w:val="0"/>
              <w:snapToGrid w:val="0"/>
              <w:spacing w:after="78" w:afterLines="25" w:line="300" w:lineRule="auto"/>
              <w:rPr>
                <w:rFonts w:ascii="宋体" w:eastAsia="宋体" w:hAnsi="宋体" w:cs="Times New Roman"/>
                <w:bCs/>
                <w:color w:val="FF0000"/>
                <w:szCs w:val="21"/>
                <w:highlight w:val="none"/>
              </w:rPr>
            </w:pPr>
            <w:r>
              <w:rPr>
                <w:rFonts w:ascii="宋体" w:eastAsia="宋体" w:hAnsi="宋体" w:cs="Times New Roman" w:hint="eastAsia"/>
                <w:bCs/>
                <w:color w:val="FF0000"/>
                <w:szCs w:val="21"/>
                <w:highlight w:val="none"/>
              </w:rPr>
              <w:t>（3）投标商必须确保中标后提供的货物为正规渠道供货，不存在违反国家法律法规的情况。</w:t>
            </w:r>
          </w:p>
        </w:tc>
      </w:tr>
    </w:tbl>
    <w:p>
      <w:pPr>
        <w:spacing w:after="78" w:afterLines="25" w:line="300" w:lineRule="auto"/>
        <w:rPr>
          <w:rFonts w:ascii="Arial" w:eastAsia="宋体" w:hAnsi="Arial" w:cs="Times New Roman"/>
          <w:szCs w:val="24"/>
          <w:highlight w:val="none"/>
        </w:rPr>
      </w:pPr>
    </w:p>
    <w:p>
      <w:pPr>
        <w:widowControl/>
        <w:jc w:val="left"/>
        <w:rPr>
          <w:rFonts w:ascii="Arial" w:eastAsia="宋体" w:hAnsi="Arial" w:cs="Times New Roman"/>
          <w:szCs w:val="24"/>
          <w:highlight w:val="none"/>
        </w:rPr>
      </w:pPr>
    </w:p>
    <w:p>
      <w:pPr>
        <w:keepNext/>
        <w:keepLines/>
        <w:tabs>
          <w:tab w:val="left" w:pos="1680"/>
        </w:tabs>
        <w:spacing w:before="260" w:after="78" w:afterLines="25"/>
        <w:jc w:val="center"/>
        <w:outlineLvl w:val="2"/>
        <w:rPr>
          <w:rFonts w:ascii="Arial" w:eastAsia="宋体" w:hAnsi="Arial" w:cs="Times New Roman"/>
          <w:b/>
          <w:bCs/>
          <w:sz w:val="32"/>
          <w:szCs w:val="32"/>
          <w:highlight w:val="none"/>
        </w:rPr>
      </w:pPr>
      <w:r>
        <w:rPr>
          <w:rFonts w:ascii="Arial" w:eastAsia="宋体" w:hAnsi="Arial" w:cs="Times New Roman" w:hint="eastAsia"/>
          <w:b/>
          <w:bCs/>
          <w:sz w:val="32"/>
          <w:szCs w:val="32"/>
          <w:highlight w:val="none"/>
        </w:rPr>
        <w:t>四、技术</w:t>
      </w:r>
      <w:r>
        <w:rPr>
          <w:rFonts w:ascii="Arial" w:eastAsia="宋体" w:hAnsi="Arial" w:cs="Times New Roman" w:hint="eastAsia"/>
          <w:b/>
          <w:bCs/>
          <w:sz w:val="32"/>
          <w:szCs w:val="32"/>
          <w:highlight w:val="none"/>
          <w:lang w:val="en-US" w:eastAsia="zh-CN"/>
        </w:rPr>
        <w:t>要求</w:t>
      </w:r>
      <w:r>
        <w:rPr>
          <w:rFonts w:ascii="Arial" w:eastAsia="宋体" w:hAnsi="Arial" w:cs="Times New Roman" w:hint="eastAsia"/>
          <w:b/>
          <w:bCs/>
          <w:sz w:val="32"/>
          <w:szCs w:val="32"/>
          <w:highlight w:val="none"/>
        </w:rPr>
        <w:t>部分</w:t>
      </w:r>
    </w:p>
    <w:p>
      <w:pPr>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1、带</w:t>
      </w:r>
      <w:r>
        <w:rPr>
          <w:rFonts w:ascii="宋体" w:eastAsia="宋体" w:hAnsi="宋体" w:cs="Times New Roman" w:hint="eastAsia"/>
          <w:b/>
          <w:bCs/>
          <w:color w:val="FF0000"/>
          <w:szCs w:val="21"/>
          <w:highlight w:val="none"/>
        </w:rPr>
        <w:t>★</w:t>
      </w:r>
      <w:r>
        <w:rPr>
          <w:rFonts w:ascii="宋体" w:eastAsia="宋体" w:hAnsi="宋体" w:cs="Times New Roman" w:hint="eastAsia"/>
          <w:b/>
          <w:color w:val="FF0000"/>
          <w:szCs w:val="21"/>
          <w:highlight w:val="none"/>
        </w:rPr>
        <w:t>号要求为不可偏离要求，如出现负偏离，将导致投标无效。带▲号参数为重要参数，其他参数（非▲号参数）为普通参数，如出现负偏离，将按照评分准则做扣分处理。如注明要求提供相关佐证材料的，需以佐证材料作为是否偏离的依据。</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spacing w:after="78"/>
        <w:jc w:val="left"/>
        <w:rPr>
          <w:rFonts w:ascii="Calibri" w:eastAsia="宋体" w:hAnsi="Calibri" w:cs="Times New Roman" w:hint="eastAsia"/>
          <w:color w:val="FF0000"/>
          <w:szCs w:val="21"/>
          <w:highlight w:val="none"/>
          <w:lang w:val="en-US" w:eastAsia="zh-CN"/>
        </w:rPr>
      </w:pPr>
      <w:r>
        <w:rPr>
          <w:rFonts w:ascii="Calibri" w:eastAsia="宋体" w:hAnsi="Calibri" w:cs="Times New Roman" w:hint="eastAsia"/>
          <w:color w:val="FF0000"/>
          <w:szCs w:val="21"/>
          <w:highlight w:val="none"/>
          <w:lang w:val="en-US" w:eastAsia="zh-CN"/>
        </w:rPr>
        <w:t>4、除有特别注明的以外，招标技术参数要求为区间范围值的，投标技术参数响应招标技术参数区间范围内的任意值或响应招标技术参数区间范围都视为符合招标文件要求（</w:t>
      </w:r>
      <w:r>
        <w:rPr>
          <w:rFonts w:ascii="Calibri" w:eastAsia="宋体" w:hAnsi="Calibri" w:cs="Times New Roman" w:hint="eastAsia"/>
          <w:color w:val="FF0000"/>
          <w:szCs w:val="21"/>
          <w:highlight w:val="none"/>
        </w:rPr>
        <w:t>例：</w:t>
      </w:r>
      <w:r>
        <w:rPr>
          <w:rFonts w:ascii="Calibri" w:eastAsia="宋体" w:hAnsi="Calibri" w:cs="Times New Roman" w:hint="eastAsia"/>
          <w:color w:val="FF0000"/>
          <w:szCs w:val="21"/>
          <w:highlight w:val="none"/>
          <w:lang w:val="en-US" w:eastAsia="zh-CN"/>
        </w:rPr>
        <w:t>如招标技术参数</w:t>
      </w:r>
      <w:r>
        <w:rPr>
          <w:rFonts w:ascii="Calibri" w:eastAsia="宋体" w:hAnsi="Calibri" w:cs="Times New Roman" w:hint="eastAsia"/>
          <w:color w:val="FF0000"/>
          <w:szCs w:val="21"/>
          <w:highlight w:val="none"/>
        </w:rPr>
        <w:t>区间要求为0-20ML</w:t>
      </w:r>
      <w:r>
        <w:rPr>
          <w:rFonts w:ascii="Calibri" w:eastAsia="宋体" w:hAnsi="Calibri" w:cs="Times New Roman" w:hint="eastAsia"/>
          <w:color w:val="FF0000"/>
          <w:szCs w:val="21"/>
          <w:highlight w:val="none"/>
          <w:lang w:eastAsia="zh-CN"/>
        </w:rPr>
        <w:t>，</w:t>
      </w:r>
      <w:r>
        <w:rPr>
          <w:rFonts w:ascii="Calibri" w:eastAsia="宋体" w:hAnsi="Calibri" w:cs="Times New Roman" w:hint="eastAsia"/>
          <w:color w:val="FF0000"/>
          <w:szCs w:val="21"/>
          <w:highlight w:val="none"/>
          <w:lang w:val="en-US" w:eastAsia="zh-CN"/>
        </w:rPr>
        <w:t>如投标技术参数响应为15ML或0-20ML的，视为符合招标文件要求）。</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2"/>
        <w:gridCol w:w="1382"/>
        <w:gridCol w:w="707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448" w:type="pct"/>
            <w:noWrap w:val="0"/>
            <w:vAlign w:val="center"/>
          </w:tcPr>
          <w:p>
            <w:pPr>
              <w:widowControl/>
              <w:snapToGrid w:val="0"/>
              <w:spacing w:line="240" w:lineRule="auto"/>
              <w:jc w:val="center"/>
              <w:rPr>
                <w:rFonts w:asciiTheme="minorEastAsia" w:eastAsiaTheme="minorEastAsia" w:hAnsiTheme="minorEastAsia" w:cstheme="minorEastAsia" w:hint="eastAsia"/>
                <w:b/>
                <w:color w:val="auto"/>
                <w:sz w:val="21"/>
                <w:szCs w:val="21"/>
                <w:highlight w:val="none"/>
              </w:rPr>
            </w:pPr>
            <w:r>
              <w:rPr>
                <w:rFonts w:asciiTheme="minorEastAsia" w:eastAsiaTheme="minorEastAsia" w:hAnsiTheme="minorEastAsia" w:cstheme="minorEastAsia" w:hint="eastAsia"/>
                <w:b/>
                <w:color w:val="auto"/>
                <w:sz w:val="21"/>
                <w:szCs w:val="21"/>
                <w:highlight w:val="none"/>
              </w:rPr>
              <w:t>序号</w:t>
            </w:r>
          </w:p>
        </w:tc>
        <w:tc>
          <w:tcPr>
            <w:tcW w:w="744" w:type="pct"/>
            <w:noWrap w:val="0"/>
            <w:vAlign w:val="center"/>
          </w:tcPr>
          <w:p>
            <w:pPr>
              <w:widowControl/>
              <w:snapToGrid w:val="0"/>
              <w:spacing w:line="240" w:lineRule="auto"/>
              <w:jc w:val="center"/>
              <w:rPr>
                <w:rFonts w:asciiTheme="minorEastAsia" w:eastAsiaTheme="minorEastAsia" w:hAnsiTheme="minorEastAsia" w:cstheme="minorEastAsia" w:hint="eastAsia"/>
                <w:b/>
                <w:color w:val="auto"/>
                <w:sz w:val="21"/>
                <w:szCs w:val="21"/>
                <w:highlight w:val="none"/>
              </w:rPr>
            </w:pPr>
            <w:r>
              <w:rPr>
                <w:rFonts w:asciiTheme="minorEastAsia" w:eastAsiaTheme="minorEastAsia" w:hAnsiTheme="minorEastAsia" w:cstheme="minorEastAsia" w:hint="eastAsia"/>
                <w:b/>
                <w:color w:val="auto"/>
                <w:sz w:val="21"/>
                <w:szCs w:val="21"/>
                <w:highlight w:val="none"/>
              </w:rPr>
              <w:t>设备名称</w:t>
            </w:r>
          </w:p>
        </w:tc>
        <w:tc>
          <w:tcPr>
            <w:tcW w:w="3807" w:type="pct"/>
            <w:noWrap w:val="0"/>
            <w:vAlign w:val="center"/>
          </w:tcPr>
          <w:p>
            <w:pPr>
              <w:widowControl/>
              <w:snapToGrid w:val="0"/>
              <w:spacing w:line="240" w:lineRule="auto"/>
              <w:jc w:val="center"/>
              <w:rPr>
                <w:rFonts w:asciiTheme="minorEastAsia" w:eastAsiaTheme="minorEastAsia" w:hAnsiTheme="minorEastAsia" w:cstheme="minorEastAsia" w:hint="eastAsia"/>
                <w:b/>
                <w:color w:val="auto"/>
                <w:sz w:val="21"/>
                <w:szCs w:val="21"/>
                <w:highlight w:val="none"/>
              </w:rPr>
            </w:pPr>
            <w:r>
              <w:rPr>
                <w:rFonts w:asciiTheme="minorEastAsia" w:eastAsiaTheme="minorEastAsia" w:hAnsiTheme="minorEastAsia" w:cstheme="minorEastAsia" w:hint="eastAsia"/>
                <w:b/>
                <w:color w:val="auto"/>
                <w:sz w:val="21"/>
                <w:szCs w:val="21"/>
                <w:highlight w:val="none"/>
              </w:rPr>
              <w:t>技术参数要求</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rPr>
            </w:pPr>
            <w:r>
              <w:rPr>
                <w:rFonts w:asciiTheme="minorEastAsia" w:eastAsiaTheme="minorEastAsia" w:hAnsiTheme="minorEastAsia" w:cstheme="minorEastAsia" w:hint="eastAsia"/>
                <w:bCs/>
                <w:color w:val="auto"/>
                <w:kern w:val="0"/>
                <w:sz w:val="21"/>
                <w:szCs w:val="21"/>
                <w:highlight w:val="none"/>
              </w:rPr>
              <w:t>1</w:t>
            </w:r>
          </w:p>
        </w:tc>
        <w:tc>
          <w:tcPr>
            <w:tcW w:w="744" w:type="pct"/>
            <w:noWrap w:val="0"/>
            <w:vAlign w:val="center"/>
          </w:tcPr>
          <w:p>
            <w:pPr>
              <w:widowControl/>
              <w:jc w:val="center"/>
              <w:textAlignment w:val="center"/>
              <w:rPr>
                <w:rFonts w:asciiTheme="minorEastAsia" w:eastAsiaTheme="minorEastAsia" w:hAnsiTheme="minorEastAsia" w:cstheme="minorEastAsia" w:hint="eastAsia"/>
                <w:bCs/>
                <w:color w:val="auto"/>
                <w:sz w:val="21"/>
                <w:szCs w:val="21"/>
                <w:highlight w:val="none"/>
              </w:rPr>
            </w:pPr>
            <w:r>
              <w:rPr>
                <w:rFonts w:asciiTheme="minorEastAsia" w:eastAsiaTheme="minorEastAsia" w:hAnsiTheme="minorEastAsia" w:cstheme="minorEastAsia" w:hint="eastAsia"/>
                <w:bCs/>
                <w:color w:val="auto"/>
                <w:sz w:val="21"/>
                <w:szCs w:val="21"/>
                <w:highlight w:val="none"/>
              </w:rPr>
              <w:t>校级管理平台</w:t>
            </w:r>
          </w:p>
        </w:tc>
        <w:tc>
          <w:tcPr>
            <w:tcW w:w="3807" w:type="pct"/>
            <w:noWrap w:val="0"/>
            <w:vAlign w:val="center"/>
          </w:tcPr>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.1、平台支持学校理、化、生实验考务管理、阅卷管理、题库管理、新增实验教案和成绩查询统计、考试AI评分、教学AI评分。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.2、考务管理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具备实验室管理功能：支持添加实验室，并设置教室名称、学科、位置、备注等基础信息；支持查看和编辑实验室基础信息；支持展示实验室列表，列表展示教室ID、教室名称、学科、位置、备注、设备总数等信息；支持添加和编辑座位，支持展示实验室座位列表，支持根据座位号/设备SN搜索座位；支持在添加座位时指定关联设备SN，支持对已有座位修改、删除关联设备SN；支持实时监控实验室的终端设备状态，包括网络、存储、俯视摄像头、侧视摄像头的状态，支持在座位列表中实时展示终端设备状态。</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.4、具备考务列表管理功能：支持展示考试任务列表，包含考务ID、考务名称、组考方、开始日期、结束日期、考试类型、考务状态、考生登录方式等信息；支持查看和管理指定考务的详情；</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.5、支持将已有考务复制到新的考务，支持指定新考务的考务名称、开始时间、结束时间，系统自动将考题、考生、考场、场次等信息复制到新考务。</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6、具备教师管理功能：支持添加教师，设置手机(登录用户名)、角色、姓名、密码、邮箱、任教学科等基础信息；支持修改教师的密码、邮箱、任教学科等基础信息；支持展示教师列表，包含用户ID、姓名、手机号(用户名)、邮箱、任课学科、角色等信息；支持统计教师总数量；支持设置教师角色，包括管理员、学科老师等。</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7、具备考场设置功能：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8、具备组考功能：支持对指定考务设置试卷，每个学科支持设置多个试卷，支持设置考试开始和结束日期；支持选择物化、物理、化学、生物等4种学科，其中物化支持物理和化学同场考试；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方便快速安排考位；支持对考场、考位执行编辑、删除操作。</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9、具备排考功能：支持根据考生数量、考场和考位安排、考试时段和场次间隔时间等设置，自动批量创建场次；支持通过电子表格批量导入排考数据；支持批量删除所有场次；支持自动计算并显示考场总数、已设考位数/座位总数、总可容纳人次/应排人次，并以此自动判断考点设置是否完善；支持批量安排考生到各场次；支持按班级批量排考、按年级批量排考；支持批量删除考生安排；支持查看和调整排考结果；支持自动计算并显示考点排考汇总情况和学科排考汇总情况。</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10、具备生成答卷数据功能：支持接收来自学生实验终端上报的提交答卷指令以及视频文件和答题卡数据，形成考生答卷数据；支持对视频文件的大小、文件格式、编码方式、分辨率等信息进行校验和展示；支持通过数字签名的方式对数据一致性进行校验并展示视频文件的MD5码，该MD5码和终端对应视频文件的MD5码值一致；支持预览考生实验操作视频和答题卡数据。</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11、具备考务统计功能：支持在考试中和考试结束后监管整个考务的考试完成进度和文件上传进度；支持统计并展示各场次的状态和文件上传进度；支持统计并展示整个考务的考试完成量和文件上传量；支持对考务统计数据自动生成图表，并导出到电子表格；导出信息包括学校、学科、实考数量、缺考数量，以及实考和缺考的考生详情。</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12、支持线上考试抽签功能：支持线上一键抽签，系统对该场次的考生进行随机抽签，并立即显示抽签结果；抽签结果包含姓名、考生编号、座位号等信息；每个场次只允许抽签一次，对已抽签的场次，支持查看抽签结果；</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13、支持线上监考功能：支持一键开始考试，将各考位的考生信息和考题信息下发到对应终端；支持一键结束考试，批量控制各终端结束考试并提交答卷；支持在监考页面点击查看对应场次的抽签结果，以便于考生再次核对抽签数据；支持实时监控各考位的设备状态和考生状态，支持同屏显示该考场所有考位状态，不同状态用不同颜色标识，考位信息包括座位号、考生姓名、考试状态、网络状态、存储状态、侧视相机状态、俯视相机状态等；</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.14、阅卷管理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15、具备阅卷任务管理功能：支持从考务系统获取考务和答卷数据，并按照考务对阅卷任务进行分组管理；支持对同一考务内的各学科和各考卷进行分组管理；支持启动阅卷任务、结束阅卷任务、导出答卷等操作；支持根据批阅规则、批阅者角色、批阅者数量进行阅卷任务分配；支持查看答卷清单，包含考生姓名、证件号、批阅者、答卷状态、标记状态、得分；支持按照考生姓名/证件号、答卷状态、标记状态进行过滤；支持展示考务状态、上传状态、阅卷任务状态、批阅完成进度。</w:t>
            </w:r>
          </w:p>
          <w:p>
            <w:pPr>
              <w:snapToGrid w:val="0"/>
              <w:spacing w:line="320" w:lineRule="exact"/>
              <w:rPr>
                <w:rFonts w:asciiTheme="minorEastAsia" w:eastAsiaTheme="minorEastAsia" w:hAnsiTheme="minorEastAsia" w:cstheme="minorEastAsia" w:hint="eastAsia"/>
                <w:kern w:val="0"/>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.16、具备批阅规则设置功能：</w:t>
            </w:r>
            <w:r>
              <w:rPr>
                <w:rFonts w:asciiTheme="minorEastAsia" w:eastAsiaTheme="minorEastAsia" w:hAnsiTheme="minorEastAsia" w:cstheme="minorEastAsia" w:hint="eastAsia"/>
                <w:kern w:val="0"/>
                <w:sz w:val="21"/>
                <w:szCs w:val="21"/>
                <w:highlight w:val="none"/>
              </w:rPr>
              <w:t>支持根据考务需要设置阅卷方式为单轮阅卷、两轮阅卷或三轮阅卷：单轮阅卷为一份答卷分配1名阅卷老师，一轮完成评阅，随即输出成绩；两轮阅卷为一份答卷分配2名阅卷老师，阅卷老师相互之间不知道对方的评分，2名阅卷老师分别给出评分，如果两个评分偏差不大于设定的阈值，则取两个评分的平均值作为最终得分，此答卷阅卷结束，如果两个评分偏差大于设定的阈值，系统提交该答卷给仲裁员，由仲裁员决定最终得分；三轮阅卷为一份答卷分配2名阅卷老师，阅卷老师相互之间不知道对方的评分结果，首先2名阅卷老师分别给出评分，如果两个评分偏差不大于设定的阈值，则取两个评分的平均值作为最终得分，此答卷阅卷结束，如果两个评分偏差大于设定的阈值，系统将此答卷派发给另外2名阅卷老师重新评阅（第二轮），如果第二轮评分偏差在设定阈值内，则以第二轮评分均值作为最终得分，否则上升至仲裁员，由仲裁员决定最终得分；两轮阅卷和三轮阅卷方式支持设置仲裁条件；支持查看已设置的批阅规则，展示阅卷方式、仲裁条件、考评点差异个数和阅卷流程。</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17、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18、具备在线观看视频阅卷功能：支持查看分配给自己的阅卷任务清单，按考务、学科和试卷排列；试卷列表包含试卷ID、阅卷状态、标记状态、得分等信息，不展示考生身份及考试发生的时间地点相关信息；支持进入评分界面后自动播放视频；支持俯视和侧视两路视频同屏同步播放；支持单控件同时控制两路视频，支持暂停、播放、跳转、倍速播放等操作；支持实时显示视频剩余时长；支持选择0.5X-5X倍速播放；支持单个视频全屏播放以及退出全屏操作；支持同屏显示答题卡图片，支持答题卡图片放大和还原操作；对于有显微镜抓图的答卷，支持显示显微镜抓图及放大和还原操作；支持按考评点顺序显示该试卷对应考题的各考查要点；支持对各考查要点单独评分，分数自动汇总并实时显示总分；支持一键满分、提交并进入下一份答卷等快捷操作；支持在阅卷页面实时显示已阅进度；支持对答卷进行标记、取消标记；支持跳转到下一份试卷。</w:t>
            </w:r>
          </w:p>
          <w:p>
            <w:pPr>
              <w:snapToGrid w:val="0"/>
              <w:spacing w:line="320" w:lineRule="exact"/>
              <w:rPr>
                <w:rStyle w:val="font31"/>
                <w:rFonts w:asciiTheme="minorEastAsia" w:eastAsiaTheme="minorEastAsia" w:hAnsiTheme="minorEastAsia" w:cstheme="minorEastAsia" w:hint="eastAsia"/>
                <w:b/>
                <w:color w:val="0000FF"/>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.19、具备阅卷状态统计功能：支持查看分配给自己的阅卷任务的阅卷进度；支持根据阅卷状态展示全部试卷、未阅试卷、已阅试卷；支持在每种阅卷状态下根据标记状态展示全部试卷、未标记试卷、已标记试卷。</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.20、题库管理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21、支持添加实验考题，设置试卷名称、试卷编号、学科、学段、录制时长等基础信息；支持对指定考题通过图片添加试题内容，支持添加多张内容图片；支持对指定考题添加多个考评点，对每个考评点设置分值、考查要点、评分细则；支持对指定考题通过图片添加答题卡，支持添加多张答题卡图片；支持对指定答题卡设置多个题目，支持单选题、多选题、填空题、画图题，其中前三种题型支持设置标准答案；支持答题卡题目和评分细则关联；支持对生物学科的实验考题设置是否关联电子目镜。</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22、支持展示考题列表，包含学科、试卷名称、学段、分值、录制时长、状态等信息；支持根据试卷名称、学科进行搜索；支持查看指定考题的试卷详情；支持对指定考题执行启用、禁用操作；支持按未启用、已启用、已禁用分类展示</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.23、支持实验考题导入、导出功能，支持通过zip文件导入、导出实验考题。</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.24、新增实验教案</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25、具备自定义实验教案功能：支持新建实验教学方案，并设置教案名称、实验内容；支持从教学实验列表中选择实验作为教案的实验内容，一个教案支持添加多个实验；支持在教案中添加多种教学环节，包括演示视频、下发图片、实践练习、实践点评、自定义点评、课堂小测、课堂总结等；演示视频和图片支持从本地上传文件，也支持指定链接；实践练习环节支持设置练习时长；自定义点评环节支持添加自定义视频；课堂小测支持多道题，题型支持单选题、多选题、判断题，支持设置标准答案或设置为开放题，题目和答案均支持文本格式和图片格式。</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26、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27、具备从实验教案创建实验课功能：支持从列表中选择实验教学方案创建实验课；实验课基础信息包含实验课名称、教学方案、上课教室、上课年级、班级等；支持从考务系统中获取实验室列表，并供实验课选择作为上课教室。</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.28、支持批量下发课堂小测到各终端，并控制终端进入课堂小测界面；支持接收学生在终端上选择的答案，并对客观题自动批阅。</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.29、具备实验课堂AI点评功能：支持在实验教学页面调用AI应用系统中的AI课堂点评功能，对实验练习进行AI点评。</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30、具备实验课堂学生众评功能：支持选择指定学生的实验练习发起众评，并将练习数据下发到各终端，控制终端进入点评界面；支持同屏展示各终端学生众评状态、座位号、学生姓名、评分结果等；支持查看指定学生提交的众评详情；支持切换到教师点评模式；支持一键结束众评，并控制终端退出点评界面；支持在众评结束后显示众评结果统计，包括实验平均成绩、考评点正确与错误打分统计等。</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31、具备实验课堂学生自评功能：支持对全班学生的实验练习发起自评，并将练习数据下发到各终端，控制终端进入自评界面；支持同屏展示各终端学生自评状态、座位号、学生姓名、评分结果等；支持查看指定学生提交的自评详情；支持一键结束自评，并控制终端退出点评界面；</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.32、具备实验课堂自定义点评功能：支持在实验教学页面播放自定义的预置视频，支持对各考查要点进行点评；支持将自定义视频下发到各终端发起众评。</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.33、具备课程评价功能：支持学生对老师的实验课程进行评价。</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.34、成绩查询统计</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.35、支持按试卷清单展示学生成绩，支持按考生姓名和证件号搜索查询考生成绩。</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.36、支持按考务、按学科导出成绩到电子表格；导出成绩包含考务名称、学科、考点学校、年级、班级、考生姓名、试卷类型、试卷名称、证件号、考生号、各考评点得分、总成绩等字段。</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.37、支持对评阅数据进行统计，展示图形化报表；支持展示各年度、各考务的试卷得分率统计和批阅者批阅均分统计；支持展示全部学科和指定学科的统计。</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.38、考试AI评分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39、具备物理、化学、生物实验AI赋分功能，并支持查看实验的AI评分成绩，至少支持以下实验的考试AI评分：用天平测量物体的质量、氧气的实验室制取与性质、一定溶质质量分数的氯化钠溶液的配制、练习使用显微镜、制作并观察植物细胞临时装片、馒头在口腔中的变化。</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.40、教学AI评分</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.41、AI评分采用逐帧分析技术，不抽帧，不遗漏任何信息。</w:t>
            </w:r>
            <w:r>
              <w:rPr>
                <w:rStyle w:val="font31"/>
                <w:rFonts w:asciiTheme="minorEastAsia" w:eastAsiaTheme="minorEastAsia" w:hAnsiTheme="minorEastAsia" w:cstheme="minorEastAsia" w:hint="eastAsia"/>
                <w:b/>
                <w:color w:val="0000FF"/>
                <w:sz w:val="21"/>
                <w:szCs w:val="21"/>
                <w:highlight w:val="none"/>
              </w:rPr>
              <w:t>(</w:t>
            </w:r>
            <w:r>
              <w:rPr>
                <w:rFonts w:asciiTheme="minorEastAsia" w:eastAsiaTheme="minorEastAsia" w:hAnsiTheme="minorEastAsia" w:cstheme="minorEastAsia" w:hint="eastAsia"/>
                <w:b/>
                <w:bCs/>
                <w:color w:val="0000F4"/>
                <w:sz w:val="21"/>
                <w:szCs w:val="21"/>
                <w:highlight w:val="none"/>
              </w:rPr>
              <w:t>投标时同时提供：</w:t>
            </w:r>
            <w:r>
              <w:rPr>
                <w:rFonts w:asciiTheme="minorEastAsia" w:eastAsiaTheme="minorEastAsia" w:hAnsiTheme="minorEastAsia" w:cstheme="minorEastAsia"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Theme="minorEastAsia" w:eastAsiaTheme="minorEastAsia" w:hAnsiTheme="minorEastAsia" w:cstheme="minorEastAsia" w:hint="eastAsia"/>
                <w:b/>
                <w:color w:val="0000FF"/>
                <w:sz w:val="21"/>
                <w:szCs w:val="21"/>
                <w:highlight w:val="none"/>
              </w:rPr>
              <w:t>)</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.42、具备教学AI评分及辅助点评功能：</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43、具备物理、化学、生物实验AI课堂点评功能，支持对学生实验练习进行AI实时评价，支持在点评环节查看AI给任意一个学生的实验评分情况，包含每一个考评点。至少支持以下实验的AI课堂评分：用天平测量物体的质量、氧气的实验室制取与性质、一定溶质质量分数的氯化钠溶液的配制、练习使用显微镜、制作并观察植物细胞临时装片、馒头在口腔中的变化。</w:t>
            </w:r>
          </w:p>
          <w:p>
            <w:pPr>
              <w:snapToGrid w:val="0"/>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1</w:t>
            </w:r>
            <w:r>
              <w:rPr>
                <w:rFonts w:asciiTheme="minorEastAsia" w:eastAsiaTheme="minorEastAsia" w:hAnsiTheme="minorEastAsia" w:cstheme="minorEastAsia" w:hint="eastAsia"/>
                <w:sz w:val="21"/>
                <w:szCs w:val="21"/>
                <w:highlight w:val="none"/>
              </w:rPr>
              <w:t>.44、具备AI辅助点评功能：</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sz w:val="21"/>
                <w:szCs w:val="21"/>
                <w:highlight w:val="none"/>
              </w:rPr>
              <w:t>具备物理、化学、生物实验AI评分点跳转功能，采用AI技术对实验视频进行自动标段，点击评分点支持跳转到对应的视频片段。至少支持以下实验的AI辅助点评：用天平测量物体的质量、氧气的实验室制取与性质、一定溶质质量分数的氯化钠溶液的配制、练习使用显微镜、制作并观察植物细胞临时装片、馒头在口腔中的变化。</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rPr>
            </w:pPr>
            <w:r>
              <w:rPr>
                <w:rFonts w:asciiTheme="minorEastAsia" w:eastAsiaTheme="minorEastAsia" w:hAnsiTheme="minorEastAsia" w:cstheme="minorEastAsia" w:hint="eastAsia"/>
                <w:bCs/>
                <w:color w:val="auto"/>
                <w:kern w:val="0"/>
                <w:sz w:val="21"/>
                <w:szCs w:val="21"/>
                <w:highlight w:val="none"/>
              </w:rPr>
              <w:t>2</w:t>
            </w:r>
          </w:p>
        </w:tc>
        <w:tc>
          <w:tcPr>
            <w:tcW w:w="744" w:type="pct"/>
            <w:noWrap w:val="0"/>
            <w:vAlign w:val="center"/>
          </w:tcPr>
          <w:p>
            <w:pPr>
              <w:widowControl/>
              <w:jc w:val="center"/>
              <w:textAlignment w:val="center"/>
              <w:rPr>
                <w:rFonts w:asciiTheme="minorEastAsia" w:eastAsiaTheme="minorEastAsia" w:hAnsiTheme="minorEastAsia" w:cstheme="minorEastAsia" w:hint="eastAsia"/>
                <w:bCs/>
                <w:color w:val="auto"/>
                <w:sz w:val="21"/>
                <w:szCs w:val="21"/>
                <w:highlight w:val="none"/>
              </w:rPr>
            </w:pPr>
            <w:r>
              <w:rPr>
                <w:rFonts w:asciiTheme="minorEastAsia" w:eastAsiaTheme="minorEastAsia" w:hAnsiTheme="minorEastAsia" w:cstheme="minorEastAsia" w:hint="eastAsia"/>
                <w:bCs/>
                <w:color w:val="auto"/>
                <w:sz w:val="21"/>
                <w:szCs w:val="21"/>
                <w:highlight w:val="none"/>
              </w:rPr>
              <w:t>实验信息采集终端</w:t>
            </w:r>
          </w:p>
        </w:tc>
        <w:tc>
          <w:tcPr>
            <w:tcW w:w="3807" w:type="pct"/>
            <w:noWrap w:val="0"/>
            <w:vAlign w:val="center"/>
          </w:tcPr>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采用一体化支架，使用过程中稳定维持固定拍摄角度，不可自由伸缩和旋转，支持折叠收纳，完全收纳后终端整机最大长度不超过40厘米，高度不高于50cm，以免在上课时遮挡学生视线且终端两侧底部左右两侧各有一个圆形插线孔，网线和电源线可从插线孔引出。从终端侧面观察，终端侧视摄像头在完全展开状态下，侧视摄像头及支架位置不会前凸超出终端屏幕的延长面，降低学生手臂误触碰摄像头可能性，从而影响教学及考试。且终端背部具备快拆检修盖板，支持免工具手动拆卸。</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.2、视频采集摄像头：</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.3、每套终端配备至少2个摄像头，其中1个为俯视角，1个为侧视角；</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.4、自动白平衡；</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.5、支持多码流传输；</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.6、其中一个俯视角摄像头需能在一个画面内拍摄整个实验台和半个水槽，其中一个侧视角摄像头需支持拍摄核心操作区内操作和刻度细节；</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.7、帧率不低于30fps；</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.8、支持3D数字降噪；</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.9、不低于1440P（400万像素），支持在终端设置分辨率为1440P（400万像素）和1080P（200万像素）；</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.10、各摄像头视频同步偏差不高于80ms；</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.11、支持H.265/H.264/MJPEG视频压缩编码；</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.12自动曝光，支持宽动态，宽动态范围不低于90dB。</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.13、核心操作区标识：放置或粘贴在实验桌上，用于引导学生在核心区域操作。</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.14、显示器：尺寸不小于15英寸；分辨率不低于1920*1080；支持多点(不低于10点）触控。</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.15、CPU，不低于4核64位，主频不低于2.0GHz；</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.16、内存：不低于4G。</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.17、存储：不低于128GB。</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.18、电源接口满足以下3种之一：</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① 220V持续供电，且内置电池供电使用不低于30分钟；</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② 支持“POE”持续供电，且内置电池供电使用不低于30分钟；</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③ 支持内置电池供电使用4小时以上。</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.19、不少于 3个USB 2.0 扩展接口，支持接入分辨率不低于1920X1080(200万像素) 的电子目镜或数码显微镜图像，支持在终端上呈现电子目镜或显微镜观察到的图像并采集显微镜成像实时图片，自动白平衡、自动曝光。</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.20、网络模块：支持有线和WiFi6无线联网，有线支持1000M网口，无线支持802.11b/g/n/AC/AX协议及2.4GHz和5GHz双频段。</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.21终端操作系统：使用通用的开放互联的操作系统；内置开机自启动的操作系统。</w:t>
            </w:r>
          </w:p>
          <w:p>
            <w:pPr>
              <w:spacing w:line="320" w:lineRule="exact"/>
              <w:rPr>
                <w:rStyle w:val="font31"/>
                <w:rFonts w:asciiTheme="minorEastAsia" w:eastAsiaTheme="minorEastAsia" w:hAnsiTheme="minorEastAsia" w:cstheme="minorEastAsia" w:hint="eastAsia"/>
                <w:b/>
                <w:color w:val="0000FF"/>
                <w:sz w:val="21"/>
                <w:szCs w:val="21"/>
                <w:highlight w:val="none"/>
              </w:rPr>
            </w:pP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22、终端背部内置物理形态的彩色指示灯，和一体机融为一体，不允许外挂接入；状态灯五种颜色，自检中状态灯为黄色闪烁，闲置状态亮白灯，闲置数据上传状态灯为白色闪烁；待登录状态亮蓝灯；考试中状态灯为绿色常亮；网络连接异常亮红灯；摄像头异常状态灯为红色常亮；自带状态显示，异常状态反馈及时准确，便于监考老师查看设备状态；</w:t>
            </w:r>
            <w:r>
              <w:rPr>
                <w:rStyle w:val="font31"/>
                <w:rFonts w:asciiTheme="minorEastAsia" w:eastAsiaTheme="minorEastAsia" w:hAnsiTheme="minorEastAsia" w:cstheme="minorEastAsia" w:hint="eastAsia"/>
                <w:b/>
                <w:color w:val="0000FF"/>
                <w:sz w:val="21"/>
                <w:szCs w:val="21"/>
                <w:highlight w:val="none"/>
              </w:rPr>
              <w:t>(</w:t>
            </w:r>
            <w:r>
              <w:rPr>
                <w:rFonts w:asciiTheme="minorEastAsia" w:eastAsiaTheme="minorEastAsia" w:hAnsiTheme="minorEastAsia" w:cstheme="minorEastAsia" w:hint="eastAsia"/>
                <w:b/>
                <w:bCs/>
                <w:color w:val="0000F4"/>
                <w:sz w:val="21"/>
                <w:szCs w:val="21"/>
                <w:highlight w:val="none"/>
              </w:rPr>
              <w:t>投标时同时提供：</w:t>
            </w:r>
            <w:r>
              <w:rPr>
                <w:rFonts w:asciiTheme="minorEastAsia" w:eastAsiaTheme="minorEastAsia" w:hAnsiTheme="minorEastAsia" w:cstheme="minorEastAsia"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Theme="minorEastAsia" w:eastAsiaTheme="minorEastAsia" w:hAnsiTheme="minorEastAsia" w:cstheme="minorEastAsia" w:hint="eastAsia"/>
                <w:b/>
                <w:color w:val="0000FF"/>
                <w:sz w:val="21"/>
                <w:szCs w:val="21"/>
                <w:highlight w:val="none"/>
              </w:rPr>
              <w:t>)</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.23、实验信息采集终端数据标准：</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.24、标准的mp4格式，清晰度不低于1080P，可设置；</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.25、单个5分钟时长的视频应不大于150MB；</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.26、每位考生实验操作考试的双路视频图像播放全程应保持相互时延小于100毫秒；</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.27、需完整录制俯视角、侧视角中所有实验操作过程和评分点细节；</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.28、采集像素200万的显微镜成像实时图片，支持圈点涂写；</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.29、考生通过触摸屏填写答题卡，支持生成标准JPG格式的答题卡图像，标准的JPG格式，分辨率不低于1800*1350（243万像素），单张图片大小不大于3MB，支持4:3长宽比；</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30、在管理平台选配智慧实验教学AI课堂评分软件并开启AI时，学生做完实验终端将实时显示AI点评界面，同屏显示俯视视频回放、侧视视频回放、AI点评结果，AI点评结果中，操作正确的步骤标记对勾（√），操作错误的步骤标记错叉（×）并用红色字体描述错误原因；</w:t>
            </w:r>
            <w:r>
              <w:rPr>
                <w:rStyle w:val="font31"/>
                <w:rFonts w:asciiTheme="minorEastAsia" w:eastAsiaTheme="minorEastAsia" w:hAnsiTheme="minorEastAsia" w:cstheme="minorEastAsia" w:hint="eastAsia"/>
                <w:b/>
                <w:color w:val="0000FF"/>
                <w:sz w:val="21"/>
                <w:szCs w:val="21"/>
                <w:highlight w:val="none"/>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p>
          <w:p>
            <w:pPr>
              <w:spacing w:line="320" w:lineRule="exac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31、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p>
          <w:p>
            <w:pPr>
              <w:widowControl/>
              <w:snapToGrid w:val="0"/>
              <w:spacing w:line="240" w:lineRule="auto"/>
              <w:jc w:val="left"/>
              <w:textAlignment w:val="center"/>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sz w:val="21"/>
                <w:szCs w:val="21"/>
                <w:highlight w:val="none"/>
              </w:rPr>
              <w:t>▲</w:t>
            </w:r>
            <w:r>
              <w:rPr>
                <w:rFonts w:asciiTheme="minorEastAsia" w:eastAsiaTheme="minorEastAsia" w:hAnsiTheme="minorEastAsia" w:cstheme="minorEastAsia" w:hint="eastAsia"/>
                <w:sz w:val="21"/>
                <w:szCs w:val="21"/>
                <w:highlight w:val="none"/>
                <w:lang w:val="en-US" w:eastAsia="zh-CN"/>
              </w:rPr>
              <w:t>2</w:t>
            </w:r>
            <w:r>
              <w:rPr>
                <w:rFonts w:asciiTheme="minorEastAsia" w:eastAsiaTheme="minorEastAsia" w:hAnsiTheme="minorEastAsia" w:cstheme="minorEastAsia" w:hint="eastAsia"/>
                <w:sz w:val="21"/>
                <w:szCs w:val="21"/>
                <w:highlight w:val="none"/>
              </w:rPr>
              <w:t>.32、终端俯视和侧视摄像头支架下部（底部第一段支架）均被包裹在终端机身中，支架与终端机身连接处无活动关节；终端状态指示灯（状态灯和一体机融为一体，不允许外挂接入）位于机身背面，距离终端底部的高度不得低于20厘米，且指示灯发光体长度不少于3厘米，方便考试监考及教学巡查。</w:t>
            </w:r>
          </w:p>
        </w:tc>
      </w:tr>
      <w:tr>
        <w:tblPrEx>
          <w:tblW w:w="4998" w:type="pct"/>
          <w:jc w:val="center"/>
          <w:tblCellMar>
            <w:top w:w="0" w:type="dxa"/>
            <w:left w:w="108" w:type="dxa"/>
            <w:bottom w:w="0" w:type="dxa"/>
            <w:right w:w="108" w:type="dxa"/>
          </w:tblCellMar>
        </w:tblPrEx>
        <w:trPr>
          <w:trHeight w:val="38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3</w:t>
            </w:r>
          </w:p>
        </w:tc>
        <w:tc>
          <w:tcPr>
            <w:tcW w:w="744" w:type="pct"/>
            <w:noWrap w:val="0"/>
            <w:vAlign w:val="center"/>
          </w:tcPr>
          <w:p>
            <w:pPr>
              <w:pStyle w:val="Heading3"/>
              <w:ind w:left="0" w:firstLine="0" w:leftChars="0" w:firstLineChars="0"/>
              <w:jc w:val="center"/>
              <w:rPr>
                <w:rFonts w:asciiTheme="minorEastAsia" w:eastAsiaTheme="minorEastAsia" w:hAnsiTheme="minorEastAsia" w:cstheme="minorEastAsia" w:hint="eastAsia"/>
                <w:color w:val="auto"/>
                <w:kern w:val="0"/>
                <w:sz w:val="21"/>
                <w:szCs w:val="21"/>
                <w:highlight w:val="none"/>
                <w:lang w:val="en-US" w:eastAsia="zh-CN"/>
              </w:rPr>
            </w:pPr>
            <w:r>
              <w:rPr>
                <w:rFonts w:asciiTheme="minorEastAsia" w:eastAsiaTheme="minorEastAsia" w:hAnsiTheme="minorEastAsia" w:cstheme="minorEastAsia" w:hint="eastAsia"/>
                <w:bCs/>
                <w:color w:val="auto"/>
                <w:kern w:val="2"/>
                <w:sz w:val="21"/>
                <w:szCs w:val="21"/>
                <w:highlight w:val="none"/>
                <w:lang w:val="en-US" w:eastAsia="zh-CN" w:bidi="ar-SA"/>
              </w:rPr>
              <w:t>电子目镜</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pacing w:val="-7"/>
                <w:sz w:val="21"/>
                <w:szCs w:val="21"/>
                <w:highlight w:val="none"/>
              </w:rPr>
            </w:pPr>
            <w:r>
              <w:rPr>
                <w:rFonts w:asciiTheme="minorEastAsia" w:eastAsiaTheme="minorEastAsia" w:hAnsiTheme="minorEastAsia" w:cstheme="minorEastAsia" w:hint="eastAsia"/>
                <w:color w:val="auto"/>
                <w:spacing w:val="-7"/>
                <w:sz w:val="21"/>
                <w:szCs w:val="21"/>
                <w:highlight w:val="none"/>
                <w:lang w:val="en-US" w:eastAsia="zh-CN"/>
              </w:rPr>
              <w:t>3.1、</w:t>
            </w:r>
            <w:r>
              <w:rPr>
                <w:rFonts w:asciiTheme="minorEastAsia" w:eastAsiaTheme="minorEastAsia" w:hAnsiTheme="minorEastAsia" w:cstheme="minorEastAsia" w:hint="eastAsia"/>
                <w:color w:val="auto"/>
                <w:spacing w:val="-7"/>
                <w:sz w:val="21"/>
                <w:szCs w:val="21"/>
                <w:highlight w:val="none"/>
              </w:rPr>
              <w:t>生物实验配备电子目镜，支持在终端上呈现显微镜观察到的图像并采集显微镜成像实时图片。</w:t>
            </w:r>
          </w:p>
          <w:p>
            <w:pPr>
              <w:snapToGrid w:val="0"/>
              <w:spacing w:line="240" w:lineRule="auto"/>
              <w:rPr>
                <w:rFonts w:asciiTheme="minorEastAsia" w:eastAsiaTheme="minorEastAsia" w:hAnsiTheme="minorEastAsia" w:cstheme="minorEastAsia" w:hint="eastAsia"/>
                <w:color w:val="auto"/>
                <w:spacing w:val="-7"/>
                <w:sz w:val="21"/>
                <w:szCs w:val="21"/>
                <w:highlight w:val="none"/>
              </w:rPr>
            </w:pPr>
            <w:r>
              <w:rPr>
                <w:rFonts w:asciiTheme="minorEastAsia" w:eastAsiaTheme="minorEastAsia" w:hAnsiTheme="minorEastAsia" w:cstheme="minorEastAsia" w:hint="eastAsia"/>
                <w:color w:val="auto"/>
                <w:spacing w:val="-7"/>
                <w:sz w:val="21"/>
                <w:szCs w:val="21"/>
                <w:highlight w:val="none"/>
                <w:lang w:val="en-US" w:eastAsia="zh-CN"/>
              </w:rPr>
              <w:t>3.2、</w:t>
            </w:r>
            <w:r>
              <w:rPr>
                <w:rFonts w:asciiTheme="minorEastAsia" w:eastAsiaTheme="minorEastAsia" w:hAnsiTheme="minorEastAsia" w:cstheme="minorEastAsia" w:hint="eastAsia"/>
                <w:color w:val="auto"/>
                <w:spacing w:val="-7"/>
                <w:sz w:val="21"/>
                <w:szCs w:val="21"/>
                <w:highlight w:val="none"/>
              </w:rPr>
              <w:t>CMOS传感器，匹配传统光学显微镜及数码显微镜；</w:t>
            </w:r>
          </w:p>
          <w:p>
            <w:pPr>
              <w:snapToGrid w:val="0"/>
              <w:spacing w:line="240" w:lineRule="auto"/>
              <w:rPr>
                <w:rFonts w:asciiTheme="minorEastAsia" w:eastAsiaTheme="minorEastAsia" w:hAnsiTheme="minorEastAsia" w:cstheme="minorEastAsia" w:hint="eastAsia"/>
                <w:color w:val="auto"/>
                <w:spacing w:val="-7"/>
                <w:sz w:val="21"/>
                <w:szCs w:val="21"/>
                <w:highlight w:val="none"/>
              </w:rPr>
            </w:pPr>
            <w:r>
              <w:rPr>
                <w:rFonts w:asciiTheme="minorEastAsia" w:eastAsiaTheme="minorEastAsia" w:hAnsiTheme="minorEastAsia" w:cstheme="minorEastAsia" w:hint="eastAsia"/>
                <w:color w:val="auto"/>
                <w:spacing w:val="-7"/>
                <w:sz w:val="21"/>
                <w:szCs w:val="21"/>
                <w:highlight w:val="none"/>
                <w:lang w:val="en-US" w:eastAsia="zh-CN"/>
              </w:rPr>
              <w:t>3.3、</w:t>
            </w:r>
            <w:r>
              <w:rPr>
                <w:rFonts w:asciiTheme="minorEastAsia" w:eastAsiaTheme="minorEastAsia" w:hAnsiTheme="minorEastAsia" w:cstheme="minorEastAsia" w:hint="eastAsia"/>
                <w:color w:val="auto"/>
                <w:spacing w:val="-7"/>
                <w:sz w:val="21"/>
                <w:szCs w:val="21"/>
                <w:highlight w:val="none"/>
              </w:rPr>
              <w:t>分辨率不低于1920×1080（200万像素）；</w:t>
            </w:r>
          </w:p>
          <w:p>
            <w:pPr>
              <w:snapToGrid w:val="0"/>
              <w:spacing w:line="240" w:lineRule="auto"/>
              <w:rPr>
                <w:rFonts w:asciiTheme="minorEastAsia" w:eastAsiaTheme="minorEastAsia" w:hAnsiTheme="minorEastAsia" w:cstheme="minorEastAsia" w:hint="eastAsia"/>
                <w:color w:val="auto"/>
                <w:spacing w:val="-7"/>
                <w:sz w:val="21"/>
                <w:szCs w:val="21"/>
                <w:highlight w:val="none"/>
              </w:rPr>
            </w:pPr>
            <w:r>
              <w:rPr>
                <w:rFonts w:asciiTheme="minorEastAsia" w:eastAsiaTheme="minorEastAsia" w:hAnsiTheme="minorEastAsia" w:cstheme="minorEastAsia" w:hint="eastAsia"/>
                <w:color w:val="auto"/>
                <w:spacing w:val="-7"/>
                <w:sz w:val="21"/>
                <w:szCs w:val="21"/>
                <w:highlight w:val="none"/>
                <w:lang w:val="en-US" w:eastAsia="zh-CN"/>
              </w:rPr>
              <w:t>3.4、</w:t>
            </w:r>
            <w:r>
              <w:rPr>
                <w:rFonts w:asciiTheme="minorEastAsia" w:eastAsiaTheme="minorEastAsia" w:hAnsiTheme="minorEastAsia" w:cstheme="minorEastAsia" w:hint="eastAsia"/>
                <w:color w:val="auto"/>
                <w:spacing w:val="-7"/>
                <w:sz w:val="21"/>
                <w:szCs w:val="21"/>
                <w:highlight w:val="none"/>
              </w:rPr>
              <w:t>帧率不低于25FPS；</w:t>
            </w:r>
          </w:p>
          <w:p>
            <w:pPr>
              <w:snapToGrid w:val="0"/>
              <w:spacing w:line="240" w:lineRule="auto"/>
              <w:rPr>
                <w:rFonts w:asciiTheme="minorEastAsia" w:eastAsiaTheme="minorEastAsia" w:hAnsiTheme="minorEastAsia" w:cstheme="minorEastAsia" w:hint="eastAsia"/>
                <w:color w:val="auto"/>
                <w:spacing w:val="-7"/>
                <w:sz w:val="21"/>
                <w:szCs w:val="21"/>
                <w:highlight w:val="none"/>
              </w:rPr>
            </w:pPr>
            <w:r>
              <w:rPr>
                <w:rFonts w:asciiTheme="minorEastAsia" w:eastAsiaTheme="minorEastAsia" w:hAnsiTheme="minorEastAsia" w:cstheme="minorEastAsia" w:hint="eastAsia"/>
                <w:color w:val="auto"/>
                <w:spacing w:val="-7"/>
                <w:sz w:val="21"/>
                <w:szCs w:val="21"/>
                <w:highlight w:val="none"/>
                <w:lang w:val="en-US" w:eastAsia="zh-CN"/>
              </w:rPr>
              <w:t>3.5、</w:t>
            </w:r>
            <w:r>
              <w:rPr>
                <w:rFonts w:asciiTheme="minorEastAsia" w:eastAsiaTheme="minorEastAsia" w:hAnsiTheme="minorEastAsia" w:cstheme="minorEastAsia" w:hint="eastAsia"/>
                <w:color w:val="auto"/>
                <w:spacing w:val="-7"/>
                <w:sz w:val="21"/>
                <w:szCs w:val="21"/>
                <w:highlight w:val="none"/>
              </w:rPr>
              <w:t>自动白平衡、自动曝光、增益补偿；</w:t>
            </w:r>
          </w:p>
          <w:p>
            <w:pPr>
              <w:pStyle w:val="BodyText"/>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color w:val="auto"/>
                <w:spacing w:val="-7"/>
                <w:sz w:val="21"/>
                <w:szCs w:val="21"/>
                <w:highlight w:val="none"/>
                <w:lang w:val="en-US" w:eastAsia="zh-CN"/>
              </w:rPr>
              <w:t>3.6、</w:t>
            </w:r>
            <w:r>
              <w:rPr>
                <w:rFonts w:asciiTheme="minorEastAsia" w:eastAsiaTheme="minorEastAsia" w:hAnsiTheme="minorEastAsia" w:cstheme="minorEastAsia" w:hint="eastAsia"/>
                <w:color w:val="auto"/>
                <w:spacing w:val="-7"/>
                <w:sz w:val="21"/>
                <w:szCs w:val="21"/>
                <w:highlight w:val="none"/>
              </w:rPr>
              <w:t>USB接口供电，即插即用。</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eastAsia="zh-CN"/>
              </w:rPr>
            </w:pPr>
            <w:r>
              <w:rPr>
                <w:rFonts w:asciiTheme="minorEastAsia" w:eastAsiaTheme="minorEastAsia" w:hAnsiTheme="minorEastAsia" w:cstheme="minorEastAsia" w:hint="eastAsia"/>
                <w:bCs/>
                <w:color w:val="auto"/>
                <w:kern w:val="0"/>
                <w:sz w:val="21"/>
                <w:szCs w:val="21"/>
                <w:highlight w:val="none"/>
                <w:lang w:val="en-US" w:eastAsia="zh-CN"/>
              </w:rPr>
              <w:t>4</w:t>
            </w:r>
          </w:p>
        </w:tc>
        <w:tc>
          <w:tcPr>
            <w:tcW w:w="744" w:type="pct"/>
            <w:noWrap w:val="0"/>
            <w:vAlign w:val="center"/>
          </w:tcPr>
          <w:p>
            <w:pPr>
              <w:widowControl/>
              <w:jc w:val="center"/>
              <w:rPr>
                <w:rFonts w:asciiTheme="minorEastAsia" w:eastAsiaTheme="minorEastAsia" w:hAnsiTheme="minorEastAsia" w:cstheme="minorEastAsia" w:hint="eastAsia"/>
                <w:bCs/>
                <w:color w:val="auto"/>
                <w:sz w:val="21"/>
                <w:szCs w:val="21"/>
                <w:highlight w:val="none"/>
              </w:rPr>
            </w:pPr>
            <w:r>
              <w:rPr>
                <w:rFonts w:asciiTheme="minorEastAsia" w:eastAsiaTheme="minorEastAsia" w:hAnsiTheme="minorEastAsia" w:cstheme="minorEastAsia" w:hint="eastAsia"/>
                <w:bCs/>
                <w:color w:val="auto"/>
                <w:sz w:val="21"/>
                <w:szCs w:val="21"/>
                <w:highlight w:val="none"/>
              </w:rPr>
              <w:t>考试专用服务器</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4.1、</w:t>
            </w:r>
            <w:r>
              <w:rPr>
                <w:rFonts w:asciiTheme="minorEastAsia" w:eastAsiaTheme="minorEastAsia" w:hAnsiTheme="minorEastAsia" w:cstheme="minorEastAsia" w:hint="eastAsia"/>
                <w:color w:val="auto"/>
                <w:sz w:val="21"/>
                <w:szCs w:val="21"/>
                <w:highlight w:val="none"/>
              </w:rPr>
              <w:t>机架式服务器</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4.2、</w:t>
            </w:r>
            <w:r>
              <w:rPr>
                <w:rFonts w:asciiTheme="minorEastAsia" w:eastAsiaTheme="minorEastAsia" w:hAnsiTheme="minorEastAsia" w:cstheme="minorEastAsia" w:hint="eastAsia"/>
                <w:color w:val="auto"/>
                <w:sz w:val="21"/>
                <w:szCs w:val="21"/>
                <w:highlight w:val="none"/>
              </w:rPr>
              <w:t>不低于4核4线程2.4GHz CPU，缓存不低于8MB；</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4.3</w:t>
            </w:r>
            <w:r>
              <w:rPr>
                <w:rFonts w:asciiTheme="minorEastAsia" w:eastAsiaTheme="minorEastAsia" w:hAnsiTheme="minorEastAsia" w:cstheme="minorEastAsia" w:hint="eastAsia"/>
                <w:color w:val="auto"/>
                <w:sz w:val="21"/>
                <w:szCs w:val="21"/>
                <w:highlight w:val="none"/>
              </w:rPr>
              <w:t>不低于64GB内存；</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4.4、</w:t>
            </w:r>
            <w:r>
              <w:rPr>
                <w:rFonts w:asciiTheme="minorEastAsia" w:eastAsiaTheme="minorEastAsia" w:hAnsiTheme="minorEastAsia" w:cstheme="minorEastAsia" w:hint="eastAsia"/>
                <w:color w:val="auto"/>
                <w:sz w:val="21"/>
                <w:szCs w:val="21"/>
                <w:highlight w:val="none"/>
              </w:rPr>
              <w:t>不低于480GB SSD硬盘；</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4.5、</w:t>
            </w:r>
            <w:r>
              <w:rPr>
                <w:rFonts w:asciiTheme="minorEastAsia" w:eastAsiaTheme="minorEastAsia" w:hAnsiTheme="minorEastAsia" w:cstheme="minorEastAsia" w:hint="eastAsia"/>
                <w:color w:val="auto"/>
                <w:sz w:val="21"/>
                <w:szCs w:val="21"/>
                <w:highlight w:val="none"/>
              </w:rPr>
              <w:t>不低于4TB HDD硬盘；</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4.6、</w:t>
            </w:r>
            <w:r>
              <w:rPr>
                <w:rFonts w:asciiTheme="minorEastAsia" w:eastAsiaTheme="minorEastAsia" w:hAnsiTheme="minorEastAsia" w:cstheme="minorEastAsia" w:hint="eastAsia"/>
                <w:color w:val="auto"/>
                <w:sz w:val="21"/>
                <w:szCs w:val="21"/>
                <w:highlight w:val="none"/>
              </w:rPr>
              <w:t>配备独立阵列卡，支持RAID 0,1；</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4.7、</w:t>
            </w:r>
            <w:r>
              <w:rPr>
                <w:rFonts w:asciiTheme="minorEastAsia" w:eastAsiaTheme="minorEastAsia" w:hAnsiTheme="minorEastAsia" w:cstheme="minorEastAsia" w:hint="eastAsia"/>
                <w:color w:val="auto"/>
                <w:sz w:val="21"/>
                <w:szCs w:val="21"/>
                <w:highlight w:val="none"/>
              </w:rPr>
              <w:t>不少于2个千兆网口；</w:t>
            </w:r>
          </w:p>
          <w:p>
            <w:pPr>
              <w:snapToGrid w:val="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4.8、</w:t>
            </w:r>
            <w:r>
              <w:rPr>
                <w:rFonts w:asciiTheme="minorEastAsia" w:eastAsiaTheme="minorEastAsia" w:hAnsiTheme="minorEastAsia" w:cstheme="minorEastAsia" w:hint="eastAsia"/>
                <w:color w:val="auto"/>
                <w:sz w:val="21"/>
                <w:szCs w:val="21"/>
                <w:highlight w:val="none"/>
              </w:rPr>
              <w:t>具有行业通用视频接口，兼容通用视频格式。</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eastAsia="zh-CN"/>
              </w:rPr>
            </w:pPr>
            <w:r>
              <w:rPr>
                <w:rFonts w:asciiTheme="minorEastAsia" w:eastAsiaTheme="minorEastAsia" w:hAnsiTheme="minorEastAsia" w:cstheme="minorEastAsia" w:hint="eastAsia"/>
                <w:bCs/>
                <w:color w:val="auto"/>
                <w:kern w:val="0"/>
                <w:sz w:val="21"/>
                <w:szCs w:val="21"/>
                <w:highlight w:val="none"/>
                <w:lang w:val="en-US" w:eastAsia="zh-CN"/>
              </w:rPr>
              <w:t>5</w:t>
            </w:r>
          </w:p>
        </w:tc>
        <w:tc>
          <w:tcPr>
            <w:tcW w:w="744" w:type="pct"/>
            <w:noWrap w:val="0"/>
            <w:vAlign w:val="center"/>
          </w:tcPr>
          <w:p>
            <w:pPr>
              <w:widowControl/>
              <w:jc w:val="center"/>
              <w:rPr>
                <w:rFonts w:asciiTheme="minorEastAsia" w:eastAsiaTheme="minorEastAsia" w:hAnsiTheme="minorEastAsia" w:cstheme="minorEastAsia" w:hint="eastAsia"/>
                <w:bCs/>
                <w:color w:val="auto"/>
                <w:kern w:val="0"/>
                <w:sz w:val="21"/>
                <w:szCs w:val="21"/>
                <w:highlight w:val="none"/>
              </w:rPr>
            </w:pPr>
            <w:r>
              <w:rPr>
                <w:rFonts w:asciiTheme="minorEastAsia" w:eastAsiaTheme="minorEastAsia" w:hAnsiTheme="minorEastAsia" w:cstheme="minorEastAsia" w:hint="eastAsia"/>
                <w:bCs/>
                <w:color w:val="auto"/>
                <w:sz w:val="21"/>
                <w:szCs w:val="21"/>
                <w:highlight w:val="none"/>
              </w:rPr>
              <w:t>AI算力服务器</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5.1、4U机架式GPU服务器</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5.2、CPU：不低于2.5GHz *2；</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5.3、内存：</w:t>
            </w:r>
            <w:r>
              <w:rPr>
                <w:rFonts w:asciiTheme="minorEastAsia" w:eastAsiaTheme="minorEastAsia" w:hAnsiTheme="minorEastAsia" w:cstheme="minorEastAsia" w:hint="eastAsia"/>
                <w:color w:val="auto"/>
                <w:sz w:val="21"/>
                <w:szCs w:val="21"/>
                <w:highlight w:val="none"/>
              </w:rPr>
              <w:t>不低于</w:t>
            </w:r>
            <w:r>
              <w:rPr>
                <w:rFonts w:asciiTheme="minorEastAsia" w:eastAsiaTheme="minorEastAsia" w:hAnsiTheme="minorEastAsia" w:cstheme="minorEastAsia" w:hint="eastAsia"/>
                <w:color w:val="auto"/>
                <w:sz w:val="21"/>
                <w:szCs w:val="21"/>
                <w:highlight w:val="none"/>
                <w:lang w:val="en-US" w:eastAsia="zh-CN"/>
              </w:rPr>
              <w:t>32GB DDR4 RECC *8；</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5.4、硬盘：</w:t>
            </w:r>
            <w:r>
              <w:rPr>
                <w:rFonts w:asciiTheme="minorEastAsia" w:eastAsiaTheme="minorEastAsia" w:hAnsiTheme="minorEastAsia" w:cstheme="minorEastAsia" w:hint="eastAsia"/>
                <w:color w:val="auto"/>
                <w:sz w:val="21"/>
                <w:szCs w:val="21"/>
                <w:highlight w:val="none"/>
              </w:rPr>
              <w:t>不低于</w:t>
            </w:r>
            <w:r>
              <w:rPr>
                <w:rFonts w:asciiTheme="minorEastAsia" w:eastAsiaTheme="minorEastAsia" w:hAnsiTheme="minorEastAsia" w:cstheme="minorEastAsia" w:hint="eastAsia"/>
                <w:color w:val="auto"/>
                <w:sz w:val="21"/>
                <w:szCs w:val="21"/>
                <w:highlight w:val="none"/>
                <w:lang w:val="en-US" w:eastAsia="zh-CN"/>
              </w:rPr>
              <w:t>SSD 960GB；</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5.5、推理卡：</w:t>
            </w:r>
            <w:r>
              <w:rPr>
                <w:rFonts w:asciiTheme="minorEastAsia" w:eastAsiaTheme="minorEastAsia" w:hAnsiTheme="minorEastAsia" w:cstheme="minorEastAsia" w:hint="eastAsia"/>
                <w:color w:val="auto"/>
                <w:sz w:val="21"/>
                <w:szCs w:val="21"/>
                <w:highlight w:val="none"/>
              </w:rPr>
              <w:t>不低于</w:t>
            </w:r>
            <w:r>
              <w:rPr>
                <w:rFonts w:asciiTheme="minorEastAsia" w:eastAsiaTheme="minorEastAsia" w:hAnsiTheme="minorEastAsia" w:cstheme="minorEastAsia" w:hint="eastAsia"/>
                <w:color w:val="auto"/>
                <w:sz w:val="21"/>
                <w:szCs w:val="21"/>
                <w:highlight w:val="none"/>
                <w:lang w:val="en-US" w:eastAsia="zh-CN"/>
              </w:rPr>
              <w:t>GeForce RTX 3090 24G显卡 *4，半精度（FP16）浮点运算总性能142TFLOPS，整数精度（INT8）浮点运算总性能284TOPS；</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5.6、散热：服务器风冷散热器 *2；</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5.7、阵列：支持RAID  0,1；</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5.8、网络：千兆以太局域网；</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5.9、电源：2000W(1+1)冗余电源 *1；</w:t>
            </w:r>
          </w:p>
          <w:p>
            <w:pPr>
              <w:snapToGrid w:val="0"/>
              <w:spacing w:line="240" w:lineRule="auto"/>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5.10、AI：内置深度学习框架和理化生实验专用AI算法模型。</w:t>
            </w:r>
          </w:p>
        </w:tc>
      </w:tr>
      <w:tr>
        <w:tblPrEx>
          <w:tblW w:w="4998" w:type="pct"/>
          <w:jc w:val="center"/>
          <w:tblCellMar>
            <w:top w:w="0" w:type="dxa"/>
            <w:left w:w="108" w:type="dxa"/>
            <w:bottom w:w="0" w:type="dxa"/>
            <w:right w:w="108" w:type="dxa"/>
          </w:tblCellMar>
        </w:tblPrEx>
        <w:trPr>
          <w:trHeight w:val="90"/>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eastAsia="zh-CN"/>
              </w:rPr>
            </w:pPr>
            <w:r>
              <w:rPr>
                <w:rFonts w:asciiTheme="minorEastAsia" w:eastAsiaTheme="minorEastAsia" w:hAnsiTheme="minorEastAsia" w:cstheme="minorEastAsia" w:hint="eastAsia"/>
                <w:bCs/>
                <w:color w:val="auto"/>
                <w:kern w:val="0"/>
                <w:sz w:val="21"/>
                <w:szCs w:val="21"/>
                <w:highlight w:val="none"/>
                <w:lang w:val="en-US" w:eastAsia="zh-CN"/>
              </w:rPr>
              <w:t>6</w:t>
            </w:r>
          </w:p>
        </w:tc>
        <w:tc>
          <w:tcPr>
            <w:tcW w:w="744" w:type="pct"/>
            <w:noWrap w:val="0"/>
            <w:vAlign w:val="center"/>
          </w:tcPr>
          <w:p>
            <w:pPr>
              <w:jc w:val="center"/>
              <w:rPr>
                <w:rFonts w:asciiTheme="minorEastAsia" w:eastAsiaTheme="minorEastAsia" w:hAnsiTheme="minorEastAsia" w:cstheme="minorEastAsia" w:hint="eastAsia"/>
                <w:bCs/>
                <w:color w:val="auto"/>
                <w:sz w:val="21"/>
                <w:szCs w:val="21"/>
                <w:highlight w:val="none"/>
              </w:rPr>
            </w:pPr>
            <w:r>
              <w:rPr>
                <w:rFonts w:asciiTheme="minorEastAsia" w:eastAsiaTheme="minorEastAsia" w:hAnsiTheme="minorEastAsia" w:cstheme="minorEastAsia" w:hint="eastAsia"/>
                <w:bCs/>
                <w:sz w:val="21"/>
                <w:szCs w:val="21"/>
                <w:highlight w:val="none"/>
              </w:rPr>
              <w:t>有线路由器</w:t>
            </w:r>
          </w:p>
        </w:tc>
        <w:tc>
          <w:tcPr>
            <w:tcW w:w="3807" w:type="pct"/>
            <w:noWrap w:val="0"/>
            <w:vAlign w:val="center"/>
          </w:tcPr>
          <w:p>
            <w:pPr>
              <w:widowControl/>
              <w:snapToGrid w:val="0"/>
              <w:spacing w:line="240" w:lineRule="auto"/>
              <w:jc w:val="left"/>
              <w:textAlignment w:val="center"/>
              <w:rPr>
                <w:rFonts w:asciiTheme="minorEastAsia" w:eastAsiaTheme="minorEastAsia" w:hAnsiTheme="minorEastAsia" w:cstheme="minorEastAsia" w:hint="eastAsia"/>
                <w:color w:val="auto"/>
                <w:kern w:val="0"/>
                <w:sz w:val="21"/>
                <w:szCs w:val="21"/>
                <w:highlight w:val="none"/>
              </w:rPr>
            </w:pPr>
            <w:r>
              <w:rPr>
                <w:rFonts w:asciiTheme="minorEastAsia" w:eastAsiaTheme="minorEastAsia" w:hAnsiTheme="minorEastAsia" w:cstheme="minorEastAsia" w:hint="eastAsia"/>
                <w:color w:val="auto"/>
                <w:kern w:val="0"/>
                <w:sz w:val="21"/>
                <w:szCs w:val="21"/>
                <w:highlight w:val="none"/>
                <w:lang w:val="en-US" w:eastAsia="zh-CN"/>
              </w:rPr>
              <w:t>6.1、</w:t>
            </w:r>
            <w:r>
              <w:rPr>
                <w:rFonts w:asciiTheme="minorEastAsia" w:eastAsiaTheme="minorEastAsia" w:hAnsiTheme="minorEastAsia" w:cstheme="minorEastAsia" w:hint="eastAsia"/>
                <w:color w:val="auto"/>
                <w:kern w:val="0"/>
                <w:sz w:val="21"/>
                <w:szCs w:val="21"/>
                <w:highlight w:val="none"/>
              </w:rPr>
              <w:t>8口企业级路由器，用于对实验操作考试相关设备组建局域网</w:t>
            </w:r>
          </w:p>
          <w:p>
            <w:pPr>
              <w:widowControl/>
              <w:snapToGrid w:val="0"/>
              <w:spacing w:line="240" w:lineRule="auto"/>
              <w:jc w:val="left"/>
              <w:textAlignment w:val="center"/>
              <w:rPr>
                <w:rFonts w:asciiTheme="minorEastAsia" w:eastAsiaTheme="minorEastAsia" w:hAnsiTheme="minorEastAsia" w:cstheme="minorEastAsia" w:hint="eastAsia"/>
                <w:color w:val="auto"/>
                <w:kern w:val="0"/>
                <w:sz w:val="21"/>
                <w:szCs w:val="21"/>
                <w:highlight w:val="none"/>
              </w:rPr>
            </w:pPr>
            <w:r>
              <w:rPr>
                <w:rFonts w:asciiTheme="minorEastAsia" w:eastAsiaTheme="minorEastAsia" w:hAnsiTheme="minorEastAsia" w:cstheme="minorEastAsia" w:hint="eastAsia"/>
                <w:color w:val="auto"/>
                <w:kern w:val="0"/>
                <w:sz w:val="21"/>
                <w:szCs w:val="21"/>
                <w:highlight w:val="none"/>
                <w:lang w:val="en-US" w:eastAsia="zh-CN"/>
              </w:rPr>
              <w:t>6.2、</w:t>
            </w:r>
            <w:r>
              <w:rPr>
                <w:rFonts w:asciiTheme="minorEastAsia" w:eastAsiaTheme="minorEastAsia" w:hAnsiTheme="minorEastAsia" w:cstheme="minorEastAsia" w:hint="eastAsia"/>
                <w:color w:val="auto"/>
                <w:kern w:val="0"/>
                <w:sz w:val="21"/>
                <w:szCs w:val="21"/>
                <w:highlight w:val="none"/>
              </w:rPr>
              <w:t>WAN口：不少于2个GE；</w:t>
            </w:r>
          </w:p>
          <w:p>
            <w:pPr>
              <w:snapToGrid w:val="0"/>
              <w:spacing w:line="240" w:lineRule="auto"/>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kern w:val="0"/>
                <w:sz w:val="21"/>
                <w:szCs w:val="21"/>
                <w:highlight w:val="none"/>
                <w:lang w:val="en-US" w:eastAsia="zh-CN"/>
              </w:rPr>
              <w:t>6.3、</w:t>
            </w:r>
            <w:r>
              <w:rPr>
                <w:rFonts w:asciiTheme="minorEastAsia" w:eastAsiaTheme="minorEastAsia" w:hAnsiTheme="minorEastAsia" w:cstheme="minorEastAsia" w:hint="eastAsia"/>
                <w:color w:val="auto"/>
                <w:kern w:val="0"/>
                <w:sz w:val="21"/>
                <w:szCs w:val="21"/>
                <w:highlight w:val="none"/>
              </w:rPr>
              <w:t>LAN口：不少于8个GE(3个LAN口支持切换为WAN)；</w:t>
            </w:r>
          </w:p>
        </w:tc>
      </w:tr>
      <w:tr>
        <w:tblPrEx>
          <w:tblW w:w="4998" w:type="pct"/>
          <w:jc w:val="center"/>
          <w:tblCellMar>
            <w:top w:w="0" w:type="dxa"/>
            <w:left w:w="108" w:type="dxa"/>
            <w:bottom w:w="0" w:type="dxa"/>
            <w:right w:w="108" w:type="dxa"/>
          </w:tblCellMar>
        </w:tblPrEx>
        <w:trPr>
          <w:trHeight w:val="414"/>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eastAsia="zh-CN"/>
              </w:rPr>
            </w:pPr>
            <w:r>
              <w:rPr>
                <w:rFonts w:asciiTheme="minorEastAsia" w:eastAsiaTheme="minorEastAsia" w:hAnsiTheme="minorEastAsia" w:cstheme="minorEastAsia" w:hint="eastAsia"/>
                <w:bCs/>
                <w:color w:val="auto"/>
                <w:kern w:val="0"/>
                <w:sz w:val="21"/>
                <w:szCs w:val="21"/>
                <w:highlight w:val="none"/>
                <w:lang w:val="en-US" w:eastAsia="zh-CN"/>
              </w:rPr>
              <w:t>7</w:t>
            </w:r>
          </w:p>
        </w:tc>
        <w:tc>
          <w:tcPr>
            <w:tcW w:w="744" w:type="pct"/>
            <w:noWrap w:val="0"/>
            <w:vAlign w:val="center"/>
          </w:tcPr>
          <w:p>
            <w:pPr>
              <w:widowControl/>
              <w:jc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sz w:val="21"/>
                <w:szCs w:val="21"/>
                <w:highlight w:val="none"/>
              </w:rPr>
              <w:t>移动硬盘</w:t>
            </w:r>
          </w:p>
        </w:tc>
        <w:tc>
          <w:tcPr>
            <w:tcW w:w="3807" w:type="pct"/>
            <w:noWrap w:val="0"/>
            <w:vAlign w:val="center"/>
          </w:tcPr>
          <w:p>
            <w:pPr>
              <w:numPr>
                <w:ilvl w:val="0"/>
                <w:numId w:val="0"/>
              </w:numPr>
              <w:rPr>
                <w:rFonts w:asciiTheme="minorEastAsia" w:eastAsiaTheme="minorEastAsia" w:hAnsiTheme="minorEastAsia" w:cstheme="minorEastAsia" w:hint="eastAsia"/>
                <w:sz w:val="21"/>
                <w:szCs w:val="21"/>
                <w:highlight w:val="none"/>
                <w:lang w:eastAsia="zh-CN"/>
              </w:rPr>
            </w:pPr>
            <w:r>
              <w:rPr>
                <w:rFonts w:asciiTheme="minorEastAsia" w:eastAsiaTheme="minorEastAsia" w:hAnsiTheme="minorEastAsia" w:cstheme="minorEastAsia" w:hint="eastAsia"/>
                <w:color w:val="auto"/>
                <w:spacing w:val="-7"/>
                <w:sz w:val="21"/>
                <w:szCs w:val="21"/>
                <w:highlight w:val="none"/>
                <w:lang w:val="en-US" w:eastAsia="zh-CN"/>
              </w:rPr>
              <w:t>7.1、</w:t>
            </w:r>
            <w:r>
              <w:rPr>
                <w:rFonts w:asciiTheme="minorEastAsia" w:eastAsiaTheme="minorEastAsia" w:hAnsiTheme="minorEastAsia" w:cstheme="minorEastAsia" w:hint="eastAsia"/>
                <w:color w:val="auto"/>
                <w:spacing w:val="-7"/>
                <w:sz w:val="21"/>
                <w:szCs w:val="21"/>
                <w:highlight w:val="none"/>
              </w:rPr>
              <w:t>不小于2TB移动固态硬盘，支持Type-C/USB2.0/USB3.1</w:t>
            </w:r>
            <w:r>
              <w:rPr>
                <w:rFonts w:asciiTheme="minorEastAsia" w:eastAsiaTheme="minorEastAsia" w:hAnsiTheme="minorEastAsia" w:cstheme="minorEastAsia" w:hint="eastAsia"/>
                <w:color w:val="auto"/>
                <w:spacing w:val="-7"/>
                <w:sz w:val="21"/>
                <w:szCs w:val="21"/>
                <w:highlight w:val="none"/>
                <w:lang w:eastAsia="zh-CN"/>
              </w:rPr>
              <w:t>；</w:t>
            </w:r>
          </w:p>
        </w:tc>
      </w:tr>
      <w:tr>
        <w:tblPrEx>
          <w:tblW w:w="4998" w:type="pct"/>
          <w:jc w:val="center"/>
          <w:tblCellMar>
            <w:top w:w="0" w:type="dxa"/>
            <w:left w:w="108" w:type="dxa"/>
            <w:bottom w:w="0" w:type="dxa"/>
            <w:right w:w="108" w:type="dxa"/>
          </w:tblCellMar>
        </w:tblPrEx>
        <w:trPr>
          <w:trHeight w:val="414"/>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8</w:t>
            </w:r>
          </w:p>
        </w:tc>
        <w:tc>
          <w:tcPr>
            <w:tcW w:w="744" w:type="pct"/>
            <w:noWrap w:val="0"/>
            <w:vAlign w:val="center"/>
          </w:tcPr>
          <w:p>
            <w:pPr>
              <w:widowControl/>
              <w:jc w:val="center"/>
              <w:rPr>
                <w:rFonts w:asciiTheme="minorEastAsia" w:eastAsiaTheme="minorEastAsia" w:hAnsiTheme="minorEastAsia" w:cstheme="minorEastAsia" w:hint="eastAsia"/>
                <w:bCs/>
                <w:color w:val="auto"/>
                <w:sz w:val="21"/>
                <w:szCs w:val="21"/>
                <w:highlight w:val="none"/>
                <w:lang w:val="en-US" w:eastAsia="zh-CN"/>
              </w:rPr>
            </w:pPr>
            <w:r>
              <w:rPr>
                <w:rFonts w:asciiTheme="minorEastAsia" w:eastAsiaTheme="minorEastAsia" w:hAnsiTheme="minorEastAsia" w:cstheme="minorEastAsia" w:hint="eastAsia"/>
                <w:bCs/>
                <w:color w:val="auto"/>
                <w:sz w:val="21"/>
                <w:szCs w:val="21"/>
                <w:highlight w:val="none"/>
              </w:rPr>
              <w:t>考场交换机</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8.1、</w:t>
            </w:r>
            <w:r>
              <w:rPr>
                <w:rFonts w:asciiTheme="minorEastAsia" w:eastAsiaTheme="minorEastAsia" w:hAnsiTheme="minorEastAsia" w:cstheme="minorEastAsia" w:hint="eastAsia"/>
                <w:color w:val="auto"/>
                <w:sz w:val="21"/>
                <w:szCs w:val="21"/>
                <w:highlight w:val="none"/>
              </w:rPr>
              <w:t>48口二层交换机</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8.2、</w:t>
            </w:r>
            <w:r>
              <w:rPr>
                <w:rFonts w:asciiTheme="minorEastAsia" w:eastAsiaTheme="minorEastAsia" w:hAnsiTheme="minorEastAsia" w:cstheme="minorEastAsia" w:hint="eastAsia"/>
                <w:color w:val="auto"/>
                <w:sz w:val="21"/>
                <w:szCs w:val="21"/>
                <w:highlight w:val="none"/>
              </w:rPr>
              <w:t>端口描述：不少于48个千兆电口+4个万兆光口；</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8.3、</w:t>
            </w:r>
            <w:r>
              <w:rPr>
                <w:rFonts w:asciiTheme="minorEastAsia" w:eastAsiaTheme="minorEastAsia" w:hAnsiTheme="minorEastAsia" w:cstheme="minorEastAsia" w:hint="eastAsia"/>
                <w:color w:val="auto"/>
                <w:sz w:val="21"/>
                <w:szCs w:val="21"/>
                <w:highlight w:val="none"/>
              </w:rPr>
              <w:t>包转发率：不低于132Mpps；</w:t>
            </w:r>
          </w:p>
          <w:p>
            <w:pPr>
              <w:numPr>
                <w:ilvl w:val="0"/>
                <w:numId w:val="0"/>
              </w:numPr>
              <w:ind w:left="0" w:firstLine="0" w:leftChars="0" w:firstLineChars="0"/>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8.4、</w:t>
            </w:r>
            <w:r>
              <w:rPr>
                <w:rFonts w:asciiTheme="minorEastAsia" w:eastAsiaTheme="minorEastAsia" w:hAnsiTheme="minorEastAsia" w:cstheme="minorEastAsia" w:hint="eastAsia"/>
                <w:color w:val="auto"/>
                <w:sz w:val="21"/>
                <w:szCs w:val="21"/>
                <w:highlight w:val="none"/>
              </w:rPr>
              <w:t>交换容量：不低于336Gbps。</w:t>
            </w:r>
          </w:p>
        </w:tc>
      </w:tr>
      <w:tr>
        <w:tblPrEx>
          <w:tblW w:w="4998" w:type="pct"/>
          <w:jc w:val="center"/>
          <w:tblCellMar>
            <w:top w:w="0" w:type="dxa"/>
            <w:left w:w="108" w:type="dxa"/>
            <w:bottom w:w="0" w:type="dxa"/>
            <w:right w:w="108" w:type="dxa"/>
          </w:tblCellMar>
        </w:tblPrEx>
        <w:trPr>
          <w:trHeight w:val="414"/>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bidi="ar-SA"/>
              </w:rPr>
            </w:pPr>
            <w:r>
              <w:rPr>
                <w:rFonts w:asciiTheme="minorEastAsia" w:eastAsiaTheme="minorEastAsia" w:hAnsiTheme="minorEastAsia" w:cstheme="minorEastAsia" w:hint="eastAsia"/>
                <w:bCs/>
                <w:color w:val="auto"/>
                <w:kern w:val="0"/>
                <w:sz w:val="21"/>
                <w:szCs w:val="21"/>
                <w:highlight w:val="none"/>
                <w:lang w:val="en-US" w:eastAsia="zh-CN"/>
              </w:rPr>
              <w:t>9</w:t>
            </w:r>
          </w:p>
        </w:tc>
        <w:tc>
          <w:tcPr>
            <w:tcW w:w="744" w:type="pct"/>
            <w:noWrap w:val="0"/>
            <w:vAlign w:val="center"/>
          </w:tcPr>
          <w:p>
            <w:pPr>
              <w:widowControl/>
              <w:jc w:val="center"/>
              <w:rPr>
                <w:rFonts w:asciiTheme="minorEastAsia" w:eastAsiaTheme="minorEastAsia" w:hAnsiTheme="minorEastAsia" w:cstheme="minorEastAsia" w:hint="eastAsia"/>
                <w:bCs/>
                <w:color w:val="auto"/>
                <w:kern w:val="0"/>
                <w:sz w:val="21"/>
                <w:szCs w:val="21"/>
                <w:highlight w:val="none"/>
                <w:lang w:val="en-US" w:eastAsia="zh-CN" w:bidi="ar-SA"/>
              </w:rPr>
            </w:pPr>
            <w:r>
              <w:rPr>
                <w:rFonts w:asciiTheme="minorEastAsia" w:eastAsiaTheme="minorEastAsia" w:hAnsiTheme="minorEastAsia" w:cstheme="minorEastAsia" w:hint="eastAsia"/>
                <w:bCs/>
                <w:color w:val="auto"/>
                <w:sz w:val="21"/>
                <w:szCs w:val="21"/>
                <w:highlight w:val="none"/>
              </w:rPr>
              <w:t>汇聚交换机</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9.1、</w:t>
            </w:r>
            <w:r>
              <w:rPr>
                <w:rFonts w:asciiTheme="minorEastAsia" w:eastAsiaTheme="minorEastAsia" w:hAnsiTheme="minorEastAsia" w:cstheme="minorEastAsia" w:hint="eastAsia"/>
                <w:color w:val="auto"/>
                <w:sz w:val="21"/>
                <w:szCs w:val="21"/>
                <w:highlight w:val="none"/>
              </w:rPr>
              <w:t>24口三层交换机</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9.2、</w:t>
            </w:r>
            <w:r>
              <w:rPr>
                <w:rFonts w:asciiTheme="minorEastAsia" w:eastAsiaTheme="minorEastAsia" w:hAnsiTheme="minorEastAsia" w:cstheme="minorEastAsia" w:hint="eastAsia"/>
                <w:color w:val="auto"/>
                <w:sz w:val="21"/>
                <w:szCs w:val="21"/>
                <w:highlight w:val="none"/>
              </w:rPr>
              <w:t>端口描述：24个千兆电口+2个千兆光口 + 2个万兆光口；</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9.3、</w:t>
            </w:r>
            <w:r>
              <w:rPr>
                <w:rFonts w:asciiTheme="minorEastAsia" w:eastAsiaTheme="minorEastAsia" w:hAnsiTheme="minorEastAsia" w:cstheme="minorEastAsia" w:hint="eastAsia"/>
                <w:color w:val="auto"/>
                <w:sz w:val="21"/>
                <w:szCs w:val="21"/>
                <w:highlight w:val="none"/>
              </w:rPr>
              <w:t>包转发率：166Mpps；</w:t>
            </w:r>
          </w:p>
          <w:p>
            <w:pPr>
              <w:snapToGrid w:val="0"/>
              <w:spacing w:line="240" w:lineRule="auto"/>
              <w:rPr>
                <w:rFonts w:asciiTheme="minorEastAsia" w:eastAsiaTheme="minorEastAsia" w:hAnsiTheme="minorEastAsia" w:cstheme="minorEastAsia" w:hint="eastAsia"/>
                <w:kern w:val="2"/>
                <w:sz w:val="21"/>
                <w:szCs w:val="21"/>
                <w:highlight w:val="none"/>
                <w:lang w:val="en-US" w:eastAsia="zh-CN" w:bidi="ar-SA"/>
              </w:rPr>
            </w:pPr>
            <w:r>
              <w:rPr>
                <w:rFonts w:asciiTheme="minorEastAsia" w:eastAsiaTheme="minorEastAsia" w:hAnsiTheme="minorEastAsia" w:cstheme="minorEastAsia" w:hint="eastAsia"/>
                <w:color w:val="auto"/>
                <w:sz w:val="21"/>
                <w:szCs w:val="21"/>
                <w:highlight w:val="none"/>
                <w:lang w:val="en-US" w:eastAsia="zh-CN"/>
              </w:rPr>
              <w:t>9.4、</w:t>
            </w:r>
            <w:r>
              <w:rPr>
                <w:rFonts w:asciiTheme="minorEastAsia" w:eastAsiaTheme="minorEastAsia" w:hAnsiTheme="minorEastAsia" w:cstheme="minorEastAsia" w:hint="eastAsia"/>
                <w:color w:val="auto"/>
                <w:sz w:val="21"/>
                <w:szCs w:val="21"/>
                <w:highlight w:val="none"/>
              </w:rPr>
              <w:t>交换容量：432Gbps。</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rPr>
            </w:pPr>
            <w:r>
              <w:rPr>
                <w:rFonts w:asciiTheme="minorEastAsia" w:eastAsiaTheme="minorEastAsia" w:hAnsiTheme="minorEastAsia" w:cstheme="minorEastAsia" w:hint="eastAsia"/>
                <w:bCs/>
                <w:color w:val="auto"/>
                <w:kern w:val="0"/>
                <w:sz w:val="21"/>
                <w:szCs w:val="21"/>
                <w:highlight w:val="none"/>
                <w:lang w:val="en-US" w:eastAsia="zh-CN"/>
              </w:rPr>
              <w:t>10</w:t>
            </w:r>
          </w:p>
        </w:tc>
        <w:tc>
          <w:tcPr>
            <w:tcW w:w="744" w:type="pct"/>
            <w:noWrap w:val="0"/>
            <w:vAlign w:val="center"/>
          </w:tcPr>
          <w:p>
            <w:pPr>
              <w:widowControl/>
              <w:jc w:val="center"/>
              <w:rPr>
                <w:rFonts w:asciiTheme="minorEastAsia" w:eastAsiaTheme="minorEastAsia" w:hAnsiTheme="minorEastAsia" w:cstheme="minorEastAsia" w:hint="eastAsia"/>
                <w:color w:val="auto"/>
                <w:sz w:val="21"/>
                <w:szCs w:val="21"/>
                <w:highlight w:val="none"/>
                <w:lang w:val="en-US"/>
              </w:rPr>
            </w:pPr>
            <w:r>
              <w:rPr>
                <w:rFonts w:asciiTheme="minorEastAsia" w:eastAsiaTheme="minorEastAsia" w:hAnsiTheme="minorEastAsia" w:cstheme="minorEastAsia" w:hint="eastAsia"/>
                <w:bCs/>
                <w:color w:val="auto"/>
                <w:sz w:val="21"/>
                <w:szCs w:val="21"/>
                <w:highlight w:val="none"/>
              </w:rPr>
              <w:t>考场监考管理主机</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lang w:eastAsia="zh-CN"/>
              </w:rPr>
            </w:pPr>
            <w:r>
              <w:rPr>
                <w:rFonts w:asciiTheme="minorEastAsia" w:eastAsiaTheme="minorEastAsia" w:hAnsiTheme="minorEastAsia" w:cstheme="minorEastAsia" w:hint="eastAsia"/>
                <w:color w:val="auto"/>
                <w:sz w:val="21"/>
                <w:szCs w:val="21"/>
                <w:highlight w:val="none"/>
                <w:lang w:val="en-US" w:eastAsia="zh-CN"/>
              </w:rPr>
              <w:t>10.1、</w:t>
            </w:r>
            <w:r>
              <w:rPr>
                <w:rFonts w:asciiTheme="minorEastAsia" w:eastAsiaTheme="minorEastAsia" w:hAnsiTheme="minorEastAsia" w:cstheme="minorEastAsia" w:hint="eastAsia"/>
                <w:color w:val="auto"/>
                <w:sz w:val="21"/>
                <w:szCs w:val="21"/>
                <w:highlight w:val="none"/>
              </w:rPr>
              <w:t>商用台式机电脑主机，不低于4核CPU、16G内存、480GB SSD系统盘、1TB硬盘、千兆网口及21.45英寸显示器，支持WiFi，带操作系统</w:t>
            </w:r>
            <w:r>
              <w:rPr>
                <w:rFonts w:asciiTheme="minorEastAsia" w:eastAsiaTheme="minorEastAsia" w:hAnsiTheme="minorEastAsia" w:cstheme="minorEastAsia" w:hint="eastAsia"/>
                <w:color w:val="auto"/>
                <w:sz w:val="21"/>
                <w:szCs w:val="21"/>
                <w:highlight w:val="none"/>
                <w:lang w:eastAsia="zh-CN"/>
              </w:rPr>
              <w:t>。</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b/>
                <w:bCs/>
                <w:color w:val="FF0000"/>
                <w:sz w:val="21"/>
                <w:szCs w:val="21"/>
                <w:highlight w:val="none"/>
              </w:rPr>
              <w:t>★投标时提供所投产品获得国家认可的认证机构出具的处于有效期内的节能产品认证证书</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11</w:t>
            </w:r>
          </w:p>
        </w:tc>
        <w:tc>
          <w:tcPr>
            <w:tcW w:w="744" w:type="pct"/>
            <w:noWrap w:val="0"/>
            <w:vAlign w:val="center"/>
          </w:tcPr>
          <w:p>
            <w:pPr>
              <w:widowControl/>
              <w:jc w:val="center"/>
              <w:rPr>
                <w:rFonts w:asciiTheme="minorEastAsia" w:eastAsiaTheme="minorEastAsia" w:hAnsiTheme="minorEastAsia" w:cstheme="minorEastAsia" w:hint="eastAsia"/>
                <w:color w:val="auto"/>
                <w:kern w:val="0"/>
                <w:sz w:val="21"/>
                <w:szCs w:val="21"/>
                <w:highlight w:val="none"/>
                <w:lang w:val="en-US" w:eastAsia="zh-CN"/>
              </w:rPr>
            </w:pPr>
            <w:r>
              <w:rPr>
                <w:rFonts w:asciiTheme="minorEastAsia" w:eastAsiaTheme="minorEastAsia" w:hAnsiTheme="minorEastAsia" w:cstheme="minorEastAsia" w:hint="eastAsia"/>
                <w:bCs/>
                <w:color w:val="auto"/>
                <w:sz w:val="21"/>
                <w:szCs w:val="21"/>
                <w:highlight w:val="none"/>
              </w:rPr>
              <w:t>UPS</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11.1、</w:t>
            </w:r>
            <w:r>
              <w:rPr>
                <w:rFonts w:asciiTheme="minorEastAsia" w:eastAsiaTheme="minorEastAsia" w:hAnsiTheme="minorEastAsia" w:cstheme="minorEastAsia" w:hint="eastAsia"/>
                <w:color w:val="auto"/>
                <w:sz w:val="21"/>
                <w:szCs w:val="21"/>
                <w:highlight w:val="none"/>
              </w:rPr>
              <w:t>在线式UPS不间断电源</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11.2、</w:t>
            </w:r>
            <w:r>
              <w:rPr>
                <w:rFonts w:asciiTheme="minorEastAsia" w:eastAsiaTheme="minorEastAsia" w:hAnsiTheme="minorEastAsia" w:cstheme="minorEastAsia" w:hint="eastAsia"/>
                <w:color w:val="auto"/>
                <w:sz w:val="21"/>
                <w:szCs w:val="21"/>
                <w:highlight w:val="none"/>
              </w:rPr>
              <w:t>容量不低于6KVA/5400W，配备电池，满载5400W供电不低于30分钟；</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11.3、</w:t>
            </w:r>
            <w:r>
              <w:rPr>
                <w:rFonts w:asciiTheme="minorEastAsia" w:eastAsiaTheme="minorEastAsia" w:hAnsiTheme="minorEastAsia" w:cstheme="minorEastAsia" w:hint="eastAsia"/>
                <w:color w:val="auto"/>
                <w:sz w:val="21"/>
                <w:szCs w:val="21"/>
                <w:highlight w:val="none"/>
              </w:rPr>
              <w:t>输入电压：120~275V AC；</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11.4、</w:t>
            </w:r>
            <w:r>
              <w:rPr>
                <w:rFonts w:asciiTheme="minorEastAsia" w:eastAsiaTheme="minorEastAsia" w:hAnsiTheme="minorEastAsia" w:cstheme="minorEastAsia" w:hint="eastAsia"/>
                <w:color w:val="auto"/>
                <w:sz w:val="21"/>
                <w:szCs w:val="21"/>
                <w:highlight w:val="none"/>
              </w:rPr>
              <w:t>输入频率：(40~70)Hz；</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11.5、</w:t>
            </w:r>
            <w:r>
              <w:rPr>
                <w:rFonts w:asciiTheme="minorEastAsia" w:eastAsiaTheme="minorEastAsia" w:hAnsiTheme="minorEastAsia" w:cstheme="minorEastAsia" w:hint="eastAsia"/>
                <w:color w:val="auto"/>
                <w:sz w:val="21"/>
                <w:szCs w:val="21"/>
                <w:highlight w:val="none"/>
              </w:rPr>
              <w:t>输入功因：≥0.99；</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11.6、</w:t>
            </w:r>
            <w:r>
              <w:rPr>
                <w:rFonts w:asciiTheme="minorEastAsia" w:eastAsiaTheme="minorEastAsia" w:hAnsiTheme="minorEastAsia" w:cstheme="minorEastAsia" w:hint="eastAsia"/>
                <w:color w:val="auto"/>
                <w:sz w:val="21"/>
                <w:szCs w:val="21"/>
                <w:highlight w:val="none"/>
              </w:rPr>
              <w:t>输出电压：220V AC；</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11.7、</w:t>
            </w:r>
            <w:r>
              <w:rPr>
                <w:rFonts w:asciiTheme="minorEastAsia" w:eastAsiaTheme="minorEastAsia" w:hAnsiTheme="minorEastAsia" w:cstheme="minorEastAsia" w:hint="eastAsia"/>
                <w:color w:val="auto"/>
                <w:sz w:val="21"/>
                <w:szCs w:val="21"/>
                <w:highlight w:val="none"/>
              </w:rPr>
              <w:t>输出精度：±1%；</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11.8、</w:t>
            </w:r>
            <w:r>
              <w:rPr>
                <w:rFonts w:asciiTheme="minorEastAsia" w:eastAsiaTheme="minorEastAsia" w:hAnsiTheme="minorEastAsia" w:cstheme="minorEastAsia" w:hint="eastAsia"/>
                <w:color w:val="auto"/>
                <w:sz w:val="21"/>
                <w:szCs w:val="21"/>
                <w:highlight w:val="none"/>
              </w:rPr>
              <w:t>输出频率：50/60Hz±0.2Hz；</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11.9、</w:t>
            </w:r>
            <w:r>
              <w:rPr>
                <w:rFonts w:asciiTheme="minorEastAsia" w:eastAsiaTheme="minorEastAsia" w:hAnsiTheme="minorEastAsia" w:cstheme="minorEastAsia" w:hint="eastAsia"/>
                <w:color w:val="auto"/>
                <w:sz w:val="21"/>
                <w:szCs w:val="21"/>
                <w:highlight w:val="none"/>
              </w:rPr>
              <w:t>输出波形：纯净正弦输出；</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11.10、</w:t>
            </w:r>
            <w:r>
              <w:rPr>
                <w:rFonts w:asciiTheme="minorEastAsia" w:eastAsiaTheme="minorEastAsia" w:hAnsiTheme="minorEastAsia" w:cstheme="minorEastAsia" w:hint="eastAsia"/>
                <w:color w:val="auto"/>
                <w:sz w:val="21"/>
                <w:szCs w:val="21"/>
                <w:highlight w:val="none"/>
              </w:rPr>
              <w:t>效率：市电模式&gt;94% ECO高效模式&gt;98%；</w:t>
            </w:r>
          </w:p>
          <w:p>
            <w:pPr>
              <w:snapToGrid w:val="0"/>
              <w:spacing w:line="240" w:lineRule="auto"/>
              <w:rPr>
                <w:rFonts w:asciiTheme="minorEastAsia" w:eastAsiaTheme="minorEastAsia" w:hAnsiTheme="minorEastAsia" w:cstheme="minorEastAsia" w:hint="eastAsia"/>
                <w:color w:val="auto"/>
                <w:spacing w:val="-7"/>
                <w:sz w:val="21"/>
                <w:szCs w:val="21"/>
                <w:highlight w:val="none"/>
                <w:lang w:val="en-US" w:eastAsia="zh-CN"/>
              </w:rPr>
            </w:pPr>
            <w:r>
              <w:rPr>
                <w:rFonts w:asciiTheme="minorEastAsia" w:eastAsiaTheme="minorEastAsia" w:hAnsiTheme="minorEastAsia" w:cstheme="minorEastAsia" w:hint="eastAsia"/>
                <w:color w:val="auto"/>
                <w:sz w:val="21"/>
                <w:szCs w:val="21"/>
                <w:highlight w:val="none"/>
                <w:lang w:val="en-US" w:eastAsia="zh-CN"/>
              </w:rPr>
              <w:t>11.11、</w:t>
            </w:r>
            <w:r>
              <w:rPr>
                <w:rFonts w:asciiTheme="minorEastAsia" w:eastAsiaTheme="minorEastAsia" w:hAnsiTheme="minorEastAsia" w:cstheme="minorEastAsia" w:hint="eastAsia"/>
                <w:color w:val="auto"/>
                <w:sz w:val="21"/>
                <w:szCs w:val="21"/>
                <w:highlight w:val="none"/>
              </w:rPr>
              <w:t>LED显示：负载/电量/输入/输出/运行模式；</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12</w:t>
            </w:r>
          </w:p>
        </w:tc>
        <w:tc>
          <w:tcPr>
            <w:tcW w:w="744" w:type="pct"/>
            <w:noWrap w:val="0"/>
            <w:vAlign w:val="center"/>
          </w:tcPr>
          <w:p>
            <w:pPr>
              <w:widowControl/>
              <w:jc w:val="center"/>
              <w:rPr>
                <w:rFonts w:asciiTheme="minorEastAsia" w:eastAsiaTheme="minorEastAsia" w:hAnsiTheme="minorEastAsia" w:cstheme="minorEastAsia" w:hint="eastAsia"/>
                <w:bCs/>
                <w:color w:val="auto"/>
                <w:kern w:val="0"/>
                <w:sz w:val="21"/>
                <w:szCs w:val="21"/>
                <w:highlight w:val="none"/>
              </w:rPr>
            </w:pPr>
            <w:r>
              <w:rPr>
                <w:rFonts w:asciiTheme="minorEastAsia" w:eastAsiaTheme="minorEastAsia" w:hAnsiTheme="minorEastAsia" w:cstheme="minorEastAsia" w:hint="eastAsia"/>
                <w:bCs/>
                <w:color w:val="auto"/>
                <w:sz w:val="21"/>
                <w:szCs w:val="21"/>
                <w:highlight w:val="none"/>
              </w:rPr>
              <w:t>机柜</w:t>
            </w:r>
          </w:p>
        </w:tc>
        <w:tc>
          <w:tcPr>
            <w:tcW w:w="3807" w:type="pct"/>
            <w:noWrap w:val="0"/>
            <w:vAlign w:val="center"/>
          </w:tcPr>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12.1、</w:t>
            </w:r>
            <w:r>
              <w:rPr>
                <w:rFonts w:asciiTheme="minorEastAsia" w:eastAsiaTheme="minorEastAsia" w:hAnsiTheme="minorEastAsia" w:cstheme="minorEastAsia" w:hint="eastAsia"/>
                <w:color w:val="auto"/>
                <w:sz w:val="21"/>
                <w:szCs w:val="21"/>
                <w:highlight w:val="none"/>
              </w:rPr>
              <w:t>标准19英寸32U服务器机柜</w:t>
            </w:r>
          </w:p>
          <w:p>
            <w:pPr>
              <w:snapToGrid w:val="0"/>
              <w:spacing w:line="240" w:lineRule="auto"/>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12.2、</w:t>
            </w:r>
            <w:r>
              <w:rPr>
                <w:rFonts w:asciiTheme="minorEastAsia" w:eastAsiaTheme="minorEastAsia" w:hAnsiTheme="minorEastAsia" w:cstheme="minorEastAsia" w:hint="eastAsia"/>
                <w:color w:val="auto"/>
                <w:sz w:val="21"/>
                <w:szCs w:val="21"/>
                <w:highlight w:val="none"/>
              </w:rPr>
              <w:t>容量: 32U</w:t>
            </w:r>
          </w:p>
          <w:p>
            <w:pPr>
              <w:widowControl/>
              <w:snapToGrid w:val="0"/>
              <w:spacing w:line="240" w:lineRule="auto"/>
              <w:jc w:val="left"/>
              <w:textAlignment w:val="center"/>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color w:val="auto"/>
                <w:sz w:val="21"/>
                <w:szCs w:val="21"/>
                <w:highlight w:val="none"/>
                <w:lang w:val="en-US" w:eastAsia="zh-CN"/>
              </w:rPr>
              <w:t>12.3、</w:t>
            </w:r>
            <w:r>
              <w:rPr>
                <w:rFonts w:asciiTheme="minorEastAsia" w:eastAsiaTheme="minorEastAsia" w:hAnsiTheme="minorEastAsia" w:cstheme="minorEastAsia" w:hint="eastAsia"/>
                <w:color w:val="auto"/>
                <w:sz w:val="21"/>
                <w:szCs w:val="21"/>
                <w:highlight w:val="none"/>
              </w:rPr>
              <w:t>配置: 至少配备前后六角网孔门、8位10APDU一个、固定板1块、风扇部件1组、4只两寸重型脚轮、M6方螺母钉20套、内六角扳手一只</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rPr>
              <w:t>1</w:t>
            </w:r>
            <w:r>
              <w:rPr>
                <w:rFonts w:asciiTheme="minorEastAsia" w:eastAsiaTheme="minorEastAsia" w:hAnsiTheme="minorEastAsia" w:cstheme="minorEastAsia" w:hint="eastAsia"/>
                <w:bCs/>
                <w:color w:val="auto"/>
                <w:kern w:val="0"/>
                <w:sz w:val="21"/>
                <w:szCs w:val="21"/>
                <w:highlight w:val="none"/>
                <w:lang w:val="en-US" w:eastAsia="zh-CN"/>
              </w:rPr>
              <w:t>3</w:t>
            </w:r>
          </w:p>
        </w:tc>
        <w:tc>
          <w:tcPr>
            <w:tcW w:w="744" w:type="pct"/>
            <w:noWrap w:val="0"/>
            <w:vAlign w:val="center"/>
          </w:tcPr>
          <w:p>
            <w:pPr>
              <w:widowControl/>
              <w:jc w:val="center"/>
              <w:rPr>
                <w:rFonts w:asciiTheme="minorEastAsia" w:eastAsiaTheme="minorEastAsia" w:hAnsiTheme="minorEastAsia" w:cstheme="minorEastAsia" w:hint="eastAsia"/>
                <w:bCs/>
                <w:color w:val="auto"/>
                <w:kern w:val="0"/>
                <w:sz w:val="21"/>
                <w:szCs w:val="21"/>
                <w:highlight w:val="none"/>
              </w:rPr>
            </w:pPr>
            <w:r>
              <w:rPr>
                <w:rFonts w:asciiTheme="minorEastAsia" w:eastAsiaTheme="minorEastAsia" w:hAnsiTheme="minorEastAsia" w:cstheme="minorEastAsia" w:hint="eastAsia"/>
                <w:bCs/>
                <w:color w:val="auto"/>
                <w:sz w:val="21"/>
                <w:szCs w:val="21"/>
                <w:highlight w:val="none"/>
              </w:rPr>
              <w:t>综合布线</w:t>
            </w:r>
          </w:p>
        </w:tc>
        <w:tc>
          <w:tcPr>
            <w:tcW w:w="3807" w:type="pct"/>
            <w:noWrap w:val="0"/>
            <w:vAlign w:val="center"/>
          </w:tcPr>
          <w:p>
            <w:pPr>
              <w:widowControl/>
              <w:snapToGrid w:val="0"/>
              <w:spacing w:line="240" w:lineRule="auto"/>
              <w:jc w:val="left"/>
              <w:textAlignment w:val="center"/>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i w:val="0"/>
                <w:iCs w:val="0"/>
                <w:color w:val="auto"/>
                <w:kern w:val="0"/>
                <w:sz w:val="21"/>
                <w:szCs w:val="21"/>
                <w:highlight w:val="none"/>
                <w:u w:val="none"/>
                <w:lang w:val="en-US" w:eastAsia="zh-CN"/>
              </w:rPr>
              <w:t>13.1、含六类双绞线、面板/插座、跳线、配线架等安装配件，面板带一个信息口，包含理化生实验室到中心机房之间布明线，以及实验室内部布有线网络。</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14</w:t>
            </w:r>
          </w:p>
        </w:tc>
        <w:tc>
          <w:tcPr>
            <w:tcW w:w="744" w:type="pct"/>
            <w:noWrap w:val="0"/>
            <w:vAlign w:val="center"/>
          </w:tcPr>
          <w:p>
            <w:pPr>
              <w:widowControl/>
              <w:jc w:val="center"/>
              <w:textAlignment w:val="auto"/>
              <w:rPr>
                <w:rFonts w:asciiTheme="minorEastAsia" w:eastAsiaTheme="minorEastAsia" w:hAnsiTheme="minorEastAsia" w:cstheme="minorEastAsia" w:hint="eastAsia"/>
                <w:bCs/>
                <w:color w:val="auto"/>
                <w:kern w:val="2"/>
                <w:sz w:val="21"/>
                <w:szCs w:val="21"/>
                <w:highlight w:val="none"/>
                <w:lang w:val="en-US" w:eastAsia="zh-CN" w:bidi="ar-SA"/>
              </w:rPr>
            </w:pPr>
            <w:r>
              <w:rPr>
                <w:rFonts w:asciiTheme="minorEastAsia" w:eastAsiaTheme="minorEastAsia" w:hAnsiTheme="minorEastAsia" w:cstheme="minorEastAsia" w:hint="eastAsia"/>
                <w:bCs/>
                <w:color w:val="auto"/>
                <w:kern w:val="2"/>
                <w:sz w:val="21"/>
                <w:szCs w:val="21"/>
                <w:highlight w:val="none"/>
              </w:rPr>
              <w:t>电源布线</w:t>
            </w:r>
          </w:p>
        </w:tc>
        <w:tc>
          <w:tcPr>
            <w:tcW w:w="3807" w:type="pct"/>
            <w:noWrap w:val="0"/>
            <w:vAlign w:val="center"/>
          </w:tcPr>
          <w:p>
            <w:pPr>
              <w:widowControl/>
              <w:snapToGrid w:val="0"/>
              <w:spacing w:line="240" w:lineRule="auto"/>
              <w:jc w:val="left"/>
              <w:textAlignment w:val="center"/>
              <w:rPr>
                <w:rFonts w:asciiTheme="minorEastAsia" w:eastAsiaTheme="minorEastAsia" w:hAnsiTheme="minorEastAsia" w:cstheme="minorEastAsia" w:hint="eastAsia"/>
                <w:i w:val="0"/>
                <w:iCs w:val="0"/>
                <w:color w:val="auto"/>
                <w:kern w:val="0"/>
                <w:sz w:val="21"/>
                <w:szCs w:val="21"/>
                <w:highlight w:val="none"/>
                <w:u w:val="none"/>
                <w:lang w:val="en-US" w:eastAsia="zh-CN"/>
              </w:rPr>
            </w:pPr>
            <w:r>
              <w:rPr>
                <w:rFonts w:asciiTheme="minorEastAsia" w:eastAsiaTheme="minorEastAsia" w:hAnsiTheme="minorEastAsia" w:cstheme="minorEastAsia" w:hint="eastAsia"/>
                <w:kern w:val="0"/>
                <w:sz w:val="21"/>
                <w:szCs w:val="21"/>
                <w:highlight w:val="none"/>
              </w:rPr>
              <w:t>1</w:t>
            </w:r>
            <w:r>
              <w:rPr>
                <w:rFonts w:asciiTheme="minorEastAsia" w:eastAsiaTheme="minorEastAsia" w:hAnsiTheme="minorEastAsia" w:cstheme="minorEastAsia" w:hint="eastAsia"/>
                <w:kern w:val="0"/>
                <w:sz w:val="21"/>
                <w:szCs w:val="21"/>
                <w:highlight w:val="none"/>
                <w:lang w:val="en-US" w:eastAsia="zh-CN"/>
              </w:rPr>
              <w:t>4</w:t>
            </w:r>
            <w:r>
              <w:rPr>
                <w:rFonts w:asciiTheme="minorEastAsia" w:eastAsiaTheme="minorEastAsia" w:hAnsiTheme="minorEastAsia" w:cstheme="minorEastAsia" w:hint="eastAsia"/>
                <w:kern w:val="0"/>
                <w:sz w:val="21"/>
                <w:szCs w:val="21"/>
                <w:highlight w:val="none"/>
              </w:rPr>
              <w:t>.1、含室内配电箱主电源接入（主线不低于国标6平方*3电线）；UPS输出电源线不低于国标1.5平方*3电线，含线槽、插座和开关等安装配件。</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15</w:t>
            </w:r>
          </w:p>
        </w:tc>
        <w:tc>
          <w:tcPr>
            <w:tcW w:w="744" w:type="pct"/>
            <w:noWrap w:val="0"/>
            <w:vAlign w:val="center"/>
          </w:tcPr>
          <w:p>
            <w:pPr>
              <w:pStyle w:val="Heading3"/>
              <w:keepNext w:val="0"/>
              <w:keepLines w:val="0"/>
              <w:pageBreakBefore w:val="0"/>
              <w:kinsoku/>
              <w:wordWrap/>
              <w:overflowPunct/>
              <w:topLinePunct w:val="0"/>
              <w:autoSpaceDE/>
              <w:autoSpaceDN/>
              <w:bidi w:val="0"/>
              <w:adjustRightInd/>
              <w:snapToGrid/>
              <w:spacing w:before="0" w:after="0"/>
              <w:ind w:left="0" w:firstLine="0" w:leftChars="0" w:firstLineChars="0"/>
              <w:jc w:val="center"/>
              <w:outlineLvl w:val="2"/>
              <w:rPr>
                <w:rFonts w:asciiTheme="minorEastAsia" w:eastAsiaTheme="minorEastAsia" w:hAnsiTheme="minorEastAsia" w:cstheme="minorEastAsia" w:hint="eastAsia"/>
                <w:bCs/>
                <w:color w:val="auto"/>
                <w:kern w:val="2"/>
                <w:sz w:val="21"/>
                <w:szCs w:val="21"/>
                <w:highlight w:val="none"/>
                <w:lang w:val="en-US" w:eastAsia="zh-CN" w:bidi="ar-SA"/>
              </w:rPr>
            </w:pPr>
            <w:r>
              <w:rPr>
                <w:rFonts w:asciiTheme="minorEastAsia" w:eastAsiaTheme="minorEastAsia" w:hAnsiTheme="minorEastAsia" w:cstheme="minorEastAsia" w:hint="eastAsia"/>
                <w:bCs/>
                <w:color w:val="auto"/>
                <w:sz w:val="21"/>
                <w:szCs w:val="21"/>
                <w:highlight w:val="none"/>
              </w:rPr>
              <w:t>终端理科虚拟仿真实验</w:t>
            </w:r>
          </w:p>
        </w:tc>
        <w:tc>
          <w:tcPr>
            <w:tcW w:w="3807" w:type="pct"/>
            <w:noWrap w:val="0"/>
            <w:vAlign w:val="center"/>
          </w:tcPr>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r>
              <w:rPr>
                <w:rFonts w:asciiTheme="minorEastAsia" w:eastAsiaTheme="minorEastAsia" w:hAnsiTheme="minorEastAsia" w:cstheme="minorEastAsia" w:hint="eastAsia"/>
                <w:sz w:val="21"/>
                <w:szCs w:val="21"/>
                <w:highlight w:val="none"/>
                <w:lang w:val="en-US" w:eastAsia="zh-CN"/>
              </w:rPr>
              <w:t>5</w:t>
            </w:r>
            <w:r>
              <w:rPr>
                <w:rFonts w:asciiTheme="minorEastAsia" w:eastAsiaTheme="minorEastAsia" w:hAnsiTheme="minorEastAsia" w:cstheme="minorEastAsia" w:hint="eastAsia"/>
                <w:sz w:val="21"/>
                <w:szCs w:val="21"/>
                <w:highlight w:val="none"/>
              </w:rPr>
              <w:t>.1、平台模块化设计，包含实验教学模块和实验模拟考试模块。</w:t>
            </w:r>
          </w:p>
          <w:p>
            <w:pPr>
              <w:keepNext w:val="0"/>
              <w:keepLines w:val="0"/>
              <w:pageBreakBefore w:val="0"/>
              <w:widowControl/>
              <w:kinsoku/>
              <w:wordWrap/>
              <w:overflowPunct/>
              <w:topLinePunct w:val="0"/>
              <w:autoSpaceDE/>
              <w:autoSpaceDN/>
              <w:bidi w:val="0"/>
              <w:adjustRightInd/>
              <w:snapToGrid w:val="0"/>
              <w:spacing w:line="320" w:lineRule="exact"/>
              <w:jc w:val="left"/>
              <w:textAlignment w:val="center"/>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r>
              <w:rPr>
                <w:rFonts w:asciiTheme="minorEastAsia" w:eastAsiaTheme="minorEastAsia" w:hAnsiTheme="minorEastAsia" w:cstheme="minorEastAsia" w:hint="eastAsia"/>
                <w:sz w:val="21"/>
                <w:szCs w:val="21"/>
                <w:highlight w:val="none"/>
                <w:lang w:val="en-US" w:eastAsia="zh-CN"/>
              </w:rPr>
              <w:t>5</w:t>
            </w:r>
            <w:r>
              <w:rPr>
                <w:rFonts w:asciiTheme="minorEastAsia" w:eastAsiaTheme="minorEastAsia" w:hAnsiTheme="minorEastAsia" w:cstheme="minorEastAsia" w:hint="eastAsia"/>
                <w:sz w:val="21"/>
                <w:szCs w:val="21"/>
                <w:highlight w:val="none"/>
              </w:rPr>
              <w:t>.2、 仿真实验操作与物理、化学、生物学业水平考试操作步骤一致，模拟真实实验考试过程。</w:t>
            </w:r>
          </w:p>
          <w:p>
            <w:pPr>
              <w:pStyle w:val="BodyText"/>
              <w:keepNext w:val="0"/>
              <w:keepLines w:val="0"/>
              <w:pageBreakBefore w:val="0"/>
              <w:kinsoku/>
              <w:wordWrap/>
              <w:overflowPunct/>
              <w:topLinePunct w:val="0"/>
              <w:autoSpaceDE/>
              <w:autoSpaceDN/>
              <w:bidi w:val="0"/>
              <w:adjustRightInd/>
              <w:spacing w:after="0" w:line="320" w:lineRule="exac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3、实验信息采集终端配套物理虚拟仿真实验软件：教师端可支持AI体感手势识别技术，参与互动操作人员无需手持、无需穿戴佩戴任何设备（如：3D光学追踪控制笔、3D眼镜等），只需裸眼、空手手势便可进行AR互动操作。</w:t>
            </w:r>
          </w:p>
          <w:p>
            <w:pPr>
              <w:pStyle w:val="BodyText"/>
              <w:keepNext w:val="0"/>
              <w:keepLines w:val="0"/>
              <w:pageBreakBefore w:val="0"/>
              <w:kinsoku/>
              <w:wordWrap/>
              <w:overflowPunct/>
              <w:topLinePunct w:val="0"/>
              <w:autoSpaceDE/>
              <w:autoSpaceDN/>
              <w:bidi w:val="0"/>
              <w:adjustRightInd/>
              <w:spacing w:after="0" w:line="320" w:lineRule="exact"/>
              <w:rPr>
                <w:rFonts w:asciiTheme="minorEastAsia" w:eastAsiaTheme="minorEastAsia" w:hAnsiTheme="minorEastAsia" w:cstheme="minorEastAsia" w:hint="eastAsia"/>
                <w:color w:val="0000FF"/>
                <w:sz w:val="21"/>
                <w:szCs w:val="21"/>
                <w:highlight w:val="none"/>
              </w:rPr>
            </w:pPr>
            <w:r>
              <w:rPr>
                <w:rStyle w:val="font31"/>
                <w:rFonts w:asciiTheme="minorEastAsia" w:eastAsiaTheme="minorEastAsia" w:hAnsiTheme="minorEastAsia" w:cstheme="minorEastAsia" w:hint="eastAsia"/>
                <w:b/>
                <w:color w:val="0000FF"/>
                <w:sz w:val="21"/>
                <w:szCs w:val="21"/>
                <w:highlight w:val="none"/>
              </w:rPr>
              <w:t>(</w:t>
            </w:r>
            <w:r>
              <w:rPr>
                <w:rFonts w:asciiTheme="minorEastAsia" w:eastAsiaTheme="minorEastAsia" w:hAnsiTheme="minorEastAsia" w:cstheme="minorEastAsia" w:hint="eastAsia"/>
                <w:b/>
                <w:bCs/>
                <w:color w:val="0000FF"/>
                <w:sz w:val="21"/>
                <w:szCs w:val="21"/>
                <w:highlight w:val="none"/>
              </w:rPr>
              <w:t>投标时同时提供：</w:t>
            </w:r>
            <w:r>
              <w:rPr>
                <w:rFonts w:asciiTheme="minorEastAsia" w:eastAsiaTheme="minorEastAsia" w:hAnsiTheme="minorEastAsia" w:cstheme="minorEastAsia"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Theme="minorEastAsia" w:eastAsiaTheme="minorEastAsia" w:hAnsiTheme="minorEastAsia" w:cstheme="minorEastAsia" w:hint="eastAsia"/>
                <w:b/>
                <w:color w:val="0000FF"/>
                <w:sz w:val="21"/>
                <w:szCs w:val="21"/>
                <w:highlight w:val="none"/>
              </w:rPr>
              <w:t>)</w:t>
            </w:r>
          </w:p>
          <w:p>
            <w:pPr>
              <w:pStyle w:val="BodyText"/>
              <w:keepNext w:val="0"/>
              <w:keepLines w:val="0"/>
              <w:pageBreakBefore w:val="0"/>
              <w:kinsoku/>
              <w:wordWrap/>
              <w:overflowPunct/>
              <w:topLinePunct w:val="0"/>
              <w:autoSpaceDE/>
              <w:autoSpaceDN/>
              <w:bidi w:val="0"/>
              <w:adjustRightInd/>
              <w:spacing w:after="0" w:line="320" w:lineRule="exact"/>
              <w:rPr>
                <w:rFonts w:asciiTheme="minorEastAsia" w:eastAsiaTheme="minorEastAsia" w:hAnsiTheme="minorEastAsia" w:cstheme="minorEastAsia" w:hint="eastAsia"/>
                <w:b w:val="0"/>
                <w:bCs w:val="0"/>
                <w:sz w:val="21"/>
                <w:szCs w:val="21"/>
                <w:highlight w:val="none"/>
              </w:rPr>
            </w:pPr>
            <w:r>
              <w:rPr>
                <w:rFonts w:asciiTheme="minorEastAsia" w:eastAsiaTheme="minorEastAsia" w:hAnsiTheme="minorEastAsia" w:cstheme="minorEastAsia" w:hint="eastAsia"/>
                <w:b w:val="0"/>
                <w:bCs w:val="0"/>
                <w:sz w:val="21"/>
                <w:szCs w:val="21"/>
                <w:highlight w:val="none"/>
              </w:rPr>
              <w:t>1</w:t>
            </w:r>
            <w:r>
              <w:rPr>
                <w:rFonts w:asciiTheme="minorEastAsia" w:eastAsiaTheme="minorEastAsia" w:hAnsiTheme="minorEastAsia" w:cstheme="minorEastAsia" w:hint="eastAsia"/>
                <w:b w:val="0"/>
                <w:bCs w:val="0"/>
                <w:sz w:val="21"/>
                <w:szCs w:val="21"/>
                <w:highlight w:val="none"/>
                <w:lang w:val="en-US" w:eastAsia="zh-CN"/>
              </w:rPr>
              <w:t>5</w:t>
            </w:r>
            <w:r>
              <w:rPr>
                <w:rFonts w:asciiTheme="minorEastAsia" w:eastAsiaTheme="minorEastAsia" w:hAnsiTheme="minorEastAsia" w:cstheme="minorEastAsia" w:hint="eastAsia"/>
                <w:b w:val="0"/>
                <w:bCs w:val="0"/>
                <w:sz w:val="21"/>
                <w:szCs w:val="21"/>
                <w:highlight w:val="none"/>
              </w:rPr>
              <w:t>.4、倒计时功能：模拟考试时间限制，时间结束自动提交成绩（可提前主动提交）。</w:t>
            </w:r>
          </w:p>
          <w:p>
            <w:pPr>
              <w:keepNext w:val="0"/>
              <w:keepLines w:val="0"/>
              <w:pageBreakBefore w:val="0"/>
              <w:kinsoku/>
              <w:wordWrap/>
              <w:overflowPunct/>
              <w:topLinePunct w:val="0"/>
              <w:autoSpaceDE/>
              <w:autoSpaceDN/>
              <w:bidi w:val="0"/>
              <w:adjustRightInd/>
              <w:spacing w:line="320" w:lineRule="exact"/>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▲1</w:t>
            </w:r>
            <w:r>
              <w:rPr>
                <w:rFonts w:asciiTheme="minorEastAsia" w:eastAsiaTheme="minorEastAsia" w:hAnsiTheme="minorEastAsia" w:cstheme="minorEastAsia" w:hint="eastAsia"/>
                <w:color w:val="auto"/>
                <w:sz w:val="21"/>
                <w:szCs w:val="21"/>
                <w:highlight w:val="none"/>
                <w:lang w:val="en-US" w:eastAsia="zh-CN"/>
              </w:rPr>
              <w:t>5</w:t>
            </w:r>
            <w:r>
              <w:rPr>
                <w:rFonts w:asciiTheme="minorEastAsia" w:eastAsiaTheme="minorEastAsia" w:hAnsiTheme="minorEastAsia" w:cstheme="minorEastAsia" w:hint="eastAsia"/>
                <w:color w:val="auto"/>
                <w:sz w:val="21"/>
                <w:szCs w:val="21"/>
                <w:highlight w:val="none"/>
              </w:rPr>
              <w:t>.5、实验信息采集终端配套生物虚拟仿真实验软件-应用跳转功能：考试终端主界面嵌入虚拟仿真实验资源，可一键进入虚拟仿真实验；仿真实验操作过程可一键跳转回考试系统主界面；</w:t>
            </w:r>
          </w:p>
          <w:p>
            <w:pPr>
              <w:keepNext w:val="0"/>
              <w:keepLines w:val="0"/>
              <w:pageBreakBefore w:val="0"/>
              <w:kinsoku/>
              <w:wordWrap/>
              <w:overflowPunct/>
              <w:topLinePunct w:val="0"/>
              <w:autoSpaceDE/>
              <w:autoSpaceDN/>
              <w:bidi w:val="0"/>
              <w:adjustRightInd/>
              <w:spacing w:line="320" w:lineRule="exact"/>
              <w:rPr>
                <w:rFonts w:asciiTheme="minorEastAsia" w:eastAsiaTheme="minorEastAsia" w:hAnsiTheme="minorEastAsia" w:cstheme="minorEastAsia" w:hint="eastAsia"/>
                <w:color w:val="0000FF"/>
                <w:sz w:val="21"/>
                <w:szCs w:val="21"/>
                <w:highlight w:val="none"/>
              </w:rPr>
            </w:pPr>
            <w:r>
              <w:rPr>
                <w:rStyle w:val="font31"/>
                <w:rFonts w:asciiTheme="minorEastAsia" w:eastAsiaTheme="minorEastAsia" w:hAnsiTheme="minorEastAsia" w:cstheme="minorEastAsia" w:hint="eastAsia"/>
                <w:b/>
                <w:color w:val="0000FF"/>
                <w:sz w:val="21"/>
                <w:szCs w:val="21"/>
                <w:highlight w:val="none"/>
              </w:rPr>
              <w:t>(</w:t>
            </w:r>
            <w:r>
              <w:rPr>
                <w:rFonts w:asciiTheme="minorEastAsia" w:eastAsiaTheme="minorEastAsia" w:hAnsiTheme="minorEastAsia" w:cstheme="minorEastAsia" w:hint="eastAsia"/>
                <w:b/>
                <w:bCs/>
                <w:color w:val="0000FF"/>
                <w:sz w:val="21"/>
                <w:szCs w:val="21"/>
                <w:highlight w:val="none"/>
              </w:rPr>
              <w:t>投标时同时提供：</w:t>
            </w:r>
            <w:r>
              <w:rPr>
                <w:rFonts w:asciiTheme="minorEastAsia" w:eastAsiaTheme="minorEastAsia" w:hAnsiTheme="minorEastAsia" w:cstheme="minorEastAsia"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Theme="minorEastAsia" w:eastAsiaTheme="minorEastAsia" w:hAnsiTheme="minorEastAsia" w:cstheme="minorEastAsia" w:hint="eastAsia"/>
                <w:b/>
                <w:color w:val="0000FF"/>
                <w:sz w:val="21"/>
                <w:szCs w:val="21"/>
                <w:highlight w:val="none"/>
              </w:rPr>
              <w:t>)</w:t>
            </w:r>
          </w:p>
          <w:p>
            <w:pPr>
              <w:pStyle w:val="BodyText"/>
              <w:keepNext w:val="0"/>
              <w:keepLines w:val="0"/>
              <w:pageBreakBefore w:val="0"/>
              <w:kinsoku/>
              <w:wordWrap/>
              <w:overflowPunct/>
              <w:topLinePunct w:val="0"/>
              <w:autoSpaceDE/>
              <w:autoSpaceDN/>
              <w:bidi w:val="0"/>
              <w:adjustRightInd/>
              <w:spacing w:after="0" w:line="320" w:lineRule="exact"/>
              <w:rPr>
                <w:rFonts w:asciiTheme="minorEastAsia" w:eastAsiaTheme="minorEastAsia" w:hAnsiTheme="minorEastAsia" w:cstheme="minorEastAsia" w:hint="eastAsia"/>
                <w:b w:val="0"/>
                <w:bCs w:val="0"/>
                <w:sz w:val="21"/>
                <w:szCs w:val="21"/>
                <w:highlight w:val="none"/>
              </w:rPr>
            </w:pPr>
            <w:r>
              <w:rPr>
                <w:rFonts w:asciiTheme="minorEastAsia" w:eastAsiaTheme="minorEastAsia" w:hAnsiTheme="minorEastAsia" w:cstheme="minorEastAsia" w:hint="eastAsia"/>
                <w:b w:val="0"/>
                <w:bCs w:val="0"/>
                <w:sz w:val="21"/>
                <w:szCs w:val="21"/>
                <w:highlight w:val="none"/>
              </w:rPr>
              <w:t>1</w:t>
            </w:r>
            <w:r>
              <w:rPr>
                <w:rFonts w:asciiTheme="minorEastAsia" w:eastAsiaTheme="minorEastAsia" w:hAnsiTheme="minorEastAsia" w:cstheme="minorEastAsia" w:hint="eastAsia"/>
                <w:b w:val="0"/>
                <w:bCs w:val="0"/>
                <w:sz w:val="21"/>
                <w:szCs w:val="21"/>
                <w:highlight w:val="none"/>
                <w:lang w:val="en-US" w:eastAsia="zh-CN"/>
              </w:rPr>
              <w:t>5</w:t>
            </w:r>
            <w:r>
              <w:rPr>
                <w:rFonts w:asciiTheme="minorEastAsia" w:eastAsiaTheme="minorEastAsia" w:hAnsiTheme="minorEastAsia" w:cstheme="minorEastAsia" w:hint="eastAsia"/>
                <w:b w:val="0"/>
                <w:bCs w:val="0"/>
                <w:sz w:val="21"/>
                <w:szCs w:val="21"/>
                <w:highlight w:val="none"/>
              </w:rPr>
              <w:t>.6、AI测评功能：根据学生完成实验时的操作快速给出相应的得分，并能直接定位错误步骤和失分点。</w:t>
            </w:r>
          </w:p>
          <w:p>
            <w:pPr>
              <w:keepNext w:val="0"/>
              <w:keepLines w:val="0"/>
              <w:pageBreakBefore w:val="0"/>
              <w:kinsoku/>
              <w:wordWrap/>
              <w:overflowPunct/>
              <w:topLinePunct w:val="0"/>
              <w:autoSpaceDE/>
              <w:autoSpaceDN/>
              <w:bidi w:val="0"/>
              <w:adjustRightInd/>
              <w:snapToGrid w:val="0"/>
              <w:spacing w:line="320" w:lineRule="exact"/>
              <w:rPr>
                <w:rFonts w:asciiTheme="minorEastAsia" w:eastAsiaTheme="minorEastAsia" w:hAnsiTheme="minorEastAsia" w:cstheme="minorEastAsia" w:hint="eastAsia"/>
                <w:color w:val="auto"/>
                <w:sz w:val="21"/>
                <w:szCs w:val="21"/>
                <w:highlight w:val="none"/>
              </w:rPr>
            </w:pPr>
            <w:r>
              <w:rPr>
                <w:rFonts w:asciiTheme="minorEastAsia" w:eastAsiaTheme="minorEastAsia" w:hAnsiTheme="minorEastAsia" w:cstheme="minorEastAsia" w:hint="eastAsia"/>
                <w:color w:val="auto"/>
                <w:sz w:val="21"/>
                <w:szCs w:val="21"/>
                <w:highlight w:val="none"/>
              </w:rPr>
              <w:t>▲1</w:t>
            </w:r>
            <w:r>
              <w:rPr>
                <w:rFonts w:asciiTheme="minorEastAsia" w:eastAsiaTheme="minorEastAsia" w:hAnsiTheme="minorEastAsia" w:cstheme="minorEastAsia" w:hint="eastAsia"/>
                <w:color w:val="auto"/>
                <w:sz w:val="21"/>
                <w:szCs w:val="21"/>
                <w:highlight w:val="none"/>
                <w:lang w:val="en-US" w:eastAsia="zh-CN"/>
              </w:rPr>
              <w:t>5</w:t>
            </w:r>
            <w:r>
              <w:rPr>
                <w:rFonts w:asciiTheme="minorEastAsia" w:eastAsiaTheme="minorEastAsia" w:hAnsiTheme="minorEastAsia" w:cstheme="minorEastAsia" w:hint="eastAsia"/>
                <w:color w:val="auto"/>
                <w:sz w:val="21"/>
                <w:szCs w:val="21"/>
                <w:highlight w:val="none"/>
              </w:rPr>
              <w:t>.7、实验信息采集终端配套化学虚拟仿真实验软件-AI数据分析功能：包含实验总览、实验统计、综合分析、分值曲线、错误分布等；</w:t>
            </w:r>
          </w:p>
          <w:p>
            <w:pPr>
              <w:widowControl/>
              <w:snapToGrid w:val="0"/>
              <w:spacing w:line="240" w:lineRule="auto"/>
              <w:jc w:val="left"/>
              <w:textAlignment w:val="center"/>
              <w:rPr>
                <w:rFonts w:asciiTheme="minorEastAsia" w:eastAsiaTheme="minorEastAsia" w:hAnsiTheme="minorEastAsia" w:cstheme="minorEastAsia" w:hint="eastAsia"/>
                <w:i w:val="0"/>
                <w:iCs w:val="0"/>
                <w:color w:val="auto"/>
                <w:kern w:val="0"/>
                <w:sz w:val="21"/>
                <w:szCs w:val="21"/>
                <w:highlight w:val="none"/>
                <w:u w:val="none"/>
                <w:lang w:val="en-US" w:eastAsia="zh-CN"/>
              </w:rPr>
            </w:pPr>
            <w:r>
              <w:rPr>
                <w:rStyle w:val="font31"/>
                <w:rFonts w:asciiTheme="minorEastAsia" w:eastAsiaTheme="minorEastAsia" w:hAnsiTheme="minorEastAsia" w:cstheme="minorEastAsia" w:hint="eastAsia"/>
                <w:b/>
                <w:color w:val="0000FF"/>
                <w:sz w:val="21"/>
                <w:szCs w:val="21"/>
                <w:highlight w:val="none"/>
              </w:rPr>
              <w:t>(</w:t>
            </w:r>
            <w:r>
              <w:rPr>
                <w:rFonts w:asciiTheme="minorEastAsia" w:eastAsiaTheme="minorEastAsia" w:hAnsiTheme="minorEastAsia" w:cstheme="minorEastAsia" w:hint="eastAsia"/>
                <w:b/>
                <w:bCs/>
                <w:color w:val="0000FF"/>
                <w:sz w:val="21"/>
                <w:szCs w:val="21"/>
                <w:highlight w:val="none"/>
              </w:rPr>
              <w:t>投标时同时提供：</w:t>
            </w:r>
            <w:r>
              <w:rPr>
                <w:rFonts w:asciiTheme="minorEastAsia" w:eastAsiaTheme="minorEastAsia" w:hAnsiTheme="minorEastAsia" w:cstheme="minorEastAsia"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Theme="minorEastAsia" w:eastAsiaTheme="minorEastAsia" w:hAnsiTheme="minorEastAsia" w:cstheme="minorEastAsia" w:hint="eastAsia"/>
                <w:b/>
                <w:color w:val="0000FF"/>
                <w:sz w:val="21"/>
                <w:szCs w:val="21"/>
                <w:highlight w:val="none"/>
              </w:rPr>
              <w:t>)</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16</w:t>
            </w:r>
          </w:p>
        </w:tc>
        <w:tc>
          <w:tcPr>
            <w:tcW w:w="744" w:type="pct"/>
            <w:noWrap w:val="0"/>
            <w:vAlign w:val="center"/>
          </w:tcPr>
          <w:p>
            <w:pPr>
              <w:widowControl/>
              <w:jc w:val="center"/>
              <w:rPr>
                <w:rFonts w:asciiTheme="minorEastAsia" w:eastAsiaTheme="minorEastAsia" w:hAnsiTheme="minorEastAsia" w:cstheme="minorEastAsia" w:hint="eastAsia"/>
                <w:bCs/>
                <w:color w:val="auto"/>
                <w:sz w:val="21"/>
                <w:szCs w:val="21"/>
                <w:highlight w:val="none"/>
                <w:lang w:val="en-US" w:eastAsia="zh-CN"/>
              </w:rPr>
            </w:pPr>
            <w:r>
              <w:rPr>
                <w:rFonts w:asciiTheme="minorEastAsia" w:eastAsiaTheme="minorEastAsia" w:hAnsiTheme="minorEastAsia" w:cstheme="minorEastAsia" w:hint="eastAsia"/>
                <w:bCs/>
                <w:color w:val="auto"/>
                <w:sz w:val="21"/>
                <w:szCs w:val="21"/>
                <w:highlight w:val="none"/>
                <w:lang w:val="en-US" w:eastAsia="zh-CN"/>
              </w:rPr>
              <w:t>学科</w:t>
            </w:r>
            <w:r>
              <w:rPr>
                <w:rFonts w:asciiTheme="minorEastAsia" w:eastAsiaTheme="minorEastAsia" w:hAnsiTheme="minorEastAsia" w:cstheme="minorEastAsia" w:hint="eastAsia"/>
                <w:bCs/>
                <w:color w:val="auto"/>
                <w:sz w:val="21"/>
                <w:szCs w:val="21"/>
                <w:highlight w:val="none"/>
              </w:rPr>
              <w:t>可视化教学资源库</w:t>
            </w:r>
          </w:p>
        </w:tc>
        <w:tc>
          <w:tcPr>
            <w:tcW w:w="3807" w:type="pct"/>
            <w:noWrap w:val="0"/>
            <w:vAlign w:val="center"/>
          </w:tcPr>
          <w:p>
            <w:pPr>
              <w:adjustRightInd/>
              <w:snapToGrid w:val="0"/>
              <w:spacing w:line="320" w:lineRule="exact"/>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color w:val="auto"/>
                <w:sz w:val="21"/>
                <w:szCs w:val="21"/>
                <w:highlight w:val="none"/>
              </w:rPr>
              <w:t>▲16.1、资源库集成物理、化学、生物等学科的素材资源，包含如下知识模块:初中物理（声光热能、力与运动、电与磁）、初中化学（科学探究、身边的化学物质、物质的化学变化、化学与社会发展、物质构成的奥秘）、初中生物（生物圈、植物、人体、动物与微生物、生命的延续</w:t>
            </w:r>
            <w:r>
              <w:rPr>
                <w:rFonts w:asciiTheme="minorEastAsia" w:eastAsiaTheme="minorEastAsia" w:hAnsiTheme="minorEastAsia" w:cstheme="minorEastAsia" w:hint="eastAsia"/>
                <w:color w:val="auto"/>
                <w:sz w:val="21"/>
                <w:szCs w:val="21"/>
                <w:highlight w:val="none"/>
                <w:lang w:eastAsia="zh-CN"/>
              </w:rPr>
              <w:t>）</w:t>
            </w:r>
            <w:r>
              <w:rPr>
                <w:rFonts w:asciiTheme="minorEastAsia" w:eastAsiaTheme="minorEastAsia" w:hAnsiTheme="minorEastAsia" w:cstheme="minorEastAsia" w:hint="eastAsia"/>
                <w:color w:val="auto"/>
                <w:sz w:val="21"/>
                <w:szCs w:val="21"/>
                <w:highlight w:val="none"/>
              </w:rPr>
              <w:t>等</w:t>
            </w:r>
            <w:r>
              <w:rPr>
                <w:rFonts w:asciiTheme="minorEastAsia" w:eastAsiaTheme="minorEastAsia" w:hAnsiTheme="minorEastAsia" w:cstheme="minorEastAsia" w:hint="eastAsia"/>
                <w:color w:val="auto"/>
                <w:sz w:val="21"/>
                <w:szCs w:val="21"/>
                <w:highlight w:val="none"/>
                <w:lang w:eastAsia="zh-CN"/>
              </w:rPr>
              <w:t>；</w:t>
            </w:r>
          </w:p>
          <w:p>
            <w:pPr>
              <w:widowControl/>
              <w:snapToGrid w:val="0"/>
              <w:spacing w:line="240" w:lineRule="auto"/>
              <w:jc w:val="left"/>
              <w:textAlignment w:val="center"/>
              <w:rPr>
                <w:rFonts w:asciiTheme="minorEastAsia" w:eastAsiaTheme="minorEastAsia" w:hAnsiTheme="minorEastAsia" w:cstheme="minorEastAsia" w:hint="eastAsia"/>
                <w:color w:val="auto"/>
                <w:sz w:val="21"/>
                <w:szCs w:val="21"/>
                <w:highlight w:val="none"/>
                <w:lang w:val="en-US" w:eastAsia="zh-CN"/>
              </w:rPr>
            </w:pPr>
            <w:r>
              <w:rPr>
                <w:rFonts w:asciiTheme="minorEastAsia" w:eastAsiaTheme="minorEastAsia" w:hAnsiTheme="minorEastAsia" w:cstheme="minorEastAsia" w:hint="eastAsia"/>
                <w:color w:val="auto"/>
                <w:sz w:val="21"/>
                <w:szCs w:val="21"/>
                <w:highlight w:val="none"/>
              </w:rPr>
              <w:t>▲16.2、素材库（1年）：不同于传统富媒体资源，素材库内的相关交互式学科资源提供可动态交互的3D、AR、互动微件、三维动画、视频、图片等，方便对知识进行可视化呈现，使教学知识和题目实现大变小、小变大、快变慢、慢变快、平面变立体、静态变动态，抽象变具象，线性变交互；</w:t>
            </w:r>
          </w:p>
        </w:tc>
      </w:tr>
      <w:tr>
        <w:tblPrEx>
          <w:tblW w:w="4998" w:type="pct"/>
          <w:jc w:val="center"/>
          <w:tblCellMar>
            <w:top w:w="0" w:type="dxa"/>
            <w:left w:w="108" w:type="dxa"/>
            <w:bottom w:w="0" w:type="dxa"/>
            <w:right w:w="108" w:type="dxa"/>
          </w:tblCellMar>
        </w:tblPrEx>
        <w:trPr>
          <w:trHeight w:val="416"/>
          <w:jc w:val="center"/>
        </w:trPr>
        <w:tc>
          <w:tcPr>
            <w:tcW w:w="448" w:type="pct"/>
            <w:noWrap w:val="0"/>
            <w:vAlign w:val="center"/>
          </w:tcPr>
          <w:p>
            <w:pPr>
              <w:widowControl/>
              <w:snapToGrid w:val="0"/>
              <w:spacing w:line="240" w:lineRule="auto"/>
              <w:jc w:val="center"/>
              <w:textAlignment w:val="center"/>
              <w:rPr>
                <w:rFonts w:asciiTheme="minorEastAsia" w:eastAsiaTheme="minorEastAsia" w:hAnsiTheme="minorEastAsia" w:cstheme="minorEastAsia" w:hint="eastAsia"/>
                <w:bCs/>
                <w:color w:val="auto"/>
                <w:kern w:val="0"/>
                <w:sz w:val="21"/>
                <w:szCs w:val="21"/>
                <w:highlight w:val="none"/>
                <w:lang w:val="en-US" w:eastAsia="zh-CN"/>
              </w:rPr>
            </w:pPr>
            <w:r>
              <w:rPr>
                <w:rFonts w:asciiTheme="minorEastAsia" w:eastAsiaTheme="minorEastAsia" w:hAnsiTheme="minorEastAsia" w:cstheme="minorEastAsia" w:hint="eastAsia"/>
                <w:bCs/>
                <w:color w:val="auto"/>
                <w:kern w:val="0"/>
                <w:sz w:val="21"/>
                <w:szCs w:val="21"/>
                <w:highlight w:val="none"/>
                <w:lang w:val="en-US" w:eastAsia="zh-CN"/>
              </w:rPr>
              <w:t>17</w:t>
            </w:r>
          </w:p>
        </w:tc>
        <w:tc>
          <w:tcPr>
            <w:tcW w:w="744" w:type="pct"/>
            <w:noWrap w:val="0"/>
            <w:vAlign w:val="center"/>
          </w:tcPr>
          <w:p>
            <w:pPr>
              <w:widowControl/>
              <w:jc w:val="center"/>
              <w:rPr>
                <w:rFonts w:asciiTheme="minorEastAsia" w:eastAsiaTheme="minorEastAsia" w:hAnsiTheme="minorEastAsia" w:cstheme="minorEastAsia" w:hint="eastAsia"/>
                <w:bCs/>
                <w:color w:val="auto"/>
                <w:kern w:val="2"/>
                <w:sz w:val="21"/>
                <w:szCs w:val="21"/>
                <w:highlight w:val="none"/>
                <w:lang w:val="en-US" w:eastAsia="zh-CN" w:bidi="ar-SA"/>
              </w:rPr>
            </w:pPr>
            <w:r>
              <w:rPr>
                <w:rFonts w:asciiTheme="minorEastAsia" w:eastAsiaTheme="minorEastAsia" w:hAnsiTheme="minorEastAsia" w:cstheme="minorEastAsia" w:hint="eastAsia"/>
                <w:bCs/>
                <w:color w:val="auto"/>
                <w:sz w:val="21"/>
                <w:szCs w:val="21"/>
                <w:highlight w:val="none"/>
              </w:rPr>
              <w:t>考点视频监控设备</w:t>
            </w:r>
          </w:p>
        </w:tc>
        <w:tc>
          <w:tcPr>
            <w:tcW w:w="3807" w:type="pct"/>
            <w:noWrap w:val="0"/>
            <w:vAlign w:val="center"/>
          </w:tcPr>
          <w:p>
            <w:pPr>
              <w:widowControl/>
              <w:snapToGrid w:val="0"/>
              <w:spacing w:line="240" w:lineRule="auto"/>
              <w:jc w:val="left"/>
              <w:textAlignment w:val="center"/>
              <w:rPr>
                <w:rFonts w:asciiTheme="minorEastAsia" w:eastAsiaTheme="minorEastAsia" w:hAnsiTheme="minorEastAsia" w:cstheme="minorEastAsia" w:hint="eastAsia"/>
                <w:i w:val="0"/>
                <w:iCs w:val="0"/>
                <w:color w:val="auto"/>
                <w:kern w:val="0"/>
                <w:sz w:val="21"/>
                <w:szCs w:val="21"/>
                <w:highlight w:val="none"/>
                <w:u w:val="none"/>
                <w:lang w:val="en-US" w:eastAsia="zh-CN"/>
              </w:rPr>
            </w:pPr>
            <w:r>
              <w:rPr>
                <w:rFonts w:asciiTheme="minorEastAsia" w:eastAsiaTheme="minorEastAsia" w:hAnsiTheme="minorEastAsia" w:cstheme="minorEastAsia" w:hint="eastAsia"/>
                <w:color w:val="auto"/>
                <w:sz w:val="21"/>
                <w:szCs w:val="21"/>
                <w:highlight w:val="none"/>
                <w:lang w:val="en-US" w:eastAsia="zh-CN"/>
              </w:rPr>
              <w:t>17.1、不低于400万网络摄像机；</w:t>
            </w:r>
            <w:r>
              <w:rPr>
                <w:rFonts w:asciiTheme="minorEastAsia" w:eastAsiaTheme="minorEastAsia" w:hAnsiTheme="minorEastAsia" w:cstheme="minorEastAsia" w:hint="eastAsia"/>
                <w:color w:val="auto"/>
                <w:sz w:val="21"/>
                <w:szCs w:val="21"/>
                <w:highlight w:val="none"/>
                <w:lang w:val="en-US" w:eastAsia="zh-CN"/>
              </w:rPr>
              <w:br/>
            </w:r>
            <w:r>
              <w:rPr>
                <w:rFonts w:asciiTheme="minorEastAsia" w:eastAsiaTheme="minorEastAsia" w:hAnsiTheme="minorEastAsia" w:cstheme="minorEastAsia" w:hint="eastAsia"/>
                <w:color w:val="auto"/>
                <w:sz w:val="21"/>
                <w:szCs w:val="21"/>
                <w:highlight w:val="none"/>
                <w:lang w:val="en-US" w:eastAsia="zh-CN"/>
              </w:rPr>
              <w:t>17.2、最高分辨率可达2688×1520 帧率不低于25 fps；</w:t>
            </w:r>
            <w:r>
              <w:rPr>
                <w:rFonts w:asciiTheme="minorEastAsia" w:eastAsiaTheme="minorEastAsia" w:hAnsiTheme="minorEastAsia" w:cstheme="minorEastAsia" w:hint="eastAsia"/>
                <w:color w:val="auto"/>
                <w:sz w:val="21"/>
                <w:szCs w:val="21"/>
                <w:highlight w:val="none"/>
                <w:lang w:val="en-US" w:eastAsia="zh-CN"/>
              </w:rPr>
              <w:br/>
            </w:r>
            <w:r>
              <w:rPr>
                <w:rFonts w:asciiTheme="minorEastAsia" w:eastAsiaTheme="minorEastAsia" w:hAnsiTheme="minorEastAsia" w:cstheme="minorEastAsia" w:hint="eastAsia"/>
                <w:color w:val="auto"/>
                <w:sz w:val="21"/>
                <w:szCs w:val="21"/>
                <w:highlight w:val="none"/>
                <w:lang w:val="en-US" w:eastAsia="zh-CN"/>
              </w:rPr>
              <w:t>17.3、支持背光补偿，强光抑制，3D数字降噪，不低于120 dB宽动态，适应不同环境，支持电动变焦；</w:t>
            </w:r>
            <w:r>
              <w:rPr>
                <w:rFonts w:asciiTheme="minorEastAsia" w:eastAsiaTheme="minorEastAsia" w:hAnsiTheme="minorEastAsia" w:cstheme="minorEastAsia" w:hint="eastAsia"/>
                <w:color w:val="auto"/>
                <w:sz w:val="21"/>
                <w:szCs w:val="21"/>
                <w:highlight w:val="none"/>
                <w:lang w:val="en-US" w:eastAsia="zh-CN"/>
              </w:rPr>
              <w:br/>
            </w:r>
            <w:r>
              <w:rPr>
                <w:rFonts w:asciiTheme="minorEastAsia" w:eastAsiaTheme="minorEastAsia" w:hAnsiTheme="minorEastAsia" w:cstheme="minorEastAsia" w:hint="eastAsia"/>
                <w:color w:val="auto"/>
                <w:sz w:val="21"/>
                <w:szCs w:val="21"/>
                <w:highlight w:val="none"/>
                <w:lang w:val="en-US" w:eastAsia="zh-CN"/>
              </w:rPr>
              <w:t>17.4、支持不低于256 GB本地存储；</w:t>
            </w:r>
          </w:p>
        </w:tc>
      </w:tr>
    </w:tbl>
    <w:p>
      <w:pPr>
        <w:spacing w:after="78"/>
        <w:jc w:val="left"/>
        <w:rPr>
          <w:rFonts w:ascii="Calibri" w:eastAsia="宋体" w:hAnsi="Calibri" w:cs="Times New Roman" w:hint="default"/>
          <w:color w:val="FF0000"/>
          <w:szCs w:val="21"/>
          <w:highlight w:val="none"/>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highlight w:val="none"/>
        </w:rPr>
      </w:pPr>
      <w:r>
        <w:rPr>
          <w:highlight w:val="none"/>
        </w:rPr>
        <w:br w:type="page"/>
      </w:r>
      <w:r>
        <w:rPr>
          <w:rFonts w:hint="eastAsia"/>
          <w:sz w:val="28"/>
          <w:szCs w:val="28"/>
          <w:highlight w:val="none"/>
          <w:lang w:val="en-US" w:eastAsia="zh-CN"/>
        </w:rPr>
        <w:t>五</w:t>
      </w:r>
      <w:r>
        <w:rPr>
          <w:rFonts w:hint="eastAsia"/>
          <w:sz w:val="28"/>
          <w:szCs w:val="28"/>
          <w:highlight w:val="none"/>
        </w:rPr>
        <w:t>、其他重要条款</w:t>
      </w:r>
    </w:p>
    <w:p>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highlight w:val="none"/>
        </w:rPr>
      </w:pPr>
      <w:r>
        <w:rPr>
          <w:bCs/>
          <w:szCs w:val="21"/>
          <w:highlight w:val="none"/>
        </w:rPr>
        <w:t>4</w:t>
      </w:r>
      <w:r>
        <w:rPr>
          <w:rFonts w:hint="eastAsia"/>
          <w:bCs/>
          <w:szCs w:val="21"/>
          <w:highlight w:val="none"/>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highlight w:val="none"/>
        </w:rPr>
      </w:pPr>
      <w:r>
        <w:rPr>
          <w:bCs/>
          <w:szCs w:val="21"/>
          <w:highlight w:val="none"/>
        </w:rPr>
        <w:t>5</w:t>
      </w:r>
      <w:r>
        <w:rPr>
          <w:rFonts w:hint="eastAsia"/>
          <w:bCs/>
          <w:szCs w:val="21"/>
          <w:highlight w:val="none"/>
        </w:rPr>
        <w:t>、除政府采购合同继续履行将损害国家利益和社会公共利益外，双方当事人不得擅自变更、中止或者终止合同。</w:t>
      </w:r>
    </w:p>
    <w:p>
      <w:pPr>
        <w:ind w:firstLine="420" w:firstLineChars="200"/>
        <w:rPr>
          <w:rFonts w:hint="eastAsia"/>
          <w:bCs/>
          <w:szCs w:val="21"/>
          <w:highlight w:val="none"/>
        </w:rPr>
      </w:pPr>
      <w:r>
        <w:rPr>
          <w:bCs/>
          <w:szCs w:val="21"/>
          <w:highlight w:val="none"/>
        </w:rPr>
        <w:t>6</w:t>
      </w:r>
      <w:r>
        <w:rPr>
          <w:rFonts w:hint="eastAsia"/>
          <w:bCs/>
          <w:szCs w:val="21"/>
          <w:highlight w:val="none"/>
        </w:rPr>
        <w:t>、“信用中国”</w:t>
      </w:r>
      <w:r>
        <w:rPr>
          <w:rFonts w:ascii="宋体" w:eastAsia="宋体" w:hAnsi="宋体" w:cs="宋体"/>
          <w:sz w:val="21"/>
          <w:szCs w:val="21"/>
          <w:highlight w:val="none"/>
        </w:rPr>
        <w:t>中“信用服务”栏的“</w:t>
      </w:r>
      <w:r>
        <w:rPr>
          <w:rFonts w:ascii="宋体" w:eastAsia="宋体" w:hAnsi="宋体" w:cs="宋体" w:hint="eastAsia"/>
          <w:sz w:val="21"/>
          <w:szCs w:val="21"/>
          <w:highlight w:val="none"/>
        </w:rPr>
        <w:t>重大税收违法失信主体</w:t>
      </w:r>
      <w:r>
        <w:rPr>
          <w:rFonts w:ascii="宋体" w:eastAsia="宋体" w:hAnsi="宋体" w:cs="宋体"/>
          <w:sz w:val="21"/>
          <w:szCs w:val="21"/>
          <w:highlight w:val="none"/>
        </w:rPr>
        <w:t>”“失信被执行人”</w:t>
      </w:r>
      <w:r>
        <w:rPr>
          <w:rFonts w:ascii="宋体" w:hAnsi="宋体" w:cs="宋体" w:hint="eastAsia"/>
          <w:kern w:val="0"/>
          <w:szCs w:val="21"/>
          <w:highlight w:val="none"/>
          <w:lang w:eastAsia="zh-CN"/>
        </w:rPr>
        <w:t>，</w:t>
      </w:r>
      <w:r>
        <w:rPr>
          <w:rFonts w:hint="eastAsia"/>
          <w:bCs/>
          <w:szCs w:val="21"/>
          <w:highlight w:val="none"/>
        </w:rPr>
        <w:t>“中国政府采购网”</w:t>
      </w:r>
      <w:r>
        <w:rPr>
          <w:rFonts w:ascii="宋体" w:eastAsia="宋体" w:hAnsi="宋体" w:cs="宋体"/>
          <w:sz w:val="21"/>
          <w:szCs w:val="21"/>
          <w:highlight w:val="none"/>
        </w:rPr>
        <w:t>中的“政府采购严重违法失信行为记录名单”</w:t>
      </w:r>
      <w:r>
        <w:rPr>
          <w:rFonts w:ascii="宋体" w:hAnsi="宋体" w:cs="宋体" w:hint="eastAsia"/>
          <w:kern w:val="0"/>
          <w:szCs w:val="21"/>
          <w:highlight w:val="none"/>
          <w:lang w:eastAsia="zh-CN"/>
        </w:rPr>
        <w:t>，</w:t>
      </w:r>
      <w:r>
        <w:rPr>
          <w:rFonts w:hint="eastAsia"/>
          <w:bCs/>
          <w:szCs w:val="21"/>
          <w:highlight w:val="none"/>
        </w:rPr>
        <w:t>“深圳信用网”以及“深圳市政府采购监管网”为供应商信用信息的查询渠道，相关信息以开标当日的查询结果为准。</w:t>
      </w: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ind w:firstLine="420" w:firstLineChars="200"/>
        <w:rPr>
          <w:rFonts w:hint="eastAsia"/>
          <w:bCs/>
          <w:szCs w:val="21"/>
          <w:highlight w:val="none"/>
        </w:rPr>
      </w:pPr>
    </w:p>
    <w:p>
      <w:pPr>
        <w:widowControl/>
        <w:jc w:val="left"/>
        <w:rPr>
          <w:rFonts w:ascii="宋体" w:eastAsia="黑体" w:hAnsi="宋体" w:cs="Times New Roman"/>
          <w:bCs/>
          <w:kern w:val="44"/>
          <w:sz w:val="28"/>
          <w:szCs w:val="44"/>
          <w:highlight w:val="none"/>
        </w:rPr>
      </w:pP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第四章</w:t>
      </w:r>
      <w:r>
        <w:rPr>
          <w:rFonts w:ascii="宋体" w:eastAsia="宋体" w:hAnsi="宋体" w:cs="Times New Roman"/>
          <w:b/>
          <w:bCs/>
          <w:kern w:val="0"/>
          <w:sz w:val="28"/>
          <w:szCs w:val="28"/>
          <w:highlight w:val="none"/>
        </w:rPr>
        <w:t xml:space="preserve"> </w:t>
      </w:r>
      <w:r>
        <w:rPr>
          <w:rFonts w:ascii="宋体" w:eastAsia="宋体" w:hAnsi="宋体" w:cs="Times New Roman" w:hint="eastAsia"/>
          <w:b/>
          <w:bCs/>
          <w:kern w:val="0"/>
          <w:sz w:val="28"/>
          <w:szCs w:val="28"/>
          <w:highlight w:val="none"/>
        </w:rPr>
        <w:t xml:space="preserve"> 投标文件组成要求及格式</w:t>
      </w:r>
    </w:p>
    <w:p>
      <w:pPr>
        <w:outlineLvl w:val="2"/>
        <w:rPr>
          <w:rFonts w:ascii="黑体" w:eastAsia="黑体"/>
          <w:b/>
          <w:bCs/>
          <w:color w:val="FF0000"/>
          <w:sz w:val="28"/>
          <w:highlight w:val="none"/>
        </w:rPr>
      </w:pPr>
      <w:r>
        <w:rPr>
          <w:rFonts w:ascii="黑体" w:eastAsia="黑体" w:hint="eastAsia"/>
          <w:b/>
          <w:bCs/>
          <w:color w:val="FF0000"/>
          <w:sz w:val="28"/>
          <w:highlight w:val="none"/>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highlight w:val="none"/>
        </w:rPr>
      </w:pPr>
      <w:r>
        <w:rPr>
          <w:highlight w:val="none"/>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r>
        <w:rPr>
          <w:rFonts w:ascii="宋体" w:eastAsia="宋体" w:hAnsi="宋体" w:cs="Times New Roman" w:hint="eastAsia"/>
          <w:b/>
          <w:color w:val="FF0000"/>
          <w:sz w:val="28"/>
          <w:szCs w:val="28"/>
          <w:highlight w:val="none"/>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highlight w:val="none"/>
        </w:rPr>
      </w:pPr>
    </w:p>
    <w:p>
      <w:pPr>
        <w:widowControl/>
        <w:jc w:val="left"/>
        <w:outlineLvl w:val="2"/>
        <w:rPr>
          <w:rFonts w:ascii="宋体" w:eastAsia="黑体" w:hAnsi="宋体" w:cs="Times New Roman"/>
          <w:bCs/>
          <w:kern w:val="44"/>
          <w:sz w:val="32"/>
          <w:szCs w:val="32"/>
          <w:highlight w:val="none"/>
        </w:rPr>
      </w:pPr>
      <w:r>
        <w:rPr>
          <w:rFonts w:ascii="宋体" w:eastAsia="黑体" w:hAnsi="宋体" w:cs="Times New Roman" w:hint="eastAsia"/>
          <w:bCs/>
          <w:kern w:val="44"/>
          <w:sz w:val="32"/>
          <w:szCs w:val="32"/>
          <w:highlight w:val="none"/>
        </w:rPr>
        <w:t>投标文件组成：</w:t>
      </w:r>
    </w:p>
    <w:p>
      <w:pPr>
        <w:snapToGrid w:val="0"/>
        <w:rPr>
          <w:rFonts w:ascii="Arial" w:eastAsia="宋体" w:hAnsi="Arial" w:cs="Arial"/>
          <w:b/>
          <w:color w:val="FF0000"/>
          <w:sz w:val="32"/>
          <w:szCs w:val="32"/>
          <w:highlight w:val="none"/>
        </w:rPr>
      </w:pPr>
      <w:r>
        <w:rPr>
          <w:rFonts w:ascii="宋体" w:eastAsia="宋体" w:hAnsi="宋体" w:cs="宋体" w:hint="eastAsia"/>
          <w:b/>
          <w:color w:val="FF0000"/>
          <w:kern w:val="0"/>
          <w:sz w:val="32"/>
          <w:szCs w:val="32"/>
          <w:highlight w:val="none"/>
        </w:rPr>
        <w:t>投标文件正文（信息公开部分）：</w:t>
      </w:r>
    </w:p>
    <w:p>
      <w:pPr>
        <w:numPr>
          <w:ilvl w:val="0"/>
          <w:numId w:val="1"/>
        </w:numPr>
        <w:snapToGrid w:val="0"/>
        <w:spacing w:after="78" w:afterLines="25"/>
        <w:jc w:val="left"/>
        <w:rPr>
          <w:rFonts w:ascii="宋体" w:eastAsia="宋体" w:hAnsi="宋体" w:cs="Times New Roman"/>
          <w:sz w:val="30"/>
          <w:szCs w:val="30"/>
          <w:highlight w:val="none"/>
        </w:rPr>
      </w:pPr>
      <w:r>
        <w:rPr>
          <w:rFonts w:ascii="宋体" w:eastAsia="宋体" w:hAnsi="宋体" w:cs="Times New Roman" w:hint="eastAsia"/>
          <w:sz w:val="30"/>
          <w:szCs w:val="30"/>
          <w:highlight w:val="none"/>
        </w:rPr>
        <w:t xml:space="preserve">投标函； </w:t>
      </w:r>
    </w:p>
    <w:p>
      <w:pPr>
        <w:numPr>
          <w:ilvl w:val="0"/>
          <w:numId w:val="1"/>
        </w:numPr>
        <w:snapToGrid w:val="0"/>
        <w:spacing w:after="78" w:afterLines="25"/>
        <w:jc w:val="left"/>
        <w:rPr>
          <w:rFonts w:ascii="宋体" w:eastAsia="宋体" w:hAnsi="宋体" w:cs="Times New Roman"/>
          <w:sz w:val="30"/>
          <w:szCs w:val="30"/>
          <w:highlight w:val="none"/>
        </w:rPr>
      </w:pPr>
      <w:bookmarkStart w:id="16" w:name="_Hlk72062521"/>
      <w:r>
        <w:rPr>
          <w:rFonts w:ascii="宋体" w:eastAsia="宋体" w:hAnsi="宋体" w:cs="Times New Roman" w:hint="eastAsia"/>
          <w:sz w:val="30"/>
          <w:szCs w:val="30"/>
          <w:highlight w:val="none"/>
        </w:rPr>
        <w:t>政府采购投标及履约承诺函</w:t>
      </w:r>
      <w:bookmarkEnd w:id="16"/>
      <w:r>
        <w:rPr>
          <w:rFonts w:ascii="宋体" w:eastAsia="宋体" w:hAnsi="宋体" w:cs="Times New Roman" w:hint="eastAsia"/>
          <w:sz w:val="30"/>
          <w:szCs w:val="30"/>
          <w:highlight w:val="none"/>
        </w:rPr>
        <w:t>；</w:t>
      </w:r>
    </w:p>
    <w:p>
      <w:pPr>
        <w:numPr>
          <w:ilvl w:val="0"/>
          <w:numId w:val="1"/>
        </w:numPr>
        <w:snapToGrid w:val="0"/>
        <w:spacing w:after="78" w:afterLines="25"/>
        <w:jc w:val="left"/>
        <w:rPr>
          <w:rFonts w:ascii="宋体" w:eastAsia="宋体" w:hAnsi="宋体" w:cs="Times New Roman"/>
          <w:sz w:val="30"/>
          <w:szCs w:val="30"/>
          <w:highlight w:val="none"/>
        </w:rPr>
      </w:pPr>
      <w:r>
        <w:rPr>
          <w:rFonts w:ascii="宋体" w:eastAsia="宋体" w:hAnsi="宋体" w:cs="Times New Roman" w:hint="eastAsia"/>
          <w:bCs/>
          <w:sz w:val="30"/>
          <w:szCs w:val="30"/>
          <w:highlight w:val="none"/>
        </w:rPr>
        <w:t>营业执照或事业单位法人证书等；</w:t>
      </w:r>
    </w:p>
    <w:p>
      <w:pPr>
        <w:numPr>
          <w:ilvl w:val="0"/>
          <w:numId w:val="1"/>
        </w:numPr>
        <w:snapToGrid w:val="0"/>
        <w:spacing w:after="78" w:afterLines="25"/>
        <w:ind w:left="1456"/>
        <w:jc w:val="left"/>
        <w:rPr>
          <w:rFonts w:ascii="宋体" w:eastAsia="宋体" w:hAnsi="宋体" w:cs="Times New Roman"/>
          <w:bCs/>
          <w:sz w:val="30"/>
          <w:szCs w:val="30"/>
          <w:highlight w:val="none"/>
        </w:rPr>
      </w:pPr>
      <w:r>
        <w:rPr>
          <w:rFonts w:ascii="宋体" w:eastAsia="宋体" w:hAnsi="宋体" w:cs="Times New Roman" w:hint="eastAsia"/>
          <w:sz w:val="30"/>
          <w:szCs w:val="30"/>
          <w:highlight w:val="none"/>
        </w:rPr>
        <w:t>中小企业相关声明函</w:t>
      </w:r>
      <w:r>
        <w:rPr>
          <w:rFonts w:ascii="宋体" w:eastAsia="宋体" w:hAnsi="宋体" w:cs="Times New Roman" w:hint="eastAsia"/>
          <w:sz w:val="30"/>
          <w:szCs w:val="30"/>
          <w:highlight w:val="none"/>
          <w:lang w:eastAsia="zh-CN"/>
        </w:rPr>
        <w:t>（</w:t>
      </w:r>
      <w:r>
        <w:rPr>
          <w:rFonts w:ascii="宋体" w:eastAsia="宋体" w:hAnsi="宋体" w:cs="Times New Roman" w:hint="eastAsia"/>
          <w:sz w:val="30"/>
          <w:szCs w:val="30"/>
          <w:highlight w:val="none"/>
          <w:lang w:val="en-US" w:eastAsia="zh-CN"/>
        </w:rPr>
        <w:t>如有</w:t>
      </w:r>
      <w:r>
        <w:rPr>
          <w:rFonts w:ascii="宋体" w:eastAsia="宋体" w:hAnsi="宋体" w:cs="Times New Roman" w:hint="eastAsia"/>
          <w:sz w:val="30"/>
          <w:szCs w:val="30"/>
          <w:highlight w:val="none"/>
          <w:lang w:eastAsia="zh-CN"/>
        </w:rPr>
        <w:t>）</w:t>
      </w:r>
      <w:r>
        <w:rPr>
          <w:rFonts w:ascii="宋体" w:eastAsia="宋体" w:hAnsi="宋体" w:cs="Times New Roman" w:hint="eastAsia"/>
          <w:sz w:val="30"/>
          <w:szCs w:val="30"/>
          <w:highlight w:val="none"/>
        </w:rPr>
        <w:t>；</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bCs/>
          <w:sz w:val="30"/>
          <w:szCs w:val="30"/>
          <w:highlight w:val="none"/>
        </w:rPr>
        <w:t>分项报价清单；</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同类项目经验评价；</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体系认证；</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“校级管理平台”知识产权情况；</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“实验信息采集终端”知识产权情况；</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“学科可视化教学资源库”知识产权情况；</w:t>
      </w:r>
    </w:p>
    <w:p>
      <w:pPr>
        <w:numPr>
          <w:ilvl w:val="0"/>
          <w:numId w:val="1"/>
        </w:numPr>
        <w:snapToGrid w:val="0"/>
        <w:spacing w:after="78" w:afterLines="25"/>
        <w:ind w:left="1456"/>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绿色采购情况；</w:t>
      </w:r>
    </w:p>
    <w:p>
      <w:pPr>
        <w:numPr>
          <w:ilvl w:val="0"/>
          <w:numId w:val="1"/>
        </w:numPr>
        <w:snapToGrid w:val="0"/>
        <w:spacing w:after="78" w:afterLines="25"/>
        <w:ind w:left="1456"/>
        <w:rPr>
          <w:rFonts w:ascii="宋体" w:eastAsia="宋体" w:hAnsi="宋体" w:cs="Times New Roman"/>
          <w:sz w:val="30"/>
          <w:szCs w:val="30"/>
          <w:highlight w:val="none"/>
        </w:rPr>
      </w:pPr>
      <w:r>
        <w:rPr>
          <w:rFonts w:ascii="宋体" w:eastAsia="宋体" w:hAnsi="宋体" w:cs="Times New Roman" w:hint="eastAsia"/>
          <w:sz w:val="30"/>
          <w:szCs w:val="30"/>
          <w:highlight w:val="none"/>
        </w:rPr>
        <w:t>其他招标文件要求或投标人认为需要补充的内容（公开）。</w:t>
      </w:r>
    </w:p>
    <w:p>
      <w:pPr>
        <w:snapToGrid w:val="0"/>
        <w:jc w:val="left"/>
        <w:rPr>
          <w:rFonts w:ascii="宋体" w:eastAsia="宋体" w:hAnsi="宋体" w:cs="宋体"/>
          <w:b/>
          <w:color w:val="FF0000"/>
          <w:kern w:val="0"/>
          <w:sz w:val="32"/>
          <w:szCs w:val="32"/>
          <w:highlight w:val="none"/>
        </w:rPr>
      </w:pPr>
      <w:r>
        <w:rPr>
          <w:rFonts w:ascii="宋体" w:eastAsia="宋体" w:hAnsi="宋体" w:cs="宋体" w:hint="eastAsia"/>
          <w:b/>
          <w:color w:val="FF0000"/>
          <w:kern w:val="0"/>
          <w:sz w:val="32"/>
          <w:szCs w:val="32"/>
          <w:highlight w:val="none"/>
        </w:rPr>
        <w:t>投标文件附件（信息不公开部分）：</w:t>
      </w:r>
    </w:p>
    <w:p>
      <w:pPr>
        <w:numPr>
          <w:ilvl w:val="0"/>
          <w:numId w:val="2"/>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法定代表人（负责人）证明书</w:t>
      </w:r>
      <w:r>
        <w:rPr>
          <w:rFonts w:ascii="Arial" w:eastAsia="宋体" w:hAnsi="Arial" w:cs="Arial" w:hint="eastAsia"/>
          <w:sz w:val="30"/>
          <w:szCs w:val="30"/>
          <w:highlight w:val="none"/>
        </w:rPr>
        <w:t>；</w:t>
      </w:r>
    </w:p>
    <w:p>
      <w:pPr>
        <w:numPr>
          <w:ilvl w:val="0"/>
          <w:numId w:val="2"/>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投标文件签署授权委托书；</w:t>
      </w:r>
    </w:p>
    <w:p>
      <w:pPr>
        <w:numPr>
          <w:ilvl w:val="0"/>
          <w:numId w:val="2"/>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商务（服务）条款偏离表；</w:t>
      </w:r>
    </w:p>
    <w:p>
      <w:pPr>
        <w:numPr>
          <w:ilvl w:val="0"/>
          <w:numId w:val="2"/>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技术</w:t>
      </w:r>
      <w:r>
        <w:rPr>
          <w:rFonts w:ascii="宋体" w:eastAsia="宋体" w:hAnsi="宋体" w:cs="Times New Roman" w:hint="eastAsia"/>
          <w:sz w:val="30"/>
          <w:szCs w:val="30"/>
          <w:highlight w:val="none"/>
          <w:lang w:val="en-US" w:eastAsia="zh-CN"/>
        </w:rPr>
        <w:t>要求</w:t>
      </w:r>
      <w:r>
        <w:rPr>
          <w:rFonts w:ascii="宋体" w:eastAsia="宋体" w:hAnsi="宋体" w:cs="Times New Roman" w:hint="eastAsia"/>
          <w:sz w:val="30"/>
          <w:szCs w:val="30"/>
          <w:highlight w:val="none"/>
        </w:rPr>
        <w:t>偏离表；</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实施方案评价；</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技术保障评价；</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政府采购节能环保产品情况；</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校级管理平台</w:t>
      </w:r>
      <w:r>
        <w:rPr>
          <w:rFonts w:ascii="宋体" w:eastAsia="宋体" w:hAnsi="宋体" w:cs="Times New Roman" w:hint="eastAsia"/>
          <w:sz w:val="32"/>
          <w:szCs w:val="32"/>
          <w:highlight w:val="none"/>
          <w:lang w:val="en-US" w:eastAsia="zh-CN"/>
        </w:rPr>
        <w:t>的检测报告</w:t>
      </w:r>
      <w:r>
        <w:rPr>
          <w:rFonts w:ascii="宋体" w:eastAsia="宋体" w:hAnsi="宋体" w:cs="Times New Roman" w:hint="eastAsia"/>
          <w:sz w:val="32"/>
          <w:szCs w:val="32"/>
          <w:highlight w:val="none"/>
          <w:lang w:eastAsia="zh-CN"/>
        </w:rPr>
        <w:t>；</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val="en-US" w:eastAsia="zh-CN"/>
        </w:rPr>
        <w:t>实验信息采集终端的检测报告</w:t>
      </w:r>
      <w:r>
        <w:rPr>
          <w:rFonts w:ascii="宋体" w:eastAsia="宋体" w:hAnsi="宋体" w:cs="Times New Roman" w:hint="eastAsia"/>
          <w:sz w:val="32"/>
          <w:szCs w:val="32"/>
          <w:highlight w:val="none"/>
          <w:lang w:eastAsia="zh-CN"/>
        </w:rPr>
        <w:t>；</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val="en-US" w:eastAsia="zh-CN"/>
        </w:rPr>
        <w:t>终端理科虚拟仿真实验的检测报告；</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val="en-US" w:eastAsia="zh-CN"/>
        </w:rPr>
        <w:t>学科可视化教学资源库的检测报告；</w:t>
      </w:r>
    </w:p>
    <w:p>
      <w:pPr>
        <w:numPr>
          <w:ilvl w:val="0"/>
          <w:numId w:val="2"/>
        </w:numPr>
        <w:snapToGrid w:val="0"/>
        <w:spacing w:after="78" w:afterLines="25"/>
        <w:rPr>
          <w:rFonts w:ascii="宋体" w:eastAsia="宋体" w:hAnsi="宋体" w:cs="Times New Roman"/>
          <w:sz w:val="32"/>
          <w:szCs w:val="32"/>
          <w:highlight w:val="none"/>
        </w:rPr>
      </w:pPr>
      <w:r>
        <w:rPr>
          <w:rFonts w:ascii="宋体" w:eastAsia="宋体" w:hAnsi="宋体" w:cs="Times New Roman" w:hint="eastAsia"/>
          <w:sz w:val="32"/>
          <w:szCs w:val="32"/>
          <w:highlight w:val="none"/>
          <w:lang w:eastAsia="zh-CN"/>
        </w:rPr>
        <w:t>考场监考管理主机</w:t>
      </w:r>
      <w:r>
        <w:rPr>
          <w:rFonts w:ascii="宋体" w:eastAsia="宋体" w:hAnsi="宋体" w:cs="Times New Roman" w:hint="eastAsia"/>
          <w:sz w:val="32"/>
          <w:szCs w:val="32"/>
          <w:highlight w:val="none"/>
          <w:lang w:val="en-US" w:eastAsia="zh-CN"/>
        </w:rPr>
        <w:t>的节能产品认证证书</w:t>
      </w:r>
      <w:r>
        <w:rPr>
          <w:rFonts w:ascii="宋体" w:eastAsia="宋体" w:hAnsi="宋体" w:cs="Times New Roman" w:hint="eastAsia"/>
          <w:sz w:val="32"/>
          <w:szCs w:val="32"/>
          <w:highlight w:val="none"/>
          <w:lang w:eastAsia="zh-CN"/>
        </w:rPr>
        <w:t>；</w:t>
      </w:r>
    </w:p>
    <w:p>
      <w:pPr>
        <w:numPr>
          <w:ilvl w:val="0"/>
          <w:numId w:val="2"/>
        </w:numPr>
        <w:snapToGrid w:val="0"/>
        <w:spacing w:after="78" w:afterLines="25"/>
        <w:rPr>
          <w:rFonts w:ascii="宋体" w:eastAsia="宋体" w:hAnsi="宋体" w:cs="Times New Roman"/>
          <w:sz w:val="30"/>
          <w:szCs w:val="30"/>
          <w:highlight w:val="none"/>
        </w:rPr>
      </w:pPr>
      <w:r>
        <w:rPr>
          <w:rFonts w:ascii="宋体" w:eastAsia="宋体" w:hAnsi="宋体" w:cs="Times New Roman" w:hint="eastAsia"/>
          <w:sz w:val="30"/>
          <w:szCs w:val="30"/>
          <w:highlight w:val="none"/>
        </w:rPr>
        <w:t>其他招标文件要求或投标人认为需要补充的内容（非公开）。</w:t>
      </w:r>
    </w:p>
    <w:p>
      <w:pPr>
        <w:rPr>
          <w:rFonts w:ascii="宋体" w:hAnsi="宋体"/>
          <w:b/>
          <w:sz w:val="24"/>
          <w:szCs w:val="28"/>
          <w:highlight w:val="none"/>
        </w:rPr>
      </w:pPr>
      <w:bookmarkStart w:id="17" w:name="_Hlk72257771"/>
      <w:r>
        <w:rPr>
          <w:rFonts w:ascii="宋体" w:hAnsi="宋体" w:hint="eastAsia"/>
          <w:b/>
          <w:sz w:val="24"/>
          <w:szCs w:val="28"/>
          <w:highlight w:val="none"/>
        </w:rPr>
        <w:t>备注：</w:t>
      </w:r>
    </w:p>
    <w:p>
      <w:pPr>
        <w:snapToGrid w:val="0"/>
        <w:spacing w:after="78" w:afterLines="25"/>
        <w:ind w:firstLine="420" w:firstLineChars="200"/>
        <w:rPr>
          <w:rFonts w:ascii="宋体" w:hAnsi="宋体"/>
          <w:b/>
          <w:sz w:val="24"/>
          <w:szCs w:val="28"/>
          <w:highlight w:val="none"/>
        </w:rPr>
      </w:pPr>
      <w:r>
        <w:rPr>
          <w:rFonts w:ascii="宋体" w:hAnsi="宋体" w:hint="eastAsia"/>
          <w:b/>
          <w:sz w:val="24"/>
          <w:szCs w:val="28"/>
          <w:highlight w:val="none"/>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highlight w:val="none"/>
        </w:rPr>
      </w:pPr>
      <w:bookmarkStart w:id="18" w:name="_Hlk72263559"/>
      <w:r>
        <w:rPr>
          <w:rFonts w:ascii="宋体" w:hAnsi="宋体" w:hint="eastAsia"/>
          <w:b/>
          <w:sz w:val="24"/>
          <w:szCs w:val="28"/>
          <w:highlight w:val="none"/>
        </w:rPr>
        <w:t>2.关于填写“开标一览表”的说明：“开标一览表”中除“投标总价”外，其他信息不作评审依据。</w:t>
      </w:r>
      <w:bookmarkEnd w:id="17"/>
      <w:bookmarkEnd w:id="18"/>
      <w:r>
        <w:rPr>
          <w:highlight w:val="none"/>
        </w:rPr>
        <w:br w:type="page"/>
      </w:r>
    </w:p>
    <w:p>
      <w:pPr>
        <w:widowControl/>
        <w:jc w:val="left"/>
        <w:outlineLvl w:val="2"/>
        <w:rPr>
          <w:rFonts w:ascii="宋体" w:eastAsia="宋体" w:hAnsi="宋体" w:cs="宋体"/>
          <w:b/>
          <w:color w:val="FF0000"/>
          <w:kern w:val="0"/>
          <w:sz w:val="32"/>
          <w:szCs w:val="32"/>
          <w:highlight w:val="none"/>
        </w:rPr>
      </w:pPr>
      <w:r>
        <w:rPr>
          <w:rFonts w:ascii="宋体" w:eastAsia="宋体" w:hAnsi="宋体" w:cs="宋体" w:hint="eastAsia"/>
          <w:b/>
          <w:color w:val="FF0000"/>
          <w:kern w:val="0"/>
          <w:sz w:val="32"/>
          <w:szCs w:val="32"/>
          <w:highlight w:val="none"/>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b/>
          <w:bCs/>
          <w:kern w:val="0"/>
          <w:sz w:val="24"/>
          <w:szCs w:val="20"/>
          <w:highlight w:val="none"/>
        </w:rPr>
        <w:t>1.投标</w:t>
      </w:r>
      <w:r>
        <w:rPr>
          <w:rFonts w:ascii="宋体" w:eastAsia="宋体" w:hAnsi="宋体" w:cs="Times New Roman" w:hint="eastAsia"/>
          <w:b/>
          <w:bCs/>
          <w:kern w:val="0"/>
          <w:sz w:val="24"/>
          <w:szCs w:val="20"/>
          <w:highlight w:val="none"/>
        </w:rPr>
        <w:t>函</w:t>
      </w:r>
    </w:p>
    <w:p>
      <w:pPr>
        <w:snapToGrid w:val="0"/>
        <w:spacing w:line="360" w:lineRule="auto"/>
        <w:rPr>
          <w:rFonts w:ascii="Arial" w:eastAsia="宋体" w:hAnsi="Arial" w:cs="Times New Roman"/>
          <w:szCs w:val="24"/>
          <w:highlight w:val="none"/>
        </w:rPr>
      </w:pPr>
    </w:p>
    <w:p>
      <w:pPr>
        <w:snapToGrid w:val="0"/>
        <w:spacing w:line="360" w:lineRule="auto"/>
        <w:rPr>
          <w:rFonts w:ascii="Arial" w:eastAsia="宋体" w:hAnsi="Arial" w:cs="Arial"/>
          <w:szCs w:val="21"/>
          <w:highlight w:val="none"/>
          <w:u w:val="single"/>
        </w:rPr>
      </w:pPr>
      <w:r>
        <w:rPr>
          <w:rFonts w:ascii="Arial" w:eastAsia="宋体" w:hAnsi="Arial" w:cs="Arial"/>
          <w:szCs w:val="21"/>
          <w:highlight w:val="none"/>
        </w:rPr>
        <w:t>致：</w:t>
      </w:r>
      <w:r>
        <w:rPr>
          <w:rFonts w:ascii="Arial" w:eastAsia="宋体" w:hAnsi="Arial" w:cs="Arial" w:hint="eastAsia"/>
          <w:szCs w:val="21"/>
          <w:highlight w:val="none"/>
          <w:u w:val="single"/>
        </w:rPr>
        <w:t>深圳公共资源交易中心</w:t>
      </w:r>
    </w:p>
    <w:p>
      <w:pPr>
        <w:snapToGrid w:val="0"/>
        <w:spacing w:line="360" w:lineRule="auto"/>
        <w:rPr>
          <w:rFonts w:ascii="Arial" w:eastAsia="宋体" w:hAnsi="Arial" w:cs="Arial"/>
          <w:szCs w:val="21"/>
          <w:highlight w:val="none"/>
        </w:rPr>
      </w:pPr>
      <w:bookmarkStart w:id="19" w:name="_Hlk73818812"/>
      <w:r>
        <w:rPr>
          <w:rFonts w:ascii="Arial" w:eastAsia="宋体" w:hAnsi="Arial" w:cs="Arial" w:hint="eastAsia"/>
          <w:szCs w:val="21"/>
          <w:highlight w:val="none"/>
        </w:rPr>
        <w:t>1、根据已收到贵单位的项目编号为</w:t>
      </w:r>
      <w:r>
        <w:rPr>
          <w:rFonts w:ascii="Arial" w:eastAsia="宋体" w:hAnsi="Arial" w:cs="Arial" w:hint="eastAsia"/>
          <w:szCs w:val="21"/>
          <w:highlight w:val="none"/>
          <w:u w:val="single"/>
        </w:rPr>
        <w:t xml:space="preserve"> </w:t>
      </w:r>
      <w:r>
        <w:rPr>
          <w:rFonts w:ascii="Arial" w:eastAsia="宋体" w:hAnsi="Arial" w:cs="Arial" w:hint="eastAsia"/>
          <w:szCs w:val="21"/>
          <w:highlight w:val="none"/>
          <w:u w:val="single"/>
          <w:lang w:eastAsia="zh-CN"/>
        </w:rPr>
        <w:t>BACG2024000079</w:t>
      </w:r>
      <w:r>
        <w:rPr>
          <w:rFonts w:ascii="Arial" w:eastAsia="宋体" w:hAnsi="Arial" w:cs="Arial" w:hint="eastAsia"/>
          <w:szCs w:val="21"/>
          <w:highlight w:val="none"/>
          <w:u w:val="single"/>
        </w:rPr>
        <w:t xml:space="preserve"> </w:t>
      </w:r>
      <w:r>
        <w:rPr>
          <w:rFonts w:ascii="Arial" w:eastAsia="宋体" w:hAnsi="Arial" w:cs="Arial" w:hint="eastAsia"/>
          <w:szCs w:val="21"/>
          <w:highlight w:val="none"/>
        </w:rPr>
        <w:t>的</w:t>
      </w:r>
      <w:r>
        <w:rPr>
          <w:rFonts w:ascii="Arial" w:eastAsia="宋体" w:hAnsi="Arial" w:cs="Arial" w:hint="eastAsia"/>
          <w:szCs w:val="21"/>
          <w:highlight w:val="none"/>
          <w:u w:val="single"/>
        </w:rPr>
        <w:t xml:space="preserve">  深圳市宝安区上星学校理科实验考试设备采购项目 </w:t>
      </w:r>
      <w:r>
        <w:rPr>
          <w:rFonts w:ascii="Arial" w:eastAsia="宋体" w:hAnsi="Arial" w:cs="Arial" w:hint="eastAsia"/>
          <w:szCs w:val="21"/>
          <w:highlight w:val="none"/>
        </w:rPr>
        <w:t>项目的招标文件，遵照《深圳经济特区政府采购条例》和《深圳网上政府采购管理暂行办法》等有关规定，我单位经研究上述招标文件的专用条款及通用条款后，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highlight w:val="none"/>
        </w:rPr>
        <w:t>愿意按照招标文件要求承包上述项目并修补其任何缺陷。</w:t>
      </w:r>
      <w:bookmarkEnd w:id="20"/>
    </w:p>
    <w:p>
      <w:pPr>
        <w:snapToGrid w:val="0"/>
        <w:spacing w:line="360" w:lineRule="auto"/>
        <w:rPr>
          <w:rFonts w:ascii="Arial" w:eastAsia="宋体" w:hAnsi="Arial" w:cs="Arial"/>
          <w:szCs w:val="21"/>
          <w:highlight w:val="none"/>
        </w:rPr>
      </w:pPr>
      <w:r>
        <w:rPr>
          <w:rFonts w:ascii="Arial" w:eastAsia="宋体" w:hAnsi="Arial" w:cs="Arial"/>
          <w:szCs w:val="21"/>
          <w:highlight w:val="none"/>
        </w:rPr>
        <w:t>2</w:t>
      </w:r>
      <w:r>
        <w:rPr>
          <w:rFonts w:ascii="Arial" w:eastAsia="宋体" w:hAnsi="Arial" w:cs="Arial" w:hint="eastAsia"/>
          <w:szCs w:val="21"/>
          <w:highlight w:val="none"/>
        </w:rPr>
        <w:t>、投标价格见投标书编制软件中《开标一览表》中填写的投标总价。</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3、如果我单位中标，我单位将按照招标文件的要求足额提交履约担保。</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5、除非另外达成协议并生效，贵单位的中标通知书和本投标文件将构成合同的重要内容。</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6、我单位理解贵单位将不受必须接受所收到的最低报价或其它任何投标文件的约束。</w:t>
      </w:r>
      <w:bookmarkEnd w:id="19"/>
    </w:p>
    <w:p>
      <w:pPr>
        <w:snapToGrid w:val="0"/>
        <w:spacing w:line="360" w:lineRule="auto"/>
        <w:rPr>
          <w:rFonts w:ascii="Arial" w:eastAsia="宋体" w:hAnsi="Arial" w:cs="Arial"/>
          <w:b/>
          <w:szCs w:val="21"/>
          <w:highlight w:val="none"/>
        </w:rPr>
      </w:pPr>
      <w:r>
        <w:rPr>
          <w:rFonts w:ascii="Arial" w:eastAsia="宋体" w:hAnsi="Arial" w:cs="Arial" w:hint="eastAsia"/>
          <w:b/>
          <w:szCs w:val="21"/>
          <w:highlight w:val="none"/>
        </w:rPr>
        <w:t>7</w:t>
      </w:r>
      <w:r>
        <w:rPr>
          <w:rFonts w:ascii="Arial" w:eastAsia="宋体" w:hAnsi="Arial" w:cs="Arial"/>
          <w:b/>
          <w:szCs w:val="21"/>
          <w:highlight w:val="none"/>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highlight w:val="none"/>
        </w:rPr>
      </w:pP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投标人：</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单位地址：</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hint="eastAsia"/>
          <w:szCs w:val="21"/>
          <w:highlight w:val="none"/>
          <w:u w:val="single"/>
        </w:rPr>
      </w:pPr>
      <w:r>
        <w:rPr>
          <w:rFonts w:ascii="Arial" w:eastAsia="宋体" w:hAnsi="Arial" w:cs="Arial" w:hint="eastAsia"/>
          <w:szCs w:val="21"/>
          <w:highlight w:val="none"/>
        </w:rPr>
        <w:t>法定代表人（负责人）或其</w:t>
      </w:r>
      <w:r>
        <w:rPr>
          <w:rFonts w:ascii="Arial" w:eastAsia="宋体" w:hAnsi="Arial" w:cs="Arial" w:hint="eastAsia"/>
          <w:szCs w:val="21"/>
          <w:highlight w:val="none"/>
          <w:lang w:val="en-US" w:eastAsia="zh-CN"/>
        </w:rPr>
        <w:t>授权委托</w:t>
      </w:r>
      <w:r>
        <w:rPr>
          <w:rFonts w:ascii="Arial" w:eastAsia="宋体" w:hAnsi="Arial" w:cs="Arial" w:hint="eastAsia"/>
          <w:szCs w:val="21"/>
          <w:highlight w:val="none"/>
        </w:rPr>
        <w:t>代理人：</w:t>
      </w:r>
      <w:r>
        <w:rPr>
          <w:rFonts w:ascii="Arial" w:eastAsia="宋体" w:hAnsi="Arial" w:cs="Arial" w:hint="eastAsia"/>
          <w:szCs w:val="21"/>
          <w:highlight w:val="none"/>
          <w:u w:val="single"/>
        </w:rPr>
        <w:t xml:space="preserve">           </w:t>
      </w:r>
    </w:p>
    <w:p>
      <w:pPr>
        <w:pStyle w:val="BodyText"/>
        <w:rPr>
          <w:rFonts w:ascii="Arial" w:eastAsia="宋体" w:hAnsi="Arial" w:cs="Arial" w:hint="default"/>
          <w:b w:val="0"/>
          <w:bCs w:val="0"/>
          <w:szCs w:val="21"/>
          <w:highlight w:val="none"/>
          <w:u w:val="single"/>
          <w:lang w:val="en-US" w:eastAsia="zh-CN"/>
        </w:rPr>
      </w:pPr>
      <w:r>
        <w:rPr>
          <w:rFonts w:ascii="Arial" w:eastAsia="宋体" w:hAnsi="Arial" w:cs="Arial" w:hint="eastAsia"/>
          <w:b w:val="0"/>
          <w:bCs w:val="0"/>
          <w:szCs w:val="21"/>
          <w:highlight w:val="none"/>
          <w:u w:val="none"/>
          <w:lang w:val="en-US" w:eastAsia="zh-CN"/>
        </w:rPr>
        <w:t>开户银行名称：</w:t>
      </w:r>
      <w:r>
        <w:rPr>
          <w:rFonts w:ascii="Arial" w:eastAsia="宋体" w:hAnsi="Arial" w:cs="Arial" w:hint="eastAsia"/>
          <w:szCs w:val="21"/>
          <w:highlight w:val="none"/>
          <w:u w:val="single"/>
        </w:rPr>
        <w:t xml:space="preserve">           </w:t>
      </w:r>
    </w:p>
    <w:p>
      <w:pPr>
        <w:pStyle w:val="BodyText2"/>
        <w:rPr>
          <w:rFonts w:hint="default"/>
          <w:b w:val="0"/>
          <w:bCs w:val="0"/>
          <w:highlight w:val="none"/>
          <w:u w:val="single"/>
          <w:lang w:val="en-US" w:eastAsia="zh-CN"/>
        </w:rPr>
      </w:pPr>
      <w:r>
        <w:rPr>
          <w:rFonts w:ascii="Arial" w:eastAsia="宋体" w:hAnsi="Arial" w:cs="Arial" w:hint="eastAsia"/>
          <w:b w:val="0"/>
          <w:bCs w:val="0"/>
          <w:szCs w:val="21"/>
          <w:highlight w:val="none"/>
          <w:u w:val="none"/>
          <w:lang w:val="en-US" w:eastAsia="zh-CN"/>
        </w:rPr>
        <w:t>开户银行账号：</w:t>
      </w:r>
      <w:r>
        <w:rPr>
          <w:rFonts w:ascii="Arial" w:eastAsia="宋体" w:hAnsi="Arial" w:cs="Arial" w:hint="eastAsia"/>
          <w:b w:val="0"/>
          <w:bCs w:val="0"/>
          <w:szCs w:val="21"/>
          <w:highlight w:val="none"/>
          <w:u w:val="single"/>
          <w:lang w:val="en-US" w:eastAsia="zh-CN"/>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邮政编码：</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电话：</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u w:val="single"/>
        </w:rPr>
      </w:pPr>
      <w:r>
        <w:rPr>
          <w:rFonts w:ascii="Arial" w:eastAsia="宋体" w:hAnsi="Arial" w:cs="Arial" w:hint="eastAsia"/>
          <w:szCs w:val="21"/>
          <w:highlight w:val="none"/>
        </w:rPr>
        <w:t>传真：</w:t>
      </w:r>
      <w:r>
        <w:rPr>
          <w:rFonts w:ascii="Arial" w:eastAsia="宋体" w:hAnsi="Arial" w:cs="Arial" w:hint="eastAsia"/>
          <w:szCs w:val="21"/>
          <w:highlight w:val="none"/>
          <w:u w:val="single"/>
        </w:rPr>
        <w:t xml:space="preserve">           </w:t>
      </w: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邮箱：</w:t>
      </w:r>
      <w:r>
        <w:rPr>
          <w:rFonts w:ascii="Arial" w:eastAsia="宋体" w:hAnsi="Arial" w:cs="Arial" w:hint="eastAsia"/>
          <w:szCs w:val="21"/>
          <w:highlight w:val="none"/>
          <w:u w:val="single"/>
        </w:rPr>
        <w:t xml:space="preserve">           </w:t>
      </w:r>
      <w:r>
        <w:rPr>
          <w:rFonts w:ascii="Arial" w:eastAsia="宋体" w:hAnsi="Arial" w:cs="Arial" w:hint="eastAsia"/>
          <w:szCs w:val="21"/>
          <w:highlight w:val="none"/>
        </w:rPr>
        <w:t xml:space="preserve"> </w:t>
      </w:r>
    </w:p>
    <w:p>
      <w:pPr>
        <w:snapToGrid w:val="0"/>
        <w:spacing w:line="360" w:lineRule="auto"/>
        <w:rPr>
          <w:rFonts w:ascii="Arial" w:eastAsia="宋体" w:hAnsi="Arial" w:cs="Arial"/>
          <w:szCs w:val="21"/>
          <w:highlight w:val="none"/>
        </w:rPr>
      </w:pPr>
    </w:p>
    <w:p>
      <w:pPr>
        <w:snapToGrid w:val="0"/>
        <w:spacing w:line="360" w:lineRule="auto"/>
        <w:rPr>
          <w:rFonts w:ascii="Arial" w:eastAsia="宋体" w:hAnsi="Arial" w:cs="Arial"/>
          <w:szCs w:val="21"/>
          <w:highlight w:val="none"/>
        </w:rPr>
      </w:pPr>
      <w:r>
        <w:rPr>
          <w:rFonts w:ascii="Arial" w:eastAsia="宋体" w:hAnsi="Arial" w:cs="Arial" w:hint="eastAsia"/>
          <w:szCs w:val="21"/>
          <w:highlight w:val="none"/>
        </w:rPr>
        <w:t>日期： 年  月  日</w:t>
      </w:r>
    </w:p>
    <w:p>
      <w:pPr>
        <w:spacing w:after="78" w:afterLines="25" w:line="300" w:lineRule="auto"/>
        <w:ind w:firstLine="420" w:firstLineChars="200"/>
        <w:rPr>
          <w:rFonts w:ascii="Arial" w:eastAsia="宋体" w:hAnsi="Arial" w:cs="Times New Roman"/>
          <w:sz w:val="24"/>
          <w:szCs w:val="24"/>
          <w:highlight w:val="none"/>
        </w:rPr>
      </w:pPr>
      <w:r>
        <w:rPr>
          <w:rFonts w:ascii="Arial" w:eastAsia="宋体" w:hAnsi="Arial" w:cs="Arial" w:hint="eastAsia"/>
          <w:szCs w:val="24"/>
          <w:highlight w:val="none"/>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highlight w:val="none"/>
          <w:u w:val="single"/>
        </w:rPr>
        <w:t xml:space="preserve">                 </w:t>
      </w:r>
      <w:r>
        <w:rPr>
          <w:rFonts w:ascii="Arial" w:eastAsia="宋体" w:hAnsi="Arial" w:cs="Arial" w:hint="eastAsia"/>
          <w:szCs w:val="24"/>
          <w:highlight w:val="none"/>
        </w:rPr>
        <w:t>。</w:t>
      </w:r>
    </w:p>
    <w:p>
      <w:pPr>
        <w:widowControl/>
        <w:snapToGrid w:val="0"/>
        <w:spacing w:line="360" w:lineRule="auto"/>
        <w:jc w:val="left"/>
        <w:rPr>
          <w:rFonts w:ascii="Arial" w:eastAsia="宋体" w:hAnsi="Arial" w:cs="Times New Roman"/>
          <w:szCs w:val="24"/>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2.政府采购投标及履约承诺函</w:t>
      </w:r>
    </w:p>
    <w:p>
      <w:pPr>
        <w:adjustRightInd w:val="0"/>
        <w:snapToGrid w:val="0"/>
        <w:rPr>
          <w:rFonts w:ascii="宋体" w:eastAsia="宋体" w:hAnsi="宋体" w:cs="Times New Roman"/>
          <w:sz w:val="24"/>
          <w:szCs w:val="24"/>
          <w:highlight w:val="none"/>
        </w:rPr>
      </w:pPr>
      <w:r>
        <w:rPr>
          <w:rFonts w:ascii="宋体" w:eastAsia="宋体" w:hAnsi="宋体" w:cs="Times New Roman" w:hint="eastAsia"/>
          <w:sz w:val="24"/>
          <w:szCs w:val="24"/>
          <w:highlight w:val="none"/>
        </w:rPr>
        <w:t>致：</w:t>
      </w:r>
      <w:r>
        <w:rPr>
          <w:rFonts w:ascii="宋体" w:eastAsia="宋体" w:hAnsi="宋体" w:cs="Times New Roman" w:hint="eastAsia"/>
          <w:sz w:val="24"/>
          <w:szCs w:val="24"/>
          <w:highlight w:val="none"/>
          <w:u w:val="single"/>
        </w:rPr>
        <w:t>深圳公共资源交易中心</w:t>
      </w:r>
    </w:p>
    <w:p>
      <w:pPr>
        <w:ind w:right="-815" w:firstLine="420" w:firstLineChars="200"/>
        <w:rPr>
          <w:rFonts w:ascii="宋体" w:hAnsi="宋体"/>
          <w:szCs w:val="21"/>
          <w:highlight w:val="none"/>
        </w:rPr>
      </w:pPr>
      <w:r>
        <w:rPr>
          <w:rFonts w:ascii="宋体" w:hAnsi="宋体" w:hint="eastAsia"/>
          <w:szCs w:val="21"/>
          <w:highlight w:val="none"/>
        </w:rPr>
        <w:t>我单位承诺：</w:t>
      </w:r>
    </w:p>
    <w:p>
      <w:pPr>
        <w:ind w:firstLine="420" w:firstLineChars="200"/>
        <w:rPr>
          <w:rFonts w:ascii="宋体" w:hAnsi="宋体" w:hint="eastAsia"/>
          <w:b/>
          <w:szCs w:val="21"/>
          <w:highlight w:val="none"/>
        </w:rPr>
      </w:pPr>
      <w:r>
        <w:rPr>
          <w:rFonts w:ascii="宋体" w:hAnsi="宋体" w:hint="eastAsia"/>
          <w:b w:val="0"/>
          <w:bCs/>
          <w:szCs w:val="21"/>
          <w:highlight w:val="none"/>
        </w:rPr>
        <w:t>1.我单位参与本项目所投标（响应）的货物、工程或服务，不存在侵犯知识产权的情况。</w:t>
      </w:r>
    </w:p>
    <w:p>
      <w:pPr>
        <w:ind w:firstLine="420" w:firstLineChars="200"/>
        <w:rPr>
          <w:rFonts w:ascii="宋体" w:hAnsi="宋体"/>
          <w:szCs w:val="21"/>
          <w:highlight w:val="none"/>
        </w:rPr>
      </w:pPr>
      <w:r>
        <w:rPr>
          <w:rFonts w:ascii="宋体" w:hAnsi="宋体" w:hint="eastAsia"/>
          <w:szCs w:val="21"/>
          <w:highlight w:val="none"/>
        </w:rPr>
        <w:t>2.我单位参与本项目</w:t>
      </w:r>
      <w:r>
        <w:rPr>
          <w:rFonts w:hint="eastAsia"/>
          <w:highlight w:val="none"/>
        </w:rPr>
        <w:t>政府采购活动时不存在被有关部门禁止参与政府采购活动且在有效期内的情况。</w:t>
      </w:r>
    </w:p>
    <w:p>
      <w:pPr>
        <w:ind w:firstLine="420" w:firstLineChars="200"/>
        <w:rPr>
          <w:rFonts w:ascii="宋体" w:hAnsi="宋体"/>
          <w:szCs w:val="21"/>
          <w:highlight w:val="none"/>
        </w:rPr>
      </w:pPr>
      <w:r>
        <w:rPr>
          <w:rFonts w:ascii="宋体" w:hAnsi="宋体" w:hint="eastAsia"/>
          <w:szCs w:val="21"/>
          <w:highlight w:val="none"/>
        </w:rPr>
        <w:t>3.我单位具备《中华人民共和国政府采购法》第二十二条第一款规定的六项条件。</w:t>
      </w:r>
    </w:p>
    <w:p>
      <w:pPr>
        <w:ind w:firstLine="420" w:firstLineChars="200"/>
        <w:rPr>
          <w:rFonts w:ascii="宋体" w:hAnsi="宋体"/>
          <w:szCs w:val="21"/>
          <w:highlight w:val="none"/>
        </w:rPr>
      </w:pPr>
      <w:r>
        <w:rPr>
          <w:rFonts w:ascii="宋体" w:hAnsi="宋体" w:hint="eastAsia"/>
          <w:szCs w:val="21"/>
          <w:highlight w:val="none"/>
        </w:rPr>
        <w:t>4.我单位</w:t>
      </w:r>
      <w:r>
        <w:rPr>
          <w:rFonts w:hint="eastAsia"/>
          <w:highlight w:val="none"/>
        </w:rPr>
        <w:t>未被列入失信被执行人、重大税收违法案件当事人名单、政府采购严重违法失信行为记录名单。</w:t>
      </w:r>
    </w:p>
    <w:p>
      <w:pPr>
        <w:ind w:firstLine="420" w:firstLineChars="200"/>
        <w:rPr>
          <w:rFonts w:ascii="宋体" w:hAnsi="宋体"/>
          <w:szCs w:val="21"/>
          <w:highlight w:val="none"/>
        </w:rPr>
      </w:pPr>
      <w:r>
        <w:rPr>
          <w:rFonts w:ascii="宋体" w:hAnsi="宋体" w:hint="eastAsia"/>
          <w:szCs w:val="21"/>
          <w:highlight w:val="none"/>
        </w:rPr>
        <w:t>5.</w:t>
      </w:r>
      <w:bookmarkStart w:id="21" w:name="_Hlk72587269"/>
      <w:bookmarkStart w:id="22" w:name="_Hlk72587299"/>
      <w:r>
        <w:rPr>
          <w:rFonts w:ascii="宋体" w:hAnsi="宋体" w:hint="eastAsia"/>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highlight w:val="none"/>
        </w:rPr>
        <w:t>。</w:t>
      </w:r>
      <w:bookmarkEnd w:id="22"/>
    </w:p>
    <w:p>
      <w:pPr>
        <w:ind w:firstLine="420" w:firstLineChars="200"/>
        <w:rPr>
          <w:rFonts w:ascii="宋体" w:hAnsi="宋体"/>
          <w:szCs w:val="21"/>
          <w:highlight w:val="none"/>
        </w:rPr>
      </w:pPr>
      <w:r>
        <w:rPr>
          <w:rFonts w:ascii="宋体" w:hAnsi="宋体" w:hint="eastAsia"/>
          <w:szCs w:val="21"/>
          <w:highlight w:val="none"/>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highlight w:val="none"/>
        </w:rPr>
      </w:pPr>
      <w:r>
        <w:rPr>
          <w:rFonts w:ascii="宋体" w:hAnsi="宋体" w:hint="eastAsia"/>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highlight w:val="none"/>
        </w:rPr>
      </w:pPr>
      <w:r>
        <w:rPr>
          <w:rFonts w:ascii="宋体" w:hAnsi="宋体" w:hint="eastAsia"/>
          <w:szCs w:val="21"/>
          <w:highlight w:val="none"/>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highlight w:val="none"/>
        </w:rPr>
      </w:pPr>
      <w:r>
        <w:rPr>
          <w:rFonts w:ascii="宋体" w:hAnsi="宋体" w:hint="eastAsia"/>
          <w:szCs w:val="21"/>
          <w:highlight w:val="none"/>
        </w:rPr>
        <w:t>8.我单位承诺中标后项目不转包，未经采购人同意不进行分包。</w:t>
      </w:r>
    </w:p>
    <w:p>
      <w:pPr>
        <w:ind w:firstLine="420" w:firstLineChars="200"/>
        <w:rPr>
          <w:rFonts w:ascii="宋体" w:hAnsi="宋体"/>
          <w:highlight w:val="none"/>
        </w:rPr>
      </w:pPr>
      <w:r>
        <w:rPr>
          <w:rFonts w:ascii="宋体" w:hAnsi="宋体" w:hint="eastAsia"/>
          <w:szCs w:val="21"/>
          <w:highlight w:val="none"/>
        </w:rPr>
        <w:t>9</w:t>
      </w:r>
      <w:r>
        <w:rPr>
          <w:rFonts w:ascii="宋体" w:hAnsi="宋体"/>
          <w:szCs w:val="21"/>
          <w:highlight w:val="none"/>
        </w:rPr>
        <w:t>.</w:t>
      </w:r>
      <w:r>
        <w:rPr>
          <w:rFonts w:ascii="宋体" w:hAnsi="宋体" w:hint="eastAsia"/>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highlight w:val="none"/>
        </w:rPr>
      </w:pPr>
      <w:r>
        <w:rPr>
          <w:rFonts w:ascii="宋体" w:hAnsi="宋体" w:hint="eastAsia"/>
          <w:highlight w:val="none"/>
        </w:rPr>
        <w:t>10</w:t>
      </w:r>
      <w:r>
        <w:rPr>
          <w:rFonts w:ascii="宋体" w:hAnsi="宋体"/>
          <w:highlight w:val="none"/>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highlight w:val="none"/>
        </w:rPr>
        <w:t>（财办库〔2023〕7号）要求。</w:t>
      </w:r>
    </w:p>
    <w:p>
      <w:pPr>
        <w:ind w:firstLine="420" w:firstLineChars="200"/>
        <w:rPr>
          <w:rFonts w:ascii="宋体" w:hAnsi="宋体" w:hint="eastAsia"/>
          <w:b w:val="0"/>
          <w:bCs/>
          <w:highlight w:val="none"/>
        </w:rPr>
      </w:pPr>
      <w:r>
        <w:rPr>
          <w:rFonts w:ascii="宋体" w:hAnsi="宋体" w:cs="宋体" w:hint="eastAsia"/>
          <w:b w:val="0"/>
          <w:bCs/>
          <w:kern w:val="0"/>
          <w:szCs w:val="21"/>
          <w:highlight w:val="none"/>
        </w:rPr>
        <w:t>11.</w:t>
      </w:r>
      <w:r>
        <w:rPr>
          <w:rFonts w:ascii="宋体" w:hAnsi="宋体" w:hint="eastAsia"/>
          <w:b w:val="0"/>
          <w:bCs/>
          <w:highlight w:val="none"/>
        </w:rPr>
        <w:t xml:space="preserve"> 我单位已知悉并同意中标（成交）结果信息公示（公开）的内容。</w:t>
      </w:r>
    </w:p>
    <w:p>
      <w:pPr>
        <w:ind w:firstLine="420" w:firstLineChars="200"/>
        <w:rPr>
          <w:rFonts w:ascii="宋体" w:hAnsi="宋体" w:hint="eastAsia"/>
          <w:b w:val="0"/>
          <w:bCs/>
          <w:highlight w:val="none"/>
        </w:rPr>
      </w:pPr>
      <w:r>
        <w:rPr>
          <w:rFonts w:ascii="宋体" w:hAnsi="宋体" w:hint="eastAsia"/>
          <w:b w:val="0"/>
          <w:bCs/>
          <w:highlight w:val="none"/>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highlight w:val="none"/>
        </w:rPr>
      </w:pPr>
      <w:r>
        <w:rPr>
          <w:rFonts w:ascii="宋体" w:hAnsi="宋体" w:hint="eastAsia"/>
          <w:b/>
          <w:bCs w:val="0"/>
          <w:sz w:val="21"/>
          <w:highlight w:val="none"/>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以上承诺，如有违反，愿依照国家相关法律法规处理，并承担由此给采购人带来的损失。</w:t>
      </w:r>
    </w:p>
    <w:p>
      <w:pPr>
        <w:ind w:firstLine="420" w:firstLineChars="200"/>
        <w:rPr>
          <w:rFonts w:ascii="宋体" w:eastAsia="宋体" w:hAnsi="宋体" w:cs="Times New Roman" w:hint="eastAsia"/>
          <w:szCs w:val="21"/>
          <w:highlight w:val="none"/>
        </w:rPr>
      </w:pPr>
      <w:r>
        <w:rPr>
          <w:rFonts w:ascii="宋体" w:eastAsia="宋体" w:hAnsi="宋体" w:cs="Times New Roman" w:hint="eastAsia"/>
          <w:sz w:val="24"/>
          <w:szCs w:val="24"/>
          <w:highlight w:val="none"/>
        </w:rPr>
        <w:t xml:space="preserve">                        </w:t>
      </w:r>
      <w:r>
        <w:rPr>
          <w:rFonts w:ascii="宋体" w:eastAsia="宋体" w:hAnsi="宋体" w:cs="Times New Roman" w:hint="eastAsia"/>
          <w:szCs w:val="21"/>
          <w:highlight w:val="none"/>
        </w:rPr>
        <w:t>投标单位（投标人）名称：</w:t>
      </w:r>
      <w:r>
        <w:rPr>
          <w:rFonts w:ascii="宋体" w:eastAsia="宋体" w:hAnsi="宋体" w:cs="Times New Roman" w:hint="eastAsia"/>
          <w:szCs w:val="21"/>
          <w:highlight w:val="none"/>
          <w:u w:val="single"/>
          <w:lang w:val="en-US" w:eastAsia="zh-CN"/>
        </w:rPr>
        <w:t xml:space="preserve">             </w:t>
      </w:r>
      <w:r>
        <w:rPr>
          <w:rFonts w:ascii="宋体" w:eastAsia="宋体" w:hAnsi="宋体" w:cs="Times New Roman" w:hint="eastAsia"/>
          <w:szCs w:val="21"/>
          <w:highlight w:val="none"/>
        </w:rPr>
        <w:t xml:space="preserve">                </w:t>
      </w:r>
    </w:p>
    <w:p>
      <w:pPr>
        <w:ind w:firstLine="420" w:firstLineChars="200"/>
        <w:rPr>
          <w:rFonts w:ascii="宋体" w:eastAsia="宋体" w:hAnsi="宋体" w:cs="Times New Roman" w:hint="eastAsia"/>
          <w:szCs w:val="21"/>
          <w:highlight w:val="none"/>
        </w:rPr>
      </w:pPr>
      <w:r>
        <w:rPr>
          <w:rFonts w:ascii="宋体" w:eastAsia="宋体" w:hAnsi="宋体" w:cs="Times New Roman" w:hint="eastAsia"/>
          <w:szCs w:val="21"/>
          <w:highlight w:val="none"/>
        </w:rPr>
        <w:t xml:space="preserve">                                  </w:t>
      </w:r>
      <w:r>
        <w:rPr>
          <w:rFonts w:ascii="宋体" w:eastAsia="宋体" w:hAnsi="宋体" w:cs="Times New Roman" w:hint="eastAsia"/>
          <w:szCs w:val="21"/>
          <w:highlight w:val="none"/>
          <w:lang w:val="en-US" w:eastAsia="zh-CN"/>
        </w:rPr>
        <w:t xml:space="preserve">                    </w:t>
      </w:r>
      <w:r>
        <w:rPr>
          <w:rFonts w:ascii="宋体" w:eastAsia="宋体" w:hAnsi="宋体" w:cs="Times New Roman" w:hint="eastAsia"/>
          <w:szCs w:val="21"/>
          <w:highlight w:val="none"/>
        </w:rPr>
        <w:t xml:space="preserve">  </w:t>
      </w:r>
      <w:r>
        <w:rPr>
          <w:rFonts w:ascii="宋体" w:eastAsia="宋体" w:hAnsi="宋体" w:cs="Times New Roman" w:hint="eastAsia"/>
          <w:szCs w:val="21"/>
          <w:highlight w:val="none"/>
          <w:u w:val="single"/>
          <w:lang w:val="en-US" w:eastAsia="zh-CN"/>
        </w:rPr>
        <w:t xml:space="preserve">   </w:t>
      </w:r>
      <w:r>
        <w:rPr>
          <w:rFonts w:ascii="宋体" w:eastAsia="宋体" w:hAnsi="宋体" w:cs="Times New Roman" w:hint="eastAsia"/>
          <w:szCs w:val="21"/>
          <w:highlight w:val="none"/>
        </w:rPr>
        <w:t>年</w:t>
      </w:r>
      <w:r>
        <w:rPr>
          <w:rFonts w:ascii="宋体" w:eastAsia="宋体" w:hAnsi="宋体" w:cs="Times New Roman" w:hint="eastAsia"/>
          <w:szCs w:val="21"/>
          <w:highlight w:val="none"/>
          <w:u w:val="single"/>
        </w:rPr>
        <w:t xml:space="preserve">   </w:t>
      </w:r>
      <w:r>
        <w:rPr>
          <w:rFonts w:ascii="宋体" w:eastAsia="宋体" w:hAnsi="宋体" w:cs="Times New Roman" w:hint="eastAsia"/>
          <w:szCs w:val="21"/>
          <w:highlight w:val="none"/>
        </w:rPr>
        <w:t>月</w:t>
      </w:r>
      <w:r>
        <w:rPr>
          <w:rFonts w:ascii="宋体" w:eastAsia="宋体" w:hAnsi="宋体" w:cs="Times New Roman" w:hint="eastAsia"/>
          <w:szCs w:val="21"/>
          <w:highlight w:val="none"/>
          <w:u w:val="single"/>
        </w:rPr>
        <w:t xml:space="preserve">   </w:t>
      </w:r>
      <w:r>
        <w:rPr>
          <w:rFonts w:ascii="宋体" w:eastAsia="宋体" w:hAnsi="宋体" w:cs="Times New Roman" w:hint="eastAsia"/>
          <w:szCs w:val="21"/>
          <w:highlight w:val="none"/>
        </w:rPr>
        <w:t>日</w:t>
      </w:r>
    </w:p>
    <w:p>
      <w:pPr>
        <w:widowControl/>
        <w:rPr>
          <w:rFonts w:ascii="宋体" w:eastAsia="宋体" w:hAnsi="宋体" w:cs="Times New Roman"/>
          <w:b/>
          <w:color w:val="FF0000"/>
          <w:kern w:val="0"/>
          <w:sz w:val="24"/>
          <w:szCs w:val="24"/>
          <w:highlight w:val="none"/>
        </w:rPr>
      </w:pPr>
      <w:r>
        <w:rPr>
          <w:rFonts w:ascii="宋体" w:eastAsia="宋体" w:hAnsi="宋体" w:cs="Times New Roman" w:hint="eastAsia"/>
          <w:b/>
          <w:color w:val="FF0000"/>
          <w:kern w:val="0"/>
          <w:szCs w:val="21"/>
          <w:highlight w:val="none"/>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3</w:t>
      </w:r>
      <w:r>
        <w:rPr>
          <w:rFonts w:ascii="宋体" w:eastAsia="宋体" w:hAnsi="宋体" w:cs="Times New Roman"/>
          <w:b/>
          <w:bCs/>
          <w:kern w:val="0"/>
          <w:sz w:val="24"/>
          <w:szCs w:val="20"/>
          <w:highlight w:val="none"/>
        </w:rPr>
        <w:t>.</w:t>
      </w:r>
      <w:r>
        <w:rPr>
          <w:rFonts w:ascii="宋体" w:eastAsia="宋体" w:hAnsi="宋体" w:cs="Times New Roman" w:hint="eastAsia"/>
          <w:b/>
          <w:bCs/>
          <w:kern w:val="0"/>
          <w:sz w:val="24"/>
          <w:szCs w:val="20"/>
          <w:highlight w:val="none"/>
        </w:rPr>
        <w:t>分项报价清单</w:t>
      </w:r>
    </w:p>
    <w:p>
      <w:pPr>
        <w:spacing w:after="78" w:afterLines="25" w:line="300" w:lineRule="auto"/>
        <w:rPr>
          <w:rFonts w:ascii="Arial" w:eastAsia="宋体" w:hAnsi="Arial" w:cs="Arial"/>
          <w:szCs w:val="24"/>
          <w:highlight w:val="none"/>
        </w:rPr>
      </w:pPr>
      <w:r>
        <w:rPr>
          <w:rFonts w:ascii="Arial" w:eastAsia="宋体" w:hAnsi="Arial" w:cs="Arial" w:hint="eastAsia"/>
          <w:color w:val="000000"/>
          <w:szCs w:val="24"/>
          <w:highlight w:val="none"/>
        </w:rPr>
        <w:t>投标单位（投标人）名称：</w:t>
      </w:r>
      <w:r>
        <w:rPr>
          <w:rFonts w:ascii="Arial" w:eastAsia="宋体" w:hAnsi="Arial" w:cs="Arial"/>
          <w:color w:val="000000"/>
          <w:szCs w:val="24"/>
          <w:highlight w:val="none"/>
          <w:u w:val="single"/>
        </w:rPr>
        <w:t xml:space="preserve">                          </w:t>
      </w:r>
    </w:p>
    <w:p>
      <w:pPr>
        <w:tabs>
          <w:tab w:val="left" w:pos="720"/>
        </w:tabs>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1</w:t>
            </w:r>
          </w:p>
        </w:tc>
        <w:tc>
          <w:tcPr>
            <w:tcW w:w="2263" w:type="dxa"/>
            <w:vAlign w:val="center"/>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2</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3</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szCs w:val="24"/>
                <w:highlight w:val="none"/>
              </w:rPr>
              <w:t>……</w:t>
            </w:r>
          </w:p>
        </w:tc>
        <w:tc>
          <w:tcPr>
            <w:tcW w:w="2263" w:type="dxa"/>
          </w:tcPr>
          <w:p>
            <w:pPr>
              <w:spacing w:after="78" w:afterLines="25" w:line="300" w:lineRule="auto"/>
              <w:rPr>
                <w:rFonts w:ascii="Arial" w:eastAsia="宋体" w:hAnsi="Arial" w:cs="Times New Roman"/>
                <w:b/>
                <w:szCs w:val="24"/>
                <w:highlight w:val="none"/>
              </w:rPr>
            </w:pPr>
          </w:p>
        </w:tc>
        <w:tc>
          <w:tcPr>
            <w:tcW w:w="1281"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992" w:type="dxa"/>
          </w:tcPr>
          <w:p>
            <w:pPr>
              <w:spacing w:after="78" w:afterLines="25" w:line="300" w:lineRule="auto"/>
              <w:rPr>
                <w:rFonts w:ascii="Arial" w:eastAsia="宋体" w:hAnsi="Arial" w:cs="Times New Roman"/>
                <w:szCs w:val="24"/>
                <w:highlight w:val="none"/>
              </w:rPr>
            </w:pPr>
          </w:p>
        </w:tc>
        <w:tc>
          <w:tcPr>
            <w:tcW w:w="709" w:type="dxa"/>
          </w:tcPr>
          <w:p>
            <w:pPr>
              <w:spacing w:after="78" w:afterLines="25" w:line="300" w:lineRule="auto"/>
              <w:rPr>
                <w:rFonts w:ascii="Arial" w:eastAsia="宋体" w:hAnsi="Arial" w:cs="Times New Roman"/>
                <w:szCs w:val="24"/>
                <w:highlight w:val="none"/>
              </w:rPr>
            </w:pPr>
          </w:p>
        </w:tc>
        <w:tc>
          <w:tcPr>
            <w:tcW w:w="708" w:type="dxa"/>
          </w:tcPr>
          <w:p>
            <w:pPr>
              <w:spacing w:after="78" w:afterLines="25" w:line="300" w:lineRule="auto"/>
              <w:rPr>
                <w:rFonts w:ascii="Arial" w:eastAsia="宋体" w:hAnsi="Arial" w:cs="Times New Roman"/>
                <w:szCs w:val="24"/>
                <w:highlight w:val="none"/>
              </w:rPr>
            </w:pPr>
          </w:p>
        </w:tc>
        <w:tc>
          <w:tcPr>
            <w:tcW w:w="993" w:type="dxa"/>
          </w:tcPr>
          <w:p>
            <w:pPr>
              <w:spacing w:after="78" w:afterLines="25" w:line="300" w:lineRule="auto"/>
              <w:rPr>
                <w:rFonts w:ascii="Arial" w:eastAsia="宋体" w:hAnsi="Arial" w:cs="Times New Roman"/>
                <w:szCs w:val="24"/>
                <w:highlight w:val="none"/>
              </w:rPr>
            </w:pPr>
          </w:p>
        </w:tc>
        <w:tc>
          <w:tcPr>
            <w:tcW w:w="1322" w:type="dxa"/>
          </w:tcPr>
          <w:p>
            <w:pPr>
              <w:spacing w:after="78" w:afterLines="25" w:line="300" w:lineRule="auto"/>
              <w:rPr>
                <w:rFonts w:ascii="Arial" w:eastAsia="宋体" w:hAnsi="Arial" w:cs="Times New Roman"/>
                <w:szCs w:val="24"/>
                <w:highlight w:val="none"/>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highlight w:val="none"/>
              </w:rPr>
            </w:pPr>
            <w:r>
              <w:rPr>
                <w:rFonts w:ascii="Arial" w:eastAsia="宋体" w:hAnsi="Arial" w:cs="Times New Roman" w:hint="eastAsia"/>
                <w:b/>
                <w:szCs w:val="24"/>
                <w:highlight w:val="none"/>
              </w:rPr>
              <w:t>投标总价</w:t>
            </w:r>
            <w:r>
              <w:rPr>
                <w:rFonts w:ascii="Arial" w:eastAsia="宋体" w:hAnsi="Arial" w:cs="Times New Roman" w:hint="eastAsia"/>
                <w:szCs w:val="24"/>
                <w:highlight w:val="none"/>
              </w:rPr>
              <w:t>（</w:t>
            </w:r>
            <w:r>
              <w:rPr>
                <w:rFonts w:ascii="Arial" w:eastAsia="宋体" w:hAnsi="Arial" w:cs="Times New Roman" w:hint="eastAsia"/>
                <w:szCs w:val="24"/>
                <w:highlight w:val="none"/>
                <w:lang w:val="en-US" w:eastAsia="zh-CN"/>
              </w:rPr>
              <w:t>以上各项之和；</w:t>
            </w:r>
            <w:r>
              <w:rPr>
                <w:rFonts w:ascii="Arial" w:eastAsia="宋体" w:hAnsi="Arial" w:cs="Times New Roman" w:hint="eastAsia"/>
                <w:szCs w:val="24"/>
                <w:highlight w:val="none"/>
              </w:rPr>
              <w:t>币种：人民币；单位：元）</w:t>
            </w:r>
          </w:p>
        </w:tc>
        <w:tc>
          <w:tcPr>
            <w:tcW w:w="3732" w:type="dxa"/>
            <w:gridSpan w:val="4"/>
          </w:tcPr>
          <w:p>
            <w:pPr>
              <w:spacing w:after="78" w:afterLines="25" w:line="300" w:lineRule="auto"/>
              <w:rPr>
                <w:rFonts w:ascii="Arial" w:eastAsia="宋体" w:hAnsi="Arial" w:cs="Times New Roman"/>
                <w:szCs w:val="24"/>
                <w:highlight w:val="none"/>
              </w:rPr>
            </w:pPr>
          </w:p>
        </w:tc>
      </w:tr>
    </w:tbl>
    <w:p>
      <w:pPr>
        <w:snapToGrid w:val="0"/>
        <w:rPr>
          <w:rFonts w:asciiTheme="minorEastAsia" w:hAnsiTheme="minorEastAsia" w:cs="Times New Roman"/>
          <w:b/>
          <w:szCs w:val="24"/>
          <w:highlight w:val="none"/>
        </w:rPr>
      </w:pPr>
      <w:r>
        <w:rPr>
          <w:rFonts w:asciiTheme="minorEastAsia" w:hAnsiTheme="minorEastAsia" w:cs="Times New Roman" w:hint="eastAsia"/>
          <w:b/>
          <w:szCs w:val="24"/>
          <w:highlight w:val="none"/>
        </w:rPr>
        <w:t>填写说明：</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1.本表可按同样格式扩展。</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highlight w:val="none"/>
        </w:rPr>
        <w:t>此类填写错误（所投货物为定制类的非量产货物但供应商却错误填报了品牌、型号）</w:t>
      </w:r>
      <w:r>
        <w:rPr>
          <w:rFonts w:asciiTheme="minorEastAsia" w:hAnsiTheme="minorEastAsia" w:cs="Times New Roman" w:hint="eastAsia"/>
          <w:b/>
          <w:szCs w:val="24"/>
          <w:highlight w:val="none"/>
          <w:lang w:val="en-US" w:eastAsia="zh-CN"/>
        </w:rPr>
        <w:t>可能</w:t>
      </w:r>
      <w:r>
        <w:rPr>
          <w:rFonts w:asciiTheme="minorEastAsia" w:hAnsiTheme="minorEastAsia" w:cs="Times New Roman" w:hint="eastAsia"/>
          <w:b/>
          <w:szCs w:val="24"/>
          <w:highlight w:val="none"/>
        </w:rPr>
        <w:t>的不利后果由供应商承担。</w:t>
      </w:r>
      <w:bookmarkEnd w:id="23"/>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3.</w:t>
      </w:r>
      <w:bookmarkStart w:id="24" w:name="_Hlk72074795"/>
      <w:r>
        <w:rPr>
          <w:rFonts w:asciiTheme="minorEastAsia" w:hAnsiTheme="minorEastAsia" w:cs="Times New Roman" w:hint="eastAsia"/>
          <w:b/>
          <w:szCs w:val="24"/>
          <w:highlight w:val="none"/>
        </w:rPr>
        <w:t>“原产地”是指该货物的实际生产加工地，而非品牌总公司所在地</w:t>
      </w:r>
      <w:bookmarkEnd w:id="24"/>
      <w:r>
        <w:rPr>
          <w:rFonts w:asciiTheme="minorEastAsia" w:hAnsiTheme="minorEastAsia" w:cs="Times New Roman" w:hint="eastAsia"/>
          <w:b/>
          <w:szCs w:val="24"/>
          <w:highlight w:val="none"/>
        </w:rPr>
        <w:t>。</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4.所投货物均应填写制造商名称。</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5.以上分项报价表的投标总价应当与开标一览表的投标总价一致。</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highlight w:val="none"/>
        </w:rPr>
      </w:pPr>
    </w:p>
    <w:p>
      <w:pPr>
        <w:snapToGrid w:val="0"/>
        <w:rPr>
          <w:rFonts w:asciiTheme="minorEastAsia" w:hAnsiTheme="minorEastAsia" w:cs="Times New Roman"/>
          <w:b/>
          <w:color w:val="FF0000"/>
          <w:szCs w:val="24"/>
          <w:highlight w:val="none"/>
        </w:rPr>
      </w:pPr>
      <w:r>
        <w:rPr>
          <w:rFonts w:asciiTheme="minorEastAsia" w:hAnsiTheme="minorEastAsia" w:cs="Times New Roman" w:hint="eastAsia"/>
          <w:bCs/>
          <w:color w:val="FF0000"/>
          <w:szCs w:val="24"/>
          <w:highlight w:val="none"/>
        </w:rPr>
        <w:t>★</w:t>
      </w:r>
      <w:r>
        <w:rPr>
          <w:rFonts w:asciiTheme="minorEastAsia" w:hAnsiTheme="minorEastAsia" w:cs="Times New Roman" w:hint="eastAsia"/>
          <w:b/>
          <w:color w:val="FF0000"/>
          <w:szCs w:val="24"/>
          <w:highlight w:val="none"/>
        </w:rPr>
        <w:t>填写</w:t>
      </w:r>
      <w:r>
        <w:rPr>
          <w:rFonts w:asciiTheme="minorEastAsia" w:hAnsiTheme="minorEastAsia" w:cs="Times New Roman"/>
          <w:b/>
          <w:color w:val="FF0000"/>
          <w:szCs w:val="24"/>
          <w:highlight w:val="none"/>
        </w:rPr>
        <w:t>要求：</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1.</w:t>
      </w:r>
      <w:r>
        <w:rPr>
          <w:rFonts w:asciiTheme="minorEastAsia" w:hAnsiTheme="minorEastAsia" w:cs="Times New Roman" w:hint="eastAsia"/>
          <w:b/>
          <w:color w:val="FF0000"/>
          <w:szCs w:val="24"/>
          <w:highlight w:val="none"/>
        </w:rPr>
        <w:t>《分项报价清单》</w:t>
      </w:r>
      <w:r>
        <w:rPr>
          <w:rFonts w:asciiTheme="minorEastAsia" w:hAnsiTheme="minorEastAsia" w:cs="Times New Roman"/>
          <w:b/>
          <w:color w:val="FF0000"/>
          <w:szCs w:val="24"/>
          <w:highlight w:val="none"/>
        </w:rPr>
        <w:t>所有价格应</w:t>
      </w:r>
      <w:r>
        <w:rPr>
          <w:rFonts w:asciiTheme="minorEastAsia" w:hAnsiTheme="minorEastAsia" w:cs="Times New Roman" w:hint="eastAsia"/>
          <w:b/>
          <w:color w:val="FF0000"/>
          <w:szCs w:val="24"/>
          <w:highlight w:val="none"/>
        </w:rPr>
        <w:t>以人民币为结算单位填写</w:t>
      </w:r>
      <w:r>
        <w:rPr>
          <w:rFonts w:asciiTheme="minorEastAsia" w:hAnsiTheme="minorEastAsia" w:cs="Times New Roman"/>
          <w:b/>
          <w:color w:val="FF0000"/>
          <w:szCs w:val="24"/>
          <w:highlight w:val="none"/>
        </w:rPr>
        <w:t>；</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2.</w:t>
      </w:r>
      <w:r>
        <w:rPr>
          <w:rFonts w:asciiTheme="minorEastAsia" w:hAnsiTheme="minorEastAsia" w:cs="Times New Roman" w:hint="eastAsia"/>
          <w:b/>
          <w:color w:val="FF0000"/>
          <w:szCs w:val="24"/>
          <w:highlight w:val="none"/>
        </w:rPr>
        <w:t>《（一）项目报价表》</w:t>
      </w:r>
      <w:r>
        <w:rPr>
          <w:rFonts w:asciiTheme="minorEastAsia" w:hAnsiTheme="minorEastAsia" w:cs="Times New Roman"/>
          <w:b/>
          <w:color w:val="FF0000"/>
          <w:szCs w:val="24"/>
          <w:highlight w:val="none"/>
        </w:rPr>
        <w:t>可根据</w:t>
      </w:r>
      <w:r>
        <w:rPr>
          <w:rFonts w:asciiTheme="minorEastAsia" w:hAnsiTheme="minorEastAsia" w:cs="Times New Roman" w:hint="eastAsia"/>
          <w:b/>
          <w:color w:val="FF0000"/>
          <w:szCs w:val="24"/>
          <w:highlight w:val="none"/>
        </w:rPr>
        <w:t>实际需要</w:t>
      </w:r>
      <w:r>
        <w:rPr>
          <w:rFonts w:asciiTheme="minorEastAsia" w:hAnsiTheme="minorEastAsia" w:cs="Times New Roman"/>
          <w:b/>
          <w:color w:val="FF0000"/>
          <w:szCs w:val="24"/>
          <w:highlight w:val="none"/>
        </w:rPr>
        <w:t>增加</w:t>
      </w:r>
      <w:r>
        <w:rPr>
          <w:rFonts w:asciiTheme="minorEastAsia" w:hAnsiTheme="minorEastAsia" w:cs="Times New Roman" w:hint="eastAsia"/>
          <w:b/>
          <w:color w:val="FF0000"/>
          <w:szCs w:val="24"/>
          <w:highlight w:val="none"/>
        </w:rPr>
        <w:t>相关</w:t>
      </w:r>
      <w:r>
        <w:rPr>
          <w:rFonts w:asciiTheme="minorEastAsia" w:hAnsiTheme="minorEastAsia" w:cs="Times New Roman"/>
          <w:b/>
          <w:color w:val="FF0000"/>
          <w:szCs w:val="24"/>
          <w:highlight w:val="none"/>
        </w:rPr>
        <w:t>内容，但原</w:t>
      </w:r>
      <w:r>
        <w:rPr>
          <w:rFonts w:asciiTheme="minorEastAsia" w:hAnsiTheme="minorEastAsia" w:cs="Times New Roman" w:hint="eastAsia"/>
          <w:b/>
          <w:color w:val="FF0000"/>
          <w:szCs w:val="24"/>
          <w:highlight w:val="none"/>
        </w:rPr>
        <w:t>有</w:t>
      </w:r>
      <w:r>
        <w:rPr>
          <w:rFonts w:asciiTheme="minorEastAsia" w:hAnsiTheme="minorEastAsia" w:cs="Times New Roman"/>
          <w:b/>
          <w:color w:val="FF0000"/>
          <w:szCs w:val="24"/>
          <w:highlight w:val="none"/>
        </w:rPr>
        <w:t>的格式</w:t>
      </w:r>
      <w:r>
        <w:rPr>
          <w:rFonts w:asciiTheme="minorEastAsia" w:hAnsiTheme="minorEastAsia" w:cs="Times New Roman" w:hint="eastAsia"/>
          <w:b/>
          <w:color w:val="FF0000"/>
          <w:szCs w:val="24"/>
          <w:highlight w:val="none"/>
        </w:rPr>
        <w:t>内容</w:t>
      </w:r>
      <w:r>
        <w:rPr>
          <w:rFonts w:asciiTheme="minorEastAsia" w:hAnsiTheme="minorEastAsia" w:cs="Times New Roman"/>
          <w:b/>
          <w:color w:val="FF0000"/>
          <w:szCs w:val="24"/>
          <w:highlight w:val="none"/>
        </w:rPr>
        <w:t>不得删减；</w:t>
      </w:r>
    </w:p>
    <w:p>
      <w:pPr>
        <w:snapToGrid w:val="0"/>
        <w:rPr>
          <w:rFonts w:asciiTheme="minorEastAsia" w:hAnsiTheme="minorEastAsia" w:cs="Times New Roman"/>
          <w:b/>
          <w:color w:val="FF0000"/>
          <w:szCs w:val="24"/>
          <w:highlight w:val="none"/>
        </w:rPr>
      </w:pPr>
      <w:r>
        <w:rPr>
          <w:rFonts w:asciiTheme="minorEastAsia" w:hAnsiTheme="minorEastAsia" w:cs="Times New Roman" w:hint="eastAsia"/>
          <w:b/>
          <w:color w:val="FF0000"/>
          <w:szCs w:val="24"/>
          <w:highlight w:val="none"/>
        </w:rPr>
        <w:t>3.</w:t>
      </w:r>
      <w:r>
        <w:rPr>
          <w:rFonts w:asciiTheme="minorEastAsia" w:hAnsiTheme="minorEastAsia" w:cs="Times New Roman"/>
          <w:b/>
          <w:color w:val="FF0000"/>
          <w:szCs w:val="24"/>
          <w:highlight w:val="none"/>
        </w:rPr>
        <w:t>如</w:t>
      </w:r>
      <w:r>
        <w:rPr>
          <w:rFonts w:asciiTheme="minorEastAsia" w:hAnsiTheme="minorEastAsia" w:cs="Times New Roman" w:hint="eastAsia"/>
          <w:b/>
          <w:color w:val="FF0000"/>
          <w:szCs w:val="24"/>
          <w:highlight w:val="none"/>
        </w:rPr>
        <w:t>未提供《（一）项目报价表》或者</w:t>
      </w:r>
      <w:r>
        <w:rPr>
          <w:rFonts w:asciiTheme="minorEastAsia" w:hAnsiTheme="minorEastAsia" w:cs="Times New Roman"/>
          <w:b/>
          <w:color w:val="FF0000"/>
          <w:szCs w:val="24"/>
          <w:highlight w:val="none"/>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highlight w:val="none"/>
        </w:rPr>
        <w:t>要求填报、漏报或错报</w:t>
      </w:r>
      <w:r>
        <w:rPr>
          <w:rFonts w:asciiTheme="minorEastAsia" w:hAnsiTheme="minorEastAsia" w:cs="Times New Roman" w:hint="eastAsia"/>
          <w:b/>
          <w:color w:val="FF0000"/>
          <w:szCs w:val="24"/>
          <w:highlight w:val="none"/>
        </w:rPr>
        <w:t>的将作</w:t>
      </w:r>
      <w:r>
        <w:rPr>
          <w:rFonts w:asciiTheme="minorEastAsia" w:hAnsiTheme="minorEastAsia" w:cs="Times New Roman"/>
          <w:b/>
          <w:color w:val="FF0000"/>
          <w:szCs w:val="24"/>
          <w:highlight w:val="none"/>
        </w:rPr>
        <w:t>投标无效处理。</w:t>
      </w:r>
    </w:p>
    <w:p>
      <w:pPr>
        <w:tabs>
          <w:tab w:val="left" w:pos="720"/>
        </w:tabs>
        <w:rPr>
          <w:rFonts w:ascii="Times New Roman" w:eastAsia="宋体" w:hAnsi="Times New Roman" w:cs="Times New Roman"/>
          <w:b/>
          <w:sz w:val="24"/>
          <w:szCs w:val="24"/>
          <w:highlight w:val="none"/>
        </w:rPr>
      </w:pPr>
    </w:p>
    <w:p>
      <w:pPr>
        <w:tabs>
          <w:tab w:val="left" w:pos="720"/>
        </w:tabs>
        <w:rPr>
          <w:rFonts w:ascii="Times New Roman" w:eastAsia="宋体" w:hAnsi="Times New Roman" w:cs="Times New Roman"/>
          <w:b/>
          <w:color w:val="FF0000"/>
          <w:sz w:val="24"/>
          <w:szCs w:val="24"/>
          <w:highlight w:val="none"/>
        </w:rPr>
      </w:pPr>
      <w:r>
        <w:rPr>
          <w:rFonts w:ascii="Times New Roman" w:eastAsia="宋体" w:hAnsi="Times New Roman" w:cs="Times New Roman" w:hint="eastAsia"/>
          <w:b/>
          <w:color w:val="FF0000"/>
          <w:sz w:val="24"/>
          <w:szCs w:val="24"/>
          <w:highlight w:val="none"/>
        </w:rPr>
        <w:t>（二）核心产品品牌</w:t>
      </w:r>
    </w:p>
    <w:p>
      <w:pPr>
        <w:rPr>
          <w:rFonts w:ascii="Times New Roman" w:eastAsia="宋体" w:hAnsi="Times New Roman" w:cs="Times New Roman" w:hint="eastAsia"/>
          <w:color w:val="FF0000"/>
          <w:sz w:val="24"/>
          <w:szCs w:val="24"/>
          <w:highlight w:val="none"/>
        </w:rPr>
      </w:pPr>
      <w:r>
        <w:rPr>
          <w:rFonts w:ascii="Times New Roman" w:eastAsia="宋体" w:hAnsi="Times New Roman" w:cs="Times New Roman" w:hint="eastAsia"/>
          <w:b/>
          <w:color w:val="FF0000"/>
          <w:sz w:val="24"/>
          <w:szCs w:val="24"/>
          <w:highlight w:val="none"/>
        </w:rPr>
        <w:t>我单位所投核心产品的品牌为：</w:t>
      </w:r>
      <w:r>
        <w:rPr>
          <w:rFonts w:ascii="Times New Roman" w:eastAsia="宋体" w:hAnsi="Times New Roman" w:cs="Times New Roman" w:hint="eastAsia"/>
          <w:color w:val="FF0000"/>
          <w:sz w:val="24"/>
          <w:szCs w:val="24"/>
          <w:highlight w:val="none"/>
          <w:u w:val="single"/>
        </w:rPr>
        <w:t xml:space="preserve">               </w:t>
      </w:r>
      <w:r>
        <w:rPr>
          <w:rFonts w:ascii="Times New Roman" w:eastAsia="宋体" w:hAnsi="Times New Roman" w:cs="Times New Roman" w:hint="eastAsia"/>
          <w:color w:val="FF0000"/>
          <w:sz w:val="24"/>
          <w:szCs w:val="24"/>
          <w:highlight w:val="none"/>
        </w:rPr>
        <w:t>。</w:t>
      </w:r>
    </w:p>
    <w:p>
      <w:pPr>
        <w:rPr>
          <w:rFonts w:ascii="Arial" w:eastAsia="宋体" w:hAnsi="Arial" w:cs="Times New Roman"/>
          <w:b/>
          <w:szCs w:val="24"/>
          <w:highlight w:val="none"/>
        </w:rPr>
      </w:pPr>
      <w:r>
        <w:rPr>
          <w:rFonts w:ascii="宋体" w:eastAsia="宋体" w:hAnsi="宋体" w:cs="Times New Roman" w:hint="eastAsia"/>
          <w:color w:val="FF0000"/>
          <w:sz w:val="24"/>
          <w:szCs w:val="24"/>
          <w:highlight w:val="none"/>
        </w:rPr>
        <w:t>备注：如招标文件未列明核心产品的，无需填写该项。</w:t>
      </w:r>
    </w:p>
    <w:p>
      <w:pPr>
        <w:spacing w:after="78" w:afterLines="25" w:line="300" w:lineRule="auto"/>
        <w:rPr>
          <w:rFonts w:ascii="Arial" w:eastAsia="宋体" w:hAnsi="Arial" w:cs="Times New Roman"/>
          <w:b/>
          <w:szCs w:val="24"/>
          <w:highlight w:val="none"/>
        </w:rPr>
      </w:pPr>
    </w:p>
    <w:p>
      <w:pPr>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（三）可选配件报价清单（非项目需求要求的必备配件，此部分不包括在总报价内）</w:t>
      </w:r>
    </w:p>
    <w:p>
      <w:pPr>
        <w:ind w:firstLine="420" w:firstLineChars="200"/>
        <w:rPr>
          <w:rFonts w:hAnsi="宋体" w:hint="eastAsia"/>
          <w:b/>
          <w:bCs/>
          <w:szCs w:val="21"/>
          <w:highlight w:val="none"/>
        </w:rPr>
      </w:pPr>
      <w:r>
        <w:rPr>
          <w:rFonts w:hAnsi="宋体" w:hint="eastAsia"/>
          <w:b/>
          <w:bCs/>
          <w:szCs w:val="21"/>
          <w:highlight w:val="none"/>
        </w:rPr>
        <w:t>注：格式可以参照《（一）</w:t>
      </w:r>
      <w:r>
        <w:rPr>
          <w:rFonts w:hAnsi="宋体" w:hint="eastAsia"/>
          <w:b/>
          <w:bCs/>
          <w:szCs w:val="21"/>
          <w:highlight w:val="none"/>
          <w:lang w:val="en-US" w:eastAsia="zh-CN"/>
        </w:rPr>
        <w:t>项目</w:t>
      </w:r>
      <w:r>
        <w:rPr>
          <w:rFonts w:hAnsi="宋体" w:hint="eastAsia"/>
          <w:b/>
          <w:bCs/>
          <w:szCs w:val="21"/>
          <w:highlight w:val="none"/>
        </w:rPr>
        <w:t>报价表》表格，并提供相应的品牌/规格/型号、原产地、制造商信息（没有品牌、型号的，用“定制”描述即可）、单价等详细信息</w:t>
      </w:r>
    </w:p>
    <w:p>
      <w:pPr>
        <w:ind w:firstLine="420" w:firstLineChars="200"/>
        <w:rPr>
          <w:rFonts w:hAnsi="宋体" w:hint="eastAsia"/>
          <w:b/>
          <w:bCs/>
          <w:szCs w:val="21"/>
          <w:highlight w:val="none"/>
        </w:rPr>
      </w:pPr>
    </w:p>
    <w:p>
      <w:pPr>
        <w:spacing w:after="78" w:afterLines="25" w:line="300" w:lineRule="auto"/>
        <w:rPr>
          <w:rFonts w:ascii="Arial" w:eastAsia="宋体" w:hAnsi="Arial" w:cs="Times New Roman"/>
          <w:b/>
          <w:sz w:val="24"/>
          <w:szCs w:val="24"/>
          <w:highlight w:val="none"/>
        </w:rPr>
      </w:pPr>
      <w:r>
        <w:rPr>
          <w:rFonts w:ascii="Arial" w:eastAsia="宋体" w:hAnsi="Arial" w:cs="Times New Roman" w:hint="eastAsia"/>
          <w:b/>
          <w:sz w:val="24"/>
          <w:szCs w:val="24"/>
          <w:highlight w:val="none"/>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24"/>
          <w:szCs w:val="20"/>
          <w:highlight w:val="none"/>
          <w:lang w:val="en-US"/>
        </w:rPr>
      </w:pPr>
      <w:r>
        <w:rPr>
          <w:rFonts w:ascii="宋体" w:eastAsia="宋体" w:hAnsi="宋体" w:cs="Times New Roman" w:hint="eastAsia"/>
          <w:b/>
          <w:bCs/>
          <w:kern w:val="0"/>
          <w:sz w:val="24"/>
          <w:szCs w:val="20"/>
          <w:highlight w:val="none"/>
        </w:rPr>
        <w:t>4.</w:t>
      </w:r>
      <w:r>
        <w:rPr>
          <w:rFonts w:ascii="宋体" w:eastAsia="宋体" w:hAnsi="宋体" w:cs="Times New Roman" w:hint="eastAsia"/>
          <w:b/>
          <w:bCs/>
          <w:kern w:val="0"/>
          <w:sz w:val="24"/>
          <w:szCs w:val="20"/>
          <w:highlight w:val="none"/>
          <w:lang w:val="en-US" w:eastAsia="zh-CN"/>
        </w:rPr>
        <w:t>中小企业相关声明函</w:t>
      </w:r>
    </w:p>
    <w:p>
      <w:pPr>
        <w:snapToGrid w:val="0"/>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lang w:eastAsia="zh-CN"/>
        </w:rPr>
      </w:pPr>
      <w:r>
        <w:rPr>
          <w:rFonts w:ascii="黑体" w:eastAsia="黑体" w:hAnsi="黑体" w:cs="黑体" w:hint="eastAsia"/>
          <w:b w:val="0"/>
          <w:bCs/>
          <w:color w:val="FF0000"/>
          <w:sz w:val="25"/>
          <w:szCs w:val="25"/>
          <w:highlight w:val="none"/>
        </w:rPr>
        <w:t>(3)《统计上大中小微型企业划分办法(2017)》（国统字〔2017〕213 号）</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lang w:eastAsia="zh-CN"/>
        </w:rPr>
      </w:pPr>
      <w:r>
        <w:rPr>
          <w:rFonts w:ascii="黑体" w:eastAsia="黑体" w:hAnsi="黑体" w:cs="黑体" w:hint="eastAsia"/>
          <w:b w:val="0"/>
          <w:bCs/>
          <w:color w:val="FF0000"/>
          <w:sz w:val="25"/>
          <w:szCs w:val="25"/>
          <w:highlight w:val="none"/>
        </w:rPr>
        <w:t>(4)《关于促进残疾人就业政府采购政策的通知》（财库〔2017〕141号）</w:t>
      </w:r>
      <w:r>
        <w:rPr>
          <w:rFonts w:ascii="黑体" w:eastAsia="黑体" w:hAnsi="黑体" w:cs="黑体" w:hint="eastAsia"/>
          <w:b w:val="0"/>
          <w:bCs/>
          <w:color w:val="FF0000"/>
          <w:sz w:val="25"/>
          <w:szCs w:val="25"/>
          <w:highlight w:val="none"/>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第三处，在“标的名称”下划线处填写所采购货物（标的）的具体名称</w:t>
      </w:r>
      <w:r>
        <w:rPr>
          <w:rFonts w:ascii="黑体" w:eastAsia="黑体" w:hAnsi="黑体" w:cs="黑体" w:hint="eastAsia"/>
          <w:b w:val="0"/>
          <w:bCs/>
          <w:color w:val="0000FF"/>
          <w:sz w:val="25"/>
          <w:szCs w:val="25"/>
          <w:highlight w:val="none"/>
        </w:rPr>
        <w:t>（以招标文件第一册第三章用户需求书“货物</w:t>
      </w:r>
      <w:r>
        <w:rPr>
          <w:rFonts w:ascii="黑体" w:eastAsia="黑体" w:hAnsi="黑体" w:cs="黑体" w:hint="eastAsia"/>
          <w:b w:val="0"/>
          <w:bCs/>
          <w:color w:val="0000FF"/>
          <w:sz w:val="25"/>
          <w:szCs w:val="25"/>
          <w:highlight w:val="none"/>
          <w:lang w:val="en-US" w:eastAsia="zh-CN"/>
        </w:rPr>
        <w:t>需求</w:t>
      </w:r>
      <w:r>
        <w:rPr>
          <w:rFonts w:ascii="黑体" w:eastAsia="黑体" w:hAnsi="黑体" w:cs="黑体" w:hint="eastAsia"/>
          <w:b w:val="0"/>
          <w:bCs/>
          <w:color w:val="0000FF"/>
          <w:sz w:val="25"/>
          <w:szCs w:val="25"/>
          <w:highlight w:val="none"/>
        </w:rPr>
        <w:t>明细”的“货物名称”一栏为准）</w:t>
      </w:r>
      <w:r>
        <w:rPr>
          <w:rFonts w:ascii="黑体" w:eastAsia="黑体" w:hAnsi="黑体" w:cs="黑体" w:hint="eastAsia"/>
          <w:b w:val="0"/>
          <w:bCs/>
          <w:color w:val="FF0000"/>
          <w:sz w:val="25"/>
          <w:szCs w:val="25"/>
          <w:highlight w:val="none"/>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highlight w:val="none"/>
        </w:rPr>
        <w:t>（所属行业</w:t>
      </w:r>
      <w:r>
        <w:rPr>
          <w:rFonts w:ascii="黑体" w:eastAsia="黑体" w:hAnsi="黑体" w:cs="黑体" w:hint="eastAsia"/>
          <w:b w:val="0"/>
          <w:bCs w:val="0"/>
          <w:color w:val="0000FF"/>
          <w:sz w:val="25"/>
          <w:szCs w:val="25"/>
          <w:highlight w:val="none"/>
          <w:lang w:val="en-US" w:eastAsia="zh-CN"/>
        </w:rPr>
        <w:t>详见</w:t>
      </w:r>
      <w:r>
        <w:rPr>
          <w:rFonts w:ascii="黑体" w:eastAsia="黑体" w:hAnsi="黑体" w:cs="黑体" w:hint="eastAsia"/>
          <w:b w:val="0"/>
          <w:bCs w:val="0"/>
          <w:color w:val="0000FF"/>
          <w:sz w:val="25"/>
          <w:szCs w:val="25"/>
          <w:highlight w:val="none"/>
        </w:rPr>
        <w:t>招标文件第一册第二章“对通用条款的补充内容及其他关键信息”章节</w:t>
      </w:r>
      <w:r>
        <w:rPr>
          <w:rFonts w:ascii="黑体" w:eastAsia="黑体" w:hAnsi="黑体" w:cs="黑体" w:hint="eastAsia"/>
          <w:b w:val="0"/>
          <w:bCs w:val="0"/>
          <w:color w:val="0000FF"/>
          <w:sz w:val="25"/>
          <w:szCs w:val="25"/>
          <w:highlight w:val="none"/>
          <w:lang w:val="en-US" w:eastAsia="zh-CN"/>
        </w:rPr>
        <w:t>或</w:t>
      </w:r>
      <w:r>
        <w:rPr>
          <w:rFonts w:ascii="黑体" w:eastAsia="黑体" w:hAnsi="黑体" w:cs="黑体" w:hint="eastAsia"/>
          <w:b w:val="0"/>
          <w:bCs w:val="0"/>
          <w:color w:val="0000FF"/>
          <w:sz w:val="25"/>
          <w:szCs w:val="25"/>
          <w:highlight w:val="none"/>
        </w:rPr>
        <w:t>第三章用户需求书“</w:t>
      </w:r>
      <w:r>
        <w:rPr>
          <w:rFonts w:ascii="黑体" w:eastAsia="黑体" w:hAnsi="黑体" w:cs="黑体" w:hint="eastAsia"/>
          <w:b w:val="0"/>
          <w:bCs w:val="0"/>
          <w:color w:val="0000FF"/>
          <w:sz w:val="25"/>
          <w:szCs w:val="25"/>
          <w:highlight w:val="none"/>
          <w:lang w:val="en-US" w:eastAsia="zh-CN"/>
        </w:rPr>
        <w:t>货物需求</w:t>
      </w:r>
      <w:r>
        <w:rPr>
          <w:rFonts w:ascii="黑体" w:eastAsia="黑体" w:hAnsi="黑体" w:cs="黑体" w:hint="eastAsia"/>
          <w:b w:val="0"/>
          <w:bCs w:val="0"/>
          <w:color w:val="0000FF"/>
          <w:sz w:val="25"/>
          <w:szCs w:val="25"/>
          <w:highlight w:val="none"/>
        </w:rPr>
        <w:t>明细”</w:t>
      </w:r>
      <w:r>
        <w:rPr>
          <w:rFonts w:ascii="黑体" w:eastAsia="黑体" w:hAnsi="黑体" w:cs="黑体" w:hint="eastAsia"/>
          <w:b w:val="0"/>
          <w:bCs w:val="0"/>
          <w:color w:val="0000FF"/>
          <w:sz w:val="25"/>
          <w:szCs w:val="25"/>
          <w:highlight w:val="none"/>
          <w:lang w:val="en-US" w:eastAsia="zh-CN"/>
        </w:rPr>
        <w:t>中的所属行业信息</w:t>
      </w:r>
      <w:r>
        <w:rPr>
          <w:rFonts w:ascii="黑体" w:eastAsia="黑体" w:hAnsi="黑体" w:cs="黑体" w:hint="eastAsia"/>
          <w:b w:val="0"/>
          <w:bCs w:val="0"/>
          <w:color w:val="0000FF"/>
          <w:sz w:val="25"/>
          <w:szCs w:val="25"/>
          <w:highlight w:val="none"/>
        </w:rPr>
        <w:t>）</w:t>
      </w:r>
      <w:r>
        <w:rPr>
          <w:rFonts w:ascii="黑体" w:eastAsia="黑体" w:hAnsi="黑体" w:cs="黑体" w:hint="eastAsia"/>
          <w:b w:val="0"/>
          <w:bCs/>
          <w:color w:val="FF0000"/>
          <w:sz w:val="25"/>
          <w:szCs w:val="25"/>
          <w:highlight w:val="none"/>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highlight w:val="none"/>
        </w:rPr>
      </w:pPr>
      <w:r>
        <w:rPr>
          <w:rFonts w:ascii="黑体" w:eastAsia="黑体" w:hAnsi="黑体" w:cs="黑体" w:hint="eastAsia"/>
          <w:b w:val="0"/>
          <w:bCs/>
          <w:color w:val="FF0000"/>
          <w:sz w:val="25"/>
          <w:szCs w:val="25"/>
          <w:highlight w:val="none"/>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highlight w:val="none"/>
        </w:rPr>
      </w:pPr>
    </w:p>
    <w:p>
      <w:pPr>
        <w:snapToGrid w:val="0"/>
        <w:rPr>
          <w:rFonts w:ascii="仿宋" w:eastAsia="仿宋" w:hAnsi="仿宋"/>
          <w:b/>
          <w:color w:val="FF0000"/>
          <w:sz w:val="25"/>
          <w:szCs w:val="25"/>
          <w:highlight w:val="none"/>
        </w:rPr>
      </w:pPr>
    </w:p>
    <w:p>
      <w:pPr>
        <w:snapToGrid w:val="0"/>
        <w:rPr>
          <w:rFonts w:ascii="仿宋" w:eastAsia="仿宋" w:hAnsi="仿宋"/>
          <w:b/>
          <w:color w:val="FF0000"/>
          <w:sz w:val="25"/>
          <w:szCs w:val="25"/>
          <w:highlight w:val="none"/>
        </w:rPr>
      </w:pPr>
    </w:p>
    <w:p>
      <w:pPr>
        <w:widowControl/>
        <w:jc w:val="center"/>
        <w:outlineLvl w:val="4"/>
        <w:rPr>
          <w:rFonts w:ascii="Arial" w:eastAsia="宋体" w:hAnsi="Arial" w:cs="Times New Roman"/>
          <w:b/>
          <w:sz w:val="24"/>
          <w:szCs w:val="24"/>
          <w:highlight w:val="none"/>
        </w:rPr>
      </w:pPr>
      <w:r>
        <w:rPr>
          <w:rFonts w:ascii="宋体" w:eastAsia="宋体" w:hAnsi="宋体" w:cs="Times New Roman"/>
          <w:b/>
          <w:sz w:val="24"/>
          <w:szCs w:val="24"/>
          <w:highlight w:val="none"/>
        </w:rPr>
        <w:fldChar w:fldCharType="begin"/>
      </w:r>
      <w:r>
        <w:rPr>
          <w:rFonts w:ascii="宋体" w:eastAsia="宋体" w:hAnsi="宋体" w:cs="Times New Roman"/>
          <w:b/>
          <w:sz w:val="24"/>
          <w:szCs w:val="24"/>
          <w:highlight w:val="none"/>
        </w:rPr>
        <w:instrText xml:space="preserve"> = 1 \* GB3 </w:instrText>
      </w:r>
      <w:r>
        <w:rPr>
          <w:rFonts w:ascii="宋体" w:eastAsia="宋体" w:hAnsi="宋体" w:cs="Times New Roman"/>
          <w:b/>
          <w:bCs/>
          <w:sz w:val="24"/>
          <w:szCs w:val="24"/>
          <w:highlight w:val="none"/>
        </w:rPr>
        <w:fldChar w:fldCharType="separate"/>
      </w:r>
      <w:r>
        <w:rPr>
          <w:rFonts w:ascii="宋体" w:eastAsia="宋体" w:hAnsi="宋体" w:cs="Times New Roman" w:hint="eastAsia"/>
          <w:b/>
          <w:sz w:val="24"/>
          <w:szCs w:val="24"/>
          <w:highlight w:val="none"/>
        </w:rPr>
        <w:t>①</w:t>
      </w:r>
      <w:r>
        <w:rPr>
          <w:rFonts w:ascii="宋体" w:eastAsia="宋体" w:hAnsi="宋体" w:cs="Times New Roman"/>
          <w:b/>
          <w:bCs/>
          <w:sz w:val="24"/>
          <w:szCs w:val="24"/>
          <w:highlight w:val="none"/>
        </w:rPr>
        <w:fldChar w:fldCharType="end"/>
      </w:r>
      <w:r>
        <w:rPr>
          <w:rFonts w:ascii="Arial" w:eastAsia="宋体" w:hAnsi="Arial" w:cs="Times New Roman" w:hint="eastAsia"/>
          <w:b/>
          <w:sz w:val="24"/>
          <w:szCs w:val="24"/>
          <w:highlight w:val="none"/>
        </w:rPr>
        <w:t>中小企业声明函（货物）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郑重声明，根据《政府采购促进中小企业发展管理办法》（财库</w:t>
      </w:r>
      <w:r>
        <w:rPr>
          <w:rFonts w:ascii="Arial" w:eastAsia="宋体" w:hAnsi="Arial" w:cs="Times New Roman" w:hint="eastAsia"/>
          <w:szCs w:val="21"/>
          <w:highlight w:val="none"/>
        </w:rPr>
        <w:t>﹝</w:t>
      </w:r>
      <w:r>
        <w:rPr>
          <w:rFonts w:ascii="Arial" w:eastAsia="宋体" w:hAnsi="Arial" w:cs="Times New Roman"/>
          <w:szCs w:val="21"/>
          <w:highlight w:val="none"/>
        </w:rPr>
        <w:t>2020</w:t>
      </w:r>
      <w:r>
        <w:rPr>
          <w:rFonts w:ascii="Arial" w:eastAsia="宋体" w:hAnsi="Arial" w:cs="Times New Roman" w:hint="eastAsia"/>
          <w:szCs w:val="21"/>
          <w:highlight w:val="none"/>
        </w:rPr>
        <w:t>﹞</w:t>
      </w:r>
      <w:r>
        <w:rPr>
          <w:rFonts w:ascii="Arial" w:eastAsia="宋体" w:hAnsi="Arial" w:cs="Times New Roman"/>
          <w:szCs w:val="21"/>
          <w:highlight w:val="none"/>
        </w:rPr>
        <w:t>46 号）的规定，本</w:t>
      </w:r>
      <w:r>
        <w:rPr>
          <w:rFonts w:ascii="Arial" w:eastAsia="宋体" w:hAnsi="Arial" w:cs="Times New Roman" w:hint="eastAsia"/>
          <w:szCs w:val="21"/>
          <w:highlight w:val="none"/>
        </w:rPr>
        <w:t>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，属于</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招标</w:t>
      </w:r>
      <w:r>
        <w:rPr>
          <w:rFonts w:ascii="Arial" w:eastAsia="宋体" w:hAnsi="Arial" w:cs="Times New Roman"/>
          <w:b/>
          <w:bCs/>
          <w:szCs w:val="21"/>
          <w:highlight w:val="none"/>
          <w:u w:val="single"/>
        </w:rPr>
        <w:t xml:space="preserve">文件中明确的所属行业） </w:t>
      </w:r>
      <w:r>
        <w:rPr>
          <w:rFonts w:ascii="Arial" w:eastAsia="宋体" w:hAnsi="Arial" w:cs="Times New Roman"/>
          <w:szCs w:val="21"/>
          <w:highlight w:val="none"/>
        </w:rPr>
        <w:t>行业；制造商为</w:t>
      </w:r>
      <w:r>
        <w:rPr>
          <w:rFonts w:ascii="Arial" w:eastAsia="宋体" w:hAnsi="Arial" w:cs="Times New Roman"/>
          <w:b/>
          <w:bCs/>
          <w:szCs w:val="21"/>
          <w:highlight w:val="none"/>
          <w:u w:val="single"/>
        </w:rPr>
        <w:t>（企业名称）</w:t>
      </w:r>
      <w:r>
        <w:rPr>
          <w:rFonts w:ascii="Arial" w:eastAsia="宋体" w:hAnsi="Arial" w:cs="Times New Roman"/>
          <w:szCs w:val="21"/>
          <w:highlight w:val="none"/>
        </w:rPr>
        <w:t>，从业人员</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人，营业收入为</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万元，资产总额为</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 ，属于</w:t>
      </w:r>
      <w:r>
        <w:rPr>
          <w:rFonts w:ascii="Arial" w:eastAsia="宋体" w:hAnsi="Arial" w:cs="Times New Roman"/>
          <w:b/>
          <w:bCs/>
          <w:szCs w:val="21"/>
          <w:highlight w:val="none"/>
          <w:u w:val="single"/>
        </w:rPr>
        <w:t>（中型企业、小型企业、微型企业）</w:t>
      </w: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u w:val="singl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，属于</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招标</w:t>
      </w:r>
      <w:r>
        <w:rPr>
          <w:rFonts w:ascii="Arial" w:eastAsia="宋体" w:hAnsi="Arial" w:cs="Times New Roman"/>
          <w:b/>
          <w:bCs/>
          <w:szCs w:val="21"/>
          <w:highlight w:val="none"/>
          <w:u w:val="single"/>
        </w:rPr>
        <w:t xml:space="preserve">文件中明确的所属行业） </w:t>
      </w:r>
      <w:r>
        <w:rPr>
          <w:rFonts w:ascii="Arial" w:eastAsia="宋体" w:hAnsi="Arial" w:cs="Times New Roman"/>
          <w:szCs w:val="21"/>
          <w:highlight w:val="none"/>
        </w:rPr>
        <w:t>行业；制造商为</w:t>
      </w:r>
      <w:r>
        <w:rPr>
          <w:rFonts w:ascii="Arial" w:eastAsia="宋体" w:hAnsi="Arial" w:cs="Times New Roman"/>
          <w:b/>
          <w:bCs/>
          <w:szCs w:val="21"/>
          <w:highlight w:val="none"/>
          <w:u w:val="single"/>
        </w:rPr>
        <w:t>（企业名称）</w:t>
      </w:r>
      <w:r>
        <w:rPr>
          <w:rFonts w:ascii="Arial" w:eastAsia="宋体" w:hAnsi="Arial" w:cs="Times New Roman"/>
          <w:szCs w:val="21"/>
          <w:highlight w:val="none"/>
        </w:rPr>
        <w:t>，从业人员</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人，营业收入为</w:t>
      </w:r>
      <w:r>
        <w:rPr>
          <w:rFonts w:ascii="Arial" w:eastAsia="宋体" w:hAnsi="Arial" w:cs="Times New Roman"/>
          <w:b/>
          <w:bCs/>
          <w:szCs w:val="21"/>
          <w:highlight w:val="none"/>
          <w:u w:val="single"/>
        </w:rPr>
        <w:t xml:space="preserve"> </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万元，资产总额为</w:t>
      </w:r>
      <w:r>
        <w:rPr>
          <w:rFonts w:ascii="Arial" w:eastAsia="宋体" w:hAnsi="Arial" w:cs="Times New Roman" w:hint="eastAsia"/>
          <w:b/>
          <w:bCs/>
          <w:szCs w:val="21"/>
          <w:highlight w:val="none"/>
          <w:u w:val="single"/>
        </w:rPr>
        <w:t xml:space="preserve">  </w:t>
      </w:r>
      <w:r>
        <w:rPr>
          <w:rFonts w:ascii="Arial" w:eastAsia="宋体" w:hAnsi="Arial" w:cs="Times New Roman"/>
          <w:b/>
          <w:bCs/>
          <w:szCs w:val="21"/>
          <w:highlight w:val="none"/>
          <w:u w:val="single"/>
        </w:rPr>
        <w:t xml:space="preserve"> </w:t>
      </w:r>
      <w:r>
        <w:rPr>
          <w:rFonts w:ascii="Arial" w:eastAsia="宋体" w:hAnsi="Arial" w:cs="Times New Roman"/>
          <w:szCs w:val="21"/>
          <w:highlight w:val="none"/>
        </w:rPr>
        <w:t>万元 ，属于</w:t>
      </w:r>
      <w:r>
        <w:rPr>
          <w:rFonts w:ascii="Arial" w:eastAsia="宋体" w:hAnsi="Arial" w:cs="Times New Roman"/>
          <w:b/>
          <w:bCs/>
          <w:szCs w:val="21"/>
          <w:highlight w:val="none"/>
          <w:u w:val="single"/>
        </w:rPr>
        <w:t>（中型企业、小型企业、微型企业）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highlight w:val="none"/>
        </w:rPr>
      </w:pPr>
      <w:bookmarkStart w:id="25" w:name="_Hlk73562203"/>
      <w:r>
        <w:rPr>
          <w:rFonts w:ascii="Arial" w:eastAsia="宋体" w:hAnsi="Arial" w:cs="Times New Roman" w:hint="eastAsia"/>
          <w:szCs w:val="21"/>
          <w:highlight w:val="none"/>
        </w:rPr>
        <w:t>本</w:t>
      </w:r>
      <w:r>
        <w:rPr>
          <w:rFonts w:ascii="Arial" w:eastAsia="宋体" w:hAnsi="Arial" w:cs="Times New Roman"/>
          <w:szCs w:val="21"/>
          <w:highlight w:val="none"/>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highlight w:val="none"/>
        </w:rPr>
        <w:t>投标人</w:t>
      </w:r>
      <w:r>
        <w:rPr>
          <w:rFonts w:ascii="Arial" w:eastAsia="宋体" w:hAnsi="Arial" w:cs="Times New Roman"/>
          <w:szCs w:val="21"/>
          <w:highlight w:val="none"/>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highlight w:val="none"/>
        </w:rPr>
        <w:t>。</w:t>
      </w:r>
      <w:bookmarkEnd w:id="25"/>
    </w:p>
    <w:p>
      <w:pPr>
        <w:spacing w:after="78" w:afterLines="25" w:line="300" w:lineRule="auto"/>
        <w:ind w:firstLine="630" w:firstLineChars="300"/>
        <w:rPr>
          <w:rFonts w:ascii="Arial" w:eastAsia="宋体" w:hAnsi="Arial" w:cs="Times New Roman"/>
          <w:szCs w:val="21"/>
          <w:highlight w:val="none"/>
        </w:rPr>
      </w:pPr>
    </w:p>
    <w:p>
      <w:pPr>
        <w:spacing w:after="78" w:afterLines="25" w:line="300" w:lineRule="auto"/>
        <w:ind w:right="420" w:firstLine="4200" w:firstLineChars="2000"/>
        <w:rPr>
          <w:rFonts w:ascii="Arial" w:eastAsia="宋体" w:hAnsi="Arial" w:cs="Times New Roman"/>
          <w:szCs w:val="21"/>
          <w:highlight w:val="none"/>
        </w:rPr>
      </w:pPr>
      <w:r>
        <w:rPr>
          <w:rFonts w:ascii="Arial" w:eastAsia="宋体" w:hAnsi="Arial" w:cs="Times New Roman" w:hint="eastAsia"/>
          <w:szCs w:val="21"/>
          <w:highlight w:val="none"/>
        </w:rPr>
        <w:t>投标人（投标单位）：</w:t>
      </w:r>
    </w:p>
    <w:p>
      <w:pPr>
        <w:spacing w:after="78" w:afterLines="25" w:line="300" w:lineRule="auto"/>
        <w:ind w:right="420" w:firstLine="5565" w:firstLineChars="2650"/>
        <w:rPr>
          <w:rFonts w:ascii="Arial" w:eastAsia="宋体" w:hAnsi="Arial" w:cs="Times New Roman"/>
          <w:szCs w:val="21"/>
          <w:highlight w:val="none"/>
        </w:rPr>
      </w:pPr>
      <w:r>
        <w:rPr>
          <w:rFonts w:ascii="Arial" w:eastAsia="宋体" w:hAnsi="Arial" w:cs="Times New Roman" w:hint="eastAsia"/>
          <w:szCs w:val="21"/>
          <w:highlight w:val="none"/>
        </w:rPr>
        <w:t>日期：</w:t>
      </w: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right="420" w:firstLine="5565" w:firstLineChars="2650"/>
        <w:rPr>
          <w:rFonts w:ascii="Arial" w:eastAsia="宋体" w:hAnsi="Arial" w:cs="Times New Roman"/>
          <w:b/>
          <w:szCs w:val="21"/>
          <w:highlight w:val="none"/>
        </w:rPr>
      </w:pPr>
    </w:p>
    <w:p>
      <w:pPr>
        <w:spacing w:after="78" w:afterLines="25" w:line="300" w:lineRule="auto"/>
        <w:ind w:firstLine="420" w:firstLineChars="200"/>
        <w:jc w:val="left"/>
        <w:rPr>
          <w:rFonts w:ascii="宋体" w:eastAsia="宋体" w:hAnsi="宋体" w:cs="Times New Roman"/>
          <w:sz w:val="24"/>
          <w:szCs w:val="24"/>
          <w:highlight w:val="none"/>
        </w:rPr>
      </w:pPr>
      <w:r>
        <w:rPr>
          <w:rFonts w:ascii="宋体" w:eastAsia="宋体" w:hAnsi="宋体" w:cs="Times New Roman" w:hint="eastAsia"/>
          <w:b/>
          <w:sz w:val="24"/>
          <w:szCs w:val="24"/>
          <w:highlight w:val="none"/>
        </w:rPr>
        <w:t>说明：</w:t>
      </w:r>
      <w:r>
        <w:rPr>
          <w:rFonts w:ascii="宋体" w:eastAsia="宋体" w:hAnsi="宋体" w:cs="Times New Roman" w:hint="eastAsia"/>
          <w:sz w:val="24"/>
          <w:szCs w:val="24"/>
          <w:highlight w:val="none"/>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highlight w:val="none"/>
        </w:rPr>
      </w:pPr>
      <w:r>
        <w:rPr>
          <w:highlight w:val="none"/>
        </w:rPr>
        <w:br w:type="page"/>
      </w:r>
    </w:p>
    <w:p>
      <w:pPr>
        <w:spacing w:after="78" w:afterLines="25" w:line="300" w:lineRule="auto"/>
        <w:jc w:val="center"/>
        <w:outlineLvl w:val="4"/>
        <w:rPr>
          <w:rFonts w:ascii="Arial" w:eastAsia="宋体" w:hAnsi="Arial" w:cs="Times New Roman"/>
          <w:b/>
          <w:sz w:val="24"/>
          <w:szCs w:val="24"/>
          <w:highlight w:val="none"/>
        </w:rPr>
      </w:pPr>
      <w:r>
        <w:rPr>
          <w:rFonts w:ascii="宋体" w:eastAsia="宋体" w:hAnsi="宋体" w:cs="Times New Roman" w:hint="eastAsia"/>
          <w:b/>
          <w:sz w:val="24"/>
          <w:szCs w:val="24"/>
          <w:highlight w:val="none"/>
        </w:rPr>
        <w:t>②</w:t>
      </w:r>
      <w:r>
        <w:rPr>
          <w:rFonts w:ascii="Arial" w:eastAsia="宋体" w:hAnsi="Arial" w:cs="Times New Roman" w:hint="eastAsia"/>
          <w:b/>
          <w:sz w:val="24"/>
          <w:szCs w:val="24"/>
          <w:highlight w:val="none"/>
        </w:rPr>
        <w:t>残疾人福利性单位声明函（货物）</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本</w:t>
      </w:r>
      <w:r>
        <w:rPr>
          <w:rFonts w:asciiTheme="minorEastAsia" w:hAnsiTheme="minorEastAsia" w:cs="Times New Roman" w:hint="eastAsia"/>
          <w:szCs w:val="21"/>
          <w:highlight w:val="none"/>
        </w:rPr>
        <w:t>投标人郑重声明，根据《财政部民政部中国残疾人联合会关于促进残疾人就业政府采购政策的通知》（财库〔</w:t>
      </w:r>
      <w:r>
        <w:rPr>
          <w:rFonts w:asciiTheme="minorEastAsia" w:hAnsiTheme="minorEastAsia" w:cs="Times New Roman"/>
          <w:szCs w:val="21"/>
          <w:highlight w:val="none"/>
        </w:rPr>
        <w:t>2017</w:t>
      </w:r>
      <w:r>
        <w:rPr>
          <w:rFonts w:asciiTheme="minorEastAsia" w:hAnsiTheme="minorEastAsia" w:cs="Times New Roman" w:hint="eastAsia"/>
          <w:szCs w:val="21"/>
          <w:highlight w:val="none"/>
        </w:rPr>
        <w:t>〕</w:t>
      </w:r>
      <w:r>
        <w:rPr>
          <w:rFonts w:asciiTheme="minorEastAsia" w:hAnsiTheme="minorEastAsia" w:cs="Times New Roman"/>
          <w:szCs w:val="21"/>
          <w:highlight w:val="none"/>
        </w:rPr>
        <w:t xml:space="preserve">141 </w:t>
      </w:r>
      <w:r>
        <w:rPr>
          <w:rFonts w:asciiTheme="minorEastAsia" w:hAnsiTheme="minorEastAsia" w:cs="Times New Roman" w:hint="eastAsia"/>
          <w:szCs w:val="21"/>
          <w:highlight w:val="none"/>
        </w:rPr>
        <w:t>号）的规定，本投标人</w:t>
      </w:r>
      <w:r>
        <w:rPr>
          <w:rFonts w:asciiTheme="minorEastAsia" w:hAnsiTheme="minorEastAsia" w:cs="Times New Roman"/>
          <w:szCs w:val="21"/>
          <w:highlight w:val="none"/>
        </w:rPr>
        <w:t>参加</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采购人</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的</w:t>
      </w:r>
      <w:r>
        <w:rPr>
          <w:rFonts w:asciiTheme="minorEastAsia" w:hAnsiTheme="minorEastAsia" w:cs="Times New Roman"/>
          <w:b/>
          <w:bCs/>
          <w:szCs w:val="21"/>
          <w:highlight w:val="none"/>
          <w:u w:val="single"/>
        </w:rPr>
        <w:t>（项目名称）</w:t>
      </w:r>
      <w:r>
        <w:rPr>
          <w:rFonts w:asciiTheme="minorEastAsia" w:hAnsiTheme="minorEastAsia" w:cs="Times New Roman"/>
          <w:szCs w:val="21"/>
          <w:highlight w:val="none"/>
        </w:rPr>
        <w:t>采购活动，提供的货物全部由符合政策要求的</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制造。相关</w:t>
      </w:r>
      <w:r>
        <w:rPr>
          <w:rFonts w:asciiTheme="minorEastAsia" w:hAnsiTheme="minorEastAsia" w:cs="Times New Roman" w:hint="eastAsia"/>
          <w:szCs w:val="21"/>
          <w:highlight w:val="none"/>
        </w:rPr>
        <w:t>残疾人福利性单位</w:t>
      </w:r>
      <w:r>
        <w:rPr>
          <w:rFonts w:asciiTheme="minorEastAsia" w:hAnsiTheme="minorEastAsia" w:cs="Times New Roman"/>
          <w:szCs w:val="21"/>
          <w:highlight w:val="none"/>
        </w:rPr>
        <w:t>的具体情况如下：</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1.</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2.</w:t>
      </w:r>
      <w:r>
        <w:rPr>
          <w:rFonts w:asciiTheme="minorEastAsia" w:hAnsiTheme="minorEastAsia" w:cs="Times New Roman"/>
          <w:b/>
          <w:bCs/>
          <w:szCs w:val="21"/>
          <w:highlight w:val="none"/>
          <w:u w:val="single"/>
        </w:rPr>
        <w:t xml:space="preserve"> （标的名称）</w:t>
      </w:r>
      <w:r>
        <w:rPr>
          <w:rFonts w:asciiTheme="minorEastAsia" w:hAnsiTheme="minorEastAsia" w:cs="Times New Roman"/>
          <w:szCs w:val="21"/>
          <w:highlight w:val="none"/>
        </w:rPr>
        <w:t xml:space="preserve"> </w:t>
      </w:r>
      <w:r>
        <w:rPr>
          <w:rFonts w:asciiTheme="minorEastAsia" w:hAnsiTheme="minorEastAsia" w:cs="Times New Roman" w:hint="eastAsia"/>
          <w:szCs w:val="21"/>
          <w:highlight w:val="none"/>
        </w:rPr>
        <w:t>，</w:t>
      </w:r>
      <w:r>
        <w:rPr>
          <w:rFonts w:asciiTheme="minorEastAsia" w:hAnsiTheme="minorEastAsia" w:cs="Times New Roman"/>
          <w:szCs w:val="21"/>
          <w:highlight w:val="none"/>
        </w:rPr>
        <w:t>制造商为</w:t>
      </w:r>
      <w:r>
        <w:rPr>
          <w:rFonts w:asciiTheme="minorEastAsia" w:hAnsiTheme="minorEastAsia" w:cs="Times New Roman"/>
          <w:b/>
          <w:bCs/>
          <w:szCs w:val="21"/>
          <w:highlight w:val="none"/>
          <w:u w:val="single"/>
        </w:rPr>
        <w:t>（</w:t>
      </w:r>
      <w:r>
        <w:rPr>
          <w:rFonts w:asciiTheme="minorEastAsia" w:hAnsiTheme="minorEastAsia" w:cs="Times New Roman" w:hint="eastAsia"/>
          <w:b/>
          <w:bCs/>
          <w:szCs w:val="21"/>
          <w:highlight w:val="none"/>
          <w:u w:val="single"/>
        </w:rPr>
        <w:t>单位</w:t>
      </w:r>
      <w:r>
        <w:rPr>
          <w:rFonts w:asciiTheme="minorEastAsia" w:hAnsiTheme="minorEastAsia" w:cs="Times New Roman"/>
          <w:b/>
          <w:bCs/>
          <w:szCs w:val="21"/>
          <w:highlight w:val="none"/>
          <w:u w:val="single"/>
        </w:rPr>
        <w:t>名称）</w:t>
      </w:r>
      <w:r>
        <w:rPr>
          <w:rFonts w:asciiTheme="minorEastAsia" w:hAnsiTheme="minorEastAsia" w:cs="Times New Roman"/>
          <w:szCs w:val="21"/>
          <w:highlight w:val="none"/>
        </w:rPr>
        <w:t>，属于</w:t>
      </w:r>
      <w:r>
        <w:rPr>
          <w:rFonts w:asciiTheme="minorEastAsia" w:hAnsiTheme="minorEastAsia" w:cs="Times New Roman" w:hint="eastAsia"/>
          <w:b/>
          <w:bCs/>
          <w:szCs w:val="21"/>
          <w:highlight w:val="none"/>
          <w:u w:val="single"/>
        </w:rPr>
        <w:t>残疾人福利性单位</w:t>
      </w:r>
      <w:r>
        <w:rPr>
          <w:rFonts w:asciiTheme="minorEastAsia" w:hAnsiTheme="minorEastAsia" w:cs="Times New Roman" w:hint="eastAsia"/>
          <w:szCs w:val="21"/>
          <w:highlight w:val="none"/>
        </w:rPr>
        <w:t>。</w:t>
      </w:r>
    </w:p>
    <w:p>
      <w:pPr>
        <w:spacing w:after="78" w:afterLines="25" w:line="300" w:lineRule="auto"/>
        <w:ind w:firstLine="420" w:firstLineChars="200"/>
        <w:rPr>
          <w:rFonts w:asciiTheme="minorEastAsia" w:hAnsiTheme="minorEastAsia" w:cs="Times New Roman"/>
          <w:szCs w:val="21"/>
          <w:highlight w:val="none"/>
        </w:rPr>
      </w:pPr>
      <w:r>
        <w:rPr>
          <w:rFonts w:asciiTheme="minorEastAsia" w:hAnsiTheme="minorEastAsia" w:cs="Times New Roman"/>
          <w:szCs w:val="21"/>
          <w:highlight w:val="none"/>
        </w:rPr>
        <w:t xml:space="preserve">…… </w:t>
      </w:r>
    </w:p>
    <w:p>
      <w:pPr>
        <w:spacing w:after="78" w:afterLines="25" w:line="300" w:lineRule="auto"/>
        <w:ind w:firstLine="420" w:firstLineChars="200"/>
        <w:rPr>
          <w:rFonts w:asciiTheme="minorEastAsia" w:hAnsiTheme="minorEastAsia" w:cs="Times New Roman"/>
          <w:szCs w:val="21"/>
          <w:highlight w:val="none"/>
        </w:rPr>
      </w:pPr>
      <w:bookmarkStart w:id="26" w:name="_Hlk73562331"/>
      <w:r>
        <w:rPr>
          <w:rFonts w:asciiTheme="minorEastAsia" w:hAnsiTheme="minorEastAsia" w:cs="Times New Roman" w:hint="eastAsia"/>
          <w:szCs w:val="21"/>
          <w:highlight w:val="none"/>
        </w:rPr>
        <w:t>本</w:t>
      </w:r>
      <w:r>
        <w:rPr>
          <w:rFonts w:asciiTheme="minorEastAsia" w:hAnsiTheme="minorEastAsia" w:cs="Times New Roman"/>
          <w:szCs w:val="21"/>
          <w:highlight w:val="none"/>
        </w:rPr>
        <w:t>投标人</w:t>
      </w:r>
      <w:r>
        <w:rPr>
          <w:rFonts w:asciiTheme="minorEastAsia" w:hAnsiTheme="minorEastAsia" w:cs="Times New Roman" w:hint="eastAsia"/>
          <w:szCs w:val="21"/>
          <w:highlight w:val="none"/>
        </w:rPr>
        <w:t>已</w:t>
      </w:r>
      <w:r>
        <w:rPr>
          <w:rFonts w:asciiTheme="minorEastAsia" w:hAnsiTheme="minorEastAsia" w:cs="Times New Roman"/>
          <w:szCs w:val="21"/>
          <w:highlight w:val="none"/>
        </w:rPr>
        <w:t>知悉</w:t>
      </w:r>
      <w:r>
        <w:rPr>
          <w:rFonts w:asciiTheme="minorEastAsia" w:hAnsiTheme="minorEastAsia" w:cs="Times New Roman" w:hint="eastAsia"/>
          <w:szCs w:val="21"/>
          <w:highlight w:val="none"/>
        </w:rPr>
        <w:t>《财政部民政部中国残疾人联合会关于促进残疾人就业政府采购政策的通知》（财库〔2017〕141 号）</w:t>
      </w:r>
      <w:r>
        <w:rPr>
          <w:rFonts w:asciiTheme="minorEastAsia" w:hAnsiTheme="minorEastAsia" w:cs="Times New Roman"/>
          <w:szCs w:val="21"/>
          <w:highlight w:val="none"/>
        </w:rPr>
        <w:t>的规定，承诺提供的声明函内容是真实的，如提供声明函内容不实，则依法追究相关法律责任</w:t>
      </w:r>
      <w:r>
        <w:rPr>
          <w:rFonts w:asciiTheme="minorEastAsia" w:hAnsiTheme="minorEastAsia" w:cs="Times New Roman" w:hint="eastAsia"/>
          <w:szCs w:val="21"/>
          <w:highlight w:val="none"/>
        </w:rPr>
        <w:t>。</w:t>
      </w:r>
      <w:bookmarkEnd w:id="26"/>
    </w:p>
    <w:p>
      <w:pPr>
        <w:spacing w:after="78" w:afterLines="25" w:line="300" w:lineRule="auto"/>
        <w:jc w:val="right"/>
        <w:rPr>
          <w:rFonts w:asciiTheme="minorEastAsia" w:hAnsiTheme="minorEastAsia" w:cs="Times New Roman"/>
          <w:szCs w:val="21"/>
          <w:highlight w:val="none"/>
        </w:rPr>
      </w:pPr>
    </w:p>
    <w:p>
      <w:pPr>
        <w:spacing w:after="78" w:afterLines="25" w:line="300" w:lineRule="auto"/>
        <w:ind w:right="420" w:firstLine="4410" w:firstLineChars="2100"/>
        <w:rPr>
          <w:rFonts w:asciiTheme="minorEastAsia" w:hAnsiTheme="minorEastAsia" w:cs="Times New Roman"/>
          <w:szCs w:val="21"/>
          <w:highlight w:val="none"/>
        </w:rPr>
      </w:pPr>
      <w:r>
        <w:rPr>
          <w:rFonts w:asciiTheme="minorEastAsia" w:hAnsiTheme="minorEastAsia" w:cs="Times New Roman" w:hint="eastAsia"/>
          <w:szCs w:val="21"/>
          <w:highlight w:val="none"/>
        </w:rPr>
        <w:t>投标人（投标单位）：</w:t>
      </w:r>
    </w:p>
    <w:p>
      <w:pPr>
        <w:spacing w:after="78" w:afterLines="25" w:line="300" w:lineRule="auto"/>
        <w:ind w:right="420" w:firstLine="5775" w:firstLineChars="2750"/>
        <w:rPr>
          <w:rFonts w:asciiTheme="minorEastAsia" w:hAnsiTheme="minorEastAsia" w:cs="Times New Roman"/>
          <w:szCs w:val="21"/>
          <w:highlight w:val="none"/>
        </w:rPr>
      </w:pPr>
      <w:r>
        <w:rPr>
          <w:rFonts w:asciiTheme="minorEastAsia" w:hAnsiTheme="minorEastAsia" w:cs="Times New Roman" w:hint="eastAsia"/>
          <w:szCs w:val="21"/>
          <w:highlight w:val="none"/>
        </w:rPr>
        <w:t>日期：</w:t>
      </w:r>
    </w:p>
    <w:p>
      <w:pPr>
        <w:spacing w:after="78" w:afterLines="25" w:line="300" w:lineRule="auto"/>
        <w:jc w:val="right"/>
        <w:rPr>
          <w:rFonts w:asciiTheme="minorEastAsia" w:hAnsiTheme="minorEastAsia" w:cs="Times New Roman"/>
          <w:b/>
          <w:color w:val="FF0000"/>
          <w:sz w:val="28"/>
          <w:szCs w:val="28"/>
          <w:highlight w:val="none"/>
        </w:rPr>
      </w:pPr>
    </w:p>
    <w:p>
      <w:pPr>
        <w:spacing w:after="78" w:afterLines="25" w:line="300" w:lineRule="auto"/>
        <w:jc w:val="right"/>
        <w:rPr>
          <w:rFonts w:ascii="Arial" w:eastAsia="宋体" w:hAnsi="Arial" w:cs="Times New Roman"/>
          <w:b/>
          <w:color w:val="FF0000"/>
          <w:sz w:val="28"/>
          <w:szCs w:val="28"/>
          <w:highlight w:val="none"/>
        </w:rPr>
      </w:pP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b/>
          <w:szCs w:val="21"/>
          <w:highlight w:val="none"/>
        </w:rPr>
        <w:t>说明：</w:t>
      </w:r>
      <w:r>
        <w:rPr>
          <w:rFonts w:ascii="宋体" w:eastAsia="宋体" w:hAnsi="宋体" w:cs="Times New Roman" w:hint="eastAsia"/>
          <w:szCs w:val="21"/>
          <w:highlight w:val="none"/>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（一）</w:t>
      </w:r>
      <w:r>
        <w:rPr>
          <w:rFonts w:ascii="宋体" w:eastAsia="宋体" w:hAnsi="宋体" w:cs="Times New Roman" w:hint="eastAsia"/>
          <w:b/>
          <w:szCs w:val="21"/>
          <w:highlight w:val="none"/>
        </w:rPr>
        <w:t>安置的残疾人占本单位在职职工人数的比例不低于25%（含25%），并且安置的残疾人人数不少于10人（含10人）</w:t>
      </w:r>
      <w:r>
        <w:rPr>
          <w:rFonts w:ascii="宋体" w:eastAsia="宋体" w:hAnsi="宋体" w:cs="Times New Roman" w:hint="eastAsia"/>
          <w:szCs w:val="21"/>
          <w:highlight w:val="none"/>
        </w:rPr>
        <w:t>；</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highlight w:val="none"/>
        </w:rPr>
      </w:pPr>
      <w:r>
        <w:rPr>
          <w:rFonts w:ascii="宋体" w:eastAsia="宋体" w:hAnsi="宋体" w:cs="Times New Roman" w:hint="eastAsia"/>
          <w:szCs w:val="21"/>
          <w:highlight w:val="none"/>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highlight w:val="none"/>
        </w:rPr>
      </w:pPr>
      <w:r>
        <w:rPr>
          <w:highlight w:val="none"/>
        </w:rPr>
        <w:br w:type="page"/>
      </w:r>
      <w:r>
        <w:rPr>
          <w:rFonts w:ascii="宋体" w:eastAsia="宋体" w:hAnsi="宋体" w:cs="Times New Roman" w:hint="eastAsia"/>
          <w:b/>
          <w:sz w:val="24"/>
          <w:szCs w:val="24"/>
          <w:highlight w:val="none"/>
        </w:rPr>
        <w:t>③</w:t>
      </w:r>
      <w:r>
        <w:rPr>
          <w:rFonts w:ascii="Arial" w:eastAsia="宋体" w:hAnsi="Arial" w:cs="Times New Roman" w:hint="eastAsia"/>
          <w:b/>
          <w:sz w:val="24"/>
          <w:szCs w:val="24"/>
          <w:highlight w:val="none"/>
        </w:rPr>
        <w:t>监狱企业声明函（货物）</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本投标人郑重声明，根据《财政部司法部关于政府采购支持监狱企业发展有关问题的通知》（财库〔</w:t>
      </w:r>
      <w:r>
        <w:rPr>
          <w:rFonts w:ascii="Arial" w:eastAsia="宋体" w:hAnsi="Arial" w:cs="Times New Roman"/>
          <w:szCs w:val="21"/>
          <w:highlight w:val="none"/>
        </w:rPr>
        <w:t>2014</w:t>
      </w:r>
      <w:r>
        <w:rPr>
          <w:rFonts w:ascii="Arial" w:eastAsia="宋体" w:hAnsi="Arial" w:cs="Times New Roman" w:hint="eastAsia"/>
          <w:szCs w:val="21"/>
          <w:highlight w:val="none"/>
        </w:rPr>
        <w:t>〕</w:t>
      </w:r>
      <w:r>
        <w:rPr>
          <w:rFonts w:ascii="Arial" w:eastAsia="宋体" w:hAnsi="Arial" w:cs="Times New Roman"/>
          <w:szCs w:val="21"/>
          <w:highlight w:val="none"/>
        </w:rPr>
        <w:t>68</w:t>
      </w:r>
      <w:r>
        <w:rPr>
          <w:rFonts w:ascii="Arial" w:eastAsia="宋体" w:hAnsi="Arial" w:cs="Times New Roman" w:hint="eastAsia"/>
          <w:szCs w:val="21"/>
          <w:highlight w:val="none"/>
        </w:rPr>
        <w:t>号）的规定，本投标人</w:t>
      </w:r>
      <w:r>
        <w:rPr>
          <w:rFonts w:ascii="Arial" w:eastAsia="宋体" w:hAnsi="Arial" w:cs="Times New Roman"/>
          <w:szCs w:val="21"/>
          <w:highlight w:val="none"/>
        </w:rPr>
        <w:t>参加</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采购人</w:t>
      </w:r>
      <w:r>
        <w:rPr>
          <w:rFonts w:ascii="Arial" w:eastAsia="宋体" w:hAnsi="Arial" w:cs="Times New Roman"/>
          <w:b/>
          <w:bCs/>
          <w:szCs w:val="21"/>
          <w:highlight w:val="none"/>
          <w:u w:val="single"/>
        </w:rPr>
        <w:t>名称）</w:t>
      </w:r>
      <w:r>
        <w:rPr>
          <w:rFonts w:ascii="Arial" w:eastAsia="宋体" w:hAnsi="Arial" w:cs="Times New Roman"/>
          <w:szCs w:val="21"/>
          <w:highlight w:val="none"/>
        </w:rPr>
        <w:t>的</w:t>
      </w:r>
      <w:r>
        <w:rPr>
          <w:rFonts w:ascii="Arial" w:eastAsia="宋体" w:hAnsi="Arial" w:cs="Times New Roman"/>
          <w:b/>
          <w:bCs/>
          <w:szCs w:val="21"/>
          <w:highlight w:val="none"/>
          <w:u w:val="single"/>
        </w:rPr>
        <w:t>（项目名称）</w:t>
      </w:r>
      <w:r>
        <w:rPr>
          <w:rFonts w:ascii="Arial" w:eastAsia="宋体" w:hAnsi="Arial" w:cs="Times New Roman"/>
          <w:szCs w:val="21"/>
          <w:highlight w:val="none"/>
        </w:rPr>
        <w:t>采购活动，提供的货物全部由符合政策要求的</w:t>
      </w:r>
      <w:r>
        <w:rPr>
          <w:rFonts w:ascii="Arial" w:eastAsia="宋体" w:hAnsi="Arial" w:cs="Times New Roman" w:hint="eastAsia"/>
          <w:szCs w:val="21"/>
          <w:highlight w:val="none"/>
        </w:rPr>
        <w:t>监狱企业</w:t>
      </w:r>
      <w:r>
        <w:rPr>
          <w:rFonts w:ascii="Arial" w:eastAsia="宋体" w:hAnsi="Arial" w:cs="Times New Roman"/>
          <w:szCs w:val="21"/>
          <w:highlight w:val="none"/>
        </w:rPr>
        <w:t>制造。相关</w:t>
      </w:r>
      <w:r>
        <w:rPr>
          <w:rFonts w:ascii="Arial" w:eastAsia="宋体" w:hAnsi="Arial" w:cs="Times New Roman" w:hint="eastAsia"/>
          <w:szCs w:val="21"/>
          <w:highlight w:val="none"/>
        </w:rPr>
        <w:t>监狱企业</w:t>
      </w:r>
      <w:r>
        <w:rPr>
          <w:rFonts w:ascii="Arial" w:eastAsia="宋体" w:hAnsi="Arial" w:cs="Times New Roman"/>
          <w:szCs w:val="21"/>
          <w:highlight w:val="none"/>
        </w:rPr>
        <w:t>的具体情况如下：</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1.</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2.</w:t>
      </w:r>
      <w:r>
        <w:rPr>
          <w:rFonts w:ascii="Arial" w:eastAsia="宋体" w:hAnsi="Arial" w:cs="Times New Roman"/>
          <w:b/>
          <w:bCs/>
          <w:szCs w:val="21"/>
          <w:highlight w:val="none"/>
          <w:u w:val="single"/>
        </w:rPr>
        <w:t xml:space="preserve"> （标的名称）</w:t>
      </w:r>
      <w:r>
        <w:rPr>
          <w:rFonts w:ascii="Arial" w:eastAsia="宋体" w:hAnsi="Arial" w:cs="Times New Roman"/>
          <w:szCs w:val="21"/>
          <w:highlight w:val="none"/>
        </w:rPr>
        <w:t xml:space="preserve"> </w:t>
      </w:r>
      <w:r>
        <w:rPr>
          <w:rFonts w:ascii="Arial" w:eastAsia="宋体" w:hAnsi="Arial" w:cs="Times New Roman" w:hint="eastAsia"/>
          <w:szCs w:val="21"/>
          <w:highlight w:val="none"/>
        </w:rPr>
        <w:t>，</w:t>
      </w:r>
      <w:r>
        <w:rPr>
          <w:rFonts w:ascii="Arial" w:eastAsia="宋体" w:hAnsi="Arial" w:cs="Times New Roman"/>
          <w:szCs w:val="21"/>
          <w:highlight w:val="none"/>
        </w:rPr>
        <w:t>制造商为</w:t>
      </w:r>
      <w:r>
        <w:rPr>
          <w:rFonts w:ascii="Arial" w:eastAsia="宋体" w:hAnsi="Arial" w:cs="Times New Roman"/>
          <w:b/>
          <w:bCs/>
          <w:szCs w:val="21"/>
          <w:highlight w:val="none"/>
          <w:u w:val="single"/>
        </w:rPr>
        <w:t>（</w:t>
      </w:r>
      <w:r>
        <w:rPr>
          <w:rFonts w:ascii="Arial" w:eastAsia="宋体" w:hAnsi="Arial" w:cs="Times New Roman" w:hint="eastAsia"/>
          <w:b/>
          <w:bCs/>
          <w:szCs w:val="21"/>
          <w:highlight w:val="none"/>
          <w:u w:val="single"/>
        </w:rPr>
        <w:t>企业</w:t>
      </w:r>
      <w:r>
        <w:rPr>
          <w:rFonts w:ascii="Arial" w:eastAsia="宋体" w:hAnsi="Arial" w:cs="Times New Roman"/>
          <w:b/>
          <w:bCs/>
          <w:szCs w:val="21"/>
          <w:highlight w:val="none"/>
          <w:u w:val="single"/>
        </w:rPr>
        <w:t>名称）</w:t>
      </w:r>
      <w:r>
        <w:rPr>
          <w:rFonts w:ascii="Arial" w:eastAsia="宋体" w:hAnsi="Arial" w:cs="Times New Roman"/>
          <w:szCs w:val="21"/>
          <w:highlight w:val="none"/>
        </w:rPr>
        <w:t>，属于</w:t>
      </w:r>
      <w:r>
        <w:rPr>
          <w:rFonts w:ascii="Arial" w:eastAsia="宋体" w:hAnsi="Arial" w:cs="Times New Roman" w:hint="eastAsia"/>
          <w:b/>
          <w:bCs/>
          <w:szCs w:val="21"/>
          <w:highlight w:val="none"/>
          <w:u w:val="single"/>
        </w:rPr>
        <w:t>监狱企业</w:t>
      </w:r>
      <w:r>
        <w:rPr>
          <w:rFonts w:ascii="Arial" w:eastAsia="宋体" w:hAnsi="Arial" w:cs="Times New Roman" w:hint="eastAsia"/>
          <w:szCs w:val="21"/>
          <w:highlight w:val="none"/>
        </w:rPr>
        <w:t>。</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 xml:space="preserve">…… </w:t>
      </w:r>
    </w:p>
    <w:p>
      <w:pPr>
        <w:spacing w:after="78" w:afterLines="25" w:line="300" w:lineRule="auto"/>
        <w:ind w:firstLine="420" w:firstLineChars="200"/>
        <w:rPr>
          <w:rFonts w:ascii="Arial" w:eastAsia="宋体" w:hAnsi="Arial" w:cs="Times New Roman"/>
          <w:szCs w:val="21"/>
          <w:highlight w:val="none"/>
        </w:rPr>
      </w:pPr>
      <w:r>
        <w:rPr>
          <w:rFonts w:ascii="Arial" w:eastAsia="宋体" w:hAnsi="Arial" w:cs="Times New Roman"/>
          <w:szCs w:val="21"/>
          <w:highlight w:val="none"/>
        </w:rPr>
        <w:t>本</w:t>
      </w:r>
      <w:r>
        <w:rPr>
          <w:rFonts w:ascii="Arial" w:eastAsia="宋体" w:hAnsi="Arial" w:cs="Times New Roman" w:hint="eastAsia"/>
          <w:szCs w:val="21"/>
          <w:highlight w:val="none"/>
        </w:rPr>
        <w:t>投标人</w:t>
      </w:r>
      <w:r>
        <w:rPr>
          <w:rFonts w:ascii="Arial" w:eastAsia="宋体" w:hAnsi="Arial" w:cs="Times New Roman"/>
          <w:szCs w:val="21"/>
          <w:highlight w:val="none"/>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r>
        <w:rPr>
          <w:rFonts w:ascii="Arial" w:eastAsia="宋体" w:hAnsi="Arial" w:cs="Times New Roman" w:hint="eastAsia"/>
          <w:b/>
          <w:color w:val="FF0000"/>
          <w:szCs w:val="21"/>
          <w:highlight w:val="none"/>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highlight w:val="none"/>
        </w:rPr>
      </w:pPr>
    </w:p>
    <w:p>
      <w:pPr>
        <w:spacing w:after="78" w:afterLines="25" w:line="300" w:lineRule="auto"/>
        <w:ind w:firstLine="420" w:firstLineChars="200"/>
        <w:rPr>
          <w:rFonts w:ascii="Arial" w:eastAsia="宋体" w:hAnsi="Arial" w:cs="Times New Roman"/>
          <w:b/>
          <w:color w:val="FF0000"/>
          <w:szCs w:val="21"/>
          <w:highlight w:val="none"/>
        </w:rPr>
      </w:pP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highlight w:val="none"/>
        </w:rPr>
      </w:pPr>
      <w:r>
        <w:rPr>
          <w:rFonts w:ascii="Arial" w:eastAsia="宋体" w:hAnsi="Arial" w:cs="Times New Roman" w:hint="eastAsia"/>
          <w:szCs w:val="21"/>
          <w:highlight w:val="none"/>
        </w:rPr>
        <w:t xml:space="preserve">日期：     </w:t>
      </w:r>
    </w:p>
    <w:p>
      <w:pPr>
        <w:widowControl/>
        <w:jc w:val="left"/>
        <w:rPr>
          <w:rFonts w:ascii="Arial" w:eastAsia="宋体" w:hAnsi="Arial" w:cs="Arial"/>
          <w:color w:val="000000"/>
          <w:szCs w:val="24"/>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5.经验情况表</w:t>
      </w:r>
    </w:p>
    <w:tbl>
      <w:tblPr>
        <w:tblStyle w:val="TableNormal"/>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序号</w:t>
            </w:r>
          </w:p>
        </w:tc>
        <w:tc>
          <w:tcPr>
            <w:tcW w:w="1017"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p>
        </w:tc>
        <w:tc>
          <w:tcPr>
            <w:tcW w:w="1255" w:type="pct"/>
            <w:vAlign w:val="center"/>
          </w:tcPr>
          <w:p>
            <w:pPr>
              <w:snapToGrid w:val="0"/>
              <w:jc w:val="center"/>
              <w:rPr>
                <w:rFonts w:ascii="宋体" w:eastAsia="宋体" w:hAnsi="宋体" w:cs="Times New Roman"/>
                <w:b/>
                <w:sz w:val="24"/>
                <w:szCs w:val="24"/>
                <w:highlight w:val="none"/>
              </w:rPr>
            </w:pPr>
            <w:r>
              <w:rPr>
                <w:rFonts w:ascii="Arial" w:eastAsia="宋体" w:hAnsi="Arial" w:cs="Arial" w:hint="eastAsia"/>
                <w:b/>
                <w:sz w:val="24"/>
                <w:szCs w:val="24"/>
                <w:highlight w:val="none"/>
              </w:rPr>
              <w:t>项目</w:t>
            </w:r>
            <w:r>
              <w:rPr>
                <w:rFonts w:ascii="宋体" w:eastAsia="宋体" w:hAnsi="宋体" w:cs="Times New Roman" w:hint="eastAsia"/>
                <w:b/>
                <w:sz w:val="24"/>
                <w:szCs w:val="24"/>
                <w:highlight w:val="none"/>
              </w:rPr>
              <w:t>名称</w:t>
            </w:r>
          </w:p>
        </w:tc>
        <w:tc>
          <w:tcPr>
            <w:tcW w:w="733"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时间</w:t>
            </w:r>
          </w:p>
        </w:tc>
        <w:tc>
          <w:tcPr>
            <w:tcW w:w="764"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p>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联系人</w:t>
            </w:r>
          </w:p>
        </w:tc>
        <w:tc>
          <w:tcPr>
            <w:tcW w:w="790" w:type="pct"/>
            <w:vAlign w:val="center"/>
          </w:tcPr>
          <w:p>
            <w:pPr>
              <w:snapToGrid w:val="0"/>
              <w:jc w:val="center"/>
              <w:rPr>
                <w:rFonts w:ascii="宋体" w:eastAsia="宋体" w:hAnsi="宋体" w:cs="Times New Roman"/>
                <w:b/>
                <w:sz w:val="24"/>
                <w:szCs w:val="24"/>
                <w:highlight w:val="none"/>
              </w:rPr>
            </w:pPr>
            <w:r>
              <w:rPr>
                <w:rFonts w:ascii="宋体" w:eastAsia="宋体" w:hAnsi="宋体" w:cs="Times New Roman" w:hint="eastAsia"/>
                <w:b/>
                <w:sz w:val="24"/>
                <w:szCs w:val="24"/>
                <w:highlight w:val="none"/>
              </w:rPr>
              <w:t>用户单位</w:t>
            </w:r>
            <w:r>
              <w:rPr>
                <w:rFonts w:ascii="宋体" w:eastAsia="宋体" w:hAnsi="宋体" w:cs="Times New Roman"/>
                <w:b/>
                <w:sz w:val="24"/>
                <w:szCs w:val="24"/>
                <w:highlight w:val="none"/>
              </w:rPr>
              <w:br/>
            </w:r>
            <w:r>
              <w:rPr>
                <w:rFonts w:ascii="宋体" w:eastAsia="宋体" w:hAnsi="宋体" w:cs="Times New Roman" w:hint="eastAsia"/>
                <w:b/>
                <w:sz w:val="24"/>
                <w:szCs w:val="24"/>
                <w:highlight w:val="none"/>
              </w:rPr>
              <w:t>联系电话</w:t>
            </w: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highlight w:val="none"/>
              </w:rPr>
            </w:pPr>
          </w:p>
        </w:tc>
        <w:tc>
          <w:tcPr>
            <w:tcW w:w="1017" w:type="pct"/>
          </w:tcPr>
          <w:p>
            <w:pPr>
              <w:spacing w:after="78" w:afterLines="25" w:line="300" w:lineRule="auto"/>
              <w:rPr>
                <w:rFonts w:ascii="宋体" w:eastAsia="宋体" w:hAnsi="宋体" w:cs="Arial"/>
                <w:sz w:val="24"/>
                <w:szCs w:val="24"/>
                <w:highlight w:val="none"/>
              </w:rPr>
            </w:pPr>
          </w:p>
        </w:tc>
        <w:tc>
          <w:tcPr>
            <w:tcW w:w="1255" w:type="pct"/>
          </w:tcPr>
          <w:p>
            <w:pPr>
              <w:spacing w:after="78" w:afterLines="25" w:line="300" w:lineRule="auto"/>
              <w:rPr>
                <w:rFonts w:ascii="宋体" w:eastAsia="宋体" w:hAnsi="宋体" w:cs="Arial"/>
                <w:sz w:val="24"/>
                <w:szCs w:val="24"/>
                <w:highlight w:val="none"/>
              </w:rPr>
            </w:pPr>
          </w:p>
        </w:tc>
        <w:tc>
          <w:tcPr>
            <w:tcW w:w="733" w:type="pct"/>
          </w:tcPr>
          <w:p>
            <w:pPr>
              <w:spacing w:after="78" w:afterLines="25" w:line="300" w:lineRule="auto"/>
              <w:rPr>
                <w:rFonts w:ascii="宋体" w:eastAsia="宋体" w:hAnsi="宋体" w:cs="Arial"/>
                <w:sz w:val="24"/>
                <w:szCs w:val="24"/>
                <w:highlight w:val="none"/>
              </w:rPr>
            </w:pPr>
          </w:p>
        </w:tc>
        <w:tc>
          <w:tcPr>
            <w:tcW w:w="764" w:type="pct"/>
          </w:tcPr>
          <w:p>
            <w:pPr>
              <w:spacing w:after="78" w:afterLines="25" w:line="300" w:lineRule="auto"/>
              <w:rPr>
                <w:rFonts w:ascii="宋体" w:eastAsia="宋体" w:hAnsi="宋体" w:cs="Arial"/>
                <w:sz w:val="24"/>
                <w:szCs w:val="24"/>
                <w:highlight w:val="none"/>
              </w:rPr>
            </w:pPr>
          </w:p>
        </w:tc>
        <w:tc>
          <w:tcPr>
            <w:tcW w:w="790" w:type="pct"/>
          </w:tcPr>
          <w:p>
            <w:pPr>
              <w:spacing w:after="78" w:afterLines="25" w:line="300" w:lineRule="auto"/>
              <w:rPr>
                <w:rFonts w:ascii="宋体" w:eastAsia="宋体" w:hAnsi="宋体" w:cs="Arial"/>
                <w:sz w:val="24"/>
                <w:szCs w:val="24"/>
                <w:highlight w:val="none"/>
              </w:rPr>
            </w:pPr>
          </w:p>
        </w:tc>
      </w:tr>
    </w:tbl>
    <w:p>
      <w:pPr>
        <w:spacing w:line="300" w:lineRule="auto"/>
        <w:rPr>
          <w:rFonts w:ascii="Arial" w:eastAsia="宋体" w:hAnsi="Arial" w:cs="Times New Roman"/>
          <w:szCs w:val="24"/>
          <w:highlight w:val="none"/>
        </w:rPr>
      </w:pPr>
      <w:r>
        <w:rPr>
          <w:rFonts w:ascii="Arial" w:eastAsia="宋体" w:hAnsi="Arial" w:cs="Times New Roman" w:hint="eastAsia"/>
          <w:sz w:val="24"/>
          <w:szCs w:val="24"/>
          <w:highlight w:val="none"/>
        </w:rPr>
        <w:t>此表格式可根据评分准则要求进行调整，并将要求提供的证明材料扫描件附后。</w:t>
      </w: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rPr>
          <w:rFonts w:ascii="Arial" w:eastAsia="宋体" w:hAnsi="Arial" w:cs="Times New Roman"/>
          <w:sz w:val="24"/>
          <w:szCs w:val="24"/>
          <w:highlight w:val="none"/>
        </w:rPr>
      </w:pPr>
    </w:p>
    <w:p>
      <w:pPr>
        <w:spacing w:after="78" w:afterLines="25" w:line="300" w:lineRule="auto"/>
        <w:jc w:val="center"/>
        <w:rPr>
          <w:rFonts w:ascii="Arial" w:eastAsia="宋体" w:hAnsi="Arial" w:cs="Times New Roman" w:hint="eastAsia"/>
          <w:b/>
          <w:sz w:val="24"/>
          <w:szCs w:val="24"/>
          <w:highlight w:val="none"/>
        </w:rPr>
      </w:pPr>
      <w:r>
        <w:rPr>
          <w:rFonts w:ascii="Arial" w:eastAsia="宋体" w:hAnsi="Arial" w:cs="Times New Roman" w:hint="eastAsia"/>
          <w:b/>
          <w:sz w:val="24"/>
          <w:szCs w:val="24"/>
          <w:highlight w:val="none"/>
        </w:rPr>
        <w:t>（本章未提供的招标要求的其他文件格式由供应商自拟）</w:t>
      </w:r>
    </w:p>
    <w:p>
      <w:pPr>
        <w:spacing w:after="78" w:afterLines="25" w:line="300" w:lineRule="auto"/>
        <w:jc w:val="center"/>
        <w:rPr>
          <w:rFonts w:ascii="Arial" w:eastAsia="宋体" w:hAnsi="Arial" w:cs="Times New Roman" w:hint="eastAsia"/>
          <w:b/>
          <w:sz w:val="24"/>
          <w:szCs w:val="24"/>
          <w:highlight w:val="none"/>
        </w:rPr>
      </w:pPr>
    </w:p>
    <w:p>
      <w:pPr>
        <w:ind w:firstLine="630" w:firstLineChars="300"/>
        <w:jc w:val="center"/>
        <w:rPr>
          <w:b/>
          <w:color w:val="FF0000"/>
          <w:sz w:val="24"/>
          <w:highlight w:val="none"/>
        </w:rPr>
      </w:pPr>
      <w:r>
        <w:rPr>
          <w:rFonts w:hint="eastAsia"/>
          <w:b/>
          <w:color w:val="FF0000"/>
          <w:sz w:val="24"/>
          <w:highlight w:val="none"/>
        </w:rPr>
        <w:t>（信息公开部分的内容到此为止！以下为信息不公开部分。）</w:t>
      </w:r>
    </w:p>
    <w:p>
      <w:pPr>
        <w:widowControl/>
        <w:jc w:val="left"/>
        <w:rPr>
          <w:rFonts w:ascii="Arial" w:eastAsia="宋体" w:hAnsi="Arial" w:cs="Times New Roman"/>
          <w:szCs w:val="24"/>
          <w:highlight w:val="none"/>
        </w:rPr>
      </w:pPr>
      <w:r>
        <w:rPr>
          <w:highlight w:val="none"/>
        </w:rPr>
        <w:br w:type="page"/>
      </w:r>
    </w:p>
    <w:p>
      <w:pPr>
        <w:spacing w:after="78" w:afterLines="25" w:line="300" w:lineRule="auto"/>
        <w:outlineLvl w:val="2"/>
        <w:rPr>
          <w:rFonts w:ascii="Arial" w:eastAsia="宋体" w:hAnsi="Arial" w:cs="Times New Roman"/>
          <w:b/>
          <w:color w:val="FF0000"/>
          <w:sz w:val="32"/>
          <w:szCs w:val="32"/>
          <w:highlight w:val="none"/>
        </w:rPr>
      </w:pPr>
      <w:r>
        <w:rPr>
          <w:rFonts w:ascii="Arial" w:eastAsia="宋体" w:hAnsi="Arial" w:cs="Times New Roman" w:hint="eastAsia"/>
          <w:b/>
          <w:color w:val="FF0000"/>
          <w:sz w:val="32"/>
          <w:szCs w:val="32"/>
          <w:highlight w:val="none"/>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1.法定代表人（负责人）证明书</w:t>
      </w:r>
    </w:p>
    <w:p>
      <w:pPr>
        <w:spacing w:after="78" w:afterLines="25" w:line="300" w:lineRule="auto"/>
        <w:rPr>
          <w:rFonts w:ascii="Arial" w:eastAsia="宋体" w:hAnsi="Arial" w:cs="Times New Roman"/>
          <w:szCs w:val="24"/>
          <w:highlight w:val="none"/>
        </w:rPr>
      </w:pPr>
    </w:p>
    <w:p>
      <w:pPr>
        <w:spacing w:line="300" w:lineRule="auto"/>
        <w:ind w:left="140"/>
        <w:jc w:val="center"/>
        <w:rPr>
          <w:rFonts w:ascii="Arial" w:eastAsia="宋体" w:hAnsi="Arial" w:cs="Arial"/>
          <w:b/>
          <w:sz w:val="30"/>
          <w:szCs w:val="30"/>
          <w:highlight w:val="none"/>
        </w:rPr>
      </w:pPr>
    </w:p>
    <w:p>
      <w:pPr>
        <w:spacing w:line="300" w:lineRule="auto"/>
        <w:ind w:left="140"/>
        <w:jc w:val="center"/>
        <w:rPr>
          <w:rFonts w:ascii="Arial" w:eastAsia="宋体" w:hAnsi="Arial" w:cs="Arial"/>
          <w:b/>
          <w:sz w:val="24"/>
          <w:szCs w:val="24"/>
          <w:highlight w:val="none"/>
        </w:rPr>
      </w:pPr>
      <w:r>
        <w:rPr>
          <w:rFonts w:ascii="Arial" w:eastAsia="宋体" w:hAnsi="Arial" w:cs="Arial" w:hint="eastAsia"/>
          <w:b/>
          <w:sz w:val="24"/>
          <w:szCs w:val="24"/>
          <w:highlight w:val="none"/>
        </w:rPr>
        <w:t>法定代表人（负责人）证明书</w:t>
      </w:r>
    </w:p>
    <w:p>
      <w:pPr>
        <w:spacing w:line="300" w:lineRule="auto"/>
        <w:ind w:left="140"/>
        <w:jc w:val="center"/>
        <w:rPr>
          <w:rFonts w:ascii="Arial" w:eastAsia="宋体" w:hAnsi="Arial" w:cs="Arial"/>
          <w:b/>
          <w:sz w:val="24"/>
          <w:szCs w:val="24"/>
          <w:highlight w:val="none"/>
        </w:rPr>
      </w:pPr>
    </w:p>
    <w:p>
      <w:pPr>
        <w:spacing w:line="300" w:lineRule="auto"/>
        <w:ind w:left="140"/>
        <w:rPr>
          <w:rFonts w:asciiTheme="minorEastAsia" w:hAnsiTheme="minorEastAsia"/>
          <w:szCs w:val="21"/>
          <w:highlight w:val="none"/>
        </w:rPr>
      </w:pPr>
      <w:r>
        <w:rPr>
          <w:rFonts w:asciiTheme="minorEastAsia" w:hAnsiTheme="minorEastAsia" w:cs="Arial" w:hint="eastAsia"/>
          <w:sz w:val="24"/>
          <w:szCs w:val="24"/>
          <w:highlight w:val="none"/>
          <w:u w:val="single"/>
        </w:rPr>
        <w:t xml:space="preserve">  （姓名）  </w:t>
      </w:r>
      <w:r>
        <w:rPr>
          <w:rFonts w:asciiTheme="minorEastAsia" w:hAnsiTheme="minorEastAsia" w:hint="eastAsia"/>
          <w:szCs w:val="21"/>
          <w:highlight w:val="none"/>
        </w:rPr>
        <w:t>同志，现任我单位</w:t>
      </w:r>
      <w:r>
        <w:rPr>
          <w:rFonts w:asciiTheme="minorEastAsia" w:hAnsiTheme="minorEastAsia" w:hint="eastAsia"/>
          <w:szCs w:val="21"/>
          <w:highlight w:val="none"/>
          <w:u w:val="single"/>
        </w:rPr>
        <w:t xml:space="preserve">       </w:t>
      </w:r>
      <w:r>
        <w:rPr>
          <w:rFonts w:asciiTheme="minorEastAsia" w:hAnsiTheme="minorEastAsia" w:hint="eastAsia"/>
          <w:szCs w:val="21"/>
          <w:highlight w:val="none"/>
        </w:rPr>
        <w:t>职务，为我单位法定代表人（负责人）。</w:t>
      </w:r>
    </w:p>
    <w:p>
      <w:pPr>
        <w:spacing w:line="300" w:lineRule="auto"/>
        <w:ind w:left="140"/>
        <w:rPr>
          <w:rFonts w:asciiTheme="minorEastAsia" w:hAnsiTheme="minorEastAsia"/>
          <w:szCs w:val="21"/>
          <w:highlight w:val="none"/>
          <w:u w:val="single"/>
        </w:rPr>
      </w:pPr>
      <w:r>
        <w:rPr>
          <w:rFonts w:asciiTheme="minorEastAsia" w:hAnsiTheme="minorEastAsia" w:hint="eastAsia"/>
          <w:szCs w:val="21"/>
          <w:highlight w:val="none"/>
        </w:rPr>
        <w:t xml:space="preserve">身份证号： </w:t>
      </w:r>
      <w:r>
        <w:rPr>
          <w:rFonts w:asciiTheme="minorEastAsia" w:hAnsiTheme="minorEastAsia" w:hint="eastAsia"/>
          <w:szCs w:val="21"/>
          <w:highlight w:val="none"/>
          <w:u w:val="single"/>
        </w:rPr>
        <w:t xml:space="preserve">              </w:t>
      </w:r>
    </w:p>
    <w:p>
      <w:pPr>
        <w:spacing w:line="300" w:lineRule="auto"/>
        <w:ind w:left="140"/>
        <w:rPr>
          <w:rFonts w:asciiTheme="minorEastAsia" w:hAnsiTheme="minorEastAsia"/>
          <w:szCs w:val="21"/>
          <w:highlight w:val="none"/>
          <w:u w:val="single"/>
        </w:rPr>
      </w:pPr>
      <w:r>
        <w:rPr>
          <w:rFonts w:asciiTheme="minorEastAsia" w:hAnsiTheme="minorEastAsia" w:hint="eastAsia"/>
          <w:szCs w:val="21"/>
          <w:highlight w:val="none"/>
        </w:rPr>
        <w:t xml:space="preserve">联系电话：  </w:t>
      </w:r>
      <w:r>
        <w:rPr>
          <w:rFonts w:asciiTheme="minorEastAsia" w:hAnsiTheme="minorEastAsia" w:hint="eastAsia"/>
          <w:szCs w:val="21"/>
          <w:highlight w:val="none"/>
          <w:u w:val="single"/>
        </w:rPr>
        <w:t xml:space="preserve">             </w:t>
      </w:r>
    </w:p>
    <w:p>
      <w:pPr>
        <w:spacing w:line="300" w:lineRule="auto"/>
        <w:ind w:left="140"/>
        <w:rPr>
          <w:rFonts w:asciiTheme="minorEastAsia" w:hAnsiTheme="minorEastAsia" w:cs="Arial"/>
          <w:b/>
          <w:sz w:val="24"/>
          <w:szCs w:val="24"/>
          <w:highlight w:val="none"/>
        </w:rPr>
      </w:pPr>
      <w:r>
        <w:rPr>
          <w:rFonts w:asciiTheme="minorEastAsia" w:hAnsiTheme="minorEastAsia" w:hint="eastAsia"/>
          <w:szCs w:val="21"/>
          <w:highlight w:val="none"/>
        </w:rPr>
        <w:t>特此证明。</w:t>
      </w:r>
    </w:p>
    <w:p>
      <w:pPr>
        <w:spacing w:line="300" w:lineRule="auto"/>
        <w:rPr>
          <w:rFonts w:ascii="Arial" w:eastAsia="宋体" w:hAnsi="Arial" w:cs="Times New Roman"/>
          <w:szCs w:val="21"/>
          <w:highlight w:val="none"/>
        </w:rPr>
      </w:pPr>
    </w:p>
    <w:p>
      <w:pPr>
        <w:spacing w:line="300" w:lineRule="auto"/>
        <w:rPr>
          <w:rFonts w:ascii="Arial" w:eastAsia="宋体" w:hAnsi="Arial" w:cs="Times New Roman"/>
          <w:szCs w:val="21"/>
          <w:highlight w:val="none"/>
        </w:rPr>
      </w:pPr>
      <w:r>
        <w:rPr>
          <w:rFonts w:ascii="Arial" w:eastAsia="宋体" w:hAnsi="Arial" w:cs="Times New Roman" w:hint="eastAsia"/>
          <w:szCs w:val="21"/>
          <w:highlight w:val="none"/>
        </w:rPr>
        <w:t>投标人（投标单位）：</w:t>
      </w:r>
      <w:r>
        <w:rPr>
          <w:rFonts w:ascii="Arial" w:eastAsia="宋体" w:hAnsi="Arial" w:cs="Times New Roman"/>
          <w:szCs w:val="21"/>
          <w:highlight w:val="none"/>
          <w:u w:val="single"/>
        </w:rPr>
        <w:t xml:space="preserve">           </w:t>
      </w:r>
    </w:p>
    <w:p>
      <w:pPr>
        <w:spacing w:line="300" w:lineRule="auto"/>
        <w:rPr>
          <w:rFonts w:ascii="Arial" w:eastAsia="宋体" w:hAnsi="Arial" w:cs="Times New Roman"/>
          <w:szCs w:val="21"/>
          <w:highlight w:val="none"/>
        </w:rPr>
      </w:pPr>
      <w:r>
        <w:rPr>
          <w:rFonts w:ascii="Arial" w:eastAsia="宋体" w:hAnsi="Arial" w:cs="Times New Roman" w:hint="eastAsia"/>
          <w:szCs w:val="21"/>
          <w:highlight w:val="none"/>
        </w:rPr>
        <w:t>日</w:t>
      </w:r>
      <w:r>
        <w:rPr>
          <w:rFonts w:ascii="Arial" w:eastAsia="宋体" w:hAnsi="Arial" w:cs="Times New Roman"/>
          <w:szCs w:val="21"/>
          <w:highlight w:val="none"/>
        </w:rPr>
        <w:t xml:space="preserve">  </w:t>
      </w:r>
      <w:r>
        <w:rPr>
          <w:rFonts w:ascii="Arial" w:eastAsia="宋体" w:hAnsi="Arial" w:cs="Times New Roman" w:hint="eastAsia"/>
          <w:szCs w:val="21"/>
          <w:highlight w:val="none"/>
        </w:rPr>
        <w:t>期：</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年</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月</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日</w:t>
      </w:r>
    </w:p>
    <w:p>
      <w:pPr>
        <w:spacing w:line="500" w:lineRule="exact"/>
        <w:rPr>
          <w:rFonts w:ascii="Arial" w:eastAsia="宋体" w:hAnsi="Arial" w:cs="Times New Roman"/>
          <w:szCs w:val="24"/>
          <w:highlight w:val="none"/>
        </w:rPr>
      </w:pPr>
    </w:p>
    <w:p>
      <w:pPr>
        <w:spacing w:line="500" w:lineRule="exact"/>
        <w:rPr>
          <w:rFonts w:ascii="宋体" w:eastAsia="宋体" w:hAnsi="宋体" w:cs="Times New Roman"/>
          <w:b/>
          <w:color w:val="FF0000"/>
          <w:sz w:val="32"/>
          <w:szCs w:val="32"/>
          <w:highlight w:val="none"/>
        </w:rPr>
      </w:pPr>
      <w:r>
        <w:rPr>
          <w:rFonts w:ascii="宋体" w:eastAsia="宋体" w:hAnsi="宋体" w:cs="Times New Roman" w:hint="eastAsia"/>
          <w:b/>
          <w:color w:val="FF0000"/>
          <w:sz w:val="32"/>
          <w:szCs w:val="32"/>
          <w:highlight w:val="none"/>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highlight w:val="none"/>
        </w:rPr>
      </w:pP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备注：</w:t>
      </w:r>
    </w:p>
    <w:p>
      <w:pPr>
        <w:snapToGrid w:val="0"/>
        <w:rPr>
          <w:rFonts w:ascii="Arial" w:eastAsia="宋体" w:hAnsi="Arial" w:cs="Times New Roman"/>
          <w:sz w:val="28"/>
          <w:szCs w:val="28"/>
          <w:highlight w:val="none"/>
        </w:rPr>
      </w:pPr>
      <w:r>
        <w:rPr>
          <w:rFonts w:ascii="宋体" w:eastAsia="宋体" w:hAnsi="宋体" w:cs="Times New Roman" w:hint="eastAsia"/>
          <w:color w:val="FF0000"/>
          <w:sz w:val="28"/>
          <w:szCs w:val="28"/>
          <w:highlight w:val="none"/>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2、法定代表人为投标人（企业事业单位、国家机关、社会团体）的主要行政负责人。</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4、本项目投标授权代表为法定代表人（负责人）的，无需提供《投标文件签署授权委托书》。</w:t>
      </w:r>
    </w:p>
    <w:p>
      <w:pPr>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5、内容必须填写真实、清楚，涂改无效，不得转让、买卖。</w:t>
      </w:r>
    </w:p>
    <w:p>
      <w:pPr>
        <w:spacing w:line="500" w:lineRule="exact"/>
        <w:ind w:firstLine="420" w:firstLineChars="200"/>
        <w:rPr>
          <w:rFonts w:ascii="Arial" w:eastAsia="宋体" w:hAnsi="Arial" w:cs="Times New Roman"/>
          <w:szCs w:val="24"/>
          <w:highlight w:val="none"/>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2.投标文件签署授权委托书</w:t>
      </w:r>
    </w:p>
    <w:p>
      <w:pPr>
        <w:spacing w:line="300" w:lineRule="auto"/>
        <w:jc w:val="center"/>
        <w:rPr>
          <w:rFonts w:ascii="Arial" w:eastAsia="宋体" w:hAnsi="Arial" w:cs="Times New Roman"/>
          <w:b/>
          <w:sz w:val="28"/>
          <w:szCs w:val="28"/>
          <w:highlight w:val="none"/>
        </w:rPr>
      </w:pPr>
    </w:p>
    <w:p>
      <w:pPr>
        <w:spacing w:line="36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本授权委托书声明：我</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（姓名）</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系</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（投标人名称）</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的法定代表人（负责人），现授权委托</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（姓名）</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highlight w:val="none"/>
        </w:rPr>
      </w:pPr>
      <w:r>
        <w:rPr>
          <w:rFonts w:ascii="Arial" w:eastAsia="宋体" w:hAnsi="Arial" w:cs="Times New Roman" w:hint="eastAsia"/>
          <w:szCs w:val="21"/>
          <w:highlight w:val="none"/>
        </w:rPr>
        <w:t>授权书有效期内被授权人签署的所有文件不因授权的撤销而失效。被授权人无转委托权。</w:t>
      </w:r>
    </w:p>
    <w:p>
      <w:pPr>
        <w:spacing w:line="300" w:lineRule="auto"/>
        <w:rPr>
          <w:rFonts w:ascii="Arial" w:eastAsia="宋体" w:hAnsi="Arial" w:cs="Times New Roman"/>
          <w:szCs w:val="21"/>
          <w:highlight w:val="none"/>
        </w:rPr>
      </w:pPr>
    </w:p>
    <w:p>
      <w:pPr>
        <w:spacing w:line="360" w:lineRule="auto"/>
        <w:ind w:left="3360" w:leftChars="1600"/>
        <w:rPr>
          <w:rFonts w:ascii="Arial" w:eastAsia="宋体" w:hAnsi="Arial" w:cs="Times New Roman"/>
          <w:szCs w:val="21"/>
          <w:highlight w:val="none"/>
          <w:u w:val="single"/>
        </w:rPr>
      </w:pPr>
      <w:r>
        <w:rPr>
          <w:rFonts w:ascii="Arial" w:eastAsia="宋体" w:hAnsi="Arial" w:cs="Times New Roman" w:hint="eastAsia"/>
          <w:szCs w:val="21"/>
          <w:highlight w:val="none"/>
        </w:rPr>
        <w:t>代理人：</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性别：</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联系电话：</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手机：</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u w:val="single"/>
        </w:rPr>
      </w:pPr>
      <w:r>
        <w:rPr>
          <w:rFonts w:ascii="Arial" w:eastAsia="宋体" w:hAnsi="Arial" w:cs="Times New Roman" w:hint="eastAsia"/>
          <w:szCs w:val="21"/>
          <w:highlight w:val="none"/>
        </w:rPr>
        <w:t>身份证号码：</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职务：</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投标人（投标单位）：</w:t>
      </w:r>
      <w:r>
        <w:rPr>
          <w:rFonts w:ascii="Arial" w:eastAsia="宋体" w:hAnsi="Arial" w:cs="Times New Roman"/>
          <w:szCs w:val="21"/>
          <w:highlight w:val="none"/>
          <w:u w:val="single"/>
        </w:rPr>
        <w:t xml:space="preserve">                            </w:t>
      </w:r>
    </w:p>
    <w:p>
      <w:pPr>
        <w:spacing w:line="360" w:lineRule="auto"/>
        <w:ind w:left="3360" w:leftChars="1600"/>
        <w:rPr>
          <w:rFonts w:ascii="Arial" w:eastAsia="宋体" w:hAnsi="Arial" w:cs="Times New Roman"/>
          <w:szCs w:val="21"/>
          <w:highlight w:val="none"/>
        </w:rPr>
      </w:pPr>
      <w:r>
        <w:rPr>
          <w:rFonts w:ascii="Arial" w:eastAsia="宋体" w:hAnsi="Arial" w:cs="Times New Roman" w:hint="eastAsia"/>
          <w:szCs w:val="21"/>
          <w:highlight w:val="none"/>
        </w:rPr>
        <w:t>授权委托日期：</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年</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u w:val="singl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月</w:t>
      </w:r>
      <w:r>
        <w:rPr>
          <w:rFonts w:ascii="Arial" w:eastAsia="宋体" w:hAnsi="Arial" w:cs="Times New Roman"/>
          <w:szCs w:val="21"/>
          <w:highlight w:val="none"/>
        </w:rPr>
        <w:t xml:space="preserve"> </w:t>
      </w:r>
      <w:r>
        <w:rPr>
          <w:rFonts w:ascii="Arial" w:eastAsia="宋体" w:hAnsi="Arial" w:cs="Times New Roman"/>
          <w:szCs w:val="21"/>
          <w:highlight w:val="none"/>
          <w:u w:val="single"/>
        </w:rPr>
        <w:t xml:space="preserve">      </w:t>
      </w:r>
      <w:r>
        <w:rPr>
          <w:rFonts w:ascii="Arial" w:eastAsia="宋体" w:hAnsi="Arial" w:cs="Times New Roman" w:hint="eastAsia"/>
          <w:szCs w:val="21"/>
          <w:highlight w:val="none"/>
        </w:rPr>
        <w:t>日</w:t>
      </w:r>
    </w:p>
    <w:p>
      <w:pPr>
        <w:spacing w:line="500" w:lineRule="exact"/>
        <w:ind w:firstLine="420" w:firstLineChars="200"/>
        <w:rPr>
          <w:rFonts w:ascii="Arial" w:eastAsia="宋体" w:hAnsi="Arial" w:cs="Times New Roman"/>
          <w:szCs w:val="24"/>
          <w:highlight w:val="none"/>
        </w:rPr>
      </w:pPr>
    </w:p>
    <w:p>
      <w:pPr>
        <w:spacing w:after="78" w:afterLines="25" w:line="300" w:lineRule="auto"/>
        <w:rPr>
          <w:rFonts w:ascii="宋体" w:eastAsia="宋体" w:hAnsi="宋体" w:cs="Times New Roman"/>
          <w:b/>
          <w:color w:val="FF0000"/>
          <w:sz w:val="32"/>
          <w:szCs w:val="32"/>
          <w:highlight w:val="none"/>
        </w:rPr>
      </w:pPr>
      <w:r>
        <w:rPr>
          <w:rFonts w:ascii="宋体" w:eastAsia="宋体" w:hAnsi="宋体" w:cs="Times New Roman" w:hint="eastAsia"/>
          <w:b/>
          <w:color w:val="FF0000"/>
          <w:sz w:val="32"/>
          <w:szCs w:val="32"/>
          <w:highlight w:val="none"/>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highlight w:val="none"/>
        </w:rPr>
      </w:pPr>
    </w:p>
    <w:p>
      <w:pPr>
        <w:tabs>
          <w:tab w:val="left" w:pos="651"/>
        </w:tabs>
        <w:snapToGrid w:val="0"/>
        <w:rPr>
          <w:rFonts w:ascii="宋体" w:eastAsia="宋体" w:hAnsi="宋体" w:cs="Times New Roman"/>
          <w:color w:val="FF0000"/>
          <w:sz w:val="28"/>
          <w:szCs w:val="28"/>
          <w:highlight w:val="none"/>
        </w:rPr>
      </w:pPr>
      <w:r>
        <w:rPr>
          <w:rFonts w:ascii="宋体" w:eastAsia="宋体" w:hAnsi="宋体" w:cs="Times New Roman" w:hint="eastAsia"/>
          <w:color w:val="FF0000"/>
          <w:sz w:val="28"/>
          <w:szCs w:val="28"/>
          <w:highlight w:val="none"/>
        </w:rPr>
        <w:t>备注：</w:t>
      </w:r>
    </w:p>
    <w:p>
      <w:pPr>
        <w:tabs>
          <w:tab w:val="left" w:pos="651"/>
        </w:tabs>
        <w:snapToGrid w:val="0"/>
        <w:rPr>
          <w:rFonts w:ascii="宋体" w:eastAsia="宋体" w:hAnsi="宋体" w:cs="Times New Roman"/>
          <w:color w:val="FF0000"/>
          <w:sz w:val="32"/>
          <w:szCs w:val="32"/>
          <w:highlight w:val="none"/>
        </w:rPr>
      </w:pPr>
      <w:r>
        <w:rPr>
          <w:rFonts w:ascii="宋体" w:eastAsia="宋体" w:hAnsi="宋体" w:cs="Times New Roman" w:hint="eastAsia"/>
          <w:color w:val="FF0000"/>
          <w:sz w:val="28"/>
          <w:szCs w:val="28"/>
          <w:highlight w:val="none"/>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highlight w:val="none"/>
        </w:rPr>
      </w:pPr>
      <w:r>
        <w:rPr>
          <w:rFonts w:ascii="宋体" w:eastAsia="宋体" w:hAnsi="宋体" w:cs="Times New Roman" w:hint="eastAsia"/>
          <w:color w:val="FF0000"/>
          <w:sz w:val="32"/>
          <w:szCs w:val="32"/>
          <w:highlight w:val="none"/>
        </w:rPr>
        <w:t>2、</w:t>
      </w:r>
      <w:r>
        <w:rPr>
          <w:rFonts w:ascii="宋体" w:eastAsia="宋体" w:hAnsi="宋体" w:cs="Times New Roman" w:hint="eastAsia"/>
          <w:color w:val="FF0000"/>
          <w:sz w:val="28"/>
          <w:szCs w:val="28"/>
          <w:highlight w:val="none"/>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3</w:t>
      </w:r>
      <w:r>
        <w:rPr>
          <w:rFonts w:ascii="宋体" w:eastAsia="宋体" w:hAnsi="宋体" w:cs="Times New Roman"/>
          <w:b/>
          <w:bCs/>
          <w:kern w:val="0"/>
          <w:sz w:val="24"/>
          <w:szCs w:val="20"/>
          <w:highlight w:val="none"/>
        </w:rPr>
        <w:t>.</w:t>
      </w:r>
      <w:r>
        <w:rPr>
          <w:rFonts w:ascii="宋体" w:eastAsia="宋体" w:hAnsi="宋体" w:cs="Times New Roman" w:hint="eastAsia"/>
          <w:b/>
          <w:bCs/>
          <w:kern w:val="0"/>
          <w:sz w:val="24"/>
          <w:szCs w:val="20"/>
          <w:highlight w:val="none"/>
        </w:rPr>
        <w:t>商务（服务）条款偏离表</w:t>
      </w:r>
    </w:p>
    <w:p>
      <w:pPr>
        <w:snapToGrid w:val="0"/>
        <w:rPr>
          <w:rFonts w:ascii="Arial" w:eastAsia="宋体" w:hAnsi="Arial" w:cs="Arial"/>
          <w:sz w:val="24"/>
          <w:szCs w:val="24"/>
          <w:highlight w:val="none"/>
        </w:rPr>
      </w:pPr>
      <w:r>
        <w:rPr>
          <w:rFonts w:ascii="Arial" w:eastAsia="宋体" w:hAnsi="Arial" w:cs="Arial" w:hint="eastAsia"/>
          <w:color w:val="000000"/>
          <w:sz w:val="24"/>
          <w:szCs w:val="24"/>
          <w:highlight w:val="none"/>
        </w:rPr>
        <w:t>投标单位（投标人）名称：</w:t>
      </w:r>
      <w:r>
        <w:rPr>
          <w:rFonts w:ascii="Arial" w:eastAsia="宋体" w:hAnsi="Arial" w:cs="Arial"/>
          <w:color w:val="000000"/>
          <w:sz w:val="24"/>
          <w:szCs w:val="24"/>
          <w:highlight w:val="none"/>
          <w:u w:val="single"/>
        </w:rPr>
        <w:t xml:space="preserve">                         </w:t>
      </w:r>
    </w:p>
    <w:p>
      <w:pPr>
        <w:snapToGrid w:val="0"/>
        <w:rPr>
          <w:rFonts w:asciiTheme="minorEastAsia" w:hAnsiTheme="minorEastAsia" w:cs="Times New Roman"/>
          <w:b/>
          <w:sz w:val="24"/>
          <w:szCs w:val="24"/>
          <w:highlight w:val="none"/>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序号</w:t>
            </w:r>
          </w:p>
        </w:tc>
        <w:tc>
          <w:tcPr>
            <w:tcW w:w="3901"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招标文件要求</w:t>
            </w:r>
          </w:p>
        </w:tc>
        <w:tc>
          <w:tcPr>
            <w:tcW w:w="2176"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投标文件响应</w:t>
            </w:r>
          </w:p>
        </w:tc>
        <w:tc>
          <w:tcPr>
            <w:tcW w:w="1732" w:type="dxa"/>
          </w:tcPr>
          <w:p>
            <w:pPr>
              <w:spacing w:before="156" w:beforeLines="50"/>
              <w:jc w:val="center"/>
              <w:rPr>
                <w:rFonts w:ascii="宋体" w:eastAsia="宋体" w:hAnsi="宋体" w:cs="Arial"/>
                <w:b/>
                <w:szCs w:val="21"/>
                <w:highlight w:val="none"/>
              </w:rPr>
            </w:pPr>
            <w:r>
              <w:rPr>
                <w:rFonts w:ascii="宋体" w:eastAsia="宋体" w:hAnsi="宋体" w:cs="Arial" w:hint="eastAsia"/>
                <w:b/>
                <w:szCs w:val="21"/>
                <w:highlight w:val="none"/>
              </w:rPr>
              <w:t>偏离情况</w:t>
            </w:r>
          </w:p>
        </w:tc>
        <w:tc>
          <w:tcPr>
            <w:tcW w:w="992" w:type="dxa"/>
            <w:vAlign w:val="center"/>
          </w:tcPr>
          <w:p>
            <w:pPr>
              <w:jc w:val="center"/>
              <w:rPr>
                <w:rFonts w:ascii="宋体" w:eastAsia="宋体" w:hAnsi="宋体" w:cs="Arial"/>
                <w:b/>
                <w:szCs w:val="21"/>
                <w:highlight w:val="none"/>
              </w:rPr>
            </w:pPr>
            <w:r>
              <w:rPr>
                <w:rFonts w:ascii="宋体" w:eastAsia="宋体" w:hAnsi="宋体" w:cs="Arial" w:hint="eastAsia"/>
                <w:b/>
                <w:szCs w:val="21"/>
                <w:highlight w:val="none"/>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highlight w:val="none"/>
              </w:rPr>
            </w:pPr>
            <w:r>
              <w:rPr>
                <w:rFonts w:ascii="宋体" w:eastAsia="宋体" w:hAnsi="宋体" w:cs="Times New Roman" w:hint="eastAsia"/>
                <w:szCs w:val="24"/>
                <w:highlight w:val="none"/>
              </w:rPr>
              <w:t>1</w:t>
            </w:r>
          </w:p>
        </w:tc>
        <w:tc>
          <w:tcPr>
            <w:tcW w:w="3901" w:type="dxa"/>
            <w:vAlign w:val="center"/>
          </w:tcPr>
          <w:p>
            <w:pPr>
              <w:spacing w:line="300" w:lineRule="auto"/>
              <w:rPr>
                <w:rFonts w:ascii="宋体" w:eastAsia="宋体" w:hAnsi="宋体" w:cs="Times New Roman"/>
                <w:szCs w:val="24"/>
                <w:highlight w:val="none"/>
              </w:rPr>
            </w:pPr>
            <w:r>
              <w:rPr>
                <w:rFonts w:ascii="宋体" w:eastAsia="宋体" w:hAnsi="宋体" w:cs="Times New Roman" w:hint="eastAsia"/>
                <w:b/>
                <w:color w:val="FF0000"/>
                <w:kern w:val="0"/>
                <w:szCs w:val="21"/>
                <w:highlight w:val="none"/>
              </w:rPr>
              <w:t>《第三章 用户需求书：三、商务和服务条款部分》中所有带★号条款要求。</w:t>
            </w:r>
          </w:p>
        </w:tc>
        <w:tc>
          <w:tcPr>
            <w:tcW w:w="2176" w:type="dxa"/>
            <w:vAlign w:val="center"/>
          </w:tcPr>
          <w:p>
            <w:pPr>
              <w:rPr>
                <w:rFonts w:ascii="宋体" w:eastAsia="宋体" w:hAnsi="宋体" w:cs="Arial"/>
                <w:szCs w:val="21"/>
                <w:highlight w:val="none"/>
              </w:rPr>
            </w:pPr>
            <w:r>
              <w:rPr>
                <w:rFonts w:ascii="宋体" w:eastAsia="宋体" w:hAnsi="宋体" w:cs="Arial" w:hint="eastAsia"/>
                <w:szCs w:val="21"/>
                <w:highlight w:val="none"/>
              </w:rPr>
              <w:t>我公司完全响应满足招标文件中此项要求。</w:t>
            </w:r>
          </w:p>
        </w:tc>
        <w:tc>
          <w:tcPr>
            <w:tcW w:w="1732" w:type="dxa"/>
          </w:tcPr>
          <w:p>
            <w:pPr>
              <w:spacing w:before="156" w:beforeLines="50"/>
              <w:jc w:val="center"/>
              <w:rPr>
                <w:rFonts w:ascii="宋体" w:eastAsia="宋体" w:hAnsi="宋体" w:cs="Arial"/>
                <w:szCs w:val="21"/>
                <w:highlight w:val="none"/>
              </w:rPr>
            </w:pPr>
            <w:r>
              <w:rPr>
                <w:rFonts w:ascii="宋体" w:eastAsia="宋体" w:hAnsi="宋体" w:cs="Arial" w:hint="eastAsia"/>
                <w:szCs w:val="21"/>
                <w:highlight w:val="none"/>
              </w:rPr>
              <w:t>无偏离</w:t>
            </w:r>
          </w:p>
        </w:tc>
        <w:tc>
          <w:tcPr>
            <w:tcW w:w="992" w:type="dxa"/>
            <w:vAlign w:val="center"/>
          </w:tcPr>
          <w:p>
            <w:pPr>
              <w:jc w:val="center"/>
              <w:rPr>
                <w:rFonts w:ascii="宋体" w:eastAsia="宋体" w:hAnsi="宋体" w:cs="Arial"/>
                <w:szCs w:val="21"/>
                <w:highlight w:val="none"/>
              </w:rPr>
            </w:pPr>
          </w:p>
        </w:tc>
      </w:tr>
    </w:tbl>
    <w:p>
      <w:pPr>
        <w:snapToGrid w:val="0"/>
        <w:rPr>
          <w:rFonts w:asciiTheme="minorEastAsia" w:hAnsiTheme="minorEastAsia" w:cs="Times New Roman"/>
          <w:sz w:val="24"/>
          <w:szCs w:val="24"/>
          <w:highlight w:val="none"/>
        </w:rPr>
      </w:pPr>
    </w:p>
    <w:p>
      <w:pPr>
        <w:snapToGrid w:val="0"/>
        <w:rPr>
          <w:rFonts w:asciiTheme="minorEastAsia" w:hAnsiTheme="minorEastAsia" w:cs="Times New Roman"/>
          <w:b/>
          <w:sz w:val="24"/>
          <w:szCs w:val="24"/>
          <w:highlight w:val="none"/>
        </w:rPr>
      </w:pPr>
      <w:r>
        <w:rPr>
          <w:rFonts w:ascii="宋体" w:eastAsia="宋体" w:hAnsi="宋体" w:cs="Times New Roman" w:hint="eastAsia"/>
          <w:b/>
          <w:sz w:val="24"/>
          <w:szCs w:val="24"/>
          <w:highlight w:val="none"/>
        </w:rPr>
        <w:t>填写说明：</w:t>
      </w:r>
    </w:p>
    <w:p>
      <w:pPr>
        <w:numPr>
          <w:ilvl w:val="0"/>
          <w:numId w:val="3"/>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3"/>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3"/>
        </w:numPr>
        <w:snapToGrid w:val="0"/>
        <w:spacing w:after="78" w:afterLines="25" w:line="300" w:lineRule="auto"/>
        <w:rPr>
          <w:rFonts w:asciiTheme="majorEastAsia" w:eastAsiaTheme="majorEastAsia" w:hAnsiTheme="majorEastAsia" w:cs="Times New Roman"/>
          <w:sz w:val="24"/>
          <w:szCs w:val="24"/>
          <w:highlight w:val="none"/>
        </w:rPr>
      </w:pPr>
      <w:r>
        <w:rPr>
          <w:rFonts w:asciiTheme="majorEastAsia" w:eastAsiaTheme="majorEastAsia" w:hAnsiTheme="majorEastAsia" w:cs="Times New Roman" w:hint="eastAsia"/>
          <w:sz w:val="24"/>
          <w:szCs w:val="24"/>
          <w:highlight w:val="none"/>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highlight w:val="none"/>
        </w:rPr>
        <w:t>评标委员会将根据具体投标响应情况给予是否偏离的认定，并以此认定</w:t>
      </w:r>
      <w:r>
        <w:rPr>
          <w:rFonts w:asciiTheme="majorEastAsia" w:eastAsiaTheme="majorEastAsia" w:hAnsiTheme="majorEastAsia" w:cs="Times New Roman" w:hint="eastAsia"/>
          <w:sz w:val="24"/>
          <w:szCs w:val="24"/>
          <w:highlight w:val="none"/>
        </w:rPr>
        <w:t>标准</w:t>
      </w:r>
      <w:r>
        <w:rPr>
          <w:rFonts w:asciiTheme="majorEastAsia" w:eastAsiaTheme="majorEastAsia" w:hAnsiTheme="majorEastAsia" w:cs="Times New Roman"/>
          <w:sz w:val="24"/>
          <w:szCs w:val="24"/>
          <w:highlight w:val="none"/>
        </w:rPr>
        <w:t>为最终评判标准</w:t>
      </w:r>
      <w:r>
        <w:rPr>
          <w:rFonts w:asciiTheme="majorEastAsia" w:eastAsiaTheme="majorEastAsia" w:hAnsiTheme="majorEastAsia" w:cs="Times New Roman" w:hint="eastAsia"/>
          <w:sz w:val="24"/>
          <w:szCs w:val="24"/>
          <w:highlight w:val="none"/>
        </w:rPr>
        <w:t>；</w:t>
      </w:r>
    </w:p>
    <w:p>
      <w:pPr>
        <w:numPr>
          <w:ilvl w:val="0"/>
          <w:numId w:val="3"/>
        </w:numPr>
        <w:snapToGrid w:val="0"/>
        <w:spacing w:after="78" w:afterLines="25" w:line="300" w:lineRule="auto"/>
        <w:rPr>
          <w:rFonts w:asciiTheme="majorEastAsia" w:eastAsiaTheme="majorEastAsia" w:hAnsiTheme="majorEastAsia" w:cs="Times New Roman"/>
          <w:b/>
          <w:color w:val="FF0000"/>
          <w:sz w:val="24"/>
          <w:szCs w:val="24"/>
          <w:highlight w:val="none"/>
        </w:rPr>
      </w:pPr>
      <w:r>
        <w:rPr>
          <w:rFonts w:ascii="宋体" w:eastAsia="宋体" w:hAnsi="宋体" w:cs="Times New Roman" w:hint="eastAsia"/>
          <w:b/>
          <w:color w:val="FF0000"/>
          <w:kern w:val="0"/>
          <w:sz w:val="24"/>
          <w:szCs w:val="24"/>
          <w:highlight w:val="none"/>
        </w:rPr>
        <w:t>带★号条款为不可偏离条款，如未响应或出现负偏离的，将作投标无效处理。</w:t>
      </w:r>
    </w:p>
    <w:p>
      <w:pPr>
        <w:widowControl/>
        <w:jc w:val="left"/>
        <w:rPr>
          <w:rFonts w:ascii="宋体" w:eastAsia="宋体" w:hAnsi="宋体" w:cs="Times New Roman"/>
          <w:color w:val="FF0000"/>
          <w:sz w:val="32"/>
          <w:szCs w:val="32"/>
          <w:highlight w:val="none"/>
        </w:rPr>
      </w:pPr>
      <w:r>
        <w:rPr>
          <w:highlight w:val="none"/>
        </w:rP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highlight w:val="none"/>
        </w:rPr>
      </w:pPr>
      <w:r>
        <w:rPr>
          <w:rFonts w:ascii="宋体" w:eastAsia="宋体" w:hAnsi="宋体" w:cs="Times New Roman" w:hint="eastAsia"/>
          <w:b/>
          <w:bCs/>
          <w:kern w:val="0"/>
          <w:sz w:val="24"/>
          <w:szCs w:val="20"/>
          <w:highlight w:val="none"/>
        </w:rPr>
        <w:t>4.技术</w:t>
      </w:r>
      <w:r>
        <w:rPr>
          <w:rFonts w:ascii="宋体" w:eastAsia="宋体" w:hAnsi="宋体" w:cs="Times New Roman" w:hint="eastAsia"/>
          <w:b/>
          <w:bCs/>
          <w:kern w:val="0"/>
          <w:sz w:val="24"/>
          <w:szCs w:val="20"/>
          <w:highlight w:val="none"/>
          <w:lang w:val="en-US" w:eastAsia="zh-CN"/>
        </w:rPr>
        <w:t>要求</w:t>
      </w:r>
      <w:r>
        <w:rPr>
          <w:rFonts w:ascii="宋体" w:eastAsia="宋体" w:hAnsi="宋体" w:cs="Times New Roman" w:hint="eastAsia"/>
          <w:b/>
          <w:bCs/>
          <w:kern w:val="0"/>
          <w:sz w:val="24"/>
          <w:szCs w:val="20"/>
          <w:highlight w:val="none"/>
        </w:rPr>
        <w:t>偏离表</w:t>
      </w:r>
    </w:p>
    <w:p>
      <w:pPr>
        <w:snapToGrid w:val="0"/>
        <w:rPr>
          <w:rFonts w:ascii="Arial" w:eastAsia="宋体" w:hAnsi="Arial" w:cs="Arial"/>
          <w:color w:val="000000"/>
          <w:sz w:val="24"/>
          <w:szCs w:val="24"/>
          <w:highlight w:val="none"/>
          <w:u w:val="single"/>
        </w:rPr>
      </w:pPr>
      <w:r>
        <w:rPr>
          <w:rFonts w:ascii="Arial" w:eastAsia="宋体" w:hAnsi="Arial" w:cs="Arial" w:hint="eastAsia"/>
          <w:color w:val="000000"/>
          <w:sz w:val="24"/>
          <w:szCs w:val="24"/>
          <w:highlight w:val="none"/>
        </w:rPr>
        <w:t>投标单位（投标人）名称：</w:t>
      </w:r>
      <w:r>
        <w:rPr>
          <w:rFonts w:ascii="Arial" w:eastAsia="宋体" w:hAnsi="Arial" w:cs="Arial"/>
          <w:color w:val="000000"/>
          <w:sz w:val="24"/>
          <w:szCs w:val="24"/>
          <w:highlight w:val="none"/>
          <w:u w:val="single"/>
        </w:rPr>
        <w:t xml:space="preserve">                         </w:t>
      </w:r>
    </w:p>
    <w:p>
      <w:pPr>
        <w:snapToGrid w:val="0"/>
        <w:rPr>
          <w:rFonts w:asciiTheme="minorEastAsia" w:hAnsiTheme="minorEastAsia" w:cs="Times New Roman"/>
          <w:sz w:val="24"/>
          <w:szCs w:val="24"/>
          <w:highlight w:val="none"/>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b/>
                <w:sz w:val="24"/>
                <w:szCs w:val="24"/>
                <w:highlight w:val="none"/>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偏离</w:t>
            </w:r>
          </w:p>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highlight w:val="none"/>
              </w:rPr>
            </w:pPr>
            <w:r>
              <w:rPr>
                <w:rFonts w:asciiTheme="minorEastAsia" w:hAnsiTheme="minorEastAsia" w:cs="Times New Roman" w:hint="eastAsia"/>
                <w:b/>
                <w:sz w:val="24"/>
                <w:szCs w:val="24"/>
                <w:highlight w:val="none"/>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r>
              <w:rPr>
                <w:rFonts w:asciiTheme="minorEastAsia" w:hAnsiTheme="minorEastAsia" w:cs="Times New Roman" w:hint="eastAsia"/>
                <w:sz w:val="24"/>
                <w:szCs w:val="24"/>
                <w:highlight w:val="none"/>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highlight w:val="none"/>
                <w:lang w:val="en-US" w:eastAsia="zh-CN"/>
              </w:rPr>
            </w:pPr>
            <w:r>
              <w:rPr>
                <w:rFonts w:asciiTheme="minorEastAsia" w:hAnsiTheme="minorEastAsia" w:cs="Times New Roman" w:hint="eastAsia"/>
                <w:sz w:val="24"/>
                <w:szCs w:val="24"/>
                <w:highlight w:val="none"/>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highlight w:val="none"/>
                <w:lang w:eastAsia="zh-CN"/>
              </w:rPr>
            </w:pPr>
            <w:r>
              <w:rPr>
                <w:rFonts w:asciiTheme="minorEastAsia" w:hAnsiTheme="minorEastAsia" w:cs="Times New Roman" w:hint="eastAsia"/>
                <w:sz w:val="24"/>
                <w:szCs w:val="24"/>
                <w:highlight w:val="none"/>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highlight w:val="none"/>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highlight w:val="none"/>
              </w:rPr>
            </w:pPr>
          </w:p>
        </w:tc>
      </w:tr>
    </w:tbl>
    <w:p>
      <w:pPr>
        <w:snapToGrid w:val="0"/>
        <w:rPr>
          <w:rFonts w:asciiTheme="minorEastAsia" w:hAnsiTheme="minorEastAsia" w:cs="Times New Roman"/>
          <w:sz w:val="24"/>
          <w:szCs w:val="24"/>
          <w:highlight w:val="none"/>
        </w:rPr>
      </w:pPr>
    </w:p>
    <w:p>
      <w:pPr>
        <w:snapToGrid w:val="0"/>
        <w:rPr>
          <w:rFonts w:asciiTheme="minorEastAsia" w:hAnsiTheme="minorEastAsia" w:cs="Times New Roman" w:hint="eastAsia"/>
          <w:b/>
          <w:sz w:val="24"/>
          <w:szCs w:val="24"/>
          <w:highlight w:val="none"/>
        </w:rPr>
      </w:pPr>
      <w:r>
        <w:rPr>
          <w:rFonts w:asciiTheme="minorEastAsia" w:hAnsiTheme="minorEastAsia" w:cs="Times New Roman" w:hint="eastAsia"/>
          <w:b/>
          <w:sz w:val="24"/>
          <w:szCs w:val="24"/>
          <w:highlight w:val="none"/>
        </w:rPr>
        <w:t>填写说明：</w:t>
      </w:r>
    </w:p>
    <w:p>
      <w:pPr>
        <w:ind w:firstLine="420" w:firstLineChars="200"/>
        <w:rPr>
          <w:b/>
          <w:sz w:val="24"/>
          <w:highlight w:val="none"/>
        </w:rPr>
      </w:pPr>
      <w:r>
        <w:rPr>
          <w:rFonts w:hint="eastAsia"/>
          <w:b/>
          <w:sz w:val="24"/>
          <w:highlight w:val="none"/>
        </w:rPr>
        <w:t>1、技术要求偏离表的序号、货物名称、招标技术要求等栏目</w:t>
      </w:r>
      <w:bookmarkStart w:id="27" w:name="_Hlk72094407"/>
      <w:r>
        <w:rPr>
          <w:rFonts w:hint="eastAsia"/>
          <w:b/>
          <w:sz w:val="24"/>
          <w:highlight w:val="none"/>
        </w:rPr>
        <w:t>对应“用户需求书”中的“技术要求</w:t>
      </w:r>
      <w:r>
        <w:rPr>
          <w:rFonts w:hint="eastAsia"/>
          <w:b/>
          <w:sz w:val="24"/>
          <w:highlight w:val="none"/>
          <w:lang w:val="en-US" w:eastAsia="zh-CN"/>
        </w:rPr>
        <w:t>部分</w:t>
      </w:r>
      <w:r>
        <w:rPr>
          <w:rFonts w:hint="eastAsia"/>
          <w:b/>
          <w:sz w:val="24"/>
          <w:highlight w:val="none"/>
        </w:rPr>
        <w:t>”章节</w:t>
      </w:r>
      <w:bookmarkEnd w:id="27"/>
      <w:r>
        <w:rPr>
          <w:rFonts w:hint="eastAsia"/>
          <w:b/>
          <w:sz w:val="24"/>
          <w:highlight w:val="none"/>
        </w:rPr>
        <w:t>相关内容。</w:t>
      </w:r>
    </w:p>
    <w:p>
      <w:pPr>
        <w:ind w:firstLine="420" w:firstLineChars="200"/>
        <w:rPr>
          <w:b/>
          <w:sz w:val="24"/>
          <w:highlight w:val="none"/>
        </w:rPr>
      </w:pPr>
      <w:r>
        <w:rPr>
          <w:b/>
          <w:sz w:val="24"/>
          <w:highlight w:val="none"/>
        </w:rPr>
        <w:t>2</w:t>
      </w:r>
      <w:r>
        <w:rPr>
          <w:rFonts w:hint="eastAsia"/>
          <w:b/>
          <w:sz w:val="24"/>
          <w:highlight w:val="none"/>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highlight w:val="none"/>
        </w:rPr>
      </w:pPr>
      <w:r>
        <w:rPr>
          <w:b/>
          <w:sz w:val="24"/>
          <w:highlight w:val="none"/>
        </w:rPr>
        <w:t>3</w:t>
      </w:r>
      <w:r>
        <w:rPr>
          <w:rFonts w:hint="eastAsia"/>
          <w:b/>
          <w:sz w:val="24"/>
          <w:highlight w:val="none"/>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highlight w:val="none"/>
        </w:rPr>
      </w:pPr>
      <w:r>
        <w:rPr>
          <w:b/>
          <w:sz w:val="24"/>
          <w:highlight w:val="none"/>
        </w:rPr>
        <w:t>4</w:t>
      </w:r>
      <w:r>
        <w:rPr>
          <w:rFonts w:hint="eastAsia"/>
          <w:b/>
          <w:sz w:val="24"/>
          <w:highlight w:val="none"/>
        </w:rPr>
        <w:t>、未要求提供证明资料的招标技术要求，可以不提供证明资料（如实响应即可）。</w:t>
      </w:r>
    </w:p>
    <w:p>
      <w:pPr>
        <w:ind w:firstLine="420" w:firstLineChars="200"/>
        <w:rPr>
          <w:b/>
          <w:sz w:val="24"/>
          <w:highlight w:val="none"/>
        </w:rPr>
      </w:pPr>
      <w:r>
        <w:rPr>
          <w:rFonts w:hint="eastAsia"/>
          <w:b/>
          <w:sz w:val="24"/>
          <w:highlight w:val="none"/>
        </w:rPr>
        <w:t>5、</w:t>
      </w:r>
      <w:bookmarkStart w:id="28" w:name="_Hlk72096106"/>
      <w:r>
        <w:rPr>
          <w:rFonts w:hint="eastAsia"/>
          <w:b/>
          <w:sz w:val="24"/>
          <w:highlight w:val="none"/>
        </w:rPr>
        <w:t>证明资料条款响应要求</w:t>
      </w:r>
      <w:bookmarkEnd w:id="28"/>
      <w:r>
        <w:rPr>
          <w:rFonts w:hint="eastAsia"/>
          <w:b/>
          <w:sz w:val="24"/>
          <w:highlight w:val="none"/>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highlight w:val="none"/>
          <w:lang w:eastAsia="zh-CN"/>
        </w:rPr>
        <w:t>，</w:t>
      </w:r>
      <w:r>
        <w:rPr>
          <w:rFonts w:hint="eastAsia"/>
          <w:b/>
          <w:sz w:val="24"/>
          <w:highlight w:val="none"/>
        </w:rPr>
        <w:t>以便评审；</w:t>
      </w:r>
      <w:bookmarkStart w:id="29" w:name="_Hlk73558782"/>
      <w:r>
        <w:rPr>
          <w:rFonts w:hint="eastAsia"/>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highlight w:val="none"/>
        </w:rPr>
        <w:t>且投标人在“偏离情况”一栏响应为“正偏离”或“无偏离”的，经评审委员会认定，将判定为负偏离。</w:t>
      </w:r>
      <w:bookmarkEnd w:id="29"/>
      <w:bookmarkEnd w:id="30"/>
    </w:p>
    <w:p>
      <w:pPr>
        <w:ind w:firstLine="420" w:firstLineChars="200"/>
        <w:rPr>
          <w:rFonts w:hint="eastAsia"/>
          <w:b/>
          <w:sz w:val="24"/>
          <w:highlight w:val="none"/>
        </w:rPr>
      </w:pPr>
      <w:r>
        <w:rPr>
          <w:rFonts w:hint="eastAsia"/>
          <w:b/>
          <w:sz w:val="24"/>
          <w:highlight w:val="none"/>
          <w:lang w:val="en-US" w:eastAsia="zh-CN"/>
        </w:rPr>
        <w:t>6、</w:t>
      </w:r>
      <w:r>
        <w:rPr>
          <w:rFonts w:hint="eastAsia"/>
          <w:b/>
          <w:sz w:val="24"/>
          <w:highlight w:val="none"/>
        </w:rPr>
        <w:t>评审委员会有权对投标人是否存在虚假响应予以认定，并视情况经</w:t>
      </w:r>
      <w:r>
        <w:rPr>
          <w:rFonts w:hint="eastAsia"/>
          <w:b/>
          <w:sz w:val="24"/>
          <w:highlight w:val="none"/>
          <w:lang w:val="en-US" w:eastAsia="zh-CN"/>
        </w:rPr>
        <w:t>招标</w:t>
      </w:r>
      <w:r>
        <w:rPr>
          <w:rFonts w:hint="eastAsia"/>
          <w:b/>
          <w:sz w:val="24"/>
          <w:highlight w:val="none"/>
        </w:rPr>
        <w:t>机构报主管部门进行处理；</w:t>
      </w:r>
    </w:p>
    <w:p>
      <w:pPr>
        <w:ind w:firstLine="420" w:firstLineChars="200"/>
        <w:rPr>
          <w:rFonts w:hint="eastAsia"/>
          <w:b/>
          <w:sz w:val="24"/>
          <w:highlight w:val="none"/>
        </w:rPr>
      </w:pPr>
      <w:r>
        <w:rPr>
          <w:rFonts w:hint="eastAsia"/>
          <w:b/>
          <w:sz w:val="24"/>
          <w:highlight w:val="none"/>
          <w:lang w:val="en-US" w:eastAsia="zh-CN"/>
        </w:rPr>
        <w:t>7、</w:t>
      </w:r>
      <w:r>
        <w:rPr>
          <w:rFonts w:hint="eastAsia"/>
          <w:b/>
          <w:sz w:val="24"/>
          <w:highlight w:val="none"/>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highlight w:val="none"/>
        </w:rPr>
      </w:pPr>
      <w:r>
        <w:rPr>
          <w:highlight w:val="none"/>
        </w:rPr>
        <w:br w:type="page"/>
      </w:r>
      <w:r>
        <w:rPr>
          <w:rFonts w:ascii="宋体" w:eastAsia="宋体" w:hAnsi="宋体" w:cs="Times New Roman" w:hint="eastAsia"/>
          <w:b/>
          <w:bCs/>
          <w:kern w:val="0"/>
          <w:sz w:val="24"/>
          <w:szCs w:val="20"/>
          <w:highlight w:val="none"/>
          <w:lang w:val="en-US" w:eastAsia="zh-CN"/>
        </w:rPr>
        <w:t>5.</w:t>
      </w:r>
      <w:r>
        <w:rPr>
          <w:rFonts w:ascii="宋体" w:eastAsia="宋体" w:hAnsi="宋体" w:cs="Times New Roman" w:hint="eastAsia"/>
          <w:b/>
          <w:bCs/>
          <w:kern w:val="0"/>
          <w:sz w:val="24"/>
          <w:szCs w:val="20"/>
          <w:highlight w:val="none"/>
        </w:rPr>
        <w:t>政府采购违法行为风险知悉确认书</w:t>
      </w:r>
    </w:p>
    <w:p>
      <w:pPr>
        <w:widowControl/>
        <w:jc w:val="center"/>
        <w:rPr>
          <w:rFonts w:ascii="黑体" w:eastAsia="黑体" w:hAnsi="宋体"/>
          <w:kern w:val="0"/>
          <w:sz w:val="24"/>
          <w:szCs w:val="20"/>
          <w:highlight w:val="none"/>
        </w:rPr>
      </w:pPr>
    </w:p>
    <w:p>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pPr>
        <w:ind w:firstLine="420" w:firstLineChars="200"/>
        <w:rPr>
          <w:b/>
          <w:highlight w:val="none"/>
        </w:rPr>
      </w:pPr>
      <w:r>
        <w:rPr>
          <w:rFonts w:hint="eastAsia"/>
          <w:b/>
          <w:highlight w:val="none"/>
        </w:rPr>
        <w:t>一、本公司已充分知悉“隐瞒真实情况，提供虚假资料”的法定情形，相关情形包括但不限于：</w:t>
      </w:r>
    </w:p>
    <w:p>
      <w:pPr>
        <w:ind w:firstLine="420" w:firstLineChars="200"/>
        <w:rPr>
          <w:highlight w:val="none"/>
        </w:rPr>
      </w:pPr>
      <w:r>
        <w:rPr>
          <w:rFonts w:hint="eastAsia"/>
          <w:highlight w:val="none"/>
        </w:rPr>
        <w:t>（一）通过转让或者租借等方式从其他单位获取资格或者资质证书投标的。</w:t>
      </w:r>
    </w:p>
    <w:p>
      <w:pPr>
        <w:ind w:firstLine="420" w:firstLineChars="200"/>
        <w:rPr>
          <w:highlight w:val="none"/>
        </w:rPr>
      </w:pPr>
      <w:r>
        <w:rPr>
          <w:rFonts w:hint="eastAsia"/>
          <w:highlight w:val="none"/>
        </w:rPr>
        <w:t>（二）由其他单位或者其他单位负责人在投标供应商编制的投标文件上加盖印章或者签字的。</w:t>
      </w:r>
    </w:p>
    <w:p>
      <w:pPr>
        <w:ind w:firstLine="420" w:firstLineChars="200"/>
        <w:rPr>
          <w:highlight w:val="none"/>
        </w:rPr>
      </w:pPr>
      <w:r>
        <w:rPr>
          <w:rFonts w:hint="eastAsia"/>
          <w:highlight w:val="none"/>
        </w:rPr>
        <w:t>（三）项目负责人或者主要技术人员不是本单位人员的。</w:t>
      </w:r>
    </w:p>
    <w:p>
      <w:pPr>
        <w:ind w:firstLine="420" w:firstLineChars="200"/>
        <w:rPr>
          <w:highlight w:val="none"/>
        </w:rPr>
      </w:pPr>
      <w:r>
        <w:rPr>
          <w:rFonts w:hint="eastAsia"/>
          <w:highlight w:val="none"/>
        </w:rPr>
        <w:t>（四）投标保证金不是从投标供应商基本账户转出的。</w:t>
      </w:r>
    </w:p>
    <w:p>
      <w:pPr>
        <w:ind w:firstLine="420" w:firstLineChars="200"/>
        <w:rPr>
          <w:highlight w:val="none"/>
        </w:rPr>
      </w:pPr>
      <w:r>
        <w:rPr>
          <w:rFonts w:hint="eastAsia"/>
          <w:highlight w:val="none"/>
        </w:rPr>
        <w:t>（五）其他隐瞒真实情况、提供虚假资料的行为。</w:t>
      </w:r>
    </w:p>
    <w:p>
      <w:pPr>
        <w:ind w:firstLine="420" w:firstLineChars="200"/>
        <w:rPr>
          <w:b/>
          <w:highlight w:val="none"/>
        </w:rPr>
      </w:pPr>
      <w:r>
        <w:rPr>
          <w:rFonts w:hint="eastAsia"/>
          <w:b/>
          <w:highlight w:val="none"/>
        </w:rPr>
        <w:t>二、本公司已充分知悉“与其他采购参加人串通投标”的法定情形，相关情形包括但不限于：</w:t>
      </w:r>
    </w:p>
    <w:p>
      <w:pPr>
        <w:ind w:firstLine="420" w:firstLineChars="200"/>
        <w:rPr>
          <w:highlight w:val="none"/>
        </w:rPr>
      </w:pPr>
      <w:r>
        <w:rPr>
          <w:rFonts w:hint="eastAsia"/>
          <w:highlight w:val="none"/>
        </w:rPr>
        <w:t>（一）投标供应商之间相互约定给予未中标的供应商利益补偿。</w:t>
      </w:r>
    </w:p>
    <w:p>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pPr>
        <w:ind w:firstLine="420" w:firstLineChars="200"/>
        <w:rPr>
          <w:highlight w:val="none"/>
        </w:rPr>
      </w:pPr>
      <w:r>
        <w:rPr>
          <w:rFonts w:hint="eastAsia"/>
          <w:highlight w:val="none"/>
        </w:rPr>
        <w:t>（三）不同投标供应商的投标文件由同一单位或者同一人编制，或者由同一人分阶段参与编制的。</w:t>
      </w:r>
    </w:p>
    <w:p>
      <w:pPr>
        <w:ind w:firstLine="420" w:firstLineChars="200"/>
        <w:rPr>
          <w:highlight w:val="none"/>
        </w:rPr>
      </w:pPr>
      <w:r>
        <w:rPr>
          <w:rFonts w:hint="eastAsia"/>
          <w:highlight w:val="none"/>
        </w:rPr>
        <w:t>（四）不同投标供应商的投标文件或部分投标文件相互混装。</w:t>
      </w:r>
    </w:p>
    <w:p>
      <w:pPr>
        <w:ind w:firstLine="420" w:firstLineChars="200"/>
        <w:rPr>
          <w:highlight w:val="none"/>
        </w:rPr>
      </w:pPr>
      <w:r>
        <w:rPr>
          <w:rFonts w:hint="eastAsia"/>
          <w:highlight w:val="none"/>
        </w:rPr>
        <w:t>（五）不同投标供应商的投标文件内容存在非正常一致。</w:t>
      </w:r>
    </w:p>
    <w:p>
      <w:pPr>
        <w:ind w:firstLine="420" w:firstLineChars="200"/>
        <w:rPr>
          <w:highlight w:val="none"/>
        </w:rPr>
      </w:pPr>
      <w:r>
        <w:rPr>
          <w:rFonts w:hint="eastAsia"/>
          <w:highlight w:val="none"/>
        </w:rPr>
        <w:t>（六）由同一单位工作人员为两家以上（含两家）供应商进行同一项投标活动的。</w:t>
      </w:r>
    </w:p>
    <w:p>
      <w:pPr>
        <w:ind w:firstLine="420" w:firstLineChars="200"/>
        <w:rPr>
          <w:highlight w:val="none"/>
        </w:rPr>
      </w:pPr>
      <w:r>
        <w:rPr>
          <w:rFonts w:hint="eastAsia"/>
          <w:highlight w:val="none"/>
        </w:rPr>
        <w:t>（七）不同投标人的投标报价呈规律性差异。</w:t>
      </w:r>
    </w:p>
    <w:p>
      <w:pPr>
        <w:ind w:firstLine="420" w:firstLineChars="200"/>
        <w:rPr>
          <w:highlight w:val="none"/>
        </w:rPr>
      </w:pPr>
      <w:r>
        <w:rPr>
          <w:rFonts w:hint="eastAsia"/>
          <w:highlight w:val="none"/>
        </w:rPr>
        <w:t>（八）不同投标人的投标保证金从同一单位或者个人的账户转出。</w:t>
      </w:r>
    </w:p>
    <w:p>
      <w:pPr>
        <w:ind w:firstLine="420" w:firstLineChars="200"/>
        <w:rPr>
          <w:highlight w:val="none"/>
        </w:rPr>
      </w:pPr>
      <w:r>
        <w:rPr>
          <w:rFonts w:hint="eastAsia"/>
          <w:highlight w:val="none"/>
        </w:rPr>
        <w:t>（九）主管部门依照法律、法规认定的其他情形。</w:t>
      </w:r>
    </w:p>
    <w:p>
      <w:pPr>
        <w:ind w:firstLine="420" w:firstLineChars="200"/>
        <w:rPr>
          <w:b/>
          <w:highlight w:val="none"/>
        </w:rPr>
      </w:pPr>
      <w:r>
        <w:rPr>
          <w:rFonts w:hint="eastAsia"/>
          <w:b/>
          <w:highlight w:val="none"/>
        </w:rPr>
        <w:t>三、本公司已充分知悉下列情形所对应的法律风险，并在投标前已对相关风险事项进行排查。</w:t>
      </w:r>
    </w:p>
    <w:p>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highlight w:val="none"/>
        </w:rPr>
      </w:pPr>
      <w:r>
        <w:rPr>
          <w:rFonts w:hint="eastAsia"/>
          <w:b/>
          <w:highlight w:val="none"/>
        </w:rPr>
        <w:t>四、本公司已充分知悉政府采购违法、违规行为的法律后果。</w:t>
      </w:r>
    </w:p>
    <w:p>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负责人/投标授权代表签名：</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知悉人（公章）：</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highlight w:val="none"/>
          <w:u w:val="single"/>
        </w:rPr>
      </w:pPr>
      <w:r>
        <w:rPr>
          <w:rFonts w:ascii="宋体" w:hAnsi="宋体" w:eastAsiaTheme="minorEastAsia" w:hint="eastAsia"/>
          <w:spacing w:val="-4"/>
          <w:kern w:val="0"/>
          <w:szCs w:val="21"/>
          <w:highlight w:val="none"/>
        </w:rPr>
        <w:t xml:space="preserve">     日期：</w:t>
      </w:r>
      <w:r>
        <w:rPr>
          <w:rFonts w:ascii="宋体" w:hAnsi="宋体" w:eastAsiaTheme="minorEastAsia" w:hint="eastAsia"/>
          <w:spacing w:val="-4"/>
          <w:kern w:val="0"/>
          <w:szCs w:val="21"/>
          <w:highlight w:val="none"/>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highlight w:val="none"/>
        </w:rPr>
      </w:pPr>
      <w:r>
        <w:rPr>
          <w:rFonts w:ascii="宋体" w:hAnsi="宋体" w:eastAsiaTheme="minorEastAsia" w:hint="eastAsia"/>
          <w:spacing w:val="-4"/>
          <w:kern w:val="0"/>
          <w:szCs w:val="21"/>
          <w:highlight w:val="none"/>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highlight w:val="none"/>
        </w:rPr>
      </w:pPr>
      <w:r>
        <w:rPr>
          <w:rFonts w:ascii="宋体" w:hAnsi="宋体" w:eastAsiaTheme="minorEastAsia" w:hint="eastAsia"/>
          <w:b/>
          <w:bCs/>
          <w:color w:val="FF0000"/>
          <w:spacing w:val="-4"/>
          <w:kern w:val="0"/>
          <w:szCs w:val="21"/>
          <w:highlight w:val="none"/>
        </w:rPr>
        <w:t>1.</w:t>
      </w:r>
      <w:r>
        <w:rPr>
          <w:rFonts w:hint="eastAsia"/>
          <w:highlight w:val="none"/>
        </w:rPr>
        <w:t xml:space="preserve"> </w:t>
      </w:r>
      <w:r>
        <w:rPr>
          <w:rFonts w:ascii="宋体" w:hAnsi="宋体" w:eastAsiaTheme="minorEastAsia" w:hint="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highlight w:val="none"/>
        </w:rPr>
      </w:pPr>
      <w:r>
        <w:rPr>
          <w:rFonts w:ascii="宋体" w:hAnsi="宋体" w:eastAsiaTheme="minorEastAsia" w:hint="eastAsia"/>
          <w:b/>
          <w:bCs/>
          <w:color w:val="FF0000"/>
          <w:spacing w:val="-4"/>
          <w:kern w:val="0"/>
          <w:szCs w:val="21"/>
          <w:highlight w:val="none"/>
        </w:rPr>
        <w:t>2.投标供应商负责人或投标授权代表签字并加盖单位公章后，扫描上传至投标文件一并提交。</w:t>
      </w: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widowControl/>
        <w:jc w:val="left"/>
        <w:rPr>
          <w:rFonts w:ascii="宋体" w:eastAsia="宋体" w:hAnsi="宋体" w:cs="Times New Roman"/>
          <w:color w:val="FF0000"/>
          <w:sz w:val="32"/>
          <w:szCs w:val="32"/>
          <w:highlight w:val="none"/>
        </w:rPr>
      </w:pPr>
    </w:p>
    <w:p>
      <w:pPr>
        <w:keepNext/>
        <w:keepLines/>
        <w:adjustRightInd w:val="0"/>
        <w:snapToGrid w:val="0"/>
        <w:spacing w:line="360" w:lineRule="auto"/>
        <w:jc w:val="center"/>
        <w:textAlignment w:val="baseline"/>
        <w:outlineLvl w:val="3"/>
        <w:rPr>
          <w:rFonts w:ascii="宋体" w:eastAsia="宋体" w:hAnsi="宋体" w:cs="Times New Roman"/>
          <w:kern w:val="0"/>
          <w:sz w:val="24"/>
          <w:szCs w:val="20"/>
          <w:highlight w:val="none"/>
        </w:rPr>
      </w:pPr>
      <w:r>
        <w:rPr>
          <w:rFonts w:ascii="宋体" w:eastAsia="宋体" w:hAnsi="宋体" w:cs="Times New Roman" w:hint="eastAsia"/>
          <w:b/>
          <w:bCs/>
          <w:kern w:val="0"/>
          <w:sz w:val="24"/>
          <w:szCs w:val="20"/>
          <w:highlight w:val="none"/>
          <w:lang w:val="en-US" w:eastAsia="zh-CN"/>
        </w:rPr>
        <w:t>6</w:t>
      </w:r>
      <w:r>
        <w:rPr>
          <w:rFonts w:ascii="宋体" w:eastAsia="宋体" w:hAnsi="宋体" w:cs="Times New Roman" w:hint="eastAsia"/>
          <w:b/>
          <w:bCs/>
          <w:kern w:val="0"/>
          <w:sz w:val="24"/>
          <w:szCs w:val="20"/>
          <w:highlight w:val="none"/>
        </w:rPr>
        <w:t>.人员情况表</w:t>
      </w:r>
    </w:p>
    <w:tbl>
      <w:tblPr>
        <w:tblStyle w:val="TableNormal"/>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c>
          <w:tcPr>
            <w:tcW w:w="867"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序号</w:t>
            </w:r>
          </w:p>
        </w:tc>
        <w:tc>
          <w:tcPr>
            <w:tcW w:w="127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职务</w:t>
            </w:r>
          </w:p>
        </w:tc>
        <w:tc>
          <w:tcPr>
            <w:tcW w:w="1559"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姓名</w:t>
            </w:r>
          </w:p>
        </w:tc>
        <w:tc>
          <w:tcPr>
            <w:tcW w:w="212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highlight w:val="none"/>
              </w:rPr>
            </w:pPr>
            <w:r>
              <w:rPr>
                <w:rFonts w:ascii="宋体" w:eastAsia="宋体" w:hAnsi="宋体" w:cs="Arial" w:hint="eastAsia"/>
                <w:b/>
                <w:sz w:val="24"/>
                <w:szCs w:val="24"/>
                <w:highlight w:val="none"/>
              </w:rPr>
              <w:t>相关经验</w:t>
            </w: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highlight w:val="none"/>
              </w:rPr>
            </w:pPr>
          </w:p>
        </w:tc>
      </w:tr>
    </w:tbl>
    <w:p>
      <w:pPr>
        <w:spacing w:after="78" w:afterLines="25" w:line="300" w:lineRule="auto"/>
        <w:rPr>
          <w:rFonts w:ascii="Arial" w:eastAsia="宋体" w:hAnsi="Arial" w:cs="Times New Roman" w:hint="eastAsia"/>
          <w:sz w:val="24"/>
          <w:szCs w:val="24"/>
          <w:highlight w:val="none"/>
        </w:rPr>
      </w:pPr>
      <w:r>
        <w:rPr>
          <w:rFonts w:ascii="Arial" w:eastAsia="宋体" w:hAnsi="Arial" w:cs="Times New Roman" w:hint="eastAsia"/>
          <w:sz w:val="24"/>
          <w:szCs w:val="24"/>
          <w:highlight w:val="none"/>
        </w:rPr>
        <w:t>此表格式可根据评分准则要求进行调整，并将要求提供的证明材料扫描件附后。</w:t>
      </w: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spacing w:after="78" w:afterLines="25" w:line="300" w:lineRule="auto"/>
        <w:jc w:val="center"/>
        <w:rPr>
          <w:rFonts w:ascii="Arial" w:eastAsia="宋体" w:hAnsi="Arial" w:cs="Times New Roman" w:hint="eastAsia"/>
          <w:b/>
          <w:sz w:val="24"/>
          <w:szCs w:val="24"/>
          <w:highlight w:val="none"/>
        </w:rPr>
      </w:pPr>
      <w:r>
        <w:rPr>
          <w:rFonts w:ascii="Arial" w:eastAsia="宋体" w:hAnsi="Arial" w:cs="Times New Roman" w:hint="eastAsia"/>
          <w:b/>
          <w:sz w:val="24"/>
          <w:szCs w:val="24"/>
          <w:highlight w:val="none"/>
        </w:rPr>
        <w:t>（本章未提供的招标要求的其他文件格式由供应商自拟）</w:t>
      </w:r>
    </w:p>
    <w:p>
      <w:pPr>
        <w:spacing w:after="78" w:afterLines="25" w:line="300" w:lineRule="auto"/>
        <w:rPr>
          <w:rFonts w:ascii="Arial" w:eastAsia="宋体" w:hAnsi="Arial" w:cs="Times New Roman" w:hint="eastAsia"/>
          <w:sz w:val="24"/>
          <w:szCs w:val="24"/>
          <w:highlight w:val="none"/>
        </w:rPr>
      </w:pPr>
    </w:p>
    <w:p>
      <w:pPr>
        <w:spacing w:after="78" w:afterLines="25" w:line="300" w:lineRule="auto"/>
        <w:rPr>
          <w:rFonts w:ascii="Arial" w:eastAsia="宋体" w:hAnsi="Arial" w:cs="Times New Roman" w:hint="eastAsia"/>
          <w:sz w:val="24"/>
          <w:szCs w:val="24"/>
          <w:highlight w:val="none"/>
        </w:rPr>
      </w:pPr>
    </w:p>
    <w:p>
      <w:pPr>
        <w:keepNext/>
        <w:keepLines/>
        <w:adjustRightInd w:val="0"/>
        <w:spacing w:before="260" w:after="260"/>
        <w:jc w:val="center"/>
        <w:textAlignment w:val="baseline"/>
        <w:outlineLvl w:val="1"/>
        <w:rPr>
          <w:rFonts w:ascii="宋体" w:eastAsia="宋体" w:hAnsi="宋体" w:cs="Times New Roman"/>
          <w:b/>
          <w:bCs/>
          <w:kern w:val="0"/>
          <w:sz w:val="28"/>
          <w:szCs w:val="28"/>
          <w:highlight w:val="none"/>
        </w:rPr>
      </w:pPr>
      <w:r>
        <w:rPr>
          <w:rFonts w:ascii="宋体" w:eastAsia="宋体" w:hAnsi="宋体" w:cs="Times New Roman" w:hint="eastAsia"/>
          <w:b/>
          <w:bCs/>
          <w:kern w:val="0"/>
          <w:sz w:val="28"/>
          <w:szCs w:val="28"/>
          <w:highlight w:val="none"/>
        </w:rPr>
        <w:t>第五章  合同条款及格式</w:t>
      </w:r>
    </w:p>
    <w:p>
      <w:pPr>
        <w:widowControl/>
        <w:jc w:val="center"/>
        <w:rPr>
          <w:rFonts w:ascii="宋体" w:eastAsia="黑体" w:hAnsi="宋体" w:cs="Times New Roman"/>
          <w:bCs/>
          <w:kern w:val="44"/>
          <w:sz w:val="28"/>
          <w:szCs w:val="44"/>
          <w:highlight w:val="none"/>
        </w:rPr>
      </w:pPr>
      <w:bookmarkStart w:id="31" w:name="_Hlk72574405"/>
      <w:r>
        <w:rPr>
          <w:rFonts w:hint="eastAsia"/>
          <w:b/>
          <w:sz w:val="24"/>
          <w:highlight w:val="none"/>
        </w:rPr>
        <w:t>（仅供参考，具体以项目需求及采购结果为准）</w:t>
      </w:r>
      <w:bookmarkEnd w:id="31"/>
    </w:p>
    <w:p>
      <w:pPr>
        <w:snapToGrid w:val="0"/>
        <w:spacing w:line="300" w:lineRule="auto"/>
        <w:jc w:val="center"/>
        <w:rPr>
          <w:rFonts w:ascii="仿宋" w:eastAsia="仿宋" w:hAnsi="仿宋" w:cs="Times New Roman"/>
          <w:sz w:val="28"/>
          <w:szCs w:val="28"/>
          <w:highlight w:val="none"/>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b/>
          <w:bCs/>
          <w:szCs w:val="21"/>
          <w:highlight w:val="none"/>
        </w:rPr>
        <w:t>甲方：</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bookmarkStart w:id="32" w:name="_Hlk75014453"/>
      <w:r>
        <w:rPr>
          <w:rFonts w:ascii="宋体" w:hAnsi="宋体" w:hint="eastAsia"/>
          <w:szCs w:val="21"/>
          <w:highlight w:val="none"/>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联系人：</w:t>
      </w:r>
      <w:r>
        <w:rPr>
          <w:rFonts w:ascii="宋体" w:hAnsi="宋体"/>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szCs w:val="21"/>
          <w:highlight w:val="none"/>
        </w:rPr>
        <w:t>联系电话：</w:t>
      </w:r>
      <w:bookmarkEnd w:id="32"/>
      <w:r>
        <w:rPr>
          <w:rFonts w:ascii="宋体" w:hAnsi="宋体" w:hint="eastAsia"/>
          <w:b/>
          <w:bCs/>
          <w:szCs w:val="21"/>
          <w:highlight w:val="none"/>
        </w:rPr>
        <w:t xml:space="preserve">      </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highlight w:val="none"/>
        </w:rPr>
      </w:pPr>
      <w:r>
        <w:rPr>
          <w:rFonts w:ascii="宋体" w:hAnsi="宋体" w:hint="eastAsia"/>
          <w:b/>
          <w:bCs/>
          <w:szCs w:val="21"/>
          <w:highlight w:val="none"/>
        </w:rPr>
        <w:t>乙方：</w:t>
      </w:r>
      <w:r>
        <w:rPr>
          <w:rFonts w:ascii="宋体" w:hAnsi="宋体"/>
          <w:b/>
          <w:bCs/>
          <w:szCs w:val="21"/>
          <w:highlight w:val="none"/>
        </w:rPr>
        <w:t xml:space="preserve">            </w:t>
      </w:r>
      <w:r>
        <w:rPr>
          <w:rFonts w:ascii="宋体" w:hAnsi="宋体" w:hint="eastAsia"/>
          <w:b/>
          <w:bCs/>
          <w:szCs w:val="21"/>
          <w:highlight w:val="none"/>
        </w:rPr>
        <w:t xml:space="preserve">                            </w:t>
      </w:r>
      <w:r>
        <w:rPr>
          <w:rFonts w:ascii="宋体" w:hAnsi="宋体"/>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联系人：</w:t>
      </w:r>
      <w:r>
        <w:rPr>
          <w:rFonts w:ascii="宋体" w:hAnsi="宋体"/>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r>
        <w:rPr>
          <w:rFonts w:ascii="宋体" w:hAnsi="宋体" w:hint="eastAsia"/>
          <w:szCs w:val="21"/>
          <w:highlight w:val="none"/>
        </w:rPr>
        <w:t>联系电话：</w:t>
      </w:r>
      <w:r>
        <w:rPr>
          <w:rFonts w:ascii="宋体" w:hAnsi="宋体" w:hint="eastAsia"/>
          <w:b/>
          <w:bCs/>
          <w:szCs w:val="21"/>
          <w:highlight w:val="none"/>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bookmarkStart w:id="33" w:name="_Hlk72574434"/>
      <w:r>
        <w:rPr>
          <w:rFonts w:hint="eastAsia"/>
          <w:szCs w:val="21"/>
          <w:highlight w:val="none"/>
        </w:rPr>
        <w:t>根据深圳公共资源交易中心（深圳交易集团有限公司*</w:t>
      </w:r>
      <w:r>
        <w:rPr>
          <w:szCs w:val="21"/>
          <w:highlight w:val="none"/>
        </w:rPr>
        <w:t>**</w:t>
      </w:r>
      <w:r>
        <w:rPr>
          <w:rFonts w:hint="eastAsia"/>
          <w:szCs w:val="21"/>
          <w:highlight w:val="none"/>
        </w:rPr>
        <w:t>分公司）</w:t>
      </w:r>
      <w:r>
        <w:rPr>
          <w:rFonts w:hint="eastAsia"/>
          <w:szCs w:val="21"/>
          <w:highlight w:val="none"/>
          <w:u w:val="single"/>
        </w:rPr>
        <w:t xml:space="preserve">        </w:t>
      </w:r>
      <w:r>
        <w:rPr>
          <w:rFonts w:hint="eastAsia"/>
          <w:szCs w:val="21"/>
          <w:highlight w:val="none"/>
        </w:rPr>
        <w:t>号项目结果，</w:t>
      </w:r>
      <w:r>
        <w:rPr>
          <w:rFonts w:ascii="宋体" w:hAnsi="宋体" w:hint="eastAsia"/>
          <w:szCs w:val="21"/>
          <w:highlight w:val="none"/>
        </w:rPr>
        <w:t>*</w:t>
      </w:r>
      <w:r>
        <w:rPr>
          <w:rFonts w:ascii="宋体" w:hAnsi="宋体"/>
          <w:szCs w:val="21"/>
          <w:highlight w:val="none"/>
        </w:rPr>
        <w:t>**</w:t>
      </w:r>
      <w:r>
        <w:rPr>
          <w:rFonts w:ascii="宋体" w:hAnsi="宋体" w:hint="eastAsia"/>
          <w:szCs w:val="21"/>
          <w:highlight w:val="none"/>
        </w:rPr>
        <w:t>单位为中标人</w:t>
      </w:r>
      <w:r>
        <w:rPr>
          <w:rFonts w:hint="eastAsia"/>
          <w:szCs w:val="21"/>
          <w:highlight w:val="none"/>
        </w:rPr>
        <w:t>。</w:t>
      </w:r>
      <w:bookmarkEnd w:id="33"/>
      <w:r>
        <w:rPr>
          <w:rFonts w:hint="eastAsia"/>
          <w:szCs w:val="21"/>
          <w:highlight w:val="none"/>
        </w:rPr>
        <w:t>按照《中华人民共和国民法典》（第三编 合同）和《深圳经济特区政府采购条例》，经深圳市</w:t>
      </w:r>
      <w:r>
        <w:rPr>
          <w:rFonts w:hint="eastAsia"/>
          <w:szCs w:val="21"/>
          <w:highlight w:val="none"/>
          <w:u w:val="single"/>
        </w:rPr>
        <w:t xml:space="preserve">           </w:t>
      </w:r>
      <w:r>
        <w:rPr>
          <w:rFonts w:hint="eastAsia"/>
          <w:szCs w:val="21"/>
          <w:highlight w:val="none"/>
        </w:rPr>
        <w:t>（以下简称甲方）和</w:t>
      </w:r>
      <w:r>
        <w:rPr>
          <w:rFonts w:hint="eastAsia"/>
          <w:szCs w:val="21"/>
          <w:highlight w:val="none"/>
          <w:u w:val="single"/>
        </w:rPr>
        <w:t xml:space="preserve">           </w:t>
      </w:r>
      <w:r>
        <w:rPr>
          <w:rFonts w:hint="eastAsia"/>
          <w:szCs w:val="21"/>
          <w:highlight w:val="none"/>
        </w:rPr>
        <w:t>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第一条  合同标的</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乙方根据甲方需求提供下列货物：</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货物名称、规格及数量详见</w:t>
      </w:r>
      <w:r>
        <w:rPr>
          <w:rFonts w:hint="eastAsia"/>
          <w:b/>
          <w:szCs w:val="21"/>
          <w:highlight w:val="none"/>
          <w:u w:val="single"/>
        </w:rPr>
        <w:t xml:space="preserve">                  </w:t>
      </w:r>
      <w:r>
        <w:rPr>
          <w:rFonts w:hint="eastAsia"/>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第二条  合同价款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r>
        <w:rPr>
          <w:rFonts w:hint="eastAsia"/>
          <w:szCs w:val="21"/>
          <w:highlight w:val="none"/>
        </w:rPr>
        <w:t>本合同项下总价款为</w:t>
      </w:r>
      <w:r>
        <w:rPr>
          <w:rFonts w:hint="eastAsia"/>
          <w:szCs w:val="21"/>
          <w:highlight w:val="none"/>
          <w:u w:val="single"/>
        </w:rPr>
        <w:t xml:space="preserve">              </w:t>
      </w:r>
      <w:r>
        <w:rPr>
          <w:rFonts w:hint="eastAsia"/>
          <w:szCs w:val="21"/>
          <w:highlight w:val="none"/>
        </w:rPr>
        <w:t>（大写）人民币，分项价款详见</w:t>
      </w:r>
      <w:r>
        <w:rPr>
          <w:rFonts w:hint="eastAsia"/>
          <w:b/>
          <w:szCs w:val="21"/>
          <w:highlight w:val="none"/>
          <w:u w:val="single"/>
        </w:rPr>
        <w:t xml:space="preserve">          </w:t>
      </w:r>
      <w:r>
        <w:rPr>
          <w:rFonts w:hint="eastAsia"/>
          <w:szCs w:val="21"/>
          <w:highlight w:val="none"/>
        </w:rPr>
        <w:t>。本合同总价款已包括乙方为履行本合同义务所发生的一切费用，系固定不变价格，且不随通货膨胀的影响而波动。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 xml:space="preserve"> 履行期限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outlineLvl w:val="9"/>
        <w:rPr>
          <w:rFonts w:ascii="宋体" w:hAnsi="宋体"/>
          <w:szCs w:val="21"/>
          <w:highlight w:val="none"/>
        </w:rPr>
      </w:pPr>
      <w:r>
        <w:rPr>
          <w:rFonts w:ascii="宋体" w:hAnsi="宋体" w:hint="eastAsia"/>
          <w:szCs w:val="21"/>
          <w:highlight w:val="none"/>
        </w:rPr>
        <w:t>乙方应于本合同签订之日其</w:t>
      </w:r>
      <w:r>
        <w:rPr>
          <w:rFonts w:hint="eastAsia"/>
          <w:szCs w:val="21"/>
          <w:highlight w:val="none"/>
          <w:u w:val="single"/>
        </w:rPr>
        <w:t xml:space="preserve">             </w:t>
      </w:r>
      <w:r>
        <w:rPr>
          <w:rFonts w:ascii="宋体" w:hAnsi="宋体" w:hint="eastAsia"/>
          <w:szCs w:val="21"/>
          <w:highlight w:val="none"/>
        </w:rPr>
        <w:t>日内将符合要求的产品向甲方交付（含安装调试），但乙方交付前应向书面通知甲方并征得甲方同意。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权利保证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第五条  质量保证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第六条  交货和验收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第七条  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w:t>
      </w:r>
      <w:r>
        <w:rPr>
          <w:rFonts w:ascii="宋体" w:hAnsi="宋体"/>
          <w:szCs w:val="21"/>
          <w:highlight w:val="none"/>
        </w:rPr>
        <w:t>保修期内，乙方负责对其提供的货物进行维修和系统维护，不再收取任何费用。</w:t>
      </w:r>
      <w:r>
        <w:rPr>
          <w:rFonts w:ascii="宋体" w:hAnsi="宋体" w:hint="eastAsia"/>
          <w:szCs w:val="21"/>
          <w:highlight w:val="none"/>
        </w:rPr>
        <w:t>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第八条 保密条款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highlight w:val="none"/>
        </w:rPr>
      </w:pPr>
      <w:r>
        <w:rPr>
          <w:highlight w:val="none"/>
        </w:rPr>
        <w:t>1</w:t>
      </w:r>
      <w:r>
        <w:rPr>
          <w:rFonts w:hint="eastAsia"/>
          <w:highlight w:val="none"/>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highlight w:val="none"/>
        </w:rPr>
      </w:pPr>
      <w:r>
        <w:rPr>
          <w:highlight w:val="none"/>
        </w:rPr>
        <w:t>2</w:t>
      </w:r>
      <w:r>
        <w:rPr>
          <w:rFonts w:hint="eastAsia"/>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b/>
          <w:highlight w:val="none"/>
        </w:rPr>
      </w:pPr>
      <w:r>
        <w:rPr>
          <w:highlight w:val="none"/>
        </w:rPr>
        <w:t>3</w:t>
      </w:r>
      <w:r>
        <w:rPr>
          <w:rFonts w:hint="eastAsia"/>
          <w:highlight w:val="none"/>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第九条  履约保证金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3、甲方在乙方履行完毕本合同项下全部义务后______天内无息退还乙方。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outlineLvl w:val="9"/>
        <w:rPr>
          <w:b/>
          <w:szCs w:val="21"/>
          <w:highlight w:val="none"/>
        </w:rPr>
      </w:pPr>
      <w:r>
        <w:rPr>
          <w:rFonts w:hint="eastAsia"/>
          <w:b/>
          <w:szCs w:val="21"/>
          <w:highlight w:val="none"/>
        </w:rPr>
        <w:t>第十条  货款支付</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rPr>
          <w:highlight w:val="none"/>
        </w:rPr>
      </w:pPr>
      <w:r>
        <w:rPr>
          <w:rFonts w:hint="eastAsia"/>
          <w:highlight w:val="none"/>
        </w:rPr>
        <w:t xml:space="preserve">   </w:t>
      </w:r>
      <w:r>
        <w:rPr>
          <w:b/>
          <w:szCs w:val="21"/>
          <w:highlight w:val="none"/>
          <w:u w:val="single"/>
        </w:rPr>
        <w:t xml:space="preserve">   </w:t>
      </w:r>
      <w:r>
        <w:rPr>
          <w:rFonts w:hint="eastAsia"/>
          <w:b/>
          <w:szCs w:val="21"/>
          <w:highlight w:val="none"/>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outlineLvl w:val="9"/>
        <w:rPr>
          <w:b/>
          <w:szCs w:val="21"/>
          <w:highlight w:val="none"/>
        </w:rPr>
      </w:pPr>
      <w:r>
        <w:rPr>
          <w:rFonts w:hint="eastAsia"/>
          <w:b/>
          <w:szCs w:val="21"/>
          <w:highlight w:val="none"/>
        </w:rPr>
        <w:t>第十一条 违约责任</w:t>
      </w:r>
      <w:r>
        <w:rPr>
          <w:rFonts w:hint="eastAsia"/>
          <w:b/>
          <w:szCs w:val="21"/>
          <w:highlight w:val="none"/>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３、</w:t>
      </w:r>
      <w:r>
        <w:rPr>
          <w:rFonts w:ascii="宋体" w:hAnsi="宋体"/>
          <w:szCs w:val="21"/>
          <w:highlight w:val="none"/>
        </w:rPr>
        <w:t>乙方逾期交付货物的，每逾期1天，乙方向甲方偿付逾期交货部分货款总额的</w:t>
      </w:r>
      <w:r>
        <w:rPr>
          <w:rFonts w:ascii="宋体" w:hAnsi="宋体" w:hint="eastAsia"/>
          <w:szCs w:val="21"/>
          <w:highlight w:val="none"/>
        </w:rPr>
        <w:t>【】</w:t>
      </w:r>
      <w:r>
        <w:rPr>
          <w:rFonts w:ascii="宋体" w:hAnsi="宋体"/>
          <w:szCs w:val="21"/>
          <w:highlight w:val="none"/>
        </w:rPr>
        <w:t>‰的滞纳金</w:t>
      </w:r>
      <w:r>
        <w:rPr>
          <w:rFonts w:ascii="宋体" w:hAnsi="宋体" w:hint="eastAsia"/>
          <w:szCs w:val="21"/>
          <w:highlight w:val="none"/>
        </w:rPr>
        <w:t>。如乙方逾期交货达</w:t>
      </w:r>
      <w:r>
        <w:rPr>
          <w:rFonts w:ascii="宋体" w:hAnsi="宋体" w:hint="eastAsia"/>
          <w:szCs w:val="21"/>
          <w:highlight w:val="none"/>
          <w:u w:val="single"/>
        </w:rPr>
        <w:t xml:space="preserve">    </w:t>
      </w:r>
      <w:r>
        <w:rPr>
          <w:rFonts w:ascii="宋体" w:hAnsi="宋体" w:hint="eastAsia"/>
          <w:szCs w:val="21"/>
          <w:highlight w:val="none"/>
        </w:rPr>
        <w:t>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highlight w:val="none"/>
        </w:rPr>
        <w:t>如经乙方两次维修</w:t>
      </w:r>
      <w:r>
        <w:rPr>
          <w:rFonts w:ascii="宋体" w:hAnsi="宋体" w:hint="eastAsia"/>
          <w:szCs w:val="21"/>
          <w:highlight w:val="none"/>
        </w:rPr>
        <w:t>或更换</w:t>
      </w:r>
      <w:r>
        <w:rPr>
          <w:rFonts w:ascii="宋体" w:hAnsi="宋体"/>
          <w:szCs w:val="21"/>
          <w:highlight w:val="none"/>
        </w:rPr>
        <w:t>，货物仍不能达到合同约定</w:t>
      </w:r>
      <w:r>
        <w:rPr>
          <w:rFonts w:ascii="宋体" w:hAnsi="宋体" w:hint="eastAsia"/>
          <w:szCs w:val="21"/>
          <w:highlight w:val="none"/>
        </w:rPr>
        <w:t>的</w:t>
      </w:r>
      <w:r>
        <w:rPr>
          <w:rFonts w:ascii="宋体" w:hAnsi="宋体"/>
          <w:szCs w:val="21"/>
          <w:highlight w:val="none"/>
        </w:rPr>
        <w:t>质量标准，甲方有权退货，乙方</w:t>
      </w:r>
      <w:r>
        <w:rPr>
          <w:rFonts w:ascii="宋体" w:hAnsi="宋体" w:hint="eastAsia"/>
          <w:szCs w:val="21"/>
          <w:highlight w:val="none"/>
        </w:rPr>
        <w:t>应</w:t>
      </w:r>
      <w:r>
        <w:rPr>
          <w:rFonts w:ascii="宋体" w:hAnsi="宋体"/>
          <w:szCs w:val="21"/>
          <w:highlight w:val="none"/>
        </w:rPr>
        <w:t>退回全部货款</w:t>
      </w:r>
      <w:r>
        <w:rPr>
          <w:rFonts w:ascii="宋体" w:hAnsi="宋体" w:hint="eastAsia"/>
          <w:szCs w:val="21"/>
          <w:highlight w:val="none"/>
        </w:rPr>
        <w:t>并</w:t>
      </w:r>
      <w:r>
        <w:rPr>
          <w:rFonts w:ascii="宋体" w:hAnsi="宋体"/>
          <w:szCs w:val="21"/>
          <w:highlight w:val="none"/>
        </w:rPr>
        <w:t>赔偿甲方因此遭受的损失。</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6.</w:t>
      </w:r>
      <w:bookmarkStart w:id="34" w:name="_Hlk75014743"/>
      <w:r>
        <w:rPr>
          <w:rFonts w:ascii="宋体" w:hAnsi="宋体" w:hint="eastAsia"/>
          <w:szCs w:val="21"/>
          <w:highlight w:val="none"/>
        </w:rPr>
        <w:t>乙方违反本合同约定的保密义务，甲方有权要求乙方按合同总额【】%支付违约金；造成不良影响或对甲方造成损失的，甲方有权要求乙方消除影响，承担赔偿责任，并有权解除合同。</w:t>
      </w:r>
      <w:bookmarkEnd w:id="34"/>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7、</w:t>
      </w:r>
      <w:bookmarkStart w:id="35" w:name="_Hlk75015079"/>
      <w:r>
        <w:rPr>
          <w:rFonts w:ascii="宋体" w:hAnsi="宋体" w:hint="eastAsia"/>
          <w:szCs w:val="21"/>
          <w:highlight w:val="none"/>
        </w:rPr>
        <w:t>因乙方提供的产品受到侵权指控或者引发法律纠纷，影响甲方正常使用或者导致合同目的不能实现的，甲方有权要求乙方按合同总额【】%支付违约金，并有权解除合同。</w:t>
      </w:r>
      <w:bookmarkEnd w:id="35"/>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二</w:t>
      </w:r>
      <w:r>
        <w:rPr>
          <w:rFonts w:hint="eastAsia"/>
          <w:b/>
          <w:szCs w:val="21"/>
          <w:highlight w:val="none"/>
        </w:rPr>
        <w:t>条    合同的变更和终止</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除</w:t>
      </w:r>
      <w:bookmarkStart w:id="36" w:name="_Hlk75015119"/>
      <w:r>
        <w:rPr>
          <w:rFonts w:ascii="宋体" w:hAnsi="宋体" w:hint="eastAsia"/>
          <w:szCs w:val="21"/>
          <w:highlight w:val="none"/>
        </w:rPr>
        <w:t>《深圳经济特区政府采购条例》第40条、</w:t>
      </w:r>
      <w:bookmarkEnd w:id="36"/>
      <w:r>
        <w:rPr>
          <w:rFonts w:ascii="宋体" w:hAnsi="宋体" w:hint="eastAsia"/>
          <w:szCs w:val="21"/>
          <w:highlight w:val="none"/>
        </w:rPr>
        <w:t>《中华人民共和国政府采购法》第50条第二款规定或者主管部门另有政策规定的情形外，本合同一经签订，甲乙双方不得擅自变更、中止或终止合同。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三</w:t>
      </w:r>
      <w:r>
        <w:rPr>
          <w:rFonts w:hint="eastAsia"/>
          <w:b/>
          <w:szCs w:val="21"/>
          <w:highlight w:val="none"/>
        </w:rPr>
        <w:t>条   争议的解决</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highlight w:val="none"/>
        </w:rPr>
      </w:pPr>
      <w:r>
        <w:rPr>
          <w:rFonts w:hint="eastAsia"/>
          <w:b/>
          <w:szCs w:val="21"/>
          <w:highlight w:val="none"/>
        </w:rPr>
        <w:t>第十</w:t>
      </w:r>
      <w:r>
        <w:rPr>
          <w:rFonts w:hint="eastAsia"/>
          <w:b/>
          <w:szCs w:val="21"/>
          <w:highlight w:val="none"/>
          <w:lang w:val="en-US" w:eastAsia="zh-CN"/>
        </w:rPr>
        <w:t>四</w:t>
      </w:r>
      <w:r>
        <w:rPr>
          <w:rFonts w:hint="eastAsia"/>
          <w:b/>
          <w:szCs w:val="21"/>
          <w:highlight w:val="none"/>
        </w:rPr>
        <w:t>条   合同生效及其他</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1、下列文件均为本合同的组成部分：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（1）</w:t>
      </w:r>
      <w:r>
        <w:rPr>
          <w:rFonts w:ascii="宋体" w:hAnsi="宋体" w:hint="eastAsia"/>
          <w:szCs w:val="21"/>
          <w:highlight w:val="none"/>
          <w:u w:val="single"/>
        </w:rPr>
        <w:t xml:space="preserve">         </w:t>
      </w:r>
      <w:r>
        <w:rPr>
          <w:rFonts w:ascii="宋体" w:hAnsi="宋体" w:hint="eastAsia"/>
          <w:szCs w:val="21"/>
          <w:highlight w:val="none"/>
        </w:rPr>
        <w:t>号招标文件、答疑及补充通知；</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（2）乙方的投标文件；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2、本合同一式</w:t>
      </w:r>
      <w:r>
        <w:rPr>
          <w:rFonts w:ascii="宋体" w:hAnsi="宋体" w:hint="eastAsia"/>
          <w:szCs w:val="21"/>
          <w:highlight w:val="none"/>
          <w:u w:val="single"/>
        </w:rPr>
        <w:t xml:space="preserve">     </w:t>
      </w:r>
      <w:r>
        <w:rPr>
          <w:rFonts w:ascii="宋体" w:hAnsi="宋体" w:hint="eastAsia"/>
          <w:szCs w:val="21"/>
          <w:highlight w:val="none"/>
        </w:rPr>
        <w:t>份，甲、乙方双方各执</w:t>
      </w:r>
      <w:r>
        <w:rPr>
          <w:rFonts w:ascii="宋体" w:hAnsi="宋体" w:hint="eastAsia"/>
          <w:szCs w:val="21"/>
          <w:highlight w:val="none"/>
          <w:u w:val="single"/>
        </w:rPr>
        <w:t xml:space="preserve">     </w:t>
      </w:r>
      <w:r>
        <w:rPr>
          <w:rFonts w:ascii="宋体" w:hAnsi="宋体" w:hint="eastAsia"/>
          <w:szCs w:val="21"/>
          <w:highlight w:val="none"/>
        </w:rPr>
        <w:t>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highlight w:val="none"/>
        </w:rPr>
      </w:pPr>
      <w:r>
        <w:rPr>
          <w:rFonts w:ascii="宋体" w:hAnsi="宋体" w:hint="eastAsia"/>
          <w:szCs w:val="21"/>
          <w:highlight w:val="none"/>
        </w:rPr>
        <w:t>委托代理人：                     委托代理人：</w:t>
      </w:r>
    </w:p>
    <w:p>
      <w:pPr>
        <w:keepNext w:val="0"/>
        <w:keepLines w:val="0"/>
        <w:pageBreakBefore w:val="0"/>
        <w:widowControl w:val="0"/>
        <w:kinsoku/>
        <w:wordWrap/>
        <w:overflowPunct/>
        <w:topLinePunct w:val="0"/>
        <w:autoSpaceDE/>
        <w:autoSpaceDN/>
        <w:bidi w:val="0"/>
        <w:adjustRightInd/>
        <w:snapToGrid/>
        <w:ind w:firstLine="525" w:firstLineChars="250"/>
        <w:textAlignment w:val="auto"/>
        <w:outlineLvl w:val="9"/>
        <w:rPr>
          <w:rFonts w:ascii="宋体" w:hAnsi="宋体"/>
          <w:b/>
          <w:szCs w:val="21"/>
          <w:highlight w:val="none"/>
        </w:rPr>
      </w:pPr>
      <w:r>
        <w:rPr>
          <w:rFonts w:ascii="宋体" w:hAnsi="宋体" w:hint="eastAsia"/>
          <w:szCs w:val="21"/>
          <w:highlight w:val="none"/>
        </w:rPr>
        <w:t>日期：   年     月    日         日期：   年     月    日</w:t>
      </w:r>
    </w:p>
    <w:p>
      <w:pPr>
        <w:widowControl/>
        <w:jc w:val="left"/>
        <w:rPr>
          <w:rFonts w:ascii="Arial" w:eastAsia="宋体" w:hAnsi="Arial" w:cs="Times New Roman"/>
          <w:color w:val="FF0000"/>
          <w:szCs w:val="24"/>
          <w:highlight w:val="none"/>
        </w:rPr>
      </w:pPr>
    </w:p>
    <w:p>
      <w:pPr>
        <w:widowControl/>
        <w:jc w:val="left"/>
        <w:rPr>
          <w:rFonts w:ascii="宋体" w:eastAsia="黑体" w:hAnsi="宋体" w:cs="Times New Roman"/>
          <w:b/>
          <w:bCs/>
          <w:color w:val="0000FF"/>
          <w:kern w:val="44"/>
          <w:sz w:val="36"/>
          <w:szCs w:val="44"/>
          <w:highlight w:val="none"/>
        </w:rPr>
      </w:pPr>
      <w:r>
        <w:rPr>
          <w:highlight w:val="none"/>
        </w:rPr>
        <w:br w:type="page"/>
      </w:r>
    </w:p>
    <w:p>
      <w:pPr>
        <w:keepNext/>
        <w:keepLines/>
        <w:spacing w:before="340" w:after="78" w:afterLines="25" w:line="578" w:lineRule="auto"/>
        <w:jc w:val="center"/>
        <w:outlineLvl w:val="0"/>
        <w:rPr>
          <w:rFonts w:ascii="Arial" w:eastAsia="宋体" w:hAnsi="Arial" w:cs="Times New Roman"/>
          <w:b/>
          <w:bCs/>
          <w:kern w:val="44"/>
          <w:sz w:val="32"/>
          <w:szCs w:val="32"/>
          <w:highlight w:val="none"/>
        </w:rPr>
      </w:pPr>
      <w:r>
        <w:rPr>
          <w:rFonts w:ascii="Arial" w:eastAsia="宋体" w:hAnsi="Arial" w:cs="Times New Roman" w:hint="eastAsia"/>
          <w:b/>
          <w:bCs/>
          <w:kern w:val="44"/>
          <w:sz w:val="32"/>
          <w:szCs w:val="32"/>
          <w:highlight w:val="none"/>
        </w:rPr>
        <w:t>第二册  通用条款（公开招标）</w:t>
      </w:r>
    </w:p>
    <w:p>
      <w:pPr>
        <w:keepNext/>
        <w:keepLines/>
        <w:numPr>
          <w:ilvl w:val="0"/>
          <w:numId w:val="5"/>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highlight w:val="none"/>
        </w:rPr>
      </w:pPr>
      <w:bookmarkStart w:id="37" w:name="_Hlk72399513"/>
      <w:r>
        <w:rPr>
          <w:rFonts w:asciiTheme="majorHAnsi" w:eastAsiaTheme="majorEastAsia" w:hAnsiTheme="majorHAnsi" w:cstheme="majorBidi" w:hint="eastAsia"/>
          <w:b/>
          <w:bCs/>
          <w:sz w:val="28"/>
          <w:szCs w:val="28"/>
          <w:highlight w:val="none"/>
        </w:rPr>
        <w:t>总则</w:t>
      </w:r>
      <w:bookmarkEnd w:id="37"/>
    </w:p>
    <w:p>
      <w:pPr>
        <w:rPr>
          <w:rFonts w:ascii="黑体" w:eastAsia="黑体" w:hAnsi="宋体"/>
          <w:sz w:val="24"/>
          <w:highlight w:val="none"/>
        </w:rPr>
      </w:pPr>
      <w:bookmarkStart w:id="38" w:name="_Hlk72439706"/>
      <w:r>
        <w:rPr>
          <w:rFonts w:ascii="黑体" w:eastAsia="黑体" w:hAnsi="宋体" w:hint="eastAsia"/>
          <w:sz w:val="24"/>
          <w:highlight w:val="none"/>
        </w:rPr>
        <w:t>1. 通用条款说明</w:t>
      </w:r>
    </w:p>
    <w:p>
      <w:pPr>
        <w:ind w:firstLine="412" w:firstLineChars="196"/>
        <w:rPr>
          <w:rFonts w:ascii="宋体" w:hAnsi="宋体"/>
          <w:szCs w:val="21"/>
          <w:highlight w:val="none"/>
        </w:rPr>
      </w:pPr>
      <w:r>
        <w:rPr>
          <w:rFonts w:ascii="宋体" w:hAnsi="宋体" w:hint="eastAsia"/>
          <w:szCs w:val="21"/>
          <w:highlight w:val="none"/>
        </w:rPr>
        <w:t>1.1政府集中采购机构发出招标文件通用条款版本，列出深圳市政府采购项目进行招标采购所适用的通用条款内容。</w:t>
      </w:r>
      <w:bookmarkStart w:id="39" w:name="_Hlk72399729"/>
      <w:r>
        <w:rPr>
          <w:rFonts w:ascii="宋体" w:hAnsi="宋体" w:hint="eastAsia"/>
          <w:szCs w:val="21"/>
          <w:highlight w:val="none"/>
        </w:rPr>
        <w:t>如有需要，政府集中采购机构可以对通用条款的内容进行补充。</w:t>
      </w:r>
      <w:bookmarkEnd w:id="39"/>
    </w:p>
    <w:p>
      <w:pPr>
        <w:ind w:firstLine="412" w:firstLineChars="196"/>
        <w:rPr>
          <w:rFonts w:ascii="宋体" w:hAnsi="宋体"/>
          <w:szCs w:val="21"/>
          <w:highlight w:val="none"/>
        </w:rPr>
      </w:pPr>
      <w:r>
        <w:rPr>
          <w:rFonts w:ascii="宋体" w:hAnsi="宋体" w:hint="eastAsia"/>
          <w:szCs w:val="21"/>
          <w:highlight w:val="none"/>
        </w:rPr>
        <w:t>1.2招标文件分为第一册“专用条款”和第二册“通用条款”。</w:t>
      </w:r>
    </w:p>
    <w:p>
      <w:pPr>
        <w:ind w:firstLine="412" w:firstLineChars="196"/>
        <w:rPr>
          <w:rFonts w:ascii="宋体" w:hAnsi="宋体"/>
          <w:szCs w:val="21"/>
          <w:highlight w:val="none"/>
        </w:rPr>
      </w:pPr>
      <w:r>
        <w:rPr>
          <w:rFonts w:ascii="宋体" w:hAnsi="宋体" w:hint="eastAsia"/>
          <w:szCs w:val="21"/>
          <w:highlight w:val="none"/>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highlight w:val="none"/>
        </w:rPr>
      </w:pPr>
      <w:r>
        <w:rPr>
          <w:rFonts w:ascii="宋体" w:hAnsi="宋体" w:hint="eastAsia"/>
          <w:szCs w:val="21"/>
          <w:highlight w:val="none"/>
        </w:rPr>
        <w:t>1.4“通用条款”是适用于政府采购公开招标项目的基础性条款，具有普遍性和通用性。</w:t>
      </w:r>
    </w:p>
    <w:p>
      <w:pPr>
        <w:ind w:firstLine="412" w:firstLineChars="196"/>
        <w:rPr>
          <w:rFonts w:ascii="宋体" w:hAnsi="宋体"/>
          <w:szCs w:val="21"/>
          <w:highlight w:val="none"/>
        </w:rPr>
      </w:pPr>
      <w:r>
        <w:rPr>
          <w:rFonts w:ascii="宋体" w:hAnsi="宋体" w:hint="eastAsia"/>
          <w:szCs w:val="21"/>
          <w:highlight w:val="none"/>
        </w:rPr>
        <w:t>1.5 “专用条款”和“通用条款”表述不一致或有冲突时，以“专用条款”为准。</w:t>
      </w:r>
    </w:p>
    <w:p>
      <w:pPr>
        <w:rPr>
          <w:rFonts w:ascii="黑体" w:eastAsia="黑体" w:hAnsi="宋体"/>
          <w:sz w:val="24"/>
          <w:highlight w:val="none"/>
        </w:rPr>
      </w:pPr>
      <w:r>
        <w:rPr>
          <w:rFonts w:ascii="黑体" w:eastAsia="黑体" w:hAnsi="宋体" w:hint="eastAsia"/>
          <w:sz w:val="24"/>
          <w:highlight w:val="none"/>
        </w:rPr>
        <w:t>2</w:t>
      </w:r>
      <w:r>
        <w:rPr>
          <w:rFonts w:ascii="黑体" w:eastAsia="黑体" w:hAnsi="宋体"/>
          <w:sz w:val="24"/>
          <w:highlight w:val="none"/>
        </w:rPr>
        <w:t>．</w:t>
      </w:r>
      <w:r>
        <w:rPr>
          <w:rFonts w:ascii="黑体" w:eastAsia="黑体" w:hAnsi="宋体" w:hint="eastAsia"/>
          <w:sz w:val="24"/>
          <w:highlight w:val="none"/>
        </w:rPr>
        <w:t>招标说明</w:t>
      </w:r>
    </w:p>
    <w:p>
      <w:pPr>
        <w:ind w:firstLine="412" w:firstLineChars="196"/>
        <w:rPr>
          <w:rFonts w:ascii="宋体" w:hAnsi="宋体"/>
          <w:szCs w:val="21"/>
          <w:highlight w:val="none"/>
        </w:rPr>
      </w:pPr>
      <w:r>
        <w:rPr>
          <w:rFonts w:ascii="宋体" w:hAnsi="宋体" w:hint="eastAsia"/>
          <w:szCs w:val="21"/>
          <w:highlight w:val="none"/>
        </w:rPr>
        <w:t>本项目按照《深圳经济特区政府采购条例》、《深圳经济特区政府采购条例实施细则》及政府采购其他法律法规，通过公开招标方式确定中标供应商。</w:t>
      </w:r>
    </w:p>
    <w:p>
      <w:pPr>
        <w:rPr>
          <w:rFonts w:ascii="黑体" w:eastAsia="黑体" w:hAnsi="宋体"/>
          <w:sz w:val="24"/>
          <w:highlight w:val="none"/>
        </w:rPr>
      </w:pPr>
      <w:r>
        <w:rPr>
          <w:rFonts w:ascii="黑体" w:eastAsia="黑体" w:hAnsi="宋体" w:hint="eastAsia"/>
          <w:sz w:val="24"/>
          <w:highlight w:val="none"/>
        </w:rPr>
        <w:t>3．定义</w:t>
      </w:r>
    </w:p>
    <w:p>
      <w:pPr>
        <w:ind w:firstLine="420" w:firstLineChars="200"/>
        <w:rPr>
          <w:rFonts w:ascii="宋体" w:hAnsi="宋体"/>
          <w:szCs w:val="21"/>
          <w:highlight w:val="none"/>
        </w:rPr>
      </w:pPr>
      <w:r>
        <w:rPr>
          <w:rFonts w:ascii="宋体" w:hAnsi="宋体"/>
          <w:szCs w:val="21"/>
          <w:highlight w:val="none"/>
        </w:rPr>
        <w:t>招标文件中下列术语应解释为：</w:t>
      </w:r>
    </w:p>
    <w:p>
      <w:pPr>
        <w:ind w:firstLine="412" w:firstLineChars="196"/>
        <w:rPr>
          <w:rFonts w:ascii="宋体" w:hAnsi="宋体"/>
          <w:szCs w:val="21"/>
          <w:highlight w:val="none"/>
        </w:rPr>
      </w:pPr>
      <w:r>
        <w:rPr>
          <w:rFonts w:ascii="宋体" w:hAnsi="宋体" w:hint="eastAsia"/>
          <w:szCs w:val="21"/>
          <w:highlight w:val="none"/>
        </w:rPr>
        <w:t>3.</w:t>
      </w:r>
      <w:r>
        <w:rPr>
          <w:rFonts w:ascii="宋体" w:hAnsi="宋体"/>
          <w:szCs w:val="21"/>
          <w:highlight w:val="none"/>
        </w:rPr>
        <w:t>1</w:t>
      </w:r>
      <w:r>
        <w:rPr>
          <w:rFonts w:ascii="宋体" w:hAnsi="宋体" w:hint="eastAsia"/>
          <w:szCs w:val="21"/>
          <w:highlight w:val="none"/>
        </w:rPr>
        <w:t>“采购人”：指利用财政性资金依法进行政府采购的国家机关、事业单位、团体组织；</w:t>
      </w:r>
      <w:r>
        <w:rPr>
          <w:rFonts w:ascii="宋体" w:hAnsi="宋体"/>
          <w:szCs w:val="21"/>
          <w:highlight w:val="none"/>
        </w:rPr>
        <w:t xml:space="preserve"> </w:t>
      </w:r>
    </w:p>
    <w:p>
      <w:pPr>
        <w:ind w:firstLine="412" w:firstLineChars="196"/>
        <w:rPr>
          <w:rFonts w:ascii="宋体" w:hAnsi="宋体"/>
          <w:szCs w:val="21"/>
          <w:highlight w:val="none"/>
        </w:rPr>
      </w:pPr>
      <w:r>
        <w:rPr>
          <w:rFonts w:ascii="宋体" w:hAnsi="宋体" w:hint="eastAsia"/>
          <w:szCs w:val="21"/>
          <w:highlight w:val="none"/>
        </w:rPr>
        <w:t>3.2 “政府集中采购机构”</w:t>
      </w:r>
      <w:r>
        <w:rPr>
          <w:rFonts w:ascii="Arial" w:hAnsi="Arial" w:cs="Arial" w:hint="eastAsia"/>
          <w:szCs w:val="21"/>
          <w:highlight w:val="none"/>
          <w:shd w:val="clear" w:color="auto" w:fill="FFFFFF"/>
        </w:rPr>
        <w:t>是指市政府设立的，组织实施政府采购项目，并对政府采购活动提供服务的专门机构；</w:t>
      </w:r>
      <w:r>
        <w:rPr>
          <w:rFonts w:ascii="宋体" w:hAnsi="宋体" w:hint="eastAsia"/>
          <w:szCs w:val="21"/>
          <w:highlight w:val="none"/>
        </w:rPr>
        <w:t>本文件所述的“政府集中采购机构”</w:t>
      </w:r>
      <w:r>
        <w:rPr>
          <w:rFonts w:ascii="宋体" w:hAnsi="宋体"/>
          <w:szCs w:val="21"/>
          <w:highlight w:val="none"/>
        </w:rPr>
        <w:t>指</w:t>
      </w:r>
      <w:r>
        <w:rPr>
          <w:rFonts w:ascii="宋体" w:hAnsi="宋体" w:hint="eastAsia"/>
          <w:b/>
          <w:bCs/>
          <w:szCs w:val="21"/>
          <w:highlight w:val="none"/>
        </w:rPr>
        <w:t>深圳公共资源交易中心</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highlight w:val="none"/>
        </w:rPr>
      </w:pPr>
      <w:r>
        <w:rPr>
          <w:rFonts w:ascii="宋体" w:hAnsi="宋体" w:hint="eastAsia"/>
          <w:szCs w:val="21"/>
          <w:highlight w:val="none"/>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highlight w:val="none"/>
        </w:rPr>
      </w:pPr>
      <w:r>
        <w:rPr>
          <w:rFonts w:ascii="宋体" w:hAnsi="宋体" w:hint="eastAsia"/>
          <w:szCs w:val="21"/>
          <w:highlight w:val="none"/>
        </w:rPr>
        <w:t>3.5“日期”</w:t>
      </w:r>
      <w:r>
        <w:rPr>
          <w:rFonts w:ascii="宋体" w:hAnsi="宋体"/>
          <w:szCs w:val="21"/>
          <w:highlight w:val="none"/>
        </w:rPr>
        <w:t>指</w:t>
      </w:r>
      <w:r>
        <w:rPr>
          <w:rFonts w:ascii="宋体" w:hAnsi="宋体" w:hint="eastAsia"/>
          <w:szCs w:val="21"/>
          <w:highlight w:val="none"/>
        </w:rPr>
        <w:t>公历日；</w:t>
      </w:r>
    </w:p>
    <w:p>
      <w:pPr>
        <w:ind w:firstLine="412" w:firstLineChars="196"/>
        <w:rPr>
          <w:rFonts w:ascii="宋体" w:hAnsi="宋体"/>
          <w:szCs w:val="21"/>
          <w:highlight w:val="none"/>
        </w:rPr>
      </w:pPr>
      <w:r>
        <w:rPr>
          <w:rFonts w:ascii="宋体" w:hAnsi="宋体" w:hint="eastAsia"/>
          <w:szCs w:val="21"/>
          <w:highlight w:val="none"/>
        </w:rPr>
        <w:t>3.6“合同”指由本次招标所产生的合同或合约文件；</w:t>
      </w:r>
    </w:p>
    <w:p>
      <w:pPr>
        <w:ind w:firstLine="412" w:firstLineChars="196"/>
        <w:rPr>
          <w:rFonts w:ascii="宋体" w:hAnsi="宋体"/>
          <w:szCs w:val="21"/>
          <w:highlight w:val="none"/>
        </w:rPr>
      </w:pPr>
      <w:r>
        <w:rPr>
          <w:rFonts w:ascii="宋体" w:hAnsi="宋体" w:hint="eastAsia"/>
          <w:szCs w:val="21"/>
          <w:highlight w:val="none"/>
        </w:rPr>
        <w:t>3.7“电子投标文件”指利用</w:t>
      </w:r>
      <w:r>
        <w:rPr>
          <w:rFonts w:ascii="宋体" w:hAnsi="宋体" w:hint="eastAsia"/>
          <w:b/>
          <w:bCs/>
          <w:color w:val="FF0000"/>
          <w:szCs w:val="21"/>
          <w:highlight w:val="none"/>
        </w:rPr>
        <w:t>深圳公共资源交易中心（深圳交易集团有限公司</w:t>
      </w:r>
      <w:r>
        <w:rPr>
          <w:rFonts w:ascii="宋体" w:hAnsi="宋体" w:hint="eastAsia"/>
          <w:b/>
          <w:bCs/>
          <w:color w:val="FF0000"/>
          <w:szCs w:val="21"/>
          <w:highlight w:val="none"/>
          <w:lang w:val="en-US" w:eastAsia="zh-CN"/>
        </w:rPr>
        <w:t>宝安</w:t>
      </w:r>
      <w:r>
        <w:rPr>
          <w:rFonts w:ascii="宋体" w:hAnsi="宋体" w:hint="eastAsia"/>
          <w:b/>
          <w:bCs/>
          <w:color w:val="FF0000"/>
          <w:szCs w:val="21"/>
          <w:highlight w:val="none"/>
        </w:rPr>
        <w:t>分公司）</w:t>
      </w:r>
      <w:r>
        <w:rPr>
          <w:rFonts w:ascii="宋体" w:hAnsi="宋体" w:hint="eastAsia"/>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highlight w:val="none"/>
        </w:rPr>
      </w:pPr>
      <w:r>
        <w:rPr>
          <w:rFonts w:ascii="宋体" w:hAnsi="宋体" w:hint="eastAsia"/>
          <w:szCs w:val="21"/>
          <w:highlight w:val="none"/>
        </w:rPr>
        <w:t>3.8“网上投标”指通过</w:t>
      </w:r>
      <w:r>
        <w:rPr>
          <w:rFonts w:ascii="宋体" w:hAnsi="宋体" w:hint="eastAsia"/>
          <w:b/>
          <w:bCs/>
          <w:color w:val="FF0000"/>
          <w:szCs w:val="21"/>
          <w:highlight w:val="none"/>
        </w:rPr>
        <w:t>深圳公共资源交易中心（深圳交易集团有限公司</w:t>
      </w:r>
      <w:r>
        <w:rPr>
          <w:rFonts w:ascii="宋体" w:hAnsi="宋体" w:hint="eastAsia"/>
          <w:b/>
          <w:bCs/>
          <w:color w:val="FF0000"/>
          <w:szCs w:val="21"/>
          <w:highlight w:val="none"/>
          <w:lang w:val="en-US" w:eastAsia="zh-CN"/>
        </w:rPr>
        <w:t>宝安</w:t>
      </w:r>
      <w:r>
        <w:rPr>
          <w:rFonts w:ascii="宋体" w:hAnsi="宋体" w:hint="eastAsia"/>
          <w:b/>
          <w:bCs/>
          <w:color w:val="FF0000"/>
          <w:szCs w:val="21"/>
          <w:highlight w:val="none"/>
        </w:rPr>
        <w:t>分公司）</w:t>
      </w:r>
      <w:r>
        <w:rPr>
          <w:rFonts w:ascii="宋体" w:hAnsi="宋体" w:hint="eastAsia"/>
          <w:szCs w:val="21"/>
          <w:highlight w:val="none"/>
        </w:rPr>
        <w:t>网站上传电子投标文件；</w:t>
      </w:r>
    </w:p>
    <w:p>
      <w:pPr>
        <w:ind w:firstLine="412" w:firstLineChars="196"/>
        <w:rPr>
          <w:rFonts w:ascii="宋体" w:hAnsi="宋体"/>
          <w:szCs w:val="21"/>
          <w:highlight w:val="none"/>
        </w:rPr>
      </w:pPr>
      <w:r>
        <w:rPr>
          <w:rFonts w:ascii="宋体" w:hAnsi="宋体" w:hint="eastAsia"/>
          <w:szCs w:val="21"/>
          <w:highlight w:val="none"/>
        </w:rPr>
        <w:t>3.9招标文件中的标题或题名仅起引导作用，而不应视为对招标文件内容的理解和解释。</w:t>
      </w:r>
    </w:p>
    <w:p>
      <w:pPr>
        <w:rPr>
          <w:rFonts w:ascii="黑体" w:eastAsia="黑体" w:hAnsi="宋体"/>
          <w:sz w:val="24"/>
          <w:highlight w:val="none"/>
        </w:rPr>
      </w:pPr>
      <w:r>
        <w:rPr>
          <w:rFonts w:ascii="黑体" w:eastAsia="黑体" w:hAnsi="宋体" w:hint="eastAsia"/>
          <w:sz w:val="24"/>
          <w:highlight w:val="none"/>
        </w:rPr>
        <w:t xml:space="preserve">4. </w:t>
      </w:r>
      <w:bookmarkStart w:id="40" w:name="_Hlk72398643"/>
      <w:r>
        <w:rPr>
          <w:rFonts w:ascii="黑体" w:eastAsia="黑体" w:hAnsi="宋体" w:hint="eastAsia"/>
          <w:sz w:val="24"/>
          <w:highlight w:val="none"/>
        </w:rPr>
        <w:t>政府采购供应商责任</w:t>
      </w:r>
    </w:p>
    <w:p>
      <w:pPr>
        <w:ind w:firstLine="412" w:firstLineChars="196"/>
        <w:rPr>
          <w:rFonts w:ascii="宋体" w:hAnsi="宋体"/>
          <w:szCs w:val="21"/>
          <w:highlight w:val="none"/>
        </w:rPr>
      </w:pPr>
      <w:r>
        <w:rPr>
          <w:rFonts w:ascii="宋体" w:hAnsi="宋体" w:hint="eastAsia"/>
          <w:szCs w:val="21"/>
          <w:highlight w:val="none"/>
        </w:rPr>
        <w:t>4.1欢迎诚信、有实力和有社会责任心的供应商参与政府采购事业。</w:t>
      </w:r>
    </w:p>
    <w:p>
      <w:pPr>
        <w:ind w:firstLine="412" w:firstLineChars="196"/>
        <w:rPr>
          <w:rFonts w:ascii="宋体" w:hAnsi="宋体"/>
          <w:szCs w:val="21"/>
          <w:highlight w:val="none"/>
        </w:rPr>
      </w:pPr>
      <w:r>
        <w:rPr>
          <w:rFonts w:ascii="宋体" w:hAnsi="宋体" w:hint="eastAsia"/>
          <w:szCs w:val="21"/>
          <w:highlight w:val="none"/>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highlight w:val="none"/>
        </w:rPr>
      </w:pPr>
      <w:r>
        <w:rPr>
          <w:rFonts w:ascii="黑体" w:eastAsia="黑体" w:hAnsi="宋体" w:hint="eastAsia"/>
          <w:sz w:val="24"/>
          <w:highlight w:val="none"/>
        </w:rPr>
        <w:t>5．投标人参加政府采购的条件</w:t>
      </w:r>
    </w:p>
    <w:p>
      <w:pPr>
        <w:ind w:firstLine="412" w:firstLineChars="196"/>
        <w:jc w:val="left"/>
        <w:rPr>
          <w:rFonts w:ascii="宋体" w:hAnsi="宋体"/>
          <w:szCs w:val="21"/>
          <w:highlight w:val="none"/>
        </w:rPr>
      </w:pPr>
      <w:r>
        <w:rPr>
          <w:rFonts w:ascii="宋体" w:hAnsi="宋体" w:hint="eastAsia"/>
          <w:szCs w:val="21"/>
          <w:highlight w:val="none"/>
        </w:rPr>
        <w:t>5.1投标人应在投标前到</w:t>
      </w:r>
      <w:r>
        <w:rPr>
          <w:rFonts w:ascii="宋体" w:hAnsi="宋体" w:hint="eastAsia"/>
          <w:b/>
          <w:bCs/>
          <w:szCs w:val="21"/>
          <w:highlight w:val="none"/>
        </w:rPr>
        <w:t>深圳公共资源交易中心（具体在深圳交易集团有限公司政府采购业务分公司进行办理）</w:t>
      </w:r>
      <w:r>
        <w:rPr>
          <w:rFonts w:ascii="宋体" w:hAnsi="宋体" w:hint="eastAsia"/>
          <w:szCs w:val="21"/>
          <w:highlight w:val="none"/>
        </w:rPr>
        <w:t>进行注册并办理电子密钥。《供应商注册及信息变更指引》详见www.szggzy.com网站“交易服务指南-政府采购”</w:t>
      </w:r>
      <w:r>
        <w:rPr>
          <w:rFonts w:ascii="宋体" w:hAnsi="宋体" w:hint="eastAsia"/>
          <w:szCs w:val="21"/>
          <w:highlight w:val="none"/>
          <w:lang w:val="en-US" w:eastAsia="zh-CN"/>
        </w:rPr>
        <w:t>。</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5.2投标人资格要求</w:t>
      </w:r>
    </w:p>
    <w:p>
      <w:pPr>
        <w:ind w:firstLine="412" w:firstLineChars="196"/>
        <w:rPr>
          <w:rFonts w:ascii="宋体" w:hAnsi="宋体"/>
          <w:szCs w:val="21"/>
          <w:highlight w:val="none"/>
        </w:rPr>
      </w:pPr>
      <w:r>
        <w:rPr>
          <w:rFonts w:ascii="宋体" w:hAnsi="宋体" w:hint="eastAsia"/>
          <w:szCs w:val="21"/>
          <w:highlight w:val="none"/>
        </w:rPr>
        <w:t>参加本项目的投标人应具备的资格条件详见本项目招标公告中 “投标人资格要求”（即申请人的资格要求）的内容。</w:t>
      </w:r>
    </w:p>
    <w:p>
      <w:pPr>
        <w:ind w:firstLine="412" w:firstLineChars="196"/>
        <w:rPr>
          <w:rFonts w:ascii="宋体" w:hAnsi="宋体"/>
          <w:szCs w:val="21"/>
          <w:highlight w:val="none"/>
        </w:rPr>
      </w:pPr>
      <w:r>
        <w:rPr>
          <w:rFonts w:ascii="宋体" w:hAnsi="宋体" w:hint="eastAsia"/>
          <w:szCs w:val="21"/>
          <w:highlight w:val="none"/>
        </w:rPr>
        <w:t>5.3联合体投标</w:t>
      </w:r>
    </w:p>
    <w:p>
      <w:pPr>
        <w:ind w:firstLine="412" w:firstLineChars="196"/>
        <w:rPr>
          <w:rFonts w:ascii="宋体" w:hAnsi="宋体"/>
          <w:szCs w:val="21"/>
          <w:highlight w:val="none"/>
        </w:rPr>
      </w:pPr>
      <w:r>
        <w:rPr>
          <w:rFonts w:ascii="宋体" w:hAnsi="宋体" w:hint="eastAsia"/>
          <w:szCs w:val="21"/>
          <w:highlight w:val="none"/>
        </w:rPr>
        <w:t>5.3.1　以下有关联合体投标的条款仅适用于允许投标人组成联合体投标的项目。</w:t>
      </w:r>
    </w:p>
    <w:p>
      <w:pPr>
        <w:ind w:firstLine="412" w:firstLineChars="196"/>
        <w:rPr>
          <w:rFonts w:ascii="宋体" w:hAnsi="宋体"/>
          <w:szCs w:val="21"/>
          <w:highlight w:val="none"/>
        </w:rPr>
      </w:pPr>
      <w:r>
        <w:rPr>
          <w:rFonts w:ascii="宋体" w:hAnsi="宋体" w:hint="eastAsia"/>
          <w:szCs w:val="21"/>
          <w:highlight w:val="none"/>
        </w:rPr>
        <w:t>5.3.2  由两个或两个以上的自然人、法人或者其他组织可以组成一个联合体，以一个供应商的身份共同投标时，应符合以下原则：</w:t>
      </w:r>
    </w:p>
    <w:p>
      <w:pPr>
        <w:ind w:firstLine="412" w:firstLineChars="196"/>
        <w:rPr>
          <w:rFonts w:ascii="宋体" w:hAnsi="宋体"/>
          <w:highlight w:val="none"/>
        </w:rPr>
      </w:pPr>
      <w:r>
        <w:rPr>
          <w:rFonts w:ascii="宋体" w:hAnsi="宋体" w:hint="eastAsia"/>
          <w:highlight w:val="none"/>
        </w:rPr>
        <w:t>（1）投标联合体各方参加政府采购活动应当具备下列条件：</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1、具有独立承担民事责任的能力；</w:t>
      </w:r>
      <w:r>
        <w:rPr>
          <w:rFonts w:ascii="宋体" w:hAnsi="宋体"/>
          <w:highlight w:val="none"/>
        </w:rPr>
        <w:t xml:space="preserve"> </w:t>
      </w:r>
    </w:p>
    <w:p>
      <w:pPr>
        <w:ind w:left="420" w:firstLine="412" w:firstLineChars="196"/>
        <w:rPr>
          <w:rFonts w:ascii="宋体" w:hAnsi="宋体"/>
          <w:highlight w:val="none"/>
        </w:rPr>
      </w:pPr>
      <w:r>
        <w:rPr>
          <w:rFonts w:ascii="宋体" w:hAnsi="宋体" w:hint="eastAsia"/>
          <w:highlight w:val="none"/>
        </w:rPr>
        <w:t>2、有良好的商业信誉和健全的财务会计制度；</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3、具有履行合同所必需的设备和专业技术能力；</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4、有依法缴纳税收和社会保障资金的良好记录；</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5、参加政府采购活动前三年内，在经营活动中没有重大违法记录；</w:t>
      </w:r>
      <w:r>
        <w:rPr>
          <w:rFonts w:ascii="宋体" w:hAnsi="宋体"/>
          <w:highlight w:val="none"/>
        </w:rPr>
        <w:t xml:space="preserve"> </w:t>
      </w:r>
    </w:p>
    <w:p>
      <w:pPr>
        <w:ind w:left="420" w:firstLine="412" w:leftChars="200" w:firstLineChars="196"/>
        <w:rPr>
          <w:rFonts w:ascii="宋体" w:hAnsi="宋体"/>
          <w:highlight w:val="none"/>
        </w:rPr>
      </w:pPr>
      <w:r>
        <w:rPr>
          <w:rFonts w:ascii="宋体" w:hAnsi="宋体" w:hint="eastAsia"/>
          <w:highlight w:val="none"/>
        </w:rPr>
        <w:t>6、法律、行政法规规定的其他条件。</w:t>
      </w:r>
      <w:r>
        <w:rPr>
          <w:rFonts w:ascii="宋体" w:hAnsi="宋体"/>
          <w:highlight w:val="none"/>
        </w:rPr>
        <w:t xml:space="preserve"> </w:t>
      </w:r>
    </w:p>
    <w:p>
      <w:pPr>
        <w:ind w:firstLine="412" w:firstLineChars="196"/>
        <w:rPr>
          <w:rFonts w:ascii="宋体" w:hAnsi="宋体"/>
          <w:highlight w:val="none"/>
        </w:rPr>
      </w:pPr>
      <w:r>
        <w:rPr>
          <w:rFonts w:ascii="宋体" w:hAnsi="宋体" w:hint="eastAsia"/>
          <w:highlight w:val="none"/>
        </w:rPr>
        <w:t>（2）在投标截止前，投标联合体各方均应注册成政府集中采购机构供应商；</w:t>
      </w:r>
    </w:p>
    <w:p>
      <w:pPr>
        <w:ind w:firstLine="412" w:firstLineChars="196"/>
        <w:rPr>
          <w:rFonts w:ascii="宋体" w:hAnsi="宋体"/>
          <w:highlight w:val="none"/>
        </w:rPr>
      </w:pPr>
      <w:r>
        <w:rPr>
          <w:rFonts w:ascii="宋体" w:hAnsi="宋体" w:hint="eastAsia"/>
          <w:highlight w:val="none"/>
        </w:rPr>
        <w:t>（3）联合体中有同类资质的供应商按照联合体分工承担相同工作的，应当按照资质等级较低的供应商确定资质等级；</w:t>
      </w:r>
    </w:p>
    <w:p>
      <w:pPr>
        <w:ind w:firstLine="412"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ghlight w:val="none"/>
        </w:rPr>
      </w:pPr>
      <w:r>
        <w:rPr>
          <w:rFonts w:ascii="宋体" w:hAnsi="宋体" w:hint="eastAsia"/>
          <w:highlight w:val="none"/>
        </w:rPr>
        <w:t>（5）投标人的投标文件及中标后签署的合同协议对联合体各方均具法律约束力；</w:t>
      </w:r>
    </w:p>
    <w:p>
      <w:pPr>
        <w:ind w:firstLine="412" w:firstLineChars="196"/>
        <w:rPr>
          <w:rFonts w:ascii="宋体" w:hAnsi="宋体"/>
          <w:highlight w:val="none"/>
        </w:rPr>
      </w:pPr>
      <w:r>
        <w:rPr>
          <w:rFonts w:ascii="宋体" w:hAnsi="宋体" w:hint="eastAsia"/>
          <w:highlight w:val="none"/>
        </w:rPr>
        <w:t>（6）联合体各方应当签订联合体投标协议，明确约定各方拟承担的工作和责任，并将该协议随投标文件一并递交给政府集中采购机构；</w:t>
      </w:r>
    </w:p>
    <w:p>
      <w:pPr>
        <w:ind w:firstLine="412" w:firstLineChars="196"/>
        <w:rPr>
          <w:rFonts w:ascii="宋体" w:hAnsi="宋体"/>
          <w:highlight w:val="none"/>
        </w:rPr>
      </w:pPr>
      <w:r>
        <w:rPr>
          <w:rFonts w:ascii="宋体" w:hAnsi="宋体" w:hint="eastAsia"/>
          <w:highlight w:val="none"/>
        </w:rPr>
        <w:t>（7）联合体中标后，联合体各方应当共同与采购人签订合同，就中标项目向采购人承担连带责任；</w:t>
      </w:r>
    </w:p>
    <w:p>
      <w:pPr>
        <w:ind w:firstLine="412" w:firstLineChars="196"/>
        <w:rPr>
          <w:rFonts w:ascii="宋体" w:hAnsi="宋体"/>
          <w:highlight w:val="none"/>
        </w:rPr>
      </w:pPr>
      <w:r>
        <w:rPr>
          <w:rFonts w:ascii="宋体" w:hAnsi="宋体" w:hint="eastAsia"/>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highlight w:val="none"/>
        </w:rPr>
      </w:pPr>
      <w:r>
        <w:rPr>
          <w:rFonts w:ascii="宋体" w:hAnsi="宋体" w:hint="eastAsia"/>
          <w:highlight w:val="none"/>
        </w:rPr>
        <w:t>（9）本通用条款中“投标人”一词亦指联合体各方，专用条款另有规定或说明的除外。</w:t>
      </w:r>
    </w:p>
    <w:p>
      <w:pPr>
        <w:rPr>
          <w:rFonts w:ascii="黑体" w:eastAsia="黑体" w:hAnsi="宋体"/>
          <w:sz w:val="24"/>
          <w:highlight w:val="none"/>
        </w:rPr>
      </w:pPr>
      <w:r>
        <w:rPr>
          <w:rFonts w:ascii="黑体" w:eastAsia="黑体" w:hAnsi="宋体" w:hint="eastAsia"/>
          <w:sz w:val="24"/>
          <w:highlight w:val="none"/>
        </w:rPr>
        <w:t>6．政策导向</w:t>
      </w:r>
    </w:p>
    <w:p>
      <w:pPr>
        <w:ind w:firstLine="412" w:firstLineChars="196"/>
        <w:rPr>
          <w:rFonts w:ascii="宋体" w:hAnsi="宋体"/>
          <w:highlight w:val="none"/>
        </w:rPr>
      </w:pPr>
      <w:r>
        <w:rPr>
          <w:rFonts w:ascii="宋体" w:hAnsi="宋体" w:hint="eastAsia"/>
          <w:highlight w:val="none"/>
        </w:rPr>
        <w:t>6.1</w:t>
      </w:r>
      <w:r>
        <w:rPr>
          <w:rFonts w:ascii="宋体" w:hAnsi="宋体"/>
          <w:highlight w:val="none"/>
        </w:rPr>
        <w:t xml:space="preserve">  </w:t>
      </w:r>
      <w:r>
        <w:rPr>
          <w:rFonts w:ascii="宋体" w:hAnsi="宋体" w:hint="eastAsia"/>
          <w:highlight w:val="none"/>
        </w:rPr>
        <w:t>政府采购扶持贫困地区、中小企业、监狱企业和残疾人福利性单位发展，支持节能减排、环境保护、绿色采购。</w:t>
      </w:r>
    </w:p>
    <w:p>
      <w:pPr>
        <w:ind w:firstLine="405"/>
        <w:rPr>
          <w:highlight w:val="none"/>
          <w:shd w:val="clear" w:color="auto" w:fill="FFFFFF"/>
        </w:rPr>
      </w:pPr>
      <w:r>
        <w:rPr>
          <w:rFonts w:ascii="宋体" w:hAnsi="宋体" w:hint="eastAsia"/>
          <w:highlight w:val="none"/>
        </w:rPr>
        <w:t>6.2</w:t>
      </w:r>
      <w:r>
        <w:rPr>
          <w:rFonts w:ascii="宋体" w:hAnsi="宋体"/>
          <w:highlight w:val="none"/>
        </w:rPr>
        <w:t xml:space="preserve">  </w:t>
      </w:r>
      <w:r>
        <w:rPr>
          <w:rFonts w:ascii="宋体" w:hAnsi="宋体" w:hint="eastAsia"/>
          <w:highlight w:val="none"/>
        </w:rPr>
        <w:t>本项目落实深圳市政府采购供应商诚信管理政策要求。</w:t>
      </w:r>
    </w:p>
    <w:p>
      <w:pPr>
        <w:rPr>
          <w:rFonts w:ascii="黑体" w:eastAsia="黑体" w:hAnsi="宋体"/>
          <w:sz w:val="24"/>
          <w:highlight w:val="none"/>
        </w:rPr>
      </w:pPr>
      <w:r>
        <w:rPr>
          <w:rFonts w:ascii="黑体" w:eastAsia="黑体" w:hAnsi="宋体" w:hint="eastAsia"/>
          <w:sz w:val="24"/>
          <w:highlight w:val="none"/>
        </w:rPr>
        <w:t>7. 本项目若涉及采购货物，则合格的货物及相应服务应满足以下要求：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 xml:space="preserve">.1  </w:t>
      </w:r>
      <w:r>
        <w:rPr>
          <w:rFonts w:ascii="宋体" w:hAnsi="宋体" w:hint="eastAsia"/>
          <w:highlight w:val="none"/>
        </w:rPr>
        <w:t>必须是全新、未使用过的原装合格正品（包括零部件），如安装或配置了软件的，须为正版软件。</w:t>
      </w:r>
    </w:p>
    <w:p>
      <w:pPr>
        <w:ind w:firstLine="412" w:firstLineChars="196"/>
        <w:rPr>
          <w:rFonts w:ascii="宋体" w:hAnsi="宋体"/>
          <w:highlight w:val="none"/>
        </w:rPr>
      </w:pPr>
      <w:r>
        <w:rPr>
          <w:rFonts w:ascii="宋体" w:hAnsi="宋体" w:hint="eastAsia"/>
          <w:highlight w:val="none"/>
        </w:rPr>
        <w:t>7.2  国产的货物及其有关服务必须符合中华人民共和国的设计、制造生产标准及行业标准。招标公告有其他要求的，亦应符合其要求。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w:t>
      </w:r>
      <w:r>
        <w:rPr>
          <w:rFonts w:ascii="宋体" w:hAnsi="宋体" w:hint="eastAsia"/>
          <w:highlight w:val="none"/>
        </w:rPr>
        <w:t>3</w:t>
      </w:r>
      <w:r>
        <w:rPr>
          <w:rFonts w:ascii="宋体" w:hAnsi="宋体"/>
          <w:highlight w:val="none"/>
        </w:rPr>
        <w:t xml:space="preserve">  </w:t>
      </w:r>
      <w:r>
        <w:rPr>
          <w:rFonts w:ascii="宋体" w:hAnsi="宋体" w:hint="eastAsia"/>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ghlight w:val="none"/>
        </w:rPr>
      </w:pPr>
      <w:r>
        <w:rPr>
          <w:rFonts w:ascii="宋体" w:hAnsi="宋体" w:hint="eastAsia"/>
          <w:highlight w:val="none"/>
        </w:rPr>
        <w:t>7</w:t>
      </w:r>
      <w:r>
        <w:rPr>
          <w:rFonts w:ascii="宋体" w:hAnsi="宋体"/>
          <w:highlight w:val="none"/>
        </w:rPr>
        <w:t>.</w:t>
      </w:r>
      <w:r>
        <w:rPr>
          <w:rFonts w:ascii="宋体" w:hAnsi="宋体" w:hint="eastAsia"/>
          <w:highlight w:val="none"/>
        </w:rPr>
        <w:t>4</w:t>
      </w:r>
      <w:r>
        <w:rPr>
          <w:rFonts w:ascii="宋体" w:hAnsi="宋体"/>
          <w:highlight w:val="none"/>
        </w:rPr>
        <w:t xml:space="preserve">  </w:t>
      </w:r>
      <w:r>
        <w:rPr>
          <w:rFonts w:ascii="宋体" w:hAnsi="宋体" w:hint="eastAsia"/>
          <w:highlight w:val="none"/>
        </w:rPr>
        <w:t>投标人</w:t>
      </w:r>
      <w:bookmarkStart w:id="41" w:name="_Hlk72152753"/>
      <w:r>
        <w:rPr>
          <w:rFonts w:ascii="宋体" w:hAnsi="宋体" w:hint="eastAsia"/>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pPr>
        <w:ind w:firstLine="412" w:firstLineChars="196"/>
        <w:rPr>
          <w:rFonts w:ascii="宋体" w:hAnsi="宋体"/>
          <w:highlight w:val="none"/>
        </w:rPr>
      </w:pPr>
      <w:r>
        <w:rPr>
          <w:rFonts w:ascii="宋体" w:hAnsi="宋体" w:hint="eastAsia"/>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ghlight w:val="none"/>
        </w:rPr>
      </w:pPr>
      <w:r>
        <w:rPr>
          <w:rFonts w:ascii="宋体" w:hAnsi="宋体" w:hint="eastAsia"/>
          <w:highlight w:val="none"/>
        </w:rPr>
        <w:t>7.6  工期要求：投标人在投标时对其所投项目应提交交货进度、交货计划等，在合同规定的时间内完成项目实施工作。</w:t>
      </w:r>
    </w:p>
    <w:p>
      <w:pPr>
        <w:ind w:firstLine="412" w:firstLineChars="196"/>
        <w:rPr>
          <w:rFonts w:ascii="宋体" w:hAnsi="宋体"/>
          <w:highlight w:val="none"/>
        </w:rPr>
      </w:pPr>
      <w:r>
        <w:rPr>
          <w:rFonts w:ascii="宋体" w:hAnsi="宋体" w:hint="eastAsia"/>
          <w:highlight w:val="none"/>
        </w:rPr>
        <w:t>7.7  投标人必须承担的设备运输、安装调试、验收检测和提供设备操作说明书、图纸等其他相关及类似的义务。</w:t>
      </w:r>
    </w:p>
    <w:p>
      <w:pPr>
        <w:rPr>
          <w:rFonts w:ascii="黑体" w:eastAsia="黑体" w:hAnsi="宋体"/>
          <w:sz w:val="24"/>
          <w:highlight w:val="none"/>
        </w:rPr>
      </w:pPr>
      <w:r>
        <w:rPr>
          <w:rFonts w:ascii="黑体" w:eastAsia="黑体" w:hAnsi="宋体" w:hint="eastAsia"/>
          <w:sz w:val="24"/>
          <w:highlight w:val="none"/>
        </w:rPr>
        <w:t>8．投标费用</w:t>
      </w:r>
    </w:p>
    <w:p>
      <w:pPr>
        <w:ind w:firstLine="412" w:firstLineChars="196"/>
        <w:rPr>
          <w:rFonts w:ascii="宋体" w:hAnsi="宋体"/>
          <w:szCs w:val="21"/>
          <w:highlight w:val="none"/>
        </w:rPr>
      </w:pPr>
      <w:r>
        <w:rPr>
          <w:rFonts w:ascii="宋体" w:hAnsi="宋体" w:hint="eastAsia"/>
          <w:szCs w:val="21"/>
          <w:highlight w:val="none"/>
        </w:rPr>
        <w:t>不论投标结果如何，投标人应承担其编制投标文件与递交投标文件所涉及的一切费用。</w:t>
      </w:r>
    </w:p>
    <w:p>
      <w:pPr>
        <w:rPr>
          <w:rFonts w:ascii="黑体" w:eastAsia="黑体" w:hAnsi="宋体"/>
          <w:sz w:val="24"/>
          <w:highlight w:val="none"/>
        </w:rPr>
      </w:pPr>
      <w:r>
        <w:rPr>
          <w:rFonts w:ascii="黑体" w:eastAsia="黑体" w:hAnsi="宋体" w:hint="eastAsia"/>
          <w:sz w:val="24"/>
          <w:highlight w:val="none"/>
        </w:rPr>
        <w:t>9．踏勘现场</w:t>
      </w:r>
    </w:p>
    <w:p>
      <w:pPr>
        <w:ind w:firstLine="412" w:firstLineChars="196"/>
        <w:rPr>
          <w:rFonts w:ascii="宋体" w:hAnsi="宋体"/>
          <w:szCs w:val="21"/>
          <w:highlight w:val="none"/>
        </w:rPr>
      </w:pPr>
      <w:r>
        <w:rPr>
          <w:rFonts w:ascii="宋体" w:hAnsi="宋体" w:hint="eastAsia"/>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ghlight w:val="none"/>
        </w:rPr>
      </w:pPr>
      <w:r>
        <w:rPr>
          <w:rFonts w:ascii="宋体" w:hAnsi="宋体" w:hint="eastAsia"/>
          <w:highlight w:val="none"/>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ghlight w:val="none"/>
        </w:rPr>
      </w:pPr>
      <w:r>
        <w:rPr>
          <w:rFonts w:ascii="宋体" w:hAnsi="宋体" w:hint="eastAsia"/>
          <w:highlight w:val="none"/>
        </w:rPr>
        <w:t>9.3采购人应当通过政府集中采购机构向投标人提供有关现场的书面资料和数据。</w:t>
      </w:r>
    </w:p>
    <w:p>
      <w:pPr>
        <w:ind w:firstLine="412" w:firstLineChars="196"/>
        <w:rPr>
          <w:rFonts w:ascii="宋体" w:hAnsi="宋体"/>
          <w:highlight w:val="none"/>
        </w:rPr>
      </w:pPr>
      <w:r>
        <w:rPr>
          <w:rFonts w:ascii="宋体" w:hAnsi="宋体" w:hint="eastAsia"/>
          <w:highlight w:val="none"/>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ghlight w:val="none"/>
        </w:rPr>
      </w:pPr>
      <w:r>
        <w:rPr>
          <w:rFonts w:ascii="宋体" w:hAnsi="宋体"/>
          <w:szCs w:val="21"/>
          <w:highlight w:val="none"/>
        </w:rPr>
        <w:t>9</w:t>
      </w:r>
      <w:r>
        <w:rPr>
          <w:rFonts w:ascii="宋体" w:hAnsi="宋体" w:hint="eastAsia"/>
          <w:szCs w:val="21"/>
          <w:highlight w:val="none"/>
        </w:rPr>
        <w:t>.</w:t>
      </w:r>
      <w:r>
        <w:rPr>
          <w:rFonts w:ascii="宋体" w:hAnsi="宋体"/>
          <w:szCs w:val="21"/>
          <w:highlight w:val="none"/>
        </w:rPr>
        <w:t>5</w:t>
      </w:r>
      <w:r>
        <w:rPr>
          <w:rFonts w:ascii="宋体" w:hAnsi="宋体" w:hint="eastAsia"/>
          <w:szCs w:val="21"/>
          <w:highlight w:val="none"/>
        </w:rPr>
        <w:t>未参与踏勘现场不作为否定投标人资格的理由。</w:t>
      </w:r>
    </w:p>
    <w:p>
      <w:pPr>
        <w:rPr>
          <w:rFonts w:ascii="宋体" w:hAnsi="宋体"/>
          <w:szCs w:val="21"/>
          <w:highlight w:val="none"/>
        </w:rPr>
      </w:pPr>
      <w:r>
        <w:rPr>
          <w:rFonts w:ascii="黑体" w:eastAsia="黑体" w:hAnsi="宋体" w:hint="eastAsia"/>
          <w:sz w:val="24"/>
          <w:highlight w:val="none"/>
        </w:rPr>
        <w:t>1</w:t>
      </w:r>
      <w:r>
        <w:rPr>
          <w:rFonts w:ascii="黑体" w:eastAsia="黑体" w:hAnsi="宋体"/>
          <w:sz w:val="24"/>
          <w:highlight w:val="none"/>
        </w:rPr>
        <w:t>0</w:t>
      </w:r>
      <w:r>
        <w:rPr>
          <w:rFonts w:ascii="黑体" w:eastAsia="黑体" w:hAnsi="宋体" w:hint="eastAsia"/>
          <w:sz w:val="24"/>
          <w:highlight w:val="none"/>
        </w:rPr>
        <w:t>．标前会议</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1</w:t>
      </w:r>
      <w:r>
        <w:rPr>
          <w:rFonts w:ascii="宋体" w:hAnsi="宋体" w:hint="eastAsia"/>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highlight w:val="none"/>
        </w:rPr>
      </w:pPr>
      <w:r>
        <w:rPr>
          <w:rFonts w:ascii="宋体" w:hAnsi="宋体"/>
          <w:highlight w:val="none"/>
        </w:rPr>
        <w:t>10</w:t>
      </w:r>
      <w:r>
        <w:rPr>
          <w:rFonts w:ascii="宋体" w:hAnsi="宋体" w:hint="eastAsia"/>
          <w:highlight w:val="none"/>
        </w:rPr>
        <w:t>.</w:t>
      </w:r>
      <w:r>
        <w:rPr>
          <w:rFonts w:ascii="宋体" w:hAnsi="宋体"/>
          <w:highlight w:val="none"/>
        </w:rPr>
        <w:t>2</w:t>
      </w:r>
      <w:r>
        <w:rPr>
          <w:rFonts w:ascii="宋体" w:hAnsi="宋体" w:hint="eastAsia"/>
          <w:highlight w:val="none"/>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3</w:t>
      </w:r>
      <w:r>
        <w:rPr>
          <w:rFonts w:ascii="宋体" w:hAnsi="宋体" w:hint="eastAsia"/>
          <w:szCs w:val="21"/>
          <w:highlight w:val="none"/>
        </w:rPr>
        <w:t>未参与标前会议不作为否定投标人资格的理由。</w:t>
      </w:r>
      <w:bookmarkEnd w:id="40"/>
    </w:p>
    <w:p>
      <w:pPr>
        <w:ind w:firstLine="412" w:firstLineChars="196"/>
        <w:rPr>
          <w:rFonts w:ascii="宋体" w:hAnsi="宋体"/>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招标文件</w:t>
      </w:r>
    </w:p>
    <w:p>
      <w:pPr>
        <w:rPr>
          <w:rFonts w:ascii="黑体" w:eastAsia="黑体" w:hAnsi="宋体"/>
          <w:sz w:val="24"/>
          <w:highlight w:val="none"/>
        </w:rPr>
      </w:pPr>
      <w:r>
        <w:rPr>
          <w:rFonts w:ascii="黑体" w:eastAsia="黑体" w:hAnsi="宋体" w:hint="eastAsia"/>
          <w:sz w:val="24"/>
          <w:highlight w:val="none"/>
        </w:rPr>
        <w:t>1</w:t>
      </w:r>
      <w:r>
        <w:rPr>
          <w:rFonts w:ascii="黑体" w:eastAsia="黑体" w:hAnsi="宋体"/>
          <w:sz w:val="24"/>
          <w:highlight w:val="none"/>
        </w:rPr>
        <w:t>1</w:t>
      </w:r>
      <w:r>
        <w:rPr>
          <w:rFonts w:ascii="黑体" w:eastAsia="黑体" w:hAnsi="宋体" w:hint="eastAsia"/>
          <w:sz w:val="24"/>
          <w:highlight w:val="none"/>
        </w:rPr>
        <w:t>．</w:t>
      </w:r>
      <w:bookmarkStart w:id="42" w:name="_Hlk72399819"/>
      <w:r>
        <w:rPr>
          <w:rFonts w:ascii="黑体" w:eastAsia="黑体" w:hAnsi="宋体" w:hint="eastAsia"/>
          <w:sz w:val="24"/>
          <w:highlight w:val="none"/>
        </w:rPr>
        <w:t>招标文件的编制与组成</w:t>
      </w:r>
    </w:p>
    <w:p>
      <w:pPr>
        <w:snapToGrid w:val="0"/>
        <w:ind w:firstLine="420" w:firstLineChars="200"/>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highlight w:val="none"/>
        </w:rPr>
      </w:pPr>
      <w:r>
        <w:rPr>
          <w:rFonts w:ascii="宋体" w:hAnsi="宋体" w:hint="eastAsia"/>
          <w:szCs w:val="21"/>
          <w:highlight w:val="none"/>
        </w:rPr>
        <w:t>招标文件包括下列内容：</w:t>
      </w:r>
    </w:p>
    <w:p>
      <w:pPr>
        <w:ind w:left="420" w:firstLine="412" w:leftChars="200" w:firstLineChars="196"/>
        <w:rPr>
          <w:rFonts w:ascii="宋体" w:hAnsi="宋体"/>
          <w:b/>
          <w:szCs w:val="21"/>
          <w:highlight w:val="none"/>
        </w:rPr>
      </w:pPr>
      <w:r>
        <w:rPr>
          <w:rFonts w:ascii="宋体" w:hAnsi="宋体" w:hint="eastAsia"/>
          <w:b/>
          <w:szCs w:val="21"/>
          <w:highlight w:val="none"/>
        </w:rPr>
        <w:t>第一册  专用条款</w:t>
      </w:r>
    </w:p>
    <w:p>
      <w:pPr>
        <w:ind w:left="1079" w:leftChars="514"/>
        <w:rPr>
          <w:rFonts w:ascii="宋体" w:hAnsi="宋体"/>
          <w:b/>
          <w:szCs w:val="21"/>
          <w:highlight w:val="none"/>
        </w:rPr>
      </w:pPr>
      <w:r>
        <w:rPr>
          <w:rFonts w:ascii="宋体" w:hAnsi="宋体" w:hint="eastAsia"/>
          <w:b/>
          <w:szCs w:val="21"/>
          <w:highlight w:val="none"/>
        </w:rPr>
        <w:t>关键信息</w:t>
      </w:r>
    </w:p>
    <w:p>
      <w:pPr>
        <w:ind w:left="630" w:firstLine="412" w:leftChars="300" w:firstLineChars="196"/>
        <w:rPr>
          <w:rFonts w:ascii="宋体" w:hAnsi="宋体"/>
          <w:szCs w:val="21"/>
          <w:highlight w:val="none"/>
        </w:rPr>
      </w:pPr>
      <w:r>
        <w:rPr>
          <w:rFonts w:ascii="宋体" w:hAnsi="宋体" w:hint="eastAsia"/>
          <w:szCs w:val="21"/>
          <w:highlight w:val="none"/>
        </w:rPr>
        <w:t>第一章  招标公告</w:t>
      </w:r>
    </w:p>
    <w:p>
      <w:pPr>
        <w:ind w:left="630" w:firstLine="412" w:leftChars="300" w:firstLineChars="196"/>
        <w:rPr>
          <w:rFonts w:ascii="宋体" w:hAnsi="宋体"/>
          <w:szCs w:val="21"/>
          <w:highlight w:val="none"/>
        </w:rPr>
      </w:pPr>
      <w:r>
        <w:rPr>
          <w:rFonts w:ascii="宋体" w:hAnsi="宋体" w:hint="eastAsia"/>
          <w:szCs w:val="21"/>
          <w:highlight w:val="none"/>
        </w:rPr>
        <w:t>第二章  对通用条款的补充内容及其他关键信息</w:t>
      </w:r>
    </w:p>
    <w:p>
      <w:pPr>
        <w:ind w:left="630" w:firstLine="412" w:leftChars="300" w:firstLineChars="196"/>
        <w:rPr>
          <w:rFonts w:ascii="宋体" w:hAnsi="宋体"/>
          <w:szCs w:val="21"/>
          <w:highlight w:val="none"/>
        </w:rPr>
      </w:pPr>
      <w:r>
        <w:rPr>
          <w:rFonts w:ascii="宋体" w:hAnsi="宋体" w:hint="eastAsia"/>
          <w:szCs w:val="21"/>
          <w:highlight w:val="none"/>
        </w:rPr>
        <w:t>第三章  用户需求书</w:t>
      </w:r>
    </w:p>
    <w:p>
      <w:pPr>
        <w:ind w:left="630" w:firstLine="412" w:leftChars="300"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pPr>
        <w:ind w:left="630" w:firstLine="412" w:leftChars="300" w:firstLineChars="196"/>
        <w:rPr>
          <w:rFonts w:ascii="宋体" w:hAnsi="宋体"/>
          <w:szCs w:val="21"/>
          <w:highlight w:val="none"/>
        </w:rPr>
      </w:pPr>
      <w:r>
        <w:rPr>
          <w:rFonts w:ascii="宋体" w:hAnsi="宋体" w:hint="eastAsia"/>
          <w:szCs w:val="21"/>
          <w:highlight w:val="none"/>
        </w:rPr>
        <w:t>第五章  合同条款及格式</w:t>
      </w:r>
    </w:p>
    <w:p>
      <w:pPr>
        <w:ind w:left="420" w:firstLine="412" w:leftChars="200" w:firstLineChars="196"/>
        <w:rPr>
          <w:rFonts w:ascii="宋体" w:hAnsi="宋体"/>
          <w:b/>
          <w:szCs w:val="21"/>
          <w:highlight w:val="none"/>
        </w:rPr>
      </w:pPr>
      <w:r>
        <w:rPr>
          <w:rFonts w:ascii="宋体" w:hAnsi="宋体" w:hint="eastAsia"/>
          <w:b/>
          <w:szCs w:val="21"/>
          <w:highlight w:val="none"/>
        </w:rPr>
        <w:t>第二册  通用条款</w:t>
      </w:r>
    </w:p>
    <w:p>
      <w:pPr>
        <w:ind w:left="630" w:firstLine="412" w:leftChars="300" w:firstLineChars="196"/>
        <w:rPr>
          <w:rFonts w:ascii="宋体" w:hAnsi="宋体"/>
          <w:szCs w:val="21"/>
          <w:highlight w:val="none"/>
        </w:rPr>
      </w:pPr>
      <w:r>
        <w:rPr>
          <w:rFonts w:ascii="宋体" w:hAnsi="宋体" w:hint="eastAsia"/>
          <w:szCs w:val="21"/>
          <w:highlight w:val="none"/>
        </w:rPr>
        <w:t>第一章  总则</w:t>
      </w:r>
    </w:p>
    <w:p>
      <w:pPr>
        <w:ind w:left="630" w:firstLine="412" w:leftChars="300" w:firstLineChars="196"/>
        <w:rPr>
          <w:rFonts w:ascii="宋体" w:hAnsi="宋体"/>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szCs w:val="21"/>
          <w:highlight w:val="none"/>
        </w:rPr>
      </w:pPr>
      <w:r>
        <w:rPr>
          <w:rFonts w:ascii="宋体" w:hAnsi="宋体" w:hint="eastAsia"/>
          <w:szCs w:val="21"/>
          <w:highlight w:val="none"/>
        </w:rPr>
        <w:t>第五章  开标</w:t>
      </w:r>
    </w:p>
    <w:p>
      <w:pPr>
        <w:ind w:left="630" w:firstLine="412" w:leftChars="300" w:firstLineChars="196"/>
        <w:rPr>
          <w:rFonts w:ascii="宋体" w:hAnsi="宋体"/>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szCs w:val="21"/>
          <w:highlight w:val="none"/>
        </w:rPr>
      </w:pPr>
      <w:r>
        <w:rPr>
          <w:rFonts w:ascii="宋体" w:hAnsi="宋体" w:hint="eastAsia"/>
          <w:szCs w:val="21"/>
          <w:highlight w:val="none"/>
        </w:rPr>
        <w:t>第十章  合同的授予与备案</w:t>
      </w:r>
    </w:p>
    <w:p>
      <w:pPr>
        <w:ind w:left="630" w:firstLine="412" w:leftChars="300" w:firstLineChars="196"/>
        <w:rPr>
          <w:rFonts w:ascii="宋体" w:hAnsi="宋体"/>
          <w:szCs w:val="21"/>
          <w:highlight w:val="none"/>
        </w:rPr>
      </w:pPr>
      <w:r>
        <w:rPr>
          <w:rFonts w:ascii="宋体" w:hAnsi="宋体" w:hint="eastAsia"/>
          <w:szCs w:val="21"/>
          <w:highlight w:val="none"/>
        </w:rPr>
        <w:t>第十一章  质疑处理</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.3</w:t>
      </w:r>
      <w:r>
        <w:rPr>
          <w:rFonts w:ascii="宋体" w:hAnsi="宋体" w:hint="eastAsia"/>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highlight w:val="none"/>
        </w:rPr>
      </w:pPr>
      <w:r>
        <w:rPr>
          <w:rFonts w:ascii="黑体" w:eastAsia="黑体" w:hAnsi="宋体" w:hint="eastAsia"/>
          <w:sz w:val="24"/>
          <w:highlight w:val="none"/>
        </w:rPr>
        <w:t>1</w:t>
      </w:r>
      <w:r>
        <w:rPr>
          <w:rFonts w:ascii="黑体" w:eastAsia="黑体" w:hAnsi="宋体"/>
          <w:sz w:val="24"/>
          <w:highlight w:val="none"/>
        </w:rPr>
        <w:t>2</w:t>
      </w:r>
      <w:r>
        <w:rPr>
          <w:rFonts w:ascii="黑体" w:eastAsia="黑体" w:hAnsi="宋体" w:hint="eastAsia"/>
          <w:sz w:val="24"/>
          <w:highlight w:val="none"/>
        </w:rPr>
        <w:t>．招标文件的澄清</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.1招标文件澄清的目的是澄清、解答投标人在查阅招标文件后或现场踏勘中可能提出的与投标有关的疑问或询问。</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ascii="宋体" w:hAnsi="宋体" w:hint="eastAsia"/>
          <w:szCs w:val="21"/>
          <w:highlight w:val="none"/>
        </w:rPr>
        <w:t>、1</w:t>
      </w:r>
      <w:r>
        <w:rPr>
          <w:rFonts w:ascii="宋体" w:hAnsi="宋体"/>
          <w:szCs w:val="21"/>
          <w:highlight w:val="none"/>
        </w:rPr>
        <w:t>3.4</w:t>
      </w:r>
      <w:r>
        <w:rPr>
          <w:rFonts w:ascii="宋体" w:hAnsi="宋体" w:hint="eastAsia"/>
          <w:szCs w:val="21"/>
          <w:highlight w:val="none"/>
        </w:rPr>
        <w:t>款规定执行。</w:t>
      </w:r>
    </w:p>
    <w:p>
      <w:pPr>
        <w:rPr>
          <w:rFonts w:ascii="黑体" w:eastAsia="黑体" w:hAnsi="宋体"/>
          <w:sz w:val="24"/>
          <w:highlight w:val="none"/>
        </w:rPr>
      </w:pPr>
      <w:r>
        <w:rPr>
          <w:rFonts w:ascii="黑体" w:eastAsia="黑体" w:hAnsi="宋体"/>
          <w:sz w:val="24"/>
          <w:highlight w:val="none"/>
        </w:rPr>
        <w:t>1</w:t>
      </w:r>
      <w:r>
        <w:rPr>
          <w:rFonts w:ascii="黑体" w:eastAsia="黑体" w:hAnsi="宋体" w:hint="eastAsia"/>
          <w:sz w:val="24"/>
          <w:highlight w:val="none"/>
        </w:rPr>
        <w:t>3．招标文件的修改</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pPr>
        <w:rPr>
          <w:rFonts w:ascii="宋体" w:hAnsi="宋体"/>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投标文件的编制</w:t>
      </w:r>
    </w:p>
    <w:p>
      <w:pPr>
        <w:rPr>
          <w:rFonts w:ascii="黑体" w:eastAsia="黑体" w:hAnsi="宋体"/>
          <w:sz w:val="24"/>
          <w:highlight w:val="none"/>
        </w:rPr>
      </w:pPr>
      <w:r>
        <w:rPr>
          <w:rFonts w:ascii="黑体" w:eastAsia="黑体" w:hAnsi="宋体" w:hint="eastAsia"/>
          <w:sz w:val="24"/>
          <w:highlight w:val="none"/>
        </w:rPr>
        <w:t>14．</w:t>
      </w:r>
      <w:bookmarkStart w:id="43" w:name="_Hlk72400236"/>
      <w:r>
        <w:rPr>
          <w:rFonts w:ascii="黑体" w:eastAsia="黑体" w:hAnsi="宋体" w:hint="eastAsia"/>
          <w:sz w:val="24"/>
          <w:highlight w:val="none"/>
        </w:rPr>
        <w:t>投标文件的语言及度量单位</w:t>
      </w:r>
    </w:p>
    <w:p>
      <w:pPr>
        <w:ind w:firstLine="412" w:firstLineChars="196"/>
        <w:rPr>
          <w:rFonts w:ascii="宋体" w:hAnsi="宋体"/>
          <w:szCs w:val="21"/>
          <w:highlight w:val="none"/>
        </w:rPr>
      </w:pPr>
      <w:r>
        <w:rPr>
          <w:rFonts w:ascii="宋体" w:hAnsi="宋体" w:hint="eastAsia"/>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highlight w:val="none"/>
        </w:rPr>
      </w:pPr>
      <w:r>
        <w:rPr>
          <w:rFonts w:ascii="宋体" w:hAnsi="宋体" w:hint="eastAsia"/>
          <w:szCs w:val="21"/>
          <w:highlight w:val="none"/>
        </w:rPr>
        <w:t>14.2 除技术规范另有规定外，投标文件使用的度量单位，均采用中华人民共和国法定计量单位。</w:t>
      </w:r>
      <w:bookmarkEnd w:id="43"/>
    </w:p>
    <w:p>
      <w:pPr>
        <w:rPr>
          <w:rFonts w:ascii="黑体" w:eastAsia="黑体" w:hAnsi="宋体"/>
          <w:sz w:val="24"/>
          <w:highlight w:val="none"/>
        </w:rPr>
      </w:pPr>
      <w:r>
        <w:rPr>
          <w:rFonts w:ascii="黑体" w:eastAsia="黑体" w:hAnsi="宋体" w:hint="eastAsia"/>
          <w:sz w:val="24"/>
          <w:highlight w:val="none"/>
        </w:rPr>
        <w:t>15．</w:t>
      </w:r>
      <w:bookmarkStart w:id="44" w:name="_Hlk72401567"/>
      <w:r>
        <w:rPr>
          <w:rFonts w:ascii="黑体" w:eastAsia="黑体" w:hAnsi="宋体" w:hint="eastAsia"/>
          <w:sz w:val="24"/>
          <w:highlight w:val="none"/>
        </w:rPr>
        <w:t>投标文件的组成</w:t>
      </w:r>
    </w:p>
    <w:p>
      <w:pPr>
        <w:ind w:firstLine="412" w:firstLineChars="196"/>
        <w:rPr>
          <w:rFonts w:ascii="宋体" w:hAnsi="宋体"/>
          <w:szCs w:val="21"/>
          <w:highlight w:val="none"/>
        </w:rPr>
      </w:pPr>
      <w:r>
        <w:rPr>
          <w:rFonts w:ascii="宋体" w:hAnsi="宋体" w:hint="eastAsia"/>
          <w:szCs w:val="21"/>
          <w:highlight w:val="none"/>
        </w:rPr>
        <w:t>具体内容在招标文件专用条款中进行规定。</w:t>
      </w:r>
    </w:p>
    <w:p>
      <w:pPr>
        <w:rPr>
          <w:rFonts w:ascii="黑体" w:eastAsia="黑体" w:hAnsi="宋体"/>
          <w:sz w:val="24"/>
          <w:highlight w:val="none"/>
        </w:rPr>
      </w:pPr>
      <w:r>
        <w:rPr>
          <w:rFonts w:ascii="黑体" w:eastAsia="黑体" w:hAnsi="宋体"/>
          <w:sz w:val="24"/>
          <w:highlight w:val="none"/>
        </w:rPr>
        <w:t>16．投标文件格式</w:t>
      </w:r>
    </w:p>
    <w:p>
      <w:pPr>
        <w:ind w:firstLine="412" w:firstLineChars="196"/>
        <w:rPr>
          <w:rFonts w:ascii="宋体" w:hAnsi="宋体"/>
          <w:szCs w:val="21"/>
          <w:highlight w:val="none"/>
        </w:rPr>
      </w:pPr>
      <w:r>
        <w:rPr>
          <w:rFonts w:ascii="宋体" w:hAnsi="宋体" w:hint="eastAsia"/>
          <w:szCs w:val="21"/>
          <w:highlight w:val="none"/>
        </w:rPr>
        <w:t>投标文件包括本通用条款第</w:t>
      </w:r>
      <w:r>
        <w:rPr>
          <w:rFonts w:ascii="宋体" w:hAnsi="宋体"/>
          <w:szCs w:val="21"/>
          <w:highlight w:val="none"/>
        </w:rPr>
        <w:t>15条中规定的内容。如招标文件提供了投标文件格式，则</w:t>
      </w:r>
      <w:r>
        <w:rPr>
          <w:rFonts w:ascii="宋体" w:hAnsi="宋体" w:hint="eastAsia"/>
          <w:b/>
          <w:bCs/>
          <w:szCs w:val="21"/>
          <w:highlight w:val="none"/>
        </w:rPr>
        <w:t>投标人提交的投标文件应毫无例外地使用招标文件所提供的相应格式</w:t>
      </w:r>
      <w:r>
        <w:rPr>
          <w:rFonts w:ascii="宋体" w:hAnsi="宋体" w:hint="eastAsia"/>
          <w:szCs w:val="21"/>
          <w:highlight w:val="none"/>
        </w:rPr>
        <w:t>（表格均可按同样格式扩展）。</w:t>
      </w:r>
    </w:p>
    <w:p>
      <w:pPr>
        <w:rPr>
          <w:rFonts w:ascii="黑体" w:eastAsia="黑体" w:hAnsi="宋体"/>
          <w:sz w:val="24"/>
          <w:highlight w:val="none"/>
        </w:rPr>
      </w:pPr>
      <w:r>
        <w:rPr>
          <w:rFonts w:ascii="黑体" w:eastAsia="黑体" w:hAnsi="宋体" w:hint="eastAsia"/>
          <w:sz w:val="24"/>
          <w:highlight w:val="none"/>
        </w:rPr>
        <w:t>17．投标货币</w:t>
      </w:r>
    </w:p>
    <w:p>
      <w:pPr>
        <w:ind w:firstLine="412" w:firstLineChars="196"/>
        <w:rPr>
          <w:rFonts w:ascii="宋体" w:hAnsi="宋体"/>
          <w:szCs w:val="21"/>
          <w:highlight w:val="none"/>
        </w:rPr>
      </w:pPr>
      <w:r>
        <w:rPr>
          <w:rFonts w:ascii="宋体" w:hAnsi="宋体" w:hint="eastAsia"/>
          <w:szCs w:val="21"/>
          <w:highlight w:val="none"/>
        </w:rPr>
        <w:t>本项目的投标报价应以人民币计。</w:t>
      </w:r>
      <w:bookmarkEnd w:id="44"/>
    </w:p>
    <w:p>
      <w:pPr>
        <w:rPr>
          <w:rFonts w:ascii="黑体" w:eastAsia="黑体" w:hAnsi="宋体"/>
          <w:sz w:val="24"/>
          <w:highlight w:val="none"/>
        </w:rPr>
      </w:pPr>
      <w:r>
        <w:rPr>
          <w:rFonts w:ascii="黑体" w:eastAsia="黑体" w:hAnsi="宋体" w:hint="eastAsia"/>
          <w:sz w:val="24"/>
          <w:highlight w:val="none"/>
        </w:rPr>
        <w:t>18．</w:t>
      </w:r>
      <w:bookmarkStart w:id="45" w:name="_Hlk72401735"/>
      <w:r>
        <w:rPr>
          <w:rFonts w:ascii="黑体" w:eastAsia="黑体" w:hAnsi="宋体" w:hint="eastAsia"/>
          <w:sz w:val="24"/>
          <w:highlight w:val="none"/>
        </w:rPr>
        <w:t>证明投标文件投标技术方案的合格性和符合招标文件规定的文件要求</w:t>
      </w:r>
    </w:p>
    <w:p>
      <w:pPr>
        <w:ind w:firstLine="412" w:firstLineChars="196"/>
        <w:rPr>
          <w:rFonts w:ascii="宋体" w:hAnsi="宋体"/>
          <w:szCs w:val="21"/>
          <w:highlight w:val="none"/>
        </w:rPr>
      </w:pPr>
      <w:r>
        <w:rPr>
          <w:rFonts w:ascii="宋体" w:hAnsi="宋体" w:hint="eastAsia"/>
          <w:szCs w:val="21"/>
          <w:highlight w:val="none"/>
        </w:rPr>
        <w:t>18</w:t>
      </w:r>
      <w:r>
        <w:rPr>
          <w:rFonts w:ascii="宋体" w:hAnsi="宋体"/>
          <w:szCs w:val="21"/>
          <w:highlight w:val="none"/>
        </w:rPr>
        <w:t xml:space="preserve">.1 </w:t>
      </w:r>
      <w:r>
        <w:rPr>
          <w:rFonts w:ascii="宋体" w:hAnsi="宋体" w:hint="eastAsia"/>
          <w:szCs w:val="21"/>
          <w:highlight w:val="none"/>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 xml:space="preserve">.2 </w:t>
      </w:r>
      <w:r>
        <w:rPr>
          <w:rFonts w:ascii="宋体" w:hAnsi="宋体" w:hint="eastAsia"/>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highlight w:val="none"/>
        </w:rPr>
      </w:pPr>
      <w:r>
        <w:rPr>
          <w:rFonts w:ascii="宋体" w:hAnsi="宋体" w:hint="eastAsia"/>
          <w:szCs w:val="21"/>
          <w:highlight w:val="none"/>
        </w:rPr>
        <w:t>18.2.1主要技术指标和性能的详细说明。</w:t>
      </w:r>
    </w:p>
    <w:p>
      <w:pPr>
        <w:ind w:firstLine="412" w:firstLineChars="196"/>
        <w:rPr>
          <w:rFonts w:ascii="宋体" w:hAnsi="宋体"/>
          <w:szCs w:val="21"/>
          <w:highlight w:val="none"/>
        </w:rPr>
      </w:pPr>
      <w:r>
        <w:rPr>
          <w:rFonts w:ascii="宋体" w:hAnsi="宋体" w:hint="eastAsia"/>
          <w:szCs w:val="21"/>
          <w:highlight w:val="none"/>
        </w:rPr>
        <w:t>18.2.</w:t>
      </w:r>
      <w:r>
        <w:rPr>
          <w:rFonts w:ascii="宋体" w:hAnsi="宋体"/>
          <w:szCs w:val="21"/>
          <w:highlight w:val="none"/>
        </w:rPr>
        <w:t>2</w:t>
      </w:r>
      <w:r>
        <w:rPr>
          <w:rFonts w:ascii="宋体" w:hAnsi="宋体" w:hint="eastAsia"/>
          <w:szCs w:val="21"/>
          <w:highlight w:val="none"/>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highlight w:val="none"/>
        </w:rPr>
      </w:pPr>
      <w:r>
        <w:rPr>
          <w:rFonts w:ascii="宋体" w:hAnsi="宋体" w:hint="eastAsia"/>
          <w:szCs w:val="21"/>
          <w:highlight w:val="none"/>
        </w:rPr>
        <w:t>18.2.</w:t>
      </w:r>
      <w:r>
        <w:rPr>
          <w:rFonts w:ascii="宋体" w:hAnsi="宋体"/>
          <w:szCs w:val="21"/>
          <w:highlight w:val="none"/>
        </w:rPr>
        <w:t>3</w:t>
      </w:r>
      <w:r>
        <w:rPr>
          <w:rFonts w:ascii="宋体" w:hAnsi="宋体" w:hint="eastAsia"/>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highlight w:val="none"/>
        </w:rPr>
      </w:pPr>
      <w:r>
        <w:rPr>
          <w:rFonts w:ascii="宋体" w:hAnsi="宋体" w:hint="eastAsia"/>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highlight w:val="none"/>
        </w:rPr>
      </w:pPr>
      <w:r>
        <w:rPr>
          <w:rFonts w:ascii="宋体" w:hAnsi="宋体" w:hint="eastAsia"/>
          <w:szCs w:val="21"/>
          <w:highlight w:val="none"/>
        </w:rPr>
        <w:t>18.3相关资料不符合18.2款要求的，评审委员会有权认定为投标技术方案不合格响应，其相关分数予以扣减或作投标无效处理。</w:t>
      </w:r>
    </w:p>
    <w:p>
      <w:pPr>
        <w:ind w:firstLine="412" w:firstLineChars="196"/>
        <w:rPr>
          <w:rFonts w:ascii="宋体" w:hAnsi="宋体"/>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ascii="宋体" w:hAnsi="宋体" w:hint="eastAsia"/>
          <w:szCs w:val="21"/>
          <w:highlight w:val="none"/>
        </w:rPr>
        <w:t>，由评审委员会来评判。</w:t>
      </w:r>
    </w:p>
    <w:p>
      <w:pPr>
        <w:ind w:firstLine="412" w:firstLineChars="196"/>
        <w:rPr>
          <w:rFonts w:ascii="宋体" w:hAnsi="宋体"/>
          <w:szCs w:val="21"/>
          <w:highlight w:val="none"/>
        </w:rPr>
      </w:pPr>
      <w:r>
        <w:rPr>
          <w:rFonts w:ascii="宋体" w:hAnsi="宋体" w:hint="eastAsia"/>
          <w:szCs w:val="21"/>
          <w:highlight w:val="none"/>
        </w:rPr>
        <w:t>18.5除非另有规定或说明，投标人对同一项目投标时，不得同时提供两套或两套以上的投标方案。</w:t>
      </w:r>
      <w:bookmarkEnd w:id="45"/>
    </w:p>
    <w:p>
      <w:pPr>
        <w:rPr>
          <w:rFonts w:ascii="黑体" w:eastAsia="黑体" w:hAnsi="宋体"/>
          <w:sz w:val="24"/>
          <w:highlight w:val="none"/>
        </w:rPr>
      </w:pPr>
      <w:r>
        <w:rPr>
          <w:rFonts w:ascii="黑体" w:eastAsia="黑体" w:hAnsi="宋体" w:hint="eastAsia"/>
          <w:sz w:val="24"/>
          <w:highlight w:val="none"/>
        </w:rPr>
        <w:t>19．</w:t>
      </w:r>
      <w:bookmarkStart w:id="46" w:name="_Hlk72402034"/>
      <w:r>
        <w:rPr>
          <w:rFonts w:ascii="黑体" w:eastAsia="黑体" w:hAnsi="宋体" w:hint="eastAsia"/>
          <w:sz w:val="24"/>
          <w:highlight w:val="none"/>
        </w:rPr>
        <w:t>投标文件其他证明文件的要求</w:t>
      </w:r>
    </w:p>
    <w:p>
      <w:pPr>
        <w:rPr>
          <w:rFonts w:ascii="宋体" w:hAnsi="宋体"/>
          <w:color w:val="FF0000"/>
          <w:szCs w:val="21"/>
          <w:highlight w:val="none"/>
        </w:rPr>
      </w:pPr>
      <w:r>
        <w:rPr>
          <w:rFonts w:ascii="黑体" w:eastAsia="黑体" w:hAnsi="宋体" w:hint="eastAsia"/>
          <w:sz w:val="24"/>
          <w:highlight w:val="none"/>
        </w:rPr>
        <w:t xml:space="preserve">    </w:t>
      </w:r>
      <w:r>
        <w:rPr>
          <w:rFonts w:ascii="宋体" w:hAnsi="宋体" w:hint="eastAsia"/>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pPr>
        <w:ind w:firstLine="412" w:firstLineChars="196"/>
        <w:rPr>
          <w:rFonts w:ascii="宋体" w:hAnsi="宋体"/>
          <w:szCs w:val="21"/>
          <w:highlight w:val="none"/>
        </w:rPr>
      </w:pPr>
      <w:r>
        <w:rPr>
          <w:rFonts w:ascii="宋体" w:hAnsi="宋体" w:hint="eastAsia"/>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highlight w:val="none"/>
        </w:rPr>
      </w:pPr>
      <w:r>
        <w:rPr>
          <w:rFonts w:ascii="黑体" w:eastAsia="黑体" w:hAnsi="宋体" w:hint="eastAsia"/>
          <w:sz w:val="24"/>
          <w:highlight w:val="none"/>
        </w:rPr>
        <w:t>20．投标有效期</w:t>
      </w:r>
      <w:bookmarkEnd w:id="46"/>
    </w:p>
    <w:p>
      <w:pPr>
        <w:ind w:firstLine="412" w:firstLineChars="196"/>
        <w:rPr>
          <w:rFonts w:ascii="宋体" w:hAnsi="宋体"/>
          <w:szCs w:val="21"/>
          <w:highlight w:val="none"/>
        </w:rPr>
      </w:pPr>
      <w:bookmarkStart w:id="48" w:name="_Hlk72402214"/>
      <w:r>
        <w:rPr>
          <w:rFonts w:ascii="宋体" w:hAnsi="宋体" w:hint="eastAsia"/>
          <w:szCs w:val="21"/>
          <w:highlight w:val="none"/>
        </w:rPr>
        <w:t>20.1 投标有效期为</w:t>
      </w:r>
      <w:r>
        <w:rPr>
          <w:rFonts w:ascii="Arial" w:hAnsi="Arial" w:cs="Arial" w:hint="eastAsia"/>
          <w:szCs w:val="21"/>
          <w:highlight w:val="none"/>
        </w:rPr>
        <w:t>从投标截止之日算起的日历天数。</w:t>
      </w:r>
      <w:r>
        <w:rPr>
          <w:rFonts w:ascii="宋体" w:hAnsi="宋体" w:hint="eastAsia"/>
          <w:szCs w:val="21"/>
          <w:highlight w:val="none"/>
        </w:rPr>
        <w:t>在此期限内，所有投标文件均保持有效。</w:t>
      </w:r>
    </w:p>
    <w:p>
      <w:pPr>
        <w:ind w:firstLine="412" w:firstLineChars="196"/>
        <w:rPr>
          <w:rFonts w:ascii="宋体" w:hAnsi="宋体"/>
          <w:szCs w:val="21"/>
          <w:highlight w:val="none"/>
        </w:rPr>
      </w:pPr>
      <w:r>
        <w:rPr>
          <w:rFonts w:ascii="宋体" w:hAnsi="宋体" w:hint="eastAsia"/>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highlight w:val="none"/>
        </w:rPr>
      </w:pPr>
      <w:r>
        <w:rPr>
          <w:rFonts w:ascii="宋体" w:hAnsi="宋体" w:hint="eastAsia"/>
          <w:szCs w:val="21"/>
          <w:highlight w:val="none"/>
        </w:rPr>
        <w:t>20</w:t>
      </w:r>
      <w:r>
        <w:rPr>
          <w:rFonts w:ascii="宋体" w:hAnsi="宋体"/>
          <w:szCs w:val="21"/>
          <w:highlight w:val="none"/>
        </w:rPr>
        <w:t>.3</w:t>
      </w:r>
      <w:r>
        <w:rPr>
          <w:rFonts w:ascii="宋体" w:hAnsi="宋体" w:hint="eastAsia"/>
          <w:szCs w:val="21"/>
          <w:highlight w:val="none"/>
        </w:rPr>
        <w:t xml:space="preserve"> 中标供应商的投标文件有效期，截止于完成本招标文件规定的全部项目内容，并通过竣工验收及保修期结束。</w:t>
      </w:r>
      <w:bookmarkEnd w:id="48"/>
    </w:p>
    <w:p>
      <w:pPr>
        <w:rPr>
          <w:rFonts w:ascii="黑体" w:eastAsia="黑体" w:hAnsi="宋体"/>
          <w:sz w:val="24"/>
          <w:highlight w:val="none"/>
        </w:rPr>
      </w:pPr>
      <w:r>
        <w:rPr>
          <w:rFonts w:ascii="黑体" w:eastAsia="黑体" w:hAnsi="宋体" w:hint="eastAsia"/>
          <w:sz w:val="24"/>
          <w:highlight w:val="none"/>
        </w:rPr>
        <w:t>21．</w:t>
      </w:r>
      <w:bookmarkStart w:id="49" w:name="_Hlk72402325"/>
      <w:r>
        <w:rPr>
          <w:rFonts w:ascii="黑体" w:eastAsia="黑体" w:hAnsi="宋体" w:hint="eastAsia"/>
          <w:sz w:val="24"/>
          <w:highlight w:val="none"/>
        </w:rPr>
        <w:t xml:space="preserve">关于投标保证金 </w:t>
      </w:r>
    </w:p>
    <w:p>
      <w:pPr>
        <w:rPr>
          <w:rFonts w:ascii="宋体" w:hAnsi="宋体"/>
          <w:szCs w:val="21"/>
          <w:highlight w:val="none"/>
        </w:rPr>
      </w:pPr>
      <w:r>
        <w:rPr>
          <w:rFonts w:ascii="宋体" w:hAnsi="宋体" w:hint="eastAsia"/>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pPr>
        <w:rPr>
          <w:rFonts w:ascii="黑体" w:eastAsia="黑体" w:hAnsi="宋体"/>
          <w:sz w:val="24"/>
          <w:highlight w:val="none"/>
        </w:rPr>
      </w:pPr>
      <w:r>
        <w:rPr>
          <w:rFonts w:ascii="黑体" w:eastAsia="黑体" w:hAnsi="宋体" w:hint="eastAsia"/>
          <w:sz w:val="24"/>
          <w:highlight w:val="none"/>
        </w:rPr>
        <w:t>22．投标人的替代方案</w:t>
      </w:r>
    </w:p>
    <w:p>
      <w:pPr>
        <w:ind w:firstLine="412" w:firstLineChars="196"/>
        <w:rPr>
          <w:rFonts w:ascii="宋体" w:hAnsi="宋体"/>
          <w:szCs w:val="21"/>
          <w:highlight w:val="none"/>
        </w:rPr>
      </w:pPr>
      <w:r>
        <w:rPr>
          <w:rFonts w:ascii="宋体" w:hAnsi="宋体" w:hint="eastAsia"/>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highlight w:val="none"/>
        </w:rPr>
      </w:pPr>
      <w:r>
        <w:rPr>
          <w:rFonts w:ascii="宋体" w:hAnsi="宋体" w:hint="eastAsia"/>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pPr>
        <w:rPr>
          <w:rFonts w:ascii="黑体" w:eastAsia="黑体" w:hAnsi="宋体"/>
          <w:sz w:val="24"/>
          <w:highlight w:val="none"/>
        </w:rPr>
      </w:pPr>
      <w:r>
        <w:rPr>
          <w:rFonts w:ascii="黑体" w:eastAsia="黑体" w:hAnsi="宋体" w:hint="eastAsia"/>
          <w:sz w:val="24"/>
          <w:highlight w:val="none"/>
        </w:rPr>
        <w:t>23．</w:t>
      </w:r>
      <w:bookmarkStart w:id="50" w:name="_Hlk72402860"/>
      <w:r>
        <w:rPr>
          <w:rFonts w:ascii="黑体" w:eastAsia="黑体" w:hAnsi="宋体"/>
          <w:sz w:val="24"/>
          <w:highlight w:val="none"/>
        </w:rPr>
        <w:t>投标文件的</w:t>
      </w:r>
      <w:r>
        <w:rPr>
          <w:rFonts w:ascii="黑体" w:eastAsia="黑体" w:hAnsi="宋体" w:hint="eastAsia"/>
          <w:sz w:val="24"/>
          <w:highlight w:val="none"/>
        </w:rPr>
        <w:t>制作</w:t>
      </w:r>
      <w:r>
        <w:rPr>
          <w:rFonts w:ascii="黑体" w:eastAsia="黑体" w:hAnsi="宋体"/>
          <w:sz w:val="24"/>
          <w:highlight w:val="none"/>
        </w:rPr>
        <w:t>要求</w:t>
      </w:r>
    </w:p>
    <w:p>
      <w:pPr>
        <w:ind w:firstLine="412" w:firstLineChars="196"/>
        <w:rPr>
          <w:rFonts w:ascii="宋体" w:hAnsi="宋体"/>
          <w:highlight w:val="none"/>
        </w:rPr>
      </w:pPr>
      <w:r>
        <w:rPr>
          <w:rFonts w:ascii="宋体" w:hAnsi="宋体" w:hint="eastAsia"/>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ascii="宋体" w:hAnsi="宋体" w:hint="eastAsia"/>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23.2投标人在使用《投标书编制软件》编制投标书时须注意：</w:t>
      </w:r>
    </w:p>
    <w:p>
      <w:pPr>
        <w:ind w:firstLine="412" w:firstLineChars="196"/>
        <w:rPr>
          <w:rFonts w:ascii="宋体" w:hAnsi="宋体"/>
          <w:highlight w:val="none"/>
        </w:rPr>
      </w:pPr>
      <w:r>
        <w:rPr>
          <w:rFonts w:ascii="宋体" w:hAnsi="宋体" w:hint="eastAsia"/>
          <w:highlight w:val="none"/>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ghlight w:val="none"/>
        </w:rPr>
      </w:pPr>
      <w:r>
        <w:rPr>
          <w:rFonts w:ascii="宋体" w:hAnsi="宋体" w:hint="eastAsia"/>
          <w:highlight w:val="none"/>
        </w:rPr>
        <w:t>23.2.2不能用非本公司的电子密钥加密本公司的投标文件，或者用其它公司的登录用户上传本公司的投标文件。</w:t>
      </w:r>
    </w:p>
    <w:p>
      <w:pPr>
        <w:ind w:firstLine="412" w:firstLineChars="196"/>
        <w:rPr>
          <w:rFonts w:ascii="宋体" w:hAnsi="宋体"/>
          <w:highlight w:val="none"/>
        </w:rPr>
      </w:pPr>
      <w:r>
        <w:rPr>
          <w:rFonts w:ascii="宋体" w:hAnsi="宋体" w:hint="eastAsia"/>
          <w:highlight w:val="none"/>
        </w:rPr>
        <w:t>23.2.3要求用《投标书编制软件》编制投标书的包，不能用其它方式编制投标书。编制投标文件时，电脑须连通互联网。</w:t>
      </w:r>
    </w:p>
    <w:p>
      <w:pPr>
        <w:ind w:firstLine="412" w:firstLineChars="196"/>
        <w:rPr>
          <w:rFonts w:ascii="宋体" w:hAnsi="宋体"/>
          <w:highlight w:val="none"/>
        </w:rPr>
      </w:pPr>
      <w:r>
        <w:rPr>
          <w:rFonts w:ascii="宋体" w:hAnsi="宋体" w:hint="eastAsia"/>
          <w:highlight w:val="none"/>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ghlight w:val="none"/>
        </w:rPr>
      </w:pPr>
      <w:r>
        <w:rPr>
          <w:rFonts w:ascii="宋体" w:hAnsi="宋体" w:hint="eastAsia"/>
          <w:highlight w:val="none"/>
        </w:rPr>
        <w:t>23.2.5完整填写“投标关键信息”，如下图所示：</w:t>
      </w:r>
    </w:p>
    <w:p>
      <w:pPr>
        <w:ind w:firstLine="412" w:firstLineChars="196"/>
        <w:rPr>
          <w:rFonts w:ascii="宋体" w:hAnsi="宋体"/>
          <w:highlight w:val="none"/>
        </w:rPr>
      </w:pPr>
      <w:r>
        <w:rPr>
          <w:rFonts w:ascii="宋体" w:hAnsi="宋体"/>
          <w:highlight w:val="none"/>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highlight w:val="none"/>
        </w:rPr>
      </w:pPr>
    </w:p>
    <w:p>
      <w:pPr>
        <w:ind w:firstLine="412" w:firstLineChars="196"/>
        <w:rPr>
          <w:rFonts w:ascii="宋体" w:hAnsi="宋体"/>
          <w:highlight w:val="none"/>
        </w:rPr>
      </w:pPr>
    </w:p>
    <w:p>
      <w:pPr>
        <w:rPr>
          <w:rFonts w:ascii="宋体" w:hAnsi="宋体"/>
          <w:highlight w:val="none"/>
        </w:rPr>
      </w:pPr>
    </w:p>
    <w:p>
      <w:pPr>
        <w:widowControl/>
        <w:jc w:val="left"/>
        <w:rPr>
          <w:rFonts w:ascii="宋体" w:hAnsi="宋体" w:cs="宋体"/>
          <w:kern w:val="0"/>
          <w:sz w:val="24"/>
          <w:highlight w:val="none"/>
        </w:rPr>
      </w:pPr>
    </w:p>
    <w:p>
      <w:pPr>
        <w:ind w:firstLine="412" w:firstLineChars="196"/>
        <w:rPr>
          <w:rFonts w:ascii="宋体" w:hAnsi="宋体"/>
          <w:b/>
          <w:highlight w:val="none"/>
        </w:rPr>
      </w:pPr>
      <w:r>
        <w:rPr>
          <w:rFonts w:ascii="宋体" w:hAnsi="宋体" w:hint="eastAsia"/>
          <w:b/>
          <w:highlight w:val="none"/>
        </w:rPr>
        <w:t>备注：上述“开标一览表”中的“投标报价”将作为价格分计算依据；其它信息仅是对投标文件相关内容的概括性表述，不作为评审依据。</w:t>
      </w:r>
    </w:p>
    <w:p>
      <w:pPr>
        <w:ind w:firstLine="412" w:firstLineChars="196"/>
        <w:rPr>
          <w:rFonts w:ascii="宋体" w:hAnsi="宋体"/>
          <w:highlight w:val="none"/>
        </w:rPr>
      </w:pPr>
      <w:r>
        <w:rPr>
          <w:rFonts w:ascii="宋体" w:hAnsi="宋体" w:hint="eastAsia"/>
          <w:highlight w:val="none"/>
        </w:rPr>
        <w:t>23.2.6投标人在编辑投标文件时，</w:t>
      </w:r>
      <w:r>
        <w:rPr>
          <w:rFonts w:ascii="宋体" w:hAnsi="宋体" w:hint="eastAsia"/>
          <w:b/>
          <w:highlight w:val="none"/>
        </w:rPr>
        <w:t>在投标文件目录中属于本节点内容的必须在本节点中填写，填写到其他节点或附件，</w:t>
      </w:r>
      <w:r>
        <w:rPr>
          <w:rFonts w:ascii="宋体" w:hAnsi="宋体" w:hint="eastAsia"/>
          <w:highlight w:val="none"/>
        </w:rPr>
        <w:t>一切后果由供应商自行承担。</w:t>
      </w:r>
    </w:p>
    <w:p>
      <w:pPr>
        <w:ind w:firstLine="412" w:firstLineChars="196"/>
        <w:rPr>
          <w:rFonts w:ascii="宋体" w:hAnsi="宋体"/>
          <w:highlight w:val="none"/>
        </w:rPr>
      </w:pPr>
      <w:r>
        <w:rPr>
          <w:rFonts w:ascii="宋体" w:hAnsi="宋体" w:hint="eastAsia"/>
          <w:highlight w:val="none"/>
        </w:rPr>
        <w:t>23.2.7投标文件编写完成后，</w:t>
      </w:r>
      <w:r>
        <w:rPr>
          <w:rFonts w:ascii="宋体" w:hAnsi="宋体" w:hint="eastAsia"/>
          <w:b/>
          <w:highlight w:val="none"/>
        </w:rPr>
        <w:t>必须用属于投标人的电子密钥</w:t>
      </w:r>
      <w:r>
        <w:rPr>
          <w:rFonts w:ascii="宋体" w:hAnsi="宋体" w:hint="eastAsia"/>
          <w:b/>
          <w:highlight w:val="none"/>
          <w:lang w:val="en-US" w:eastAsia="zh-CN"/>
        </w:rPr>
        <w:t>或电子营业执照</w:t>
      </w:r>
      <w:r>
        <w:rPr>
          <w:rFonts w:ascii="宋体" w:hAnsi="宋体" w:hint="eastAsia"/>
          <w:b/>
          <w:highlight w:val="none"/>
        </w:rPr>
        <w:t>进行加密，否则视同未盖公章，将导致投标文件无效。</w:t>
      </w:r>
    </w:p>
    <w:p>
      <w:pPr>
        <w:ind w:firstLine="412" w:firstLineChars="196"/>
        <w:rPr>
          <w:rFonts w:ascii="宋体" w:hAnsi="宋体"/>
          <w:highlight w:val="none"/>
        </w:rPr>
      </w:pPr>
      <w:r>
        <w:rPr>
          <w:rFonts w:ascii="宋体" w:hAnsi="宋体" w:hint="eastAsia"/>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ghlight w:val="none"/>
        </w:rPr>
      </w:pPr>
      <w:r>
        <w:rPr>
          <w:rFonts w:ascii="宋体" w:hAnsi="宋体" w:hint="eastAsia"/>
          <w:highlight w:val="none"/>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ghlight w:val="none"/>
        </w:rPr>
      </w:pPr>
      <w:r>
        <w:rPr>
          <w:rFonts w:ascii="宋体" w:hAnsi="宋体" w:hint="eastAsia"/>
          <w:highlight w:val="none"/>
        </w:rPr>
        <w:t>23.3电报、电话、传真形式的投标概不接受。</w:t>
      </w:r>
    </w:p>
    <w:p>
      <w:pPr>
        <w:ind w:firstLine="412" w:firstLineChars="196"/>
        <w:rPr>
          <w:rFonts w:ascii="宋体" w:hAnsi="宋体"/>
          <w:b/>
          <w:highlight w:val="none"/>
        </w:rPr>
      </w:pPr>
      <w:r>
        <w:rPr>
          <w:rFonts w:ascii="宋体" w:hAnsi="宋体" w:hint="eastAsia"/>
          <w:b/>
          <w:highlight w:val="none"/>
        </w:rPr>
        <w:t>23.4经投标人电子密钥</w:t>
      </w:r>
      <w:r>
        <w:rPr>
          <w:rFonts w:ascii="宋体" w:hAnsi="宋体" w:hint="eastAsia"/>
          <w:b/>
          <w:highlight w:val="none"/>
          <w:lang w:val="en-US" w:eastAsia="zh-CN"/>
        </w:rPr>
        <w:t>或电子营业执照</w:t>
      </w:r>
      <w:r>
        <w:rPr>
          <w:rFonts w:ascii="宋体" w:hAnsi="宋体" w:hint="eastAsia"/>
          <w:b/>
          <w:highlight w:val="none"/>
        </w:rPr>
        <w:t>加密的投标文件无须盖章或签字，</w:t>
      </w:r>
      <w:r>
        <w:rPr>
          <w:rFonts w:ascii="宋体" w:hAnsi="宋体" w:hint="eastAsia"/>
          <w:highlight w:val="none"/>
        </w:rPr>
        <w:t>专用条款另有要求的除外。</w:t>
      </w:r>
    </w:p>
    <w:p>
      <w:pPr>
        <w:ind w:firstLine="412" w:firstLineChars="196"/>
        <w:rPr>
          <w:rFonts w:ascii="宋体" w:hAnsi="宋体"/>
          <w:highlight w:val="none"/>
        </w:rPr>
      </w:pPr>
      <w:r>
        <w:rPr>
          <w:rFonts w:ascii="宋体" w:hAnsi="宋体" w:hint="eastAsia"/>
          <w:b/>
          <w:highlight w:val="none"/>
        </w:rPr>
        <w:t>23.5</w:t>
      </w:r>
      <w:r>
        <w:rPr>
          <w:rFonts w:ascii="宋体" w:hAnsi="宋体" w:hint="eastAsia"/>
          <w:highlight w:val="none"/>
        </w:rPr>
        <w:t xml:space="preserve"> 各类资格（资质）文件提供扫描件，专用条款另有要求的除外。</w:t>
      </w:r>
      <w:bookmarkEnd w:id="50"/>
    </w:p>
    <w:p>
      <w:pPr>
        <w:ind w:firstLine="412" w:firstLineChars="196"/>
        <w:rPr>
          <w:rFonts w:ascii="宋体" w:hAnsi="宋体"/>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投标文件的递交</w:t>
      </w:r>
    </w:p>
    <w:p>
      <w:pPr>
        <w:rPr>
          <w:rFonts w:ascii="黑体" w:eastAsia="黑体" w:hAnsi="宋体"/>
          <w:sz w:val="24"/>
          <w:highlight w:val="none"/>
        </w:rPr>
      </w:pPr>
      <w:bookmarkStart w:id="51" w:name="_Hlk72405459"/>
      <w:r>
        <w:rPr>
          <w:rFonts w:ascii="黑体" w:eastAsia="黑体" w:hAnsi="宋体" w:hint="eastAsia"/>
          <w:sz w:val="24"/>
          <w:highlight w:val="none"/>
        </w:rPr>
        <w:t>24．投标文件的保密</w:t>
      </w:r>
    </w:p>
    <w:p>
      <w:pPr>
        <w:ind w:firstLine="412" w:firstLineChars="196"/>
        <w:rPr>
          <w:rFonts w:ascii="宋体" w:hAnsi="宋体"/>
          <w:highlight w:val="none"/>
        </w:rPr>
      </w:pPr>
      <w:r>
        <w:rPr>
          <w:rFonts w:ascii="宋体" w:hAnsi="宋体" w:hint="eastAsia"/>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highlight w:val="none"/>
          <w:lang w:val="en-US" w:eastAsia="zh-CN"/>
        </w:rPr>
        <w:t>投</w:t>
      </w:r>
      <w:r>
        <w:rPr>
          <w:rFonts w:ascii="宋体" w:hAnsi="宋体" w:hint="eastAsia"/>
          <w:highlight w:val="none"/>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highlight w:val="none"/>
        </w:rPr>
      </w:pPr>
      <w:r>
        <w:rPr>
          <w:rFonts w:ascii="宋体" w:hAnsi="宋体"/>
          <w:highlight w:val="none"/>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highlight w:val="none"/>
        </w:rPr>
      </w:pPr>
    </w:p>
    <w:p>
      <w:pPr>
        <w:rPr>
          <w:sz w:val="24"/>
          <w:highlight w:val="none"/>
        </w:rPr>
      </w:pPr>
      <w:r>
        <w:rPr>
          <w:rFonts w:ascii="宋体" w:hAnsi="宋体"/>
          <w:highlight w:val="none"/>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highlight w:val="none"/>
        </w:rPr>
      </w:pPr>
    </w:p>
    <w:p>
      <w:pPr>
        <w:rPr>
          <w:rFonts w:ascii="宋体" w:hAnsi="宋体"/>
          <w:b/>
          <w:highlight w:val="none"/>
        </w:rPr>
      </w:pPr>
      <w:r>
        <w:rPr>
          <w:rFonts w:ascii="宋体" w:hAnsi="宋体" w:hint="eastAsia"/>
          <w:b/>
          <w:highlight w:val="none"/>
        </w:rPr>
        <w:t>24.2若采购项目出现延期情况：</w:t>
      </w:r>
    </w:p>
    <w:p>
      <w:pPr>
        <w:ind w:firstLine="420" w:firstLineChars="200"/>
        <w:rPr>
          <w:rFonts w:ascii="黑体" w:eastAsia="黑体" w:hAnsi="宋体"/>
          <w:b/>
          <w:sz w:val="24"/>
          <w:highlight w:val="none"/>
        </w:rPr>
      </w:pPr>
      <w:r>
        <w:rPr>
          <w:rFonts w:ascii="宋体" w:hAnsi="宋体" w:hint="eastAsia"/>
          <w:b/>
          <w:highlight w:val="none"/>
        </w:rPr>
        <w:t>如果供下载的招标文件（后缀名为.</w:t>
      </w:r>
      <w:r>
        <w:rPr>
          <w:highlight w:val="none"/>
        </w:rPr>
        <w:t xml:space="preserve"> </w:t>
      </w:r>
      <w:r>
        <w:rPr>
          <w:rFonts w:ascii="宋体" w:hAnsi="宋体"/>
          <w:b/>
          <w:highlight w:val="none"/>
        </w:rPr>
        <w:t>szczf</w:t>
      </w:r>
      <w:r>
        <w:rPr>
          <w:rFonts w:ascii="宋体" w:hAnsi="宋体" w:hint="eastAsia"/>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ascii="宋体" w:hAnsi="宋体" w:hint="eastAsia"/>
          <w:b/>
          <w:highlight w:val="none"/>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highlight w:val="none"/>
        </w:rPr>
      </w:pPr>
      <w:r>
        <w:rPr>
          <w:rFonts w:ascii="黑体" w:eastAsia="黑体" w:hAnsi="宋体" w:hint="eastAsia"/>
          <w:sz w:val="24"/>
          <w:highlight w:val="none"/>
        </w:rPr>
        <w:t>25．上传投标文件及投标截止日期</w:t>
      </w:r>
    </w:p>
    <w:p>
      <w:pPr>
        <w:ind w:firstLine="412" w:firstLineChars="196"/>
        <w:rPr>
          <w:rFonts w:ascii="宋体" w:hAnsi="宋体"/>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1实行网上投标，</w:t>
      </w:r>
      <w:r>
        <w:rPr>
          <w:rFonts w:ascii="宋体" w:hAnsi="宋体"/>
          <w:highlight w:val="none"/>
        </w:rPr>
        <w:t>投标人必须</w:t>
      </w:r>
      <w:r>
        <w:rPr>
          <w:rFonts w:ascii="宋体" w:hAnsi="宋体" w:hint="eastAsia"/>
          <w:highlight w:val="none"/>
        </w:rPr>
        <w:t>在招标</w:t>
      </w:r>
      <w:r>
        <w:rPr>
          <w:rFonts w:ascii="宋体" w:hAnsi="宋体"/>
          <w:highlight w:val="none"/>
        </w:rPr>
        <w:t>文件规定的投标截止时间前</w:t>
      </w:r>
      <w:r>
        <w:rPr>
          <w:rFonts w:ascii="宋体" w:hAnsi="宋体" w:hint="eastAsia"/>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highlight w:val="none"/>
          <w:lang w:val="en-US" w:eastAsia="zh-CN"/>
        </w:rPr>
        <w:t>采购公告中的技术支持电话</w:t>
      </w:r>
      <w:r>
        <w:rPr>
          <w:rFonts w:ascii="宋体" w:hAnsi="宋体" w:hint="eastAsia"/>
          <w:highlight w:val="none"/>
        </w:rPr>
        <w:t>。如多次上传均告失败，请在投标截止时间之前携带加密后的电子投标文件送达至</w:t>
      </w:r>
      <w:r>
        <w:rPr>
          <w:rFonts w:ascii="宋体" w:hAnsi="宋体" w:hint="eastAsia"/>
          <w:b/>
          <w:bCs/>
          <w:szCs w:val="21"/>
          <w:highlight w:val="none"/>
        </w:rPr>
        <w:t>深圳公共资源交易中心（深圳交易集团有限公司</w:t>
      </w:r>
      <w:r>
        <w:rPr>
          <w:rFonts w:ascii="宋体" w:hAnsi="宋体" w:hint="eastAsia"/>
          <w:b/>
          <w:bCs/>
          <w:szCs w:val="21"/>
          <w:highlight w:val="none"/>
          <w:lang w:val="en-US" w:eastAsia="zh-CN"/>
        </w:rPr>
        <w:t>宝安</w:t>
      </w:r>
      <w:r>
        <w:rPr>
          <w:rFonts w:ascii="宋体" w:hAnsi="宋体" w:hint="eastAsia"/>
          <w:b/>
          <w:bCs/>
          <w:szCs w:val="21"/>
          <w:highlight w:val="none"/>
        </w:rPr>
        <w:t>分公司）</w:t>
      </w:r>
      <w:r>
        <w:rPr>
          <w:rFonts w:ascii="宋体" w:hAnsi="宋体" w:hint="eastAsia"/>
          <w:b/>
          <w:bCs/>
          <w:highlight w:val="none"/>
          <w:lang w:val="en-US" w:eastAsia="zh-CN"/>
        </w:rPr>
        <w:t>一</w:t>
      </w:r>
      <w:r>
        <w:rPr>
          <w:rFonts w:ascii="宋体" w:hAnsi="宋体" w:hint="eastAsia"/>
          <w:b/>
          <w:bCs/>
          <w:highlight w:val="none"/>
        </w:rPr>
        <w:t>楼</w:t>
      </w:r>
      <w:r>
        <w:rPr>
          <w:rFonts w:ascii="宋体" w:hAnsi="宋体" w:hint="eastAsia"/>
          <w:b/>
          <w:bCs/>
          <w:highlight w:val="none"/>
          <w:lang w:val="en-US" w:eastAsia="zh-CN"/>
        </w:rPr>
        <w:t>服务大厅</w:t>
      </w:r>
      <w:r>
        <w:rPr>
          <w:rFonts w:ascii="宋体" w:hAnsi="宋体" w:hint="eastAsia"/>
          <w:b/>
          <w:bCs/>
          <w:highlight w:val="none"/>
        </w:rPr>
        <w:t>（地址：</w:t>
      </w:r>
      <w:r>
        <w:rPr>
          <w:rFonts w:ascii="宋体" w:hAnsi="宋体" w:hint="eastAsia"/>
          <w:b/>
          <w:bCs/>
          <w:highlight w:val="none"/>
          <w:lang w:val="en-US" w:eastAsia="zh-CN"/>
        </w:rPr>
        <w:t>深圳市宝安区湖滨东路40号</w:t>
      </w:r>
      <w:r>
        <w:rPr>
          <w:rFonts w:ascii="宋体" w:hAnsi="宋体" w:hint="eastAsia"/>
          <w:b/>
          <w:bCs/>
          <w:highlight w:val="none"/>
        </w:rPr>
        <w:t>）</w:t>
      </w:r>
      <w:r>
        <w:rPr>
          <w:rFonts w:ascii="宋体" w:hAnsi="宋体"/>
          <w:b/>
          <w:bCs/>
          <w:highlight w:val="none"/>
        </w:rPr>
        <w:t>协助上传</w:t>
      </w:r>
      <w:r>
        <w:rPr>
          <w:rFonts w:ascii="宋体" w:hAnsi="宋体" w:hint="eastAsia"/>
          <w:b/>
          <w:bCs/>
          <w:highlight w:val="none"/>
        </w:rPr>
        <w:t>，</w:t>
      </w:r>
      <w:r>
        <w:rPr>
          <w:rFonts w:ascii="宋体" w:hAnsi="宋体"/>
          <w:b/>
          <w:bCs/>
          <w:highlight w:val="none"/>
        </w:rPr>
        <w:t>但上传过程</w:t>
      </w:r>
      <w:r>
        <w:rPr>
          <w:rFonts w:ascii="宋体" w:hAnsi="宋体" w:hint="eastAsia"/>
          <w:b/>
          <w:bCs/>
          <w:highlight w:val="none"/>
        </w:rPr>
        <w:t>中</w:t>
      </w:r>
      <w:r>
        <w:rPr>
          <w:rFonts w:ascii="宋体" w:hAnsi="宋体"/>
          <w:b/>
          <w:bCs/>
          <w:highlight w:val="none"/>
        </w:rPr>
        <w:t>投标截止时间到达仍无法上传成功的，由投标人自行负责</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3投标截止时间以后不得上传投标文件。</w:t>
      </w:r>
    </w:p>
    <w:p>
      <w:pPr>
        <w:ind w:firstLine="412" w:firstLineChars="196"/>
        <w:rPr>
          <w:rFonts w:ascii="宋体" w:hAnsi="宋体"/>
          <w:highlight w:val="none"/>
        </w:rPr>
      </w:pPr>
    </w:p>
    <w:p>
      <w:pPr>
        <w:ind w:firstLine="412" w:firstLineChars="196"/>
        <w:rPr>
          <w:rFonts w:ascii="宋体" w:hAnsi="宋体"/>
          <w:highlight w:val="none"/>
        </w:rPr>
      </w:pPr>
      <w:bookmarkEnd w:id="51"/>
    </w:p>
    <w:p>
      <w:pPr>
        <w:rPr>
          <w:rFonts w:ascii="黑体" w:eastAsia="黑体" w:hAnsi="宋体"/>
          <w:sz w:val="24"/>
          <w:highlight w:val="none"/>
        </w:rPr>
      </w:pPr>
      <w:r>
        <w:rPr>
          <w:rFonts w:ascii="黑体" w:eastAsia="黑体" w:hAnsi="宋体" w:hint="eastAsia"/>
          <w:sz w:val="24"/>
          <w:highlight w:val="none"/>
        </w:rPr>
        <w:t>26. 样品、现场演示、方案讲解</w:t>
      </w:r>
    </w:p>
    <w:p>
      <w:pPr>
        <w:ind w:firstLine="412" w:firstLineChars="196"/>
        <w:rPr>
          <w:rFonts w:ascii="宋体" w:hAnsi="宋体"/>
          <w:szCs w:val="21"/>
          <w:highlight w:val="none"/>
        </w:rPr>
      </w:pPr>
      <w:r>
        <w:rPr>
          <w:rFonts w:ascii="宋体" w:hAnsi="宋体" w:hint="eastAsia"/>
          <w:szCs w:val="21"/>
          <w:highlight w:val="none"/>
        </w:rPr>
        <w:t>26.1 样品、现场演示、方案讲解等事项在招标文件专用条款中进行规定。</w:t>
      </w:r>
    </w:p>
    <w:p>
      <w:pPr>
        <w:rPr>
          <w:rFonts w:ascii="黑体" w:eastAsia="黑体" w:hAnsi="宋体"/>
          <w:sz w:val="24"/>
          <w:highlight w:val="none"/>
        </w:rPr>
      </w:pPr>
      <w:bookmarkStart w:id="52" w:name="_Hlk72428346"/>
      <w:r>
        <w:rPr>
          <w:rFonts w:ascii="黑体" w:eastAsia="黑体" w:hAnsi="宋体"/>
          <w:sz w:val="24"/>
          <w:highlight w:val="none"/>
        </w:rPr>
        <w:t>2</w:t>
      </w:r>
      <w:r>
        <w:rPr>
          <w:rFonts w:ascii="黑体" w:eastAsia="黑体" w:hAnsi="宋体" w:hint="eastAsia"/>
          <w:sz w:val="24"/>
          <w:highlight w:val="none"/>
        </w:rPr>
        <w:t>7．</w:t>
      </w:r>
      <w:r>
        <w:rPr>
          <w:rFonts w:ascii="黑体" w:eastAsia="黑体" w:hAnsi="宋体"/>
          <w:sz w:val="24"/>
          <w:highlight w:val="none"/>
        </w:rPr>
        <w:t>投标文件的修改和撤销</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1</w:t>
      </w:r>
      <w:r>
        <w:rPr>
          <w:rFonts w:ascii="宋体" w:hAnsi="宋体"/>
          <w:highlight w:val="none"/>
        </w:rPr>
        <w:t>投标方在提交投标文件后可对其投标文件进行修改</w:t>
      </w:r>
      <w:r>
        <w:rPr>
          <w:rFonts w:ascii="宋体" w:hAnsi="宋体" w:hint="eastAsia"/>
          <w:highlight w:val="none"/>
        </w:rPr>
        <w:t>并重新上传投标文件</w:t>
      </w:r>
      <w:r>
        <w:rPr>
          <w:rFonts w:ascii="宋体" w:hAnsi="宋体"/>
          <w:highlight w:val="none"/>
        </w:rPr>
        <w:t>或</w:t>
      </w:r>
      <w:r>
        <w:rPr>
          <w:rFonts w:ascii="宋体" w:hAnsi="宋体" w:hint="eastAsia"/>
          <w:highlight w:val="none"/>
        </w:rPr>
        <w:t>在网上进行</w:t>
      </w:r>
      <w:r>
        <w:rPr>
          <w:rFonts w:ascii="宋体" w:hAnsi="宋体"/>
          <w:highlight w:val="none"/>
        </w:rPr>
        <w:t>撤销</w:t>
      </w:r>
      <w:r>
        <w:rPr>
          <w:rFonts w:ascii="宋体" w:hAnsi="宋体" w:hint="eastAsia"/>
          <w:highlight w:val="none"/>
        </w:rPr>
        <w:t>投标的操作</w:t>
      </w:r>
      <w:r>
        <w:rPr>
          <w:rFonts w:ascii="宋体" w:hAnsi="宋体"/>
          <w:highlight w:val="none"/>
        </w:rPr>
        <w:t>。</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2</w:t>
      </w:r>
      <w:r>
        <w:rPr>
          <w:rFonts w:ascii="宋体" w:hAnsi="宋体"/>
          <w:highlight w:val="none"/>
        </w:rPr>
        <w:t>投标截止时间以后不得修改投标文件。</w:t>
      </w:r>
    </w:p>
    <w:p>
      <w:pPr>
        <w:ind w:firstLine="412" w:firstLineChars="196"/>
        <w:rPr>
          <w:rFonts w:ascii="宋体" w:hAnsi="宋体"/>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3从投标截止期至投标人在投标文件中确定的投标有效期之间的这段时间内，投标人不得撤回其投标。</w:t>
      </w:r>
    </w:p>
    <w:p>
      <w:pPr>
        <w:ind w:firstLine="412" w:firstLineChars="196"/>
        <w:rPr>
          <w:rFonts w:ascii="宋体" w:hAnsi="宋体"/>
          <w:szCs w:val="21"/>
          <w:highlight w:val="none"/>
        </w:rPr>
      </w:pPr>
      <w:r>
        <w:rPr>
          <w:rFonts w:ascii="宋体" w:hAnsi="宋体" w:hint="eastAsia"/>
          <w:szCs w:val="21"/>
          <w:highlight w:val="none"/>
        </w:rPr>
        <w:t>27.4政府集中采购机构不退还投标文件，专用条款另有规定的除外。</w:t>
      </w:r>
      <w:bookmarkEnd w:id="52"/>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开标</w:t>
      </w:r>
    </w:p>
    <w:p>
      <w:pPr>
        <w:rPr>
          <w:rFonts w:ascii="黑体" w:eastAsia="黑体" w:hAnsi="宋体"/>
          <w:sz w:val="24"/>
          <w:highlight w:val="none"/>
        </w:rPr>
      </w:pPr>
      <w:r>
        <w:rPr>
          <w:rFonts w:ascii="黑体" w:eastAsia="黑体" w:hAnsi="宋体" w:hint="eastAsia"/>
          <w:sz w:val="24"/>
          <w:highlight w:val="none"/>
        </w:rPr>
        <w:t>28．开标</w:t>
      </w:r>
    </w:p>
    <w:p>
      <w:pPr>
        <w:ind w:firstLine="359" w:firstLineChars="171"/>
        <w:rPr>
          <w:rFonts w:ascii="宋体" w:hAnsi="宋体"/>
          <w:szCs w:val="21"/>
          <w:highlight w:val="none"/>
        </w:rPr>
      </w:pPr>
      <w:r>
        <w:rPr>
          <w:rFonts w:ascii="宋体" w:hAnsi="宋体"/>
          <w:szCs w:val="21"/>
          <w:highlight w:val="none"/>
        </w:rPr>
        <w:t>2</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highlight w:val="none"/>
        </w:rPr>
      </w:pPr>
      <w:r>
        <w:rPr>
          <w:rFonts w:ascii="宋体" w:hAnsi="宋体" w:hint="eastAsia"/>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评审要求</w:t>
      </w:r>
    </w:p>
    <w:p>
      <w:pPr>
        <w:rPr>
          <w:rFonts w:ascii="黑体" w:eastAsia="黑体" w:hAnsi="宋体"/>
          <w:sz w:val="24"/>
          <w:highlight w:val="none"/>
        </w:rPr>
      </w:pPr>
      <w:r>
        <w:rPr>
          <w:rFonts w:ascii="黑体" w:eastAsia="黑体" w:hAnsi="宋体" w:hint="eastAsia"/>
          <w:sz w:val="24"/>
          <w:highlight w:val="none"/>
        </w:rPr>
        <w:t>29．评审委员会组成</w:t>
      </w:r>
    </w:p>
    <w:p>
      <w:pPr>
        <w:ind w:firstLine="412" w:firstLineChars="196"/>
        <w:rPr>
          <w:rFonts w:ascii="宋体" w:hAnsi="宋体"/>
          <w:highlight w:val="none"/>
        </w:rPr>
      </w:pPr>
      <w:r>
        <w:rPr>
          <w:rFonts w:ascii="宋体" w:hAnsi="宋体" w:hint="eastAsia"/>
          <w:highlight w:val="none"/>
        </w:rPr>
        <w:t>29.1网上开标结束后召开评审会议，</w:t>
      </w:r>
      <w:r>
        <w:rPr>
          <w:rFonts w:ascii="宋体" w:hAnsi="宋体" w:hint="eastAsia"/>
          <w:szCs w:val="21"/>
          <w:highlight w:val="none"/>
        </w:rPr>
        <w:t>评审委员会</w:t>
      </w:r>
      <w:r>
        <w:rPr>
          <w:rFonts w:ascii="宋体" w:hAnsi="宋体" w:hint="eastAsia"/>
          <w:highlight w:val="none"/>
        </w:rPr>
        <w:t>由政府集中采购机构依法组建，负责评审活动。</w:t>
      </w:r>
    </w:p>
    <w:p>
      <w:pPr>
        <w:ind w:firstLine="412" w:firstLineChars="196"/>
        <w:rPr>
          <w:rFonts w:ascii="宋体" w:hAnsi="宋体"/>
          <w:highlight w:val="none"/>
        </w:rPr>
      </w:pPr>
      <w:bookmarkStart w:id="53" w:name="_Hlk72436580"/>
      <w:r>
        <w:rPr>
          <w:rFonts w:ascii="宋体" w:hAnsi="宋体" w:hint="eastAsia"/>
          <w:highlight w:val="none"/>
        </w:rPr>
        <w:t>评审委员会由采购人代表和评审专家组成，成员人数应当为5人以上单数（部分条件下为7人以上单数），其中评审专家不得少于成员总数的三分之二。</w:t>
      </w:r>
      <w:bookmarkEnd w:id="53"/>
      <w:r>
        <w:rPr>
          <w:rFonts w:ascii="宋体" w:hAnsi="宋体" w:hint="eastAsia"/>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ascii="宋体" w:hAnsi="宋体" w:hint="eastAsia"/>
          <w:szCs w:val="21"/>
          <w:highlight w:val="none"/>
        </w:rPr>
        <w:t>评审专家一般是</w:t>
      </w:r>
      <w:r>
        <w:rPr>
          <w:rFonts w:ascii="宋体" w:hAnsi="宋体" w:hint="eastAsia"/>
          <w:highlight w:val="none"/>
        </w:rPr>
        <w:t>从深圳市政府采购评审专家库中随机抽取。采购人代表须持本单位签发的《评审授权书》参加评审。</w:t>
      </w:r>
    </w:p>
    <w:p>
      <w:pPr>
        <w:ind w:firstLine="412" w:firstLineChars="196"/>
        <w:rPr>
          <w:rFonts w:ascii="宋体" w:hAnsi="宋体"/>
          <w:highlight w:val="none"/>
        </w:rPr>
      </w:pPr>
      <w:r>
        <w:rPr>
          <w:rFonts w:ascii="宋体" w:hAnsi="宋体" w:hint="eastAsia"/>
          <w:highlight w:val="none"/>
        </w:rPr>
        <w:t>29.2评审定标应当遵循公平、公正、科学、择优的原则。</w:t>
      </w:r>
    </w:p>
    <w:p>
      <w:pPr>
        <w:ind w:firstLine="412" w:firstLineChars="196"/>
        <w:rPr>
          <w:rFonts w:ascii="宋体" w:hAnsi="宋体"/>
          <w:highlight w:val="none"/>
        </w:rPr>
      </w:pPr>
      <w:r>
        <w:rPr>
          <w:rFonts w:ascii="宋体" w:hAnsi="宋体" w:hint="eastAsia"/>
          <w:highlight w:val="none"/>
        </w:rPr>
        <w:t>29.3评审活动依法进行，任何单位和个人不得非法干预评标过程和结果。</w:t>
      </w:r>
    </w:p>
    <w:p>
      <w:pPr>
        <w:ind w:firstLine="412" w:firstLineChars="196"/>
        <w:rPr>
          <w:rFonts w:ascii="宋体" w:hAnsi="宋体"/>
          <w:highlight w:val="none"/>
        </w:rPr>
      </w:pPr>
      <w:r>
        <w:rPr>
          <w:rFonts w:ascii="宋体" w:hAnsi="宋体" w:hint="eastAsia"/>
          <w:highlight w:val="none"/>
        </w:rPr>
        <w:t>29.4评审过程中不允许违背评标程序或采用招标文件未载明的评标方法或评标因素进行评标。</w:t>
      </w:r>
    </w:p>
    <w:p>
      <w:pPr>
        <w:ind w:firstLine="412" w:firstLineChars="196"/>
        <w:rPr>
          <w:rFonts w:ascii="宋体" w:hAnsi="宋体"/>
          <w:bCs/>
          <w:highlight w:val="none"/>
        </w:rPr>
      </w:pPr>
      <w:r>
        <w:rPr>
          <w:rFonts w:ascii="宋体" w:hAnsi="宋体" w:hint="eastAsia"/>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ascii="宋体" w:hAnsi="宋体" w:hint="eastAsia"/>
          <w:bCs/>
          <w:highlight w:val="none"/>
        </w:rPr>
        <w:t>）。</w:t>
      </w:r>
    </w:p>
    <w:p>
      <w:pPr>
        <w:rPr>
          <w:rFonts w:ascii="黑体" w:eastAsia="黑体" w:hAnsi="宋体"/>
          <w:sz w:val="24"/>
          <w:highlight w:val="none"/>
        </w:rPr>
      </w:pPr>
      <w:r>
        <w:rPr>
          <w:rFonts w:ascii="黑体" w:eastAsia="黑体" w:hAnsi="宋体" w:hint="eastAsia"/>
          <w:sz w:val="24"/>
          <w:highlight w:val="none"/>
        </w:rPr>
        <w:t>30．向评审委员会提供的资料</w:t>
      </w:r>
    </w:p>
    <w:p>
      <w:pPr>
        <w:ind w:firstLine="412" w:firstLineChars="196"/>
        <w:rPr>
          <w:rFonts w:ascii="宋体" w:hAnsi="宋体"/>
          <w:highlight w:val="none"/>
        </w:rPr>
      </w:pPr>
      <w:r>
        <w:rPr>
          <w:rFonts w:ascii="宋体" w:hAnsi="宋体" w:hint="eastAsia"/>
          <w:highlight w:val="none"/>
        </w:rPr>
        <w:t>30.1公开发布的招标文件，包括图纸、服务清单、答疑文件等；</w:t>
      </w:r>
    </w:p>
    <w:p>
      <w:pPr>
        <w:ind w:firstLine="412" w:firstLineChars="196"/>
        <w:rPr>
          <w:rFonts w:ascii="宋体" w:hAnsi="宋体"/>
          <w:highlight w:val="none"/>
        </w:rPr>
      </w:pPr>
      <w:r>
        <w:rPr>
          <w:rFonts w:ascii="宋体" w:hAnsi="宋体" w:hint="eastAsia"/>
          <w:highlight w:val="none"/>
        </w:rPr>
        <w:t>30.2其他评标必须的资料。</w:t>
      </w:r>
    </w:p>
    <w:p>
      <w:pPr>
        <w:ind w:firstLine="412" w:firstLineChars="196"/>
        <w:rPr>
          <w:rFonts w:ascii="宋体" w:hAnsi="宋体"/>
          <w:highlight w:val="none"/>
        </w:rPr>
      </w:pPr>
      <w:r>
        <w:rPr>
          <w:rFonts w:ascii="宋体" w:hAnsi="宋体" w:hint="eastAsia"/>
          <w:highlight w:val="none"/>
        </w:rPr>
        <w:t>30.3</w:t>
      </w:r>
      <w:r>
        <w:rPr>
          <w:rFonts w:ascii="宋体" w:hAnsi="宋体" w:hint="eastAsia"/>
          <w:szCs w:val="21"/>
          <w:highlight w:val="none"/>
        </w:rPr>
        <w:t>评审委员会</w:t>
      </w:r>
      <w:r>
        <w:rPr>
          <w:rFonts w:ascii="宋体" w:hAnsi="宋体" w:hint="eastAsia"/>
          <w:highlight w:val="none"/>
        </w:rPr>
        <w:t>应当认真研究招标文件，至少应了解熟悉以下内容：</w:t>
      </w:r>
    </w:p>
    <w:p>
      <w:pPr>
        <w:ind w:firstLine="412" w:firstLineChars="196"/>
        <w:rPr>
          <w:rFonts w:ascii="宋体" w:hAnsi="宋体"/>
          <w:highlight w:val="none"/>
        </w:rPr>
      </w:pPr>
      <w:r>
        <w:rPr>
          <w:rFonts w:ascii="宋体" w:hAnsi="宋体" w:hint="eastAsia"/>
          <w:highlight w:val="none"/>
        </w:rPr>
        <w:t>（1）招标的目的；</w:t>
      </w:r>
    </w:p>
    <w:p>
      <w:pPr>
        <w:ind w:firstLine="412" w:firstLineChars="196"/>
        <w:rPr>
          <w:rFonts w:ascii="宋体" w:hAnsi="宋体"/>
          <w:highlight w:val="none"/>
        </w:rPr>
      </w:pPr>
      <w:r>
        <w:rPr>
          <w:rFonts w:ascii="宋体" w:hAnsi="宋体" w:hint="eastAsia"/>
          <w:highlight w:val="none"/>
        </w:rPr>
        <w:t>（2）招标项目需求的范围和性质；</w:t>
      </w:r>
    </w:p>
    <w:p>
      <w:pPr>
        <w:ind w:firstLine="412" w:firstLineChars="196"/>
        <w:rPr>
          <w:rFonts w:ascii="宋体" w:hAnsi="宋体"/>
          <w:highlight w:val="none"/>
        </w:rPr>
      </w:pPr>
      <w:r>
        <w:rPr>
          <w:rFonts w:ascii="宋体" w:hAnsi="宋体" w:hint="eastAsia"/>
          <w:highlight w:val="none"/>
        </w:rPr>
        <w:t>（3）招标文件规定的投标人的资格、财政预算限额、商务条款；</w:t>
      </w:r>
    </w:p>
    <w:p>
      <w:pPr>
        <w:ind w:firstLine="412" w:firstLineChars="196"/>
        <w:rPr>
          <w:rFonts w:ascii="宋体" w:hAnsi="宋体"/>
          <w:highlight w:val="none"/>
        </w:rPr>
      </w:pPr>
      <w:r>
        <w:rPr>
          <w:rFonts w:ascii="宋体" w:hAnsi="宋体" w:hint="eastAsia"/>
          <w:highlight w:val="none"/>
        </w:rPr>
        <w:t>（4）招标文件规定的评标程序、评标方法和评标因素；</w:t>
      </w:r>
    </w:p>
    <w:p>
      <w:pPr>
        <w:ind w:firstLine="412" w:firstLineChars="196"/>
        <w:rPr>
          <w:rFonts w:ascii="宋体" w:hAnsi="宋体"/>
          <w:highlight w:val="none"/>
        </w:rPr>
      </w:pPr>
      <w:r>
        <w:rPr>
          <w:rFonts w:ascii="宋体" w:hAnsi="宋体" w:hint="eastAsia"/>
          <w:highlight w:val="none"/>
        </w:rPr>
        <w:t>（5）招标文件所列示的资格性审查表及符合性审查表。</w:t>
      </w:r>
    </w:p>
    <w:p>
      <w:pPr>
        <w:rPr>
          <w:rFonts w:ascii="黑体" w:eastAsia="黑体" w:hAnsi="宋体"/>
          <w:sz w:val="24"/>
          <w:highlight w:val="none"/>
        </w:rPr>
      </w:pPr>
      <w:r>
        <w:rPr>
          <w:rFonts w:ascii="黑体" w:eastAsia="黑体" w:hAnsi="宋体" w:hint="eastAsia"/>
          <w:sz w:val="24"/>
          <w:highlight w:val="none"/>
        </w:rPr>
        <w:t>31．独立评审</w:t>
      </w:r>
    </w:p>
    <w:p>
      <w:pPr>
        <w:ind w:firstLine="412" w:firstLineChars="196"/>
        <w:rPr>
          <w:rFonts w:ascii="宋体" w:hAnsi="宋体"/>
          <w:bCs/>
          <w:highlight w:val="none"/>
        </w:rPr>
      </w:pPr>
      <w:r>
        <w:rPr>
          <w:rFonts w:ascii="宋体" w:hAnsi="宋体" w:hint="eastAsia"/>
          <w:bCs/>
          <w:highlight w:val="none"/>
        </w:rPr>
        <w:t>3</w:t>
      </w:r>
      <w:r>
        <w:rPr>
          <w:rFonts w:ascii="宋体" w:hAnsi="宋体"/>
          <w:bCs/>
          <w:highlight w:val="none"/>
        </w:rPr>
        <w:t>1</w:t>
      </w:r>
      <w:r>
        <w:rPr>
          <w:rFonts w:ascii="宋体" w:hAnsi="宋体" w:hint="eastAsia"/>
          <w:bCs/>
          <w:highlight w:val="none"/>
        </w:rPr>
        <w:t>.1</w:t>
      </w:r>
      <w:r>
        <w:rPr>
          <w:rFonts w:ascii="宋体" w:hAnsi="宋体" w:hint="eastAsia"/>
          <w:szCs w:val="21"/>
          <w:highlight w:val="none"/>
        </w:rPr>
        <w:t>评审委员会</w:t>
      </w:r>
      <w:r>
        <w:rPr>
          <w:rFonts w:ascii="宋体" w:hAnsi="宋体" w:hint="eastAsia"/>
          <w:bCs/>
          <w:highlight w:val="none"/>
        </w:rPr>
        <w:t>成员的评标活动应当独立进行，并应遵循投标文件初审、澄清有关问题、比较与评价、确定中标供应商、编写评审报告的工作程序。</w:t>
      </w:r>
    </w:p>
    <w:p>
      <w:pPr>
        <w:ind w:firstLine="412" w:firstLineChars="196"/>
        <w:rPr>
          <w:rFonts w:ascii="宋体" w:hAnsi="宋体"/>
          <w:bCs/>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评审程序及评审方法</w:t>
      </w:r>
    </w:p>
    <w:p>
      <w:pPr>
        <w:rPr>
          <w:rFonts w:ascii="黑体" w:eastAsia="黑体" w:hAnsi="宋体"/>
          <w:sz w:val="24"/>
          <w:highlight w:val="none"/>
        </w:rPr>
      </w:pPr>
      <w:r>
        <w:rPr>
          <w:rFonts w:ascii="黑体" w:eastAsia="黑体" w:hAnsi="宋体" w:hint="eastAsia"/>
          <w:sz w:val="24"/>
          <w:highlight w:val="none"/>
        </w:rPr>
        <w:t>32．投标文件初审</w:t>
      </w:r>
    </w:p>
    <w:p>
      <w:pPr>
        <w:ind w:firstLine="412" w:firstLineChars="196"/>
        <w:rPr>
          <w:rFonts w:ascii="宋体" w:hAnsi="宋体"/>
          <w:highlight w:val="none"/>
        </w:rPr>
      </w:pPr>
      <w:r>
        <w:rPr>
          <w:rFonts w:ascii="宋体" w:hAnsi="宋体" w:hint="eastAsia"/>
          <w:highlight w:val="none"/>
        </w:rPr>
        <w:t>32.1投标文件初审包括资格性审查和符合性审查。</w:t>
      </w:r>
    </w:p>
    <w:p>
      <w:pPr>
        <w:ind w:firstLine="412" w:firstLineChars="196"/>
        <w:rPr>
          <w:rFonts w:ascii="宋体" w:hAnsi="宋体"/>
          <w:highlight w:val="none"/>
        </w:rPr>
      </w:pPr>
      <w:r>
        <w:rPr>
          <w:rFonts w:ascii="宋体" w:hAnsi="宋体" w:hint="eastAsia"/>
          <w:highlight w:val="none"/>
        </w:rPr>
        <w:t>资格性审查：依据法律法规和招标文件的规定，对投标文件中的资格证明等进行审查，以确定投标供应商是否具备投标资格。</w:t>
      </w:r>
    </w:p>
    <w:p>
      <w:pPr>
        <w:ind w:firstLine="412" w:firstLineChars="196"/>
        <w:rPr>
          <w:rFonts w:ascii="宋体" w:hAnsi="宋体"/>
          <w:highlight w:val="none"/>
        </w:rPr>
      </w:pPr>
      <w:r>
        <w:rPr>
          <w:rFonts w:ascii="宋体" w:hAnsi="宋体" w:hint="eastAsia"/>
          <w:highlight w:val="none"/>
        </w:rPr>
        <w:t>符合性审查：依据招标文件的规定，对投标文件的有效性、完整性和对招标文件的响应程度进行审查，以确定是否满足符合性审查的要求。</w:t>
      </w:r>
    </w:p>
    <w:p>
      <w:pPr>
        <w:ind w:firstLine="412" w:firstLineChars="196"/>
        <w:rPr>
          <w:rFonts w:ascii="宋体" w:hAnsi="宋体"/>
          <w:highlight w:val="none"/>
        </w:rPr>
      </w:pPr>
      <w:r>
        <w:rPr>
          <w:rFonts w:ascii="宋体" w:hAnsi="宋体" w:hint="eastAsia"/>
          <w:highlight w:val="none"/>
        </w:rPr>
        <w:t>32.2 投标文件初审内容请详见《资格性审查表》和《符合性审查表》部分。投标人若有一条审查不通过则按投标无效处理。</w:t>
      </w:r>
    </w:p>
    <w:p>
      <w:pPr>
        <w:ind w:firstLine="412" w:firstLineChars="196"/>
        <w:rPr>
          <w:rFonts w:ascii="宋体" w:hAnsi="宋体"/>
          <w:bCs/>
          <w:highlight w:val="none"/>
        </w:rPr>
      </w:pPr>
      <w:r>
        <w:rPr>
          <w:rFonts w:ascii="宋体" w:hAnsi="宋体" w:hint="eastAsia"/>
          <w:bCs/>
          <w:highlight w:val="none"/>
        </w:rPr>
        <w:t>32.3 投标文件初审中关于供应商家数的计算:</w:t>
      </w:r>
    </w:p>
    <w:p>
      <w:pPr>
        <w:ind w:firstLine="412" w:firstLineChars="196"/>
        <w:rPr>
          <w:rFonts w:ascii="宋体" w:hAnsi="宋体"/>
          <w:bCs/>
          <w:highlight w:val="none"/>
        </w:rPr>
      </w:pPr>
      <w:r>
        <w:rPr>
          <w:rFonts w:ascii="宋体" w:hAnsi="宋体" w:hint="eastAsia"/>
          <w:bCs/>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highlight w:val="none"/>
        </w:rPr>
      </w:pPr>
      <w:r>
        <w:rPr>
          <w:rFonts w:ascii="宋体" w:hAnsi="宋体" w:hint="eastAsia"/>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highlight w:val="none"/>
        </w:rPr>
        <w:t>评审委员会</w:t>
      </w:r>
      <w:r>
        <w:rPr>
          <w:rFonts w:ascii="宋体" w:hAnsi="宋体" w:hint="eastAsia"/>
          <w:bCs/>
          <w:highlight w:val="none"/>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highlight w:val="none"/>
        </w:rPr>
      </w:pPr>
      <w:r>
        <w:rPr>
          <w:rFonts w:ascii="宋体" w:hAnsi="宋体" w:hint="eastAsia"/>
          <w:bCs/>
          <w:highlight w:val="none"/>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ghlight w:val="none"/>
        </w:rPr>
      </w:pPr>
      <w:r>
        <w:rPr>
          <w:rFonts w:ascii="宋体" w:hAnsi="宋体" w:hint="eastAsia"/>
          <w:highlight w:val="none"/>
        </w:rPr>
        <w:t>32.4投标人投标文件作无效处理的情形，具体包括但不限于以下：</w:t>
      </w:r>
    </w:p>
    <w:p>
      <w:pPr>
        <w:ind w:firstLine="412" w:firstLineChars="196"/>
        <w:rPr>
          <w:highlight w:val="none"/>
        </w:rPr>
      </w:pPr>
      <w:r>
        <w:rPr>
          <w:rFonts w:ascii="宋体" w:hAnsi="宋体" w:hint="eastAsia"/>
          <w:highlight w:val="none"/>
        </w:rPr>
        <w:t>32.4.1</w:t>
      </w:r>
      <w:r>
        <w:rPr>
          <w:rFonts w:hint="eastAsia"/>
          <w:highlight w:val="none"/>
        </w:rPr>
        <w:t>不同投标人的投标文件由同一单位或者同一个人编制，或者由同一个人分阶段参与编制；</w:t>
      </w:r>
    </w:p>
    <w:p>
      <w:pPr>
        <w:ind w:firstLine="412" w:firstLineChars="196"/>
        <w:rPr>
          <w:highlight w:val="none"/>
        </w:rPr>
      </w:pPr>
      <w:r>
        <w:rPr>
          <w:rFonts w:ascii="宋体" w:hAnsi="宋体"/>
          <w:highlight w:val="none"/>
        </w:rPr>
        <w:t>32.4.</w:t>
      </w:r>
      <w:r>
        <w:rPr>
          <w:rFonts w:ascii="宋体" w:hAnsi="宋体" w:hint="eastAsia"/>
          <w:highlight w:val="none"/>
        </w:rPr>
        <w:t>2</w:t>
      </w:r>
      <w:r>
        <w:rPr>
          <w:rFonts w:hint="eastAsia"/>
          <w:highlight w:val="none"/>
        </w:rPr>
        <w:t>不同投标人委托同一单位或者个人办理投标事宜；</w:t>
      </w:r>
    </w:p>
    <w:p>
      <w:pPr>
        <w:ind w:firstLine="412" w:firstLineChars="196"/>
        <w:rPr>
          <w:rFonts w:ascii="宋体" w:hAnsi="宋体"/>
          <w:highlight w:val="none"/>
        </w:rPr>
      </w:pPr>
      <w:r>
        <w:rPr>
          <w:rFonts w:ascii="宋体" w:hAnsi="宋体" w:hint="eastAsia"/>
          <w:highlight w:val="none"/>
        </w:rPr>
        <w:t>32.4.3不同投标人的投标文件载明的项目管理成员或者联系人员为同一人；</w:t>
      </w:r>
    </w:p>
    <w:p>
      <w:pPr>
        <w:ind w:firstLine="412" w:firstLineChars="196"/>
        <w:rPr>
          <w:rFonts w:ascii="宋体" w:hAnsi="宋体"/>
          <w:highlight w:val="none"/>
        </w:rPr>
      </w:pPr>
      <w:r>
        <w:rPr>
          <w:rFonts w:ascii="宋体" w:hAnsi="宋体" w:hint="eastAsia"/>
          <w:highlight w:val="none"/>
        </w:rPr>
        <w:t>32.4.4不同投标人的投标文件异常一致或者投标报价呈规律性差异；</w:t>
      </w:r>
    </w:p>
    <w:p>
      <w:pPr>
        <w:ind w:firstLine="412" w:firstLineChars="196"/>
        <w:rPr>
          <w:rFonts w:ascii="宋体" w:hAnsi="宋体"/>
          <w:highlight w:val="none"/>
        </w:rPr>
      </w:pPr>
      <w:r>
        <w:rPr>
          <w:rFonts w:ascii="宋体" w:hAnsi="宋体" w:hint="eastAsia"/>
          <w:highlight w:val="none"/>
        </w:rPr>
        <w:t>32.4.5</w:t>
      </w:r>
      <w:r>
        <w:rPr>
          <w:rFonts w:ascii="宋体" w:hAnsi="宋体"/>
          <w:highlight w:val="none"/>
        </w:rPr>
        <w:t>不同投标供应商的投标文件或部分投标文件相互混装</w:t>
      </w:r>
      <w:r>
        <w:rPr>
          <w:rFonts w:ascii="宋体" w:hAnsi="宋体" w:hint="eastAsia"/>
          <w:highlight w:val="none"/>
        </w:rPr>
        <w:t>；</w:t>
      </w:r>
    </w:p>
    <w:p>
      <w:pPr>
        <w:ind w:firstLine="412" w:firstLineChars="196"/>
        <w:rPr>
          <w:rFonts w:ascii="宋体" w:hAnsi="宋体"/>
          <w:highlight w:val="none"/>
        </w:rPr>
      </w:pPr>
      <w:r>
        <w:rPr>
          <w:rFonts w:ascii="宋体" w:hAnsi="宋体" w:hint="eastAsia"/>
          <w:highlight w:val="none"/>
        </w:rPr>
        <w:t>32.4.6投标供应商之间相互约定给予未中标的供应商利益补偿；</w:t>
      </w:r>
    </w:p>
    <w:p>
      <w:pPr>
        <w:ind w:firstLine="412" w:firstLineChars="196"/>
        <w:rPr>
          <w:rFonts w:ascii="宋体" w:hAnsi="宋体"/>
          <w:highlight w:val="none"/>
        </w:rPr>
      </w:pPr>
      <w:r>
        <w:rPr>
          <w:rFonts w:ascii="宋体" w:hAnsi="宋体" w:hint="eastAsia"/>
          <w:highlight w:val="none"/>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ghlight w:val="none"/>
        </w:rPr>
      </w:pPr>
      <w:r>
        <w:rPr>
          <w:rFonts w:ascii="宋体" w:hAnsi="宋体" w:hint="eastAsia"/>
          <w:highlight w:val="none"/>
        </w:rPr>
        <w:t>32.4.8不同投标供应商的投标文件内容存在非正常一致；</w:t>
      </w:r>
    </w:p>
    <w:p>
      <w:pPr>
        <w:ind w:firstLine="412" w:firstLineChars="196"/>
        <w:rPr>
          <w:rFonts w:ascii="宋体" w:hAnsi="宋体"/>
          <w:highlight w:val="none"/>
        </w:rPr>
      </w:pPr>
      <w:r>
        <w:rPr>
          <w:rFonts w:ascii="宋体" w:hAnsi="宋体" w:hint="eastAsia"/>
          <w:highlight w:val="none"/>
        </w:rPr>
        <w:t>32.4.9在同一单位工作人员为两家以上（含两家）供应商进行同一项投标活动；</w:t>
      </w:r>
    </w:p>
    <w:p>
      <w:pPr>
        <w:ind w:firstLine="412" w:firstLineChars="196"/>
        <w:rPr>
          <w:rFonts w:ascii="宋体" w:hAnsi="宋体"/>
          <w:highlight w:val="none"/>
        </w:rPr>
      </w:pPr>
      <w:r>
        <w:rPr>
          <w:rFonts w:ascii="宋体" w:hAnsi="宋体" w:hint="eastAsia"/>
          <w:highlight w:val="none"/>
        </w:rPr>
        <w:t>32.4.10主管部门依照法律、法规认定的其他情形。</w:t>
      </w:r>
    </w:p>
    <w:p>
      <w:pPr>
        <w:rPr>
          <w:rFonts w:ascii="宋体" w:hAnsi="宋体" w:hint="eastAsia"/>
          <w:highlight w:val="none"/>
        </w:rPr>
      </w:pPr>
      <w:r>
        <w:rPr>
          <w:rFonts w:ascii="宋体" w:hAnsi="宋体" w:hint="eastAsia"/>
          <w:highlight w:val="none"/>
        </w:rPr>
        <w:t>32.5对不属于《资格性审查表》和《符合性审查表》所列的其他情形，除专用条款另有规定和32.4条款所列情形外，不得作为投标无效的理由。</w:t>
      </w:r>
    </w:p>
    <w:p>
      <w:pPr>
        <w:rPr>
          <w:rFonts w:ascii="黑体" w:eastAsia="黑体" w:hAnsi="宋体"/>
          <w:sz w:val="24"/>
          <w:highlight w:val="none"/>
        </w:rPr>
      </w:pPr>
      <w:r>
        <w:rPr>
          <w:rFonts w:ascii="黑体" w:eastAsia="黑体" w:hAnsi="宋体" w:hint="eastAsia"/>
          <w:sz w:val="24"/>
          <w:highlight w:val="none"/>
        </w:rPr>
        <w:t>33．澄清有关问题</w:t>
      </w:r>
    </w:p>
    <w:p>
      <w:pPr>
        <w:ind w:firstLine="412" w:firstLineChars="196"/>
        <w:rPr>
          <w:rFonts w:ascii="宋体" w:hAnsi="宋体"/>
          <w:highlight w:val="none"/>
        </w:rPr>
      </w:pPr>
      <w:bookmarkStart w:id="54" w:name="_Hlk71407321"/>
      <w:r>
        <w:rPr>
          <w:rFonts w:ascii="宋体" w:hAnsi="宋体" w:hint="eastAsia"/>
          <w:highlight w:val="none"/>
        </w:rPr>
        <w:t>3</w:t>
      </w:r>
      <w:r>
        <w:rPr>
          <w:rFonts w:ascii="宋体" w:hAnsi="宋体"/>
          <w:highlight w:val="none"/>
        </w:rPr>
        <w:t>3.1</w:t>
      </w:r>
      <w:r>
        <w:rPr>
          <w:rFonts w:ascii="宋体" w:hAnsi="宋体" w:hint="eastAsia"/>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ascii="宋体" w:hAnsi="宋体" w:hint="eastAsia"/>
          <w:highlight w:val="none"/>
        </w:rPr>
        <w:t>，评审委员会有权进行评判，但对同一条款的评判应适用于每个投标人。</w:t>
      </w:r>
      <w:bookmarkEnd w:id="54"/>
    </w:p>
    <w:p>
      <w:pPr>
        <w:ind w:firstLine="412" w:firstLineChars="196"/>
        <w:rPr>
          <w:rFonts w:ascii="宋体" w:hAnsi="宋体"/>
          <w:highlight w:val="none"/>
        </w:rPr>
      </w:pPr>
      <w:r>
        <w:rPr>
          <w:rFonts w:ascii="宋体" w:hAnsi="宋体" w:hint="eastAsia"/>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pPr>
        <w:ind w:firstLine="412" w:firstLineChars="196"/>
        <w:rPr>
          <w:rFonts w:ascii="宋体" w:hAnsi="宋体"/>
          <w:highlight w:val="none"/>
        </w:rPr>
      </w:pPr>
      <w:r>
        <w:rPr>
          <w:rFonts w:ascii="宋体" w:hAnsi="宋体"/>
          <w:highlight w:val="none"/>
        </w:rPr>
        <w:t>33.3</w:t>
      </w:r>
      <w:r>
        <w:rPr>
          <w:rFonts w:ascii="宋体" w:hAnsi="宋体" w:hint="eastAsia"/>
          <w:highlight w:val="none"/>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ghlight w:val="none"/>
        </w:rPr>
      </w:pPr>
      <w:r>
        <w:rPr>
          <w:rFonts w:ascii="宋体" w:hAnsi="宋体" w:hint="eastAsia"/>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highlight w:val="none"/>
        </w:rPr>
      </w:pPr>
      <w:r>
        <w:rPr>
          <w:rFonts w:ascii="宋体" w:hAnsi="宋体" w:hint="eastAsia"/>
          <w:szCs w:val="21"/>
          <w:highlight w:val="none"/>
        </w:rPr>
        <w:t>根据本通用条款第34条，凡属于评审委员会在评审中发现的算术错误进行核实的修改不在此列。</w:t>
      </w:r>
    </w:p>
    <w:p>
      <w:pPr>
        <w:rPr>
          <w:rFonts w:ascii="黑体" w:eastAsia="黑体" w:hAnsi="宋体"/>
          <w:sz w:val="24"/>
          <w:highlight w:val="none"/>
        </w:rPr>
      </w:pPr>
      <w:bookmarkStart w:id="55" w:name="_Toc73518151"/>
      <w:bookmarkStart w:id="56" w:name="_Toc73521581"/>
      <w:bookmarkStart w:id="57" w:name="_Toc73517673"/>
      <w:bookmarkStart w:id="58" w:name="_Toc100052400"/>
      <w:bookmarkStart w:id="59" w:name="_Toc73521669"/>
      <w:r>
        <w:rPr>
          <w:rFonts w:ascii="黑体" w:eastAsia="黑体" w:hAnsi="宋体" w:hint="eastAsia"/>
          <w:sz w:val="24"/>
          <w:highlight w:val="none"/>
        </w:rPr>
        <w:t>34．错误的修正</w:t>
      </w:r>
      <w:bookmarkEnd w:id="55"/>
      <w:bookmarkEnd w:id="56"/>
      <w:bookmarkEnd w:id="57"/>
      <w:bookmarkEnd w:id="58"/>
      <w:bookmarkEnd w:id="59"/>
    </w:p>
    <w:p>
      <w:pPr>
        <w:ind w:firstLine="412" w:firstLineChars="196"/>
        <w:rPr>
          <w:rFonts w:ascii="宋体" w:hAnsi="宋体"/>
          <w:szCs w:val="21"/>
          <w:highlight w:val="none"/>
        </w:rPr>
      </w:pPr>
      <w:r>
        <w:rPr>
          <w:rFonts w:ascii="宋体" w:hAnsi="宋体" w:hint="eastAsia"/>
          <w:szCs w:val="21"/>
          <w:highlight w:val="none"/>
        </w:rPr>
        <w:t>投标文件报价出现前后不一致的，除专用条款另有规定外，按照下列规定修正：</w:t>
      </w:r>
    </w:p>
    <w:p>
      <w:pPr>
        <w:ind w:firstLine="412" w:firstLineChars="196"/>
        <w:rPr>
          <w:rFonts w:ascii="宋体" w:hAnsi="宋体"/>
          <w:szCs w:val="21"/>
          <w:highlight w:val="none"/>
        </w:rPr>
      </w:pPr>
      <w:r>
        <w:rPr>
          <w:rFonts w:ascii="宋体" w:hAnsi="宋体" w:hint="eastAsia"/>
          <w:szCs w:val="21"/>
          <w:highlight w:val="none"/>
        </w:rPr>
        <w:t>34.1投标文件中开标一览表投标报价内容与投标文件中投标报价相应内容不一致的，以开标一览表为准；</w:t>
      </w:r>
    </w:p>
    <w:p>
      <w:pPr>
        <w:ind w:firstLine="412" w:firstLineChars="196"/>
        <w:rPr>
          <w:rFonts w:ascii="宋体" w:hAnsi="宋体"/>
          <w:szCs w:val="21"/>
          <w:highlight w:val="none"/>
        </w:rPr>
      </w:pPr>
      <w:r>
        <w:rPr>
          <w:rFonts w:ascii="宋体" w:hAnsi="宋体" w:hint="eastAsia"/>
          <w:szCs w:val="21"/>
          <w:highlight w:val="none"/>
        </w:rPr>
        <w:t>34.2大写金额和小写金额不一致的，以大写金额为准；</w:t>
      </w:r>
    </w:p>
    <w:p>
      <w:pPr>
        <w:ind w:firstLine="412" w:firstLineChars="196"/>
        <w:rPr>
          <w:rFonts w:ascii="宋体" w:hAnsi="宋体"/>
          <w:szCs w:val="21"/>
          <w:highlight w:val="none"/>
        </w:rPr>
      </w:pPr>
      <w:r>
        <w:rPr>
          <w:rFonts w:ascii="宋体" w:hAnsi="宋体" w:hint="eastAsia"/>
          <w:szCs w:val="21"/>
          <w:highlight w:val="none"/>
        </w:rPr>
        <w:t>34.3单价金额小数点或者百分比有明显错位，以开标一览表的总价为准，并修改单价；</w:t>
      </w:r>
    </w:p>
    <w:p>
      <w:pPr>
        <w:ind w:firstLine="412" w:firstLineChars="196"/>
        <w:rPr>
          <w:rFonts w:ascii="宋体" w:hAnsi="宋体"/>
          <w:szCs w:val="21"/>
          <w:highlight w:val="none"/>
        </w:rPr>
      </w:pPr>
      <w:r>
        <w:rPr>
          <w:rFonts w:ascii="宋体" w:hAnsi="宋体" w:hint="eastAsia"/>
          <w:szCs w:val="21"/>
          <w:highlight w:val="none"/>
        </w:rPr>
        <w:t>34.4总价金额与按单价汇总金额不一致的，以单价金额计算结果为准。</w:t>
      </w:r>
    </w:p>
    <w:p>
      <w:pPr>
        <w:ind w:firstLine="412" w:firstLineChars="196"/>
        <w:rPr>
          <w:rFonts w:ascii="宋体" w:hAnsi="宋体"/>
          <w:szCs w:val="21"/>
          <w:highlight w:val="none"/>
        </w:rPr>
      </w:pPr>
      <w:r>
        <w:rPr>
          <w:rFonts w:ascii="宋体" w:hAnsi="宋体" w:hint="eastAsia"/>
          <w:szCs w:val="21"/>
          <w:highlight w:val="none"/>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highlight w:val="none"/>
        </w:rPr>
      </w:pPr>
      <w:r>
        <w:rPr>
          <w:rFonts w:ascii="黑体" w:eastAsia="黑体" w:hAnsi="宋体" w:hint="eastAsia"/>
          <w:sz w:val="24"/>
          <w:highlight w:val="none"/>
        </w:rPr>
        <w:t>35．投标文件的比较与评价</w:t>
      </w:r>
    </w:p>
    <w:p>
      <w:pPr>
        <w:ind w:firstLine="412" w:firstLineChars="196"/>
        <w:rPr>
          <w:rFonts w:ascii="宋体" w:hAnsi="宋体"/>
          <w:szCs w:val="21"/>
          <w:highlight w:val="none"/>
        </w:rPr>
      </w:pPr>
      <w:r>
        <w:rPr>
          <w:rFonts w:ascii="宋体" w:hAnsi="宋体" w:hint="eastAsia"/>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highlight w:val="none"/>
        </w:rPr>
      </w:pPr>
      <w:r>
        <w:rPr>
          <w:rFonts w:ascii="宋体" w:hAnsi="宋体" w:hint="eastAsia"/>
          <w:szCs w:val="21"/>
          <w:highlight w:val="none"/>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highlight w:val="none"/>
        </w:rPr>
      </w:pPr>
      <w:r>
        <w:rPr>
          <w:rFonts w:ascii="黑体" w:eastAsia="黑体" w:hAnsi="宋体" w:hint="eastAsia"/>
          <w:sz w:val="24"/>
          <w:highlight w:val="none"/>
        </w:rPr>
        <w:t>36. 实地考察或资料查验</w:t>
      </w:r>
    </w:p>
    <w:p>
      <w:pPr>
        <w:ind w:firstLine="412" w:firstLineChars="196"/>
        <w:rPr>
          <w:rFonts w:ascii="宋体" w:hAnsi="宋体"/>
          <w:szCs w:val="21"/>
          <w:highlight w:val="none"/>
        </w:rPr>
      </w:pPr>
      <w:r>
        <w:rPr>
          <w:rFonts w:ascii="宋体" w:hAnsi="宋体" w:hint="eastAsia"/>
          <w:szCs w:val="21"/>
          <w:highlight w:val="none"/>
        </w:rPr>
        <w:t>36.1在评审过程中，评审委员会有权决定是否对本项目投标人进行实地考察或资料查验（原件）。投标人应随时做好接受实地考察或资料查验的准备。</w:t>
      </w:r>
    </w:p>
    <w:p>
      <w:pPr>
        <w:rPr>
          <w:rFonts w:ascii="黑体" w:eastAsia="黑体" w:hAnsi="宋体"/>
          <w:sz w:val="24"/>
          <w:highlight w:val="none"/>
        </w:rPr>
      </w:pPr>
      <w:r>
        <w:rPr>
          <w:rFonts w:ascii="黑体" w:eastAsia="黑体" w:hAnsi="宋体" w:hint="eastAsia"/>
          <w:sz w:val="24"/>
          <w:highlight w:val="none"/>
        </w:rPr>
        <w:t>37．评审方法</w:t>
      </w:r>
    </w:p>
    <w:p>
      <w:pPr>
        <w:ind w:firstLine="412" w:firstLineChars="196"/>
        <w:rPr>
          <w:rFonts w:ascii="宋体" w:hAnsi="宋体"/>
          <w:b/>
          <w:bCs/>
          <w:szCs w:val="21"/>
          <w:highlight w:val="none"/>
        </w:rPr>
      </w:pPr>
      <w:r>
        <w:rPr>
          <w:rFonts w:ascii="宋体" w:hAnsi="宋体" w:hint="eastAsia"/>
          <w:b/>
          <w:bCs/>
          <w:szCs w:val="21"/>
          <w:highlight w:val="none"/>
        </w:rPr>
        <w:t>37.1.1最低价法</w:t>
      </w:r>
    </w:p>
    <w:p>
      <w:pPr>
        <w:ind w:firstLine="412" w:firstLineChars="196"/>
        <w:rPr>
          <w:rFonts w:ascii="ˎ̥" w:hAnsi="ˎ̥"/>
          <w:highlight w:val="none"/>
        </w:rPr>
      </w:pPr>
      <w:bookmarkStart w:id="60" w:name="_Hlk72438142"/>
      <w:r>
        <w:rPr>
          <w:rFonts w:ascii="ˎ̥" w:hAnsi="ˎ̥"/>
          <w:highlight w:val="none"/>
        </w:rPr>
        <w:t>最低价法，是指</w:t>
      </w:r>
      <w:r>
        <w:rPr>
          <w:rFonts w:ascii="ˎ̥" w:hAnsi="ˎ̥" w:hint="eastAsia"/>
          <w:highlight w:val="none"/>
        </w:rPr>
        <w:t>完全</w:t>
      </w:r>
      <w:r>
        <w:rPr>
          <w:rFonts w:ascii="ˎ̥" w:hAnsi="ˎ̥"/>
          <w:highlight w:val="none"/>
        </w:rPr>
        <w:t>满足招标文件实质性要求，</w:t>
      </w:r>
      <w:r>
        <w:rPr>
          <w:rFonts w:ascii="ˎ̥" w:hAnsi="ˎ̥" w:hint="eastAsia"/>
          <w:highlight w:val="none"/>
        </w:rPr>
        <w:t>按照报价由低到高的顺序，依据招标文件中规定的数量或者比例推荐候选中标供应商。</w:t>
      </w:r>
    </w:p>
    <w:p>
      <w:pPr>
        <w:ind w:firstLine="412" w:firstLineChars="196"/>
        <w:rPr>
          <w:rFonts w:ascii="宋体" w:hAnsi="宋体"/>
          <w:b/>
          <w:bCs/>
          <w:szCs w:val="21"/>
          <w:highlight w:val="none"/>
        </w:rPr>
      </w:pPr>
      <w:r>
        <w:rPr>
          <w:rFonts w:ascii="宋体" w:hAnsi="宋体" w:hint="eastAsia"/>
          <w:b/>
          <w:bCs/>
          <w:szCs w:val="21"/>
          <w:highlight w:val="none"/>
        </w:rPr>
        <w:t>37.1.2综合评分法</w:t>
      </w:r>
    </w:p>
    <w:p>
      <w:pPr>
        <w:ind w:firstLine="412" w:firstLineChars="196"/>
        <w:rPr>
          <w:rFonts w:ascii="ˎ̥" w:hAnsi="ˎ̥"/>
          <w:highlight w:val="none"/>
        </w:rPr>
      </w:pPr>
      <w:r>
        <w:rPr>
          <w:rFonts w:ascii="ˎ̥" w:hAnsi="ˎ̥"/>
          <w:highlight w:val="none"/>
        </w:rPr>
        <w:t>综合评分法，是指</w:t>
      </w:r>
      <w:r>
        <w:rPr>
          <w:rFonts w:ascii="ˎ̥" w:hAnsi="ˎ̥" w:hint="eastAsia"/>
          <w:highlight w:val="none"/>
        </w:rPr>
        <w:t>在</w:t>
      </w:r>
      <w:r>
        <w:rPr>
          <w:rFonts w:ascii="ˎ̥" w:hAnsi="ˎ̥"/>
          <w:highlight w:val="none"/>
        </w:rPr>
        <w:t>满足招标文件全部实质性要求</w:t>
      </w:r>
      <w:r>
        <w:rPr>
          <w:rFonts w:ascii="ˎ̥" w:hAnsi="ˎ̥" w:hint="eastAsia"/>
          <w:highlight w:val="none"/>
        </w:rPr>
        <w:t>的前提下</w:t>
      </w:r>
      <w:r>
        <w:rPr>
          <w:rFonts w:ascii="ˎ̥" w:hAnsi="ˎ̥"/>
          <w:highlight w:val="none"/>
        </w:rPr>
        <w:t>，</w:t>
      </w:r>
      <w:r>
        <w:rPr>
          <w:rFonts w:ascii="ˎ̥" w:hAnsi="ˎ̥" w:hint="eastAsia"/>
          <w:highlight w:val="none"/>
        </w:rPr>
        <w:t>按照招标文件中规定的各项因素进行综合评审，评审总得分排名前列的投标人，作为推荐的候选中标供应商。</w:t>
      </w:r>
      <w:bookmarkEnd w:id="60"/>
      <w:r>
        <w:rPr>
          <w:rFonts w:ascii="宋体" w:hAnsi="宋体" w:hint="eastAsia"/>
          <w:bCs/>
          <w:color w:val="FF0000"/>
          <w:szCs w:val="21"/>
          <w:highlight w:val="none"/>
        </w:rPr>
        <w:t xml:space="preserve">  </w:t>
      </w:r>
      <w:r>
        <w:rPr>
          <w:rFonts w:ascii="宋体" w:hAnsi="宋体" w:hint="eastAsia"/>
          <w:bCs/>
          <w:szCs w:val="21"/>
          <w:highlight w:val="none"/>
        </w:rPr>
        <w:t xml:space="preserve">                                                                                                                                                                                                                                                                                                                                                                                                                                                                                                                                                                                                                                                                                                                                                                                                                                                                                                                                                                                                                                                                                                                                                                                                                                                                                                                                                                                                                                                                                                                                                                                                                                                                                                                                                                                                                                                                                                                                                                                                                                                                                                                                                                                                                                                                                                                                                                                                                                                                                                                                                                                                                                                                                                                                                                                                                                                                                                                                                                                                                           </w:t>
      </w:r>
    </w:p>
    <w:p>
      <w:pPr>
        <w:ind w:firstLine="412" w:firstLineChars="196"/>
        <w:rPr>
          <w:rFonts w:ascii="宋体" w:hAnsi="宋体"/>
          <w:b/>
          <w:bCs/>
          <w:szCs w:val="21"/>
          <w:highlight w:val="none"/>
        </w:rPr>
      </w:pPr>
      <w:r>
        <w:rPr>
          <w:rFonts w:ascii="宋体" w:hAnsi="宋体" w:hint="eastAsia"/>
          <w:b/>
          <w:bCs/>
          <w:szCs w:val="21"/>
          <w:highlight w:val="none"/>
        </w:rPr>
        <w:t>37.2 本项目采用的评审方法见本项目招标文件第一册“专用条款”的相关内容。</w:t>
      </w:r>
    </w:p>
    <w:p>
      <w:pPr>
        <w:ind w:firstLine="412" w:firstLineChars="196"/>
        <w:rPr>
          <w:rFonts w:ascii="宋体" w:hAnsi="宋体"/>
          <w:b/>
          <w:bCs/>
          <w:szCs w:val="21"/>
          <w:highlight w:val="none"/>
        </w:rPr>
      </w:pPr>
      <w:r>
        <w:rPr>
          <w:rFonts w:ascii="宋体" w:hAnsi="宋体" w:hint="eastAsia"/>
          <w:b/>
          <w:bCs/>
          <w:szCs w:val="21"/>
          <w:highlight w:val="none"/>
        </w:rPr>
        <w:t>37.3重新评审的情形</w:t>
      </w:r>
    </w:p>
    <w:p>
      <w:pPr>
        <w:ind w:firstLine="412" w:firstLineChars="196"/>
        <w:rPr>
          <w:rFonts w:ascii="宋体" w:hAnsi="宋体"/>
          <w:b/>
          <w:bCs/>
          <w:szCs w:val="21"/>
          <w:highlight w:val="none"/>
        </w:rPr>
      </w:pPr>
      <w:r>
        <w:rPr>
          <w:rFonts w:ascii="宋体" w:hAnsi="宋体" w:cs="宋体" w:hint="eastAsia"/>
          <w:kern w:val="0"/>
          <w:szCs w:val="21"/>
          <w:highlight w:val="none"/>
        </w:rPr>
        <w:t>评审结果汇总完成后，除下列情形外，任何人不得修改评审结果：</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37.3.1分值汇总计算错误的；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37.3.2分项评分超出评分标准范围的；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37.3.3评审委员会成员对客观评审因素评分不一致的；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37.3.4经评审委员会认定评分畸高、畸低的。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highlight w:val="none"/>
        </w:rPr>
      </w:pPr>
      <w:r>
        <w:rPr>
          <w:rFonts w:ascii="宋体" w:hAnsi="宋体" w:cs="宋体" w:hint="eastAsia"/>
          <w:kern w:val="0"/>
          <w:szCs w:val="21"/>
          <w:highlight w:val="none"/>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highlight w:val="none"/>
        </w:rPr>
      </w:pPr>
      <w:r>
        <w:rPr>
          <w:rFonts w:ascii="宋体" w:hAnsi="宋体" w:hint="eastAsia"/>
          <w:b/>
          <w:bCs/>
          <w:szCs w:val="21"/>
          <w:highlight w:val="none"/>
        </w:rPr>
        <w:t xml:space="preserve"> 37.4重新组建评审委员会的情形</w:t>
      </w:r>
    </w:p>
    <w:p>
      <w:pPr>
        <w:ind w:firstLine="412" w:firstLineChars="196"/>
        <w:rPr>
          <w:rFonts w:ascii="宋体" w:hAnsi="宋体" w:cs="宋体"/>
          <w:kern w:val="0"/>
          <w:szCs w:val="21"/>
          <w:highlight w:val="none"/>
        </w:rPr>
      </w:pPr>
      <w:r>
        <w:rPr>
          <w:rFonts w:ascii="宋体" w:hAnsi="宋体" w:cs="宋体" w:hint="eastAsia"/>
          <w:kern w:val="0"/>
          <w:szCs w:val="21"/>
          <w:highlight w:val="none"/>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37.4.1评审委员会组成不符合《政府采购货物和服务招标投标管理办法》规定的；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37.4.2有《政府采购货物和服务招标投标管理办法》第六十二条第一至五项情形的；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37.4.3评审委员会及其成员独立评标受到非法干预的；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37.4.4有政府采购法实施条例第七十五条规定的违法行为的。</w:t>
      </w:r>
    </w:p>
    <w:p>
      <w:pPr>
        <w:ind w:firstLine="412" w:firstLineChars="196"/>
        <w:rPr>
          <w:rFonts w:ascii="宋体" w:hAnsi="宋体" w:cs="宋体"/>
          <w:kern w:val="0"/>
          <w:szCs w:val="21"/>
          <w:highlight w:val="none"/>
        </w:rPr>
      </w:pPr>
      <w:r>
        <w:rPr>
          <w:rFonts w:ascii="宋体" w:hAnsi="宋体" w:cs="宋体" w:hint="eastAsia"/>
          <w:kern w:val="0"/>
          <w:szCs w:val="21"/>
          <w:highlight w:val="none"/>
        </w:rPr>
        <w:t>有违法违规行为的原评审委员会成员不得参加重新组建的评审委员会。</w:t>
      </w:r>
    </w:p>
    <w:p>
      <w:pPr>
        <w:ind w:firstLine="412" w:firstLineChars="196"/>
        <w:rPr>
          <w:rFonts w:ascii="宋体" w:hAnsi="宋体"/>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定标及公示</w:t>
      </w:r>
    </w:p>
    <w:p>
      <w:pPr>
        <w:rPr>
          <w:rFonts w:ascii="黑体" w:eastAsia="黑体" w:hAnsi="宋体"/>
          <w:sz w:val="24"/>
          <w:highlight w:val="none"/>
        </w:rPr>
      </w:pPr>
      <w:r>
        <w:rPr>
          <w:rFonts w:ascii="黑体" w:eastAsia="黑体" w:hAnsi="宋体" w:hint="eastAsia"/>
          <w:sz w:val="24"/>
          <w:highlight w:val="none"/>
        </w:rPr>
        <w:t>38．定标方法</w:t>
      </w:r>
    </w:p>
    <w:p>
      <w:pPr>
        <w:ind w:firstLine="412" w:firstLineChars="196"/>
        <w:rPr>
          <w:rFonts w:ascii="宋体" w:hAnsi="宋体"/>
          <w:szCs w:val="21"/>
          <w:highlight w:val="none"/>
        </w:rPr>
      </w:pPr>
      <w:bookmarkStart w:id="61" w:name="_Hlk73782795"/>
      <w:r>
        <w:rPr>
          <w:rFonts w:ascii="宋体" w:hAnsi="宋体" w:hint="eastAsia"/>
          <w:szCs w:val="21"/>
          <w:highlight w:val="none"/>
        </w:rPr>
        <w:t>38.1非评定分离项目定标方法</w:t>
      </w:r>
    </w:p>
    <w:p>
      <w:pPr>
        <w:ind w:firstLine="412" w:firstLineChars="196"/>
        <w:rPr>
          <w:rFonts w:ascii="宋体" w:hAnsi="宋体"/>
          <w:szCs w:val="21"/>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1.2</w:t>
      </w:r>
      <w:r>
        <w:rPr>
          <w:rFonts w:ascii="ˎ̥" w:hAnsi="ˎ̥"/>
          <w:highlight w:val="none"/>
        </w:rPr>
        <w:t>采用最低价法的，评</w:t>
      </w:r>
      <w:r>
        <w:rPr>
          <w:rFonts w:ascii="ˎ̥" w:hAnsi="ˎ̥" w:hint="eastAsia"/>
          <w:highlight w:val="none"/>
        </w:rPr>
        <w:t>审</w:t>
      </w:r>
      <w:r>
        <w:rPr>
          <w:rFonts w:ascii="ˎ̥" w:hAnsi="ˎ̥"/>
          <w:highlight w:val="none"/>
        </w:rPr>
        <w:t>结果按投标报价由低到高顺序排列。投标报价相同的并列。投标文件满足招标文件全部实质性要求且投标报价最低的</w:t>
      </w:r>
      <w:r>
        <w:rPr>
          <w:rFonts w:ascii="ˎ̥" w:hAnsi="ˎ̥" w:hint="eastAsia"/>
          <w:highlight w:val="none"/>
        </w:rPr>
        <w:t>投标人为</w:t>
      </w:r>
      <w:bookmarkStart w:id="62" w:name="_Hlk73821177"/>
      <w:r>
        <w:rPr>
          <w:rFonts w:ascii="ˎ̥" w:hAnsi="ˎ̥" w:hint="eastAsia"/>
          <w:highlight w:val="none"/>
          <w:lang w:val="en-US" w:eastAsia="zh-CN"/>
        </w:rPr>
        <w:t>唯一候选</w:t>
      </w:r>
      <w:r>
        <w:rPr>
          <w:rFonts w:ascii="ˎ̥" w:hAnsi="ˎ̥" w:hint="eastAsia"/>
          <w:highlight w:val="none"/>
        </w:rPr>
        <w:t>中标供应商</w:t>
      </w:r>
      <w:bookmarkEnd w:id="62"/>
      <w:r>
        <w:rPr>
          <w:rFonts w:ascii="ˎ̥" w:hAnsi="ˎ̥"/>
          <w:highlight w:val="none"/>
        </w:rPr>
        <w:t>。</w:t>
      </w:r>
    </w:p>
    <w:p>
      <w:pPr>
        <w:ind w:firstLine="412" w:firstLineChars="196"/>
        <w:rPr>
          <w:rFonts w:ascii="ˎ̥" w:hAnsi="ˎ̥"/>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highlight w:val="none"/>
        </w:rPr>
        <w:t>为唯一</w:t>
      </w:r>
      <w:r>
        <w:rPr>
          <w:rFonts w:ascii="ˎ̥" w:hAnsi="ˎ̥" w:hint="eastAsia"/>
          <w:highlight w:val="none"/>
          <w:lang w:val="en-US" w:eastAsia="zh-CN"/>
        </w:rPr>
        <w:t>候选</w:t>
      </w:r>
      <w:r>
        <w:rPr>
          <w:rFonts w:ascii="ˎ̥" w:hAnsi="ˎ̥" w:hint="eastAsia"/>
          <w:highlight w:val="none"/>
        </w:rPr>
        <w:t>中标供应商</w:t>
      </w:r>
      <w:r>
        <w:rPr>
          <w:rFonts w:ascii="ˎ̥" w:hAnsi="ˎ̥"/>
          <w:highlight w:val="none"/>
        </w:rPr>
        <w:t>。</w:t>
      </w:r>
      <w:r>
        <w:rPr>
          <w:rFonts w:ascii="ˎ̥" w:hAnsi="ˎ̥" w:hint="eastAsia"/>
          <w:highlight w:val="none"/>
        </w:rPr>
        <w:t>出现</w:t>
      </w:r>
      <w:r>
        <w:rPr>
          <w:rFonts w:ascii="ˎ̥" w:hAnsi="ˎ̥"/>
          <w:highlight w:val="none"/>
        </w:rPr>
        <w:t>得分且投标报价相同的并列</w:t>
      </w:r>
      <w:r>
        <w:rPr>
          <w:rFonts w:ascii="ˎ̥" w:hAnsi="ˎ̥" w:hint="eastAsia"/>
          <w:highlight w:val="none"/>
        </w:rPr>
        <w:t>情况时，采取随机抽取的方式确定，具体操作办法及流程由评审委员会确定</w:t>
      </w:r>
      <w:r>
        <w:rPr>
          <w:rFonts w:ascii="ˎ̥" w:hAnsi="ˎ̥" w:hint="eastAsia"/>
          <w:highlight w:val="none"/>
          <w:lang w:eastAsia="zh-CN"/>
        </w:rPr>
        <w:t>（</w:t>
      </w:r>
      <w:r>
        <w:rPr>
          <w:rFonts w:ascii="ˎ̥" w:hAnsi="ˎ̥" w:hint="eastAsia"/>
          <w:highlight w:val="none"/>
          <w:lang w:val="en-US" w:eastAsia="zh-CN"/>
        </w:rPr>
        <w:t>如“专用条款”中另有规定的以“专用条款”相关规定内容为准</w:t>
      </w:r>
      <w:r>
        <w:rPr>
          <w:rFonts w:ascii="ˎ̥" w:hAnsi="ˎ̥" w:hint="eastAsia"/>
          <w:highlight w:val="none"/>
          <w:lang w:eastAsia="zh-CN"/>
        </w:rPr>
        <w:t>）</w:t>
      </w:r>
      <w:r>
        <w:rPr>
          <w:rFonts w:ascii="ˎ̥" w:hAnsi="ˎ̥" w:hint="eastAsia"/>
          <w:highlight w:val="none"/>
        </w:rPr>
        <w:t>。如唯一候选中标供应商被认定投标或中标无效，采购人应当重新开展采购活动</w:t>
      </w:r>
      <w:r>
        <w:rPr>
          <w:rFonts w:ascii="ˎ̥" w:hAnsi="ˎ̥" w:hint="eastAsia"/>
          <w:highlight w:val="none"/>
          <w:lang w:eastAsia="zh-CN"/>
        </w:rPr>
        <w:t>。</w:t>
      </w:r>
    </w:p>
    <w:p>
      <w:pPr>
        <w:ind w:firstLine="412" w:firstLineChars="196"/>
        <w:rPr>
          <w:rFonts w:ascii="宋体" w:hAnsi="宋体"/>
          <w:szCs w:val="21"/>
          <w:highlight w:val="none"/>
        </w:rPr>
      </w:pPr>
      <w:r>
        <w:rPr>
          <w:rFonts w:ascii="宋体" w:hAnsi="宋体" w:hint="eastAsia"/>
          <w:szCs w:val="21"/>
          <w:highlight w:val="none"/>
        </w:rPr>
        <w:t>38.2评定分离项目定标方法</w:t>
      </w:r>
    </w:p>
    <w:p>
      <w:pPr>
        <w:ind w:firstLine="412" w:firstLineChars="196"/>
        <w:rPr>
          <w:rFonts w:ascii="宋体" w:hAnsi="宋体"/>
          <w:szCs w:val="21"/>
          <w:highlight w:val="none"/>
        </w:rPr>
      </w:pPr>
      <w:r>
        <w:rPr>
          <w:rFonts w:ascii="宋体" w:hAnsi="宋体" w:hint="eastAsia"/>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highlight w:val="none"/>
        </w:rPr>
      </w:pPr>
      <w:r>
        <w:rPr>
          <w:rFonts w:ascii="宋体" w:hAnsi="宋体"/>
          <w:szCs w:val="21"/>
          <w:highlight w:val="none"/>
        </w:rPr>
        <w:t xml:space="preserve">38.2.2 </w:t>
      </w:r>
      <w:bookmarkStart w:id="63" w:name="_Hlk71469733"/>
      <w:r>
        <w:rPr>
          <w:highlight w:val="none"/>
        </w:rPr>
        <w:t>适用评定分离的政府采购项目，采用综合评分法评</w:t>
      </w:r>
      <w:r>
        <w:rPr>
          <w:rFonts w:hint="eastAsia"/>
          <w:highlight w:val="none"/>
        </w:rPr>
        <w:t>审。</w:t>
      </w:r>
      <w:r>
        <w:rPr>
          <w:rFonts w:ascii="宋体" w:hAnsi="宋体" w:hint="eastAsia"/>
          <w:szCs w:val="21"/>
          <w:highlight w:val="none"/>
        </w:rPr>
        <w:t>评审委员会按照评审结果，推荐</w:t>
      </w:r>
      <w:r>
        <w:rPr>
          <w:highlight w:val="none"/>
        </w:rPr>
        <w:t>三个合格的候选中标供应商。</w:t>
      </w:r>
    </w:p>
    <w:p>
      <w:pPr>
        <w:ind w:firstLine="412" w:firstLineChars="196"/>
        <w:rPr>
          <w:rFonts w:ascii="宋体" w:hAnsi="宋体"/>
          <w:szCs w:val="21"/>
          <w:highlight w:val="none"/>
        </w:rPr>
      </w:pPr>
      <w:r>
        <w:rPr>
          <w:rFonts w:ascii="宋体" w:hAnsi="宋体" w:hint="eastAsia"/>
          <w:szCs w:val="21"/>
          <w:highlight w:val="none"/>
        </w:rPr>
        <w:t>38.2.3</w:t>
      </w:r>
      <w:bookmarkStart w:id="64" w:name="_Hlk71469688"/>
      <w:r>
        <w:rPr>
          <w:highlight w:val="none"/>
        </w:rPr>
        <w:t>适用评定分离的政府采购项目，</w:t>
      </w:r>
      <w:r>
        <w:rPr>
          <w:rFonts w:ascii="宋体" w:hAnsi="宋体" w:hint="eastAsia"/>
          <w:szCs w:val="21"/>
          <w:highlight w:val="none"/>
        </w:rPr>
        <w:t>按照自定法确定中标供应商：自定法是指采购人组织定标委员会，由定标委员会在三家候选中标供应商中确定中标供应商。</w:t>
      </w:r>
      <w:bookmarkEnd w:id="63"/>
      <w:bookmarkEnd w:id="64"/>
    </w:p>
    <w:p>
      <w:pPr>
        <w:ind w:firstLine="412" w:firstLineChars="196"/>
        <w:rPr>
          <w:rFonts w:ascii="宋体" w:hAnsi="宋体"/>
          <w:szCs w:val="21"/>
          <w:highlight w:val="none"/>
        </w:rPr>
      </w:pPr>
      <w:r>
        <w:rPr>
          <w:rFonts w:ascii="宋体" w:hAnsi="宋体"/>
          <w:szCs w:val="21"/>
          <w:highlight w:val="none"/>
        </w:rPr>
        <w:t>38.2.4</w:t>
      </w:r>
      <w:r>
        <w:rPr>
          <w:rFonts w:ascii="宋体" w:hAnsi="宋体" w:hint="eastAsia"/>
          <w:szCs w:val="21"/>
          <w:highlight w:val="none"/>
        </w:rPr>
        <w:t>政府集中采购机构</w:t>
      </w:r>
      <w:r>
        <w:rPr>
          <w:highlight w:val="none"/>
        </w:rPr>
        <w:t>应当自评审结束之日起两个工作日内将候选中标供应商名单及其投标文件、评审报告送交采购人</w:t>
      </w:r>
      <w:r>
        <w:rPr>
          <w:rFonts w:ascii="宋体" w:hAnsi="宋体" w:hint="eastAsia"/>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w:t>
      </w:r>
      <w:r>
        <w:rPr>
          <w:highlight w:val="none"/>
        </w:rPr>
        <w:t>深圳市财政局关于印发</w:t>
      </w:r>
      <w:r>
        <w:rPr>
          <w:rFonts w:ascii="宋体" w:hAnsi="宋体" w:hint="eastAsia"/>
          <w:highlight w:val="none"/>
        </w:rPr>
        <w:t>〈</w:t>
      </w:r>
      <w:r>
        <w:rPr>
          <w:highlight w:val="none"/>
        </w:rPr>
        <w:t>深圳市政府采购评标定标分离管理办法</w:t>
      </w:r>
      <w:r>
        <w:rPr>
          <w:rFonts w:ascii="宋体" w:hAnsi="宋体" w:hint="eastAsia"/>
          <w:highlight w:val="none"/>
        </w:rPr>
        <w:t>〉</w:t>
      </w:r>
      <w:r>
        <w:rPr>
          <w:highlight w:val="none"/>
        </w:rPr>
        <w:t>的通知</w:t>
      </w:r>
      <w:r>
        <w:rPr>
          <w:rFonts w:hint="eastAsia"/>
          <w:highlight w:val="none"/>
        </w:rPr>
        <w:t>》（深财规【2</w:t>
      </w:r>
      <w:r>
        <w:rPr>
          <w:highlight w:val="none"/>
        </w:rPr>
        <w:t>020</w:t>
      </w:r>
      <w:r>
        <w:rPr>
          <w:rFonts w:hint="eastAsia"/>
          <w:highlight w:val="none"/>
        </w:rPr>
        <w:t>】1号）执行。</w:t>
      </w:r>
    </w:p>
    <w:p>
      <w:pPr>
        <w:ind w:firstLine="412" w:firstLineChars="196"/>
        <w:rPr>
          <w:rFonts w:ascii="宋体" w:hAnsi="宋体"/>
          <w:szCs w:val="21"/>
          <w:highlight w:val="none"/>
        </w:rPr>
      </w:pPr>
      <w:r>
        <w:rPr>
          <w:rFonts w:ascii="宋体" w:hAnsi="宋体" w:hint="eastAsia"/>
          <w:szCs w:val="21"/>
          <w:highlight w:val="none"/>
        </w:rPr>
        <w:t>说明：采购人及投标供应商应按照上述方法提前做好相关准备。</w:t>
      </w:r>
    </w:p>
    <w:p>
      <w:pPr>
        <w:ind w:firstLine="412" w:firstLineChars="196"/>
        <w:rPr>
          <w:rFonts w:ascii="宋体" w:hAnsi="宋体"/>
          <w:szCs w:val="21"/>
          <w:highlight w:val="none"/>
        </w:rPr>
      </w:pPr>
      <w:r>
        <w:rPr>
          <w:rFonts w:ascii="宋体" w:hAnsi="宋体" w:hint="eastAsia"/>
          <w:szCs w:val="21"/>
          <w:highlight w:val="none"/>
        </w:rPr>
        <w:t>38.3专用条款另有规定的，按专用条款相关要求定标。</w:t>
      </w:r>
      <w:bookmarkEnd w:id="61"/>
    </w:p>
    <w:p>
      <w:pPr>
        <w:rPr>
          <w:rFonts w:ascii="黑体" w:eastAsia="黑体" w:hAnsi="宋体"/>
          <w:sz w:val="24"/>
          <w:highlight w:val="none"/>
        </w:rPr>
      </w:pPr>
      <w:r>
        <w:rPr>
          <w:rFonts w:ascii="黑体" w:eastAsia="黑体" w:hAnsi="宋体" w:hint="eastAsia"/>
          <w:sz w:val="24"/>
          <w:highlight w:val="none"/>
        </w:rPr>
        <w:t>39．编写评审报告</w:t>
      </w:r>
    </w:p>
    <w:p>
      <w:pPr>
        <w:ind w:firstLine="412" w:firstLineChars="196"/>
        <w:rPr>
          <w:rFonts w:ascii="宋体" w:hAnsi="宋体"/>
          <w:szCs w:val="21"/>
          <w:highlight w:val="none"/>
        </w:rPr>
      </w:pPr>
      <w:r>
        <w:rPr>
          <w:rFonts w:ascii="宋体" w:hAnsi="宋体" w:hint="eastAsia"/>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highlight w:val="none"/>
        </w:rPr>
      </w:pPr>
      <w:r>
        <w:rPr>
          <w:rFonts w:ascii="黑体" w:eastAsia="黑体" w:hAnsi="宋体" w:hint="eastAsia"/>
          <w:sz w:val="24"/>
          <w:highlight w:val="none"/>
        </w:rPr>
        <w:t>40．中标公告</w:t>
      </w:r>
    </w:p>
    <w:p>
      <w:pPr>
        <w:ind w:firstLine="412" w:firstLineChars="196"/>
        <w:rPr>
          <w:rFonts w:ascii="宋体" w:hAnsi="宋体"/>
          <w:szCs w:val="21"/>
          <w:highlight w:val="none"/>
        </w:rPr>
      </w:pPr>
      <w:r>
        <w:rPr>
          <w:rFonts w:ascii="宋体" w:hAnsi="宋体" w:hint="eastAsia"/>
          <w:szCs w:val="21"/>
          <w:highlight w:val="none"/>
        </w:rPr>
        <w:t>40.1</w:t>
      </w:r>
      <w:bookmarkStart w:id="65" w:name="_Hlk72438709"/>
      <w:r>
        <w:rPr>
          <w:rFonts w:ascii="宋体" w:hAnsi="宋体" w:hint="eastAsia"/>
          <w:szCs w:val="21"/>
          <w:highlight w:val="none"/>
        </w:rPr>
        <w:t>为体现“公开、公平、公正”的原则，评审结束后经采购人确认（确定）评审结果，政府集中采购机构将在</w:t>
      </w:r>
      <w:r>
        <w:rPr>
          <w:rFonts w:ascii="宋体" w:hAnsi="宋体" w:hint="eastAsia"/>
          <w:b/>
          <w:bCs/>
          <w:szCs w:val="21"/>
          <w:highlight w:val="none"/>
        </w:rPr>
        <w:t>深圳公共资源交易网（https://szggzy.com/）</w:t>
      </w:r>
      <w:r>
        <w:rPr>
          <w:rFonts w:ascii="宋体" w:hAnsi="宋体" w:hint="eastAsia"/>
          <w:szCs w:val="21"/>
          <w:highlight w:val="none"/>
        </w:rPr>
        <w:t>上发布中标结果公告。</w:t>
      </w:r>
      <w:bookmarkEnd w:id="65"/>
      <w:bookmarkStart w:id="66" w:name="_Hlk72438751"/>
      <w:r>
        <w:rPr>
          <w:rFonts w:ascii="宋体" w:hAnsi="宋体" w:hint="eastAsia"/>
          <w:szCs w:val="21"/>
          <w:highlight w:val="none"/>
        </w:rPr>
        <w:t>供应商如对评审结果有异议，</w:t>
      </w:r>
      <w:r>
        <w:rPr>
          <w:rFonts w:ascii="宋体" w:hAnsi="宋体"/>
          <w:szCs w:val="21"/>
          <w:highlight w:val="none"/>
        </w:rPr>
        <w:t>可在发布公示日期起</w:t>
      </w:r>
      <w:r>
        <w:rPr>
          <w:rFonts w:ascii="宋体" w:hAnsi="宋体" w:hint="eastAsia"/>
          <w:szCs w:val="21"/>
          <w:highlight w:val="none"/>
        </w:rPr>
        <w:t>七</w:t>
      </w:r>
      <w:r>
        <w:rPr>
          <w:rFonts w:ascii="宋体" w:hAnsi="宋体"/>
          <w:szCs w:val="21"/>
          <w:highlight w:val="none"/>
        </w:rPr>
        <w:t>个工作日内向</w:t>
      </w:r>
      <w:r>
        <w:rPr>
          <w:rFonts w:ascii="宋体" w:hAnsi="宋体" w:hint="eastAsia"/>
          <w:szCs w:val="21"/>
          <w:highlight w:val="none"/>
        </w:rPr>
        <w:t>政府集中采购机构</w:t>
      </w:r>
      <w:r>
        <w:rPr>
          <w:rFonts w:ascii="宋体" w:hAnsi="宋体"/>
          <w:szCs w:val="21"/>
          <w:highlight w:val="none"/>
        </w:rPr>
        <w:t>提出。 监督电话：0755-83948143。</w:t>
      </w:r>
      <w:r>
        <w:rPr>
          <w:rFonts w:ascii="宋体" w:hAnsi="宋体" w:hint="eastAsia"/>
          <w:szCs w:val="21"/>
          <w:highlight w:val="none"/>
        </w:rPr>
        <w:t>若在公示期内未提出质疑，则视为认同该评审结果。</w:t>
      </w:r>
      <w:bookmarkEnd w:id="66"/>
    </w:p>
    <w:p>
      <w:pPr>
        <w:ind w:firstLine="412" w:firstLineChars="196"/>
        <w:rPr>
          <w:rFonts w:ascii="宋体" w:hAnsi="宋体"/>
          <w:szCs w:val="21"/>
          <w:highlight w:val="none"/>
        </w:rPr>
      </w:pPr>
      <w:r>
        <w:rPr>
          <w:rFonts w:ascii="宋体" w:hAnsi="宋体" w:hint="eastAsia"/>
          <w:szCs w:val="21"/>
          <w:highlight w:val="none"/>
        </w:rPr>
        <w:t>40.2质疑、投诉供应商应保证质疑、投诉内容的真实性和可靠性，并承担相应的法律责任。</w:t>
      </w:r>
    </w:p>
    <w:p>
      <w:pPr>
        <w:rPr>
          <w:rFonts w:ascii="黑体" w:eastAsia="黑体" w:hAnsi="宋体"/>
          <w:sz w:val="24"/>
          <w:highlight w:val="none"/>
        </w:rPr>
      </w:pPr>
      <w:r>
        <w:rPr>
          <w:rFonts w:ascii="黑体" w:eastAsia="黑体" w:hAnsi="宋体" w:hint="eastAsia"/>
          <w:sz w:val="24"/>
          <w:highlight w:val="none"/>
        </w:rPr>
        <w:t>41．中标通知书</w:t>
      </w:r>
    </w:p>
    <w:p>
      <w:pPr>
        <w:ind w:firstLine="412" w:firstLineChars="196"/>
        <w:rPr>
          <w:rFonts w:ascii="宋体" w:hAnsi="宋体"/>
          <w:szCs w:val="21"/>
          <w:highlight w:val="none"/>
        </w:rPr>
      </w:pPr>
      <w:r>
        <w:rPr>
          <w:rFonts w:ascii="宋体" w:hAnsi="宋体" w:hint="eastAsia"/>
          <w:szCs w:val="21"/>
          <w:highlight w:val="none"/>
        </w:rPr>
        <w:t>41</w:t>
      </w:r>
      <w:r>
        <w:rPr>
          <w:rFonts w:ascii="宋体" w:hAnsi="宋体"/>
          <w:szCs w:val="21"/>
          <w:highlight w:val="none"/>
        </w:rPr>
        <w:t>.</w:t>
      </w:r>
      <w:r>
        <w:rPr>
          <w:rFonts w:ascii="宋体" w:hAnsi="宋体" w:hint="eastAsia"/>
          <w:szCs w:val="21"/>
          <w:highlight w:val="none"/>
        </w:rPr>
        <w:t>1</w:t>
      </w:r>
      <w:bookmarkStart w:id="67" w:name="_Hlk72438863"/>
      <w:r>
        <w:rPr>
          <w:rFonts w:ascii="宋体" w:hAnsi="宋体" w:hint="eastAsia"/>
          <w:szCs w:val="21"/>
          <w:highlight w:val="none"/>
        </w:rPr>
        <w:t>中标公告公布以后无异常的情况下,中标供应商和采购人可自行在</w:t>
      </w:r>
      <w:r>
        <w:rPr>
          <w:rFonts w:ascii="宋体" w:hAnsi="宋体" w:hint="eastAsia"/>
          <w:b/>
          <w:bCs/>
          <w:szCs w:val="21"/>
          <w:highlight w:val="none"/>
        </w:rPr>
        <w:t>“深圳政府采购智慧平台（http://zfcg.szggzy.com/）”</w:t>
      </w:r>
      <w:r>
        <w:rPr>
          <w:rFonts w:ascii="宋体" w:hAnsi="宋体" w:hint="eastAsia"/>
          <w:szCs w:val="21"/>
          <w:highlight w:val="none"/>
        </w:rPr>
        <w:t>上打印</w:t>
      </w:r>
      <w:r>
        <w:rPr>
          <w:rFonts w:ascii="宋体" w:hAnsi="宋体" w:hint="eastAsia"/>
          <w:b/>
          <w:szCs w:val="21"/>
          <w:highlight w:val="none"/>
        </w:rPr>
        <w:t>《数字中标通知书》</w:t>
      </w:r>
      <w:r>
        <w:rPr>
          <w:rFonts w:ascii="宋体" w:hAnsi="宋体" w:hint="eastAsia"/>
          <w:szCs w:val="21"/>
          <w:highlight w:val="none"/>
        </w:rPr>
        <w:t>。</w:t>
      </w:r>
      <w:bookmarkEnd w:id="67"/>
    </w:p>
    <w:p>
      <w:pPr>
        <w:ind w:firstLine="412" w:firstLineChars="196"/>
        <w:rPr>
          <w:rFonts w:ascii="宋体" w:hAnsi="宋体"/>
          <w:szCs w:val="21"/>
          <w:highlight w:val="none"/>
        </w:rPr>
      </w:pPr>
      <w:r>
        <w:rPr>
          <w:rFonts w:ascii="宋体" w:hAnsi="宋体" w:hint="eastAsia"/>
          <w:szCs w:val="21"/>
          <w:highlight w:val="none"/>
        </w:rPr>
        <w:t>41</w:t>
      </w:r>
      <w:r>
        <w:rPr>
          <w:rFonts w:ascii="宋体" w:hAnsi="宋体"/>
          <w:szCs w:val="21"/>
          <w:highlight w:val="none"/>
        </w:rPr>
        <w:t>.2</w:t>
      </w:r>
      <w:r>
        <w:rPr>
          <w:rFonts w:ascii="宋体" w:hAnsi="宋体" w:hint="eastAsia"/>
          <w:szCs w:val="21"/>
          <w:highlight w:val="none"/>
        </w:rPr>
        <w:t>中标通知书是合同的重要组成部分。</w:t>
      </w:r>
    </w:p>
    <w:p>
      <w:pPr>
        <w:ind w:firstLine="412" w:firstLineChars="196"/>
        <w:rPr>
          <w:rFonts w:ascii="宋体" w:hAnsi="宋体"/>
          <w:szCs w:val="21"/>
          <w:highlight w:val="none"/>
        </w:rPr>
      </w:pPr>
      <w:bookmarkStart w:id="68" w:name="_Hlk71407340"/>
      <w:r>
        <w:rPr>
          <w:rFonts w:ascii="宋体" w:hAnsi="宋体" w:hint="eastAsia"/>
          <w:szCs w:val="21"/>
          <w:highlight w:val="none"/>
        </w:rPr>
        <w:t>41.3因质疑投诉或其它原因导致项目结果变更或采购终止的，政府集中采购机构有权吊销中标通知书。</w:t>
      </w:r>
      <w:bookmarkEnd w:id="68"/>
    </w:p>
    <w:p>
      <w:pPr>
        <w:ind w:firstLine="412" w:firstLineChars="196"/>
        <w:rPr>
          <w:rFonts w:ascii="宋体" w:hAnsi="宋体"/>
          <w:szCs w:val="21"/>
          <w:highlight w:val="none"/>
        </w:rPr>
      </w:pPr>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公开招标失败的后续处理</w:t>
      </w:r>
    </w:p>
    <w:p>
      <w:pPr>
        <w:rPr>
          <w:rFonts w:ascii="黑体" w:eastAsia="黑体" w:hAnsi="宋体"/>
          <w:sz w:val="24"/>
          <w:highlight w:val="none"/>
        </w:rPr>
      </w:pPr>
      <w:r>
        <w:rPr>
          <w:rFonts w:ascii="黑体" w:eastAsia="黑体" w:hAnsi="宋体" w:hint="eastAsia"/>
          <w:sz w:val="24"/>
          <w:highlight w:val="none"/>
        </w:rPr>
        <w:t>42．公开招标失败的处理</w:t>
      </w:r>
    </w:p>
    <w:p>
      <w:pPr>
        <w:ind w:firstLine="412" w:firstLineChars="196"/>
        <w:rPr>
          <w:rFonts w:ascii="宋体" w:hAnsi="宋体"/>
          <w:highlight w:val="none"/>
        </w:rPr>
      </w:pPr>
      <w:r>
        <w:rPr>
          <w:rFonts w:ascii="宋体" w:hAnsi="宋体" w:hint="eastAsia"/>
          <w:szCs w:val="21"/>
          <w:highlight w:val="none"/>
        </w:rPr>
        <w:t>42.1本项目公开招标过程中若由于投标截止后</w:t>
      </w:r>
      <w:r>
        <w:rPr>
          <w:rFonts w:ascii="宋体" w:hAnsi="宋体" w:hint="eastAsia"/>
          <w:highlight w:val="none"/>
        </w:rPr>
        <w:t>实际递交</w:t>
      </w:r>
      <w:r>
        <w:rPr>
          <w:rFonts w:ascii="宋体" w:hAnsi="宋体"/>
          <w:highlight w:val="none"/>
        </w:rPr>
        <w:t>投标</w:t>
      </w:r>
      <w:r>
        <w:rPr>
          <w:rFonts w:ascii="宋体" w:hAnsi="宋体" w:hint="eastAsia"/>
          <w:highlight w:val="none"/>
        </w:rPr>
        <w:t>文件的供应商数量不足、经</w:t>
      </w:r>
      <w:r>
        <w:rPr>
          <w:rFonts w:ascii="宋体" w:hAnsi="宋体" w:hint="eastAsia"/>
          <w:szCs w:val="21"/>
          <w:highlight w:val="none"/>
        </w:rPr>
        <w:t>评审委员会</w:t>
      </w:r>
      <w:r>
        <w:rPr>
          <w:rFonts w:ascii="宋体" w:hAnsi="宋体" w:hint="eastAsia"/>
          <w:highlight w:val="none"/>
        </w:rPr>
        <w:t>评审对招标文件作实质响应的供应商不足等原因造成公开招标失败，可由</w:t>
      </w:r>
      <w:r>
        <w:rPr>
          <w:rFonts w:ascii="宋体" w:hAnsi="宋体" w:cs="宋体" w:hint="eastAsia"/>
          <w:highlight w:val="none"/>
        </w:rPr>
        <w:t>政府集中采购机构</w:t>
      </w:r>
      <w:r>
        <w:rPr>
          <w:rFonts w:ascii="宋体" w:hAnsi="宋体" w:hint="eastAsia"/>
          <w:highlight w:val="none"/>
        </w:rPr>
        <w:t>重新组织采购。</w:t>
      </w:r>
    </w:p>
    <w:p>
      <w:pPr>
        <w:ind w:firstLine="412" w:firstLineChars="196"/>
        <w:rPr>
          <w:rFonts w:ascii="宋体" w:hAnsi="宋体"/>
          <w:szCs w:val="21"/>
          <w:highlight w:val="none"/>
        </w:rPr>
      </w:pPr>
      <w:r>
        <w:rPr>
          <w:rFonts w:ascii="宋体" w:hAnsi="宋体" w:hint="eastAsia"/>
          <w:szCs w:val="21"/>
          <w:highlight w:val="none"/>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highlight w:val="none"/>
        </w:rPr>
      </w:pPr>
      <w:r>
        <w:rPr>
          <w:rFonts w:ascii="宋体" w:hAnsi="宋体" w:hint="eastAsia"/>
          <w:szCs w:val="21"/>
          <w:highlight w:val="none"/>
        </w:rPr>
        <w:t>42.3重新组织采购有以下两种组织形式：</w:t>
      </w:r>
    </w:p>
    <w:p>
      <w:pPr>
        <w:ind w:firstLine="412" w:firstLineChars="196"/>
        <w:rPr>
          <w:rFonts w:ascii="宋体" w:hAnsi="宋体"/>
          <w:highlight w:val="none"/>
        </w:rPr>
      </w:pPr>
      <w:r>
        <w:rPr>
          <w:rFonts w:ascii="宋体" w:hAnsi="宋体" w:hint="eastAsia"/>
          <w:highlight w:val="none"/>
        </w:rPr>
        <w:t>（1）由政府集中采购机构重新组织公开招标；</w:t>
      </w:r>
    </w:p>
    <w:p>
      <w:pPr>
        <w:ind w:firstLine="412" w:firstLineChars="196"/>
        <w:rPr>
          <w:rFonts w:ascii="宋体" w:hAnsi="宋体"/>
          <w:highlight w:val="none"/>
        </w:rPr>
      </w:pPr>
      <w:r>
        <w:rPr>
          <w:rFonts w:ascii="宋体" w:hAnsi="宋体" w:hint="eastAsia"/>
          <w:highlight w:val="none"/>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ghlight w:val="none"/>
        </w:rPr>
      </w:pPr>
      <w:r>
        <w:rPr>
          <w:rFonts w:ascii="宋体" w:hAnsi="宋体" w:hint="eastAsia"/>
          <w:highlight w:val="none"/>
        </w:rPr>
        <w:t>42.4公开招标失败的采购项目重新组织公开招标，由政府集中采购机构重新按公开招标流程组织采购活动。</w:t>
      </w:r>
    </w:p>
    <w:p>
      <w:pPr>
        <w:rPr>
          <w:rFonts w:ascii="宋体" w:hAnsi="宋体"/>
          <w:highlight w:val="none"/>
        </w:rPr>
      </w:pPr>
      <w:r>
        <w:rPr>
          <w:rFonts w:ascii="黑体" w:eastAsia="黑体" w:hAnsi="宋体" w:hint="eastAsia"/>
          <w:sz w:val="24"/>
          <w:highlight w:val="none"/>
        </w:rPr>
        <w:t xml:space="preserve">    </w:t>
      </w:r>
      <w:r>
        <w:rPr>
          <w:rFonts w:ascii="宋体" w:hAnsi="宋体" w:hint="eastAsia"/>
          <w:highlight w:val="none"/>
        </w:rPr>
        <w:t>42.5公开招标失败的采购项目经同级财政部门批准转为竞争性谈判或单一来源谈判方式采购的，按规定要求组织政府采购工作。</w:t>
      </w:r>
    </w:p>
    <w:p>
      <w:pPr>
        <w:rPr>
          <w:rFonts w:ascii="黑体" w:eastAsia="黑体" w:hAnsi="宋体"/>
          <w:sz w:val="24"/>
          <w:highlight w:val="none"/>
        </w:rPr>
      </w:pPr>
    </w:p>
    <w:p>
      <w:pPr>
        <w:pStyle w:val="Heading2"/>
        <w:numPr>
          <w:ilvl w:val="0"/>
          <w:numId w:val="5"/>
        </w:numPr>
        <w:spacing w:before="156" w:beforeLines="50" w:after="156" w:afterLines="50"/>
        <w:ind w:left="562" w:hanging="562"/>
        <w:rPr>
          <w:sz w:val="28"/>
          <w:szCs w:val="28"/>
          <w:highlight w:val="none"/>
        </w:rPr>
      </w:pPr>
      <w:bookmarkStart w:id="69" w:name="_Hlk72439043"/>
      <w:r>
        <w:rPr>
          <w:rFonts w:hint="eastAsia"/>
          <w:sz w:val="28"/>
          <w:szCs w:val="28"/>
          <w:highlight w:val="none"/>
        </w:rPr>
        <w:t>合同的授予与备案</w:t>
      </w:r>
      <w:bookmarkEnd w:id="69"/>
    </w:p>
    <w:p>
      <w:pPr>
        <w:rPr>
          <w:rFonts w:ascii="黑体" w:eastAsia="黑体" w:hAnsi="宋体"/>
          <w:sz w:val="24"/>
          <w:highlight w:val="none"/>
        </w:rPr>
      </w:pPr>
      <w:bookmarkStart w:id="70" w:name="_Toc73517679"/>
      <w:bookmarkStart w:id="71" w:name="_Toc73521674"/>
      <w:bookmarkStart w:id="72" w:name="_Toc73518157"/>
      <w:bookmarkStart w:id="73" w:name="_Toc100052408"/>
      <w:bookmarkStart w:id="74" w:name="_Toc73521586"/>
      <w:bookmarkStart w:id="75" w:name="_Hlk72439088"/>
      <w:r>
        <w:rPr>
          <w:rFonts w:ascii="黑体" w:eastAsia="黑体" w:hAnsi="宋体" w:hint="eastAsia"/>
          <w:sz w:val="24"/>
          <w:highlight w:val="none"/>
        </w:rPr>
        <w:t>43．合同授予标准</w:t>
      </w:r>
      <w:bookmarkEnd w:id="70"/>
      <w:bookmarkEnd w:id="71"/>
      <w:bookmarkEnd w:id="72"/>
      <w:bookmarkEnd w:id="73"/>
      <w:bookmarkEnd w:id="74"/>
    </w:p>
    <w:p>
      <w:pPr>
        <w:ind w:firstLine="412" w:firstLineChars="196"/>
        <w:rPr>
          <w:rFonts w:ascii="宋体" w:hAnsi="宋体"/>
          <w:szCs w:val="21"/>
          <w:highlight w:val="none"/>
        </w:rPr>
      </w:pPr>
      <w:r>
        <w:rPr>
          <w:rFonts w:ascii="宋体" w:hAnsi="宋体" w:hint="eastAsia"/>
          <w:szCs w:val="21"/>
          <w:highlight w:val="none"/>
        </w:rPr>
        <w:t>本项目的合同将授予经本招标文件规定评审确定的中标供应商。</w:t>
      </w:r>
    </w:p>
    <w:p>
      <w:pPr>
        <w:rPr>
          <w:rFonts w:ascii="黑体" w:eastAsia="黑体" w:hAnsi="宋体"/>
          <w:sz w:val="24"/>
          <w:highlight w:val="none"/>
        </w:rPr>
      </w:pPr>
      <w:bookmarkStart w:id="76" w:name="_Toc73521587"/>
      <w:bookmarkStart w:id="77" w:name="_Toc73518158"/>
      <w:bookmarkStart w:id="78" w:name="_Toc100052409"/>
      <w:bookmarkStart w:id="79" w:name="_Toc73521675"/>
      <w:bookmarkStart w:id="80" w:name="_Toc73517680"/>
      <w:r>
        <w:rPr>
          <w:rFonts w:ascii="黑体" w:eastAsia="黑体" w:hAnsi="宋体" w:hint="eastAsia"/>
          <w:sz w:val="24"/>
          <w:highlight w:val="none"/>
        </w:rPr>
        <w:t>44．</w:t>
      </w:r>
      <w:bookmarkEnd w:id="76"/>
      <w:bookmarkEnd w:id="77"/>
      <w:bookmarkEnd w:id="78"/>
      <w:bookmarkEnd w:id="79"/>
      <w:bookmarkEnd w:id="80"/>
      <w:r>
        <w:rPr>
          <w:rFonts w:ascii="黑体" w:eastAsia="黑体" w:hAnsi="宋体" w:hint="eastAsia"/>
          <w:sz w:val="24"/>
          <w:highlight w:val="none"/>
        </w:rPr>
        <w:t>接受和拒绝任何或所有投标的权力</w:t>
      </w:r>
    </w:p>
    <w:p>
      <w:pPr>
        <w:ind w:firstLine="412" w:firstLineChars="196"/>
        <w:rPr>
          <w:rFonts w:ascii="宋体" w:hAnsi="宋体"/>
          <w:szCs w:val="21"/>
          <w:highlight w:val="none"/>
        </w:rPr>
      </w:pPr>
      <w:r>
        <w:rPr>
          <w:rFonts w:ascii="宋体" w:hAnsi="宋体" w:hint="eastAsia"/>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highlight w:val="none"/>
        </w:rPr>
      </w:pPr>
      <w:bookmarkStart w:id="81" w:name="_Toc73521589"/>
      <w:bookmarkStart w:id="82" w:name="_Toc73518160"/>
      <w:bookmarkStart w:id="83" w:name="_Toc100052410"/>
      <w:bookmarkStart w:id="84" w:name="_Toc73521677"/>
      <w:bookmarkStart w:id="85" w:name="_Toc73517682"/>
      <w:r>
        <w:rPr>
          <w:rFonts w:ascii="黑体" w:eastAsia="黑体" w:hAnsi="宋体" w:hint="eastAsia"/>
          <w:sz w:val="24"/>
          <w:highlight w:val="none"/>
        </w:rPr>
        <w:t>45．合同的签订</w:t>
      </w:r>
      <w:bookmarkEnd w:id="81"/>
      <w:bookmarkEnd w:id="82"/>
      <w:bookmarkEnd w:id="83"/>
      <w:bookmarkEnd w:id="84"/>
      <w:bookmarkEnd w:id="85"/>
    </w:p>
    <w:p>
      <w:pPr>
        <w:ind w:firstLine="412" w:firstLineChars="196"/>
        <w:rPr>
          <w:rFonts w:ascii="宋体" w:hAnsi="宋体"/>
          <w:szCs w:val="21"/>
          <w:highlight w:val="none"/>
        </w:rPr>
      </w:pPr>
      <w:r>
        <w:rPr>
          <w:rFonts w:ascii="宋体" w:hAnsi="宋体" w:hint="eastAsia"/>
          <w:szCs w:val="21"/>
          <w:highlight w:val="none"/>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highlight w:val="none"/>
        </w:rPr>
      </w:pPr>
      <w:r>
        <w:rPr>
          <w:rFonts w:ascii="宋体" w:hAnsi="宋体" w:hint="eastAsia"/>
          <w:szCs w:val="21"/>
          <w:highlight w:val="none"/>
        </w:rPr>
        <w:t>45.2中标人如不按本通用条款第45</w:t>
      </w:r>
      <w:r>
        <w:rPr>
          <w:rFonts w:ascii="宋体" w:hAnsi="宋体"/>
          <w:szCs w:val="21"/>
          <w:highlight w:val="none"/>
        </w:rPr>
        <w:t>.1</w:t>
      </w:r>
      <w:r>
        <w:rPr>
          <w:rFonts w:ascii="宋体" w:hAnsi="宋体" w:hint="eastAsia"/>
          <w:szCs w:val="21"/>
          <w:highlight w:val="none"/>
        </w:rPr>
        <w:t>款的规定与采购人签订合同，</w:t>
      </w:r>
      <w:r>
        <w:rPr>
          <w:rFonts w:ascii="宋体" w:hAnsi="宋体" w:cs="宋体"/>
          <w:kern w:val="0"/>
          <w:szCs w:val="21"/>
          <w:highlight w:val="none"/>
        </w:rPr>
        <w:t>情节严重的，由</w:t>
      </w:r>
      <w:r>
        <w:rPr>
          <w:rFonts w:ascii="宋体" w:hAnsi="宋体" w:cs="宋体" w:hint="eastAsia"/>
          <w:kern w:val="0"/>
          <w:szCs w:val="21"/>
          <w:highlight w:val="none"/>
        </w:rPr>
        <w:t>同级财政</w:t>
      </w:r>
      <w:r>
        <w:rPr>
          <w:rFonts w:ascii="宋体" w:hAnsi="宋体" w:cs="宋体"/>
          <w:kern w:val="0"/>
          <w:szCs w:val="21"/>
          <w:highlight w:val="none"/>
        </w:rPr>
        <w:t>部门记入供应商诚信档案，予以通报</w:t>
      </w:r>
      <w:r>
        <w:rPr>
          <w:rFonts w:ascii="宋体" w:hAnsi="宋体" w:hint="eastAsia"/>
          <w:szCs w:val="21"/>
          <w:highlight w:val="none"/>
        </w:rPr>
        <w:t>；</w:t>
      </w:r>
    </w:p>
    <w:p>
      <w:pPr>
        <w:ind w:firstLine="412" w:firstLineChars="196"/>
        <w:rPr>
          <w:rFonts w:ascii="宋体" w:hAnsi="宋体"/>
          <w:szCs w:val="21"/>
          <w:highlight w:val="none"/>
        </w:rPr>
      </w:pPr>
      <w:r>
        <w:rPr>
          <w:rFonts w:ascii="宋体" w:hAnsi="宋体" w:hint="eastAsia"/>
          <w:szCs w:val="21"/>
          <w:highlight w:val="none"/>
        </w:rPr>
        <w:t>45.3中标人应当按照合同约定履行义务，完成中标项目，不得将中标项目转让（转包）给他人。</w:t>
      </w:r>
    </w:p>
    <w:p>
      <w:pPr>
        <w:rPr>
          <w:rFonts w:ascii="黑体" w:eastAsia="黑体" w:hAnsi="宋体"/>
          <w:sz w:val="24"/>
          <w:highlight w:val="none"/>
        </w:rPr>
      </w:pPr>
      <w:bookmarkStart w:id="86" w:name="_Toc73518161"/>
      <w:bookmarkStart w:id="87" w:name="_Toc73521590"/>
      <w:bookmarkStart w:id="88" w:name="_Toc73517683"/>
      <w:bookmarkStart w:id="89" w:name="_Toc73521678"/>
      <w:bookmarkStart w:id="90" w:name="_Toc100052411"/>
      <w:r>
        <w:rPr>
          <w:rFonts w:ascii="黑体" w:eastAsia="黑体" w:hAnsi="宋体" w:hint="eastAsia"/>
          <w:sz w:val="24"/>
          <w:highlight w:val="none"/>
        </w:rPr>
        <w:t>46．履约担保</w:t>
      </w:r>
      <w:bookmarkEnd w:id="86"/>
      <w:bookmarkEnd w:id="87"/>
      <w:bookmarkEnd w:id="88"/>
      <w:bookmarkEnd w:id="89"/>
      <w:bookmarkEnd w:id="90"/>
    </w:p>
    <w:p>
      <w:pPr>
        <w:ind w:firstLine="412" w:firstLineChars="196"/>
        <w:rPr>
          <w:rFonts w:ascii="宋体" w:hAnsi="宋体"/>
          <w:szCs w:val="21"/>
          <w:highlight w:val="none"/>
        </w:rPr>
      </w:pPr>
      <w:r>
        <w:rPr>
          <w:rFonts w:ascii="宋体" w:hAnsi="宋体" w:hint="eastAsia"/>
          <w:szCs w:val="21"/>
          <w:highlight w:val="none"/>
        </w:rPr>
        <w:t>46.1在签订项目合同的同时，中标人应按“对通用条款的补充内容”中规定的金额向采购人提交履约担保；</w:t>
      </w:r>
    </w:p>
    <w:p>
      <w:pPr>
        <w:ind w:firstLine="412" w:firstLineChars="196"/>
        <w:rPr>
          <w:rFonts w:ascii="宋体" w:hAnsi="宋体"/>
          <w:szCs w:val="21"/>
          <w:highlight w:val="none"/>
        </w:rPr>
      </w:pPr>
      <w:r>
        <w:rPr>
          <w:rFonts w:ascii="宋体" w:hAnsi="宋体" w:hint="eastAsia"/>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pPr>
        <w:rPr>
          <w:rFonts w:ascii="黑体" w:eastAsia="黑体" w:hAnsi="宋体"/>
          <w:sz w:val="24"/>
          <w:highlight w:val="none"/>
        </w:rPr>
      </w:pPr>
      <w:r>
        <w:rPr>
          <w:rFonts w:ascii="黑体" w:eastAsia="黑体" w:hAnsi="宋体" w:hint="eastAsia"/>
          <w:sz w:val="24"/>
          <w:highlight w:val="none"/>
        </w:rPr>
        <w:t>47. 合同备案</w:t>
      </w:r>
    </w:p>
    <w:p>
      <w:pPr>
        <w:rPr>
          <w:rFonts w:ascii="黑体" w:eastAsia="黑体" w:hAnsi="宋体"/>
          <w:sz w:val="24"/>
          <w:highlight w:val="none"/>
        </w:rPr>
      </w:pPr>
      <w:r>
        <w:rPr>
          <w:rFonts w:ascii="宋体" w:eastAsia="宋体" w:hAnsi="宋体" w:cs="Times New Roman" w:hint="eastAsia"/>
          <w:kern w:val="2"/>
          <w:sz w:val="21"/>
          <w:szCs w:val="21"/>
          <w:highlight w:val="none"/>
        </w:rPr>
        <w:t>采购人与中标供应商自中标通知书发出之日起10个工作日内签订政府采购合同，</w:t>
      </w:r>
      <w:r>
        <w:rPr>
          <w:rFonts w:ascii="宋体" w:eastAsia="宋体" w:hAnsi="宋体" w:cs="Times New Roman" w:hint="eastAsia"/>
          <w:kern w:val="2"/>
          <w:sz w:val="21"/>
          <w:szCs w:val="21"/>
          <w:highlight w:val="none"/>
          <w:lang w:val="en-US" w:eastAsia="zh-CN"/>
        </w:rPr>
        <w:t>并按财政部门规定提交备案。</w:t>
      </w:r>
      <w:r>
        <w:rPr>
          <w:rFonts w:ascii="黑体" w:eastAsia="黑体" w:hAnsi="宋体" w:hint="eastAsia"/>
          <w:sz w:val="24"/>
          <w:highlight w:val="none"/>
        </w:rPr>
        <w:t>48. 合同变更</w:t>
      </w:r>
    </w:p>
    <w:p>
      <w:pPr>
        <w:ind w:firstLine="412" w:firstLineChars="196"/>
        <w:rPr>
          <w:rFonts w:ascii="宋体" w:hAnsi="宋体"/>
          <w:szCs w:val="21"/>
          <w:highlight w:val="none"/>
        </w:rPr>
      </w:pPr>
      <w:r>
        <w:rPr>
          <w:rFonts w:ascii="宋体" w:hAnsi="宋体" w:hint="eastAsia"/>
          <w:szCs w:val="21"/>
          <w:highlight w:val="none"/>
        </w:rPr>
        <w:t>合同变更事宜按《深圳市财政局关于优化政府采购合同备案的通知》（深财发保〔2022〕2号）相关规定执行。</w:t>
      </w:r>
    </w:p>
    <w:p>
      <w:pPr>
        <w:rPr>
          <w:rFonts w:ascii="黑体" w:eastAsia="黑体" w:hAnsi="宋体"/>
          <w:sz w:val="24"/>
          <w:highlight w:val="none"/>
        </w:rPr>
      </w:pPr>
      <w:r>
        <w:rPr>
          <w:rFonts w:ascii="黑体" w:eastAsia="黑体" w:hAnsi="宋体" w:hint="eastAsia"/>
          <w:sz w:val="24"/>
          <w:highlight w:val="none"/>
        </w:rPr>
        <w:t>49. 项目验收</w:t>
      </w:r>
    </w:p>
    <w:p>
      <w:pPr>
        <w:widowControl/>
        <w:ind w:right="176" w:firstLine="420"/>
        <w:jc w:val="left"/>
        <w:rPr>
          <w:rFonts w:ascii="宋体" w:hAnsi="宋体"/>
          <w:highlight w:val="none"/>
        </w:rPr>
      </w:pPr>
      <w:r>
        <w:rPr>
          <w:rFonts w:ascii="宋体" w:hAnsi="宋体" w:hint="eastAsia"/>
          <w:highlight w:val="none"/>
        </w:rPr>
        <w:t>49.1采购人应当按照招标文件和合同规定的标准和方法，及时组织验收。</w:t>
      </w:r>
      <w:r>
        <w:rPr>
          <w:rFonts w:ascii="宋体" w:hAnsi="宋体"/>
          <w:highlight w:val="none"/>
        </w:rPr>
        <w:t xml:space="preserve"> </w:t>
      </w:r>
    </w:p>
    <w:p>
      <w:pPr>
        <w:rPr>
          <w:rFonts w:ascii="黑体" w:eastAsia="黑体" w:hAnsi="宋体"/>
          <w:sz w:val="24"/>
          <w:highlight w:val="none"/>
        </w:rPr>
      </w:pPr>
      <w:r>
        <w:rPr>
          <w:rFonts w:ascii="黑体" w:eastAsia="黑体" w:hAnsi="宋体" w:hint="eastAsia"/>
          <w:sz w:val="24"/>
          <w:highlight w:val="none"/>
        </w:rPr>
        <w:t>50. 宣传</w:t>
      </w:r>
    </w:p>
    <w:p>
      <w:pPr>
        <w:ind w:left="210" w:firstLine="412" w:leftChars="100" w:firstLineChars="196"/>
        <w:rPr>
          <w:rFonts w:ascii="宋体" w:hAnsi="宋体"/>
          <w:highlight w:val="none"/>
        </w:rPr>
      </w:pPr>
      <w:r>
        <w:rPr>
          <w:rFonts w:ascii="宋体" w:hAnsi="宋体" w:hint="eastAsia"/>
          <w:highlight w:val="none"/>
        </w:rPr>
        <w:t>凡与政府采购活动有关的宣传或广告，若当中提及政府采购，</w:t>
      </w:r>
      <w:r>
        <w:rPr>
          <w:rFonts w:ascii="宋体" w:hAnsi="宋体"/>
          <w:highlight w:val="none"/>
        </w:rPr>
        <w:t>必须事先将具体对外宣传方案报</w:t>
      </w:r>
      <w:r>
        <w:rPr>
          <w:rFonts w:ascii="宋体" w:hAnsi="宋体" w:hint="eastAsia"/>
          <w:highlight w:val="none"/>
        </w:rPr>
        <w:t>同级财政部门</w:t>
      </w:r>
      <w:r>
        <w:rPr>
          <w:rFonts w:ascii="宋体" w:hAnsi="宋体"/>
          <w:highlight w:val="none"/>
        </w:rPr>
        <w:t>和</w:t>
      </w:r>
      <w:r>
        <w:rPr>
          <w:rFonts w:ascii="宋体" w:hAnsi="宋体" w:hint="eastAsia"/>
          <w:highlight w:val="none"/>
        </w:rPr>
        <w:t>政府集中采购机构</w:t>
      </w:r>
      <w:r>
        <w:rPr>
          <w:rFonts w:ascii="宋体" w:hAnsi="宋体"/>
          <w:highlight w:val="none"/>
        </w:rPr>
        <w:t>，并征得其同意。对外市场宣传包括但不限于以下形式：</w:t>
      </w:r>
    </w:p>
    <w:p>
      <w:pPr>
        <w:ind w:left="210" w:firstLine="412" w:leftChars="100" w:firstLineChars="196"/>
        <w:rPr>
          <w:rFonts w:ascii="宋体" w:hAnsi="宋体"/>
          <w:highlight w:val="none"/>
        </w:rPr>
      </w:pPr>
      <w:r>
        <w:rPr>
          <w:rFonts w:ascii="宋体" w:hAnsi="宋体"/>
          <w:highlight w:val="none"/>
        </w:rPr>
        <w:t>a.名片、宣传册、广告标语等；</w:t>
      </w:r>
    </w:p>
    <w:p>
      <w:pPr>
        <w:ind w:left="210" w:firstLine="412" w:leftChars="100" w:firstLineChars="196"/>
        <w:rPr>
          <w:rFonts w:ascii="宋体" w:hAnsi="宋体"/>
          <w:highlight w:val="none"/>
        </w:rPr>
      </w:pPr>
      <w:r>
        <w:rPr>
          <w:rFonts w:ascii="宋体" w:hAnsi="宋体"/>
          <w:highlight w:val="none"/>
        </w:rPr>
        <w:t>b.案例介绍、推广等；</w:t>
      </w:r>
    </w:p>
    <w:p>
      <w:pPr>
        <w:ind w:left="210" w:firstLine="412" w:leftChars="100" w:firstLineChars="196"/>
        <w:rPr>
          <w:rFonts w:ascii="宋体" w:hAnsi="宋体"/>
          <w:highlight w:val="none"/>
        </w:rPr>
      </w:pPr>
      <w:r>
        <w:rPr>
          <w:rFonts w:ascii="宋体" w:hAnsi="宋体" w:hint="eastAsia"/>
          <w:highlight w:val="none"/>
        </w:rPr>
        <w:t>c.工作</w:t>
      </w:r>
      <w:r>
        <w:rPr>
          <w:rFonts w:ascii="宋体" w:hAnsi="宋体"/>
          <w:highlight w:val="none"/>
        </w:rPr>
        <w:t>人员向其他消费群体宣传。</w:t>
      </w:r>
    </w:p>
    <w:p>
      <w:pPr>
        <w:rPr>
          <w:rFonts w:ascii="黑体" w:eastAsia="黑体" w:hAnsi="宋体"/>
          <w:sz w:val="24"/>
          <w:highlight w:val="none"/>
        </w:rPr>
      </w:pPr>
      <w:r>
        <w:rPr>
          <w:rFonts w:ascii="黑体" w:eastAsia="黑体" w:hAnsi="宋体" w:hint="eastAsia"/>
          <w:sz w:val="24"/>
          <w:highlight w:val="none"/>
        </w:rPr>
        <w:t>51. 供应商违法责任</w:t>
      </w:r>
    </w:p>
    <w:p>
      <w:pPr>
        <w:ind w:firstLine="412" w:firstLineChars="196"/>
        <w:rPr>
          <w:rFonts w:ascii="宋体" w:hAnsi="宋体"/>
          <w:szCs w:val="21"/>
          <w:highlight w:val="none"/>
        </w:rPr>
      </w:pPr>
      <w:r>
        <w:rPr>
          <w:rFonts w:ascii="宋体" w:hAnsi="宋体" w:hint="eastAsia"/>
          <w:szCs w:val="21"/>
          <w:highlight w:val="none"/>
        </w:rPr>
        <w:t>5</w:t>
      </w:r>
      <w:r>
        <w:rPr>
          <w:rFonts w:ascii="宋体" w:hAnsi="宋体"/>
          <w:szCs w:val="21"/>
          <w:highlight w:val="none"/>
        </w:rPr>
        <w:t>1.1</w:t>
      </w:r>
      <w:r>
        <w:rPr>
          <w:rFonts w:ascii="宋体" w:hAnsi="宋体" w:hint="eastAsia"/>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highlight w:val="none"/>
        </w:rPr>
      </w:pPr>
      <w:r>
        <w:rPr>
          <w:rFonts w:ascii="宋体" w:hAnsi="宋体" w:hint="eastAsia"/>
          <w:szCs w:val="21"/>
          <w:highlight w:val="none"/>
        </w:rPr>
        <w:t>（1）在采购活动中应当回避而未回避的；</w:t>
      </w:r>
    </w:p>
    <w:p>
      <w:pPr>
        <w:ind w:firstLine="412" w:firstLineChars="196"/>
        <w:rPr>
          <w:rFonts w:ascii="宋体" w:hAnsi="宋体"/>
          <w:szCs w:val="21"/>
          <w:highlight w:val="none"/>
        </w:rPr>
      </w:pPr>
      <w:r>
        <w:rPr>
          <w:rFonts w:ascii="宋体" w:hAnsi="宋体" w:hint="eastAsia"/>
          <w:szCs w:val="21"/>
          <w:highlight w:val="none"/>
        </w:rPr>
        <w:t>（2）未按本条例规定签订、履行采购合同，造成严重后果的；</w:t>
      </w:r>
    </w:p>
    <w:p>
      <w:pPr>
        <w:ind w:firstLine="412" w:firstLineChars="196"/>
        <w:rPr>
          <w:rFonts w:ascii="宋体" w:hAnsi="宋体"/>
          <w:szCs w:val="21"/>
          <w:highlight w:val="none"/>
        </w:rPr>
      </w:pPr>
      <w:r>
        <w:rPr>
          <w:rFonts w:ascii="宋体" w:hAnsi="宋体" w:hint="eastAsia"/>
          <w:szCs w:val="21"/>
          <w:highlight w:val="none"/>
        </w:rPr>
        <w:t>（3）隐瞒真实情况，提供虚假资料的；</w:t>
      </w:r>
    </w:p>
    <w:p>
      <w:pPr>
        <w:ind w:firstLine="412" w:firstLineChars="196"/>
        <w:rPr>
          <w:rFonts w:ascii="宋体" w:hAnsi="宋体"/>
          <w:szCs w:val="21"/>
          <w:highlight w:val="none"/>
        </w:rPr>
      </w:pPr>
      <w:r>
        <w:rPr>
          <w:rFonts w:ascii="宋体" w:hAnsi="宋体" w:hint="eastAsia"/>
          <w:szCs w:val="21"/>
          <w:highlight w:val="none"/>
        </w:rPr>
        <w:t>（4）以非法手段排斥其他供应商参与竞争的；</w:t>
      </w:r>
    </w:p>
    <w:p>
      <w:pPr>
        <w:ind w:firstLine="412" w:firstLineChars="196"/>
        <w:rPr>
          <w:rFonts w:ascii="宋体" w:hAnsi="宋体"/>
          <w:szCs w:val="21"/>
          <w:highlight w:val="none"/>
        </w:rPr>
      </w:pPr>
      <w:r>
        <w:rPr>
          <w:rFonts w:ascii="宋体" w:hAnsi="宋体" w:hint="eastAsia"/>
          <w:szCs w:val="21"/>
          <w:highlight w:val="none"/>
        </w:rPr>
        <w:t>（5）与其他采购参加人串通投标的；</w:t>
      </w:r>
    </w:p>
    <w:p>
      <w:pPr>
        <w:ind w:firstLine="412" w:firstLineChars="196"/>
        <w:rPr>
          <w:rFonts w:ascii="宋体" w:hAnsi="宋体"/>
          <w:szCs w:val="21"/>
          <w:highlight w:val="none"/>
        </w:rPr>
      </w:pPr>
      <w:r>
        <w:rPr>
          <w:rFonts w:ascii="宋体" w:hAnsi="宋体" w:hint="eastAsia"/>
          <w:szCs w:val="21"/>
          <w:highlight w:val="none"/>
        </w:rPr>
        <w:t>（6）恶意投诉的；</w:t>
      </w:r>
    </w:p>
    <w:p>
      <w:pPr>
        <w:ind w:firstLine="412" w:firstLineChars="196"/>
        <w:rPr>
          <w:rFonts w:ascii="宋体" w:hAnsi="宋体"/>
          <w:szCs w:val="21"/>
          <w:highlight w:val="none"/>
        </w:rPr>
      </w:pPr>
      <w:r>
        <w:rPr>
          <w:rFonts w:ascii="宋体" w:hAnsi="宋体" w:hint="eastAsia"/>
          <w:szCs w:val="21"/>
          <w:highlight w:val="none"/>
        </w:rPr>
        <w:t>（7）向采购项目相关人行贿或者提供其他不当利益的；</w:t>
      </w:r>
    </w:p>
    <w:p>
      <w:pPr>
        <w:ind w:firstLine="412" w:firstLineChars="196"/>
        <w:rPr>
          <w:rFonts w:ascii="宋体" w:hAnsi="宋体"/>
          <w:szCs w:val="21"/>
          <w:highlight w:val="none"/>
        </w:rPr>
      </w:pPr>
      <w:r>
        <w:rPr>
          <w:rFonts w:ascii="宋体" w:hAnsi="宋体" w:hint="eastAsia"/>
          <w:szCs w:val="21"/>
          <w:highlight w:val="none"/>
        </w:rPr>
        <w:t>（8）阻碍、抗拒主管部门监督检查的；</w:t>
      </w:r>
    </w:p>
    <w:p>
      <w:pPr>
        <w:ind w:firstLine="412" w:firstLineChars="196"/>
        <w:rPr>
          <w:rFonts w:ascii="宋体" w:hAnsi="宋体"/>
          <w:szCs w:val="21"/>
          <w:highlight w:val="none"/>
        </w:rPr>
      </w:pPr>
      <w:r>
        <w:rPr>
          <w:rFonts w:ascii="宋体" w:hAnsi="宋体" w:hint="eastAsia"/>
          <w:szCs w:val="21"/>
          <w:highlight w:val="none"/>
        </w:rPr>
        <w:t>（9）其他违反本条例规定的行为。</w:t>
      </w:r>
    </w:p>
    <w:p>
      <w:pPr>
        <w:ind w:firstLine="412" w:firstLineChars="196"/>
        <w:rPr>
          <w:rFonts w:ascii="宋体" w:hAnsi="宋体"/>
          <w:szCs w:val="21"/>
          <w:highlight w:val="none"/>
        </w:rPr>
      </w:pPr>
      <w:r>
        <w:rPr>
          <w:rFonts w:ascii="宋体" w:hAnsi="宋体" w:hint="eastAsia"/>
          <w:szCs w:val="21"/>
          <w:highlight w:val="none"/>
        </w:rPr>
        <w:t>5</w:t>
      </w:r>
      <w:r>
        <w:rPr>
          <w:rFonts w:ascii="宋体" w:hAnsi="宋体"/>
          <w:szCs w:val="21"/>
          <w:highlight w:val="none"/>
        </w:rPr>
        <w:t xml:space="preserve">1.2 </w:t>
      </w:r>
      <w:r>
        <w:rPr>
          <w:rFonts w:ascii="宋体" w:hAnsi="宋体" w:hint="eastAsia"/>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91" w:name="_Hlk72440769"/>
      <w:r>
        <w:rPr>
          <w:rFonts w:ascii="宋体" w:hAnsi="宋体" w:hint="eastAsia"/>
          <w:szCs w:val="21"/>
          <w:highlight w:val="none"/>
        </w:rPr>
        <w:t>政府集中采购机构或采购人不予退还其交纳的谈判保证金，情节严重的，并由主管部门</w:t>
      </w:r>
      <w:bookmarkEnd w:id="91"/>
      <w:r>
        <w:rPr>
          <w:rFonts w:ascii="宋体" w:hAnsi="宋体" w:hint="eastAsia"/>
          <w:szCs w:val="21"/>
          <w:highlight w:val="none"/>
        </w:rPr>
        <w:t>记入供应商诚信档案，予以通报：</w:t>
      </w:r>
    </w:p>
    <w:p>
      <w:pPr>
        <w:ind w:firstLine="412" w:firstLineChars="196"/>
        <w:rPr>
          <w:rFonts w:ascii="宋体" w:hAnsi="宋体"/>
          <w:szCs w:val="21"/>
          <w:highlight w:val="none"/>
        </w:rPr>
      </w:pPr>
      <w:r>
        <w:rPr>
          <w:rFonts w:ascii="宋体" w:hAnsi="宋体" w:hint="eastAsia"/>
          <w:szCs w:val="21"/>
          <w:highlight w:val="none"/>
        </w:rPr>
        <w:t>（1</w:t>
      </w:r>
      <w:r>
        <w:rPr>
          <w:rFonts w:ascii="宋体" w:hAnsi="宋体"/>
          <w:szCs w:val="21"/>
          <w:highlight w:val="none"/>
        </w:rPr>
        <w:t>）投标截止后，撤销投标的；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2</w:t>
      </w:r>
      <w:r>
        <w:rPr>
          <w:rFonts w:ascii="宋体" w:hAnsi="宋体"/>
          <w:szCs w:val="21"/>
          <w:highlight w:val="none"/>
        </w:rPr>
        <w:t>）中标后无正当理由未在规定期限内签订合同的；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pPr>
        <w:ind w:firstLine="412" w:firstLineChars="196"/>
        <w:rPr>
          <w:rFonts w:ascii="宋体" w:hAnsi="宋体"/>
          <w:szCs w:val="21"/>
          <w:highlight w:val="none"/>
        </w:rPr>
      </w:pPr>
      <w:r>
        <w:rPr>
          <w:rFonts w:ascii="宋体" w:hAnsi="宋体"/>
          <w:szCs w:val="21"/>
          <w:highlight w:val="none"/>
        </w:rPr>
        <w:t>（</w:t>
      </w:r>
      <w:r>
        <w:rPr>
          <w:rFonts w:ascii="宋体" w:hAnsi="宋体" w:hint="eastAsia"/>
          <w:szCs w:val="21"/>
          <w:highlight w:val="none"/>
        </w:rPr>
        <w:t>4</w:t>
      </w:r>
      <w:r>
        <w:rPr>
          <w:rFonts w:ascii="宋体" w:hAnsi="宋体"/>
          <w:szCs w:val="21"/>
          <w:highlight w:val="none"/>
        </w:rPr>
        <w:t>）拒绝履行合同义务的</w:t>
      </w:r>
      <w:r>
        <w:rPr>
          <w:rFonts w:ascii="宋体" w:hAnsi="宋体" w:hint="eastAsia"/>
          <w:szCs w:val="21"/>
          <w:highlight w:val="none"/>
        </w:rPr>
        <w:t>。</w:t>
      </w:r>
      <w:bookmarkEnd w:id="75"/>
    </w:p>
    <w:p>
      <w:pPr>
        <w:pStyle w:val="Heading2"/>
        <w:numPr>
          <w:ilvl w:val="0"/>
          <w:numId w:val="5"/>
        </w:numPr>
        <w:spacing w:before="156" w:beforeLines="50" w:after="156" w:afterLines="50"/>
        <w:ind w:left="562" w:hanging="562"/>
        <w:rPr>
          <w:sz w:val="28"/>
          <w:szCs w:val="28"/>
          <w:highlight w:val="none"/>
        </w:rPr>
      </w:pPr>
      <w:r>
        <w:rPr>
          <w:rFonts w:hint="eastAsia"/>
          <w:sz w:val="28"/>
          <w:szCs w:val="28"/>
          <w:highlight w:val="none"/>
        </w:rPr>
        <w:t>质疑处理</w:t>
      </w:r>
    </w:p>
    <w:p>
      <w:pPr>
        <w:rPr>
          <w:rFonts w:ascii="黑体" w:eastAsia="黑体" w:hAnsi="宋体"/>
          <w:sz w:val="24"/>
          <w:highlight w:val="none"/>
        </w:rPr>
      </w:pPr>
      <w:r>
        <w:rPr>
          <w:rFonts w:ascii="黑体" w:eastAsia="黑体" w:hAnsi="宋体" w:hint="eastAsia"/>
          <w:sz w:val="24"/>
          <w:highlight w:val="none"/>
        </w:rPr>
        <w:t>52.质疑提出与答复</w:t>
      </w:r>
    </w:p>
    <w:p>
      <w:pPr>
        <w:rPr>
          <w:rFonts w:ascii="宋体" w:hAnsi="宋体"/>
          <w:szCs w:val="21"/>
          <w:highlight w:val="none"/>
        </w:rPr>
      </w:pPr>
      <w:r>
        <w:rPr>
          <w:rFonts w:ascii="宋体" w:hAnsi="宋体" w:hint="eastAsia"/>
          <w:szCs w:val="21"/>
          <w:highlight w:val="none"/>
        </w:rPr>
        <w:t xml:space="preserve">    52.1提出质疑</w:t>
      </w:r>
    </w:p>
    <w:p>
      <w:pPr>
        <w:rPr>
          <w:rFonts w:ascii="宋体" w:hAnsi="宋体"/>
          <w:szCs w:val="21"/>
          <w:highlight w:val="none"/>
        </w:rPr>
      </w:pPr>
      <w:r>
        <w:rPr>
          <w:rFonts w:ascii="宋体" w:hAnsi="宋体" w:hint="eastAsia"/>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highlight w:val="none"/>
        </w:rPr>
      </w:pPr>
      <w:r>
        <w:rPr>
          <w:rFonts w:ascii="宋体" w:hAnsi="宋体" w:hint="eastAsia"/>
          <w:szCs w:val="21"/>
          <w:highlight w:val="none"/>
        </w:rPr>
        <w:t xml:space="preserve">    52.2</w:t>
      </w:r>
      <w:r>
        <w:rPr>
          <w:rFonts w:ascii="宋体" w:hAnsi="宋体"/>
          <w:szCs w:val="21"/>
          <w:highlight w:val="none"/>
        </w:rPr>
        <w:t>法律依据</w:t>
      </w:r>
    </w:p>
    <w:p>
      <w:pPr>
        <w:rPr>
          <w:rFonts w:ascii="宋体" w:hAnsi="宋体"/>
          <w:szCs w:val="21"/>
          <w:highlight w:val="none"/>
        </w:rPr>
      </w:pPr>
      <w:r>
        <w:rPr>
          <w:rFonts w:ascii="宋体" w:hAnsi="宋体" w:hint="eastAsia"/>
          <w:szCs w:val="21"/>
          <w:highlight w:val="none"/>
        </w:rPr>
        <w:t xml:space="preserve">    《中华人民共和国政府采购法》、《中华人民共和国政府采购法实施条例》、</w:t>
      </w:r>
      <w:r>
        <w:rPr>
          <w:rFonts w:ascii="宋体" w:hAnsi="宋体"/>
          <w:szCs w:val="21"/>
          <w:highlight w:val="none"/>
        </w:rPr>
        <w:t>《</w:t>
      </w:r>
      <w:r>
        <w:rPr>
          <w:rFonts w:ascii="宋体" w:hAnsi="宋体" w:hint="eastAsia"/>
          <w:szCs w:val="21"/>
          <w:highlight w:val="none"/>
        </w:rPr>
        <w:t>深圳经济特区政府采购</w:t>
      </w:r>
      <w:r>
        <w:rPr>
          <w:rFonts w:ascii="宋体" w:hAnsi="宋体"/>
          <w:szCs w:val="21"/>
          <w:highlight w:val="none"/>
        </w:rPr>
        <w:t>条例</w:t>
      </w:r>
      <w:r>
        <w:rPr>
          <w:rFonts w:ascii="宋体" w:hAnsi="宋体" w:hint="eastAsia"/>
          <w:szCs w:val="21"/>
          <w:highlight w:val="none"/>
        </w:rPr>
        <w:t>》、《深圳经济特区政府采购条例实施细则》、《政府采购质疑和投诉办法》（财政部令第94号）和其他有关法律法规规定。</w:t>
      </w:r>
    </w:p>
    <w:p>
      <w:pPr>
        <w:rPr>
          <w:rFonts w:ascii="宋体" w:hAnsi="宋体"/>
          <w:szCs w:val="21"/>
          <w:highlight w:val="none"/>
        </w:rPr>
      </w:pPr>
      <w:r>
        <w:rPr>
          <w:rFonts w:ascii="宋体" w:hAnsi="宋体" w:hint="eastAsia"/>
          <w:szCs w:val="21"/>
          <w:highlight w:val="none"/>
        </w:rPr>
        <w:t xml:space="preserve">  </w:t>
      </w:r>
      <w:r>
        <w:rPr>
          <w:rFonts w:ascii="宋体" w:hAnsi="宋体" w:hint="eastAsia"/>
          <w:color w:val="FF0000"/>
          <w:szCs w:val="21"/>
          <w:highlight w:val="none"/>
        </w:rPr>
        <w:t xml:space="preserve">  </w:t>
      </w:r>
      <w:r>
        <w:rPr>
          <w:rFonts w:ascii="宋体" w:hAnsi="宋体" w:hint="eastAsia"/>
          <w:szCs w:val="21"/>
          <w:highlight w:val="none"/>
        </w:rPr>
        <w:t>52.3质疑条件</w:t>
      </w:r>
    </w:p>
    <w:p>
      <w:pPr>
        <w:rPr>
          <w:rFonts w:ascii="宋体" w:hAnsi="宋体"/>
          <w:szCs w:val="21"/>
          <w:highlight w:val="none"/>
        </w:rPr>
      </w:pPr>
      <w:r>
        <w:rPr>
          <w:rFonts w:ascii="宋体" w:hAnsi="宋体" w:hint="eastAsia"/>
          <w:szCs w:val="21"/>
          <w:highlight w:val="none"/>
        </w:rPr>
        <w:t xml:space="preserve">    52.3.1提出质疑的供应商应当是参与所质疑项目采购活动的供应商；</w:t>
      </w:r>
      <w:bookmarkStart w:id="92" w:name="_Hlk75374941"/>
      <w:r>
        <w:rPr>
          <w:rFonts w:ascii="宋体" w:hAnsi="宋体" w:hint="eastAsia"/>
          <w:szCs w:val="21"/>
          <w:highlight w:val="none"/>
        </w:rPr>
        <w:t>以联合体形式参与的，质疑应当由组成联合体的所有成员共同提出</w:t>
      </w:r>
      <w:bookmarkEnd w:id="92"/>
      <w:r>
        <w:rPr>
          <w:rFonts w:ascii="宋体" w:hAnsi="宋体" w:hint="eastAsia"/>
          <w:szCs w:val="21"/>
          <w:highlight w:val="none"/>
        </w:rPr>
        <w:t>；</w:t>
      </w:r>
    </w:p>
    <w:p>
      <w:pPr>
        <w:rPr>
          <w:rFonts w:ascii="宋体" w:hAnsi="宋体"/>
          <w:szCs w:val="21"/>
          <w:highlight w:val="none"/>
        </w:rPr>
      </w:pPr>
      <w:r>
        <w:rPr>
          <w:rFonts w:ascii="宋体" w:hAnsi="宋体" w:hint="eastAsia"/>
          <w:szCs w:val="21"/>
          <w:highlight w:val="none"/>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highlight w:val="none"/>
        </w:rPr>
      </w:pPr>
      <w:r>
        <w:rPr>
          <w:rFonts w:ascii="宋体" w:hAnsi="宋体" w:hint="eastAsia"/>
          <w:szCs w:val="21"/>
          <w:highlight w:val="none"/>
        </w:rPr>
        <w:t>52.3.3应提交书面质疑函，质疑函应当包括以下内容：</w:t>
      </w:r>
      <w:r>
        <w:rPr>
          <w:rFonts w:ascii="宋体" w:hAnsi="宋体"/>
          <w:szCs w:val="21"/>
          <w:highlight w:val="none"/>
        </w:rPr>
        <w:t xml:space="preserve"> </w:t>
      </w:r>
    </w:p>
    <w:p>
      <w:pPr>
        <w:ind w:firstLine="420"/>
        <w:rPr>
          <w:rFonts w:ascii="宋体" w:hAnsi="宋体"/>
          <w:szCs w:val="21"/>
          <w:highlight w:val="none"/>
        </w:rPr>
      </w:pPr>
      <w:r>
        <w:rPr>
          <w:rFonts w:ascii="宋体" w:hAnsi="宋体" w:hint="eastAsia"/>
          <w:szCs w:val="21"/>
          <w:highlight w:val="none"/>
        </w:rPr>
        <w:t>（1）供应商的名称（或者姓名）、地址、邮编、邮箱、联系人及联系电话；</w:t>
      </w:r>
    </w:p>
    <w:p>
      <w:pPr>
        <w:ind w:firstLine="420" w:firstLineChars="200"/>
        <w:rPr>
          <w:rFonts w:ascii="宋体" w:hAnsi="宋体"/>
          <w:szCs w:val="21"/>
          <w:highlight w:val="none"/>
        </w:rPr>
      </w:pPr>
      <w:r>
        <w:rPr>
          <w:rFonts w:ascii="宋体" w:hAnsi="宋体" w:hint="eastAsia"/>
          <w:szCs w:val="21"/>
          <w:highlight w:val="none"/>
        </w:rPr>
        <w:t>（2）质疑项目的名称、编号；</w:t>
      </w:r>
    </w:p>
    <w:p>
      <w:pPr>
        <w:ind w:firstLine="420" w:firstLineChars="200"/>
        <w:rPr>
          <w:rFonts w:ascii="宋体" w:hAnsi="宋体"/>
          <w:szCs w:val="21"/>
          <w:highlight w:val="none"/>
        </w:rPr>
      </w:pPr>
      <w:r>
        <w:rPr>
          <w:rFonts w:ascii="宋体" w:hAnsi="宋体" w:hint="eastAsia"/>
          <w:szCs w:val="21"/>
          <w:highlight w:val="none"/>
        </w:rPr>
        <w:t>（3）具体、明确的质疑对象、质疑事项和质疑请求；</w:t>
      </w:r>
    </w:p>
    <w:p>
      <w:pPr>
        <w:ind w:firstLine="420" w:firstLineChars="200"/>
        <w:rPr>
          <w:rFonts w:ascii="宋体" w:hAnsi="宋体"/>
          <w:szCs w:val="21"/>
          <w:highlight w:val="none"/>
        </w:rPr>
      </w:pPr>
      <w:r>
        <w:rPr>
          <w:rFonts w:ascii="宋体" w:hAnsi="宋体" w:hint="eastAsia"/>
          <w:szCs w:val="21"/>
          <w:highlight w:val="none"/>
        </w:rPr>
        <w:t>（4）因质疑事项而受损害的权益；</w:t>
      </w:r>
    </w:p>
    <w:p>
      <w:pPr>
        <w:ind w:firstLine="420" w:firstLineChars="200"/>
        <w:rPr>
          <w:rFonts w:ascii="宋体" w:hAnsi="宋体"/>
          <w:szCs w:val="21"/>
          <w:highlight w:val="none"/>
        </w:rPr>
      </w:pPr>
      <w:r>
        <w:rPr>
          <w:rFonts w:ascii="宋体" w:hAnsi="宋体" w:hint="eastAsia"/>
          <w:szCs w:val="21"/>
          <w:highlight w:val="none"/>
        </w:rPr>
        <w:t>（5）事实依据；</w:t>
      </w:r>
    </w:p>
    <w:p>
      <w:pPr>
        <w:ind w:firstLine="420" w:firstLineChars="200"/>
        <w:rPr>
          <w:rFonts w:ascii="宋体" w:hAnsi="宋体"/>
          <w:szCs w:val="21"/>
          <w:highlight w:val="none"/>
        </w:rPr>
      </w:pPr>
      <w:r>
        <w:rPr>
          <w:rFonts w:ascii="宋体" w:hAnsi="宋体" w:hint="eastAsia"/>
          <w:szCs w:val="21"/>
          <w:highlight w:val="none"/>
        </w:rPr>
        <w:t>（6）必要的法律依据；</w:t>
      </w:r>
    </w:p>
    <w:p>
      <w:pPr>
        <w:ind w:firstLine="420" w:firstLineChars="200"/>
        <w:rPr>
          <w:rFonts w:ascii="宋体" w:hAnsi="宋体"/>
          <w:szCs w:val="21"/>
          <w:highlight w:val="none"/>
        </w:rPr>
      </w:pPr>
      <w:r>
        <w:rPr>
          <w:rFonts w:ascii="宋体" w:hAnsi="宋体" w:hint="eastAsia"/>
          <w:szCs w:val="21"/>
          <w:highlight w:val="none"/>
        </w:rPr>
        <w:t>（7）提出质疑的日期。</w:t>
      </w:r>
    </w:p>
    <w:p>
      <w:pPr>
        <w:ind w:firstLine="420" w:firstLineChars="200"/>
        <w:rPr>
          <w:rFonts w:ascii="宋体" w:hAnsi="宋体"/>
          <w:szCs w:val="21"/>
          <w:highlight w:val="none"/>
        </w:rPr>
      </w:pPr>
      <w:r>
        <w:rPr>
          <w:rFonts w:ascii="宋体" w:hAnsi="宋体" w:hint="eastAsia"/>
          <w:szCs w:val="21"/>
          <w:highlight w:val="none"/>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highlight w:val="none"/>
        </w:rPr>
      </w:pPr>
      <w:r>
        <w:rPr>
          <w:rFonts w:ascii="宋体" w:hAnsi="宋体" w:hint="eastAsia"/>
          <w:szCs w:val="21"/>
          <w:highlight w:val="none"/>
        </w:rPr>
        <w:t>52.4提交</w:t>
      </w:r>
      <w:r>
        <w:rPr>
          <w:rFonts w:ascii="宋体" w:hAnsi="宋体"/>
          <w:szCs w:val="21"/>
          <w:highlight w:val="none"/>
        </w:rPr>
        <w:t>材料</w:t>
      </w:r>
    </w:p>
    <w:p>
      <w:pPr>
        <w:ind w:firstLine="420" w:firstLineChars="200"/>
        <w:rPr>
          <w:rFonts w:ascii="宋体" w:hAnsi="宋体"/>
          <w:szCs w:val="21"/>
          <w:highlight w:val="none"/>
        </w:rPr>
      </w:pPr>
      <w:r>
        <w:rPr>
          <w:rFonts w:ascii="宋体" w:hAnsi="宋体" w:hint="eastAsia"/>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highlight w:val="none"/>
        </w:rPr>
      </w:pPr>
      <w:r>
        <w:rPr>
          <w:rFonts w:ascii="宋体" w:hAnsi="宋体" w:hint="eastAsia"/>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highlight w:val="none"/>
        </w:rPr>
      </w:pPr>
      <w:r>
        <w:rPr>
          <w:rFonts w:ascii="宋体" w:hAnsi="宋体" w:hint="eastAsia"/>
          <w:szCs w:val="21"/>
          <w:highlight w:val="none"/>
        </w:rPr>
        <w:t>52.5收文地点</w:t>
      </w:r>
    </w:p>
    <w:p>
      <w:pPr>
        <w:ind w:firstLine="420" w:firstLineChars="200"/>
        <w:rPr>
          <w:rFonts w:ascii="宋体" w:hAnsi="宋体"/>
          <w:b/>
          <w:bCs/>
          <w:szCs w:val="21"/>
          <w:highlight w:val="none"/>
        </w:rPr>
      </w:pPr>
      <w:r>
        <w:rPr>
          <w:rFonts w:ascii="宋体" w:hAnsi="宋体" w:hint="eastAsia"/>
          <w:b/>
          <w:bCs/>
          <w:szCs w:val="21"/>
          <w:highlight w:val="none"/>
        </w:rPr>
        <w:t>地址：深圳公共资源交易中心（深圳交易集团有限公司</w:t>
      </w:r>
      <w:r>
        <w:rPr>
          <w:rFonts w:ascii="宋体" w:hAnsi="宋体" w:hint="eastAsia"/>
          <w:b/>
          <w:bCs/>
          <w:szCs w:val="21"/>
          <w:highlight w:val="none"/>
          <w:lang w:val="en-US" w:eastAsia="zh-CN"/>
        </w:rPr>
        <w:t>宝安</w:t>
      </w:r>
      <w:r>
        <w:rPr>
          <w:rFonts w:ascii="宋体" w:hAnsi="宋体" w:hint="eastAsia"/>
          <w:b/>
          <w:bCs/>
          <w:szCs w:val="21"/>
          <w:highlight w:val="none"/>
        </w:rPr>
        <w:t>分公司）</w:t>
      </w:r>
      <w:r>
        <w:rPr>
          <w:rFonts w:ascii="宋体" w:hAnsi="宋体" w:hint="eastAsia"/>
          <w:b/>
          <w:bCs/>
          <w:szCs w:val="21"/>
          <w:highlight w:val="none"/>
          <w:lang w:val="en-US" w:eastAsia="zh-CN"/>
        </w:rPr>
        <w:t>一</w:t>
      </w:r>
      <w:r>
        <w:rPr>
          <w:rFonts w:ascii="宋体" w:hAnsi="宋体" w:hint="eastAsia"/>
          <w:b/>
          <w:bCs/>
          <w:szCs w:val="21"/>
          <w:highlight w:val="none"/>
        </w:rPr>
        <w:t>楼</w:t>
      </w:r>
      <w:r>
        <w:rPr>
          <w:rFonts w:ascii="宋体" w:hAnsi="宋体" w:hint="eastAsia"/>
          <w:b/>
          <w:bCs/>
          <w:szCs w:val="21"/>
          <w:highlight w:val="none"/>
          <w:lang w:val="en-US" w:eastAsia="zh-CN"/>
        </w:rPr>
        <w:t>服务大厅</w:t>
      </w:r>
      <w:r>
        <w:rPr>
          <w:rFonts w:ascii="宋体" w:hAnsi="宋体" w:hint="eastAsia"/>
          <w:b/>
          <w:bCs/>
          <w:szCs w:val="21"/>
          <w:highlight w:val="none"/>
        </w:rPr>
        <w:t>，质疑咨询电话：0755-</w:t>
      </w:r>
      <w:r>
        <w:rPr>
          <w:rFonts w:ascii="宋体" w:hAnsi="宋体" w:hint="eastAsia"/>
          <w:b/>
          <w:bCs/>
          <w:szCs w:val="21"/>
          <w:highlight w:val="none"/>
          <w:lang w:val="en-US" w:eastAsia="zh-CN"/>
        </w:rPr>
        <w:t>27758331</w:t>
      </w:r>
      <w:r>
        <w:rPr>
          <w:rFonts w:ascii="宋体" w:hAnsi="宋体" w:hint="eastAsia"/>
          <w:b/>
          <w:bCs/>
          <w:szCs w:val="21"/>
          <w:highlight w:val="none"/>
        </w:rPr>
        <w:t>。</w:t>
      </w:r>
    </w:p>
    <w:p>
      <w:pPr>
        <w:ind w:firstLine="420" w:firstLineChars="200"/>
        <w:rPr>
          <w:rFonts w:ascii="宋体" w:hAnsi="宋体"/>
          <w:szCs w:val="21"/>
          <w:highlight w:val="none"/>
        </w:rPr>
      </w:pPr>
      <w:r>
        <w:rPr>
          <w:rFonts w:ascii="宋体" w:hAnsi="宋体" w:hint="eastAsia"/>
          <w:szCs w:val="21"/>
          <w:highlight w:val="none"/>
        </w:rPr>
        <w:t>52.6收文办理</w:t>
      </w:r>
      <w:r>
        <w:rPr>
          <w:rFonts w:ascii="宋体" w:hAnsi="宋体"/>
          <w:szCs w:val="21"/>
          <w:highlight w:val="none"/>
        </w:rPr>
        <w:t>程序</w:t>
      </w:r>
    </w:p>
    <w:p>
      <w:pPr>
        <w:ind w:firstLine="420" w:firstLineChars="200"/>
        <w:rPr>
          <w:rFonts w:ascii="宋体" w:hAnsi="宋体"/>
          <w:szCs w:val="21"/>
          <w:highlight w:val="none"/>
        </w:rPr>
      </w:pPr>
      <w:r>
        <w:rPr>
          <w:rFonts w:ascii="宋体" w:hAnsi="宋体" w:hint="eastAsia"/>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highlight w:val="none"/>
        </w:rPr>
      </w:pPr>
      <w:r>
        <w:rPr>
          <w:rFonts w:ascii="宋体" w:hAnsi="宋体" w:hint="eastAsia"/>
          <w:szCs w:val="21"/>
          <w:highlight w:val="none"/>
        </w:rPr>
        <w:t>52.6.2供应商提交的质疑材料不符合质疑条件的，视情况处理：</w:t>
      </w:r>
    </w:p>
    <w:p>
      <w:pPr>
        <w:ind w:firstLine="420" w:firstLineChars="200"/>
        <w:rPr>
          <w:rFonts w:ascii="宋体" w:hAnsi="宋体"/>
          <w:szCs w:val="21"/>
          <w:highlight w:val="none"/>
        </w:rPr>
      </w:pPr>
      <w:r>
        <w:rPr>
          <w:rFonts w:ascii="宋体" w:hAnsi="宋体" w:hint="eastAsia"/>
          <w:szCs w:val="21"/>
          <w:highlight w:val="none"/>
        </w:rPr>
        <w:t>供应商提交的质疑材料不全或者未按要求签字或者盖章的，政府集中采购机构应当一次性告知供应商需补正的内容和补正期限。</w:t>
      </w:r>
    </w:p>
    <w:p>
      <w:pPr>
        <w:ind w:firstLine="420" w:firstLineChars="200"/>
        <w:rPr>
          <w:rFonts w:ascii="宋体" w:hAnsi="宋体"/>
          <w:szCs w:val="21"/>
          <w:highlight w:val="none"/>
        </w:rPr>
      </w:pPr>
      <w:r>
        <w:rPr>
          <w:rFonts w:ascii="宋体" w:hAnsi="宋体" w:hint="eastAsia"/>
          <w:szCs w:val="21"/>
          <w:highlight w:val="none"/>
        </w:rPr>
        <w:t>供应商提交的质疑存在下列情形之一的，不予受理：</w:t>
      </w:r>
    </w:p>
    <w:p>
      <w:pPr>
        <w:ind w:firstLine="420" w:firstLineChars="200"/>
        <w:rPr>
          <w:rFonts w:ascii="宋体" w:hAnsi="宋体"/>
          <w:szCs w:val="21"/>
          <w:highlight w:val="none"/>
        </w:rPr>
      </w:pPr>
      <w:r>
        <w:rPr>
          <w:rFonts w:ascii="宋体" w:hAnsi="宋体" w:hint="eastAsia"/>
          <w:szCs w:val="21"/>
          <w:highlight w:val="none"/>
        </w:rPr>
        <w:t>（1）质疑主体不满足要求的；</w:t>
      </w:r>
    </w:p>
    <w:p>
      <w:pPr>
        <w:ind w:firstLine="420" w:firstLineChars="200"/>
        <w:rPr>
          <w:rFonts w:ascii="宋体" w:hAnsi="宋体"/>
          <w:szCs w:val="21"/>
          <w:highlight w:val="none"/>
        </w:rPr>
      </w:pPr>
      <w:r>
        <w:rPr>
          <w:rFonts w:ascii="宋体" w:hAnsi="宋体" w:hint="eastAsia"/>
          <w:szCs w:val="21"/>
          <w:highlight w:val="none"/>
        </w:rPr>
        <w:t>（2）供应商自身权益未受到损害的；</w:t>
      </w:r>
    </w:p>
    <w:p>
      <w:pPr>
        <w:ind w:firstLine="420" w:firstLineChars="200"/>
        <w:rPr>
          <w:rFonts w:ascii="宋体" w:hAnsi="宋体"/>
          <w:szCs w:val="21"/>
          <w:highlight w:val="none"/>
        </w:rPr>
      </w:pPr>
      <w:r>
        <w:rPr>
          <w:rFonts w:ascii="宋体" w:hAnsi="宋体" w:hint="eastAsia"/>
          <w:szCs w:val="21"/>
          <w:highlight w:val="none"/>
        </w:rPr>
        <w:t>（3）供应商未在法定质疑期限内提出质疑的；</w:t>
      </w:r>
    </w:p>
    <w:p>
      <w:pPr>
        <w:ind w:firstLine="420" w:firstLineChars="200"/>
        <w:rPr>
          <w:rFonts w:ascii="宋体" w:hAnsi="宋体"/>
          <w:szCs w:val="21"/>
          <w:highlight w:val="none"/>
        </w:rPr>
      </w:pPr>
      <w:r>
        <w:rPr>
          <w:rFonts w:ascii="宋体" w:hAnsi="宋体" w:hint="eastAsia"/>
          <w:szCs w:val="21"/>
          <w:highlight w:val="none"/>
        </w:rPr>
        <w:t>（4）质疑材料不全或者未按要求签字或者盖章的情况下，要求补正后，逾期未补正或者补正后仍不符合规定的；</w:t>
      </w:r>
    </w:p>
    <w:p>
      <w:pPr>
        <w:ind w:firstLine="420" w:firstLineChars="200"/>
        <w:rPr>
          <w:rFonts w:ascii="宋体" w:hAnsi="宋体"/>
          <w:szCs w:val="21"/>
          <w:highlight w:val="none"/>
        </w:rPr>
      </w:pPr>
      <w:r>
        <w:rPr>
          <w:rFonts w:ascii="宋体" w:hAnsi="宋体" w:hint="eastAsia"/>
          <w:szCs w:val="21"/>
          <w:highlight w:val="none"/>
        </w:rPr>
        <w:t>（5）其他不符合受理条件情形的。</w:t>
      </w:r>
    </w:p>
    <w:p>
      <w:pPr>
        <w:ind w:firstLine="420" w:firstLineChars="200"/>
        <w:rPr>
          <w:rFonts w:ascii="宋体" w:hAnsi="宋体"/>
          <w:szCs w:val="21"/>
          <w:highlight w:val="none"/>
        </w:rPr>
      </w:pPr>
      <w:r>
        <w:rPr>
          <w:rFonts w:ascii="宋体" w:hAnsi="宋体" w:hint="eastAsia"/>
          <w:szCs w:val="21"/>
          <w:highlight w:val="none"/>
        </w:rPr>
        <w:t>质疑事项不予受理的，政府集中采购机构应当向供应商出具不符合质疑条件告知书。</w:t>
      </w:r>
    </w:p>
    <w:p>
      <w:pPr>
        <w:rPr>
          <w:rFonts w:ascii="宋体" w:hAnsi="宋体"/>
          <w:szCs w:val="21"/>
          <w:highlight w:val="none"/>
        </w:rPr>
      </w:pPr>
      <w:r>
        <w:rPr>
          <w:rFonts w:ascii="宋体" w:hAnsi="宋体" w:hint="eastAsia"/>
          <w:color w:val="FF0000"/>
          <w:szCs w:val="21"/>
          <w:highlight w:val="none"/>
        </w:rPr>
        <w:t xml:space="preserve">  </w:t>
      </w:r>
      <w:r>
        <w:rPr>
          <w:rFonts w:ascii="宋体" w:hAnsi="宋体" w:hint="eastAsia"/>
          <w:szCs w:val="21"/>
          <w:highlight w:val="none"/>
        </w:rPr>
        <w:t xml:space="preserve">  52.7质疑答复时限</w:t>
      </w:r>
    </w:p>
    <w:p>
      <w:pPr>
        <w:rPr>
          <w:rFonts w:ascii="宋体" w:hAnsi="宋体"/>
          <w:szCs w:val="21"/>
          <w:highlight w:val="none"/>
        </w:rPr>
      </w:pPr>
      <w:r>
        <w:rPr>
          <w:rFonts w:ascii="宋体" w:hAnsi="宋体" w:hint="eastAsia"/>
          <w:szCs w:val="21"/>
          <w:highlight w:val="none"/>
        </w:rPr>
        <w:t xml:space="preserve">    自收文之日起七个工作日内。</w:t>
      </w:r>
    </w:p>
    <w:p>
      <w:pPr>
        <w:rPr>
          <w:rFonts w:ascii="宋体" w:hAnsi="宋体"/>
          <w:szCs w:val="21"/>
          <w:highlight w:val="none"/>
        </w:rPr>
      </w:pPr>
      <w:r>
        <w:rPr>
          <w:rFonts w:ascii="宋体" w:hAnsi="宋体" w:hint="eastAsia"/>
          <w:szCs w:val="21"/>
          <w:highlight w:val="none"/>
        </w:rPr>
        <w:t xml:space="preserve">    52.8投诉</w:t>
      </w:r>
    </w:p>
    <w:p>
      <w:pPr>
        <w:rPr>
          <w:rFonts w:ascii="宋体" w:hAnsi="宋体"/>
          <w:szCs w:val="21"/>
          <w:highlight w:val="none"/>
        </w:rPr>
      </w:pPr>
      <w:r>
        <w:rPr>
          <w:rFonts w:ascii="宋体" w:hAnsi="宋体" w:hint="eastAsia"/>
          <w:szCs w:val="21"/>
          <w:highlight w:val="none"/>
        </w:rPr>
        <w:t xml:space="preserve">    对质疑答复不满意或者未在规定时间内答复的，提出质疑的供应商可以在答复期满后15个工作日内向同级财政部门投诉。</w:t>
      </w:r>
    </w:p>
    <w:p>
      <w:pPr>
        <w:rPr>
          <w:rFonts w:ascii="黑体" w:eastAsia="黑体" w:hAnsi="宋体"/>
          <w:sz w:val="24"/>
          <w:highlight w:val="none"/>
        </w:rPr>
      </w:pPr>
      <w:r>
        <w:rPr>
          <w:rFonts w:ascii="黑体" w:eastAsia="黑体" w:hAnsi="宋体" w:hint="eastAsia"/>
          <w:sz w:val="24"/>
          <w:highlight w:val="none"/>
        </w:rPr>
        <w:t>53. 质疑后续处理</w:t>
      </w:r>
    </w:p>
    <w:p>
      <w:pPr>
        <w:rPr>
          <w:rFonts w:ascii="宋体" w:hAnsi="宋体"/>
          <w:szCs w:val="21"/>
          <w:highlight w:val="none"/>
        </w:rPr>
      </w:pPr>
      <w:r>
        <w:rPr>
          <w:rFonts w:ascii="宋体" w:hAnsi="宋体" w:hint="eastAsia"/>
          <w:szCs w:val="21"/>
          <w:highlight w:val="none"/>
        </w:rPr>
        <w:t xml:space="preserve">    53.1供应商质疑不成立，或者成立但未对中标、成交结果构成影响的，继续开展采购活动。</w:t>
      </w:r>
    </w:p>
    <w:p>
      <w:pPr>
        <w:jc w:val="center"/>
        <w:rPr>
          <w:highlight w:val="none"/>
        </w:rPr>
      </w:pPr>
      <w:r>
        <w:rPr>
          <w:rFonts w:ascii="宋体" w:hAnsi="宋体" w:hint="eastAsia"/>
          <w:szCs w:val="21"/>
          <w:highlight w:val="none"/>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rPr>
          <w:highlight w:val="none"/>
        </w:rPr>
        <w:t>---- END ----</w:t>
      </w:r>
    </w:p>
    <w:p>
      <w:pPr>
        <w:jc w:val="center"/>
        <w:rPr>
          <w:rFonts w:ascii="Times New Roman" w:eastAsia="宋体" w:hAnsi="Times New Roman" w:cs="Times New Roman"/>
          <w:szCs w:val="24"/>
          <w:highlight w:val="none"/>
        </w:rPr>
      </w:pPr>
      <w:r>
        <w:rPr>
          <w:rFonts w:ascii="Times New Roman" w:eastAsia="宋体" w:hAnsi="Times New Roman" w:cs="Times New Roman"/>
          <w:szCs w:val="24"/>
          <w:highlight w:val="none"/>
        </w:rPr>
        <w:t>---- END ----</w:t>
      </w:r>
      <w:bookmarkEnd w:id="38"/>
    </w:p>
    <w:p>
      <w:pPr>
        <w:rPr>
          <w:b/>
          <w:color w:val="FF0000"/>
          <w:sz w:val="52"/>
          <w:szCs w:val="52"/>
          <w:highlight w:val="none"/>
        </w:rPr>
      </w:pPr>
    </w:p>
    <w:p>
      <w:pPr>
        <w:rPr>
          <w:rFonts w:ascii="宋体" w:eastAsia="黑体" w:hAnsi="宋体" w:cs="Times New Roman"/>
          <w:b/>
          <w:bCs/>
          <w:color w:val="0000FF"/>
          <w:kern w:val="44"/>
          <w:sz w:val="36"/>
          <w:szCs w:val="44"/>
          <w:highlight w:val="none"/>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BF205925"/>
    <w:multiLevelType w:val="multilevel"/>
    <w:tmpl w:val="BF205925"/>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03D62ECE"/>
    <w:multiLevelType w:val="multilevel"/>
    <w:tmpl w:val="03D62EC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5B654F3"/>
    <w:multiLevelType w:val="singleLevel"/>
    <w:tmpl w:val="25B654F3"/>
    <w:lvl w:ilvl="0">
      <w:start w:val="3"/>
      <w:numFmt w:val="chineseCounting"/>
      <w:suff w:val="space"/>
      <w:lvlText w:val="第%1条"/>
      <w:lvlJc w:val="left"/>
      <w:rPr>
        <w:rFonts w:hint="eastAsia"/>
      </w:rPr>
    </w:lvl>
  </w:abstractNum>
  <w:abstractNum w:abstractNumId="4">
    <w:nsid w:val="72183CF9"/>
    <w:multiLevelType w:val="multilevel"/>
    <w:tmpl w:val="72183CF9"/>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yNDI3NWQ3ZGQxYjEwZWVjZWM2ZjViYzE1YWY0ZDA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0" w:unhideWhenUsed="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TOC2"/>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2">
    <w:name w:val="toc 2"/>
    <w:basedOn w:val="Normal"/>
    <w:next w:val="Normal"/>
    <w:semiHidden/>
    <w:qFormat/>
    <w:pPr>
      <w:tabs>
        <w:tab w:val="right" w:leader="dot" w:pos="8296"/>
      </w:tabs>
      <w:jc w:val="left"/>
    </w:pPr>
    <w:rPr>
      <w:smallCaps/>
    </w:rPr>
  </w:style>
  <w:style w:type="paragraph" w:styleId="NormalIndent">
    <w:name w:val="Normal Indent"/>
    <w:basedOn w:val="Normal"/>
    <w:qFormat/>
    <w:pPr>
      <w:ind w:firstLine="420"/>
    </w:pPr>
    <w:rPr>
      <w:szCs w:val="20"/>
    </w:rPr>
  </w:style>
  <w:style w:type="paragraph" w:styleId="DocumentMap">
    <w:name w:val="Document Map"/>
    <w:basedOn w:val="Normal"/>
    <w:uiPriority w:val="99"/>
    <w:semiHidden/>
    <w:unhideWhenUsed/>
    <w:qFormat/>
    <w:rPr>
      <w:rFonts w:ascii="宋体" w:eastAsia="宋体"/>
      <w:sz w:val="18"/>
      <w:szCs w:val="18"/>
    </w:rPr>
  </w:style>
  <w:style w:type="paragraph" w:styleId="CommentText">
    <w:name w:val="annotation text"/>
    <w:basedOn w:val="Normal"/>
    <w:uiPriority w:val="99"/>
    <w:unhideWhenUsed/>
    <w:qFormat/>
    <w:pPr>
      <w:jc w:val="left"/>
    </w:pPr>
  </w:style>
  <w:style w:type="paragraph" w:styleId="BodyText">
    <w:name w:val="Body Text"/>
    <w:basedOn w:val="Normal"/>
    <w:next w:val="Normal"/>
    <w:qFormat/>
    <w:pPr>
      <w:spacing w:line="360" w:lineRule="auto"/>
    </w:pPr>
    <w:rPr>
      <w:b/>
      <w:bCs/>
      <w:sz w:val="24"/>
    </w:rPr>
  </w:style>
  <w:style w:type="paragraph" w:styleId="BalloonText">
    <w:name w:val="Balloon Text"/>
    <w:basedOn w:val="Normal"/>
    <w:uiPriority w:val="99"/>
    <w:semiHidden/>
    <w:unhideWhenUsed/>
    <w:qFormat/>
    <w:rPr>
      <w:sz w:val="18"/>
      <w:szCs w:val="18"/>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qFormat/>
    <w:pPr>
      <w:spacing w:line="360" w:lineRule="auto"/>
    </w:pPr>
    <w:rPr>
      <w:sz w:val="24"/>
    </w:rPr>
  </w:style>
  <w:style w:type="paragraph" w:styleId="NormalWeb">
    <w:name w:val="Normal (Web)"/>
    <w:basedOn w:val="Normal"/>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uiPriority w:val="99"/>
    <w:semiHidden/>
    <w:unhideWhenUsed/>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Emphasis">
    <w:name w:val="Emphasis"/>
    <w:basedOn w:val="DefaultParagraphFont"/>
    <w:uiPriority w:val="20"/>
    <w:qFormat/>
    <w:rPr>
      <w:b/>
      <w:bCs/>
    </w:rPr>
  </w:style>
  <w:style w:type="character" w:styleId="HTMLDefinition">
    <w:name w:val="HTML Definition"/>
    <w:basedOn w:val="DefaultParagraphFont"/>
    <w:uiPriority w:val="99"/>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sz w:val="20"/>
    </w:rPr>
  </w:style>
  <w:style w:type="character" w:styleId="HTMLAcronym">
    <w:name w:val="HTML Acronym"/>
    <w:basedOn w:val="DefaultParagraphFont"/>
    <w:uiPriority w:val="99"/>
    <w:semiHidden/>
    <w:unhideWhenUsed/>
    <w:qFormat/>
    <w:rPr>
      <w:vanish/>
    </w:rPr>
  </w:style>
  <w:style w:type="character" w:styleId="HTMLVariable">
    <w:name w:val="HTML Variable"/>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HTMLCode">
    <w:name w:val="HTML Code"/>
    <w:basedOn w:val="DefaultParagraphFont"/>
    <w:uiPriority w:val="99"/>
    <w:semiHidden/>
    <w:unhideWhenUsed/>
    <w:qFormat/>
    <w:rPr>
      <w:rFonts w:ascii="monospace" w:eastAsia="monospace" w:hAnsi="monospace" w:cs="monospace"/>
      <w:sz w:val="20"/>
    </w:rPr>
  </w:style>
  <w:style w:type="character" w:styleId="CommentReference">
    <w:name w:val="annotation reference"/>
    <w:basedOn w:val="DefaultParagraphFont"/>
    <w:uiPriority w:val="99"/>
    <w:semiHidden/>
    <w:unhideWhenUsed/>
    <w:qFormat/>
    <w:rPr>
      <w:sz w:val="21"/>
      <w:szCs w:val="21"/>
    </w:rPr>
  </w:style>
  <w:style w:type="character" w:styleId="HTMLCite">
    <w:name w:val="HTML Cite"/>
    <w:basedOn w:val="DefaultParagraphFont"/>
    <w:uiPriority w:val="99"/>
    <w:semiHidden/>
    <w:unhideWhenUsed/>
    <w:qFormat/>
  </w:style>
  <w:style w:type="character" w:styleId="HTMLKeyboard">
    <w:name w:val="HTML Keyboard"/>
    <w:basedOn w:val="DefaultParagraphFont"/>
    <w:uiPriority w:val="99"/>
    <w:semiHidden/>
    <w:unhideWhenUsed/>
    <w:qFormat/>
    <w:rPr>
      <w:rFonts w:ascii="monospace" w:eastAsia="monospace" w:hAnsi="monospace" w:cs="monospace" w:hint="default"/>
      <w:sz w:val="20"/>
    </w:rPr>
  </w:style>
  <w:style w:type="character" w:styleId="HTMLSample">
    <w:name w:val="HTML Sample"/>
    <w:basedOn w:val="DefaultParagraphFont"/>
    <w:uiPriority w:val="99"/>
    <w:semiHidden/>
    <w:unhideWhenUsed/>
    <w:qFormat/>
    <w:rPr>
      <w:rFonts w:ascii="monospace" w:eastAsia="monospace" w:hAnsi="monospace" w:cs="monospace" w:hint="default"/>
    </w:rPr>
  </w:style>
  <w:style w:type="character" w:customStyle="1" w:styleId="Char">
    <w:name w:val="页眉 Char"/>
    <w:basedOn w:val="DefaultParagraphFont"/>
    <w:uiPriority w:val="99"/>
    <w:semiHidden/>
    <w:qFormat/>
    <w:rPr>
      <w:sz w:val="18"/>
      <w:szCs w:val="18"/>
    </w:rPr>
  </w:style>
  <w:style w:type="character" w:customStyle="1" w:styleId="Char0">
    <w:name w:val="页脚 Char"/>
    <w:basedOn w:val="DefaultParagraphFont"/>
    <w:uiPriority w:val="99"/>
    <w:qFormat/>
    <w:rPr>
      <w:sz w:val="18"/>
      <w:szCs w:val="18"/>
    </w:rPr>
  </w:style>
  <w:style w:type="character" w:customStyle="1" w:styleId="Char1">
    <w:name w:val="批注框文本 Char"/>
    <w:basedOn w:val="DefaultParagraphFont"/>
    <w:uiPriority w:val="99"/>
    <w:semiHidden/>
    <w:qFormat/>
    <w:rPr>
      <w:sz w:val="18"/>
      <w:szCs w:val="18"/>
    </w:rPr>
  </w:style>
  <w:style w:type="character" w:customStyle="1" w:styleId="Char2">
    <w:name w:val="普通(网站) Char"/>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uiPriority w:val="34"/>
    <w:qFormat/>
    <w:pPr>
      <w:ind w:firstLine="420" w:firstLineChars="200"/>
    </w:pPr>
  </w:style>
  <w:style w:type="character" w:customStyle="1" w:styleId="Char3">
    <w:name w:val="文档结构图 Char"/>
    <w:basedOn w:val="DefaultParagraphFont"/>
    <w:uiPriority w:val="99"/>
    <w:semiHidden/>
    <w:qFormat/>
    <w:rPr>
      <w:rFonts w:ascii="宋体" w:eastAsia="宋体"/>
      <w:sz w:val="18"/>
      <w:szCs w:val="18"/>
    </w:rPr>
  </w:style>
  <w:style w:type="character" w:customStyle="1" w:styleId="2Char">
    <w:name w:val="标题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style>
  <w:style w:type="character" w:customStyle="1" w:styleId="3Char">
    <w:name w:val="标题 3 Char"/>
    <w:qFormat/>
    <w:rPr>
      <w:rFonts w:ascii="黑体" w:eastAsia="黑体"/>
      <w:bCs/>
      <w:sz w:val="30"/>
    </w:rPr>
  </w:style>
  <w:style w:type="character" w:customStyle="1" w:styleId="Char5">
    <w:name w:val="批注主题 Char"/>
    <w:basedOn w:val="Char4"/>
    <w:uiPriority w:val="99"/>
    <w:semiHidden/>
    <w:qFormat/>
    <w:rPr>
      <w:b/>
      <w:bCs/>
    </w:rPr>
  </w:style>
  <w:style w:type="table" w:customStyle="1" w:styleId="1">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21">
    <w:name w:val="font21"/>
    <w:basedOn w:val="DefaultParagraphFont"/>
    <w:qFormat/>
    <w:rPr>
      <w:rFonts w:ascii="宋体" w:eastAsia="宋体" w:hAnsi="宋体" w:cs="宋体" w:hint="eastAsia"/>
      <w:color w:val="000000"/>
      <w:sz w:val="21"/>
      <w:szCs w:val="21"/>
      <w:u w:val="none"/>
    </w:rPr>
  </w:style>
  <w:style w:type="character" w:customStyle="1" w:styleId="font31">
    <w:name w:val="font31"/>
    <w:basedOn w:val="DefaultParagraphFont"/>
    <w:qFormat/>
    <w:rPr>
      <w:rFonts w:ascii="宋体" w:eastAsia="宋体" w:hAnsi="宋体" w:cs="宋体" w:hint="eastAsia"/>
      <w:color w:val="000000"/>
      <w:sz w:val="22"/>
      <w:szCs w:val="22"/>
      <w:u w:val="none"/>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2024-04-09T03:41:54Z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0</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8711e571-47be-49cc-9e37-b5fdf4b544e7}">
  <ds:schemaRefs/>
</ds:datastoreItem>
</file>

<file path=customXml/itemProps2.xml><?xml version="1.0" encoding="utf-8"?>
<ds:datastoreItem xmlns:ds="http://schemas.openxmlformats.org/officeDocument/2006/customXml" ds:itemID="{bedf4a00-863c-4e12-a7b5-c7f265a849a4}">
  <ds:schemaRefs/>
</ds:datastoreItem>
</file>

<file path=customXml/itemProps3.xml><?xml version="1.0" encoding="utf-8"?>
<ds:datastoreItem xmlns:ds="http://schemas.openxmlformats.org/officeDocument/2006/customXml" ds:itemID="{55980d31-b350-40f0-bc4e-15cdb9e9c847}">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wjx</cp:lastModifiedBy>
  <cp:revision>426</cp:revision>
  <cp:lastPrinted>2021-01-15T01:17:00Z</cp:lastPrinted>
  <dcterms:created xsi:type="dcterms:W3CDTF">2021-03-03T00:56:00Z</dcterms:created>
  <dcterms:modified xsi:type="dcterms:W3CDTF">2024-04-18T08:29:07Z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E937618F66AF4ED0B62FF42556FD41C4_13</vt:lpwstr>
  </property>
  <property fmtid="{D5CDD505-2E9C-101B-9397-08002B2CF9AE}" pid="3" name="KSOProductBuildVer">
    <vt:lpwstr>2052-12.1.0.15712</vt:lpwstr>
  </property>
</Properties>
</file>