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Times New Roman" w:eastAsia="宋体" w:hAnsi="Times New Roman" w:cs="Times New Roman"/>
          <w:b/>
          <w:bCs/>
          <w:kern w:val="0"/>
          <w:sz w:val="40"/>
          <w:szCs w:val="40"/>
          <w:highlight w:val="none"/>
        </w:rPr>
      </w:pPr>
      <w:r>
        <w:rPr>
          <w:rFonts w:ascii="Times New Roman" w:eastAsia="宋体" w:hAnsi="Times New Roman" w:cs="Times New Roman" w:hint="eastAsia"/>
          <w:b/>
          <w:bCs/>
          <w:kern w:val="0"/>
          <w:sz w:val="40"/>
          <w:szCs w:val="40"/>
          <w:highlight w:val="none"/>
        </w:rPr>
        <w:t>深圳市宝安区航瑞中学理科实验考试设备采购项目</w:t>
      </w:r>
    </w:p>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黑体" w:eastAsia="黑体" w:hAnsi="宋体" w:cs="黑体"/>
          <w:kern w:val="0"/>
          <w:sz w:val="40"/>
          <w:szCs w:val="40"/>
          <w:highlight w:val="none"/>
        </w:rPr>
      </w:pPr>
      <w:r>
        <w:rPr>
          <w:rFonts w:ascii="黑体" w:eastAsia="黑体" w:hAnsi="宋体" w:cs="黑体" w:hint="eastAsia"/>
          <w:kern w:val="0"/>
          <w:sz w:val="40"/>
          <w:szCs w:val="40"/>
          <w:highlight w:val="none"/>
        </w:rPr>
        <w:t>招标文件信息</w:t>
      </w:r>
    </w:p>
    <w:tbl>
      <w:tblPr>
        <w:tblStyle w:val="TableNormal"/>
        <w:tblW w:w="7938" w:type="dxa"/>
        <w:jc w:val="center"/>
        <w:tblCellSpacing w:w="0" w:type="dxa"/>
        <w:tblCellMar>
          <w:top w:w="36" w:type="dxa"/>
          <w:left w:w="36" w:type="dxa"/>
          <w:bottom w:w="36" w:type="dxa"/>
          <w:right w:w="36" w:type="dxa"/>
        </w:tblCellMar>
      </w:tblPr>
      <w:tblGrid>
        <w:gridCol w:w="2722"/>
        <w:gridCol w:w="5216"/>
      </w:tblGrid>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2722" w:type="dxa"/>
            <w:vAlign w:val="center"/>
          </w:tcPr>
          <w:p>
            <w:pPr>
              <w:jc w:val="right"/>
              <w:rPr>
                <w:sz w:val="30"/>
                <w:szCs w:val="30"/>
                <w:highlight w:val="none"/>
              </w:rPr>
            </w:pPr>
            <w:r>
              <w:rPr>
                <w:sz w:val="30"/>
                <w:szCs w:val="30"/>
                <w:highlight w:val="none"/>
              </w:rPr>
              <w:t>项目编号：</w:t>
            </w:r>
          </w:p>
        </w:tc>
        <w:tc>
          <w:tcPr>
            <w:tcW w:w="0" w:type="auto"/>
            <w:vAlign w:val="center"/>
          </w:tcPr>
          <w:p>
            <w:pPr>
              <w:rPr>
                <w:rFonts w:eastAsiaTheme="minorEastAsia" w:hint="eastAsia"/>
                <w:sz w:val="30"/>
                <w:szCs w:val="30"/>
                <w:highlight w:val="none"/>
                <w:lang w:eastAsia="zh-CN"/>
              </w:rPr>
            </w:pPr>
            <w:r>
              <w:rPr>
                <w:rFonts w:asciiTheme="minorEastAsia" w:hAnsiTheme="minorEastAsia" w:hint="eastAsia"/>
                <w:sz w:val="30"/>
                <w:szCs w:val="30"/>
                <w:highlight w:val="none"/>
                <w:lang w:eastAsia="zh-CN"/>
              </w:rPr>
              <w:t>BACG2024000092</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项目名称：</w:t>
            </w:r>
          </w:p>
        </w:tc>
        <w:tc>
          <w:tcPr>
            <w:tcW w:w="0" w:type="auto"/>
            <w:vAlign w:val="center"/>
          </w:tcPr>
          <w:p>
            <w:pPr>
              <w:rPr>
                <w:sz w:val="30"/>
                <w:szCs w:val="30"/>
                <w:highlight w:val="none"/>
              </w:rPr>
            </w:pPr>
            <w:r>
              <w:rPr>
                <w:rFonts w:asciiTheme="minorEastAsia" w:hAnsiTheme="minorEastAsia" w:hint="eastAsia"/>
                <w:sz w:val="30"/>
                <w:szCs w:val="30"/>
                <w:highlight w:val="none"/>
              </w:rPr>
              <w:t>深圳市宝安区航瑞中学理科实验考试设备采购项目</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包</w:t>
            </w:r>
            <w:r>
              <w:rPr>
                <w:rFonts w:hint="eastAsia"/>
                <w:sz w:val="30"/>
                <w:szCs w:val="30"/>
                <w:highlight w:val="none"/>
                <w:lang w:val="en-US" w:eastAsia="zh-CN"/>
              </w:rPr>
              <w:t xml:space="preserve">    </w:t>
            </w:r>
            <w:r>
              <w:rPr>
                <w:sz w:val="30"/>
                <w:szCs w:val="30"/>
                <w:highlight w:val="none"/>
              </w:rPr>
              <w:t>号：</w:t>
            </w:r>
          </w:p>
        </w:tc>
        <w:tc>
          <w:tcPr>
            <w:tcW w:w="0" w:type="auto"/>
            <w:vAlign w:val="center"/>
          </w:tcPr>
          <w:p>
            <w:pPr>
              <w:rPr>
                <w:sz w:val="30"/>
                <w:szCs w:val="30"/>
                <w:highlight w:val="none"/>
              </w:rPr>
            </w:pPr>
            <w:r>
              <w:rPr>
                <w:sz w:val="30"/>
                <w:szCs w:val="30"/>
                <w:highlight w:val="none"/>
              </w:rPr>
              <w:t>A</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项目类型：</w:t>
            </w:r>
          </w:p>
        </w:tc>
        <w:tc>
          <w:tcPr>
            <w:tcW w:w="0" w:type="auto"/>
            <w:vAlign w:val="center"/>
          </w:tcPr>
          <w:p>
            <w:pPr>
              <w:rPr>
                <w:sz w:val="30"/>
                <w:szCs w:val="30"/>
                <w:highlight w:val="none"/>
              </w:rPr>
            </w:pPr>
            <w:r>
              <w:rPr>
                <w:rFonts w:hint="eastAsia"/>
                <w:sz w:val="30"/>
                <w:szCs w:val="30"/>
                <w:highlight w:val="none"/>
                <w:lang w:val="en-US" w:eastAsia="zh-CN"/>
              </w:rPr>
              <w:t>货物</w:t>
            </w:r>
            <w:r>
              <w:rPr>
                <w:sz w:val="30"/>
                <w:szCs w:val="30"/>
                <w:highlight w:val="none"/>
              </w:rPr>
              <w:t>类</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采购方式：</w:t>
            </w:r>
          </w:p>
        </w:tc>
        <w:tc>
          <w:tcPr>
            <w:tcW w:w="0" w:type="auto"/>
            <w:vAlign w:val="center"/>
          </w:tcPr>
          <w:p>
            <w:pPr>
              <w:rPr>
                <w:sz w:val="30"/>
                <w:szCs w:val="30"/>
                <w:highlight w:val="none"/>
              </w:rPr>
            </w:pPr>
            <w:r>
              <w:rPr>
                <w:sz w:val="30"/>
                <w:szCs w:val="30"/>
                <w:highlight w:val="none"/>
              </w:rPr>
              <w:t>公开招标</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货币类型：</w:t>
            </w:r>
          </w:p>
        </w:tc>
        <w:tc>
          <w:tcPr>
            <w:tcW w:w="0" w:type="auto"/>
            <w:vAlign w:val="center"/>
          </w:tcPr>
          <w:p>
            <w:pPr>
              <w:rPr>
                <w:sz w:val="30"/>
                <w:szCs w:val="30"/>
                <w:highlight w:val="none"/>
              </w:rPr>
            </w:pPr>
            <w:r>
              <w:rPr>
                <w:sz w:val="30"/>
                <w:szCs w:val="30"/>
                <w:highlight w:val="none"/>
              </w:rPr>
              <w:t>人民币</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评标方法：</w:t>
            </w:r>
          </w:p>
        </w:tc>
        <w:tc>
          <w:tcPr>
            <w:tcW w:w="0" w:type="auto"/>
            <w:vAlign w:val="center"/>
          </w:tcPr>
          <w:p>
            <w:pPr>
              <w:rPr>
                <w:sz w:val="30"/>
                <w:szCs w:val="30"/>
                <w:highlight w:val="none"/>
              </w:rPr>
            </w:pPr>
            <w:r>
              <w:rPr>
                <w:sz w:val="30"/>
                <w:szCs w:val="30"/>
                <w:highlight w:val="none"/>
              </w:rPr>
              <w:t>综合评分法（新价格分算法）</w:t>
            </w:r>
          </w:p>
        </w:tc>
      </w:tr>
    </w:tbl>
    <w:p>
      <w:pPr>
        <w:tabs>
          <w:tab w:val="left" w:pos="2790"/>
        </w:tabs>
        <w:snapToGrid w:val="0"/>
        <w:spacing w:line="440" w:lineRule="exact"/>
        <w:jc w:val="left"/>
        <w:rPr>
          <w:rFonts w:asciiTheme="minorEastAsia" w:hAnsiTheme="minorEastAsia"/>
          <w:sz w:val="30"/>
          <w:szCs w:val="30"/>
          <w:highlight w:val="none"/>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highlight w:val="none"/>
        </w:rPr>
      </w:pPr>
      <w:r>
        <w:rPr>
          <w:rFonts w:ascii="黑体" w:eastAsia="黑体" w:hAnsi="黑体" w:cs="Times New Roman" w:hint="eastAsia"/>
          <w:sz w:val="40"/>
          <w:szCs w:val="40"/>
          <w:highlight w:val="none"/>
        </w:rPr>
        <w:t>资格性审查表</w:t>
      </w:r>
    </w:p>
    <w:tbl>
      <w:tblPr>
        <w:tblStyle w:val="TableNormal"/>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highlight w:val="none"/>
              </w:rPr>
            </w:pPr>
            <w:r>
              <w:rPr>
                <w:rFonts w:ascii="宋体" w:eastAsia="宋体" w:hAnsi="宋体" w:cs="Times New Roman"/>
                <w:szCs w:val="21"/>
                <w:highlight w:val="none"/>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highlight w:val="none"/>
              </w:rPr>
            </w:pPr>
            <w:r>
              <w:rPr>
                <w:rFonts w:ascii="宋体" w:eastAsia="宋体" w:hAnsi="宋体" w:cs="Times New Roman"/>
                <w:szCs w:val="21"/>
                <w:highlight w:val="none"/>
              </w:rPr>
              <w:t>内容</w:t>
            </w:r>
          </w:p>
        </w:tc>
      </w:tr>
      <w:tr>
        <w:tblPrEx>
          <w:tblW w:w="9463"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宋体" w:eastAsia="宋体" w:hAnsi="宋体" w:cs="宋体"/>
                <w:szCs w:val="21"/>
                <w:highlight w:val="none"/>
              </w:rPr>
            </w:pPr>
            <w:r>
              <w:rPr>
                <w:rFonts w:ascii="宋体" w:eastAsia="宋体" w:hAnsi="宋体" w:cs="Times New Roman"/>
                <w:szCs w:val="21"/>
                <w:highlight w:val="none"/>
              </w:rPr>
              <w:t>1</w:t>
            </w:r>
          </w:p>
        </w:tc>
        <w:tc>
          <w:tcPr>
            <w:tcW w:w="8669" w:type="dxa"/>
            <w:tcBorders>
              <w:top w:val="single" w:sz="8" w:space="0" w:color="000000"/>
              <w:left w:val="single" w:sz="8" w:space="0" w:color="000000"/>
              <w:bottom w:val="single" w:sz="8" w:space="0" w:color="000000"/>
              <w:right w:val="single" w:sz="8" w:space="0" w:color="000000"/>
            </w:tcBorders>
          </w:tcPr>
          <w:p>
            <w:pPr>
              <w:spacing w:line="290" w:lineRule="exact"/>
              <w:rPr>
                <w:rFonts w:ascii="宋体" w:eastAsia="宋体" w:hAnsi="宋体" w:cs="宋体"/>
                <w:szCs w:val="21"/>
                <w:highlight w:val="none"/>
              </w:rPr>
            </w:pPr>
            <w:r>
              <w:rPr>
                <w:rFonts w:ascii="宋体" w:eastAsia="宋体" w:hAnsi="宋体" w:cs="宋体"/>
                <w:kern w:val="0"/>
                <w:szCs w:val="21"/>
                <w:highlight w:val="none"/>
              </w:rPr>
              <w:t>投标人不</w:t>
            </w:r>
            <w:r>
              <w:rPr>
                <w:rFonts w:ascii="宋体" w:eastAsia="宋体" w:hAnsi="宋体" w:cs="宋体" w:hint="eastAsia"/>
                <w:kern w:val="0"/>
                <w:szCs w:val="21"/>
                <w:highlight w:val="none"/>
              </w:rPr>
              <w:t>符合</w:t>
            </w:r>
            <w:r>
              <w:rPr>
                <w:rFonts w:ascii="宋体" w:eastAsia="宋体" w:hAnsi="宋体" w:cs="宋体"/>
                <w:kern w:val="0"/>
                <w:szCs w:val="21"/>
                <w:highlight w:val="none"/>
              </w:rPr>
              <w:t>资格要求，或未提交相应的资格证明资料（详见招标公告</w:t>
            </w:r>
            <w:r>
              <w:rPr>
                <w:rFonts w:ascii="宋体" w:eastAsia="宋体" w:hAnsi="宋体" w:cs="Times New Roman" w:hint="eastAsia"/>
                <w:szCs w:val="21"/>
                <w:highlight w:val="none"/>
              </w:rPr>
              <w:t>投标人资格要求，即申请人的资格要求</w:t>
            </w:r>
            <w:r>
              <w:rPr>
                <w:rFonts w:ascii="宋体" w:eastAsia="宋体" w:hAnsi="宋体" w:cs="宋体"/>
                <w:kern w:val="0"/>
                <w:szCs w:val="21"/>
                <w:highlight w:val="none"/>
              </w:rPr>
              <w:t>）。</w:t>
            </w:r>
          </w:p>
        </w:tc>
      </w:tr>
    </w:tbl>
    <w:p>
      <w:pPr>
        <w:tabs>
          <w:tab w:val="left" w:pos="2790"/>
        </w:tabs>
        <w:snapToGrid w:val="0"/>
        <w:jc w:val="center"/>
        <w:rPr>
          <w:rFonts w:ascii="黑体" w:eastAsia="黑体" w:hAnsi="黑体" w:cs="Times New Roman"/>
          <w:sz w:val="40"/>
          <w:szCs w:val="40"/>
          <w:highlight w:val="none"/>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highlight w:val="none"/>
        </w:rPr>
      </w:pPr>
      <w:r>
        <w:rPr>
          <w:rFonts w:ascii="黑体" w:eastAsia="黑体" w:hAnsi="黑体" w:cs="Times New Roman" w:hint="eastAsia"/>
          <w:sz w:val="40"/>
          <w:szCs w:val="40"/>
          <w:highlight w:val="none"/>
        </w:rPr>
        <w:t>符合性审查表</w:t>
      </w:r>
    </w:p>
    <w:tbl>
      <w:tblPr>
        <w:tblStyle w:val="TableNormal"/>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highlight w:val="none"/>
              </w:rPr>
            </w:pPr>
            <w:r>
              <w:rPr>
                <w:rFonts w:ascii="宋体" w:eastAsia="宋体" w:hAnsi="宋体" w:cs="Times New Roman"/>
                <w:szCs w:val="21"/>
                <w:highlight w:val="none"/>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highlight w:val="none"/>
              </w:rPr>
            </w:pPr>
            <w:r>
              <w:rPr>
                <w:rFonts w:ascii="宋体" w:eastAsia="宋体" w:hAnsi="宋体" w:cs="Times New Roman"/>
                <w:szCs w:val="21"/>
                <w:highlight w:val="none"/>
              </w:rPr>
              <w:t>内容</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1</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b/>
                <w:highlight w:val="none"/>
              </w:rPr>
            </w:pPr>
            <w:r>
              <w:rPr>
                <w:rFonts w:hint="eastAsia"/>
                <w:highlight w:val="none"/>
              </w:rPr>
              <w:t>不得将一个包的内容拆开投标；</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2</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hint="eastAsia"/>
                <w:highlight w:val="none"/>
              </w:rPr>
              <w:t>对同一项目投标时，不得提供两套以上的投标方案（招标文件另有规定的除外）；</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3</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hint="eastAsia"/>
                <w:highlight w:val="none"/>
              </w:rPr>
              <w:t>分项报价或投标总价不得高于</w:t>
            </w:r>
            <w:bookmarkStart w:id="0" w:name="_Hlk71832186"/>
            <w:r>
              <w:rPr>
                <w:rFonts w:hint="eastAsia"/>
                <w:highlight w:val="none"/>
              </w:rPr>
              <w:t>相应预算金额（或设定的预算金额下的最高限价）</w:t>
            </w:r>
            <w:bookmarkEnd w:id="0"/>
            <w:r>
              <w:rPr>
                <w:rFonts w:ascii="Calibri" w:eastAsia="宋体" w:hAnsi="Calibri" w:cs="Times New Roman" w:hint="eastAsia"/>
                <w:highlight w:val="none"/>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4</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ascii="Calibri" w:eastAsia="宋体" w:hAnsi="Calibri" w:cs="Times New Roman" w:hint="eastAsia"/>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5</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hint="eastAsia"/>
                <w:highlight w:val="none"/>
              </w:rPr>
              <w:t>所投货物、服务在技术、商务等方面没有实质性满足招标文件要求</w:t>
            </w:r>
            <w:r>
              <w:rPr>
                <w:rFonts w:ascii="Calibri" w:eastAsia="宋体" w:hAnsi="Calibri" w:cs="Times New Roman" w:hint="eastAsia"/>
                <w:highlight w:val="none"/>
              </w:rPr>
              <w:t>（或未响应招标文件中带★号条款或响应有负偏离）的</w:t>
            </w:r>
            <w:r>
              <w:rPr>
                <w:rFonts w:hint="eastAsia"/>
                <w:highlight w:val="none"/>
              </w:rPr>
              <w:t>（是否实质性满足招标文件要求，由评审委员会根据实质性条款响应情况做出评判）；</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6</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hint="eastAsia"/>
                <w:highlight w:val="none"/>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highlight w:val="none"/>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7</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hint="eastAsia"/>
                <w:highlight w:val="none"/>
              </w:rPr>
              <w:t>投标报价有缺漏项目，或者对招标文件规定的项目需求内容或者需求数量进行修改，评审委员会判定投标响应不满足采购需求；</w:t>
            </w:r>
            <w:r>
              <w:rPr>
                <w:rFonts w:ascii="Calibri" w:eastAsia="宋体" w:hAnsi="Calibri" w:cs="Times New Roman"/>
                <w:highlight w:val="none"/>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8</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highlight w:val="none"/>
              </w:rPr>
            </w:pPr>
            <w:r>
              <w:rPr>
                <w:rFonts w:hint="eastAsia"/>
                <w:highlight w:val="none"/>
              </w:rPr>
              <w:t>投标文件存在列放位置错误，导致属于信息公开情形的没有被公开；</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9</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highlight w:val="none"/>
              </w:rPr>
            </w:pPr>
            <w:r>
              <w:rPr>
                <w:rFonts w:hint="eastAsia"/>
                <w:highlight w:val="none"/>
              </w:rPr>
              <w:t>投标文件电子文档带病毒；</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10</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szCs w:val="21"/>
                <w:highlight w:val="none"/>
              </w:rPr>
            </w:pPr>
            <w:r>
              <w:rPr>
                <w:rFonts w:ascii="宋体" w:eastAsia="宋体" w:hAnsi="宋体" w:hint="eastAsia"/>
                <w:highlight w:val="none"/>
              </w:rPr>
              <w:t>投标文件用不属于本公司的电子密钥或电子营业执照进行加密的；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11</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highlight w:val="none"/>
              </w:rPr>
            </w:pPr>
            <w:r>
              <w:rPr>
                <w:rFonts w:ascii="宋体" w:eastAsia="宋体" w:hAnsi="宋体"/>
                <w:highlight w:val="none"/>
              </w:rPr>
              <w:t>不同投标供应商投标文件“文件制作机器码”一致的；</w:t>
            </w:r>
            <w:r>
              <w:rPr>
                <w:szCs w:val="21"/>
                <w:highlight w:val="none"/>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nt="eastAsia"/>
                <w:highlight w:val="none"/>
              </w:rPr>
              <w:t>12</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highlight w:val="none"/>
              </w:rPr>
            </w:pPr>
            <w:r>
              <w:rPr>
                <w:rFonts w:ascii="宋体" w:eastAsia="宋体" w:hAnsi="宋体"/>
                <w:highlight w:val="none"/>
              </w:rPr>
              <w:t>不同投标供应商投标文件“文件创建标识码”一致的</w:t>
            </w:r>
            <w:r>
              <w:rPr>
                <w:rFonts w:ascii="宋体" w:eastAsia="宋体" w:hAnsi="宋体" w:hint="eastAsia"/>
                <w:highlight w:val="none"/>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nt="eastAsia"/>
                <w:highlight w:val="none"/>
              </w:rPr>
              <w:t>13</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highlight w:val="none"/>
              </w:rPr>
            </w:pPr>
            <w:r>
              <w:rPr>
                <w:rFonts w:ascii="Calibri" w:eastAsia="宋体" w:hAnsi="Calibri" w:cs="Times New Roman" w:hint="eastAsia"/>
                <w:highlight w:val="none"/>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highlight w:val="none"/>
              </w:rPr>
              <w:t>（</w:t>
            </w:r>
            <w:r>
              <w:rPr>
                <w:rFonts w:ascii="Calibri" w:eastAsia="宋体" w:hAnsi="Calibri" w:cs="Times New Roman"/>
                <w:bCs/>
                <w:highlight w:val="none"/>
              </w:rPr>
              <w:t>在《</w:t>
            </w:r>
            <w:r>
              <w:rPr>
                <w:rFonts w:ascii="Calibri" w:eastAsia="宋体" w:hAnsi="Calibri" w:cs="Times New Roman" w:hint="eastAsia"/>
                <w:bCs/>
                <w:highlight w:val="none"/>
              </w:rPr>
              <w:t>政府采购投标及履约承诺函</w:t>
            </w:r>
            <w:r>
              <w:rPr>
                <w:rFonts w:ascii="Calibri" w:eastAsia="宋体" w:hAnsi="Calibri" w:cs="Times New Roman"/>
                <w:bCs/>
                <w:highlight w:val="none"/>
              </w:rPr>
              <w:t>》中作出声明</w:t>
            </w:r>
            <w:r>
              <w:rPr>
                <w:rFonts w:ascii="Calibri" w:eastAsia="宋体" w:hAnsi="Calibri" w:cs="Times New Roman" w:hint="eastAsia"/>
                <w:bCs/>
                <w:highlight w:val="none"/>
              </w:rPr>
              <w:t>）</w:t>
            </w:r>
            <w:r>
              <w:rPr>
                <w:rFonts w:ascii="Calibri" w:eastAsia="宋体" w:hAnsi="Calibri" w:cs="Times New Roman" w:hint="eastAsia"/>
                <w:highlight w:val="none"/>
              </w:rPr>
              <w:t>；</w:t>
            </w:r>
            <w:r>
              <w:rPr>
                <w:rFonts w:ascii="宋体" w:eastAsia="宋体" w:hAnsi="宋体" w:hint="eastAsia"/>
                <w:highlight w:val="none"/>
              </w:rPr>
              <w:t>经核实，不同投标供应商的投标文件由同一电子设备编制、加密或者上传的；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nt="eastAsia"/>
                <w:highlight w:val="none"/>
              </w:rPr>
              <w:t>14</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highlight w:val="none"/>
              </w:rPr>
            </w:pPr>
            <w:r>
              <w:rPr>
                <w:rFonts w:hint="eastAsia"/>
                <w:highlight w:val="none"/>
              </w:rPr>
              <w:t>法律、法规、规章、规范性文件规定的其他情形。</w:t>
            </w:r>
          </w:p>
        </w:tc>
      </w:tr>
    </w:tbl>
    <w:p>
      <w:pPr>
        <w:tabs>
          <w:tab w:val="left" w:pos="2790"/>
        </w:tabs>
        <w:snapToGrid w:val="0"/>
        <w:jc w:val="left"/>
        <w:rPr>
          <w:rFonts w:hint="eastAsia"/>
          <w:sz w:val="24"/>
          <w:szCs w:val="24"/>
          <w:highlight w:val="none"/>
        </w:rPr>
      </w:pPr>
    </w:p>
    <w:p>
      <w:pPr>
        <w:tabs>
          <w:tab w:val="left" w:pos="2790"/>
        </w:tabs>
        <w:snapToGrid w:val="0"/>
        <w:jc w:val="left"/>
        <w:rPr>
          <w:rFonts w:hint="eastAsia"/>
          <w:sz w:val="24"/>
          <w:szCs w:val="24"/>
          <w:highlight w:val="none"/>
        </w:rPr>
      </w:pPr>
    </w:p>
    <w:p>
      <w:pPr>
        <w:tabs>
          <w:tab w:val="left" w:pos="2790"/>
        </w:tabs>
        <w:snapToGrid w:val="0"/>
        <w:jc w:val="left"/>
        <w:rPr>
          <w:rFonts w:hint="eastAsia"/>
          <w:sz w:val="24"/>
          <w:szCs w:val="24"/>
          <w:highlight w:val="none"/>
        </w:rPr>
      </w:pPr>
    </w:p>
    <w:p>
      <w:pPr>
        <w:tabs>
          <w:tab w:val="left" w:pos="2790"/>
        </w:tabs>
        <w:snapToGrid w:val="0"/>
        <w:jc w:val="left"/>
        <w:rPr>
          <w:rFonts w:hint="eastAsia"/>
          <w:sz w:val="24"/>
          <w:szCs w:val="24"/>
          <w:highlight w:val="none"/>
        </w:rPr>
      </w:pPr>
    </w:p>
    <w:p>
      <w:pPr>
        <w:pStyle w:val="NormalWeb"/>
        <w:keepNext w:val="0"/>
        <w:keepLines w:val="0"/>
        <w:pageBreakBefore w:val="0"/>
        <w:widowControl/>
        <w:kinsoku/>
        <w:wordWrap/>
        <w:overflowPunct/>
        <w:topLinePunct w:val="0"/>
        <w:autoSpaceDE/>
        <w:autoSpaceDN/>
        <w:bidi w:val="0"/>
        <w:adjustRightInd/>
        <w:snapToGrid/>
        <w:jc w:val="center"/>
        <w:textAlignment w:val="auto"/>
        <w:outlineLvl w:val="0"/>
        <w:rPr>
          <w:rFonts w:ascii="黑体" w:eastAsia="黑体"/>
          <w:sz w:val="40"/>
          <w:szCs w:val="40"/>
          <w:highlight w:val="none"/>
        </w:rPr>
      </w:pPr>
      <w:r>
        <w:rPr>
          <w:rFonts w:ascii="黑体" w:eastAsia="黑体" w:hAnsi="黑体" w:hint="eastAsia"/>
          <w:sz w:val="40"/>
          <w:szCs w:val="40"/>
          <w:highlight w:val="none"/>
        </w:rPr>
        <w:t>评标信息</w:t>
      </w:r>
    </w:p>
    <w:p>
      <w:pPr>
        <w:rPr>
          <w:highlight w:val="none"/>
        </w:rPr>
      </w:pPr>
      <w:r>
        <w:rPr>
          <w:rFonts w:ascii="宋体" w:hAnsi="宋体"/>
          <w:b/>
          <w:bCs/>
          <w:highlight w:val="none"/>
        </w:rPr>
        <w:t>评标方法：综合评分法（新价格分算法）</w:t>
      </w:r>
    </w:p>
    <w:p>
      <w:pPr>
        <w:spacing w:line="324" w:lineRule="auto"/>
        <w:ind w:firstLine="420"/>
        <w:rPr>
          <w:highlight w:val="none"/>
        </w:rPr>
      </w:pPr>
      <w:r>
        <w:rPr>
          <w:rFonts w:ascii="宋体" w:hAnsi="宋体"/>
          <w:highlight w:val="none"/>
        </w:rPr>
        <w:t>综合评分法，是指投标文件满足招标文件全部实质性要求，且按照评审因素的量化指标评审得分最高的投标人为中标候选人的评标方法。</w:t>
      </w:r>
      <w:r>
        <w:rPr>
          <w:highlight w:val="none"/>
        </w:rPr>
        <w:t xml:space="preserve"> </w:t>
      </w:r>
    </w:p>
    <w:p>
      <w:pPr>
        <w:ind w:firstLine="420"/>
        <w:rPr>
          <w:highlight w:val="none"/>
        </w:rPr>
      </w:pPr>
      <w:r>
        <w:rPr>
          <w:rFonts w:ascii="宋体" w:hAnsi="宋体"/>
          <w:highlight w:val="none"/>
        </w:rPr>
        <w:t>价格分计算方法：</w:t>
      </w:r>
    </w:p>
    <w:p>
      <w:pPr>
        <w:rPr>
          <w:highlight w:val="none"/>
        </w:rPr>
      </w:pPr>
      <w:r>
        <w:rPr>
          <w:rFonts w:ascii="宋体" w:hAnsi="宋体"/>
          <w:highlight w:val="none"/>
        </w:rPr>
        <w:t>采用低价优先法计算，即满足招标文件要求且投标价格最低的投标报价为评标基准价，其价格分为满分。其他投标人的价格分统一按照下列公式计算：</w:t>
      </w:r>
      <w:r>
        <w:rPr>
          <w:highlight w:val="none"/>
        </w:rPr>
        <w:t xml:space="preserve"> </w:t>
      </w:r>
      <w:r>
        <w:rPr>
          <w:highlight w:val="none"/>
        </w:rPr>
        <w:br/>
      </w:r>
      <w:r>
        <w:rPr>
          <w:rFonts w:ascii="宋体" w:hAnsi="宋体"/>
          <w:highlight w:val="none"/>
        </w:rPr>
        <w:t>投标报价得分</w:t>
      </w:r>
      <w:r>
        <w:rPr>
          <w:highlight w:val="none"/>
        </w:rPr>
        <w:t>=(</w:t>
      </w:r>
      <w:r>
        <w:rPr>
          <w:rFonts w:ascii="宋体" w:hAnsi="宋体"/>
          <w:highlight w:val="none"/>
        </w:rPr>
        <w:t>评标基准价／投标报价</w:t>
      </w:r>
      <w:r>
        <w:rPr>
          <w:highlight w:val="none"/>
        </w:rPr>
        <w:t xml:space="preserve">)×100 </w:t>
      </w:r>
      <w:r>
        <w:rPr>
          <w:highlight w:val="none"/>
        </w:rPr>
        <w:br/>
      </w:r>
      <w:r>
        <w:rPr>
          <w:rFonts w:ascii="宋体" w:hAnsi="宋体"/>
          <w:highlight w:val="none"/>
        </w:rPr>
        <w:t>评标总得分＝</w:t>
      </w:r>
      <w:r>
        <w:rPr>
          <w:highlight w:val="none"/>
        </w:rPr>
        <w:t>F1×A1</w:t>
      </w:r>
      <w:r>
        <w:rPr>
          <w:rFonts w:ascii="宋体" w:hAnsi="宋体"/>
          <w:highlight w:val="none"/>
        </w:rPr>
        <w:t>＋</w:t>
      </w:r>
      <w:r>
        <w:rPr>
          <w:highlight w:val="none"/>
        </w:rPr>
        <w:t>F2×A2</w:t>
      </w:r>
      <w:r>
        <w:rPr>
          <w:rFonts w:ascii="宋体" w:hAnsi="宋体"/>
          <w:highlight w:val="none"/>
        </w:rPr>
        <w:t>＋</w:t>
      </w:r>
      <w:r>
        <w:rPr>
          <w:highlight w:val="none"/>
        </w:rPr>
        <w:t>……</w:t>
      </w:r>
      <w:r>
        <w:rPr>
          <w:rFonts w:ascii="宋体" w:hAnsi="宋体"/>
          <w:highlight w:val="none"/>
        </w:rPr>
        <w:t>＋</w:t>
      </w:r>
      <w:r>
        <w:rPr>
          <w:highlight w:val="none"/>
        </w:rPr>
        <w:t xml:space="preserve">Fn×An </w:t>
      </w:r>
      <w:r>
        <w:rPr>
          <w:highlight w:val="none"/>
        </w:rPr>
        <w:br/>
      </w:r>
      <w:r>
        <w:rPr>
          <w:highlight w:val="none"/>
        </w:rPr>
        <w:t>F1</w:t>
      </w:r>
      <w:r>
        <w:rPr>
          <w:rFonts w:ascii="宋体" w:hAnsi="宋体"/>
          <w:highlight w:val="none"/>
        </w:rPr>
        <w:t>、</w:t>
      </w:r>
      <w:r>
        <w:rPr>
          <w:highlight w:val="none"/>
        </w:rPr>
        <w:t>F2……Fn</w:t>
      </w:r>
      <w:r>
        <w:rPr>
          <w:rFonts w:ascii="宋体" w:hAnsi="宋体"/>
          <w:highlight w:val="none"/>
        </w:rPr>
        <w:t xml:space="preserve">分别为各项评审因素的得分； </w:t>
      </w:r>
      <w:r>
        <w:rPr>
          <w:highlight w:val="none"/>
        </w:rPr>
        <w:br/>
      </w:r>
      <w:r>
        <w:rPr>
          <w:highlight w:val="none"/>
        </w:rPr>
        <w:t>A1</w:t>
      </w:r>
      <w:r>
        <w:rPr>
          <w:rFonts w:ascii="宋体" w:hAnsi="宋体"/>
          <w:highlight w:val="none"/>
        </w:rPr>
        <w:t>、</w:t>
      </w:r>
      <w:r>
        <w:rPr>
          <w:highlight w:val="none"/>
        </w:rPr>
        <w:t>A2</w:t>
      </w:r>
      <w:r>
        <w:rPr>
          <w:rFonts w:ascii="宋体" w:hAnsi="宋体"/>
          <w:highlight w:val="none"/>
        </w:rPr>
        <w:t>、</w:t>
      </w:r>
      <w:r>
        <w:rPr>
          <w:highlight w:val="none"/>
        </w:rPr>
        <w:t xml:space="preserve">……An </w:t>
      </w:r>
      <w:r>
        <w:rPr>
          <w:rFonts w:ascii="宋体" w:hAnsi="宋体"/>
          <w:highlight w:val="none"/>
        </w:rPr>
        <w:t>分别为各项评审因素所占的权重</w:t>
      </w:r>
      <w:r>
        <w:rPr>
          <w:highlight w:val="none"/>
        </w:rPr>
        <w:t>(A1</w:t>
      </w:r>
      <w:r>
        <w:rPr>
          <w:rFonts w:ascii="宋体" w:hAnsi="宋体"/>
          <w:highlight w:val="none"/>
        </w:rPr>
        <w:t>＋</w:t>
      </w:r>
      <w:r>
        <w:rPr>
          <w:highlight w:val="none"/>
        </w:rPr>
        <w:t>A2</w:t>
      </w:r>
      <w:r>
        <w:rPr>
          <w:rFonts w:ascii="宋体" w:hAnsi="宋体"/>
          <w:highlight w:val="none"/>
        </w:rPr>
        <w:t>＋</w:t>
      </w:r>
      <w:r>
        <w:rPr>
          <w:highlight w:val="none"/>
        </w:rPr>
        <w:t>……</w:t>
      </w:r>
      <w:r>
        <w:rPr>
          <w:rFonts w:ascii="宋体" w:hAnsi="宋体"/>
          <w:highlight w:val="none"/>
        </w:rPr>
        <w:t>＋</w:t>
      </w:r>
      <w:r>
        <w:rPr>
          <w:highlight w:val="none"/>
        </w:rPr>
        <w:t>An</w:t>
      </w:r>
      <w:r>
        <w:rPr>
          <w:rFonts w:ascii="宋体" w:hAnsi="宋体"/>
          <w:highlight w:val="none"/>
        </w:rPr>
        <w:t>＝</w:t>
      </w:r>
      <w:r>
        <w:rPr>
          <w:highlight w:val="none"/>
        </w:rPr>
        <w:t>1)</w:t>
      </w:r>
      <w:r>
        <w:rPr>
          <w:rFonts w:ascii="宋体" w:hAnsi="宋体"/>
          <w:highlight w:val="none"/>
        </w:rPr>
        <w:t xml:space="preserve">。 </w:t>
      </w:r>
      <w:r>
        <w:rPr>
          <w:highlight w:val="none"/>
        </w:rPr>
        <w:br/>
      </w:r>
      <w:r>
        <w:rPr>
          <w:rFonts w:ascii="宋体" w:hAnsi="宋体"/>
          <w:highlight w:val="none"/>
        </w:rPr>
        <w:t>评标过程中，不得去掉报价中的最高报价和最低报价。</w:t>
      </w:r>
      <w:r>
        <w:rPr>
          <w:highlight w:val="none"/>
        </w:rPr>
        <w:t xml:space="preserve"> </w:t>
      </w:r>
      <w:r>
        <w:rPr>
          <w:highlight w:val="none"/>
        </w:rPr>
        <w:br/>
      </w:r>
      <w:r>
        <w:rPr>
          <w:rFonts w:ascii="宋体" w:hAnsi="宋体"/>
          <w:highlight w:val="none"/>
        </w:rPr>
        <w:t>此方法适用于货物类、服务类、工程类项目。</w:t>
      </w:r>
    </w:p>
    <w:p>
      <w:pPr>
        <w:snapToGrid w:val="0"/>
        <w:rPr>
          <w:highlight w:val="none"/>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
      <w:tblGrid>
        <w:gridCol w:w="627"/>
        <w:gridCol w:w="597"/>
        <w:gridCol w:w="1483"/>
        <w:gridCol w:w="1004"/>
        <w:gridCol w:w="5361"/>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Ex>
        <w:trPr>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序号</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评分项</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权重（%）</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1</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价格</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30</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val="restart"/>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2</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技术部分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50</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权重</w:t>
            </w:r>
            <w:r>
              <w:rPr>
                <w:rFonts w:ascii="宋体" w:eastAsia="宋体" w:hAnsi="宋体" w:cs="宋体" w:hint="eastAsia"/>
                <w:bCs/>
                <w:sz w:val="21"/>
                <w:szCs w:val="21"/>
                <w:highlight w:val="none"/>
              </w:rPr>
              <w:t>（%）</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highlight w:val="none"/>
              </w:rPr>
            </w:pPr>
            <w:r>
              <w:rPr>
                <w:rFonts w:ascii="宋体" w:eastAsia="宋体" w:hAnsi="宋体" w:cs="宋体" w:hint="eastAsia"/>
                <w:color w:val="auto"/>
                <w:sz w:val="21"/>
                <w:szCs w:val="21"/>
                <w:highlight w:val="none"/>
              </w:rPr>
              <w:t>响应情况评价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highlight w:val="none"/>
              </w:rPr>
            </w:pPr>
            <w:r>
              <w:rPr>
                <w:rFonts w:ascii="宋体" w:hAnsi="宋体" w:cs="宋体" w:hint="eastAsia"/>
                <w:color w:val="auto"/>
                <w:sz w:val="21"/>
                <w:szCs w:val="21"/>
                <w:highlight w:val="none"/>
                <w:lang w:val="en-US" w:eastAsia="zh-CN"/>
              </w:rPr>
              <w:t>14</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rPr>
                <w:rFonts w:ascii="宋体" w:eastAsia="宋体" w:hAnsi="宋体" w:cs="宋体" w:hint="eastAsia"/>
                <w:sz w:val="21"/>
                <w:szCs w:val="21"/>
                <w:highlight w:val="none"/>
              </w:rPr>
            </w:pPr>
            <w:r>
              <w:rPr>
                <w:rFonts w:ascii="宋体" w:eastAsia="宋体" w:hAnsi="宋体" w:cs="宋体" w:hint="eastAsia"/>
                <w:bCs/>
                <w:color w:val="auto"/>
                <w:sz w:val="21"/>
                <w:szCs w:val="21"/>
                <w:highlight w:val="none"/>
              </w:rPr>
              <w:t>以投标文件《技术</w:t>
            </w:r>
            <w:r>
              <w:rPr>
                <w:rFonts w:ascii="宋体" w:hAnsi="宋体" w:cs="宋体" w:hint="eastAsia"/>
                <w:bCs/>
                <w:color w:val="auto"/>
                <w:sz w:val="21"/>
                <w:szCs w:val="21"/>
                <w:highlight w:val="none"/>
                <w:lang w:val="en-US" w:eastAsia="zh-CN"/>
              </w:rPr>
              <w:t>要求</w:t>
            </w:r>
            <w:r>
              <w:rPr>
                <w:rFonts w:ascii="宋体" w:eastAsia="宋体" w:hAnsi="宋体" w:cs="宋体" w:hint="eastAsia"/>
                <w:bCs/>
                <w:color w:val="auto"/>
                <w:sz w:val="21"/>
                <w:szCs w:val="21"/>
                <w:highlight w:val="none"/>
              </w:rPr>
              <w:t>偏离表》为评价依据，完全符合招标要求的，得100</w:t>
            </w:r>
            <w:r>
              <w:rPr>
                <w:rFonts w:ascii="宋体" w:eastAsia="宋体" w:hAnsi="宋体" w:cs="宋体" w:hint="eastAsia"/>
                <w:bCs/>
                <w:color w:val="auto"/>
                <w:sz w:val="21"/>
                <w:szCs w:val="21"/>
                <w:highlight w:val="none"/>
                <w:lang w:val="en-US" w:eastAsia="zh-CN"/>
              </w:rPr>
              <w:t>分</w:t>
            </w:r>
            <w:r>
              <w:rPr>
                <w:rFonts w:ascii="宋体" w:eastAsia="宋体" w:hAnsi="宋体" w:cs="宋体" w:hint="eastAsia"/>
                <w:bCs/>
                <w:color w:val="auto"/>
                <w:sz w:val="21"/>
                <w:szCs w:val="21"/>
                <w:highlight w:val="none"/>
              </w:rPr>
              <w:t>，有1项▲以外参数不符合要求的扣</w:t>
            </w:r>
            <w:r>
              <w:rPr>
                <w:rFonts w:ascii="宋体" w:hAnsi="宋体" w:cs="宋体" w:hint="eastAsia"/>
                <w:bCs/>
                <w:color w:val="auto"/>
                <w:sz w:val="21"/>
                <w:szCs w:val="21"/>
                <w:highlight w:val="none"/>
                <w:lang w:val="en-US" w:eastAsia="zh-CN"/>
              </w:rPr>
              <w:t>1.3分</w:t>
            </w:r>
            <w:r>
              <w:rPr>
                <w:rFonts w:ascii="宋体" w:eastAsia="宋体" w:hAnsi="宋体" w:cs="宋体" w:hint="eastAsia"/>
                <w:bCs/>
                <w:color w:val="auto"/>
                <w:sz w:val="21"/>
                <w:szCs w:val="21"/>
                <w:highlight w:val="none"/>
              </w:rPr>
              <w:t>，最低0分。</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2</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highlight w:val="none"/>
              </w:rPr>
            </w:pPr>
            <w:r>
              <w:rPr>
                <w:rFonts w:ascii="宋体" w:eastAsia="宋体" w:hAnsi="宋体" w:cs="宋体" w:hint="eastAsia"/>
                <w:bCs/>
                <w:color w:val="auto"/>
                <w:sz w:val="21"/>
                <w:szCs w:val="21"/>
                <w:highlight w:val="none"/>
              </w:rPr>
              <w:t>▲参数响应情况评价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highlight w:val="none"/>
              </w:rPr>
            </w:pPr>
            <w:r>
              <w:rPr>
                <w:rFonts w:ascii="宋体" w:hAnsi="宋体" w:cs="宋体" w:hint="eastAsia"/>
                <w:color w:val="auto"/>
                <w:sz w:val="21"/>
                <w:szCs w:val="21"/>
                <w:highlight w:val="none"/>
                <w:lang w:val="en-US" w:eastAsia="zh-CN"/>
              </w:rPr>
              <w:t>36</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rPr>
                <w:rFonts w:ascii="宋体" w:eastAsia="宋体" w:hAnsi="宋体" w:cs="宋体" w:hint="eastAsia"/>
                <w:sz w:val="21"/>
                <w:szCs w:val="21"/>
                <w:highlight w:val="none"/>
              </w:rPr>
            </w:pPr>
            <w:r>
              <w:rPr>
                <w:rFonts w:ascii="宋体" w:eastAsia="宋体" w:hAnsi="宋体" w:cs="宋体" w:hint="eastAsia"/>
                <w:bCs/>
                <w:color w:val="auto"/>
                <w:sz w:val="21"/>
                <w:szCs w:val="21"/>
                <w:highlight w:val="none"/>
              </w:rPr>
              <w:t>以投标文件《技术</w:t>
            </w:r>
            <w:r>
              <w:rPr>
                <w:rFonts w:ascii="宋体" w:hAnsi="宋体" w:cs="宋体" w:hint="eastAsia"/>
                <w:bCs/>
                <w:color w:val="auto"/>
                <w:sz w:val="21"/>
                <w:szCs w:val="21"/>
                <w:highlight w:val="none"/>
                <w:lang w:val="en-US" w:eastAsia="zh-CN"/>
              </w:rPr>
              <w:t>要求</w:t>
            </w:r>
            <w:r>
              <w:rPr>
                <w:rFonts w:ascii="宋体" w:eastAsia="宋体" w:hAnsi="宋体" w:cs="宋体" w:hint="eastAsia"/>
                <w:bCs/>
                <w:color w:val="auto"/>
                <w:sz w:val="21"/>
                <w:szCs w:val="21"/>
                <w:highlight w:val="none"/>
              </w:rPr>
              <w:t>偏离表》为评价依据，完全符合招标要求的，得100</w:t>
            </w:r>
            <w:r>
              <w:rPr>
                <w:rFonts w:ascii="宋体" w:eastAsia="宋体" w:hAnsi="宋体" w:cs="宋体" w:hint="eastAsia"/>
                <w:bCs/>
                <w:color w:val="auto"/>
                <w:sz w:val="21"/>
                <w:szCs w:val="21"/>
                <w:highlight w:val="none"/>
                <w:lang w:val="en-US" w:eastAsia="zh-CN"/>
              </w:rPr>
              <w:t>分</w:t>
            </w:r>
            <w:r>
              <w:rPr>
                <w:rFonts w:ascii="宋体" w:eastAsia="宋体" w:hAnsi="宋体" w:cs="宋体" w:hint="eastAsia"/>
                <w:bCs/>
                <w:color w:val="auto"/>
                <w:sz w:val="21"/>
                <w:szCs w:val="21"/>
                <w:highlight w:val="none"/>
              </w:rPr>
              <w:t>，有1项▲参数不符合要求的扣10</w:t>
            </w:r>
            <w:r>
              <w:rPr>
                <w:rFonts w:ascii="宋体" w:eastAsia="宋体" w:hAnsi="宋体" w:cs="宋体" w:hint="eastAsia"/>
                <w:bCs/>
                <w:color w:val="auto"/>
                <w:sz w:val="21"/>
                <w:szCs w:val="21"/>
                <w:highlight w:val="none"/>
                <w:lang w:val="en-US" w:eastAsia="zh-CN"/>
              </w:rPr>
              <w:t>分</w:t>
            </w:r>
            <w:r>
              <w:rPr>
                <w:rFonts w:ascii="宋体" w:eastAsia="宋体" w:hAnsi="宋体" w:cs="宋体" w:hint="eastAsia"/>
                <w:bCs/>
                <w:color w:val="auto"/>
                <w:sz w:val="21"/>
                <w:szCs w:val="21"/>
                <w:highlight w:val="none"/>
              </w:rPr>
              <w:t>，最低0分。</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val="restart"/>
            <w:tcBorders>
              <w:top w:val="single" w:sz="8" w:space="0" w:color="000000"/>
              <w:left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3</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Theme="minorEastAsia" w:hAnsiTheme="minorEastAsia" w:hint="eastAsia"/>
                <w:b/>
                <w:bCs/>
                <w:szCs w:val="21"/>
                <w:highlight w:val="none"/>
                <w:lang w:val="en-US" w:eastAsia="zh-CN"/>
              </w:rPr>
              <w:t>商务</w:t>
            </w:r>
            <w:r>
              <w:rPr>
                <w:rFonts w:ascii="宋体" w:eastAsia="宋体" w:hAnsi="宋体" w:cs="宋体" w:hint="eastAsia"/>
                <w:b/>
                <w:bCs/>
                <w:sz w:val="21"/>
                <w:szCs w:val="21"/>
                <w:highlight w:val="none"/>
              </w:rPr>
              <w:t>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default"/>
                <w:b/>
                <w:bCs/>
                <w:sz w:val="21"/>
                <w:szCs w:val="21"/>
                <w:highlight w:val="none"/>
                <w:lang w:val="en-US" w:eastAsia="zh-CN"/>
              </w:rPr>
            </w:pPr>
            <w:r>
              <w:rPr>
                <w:rFonts w:ascii="宋体" w:eastAsia="宋体" w:hAnsi="宋体" w:cs="宋体" w:hint="eastAsia"/>
                <w:b/>
                <w:bCs/>
                <w:sz w:val="21"/>
                <w:szCs w:val="21"/>
                <w:highlight w:val="none"/>
                <w:lang w:val="en-US" w:eastAsia="zh-CN"/>
              </w:rPr>
              <w:t>15</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权重</w:t>
            </w:r>
            <w:r>
              <w:rPr>
                <w:rFonts w:ascii="宋体" w:eastAsia="宋体" w:hAnsi="宋体" w:cs="宋体" w:hint="eastAsia"/>
                <w:bCs/>
                <w:sz w:val="21"/>
                <w:szCs w:val="21"/>
                <w:highlight w:val="none"/>
              </w:rPr>
              <w:t>（%）</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240" w:lineRule="auto"/>
              <w:jc w:val="center"/>
              <w:rPr>
                <w:rFonts w:ascii="宋体" w:eastAsia="宋体" w:hAnsi="宋体" w:cs="宋体" w:hint="eastAsia"/>
                <w:sz w:val="21"/>
                <w:szCs w:val="21"/>
                <w:highlight w:val="none"/>
              </w:rPr>
            </w:pPr>
            <w:r>
              <w:rPr>
                <w:rFonts w:ascii="宋体" w:hAnsi="宋体" w:hint="eastAsia"/>
                <w:color w:val="auto"/>
                <w:szCs w:val="21"/>
                <w:highlight w:val="none"/>
              </w:rPr>
              <w:t>投标人通过相关认证情况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240" w:lineRule="auto"/>
              <w:jc w:val="center"/>
              <w:rPr>
                <w:rFonts w:ascii="宋体" w:eastAsia="宋体" w:hAnsi="宋体" w:cs="宋体" w:hint="eastAsia"/>
                <w:sz w:val="21"/>
                <w:szCs w:val="21"/>
                <w:highlight w:val="none"/>
              </w:rPr>
            </w:pPr>
            <w:r>
              <w:rPr>
                <w:rFonts w:ascii="宋体" w:hAnsi="宋体" w:hint="eastAsia"/>
                <w:color w:val="auto"/>
                <w:szCs w:val="21"/>
                <w:highlight w:val="none"/>
                <w:lang w:val="en-US" w:eastAsia="zh-CN"/>
              </w:rPr>
              <w:t>9</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240" w:lineRule="auto"/>
              <w:jc w:val="left"/>
              <w:rPr>
                <w:rFonts w:ascii="宋体" w:hAnsi="宋体" w:cs="宋体" w:hint="eastAsia"/>
                <w:b/>
                <w:color w:val="auto"/>
                <w:szCs w:val="21"/>
                <w:highlight w:val="none"/>
              </w:rPr>
            </w:pPr>
            <w:r>
              <w:rPr>
                <w:rFonts w:ascii="宋体" w:hAnsi="宋体" w:cs="宋体" w:hint="eastAsia"/>
                <w:b/>
                <w:color w:val="auto"/>
                <w:szCs w:val="21"/>
                <w:highlight w:val="none"/>
              </w:rPr>
              <w:t>（一）评审内容：</w:t>
            </w:r>
          </w:p>
          <w:p>
            <w:pPr>
              <w:spacing w:line="240" w:lineRule="auto"/>
              <w:rPr>
                <w:rFonts w:ascii="宋体" w:eastAsia="宋体" w:hAnsi="宋体" w:hint="eastAsia"/>
                <w:bCs/>
                <w:color w:val="auto"/>
                <w:szCs w:val="21"/>
                <w:highlight w:val="none"/>
                <w:lang w:eastAsia="zh-CN"/>
              </w:rPr>
            </w:pPr>
            <w:r>
              <w:rPr>
                <w:rFonts w:ascii="宋体" w:hAnsi="宋体" w:hint="eastAsia"/>
                <w:bCs/>
                <w:color w:val="auto"/>
                <w:szCs w:val="21"/>
                <w:highlight w:val="none"/>
              </w:rPr>
              <w:t>投标人具备</w:t>
            </w:r>
            <w:r>
              <w:rPr>
                <w:rFonts w:ascii="宋体" w:hAnsi="宋体" w:hint="eastAsia"/>
                <w:bCs/>
                <w:color w:val="auto"/>
                <w:szCs w:val="21"/>
                <w:highlight w:val="none"/>
                <w:lang w:eastAsia="zh-CN"/>
              </w:rPr>
              <w:t>：</w:t>
            </w:r>
          </w:p>
          <w:p>
            <w:pPr>
              <w:numPr>
                <w:ilvl w:val="0"/>
                <w:numId w:val="1"/>
              </w:numPr>
              <w:spacing w:line="240" w:lineRule="auto"/>
              <w:ind w:left="360" w:hanging="360" w:leftChars="0" w:firstLineChars="0"/>
              <w:rPr>
                <w:rFonts w:ascii="宋体" w:hAnsi="宋体" w:hint="eastAsia"/>
                <w:b w:val="0"/>
                <w:bCs/>
                <w:color w:val="auto"/>
                <w:szCs w:val="21"/>
                <w:highlight w:val="none"/>
              </w:rPr>
            </w:pPr>
            <w:r>
              <w:rPr>
                <w:rFonts w:ascii="宋体" w:hAnsi="宋体" w:hint="eastAsia"/>
                <w:b w:val="0"/>
                <w:bCs/>
                <w:color w:val="auto"/>
                <w:szCs w:val="21"/>
                <w:highlight w:val="none"/>
              </w:rPr>
              <w:t>质量管理体系认证证书（ISO9001）且认证范围应包含计算机硬件安装与销售</w:t>
            </w:r>
            <w:r>
              <w:rPr>
                <w:rFonts w:ascii="宋体" w:hAnsi="宋体" w:hint="eastAsia"/>
                <w:b w:val="0"/>
                <w:bCs/>
                <w:color w:val="auto"/>
                <w:szCs w:val="21"/>
                <w:highlight w:val="none"/>
                <w:lang w:eastAsia="zh-CN"/>
              </w:rPr>
              <w:t>。</w:t>
            </w:r>
          </w:p>
          <w:p>
            <w:pPr>
              <w:numPr>
                <w:ilvl w:val="0"/>
                <w:numId w:val="1"/>
              </w:numPr>
              <w:spacing w:line="240" w:lineRule="auto"/>
              <w:ind w:left="360" w:hanging="360" w:leftChars="0" w:firstLineChars="0"/>
              <w:rPr>
                <w:rFonts w:ascii="宋体" w:hAnsi="宋体" w:hint="eastAsia"/>
                <w:b w:val="0"/>
                <w:bCs/>
                <w:color w:val="auto"/>
                <w:szCs w:val="21"/>
                <w:highlight w:val="none"/>
              </w:rPr>
            </w:pPr>
            <w:r>
              <w:rPr>
                <w:rFonts w:ascii="宋体" w:hAnsi="宋体" w:hint="eastAsia"/>
                <w:b w:val="0"/>
                <w:bCs/>
                <w:color w:val="auto"/>
                <w:szCs w:val="21"/>
                <w:highlight w:val="none"/>
              </w:rPr>
              <w:t>环境管理体系认证证书（ISO14001）且认证范围应包含计算机硬件安装与销售</w:t>
            </w:r>
            <w:r>
              <w:rPr>
                <w:rFonts w:ascii="宋体" w:hAnsi="宋体" w:hint="eastAsia"/>
                <w:b w:val="0"/>
                <w:bCs/>
                <w:color w:val="auto"/>
                <w:szCs w:val="21"/>
                <w:highlight w:val="none"/>
                <w:lang w:eastAsia="zh-CN"/>
              </w:rPr>
              <w:t>。</w:t>
            </w:r>
          </w:p>
          <w:p>
            <w:pPr>
              <w:numPr>
                <w:ilvl w:val="0"/>
                <w:numId w:val="1"/>
              </w:numPr>
              <w:spacing w:line="240" w:lineRule="auto"/>
              <w:ind w:left="360" w:hanging="360" w:leftChars="0" w:firstLineChars="0"/>
              <w:rPr>
                <w:rFonts w:ascii="宋体" w:hAnsi="宋体" w:hint="eastAsia"/>
                <w:b w:val="0"/>
                <w:bCs/>
                <w:color w:val="auto"/>
                <w:szCs w:val="21"/>
                <w:highlight w:val="none"/>
              </w:rPr>
            </w:pPr>
            <w:r>
              <w:rPr>
                <w:rFonts w:ascii="宋体" w:hAnsi="宋体" w:hint="eastAsia"/>
                <w:b w:val="0"/>
                <w:bCs/>
                <w:color w:val="auto"/>
                <w:szCs w:val="21"/>
                <w:highlight w:val="none"/>
              </w:rPr>
              <w:t>职业健康安全管理体系认证证书（ISO45001或OHSAS18001）且认证范围应包含计算机硬件安装与销售</w:t>
            </w:r>
            <w:r>
              <w:rPr>
                <w:rFonts w:ascii="宋体" w:hAnsi="宋体" w:hint="eastAsia"/>
                <w:b w:val="0"/>
                <w:bCs/>
                <w:color w:val="auto"/>
                <w:szCs w:val="21"/>
                <w:highlight w:val="none"/>
                <w:lang w:eastAsia="zh-CN"/>
              </w:rPr>
              <w:t>。</w:t>
            </w:r>
          </w:p>
          <w:p>
            <w:pPr>
              <w:pStyle w:val="BodyText"/>
              <w:numPr>
                <w:ilvl w:val="255"/>
                <w:numId w:val="0"/>
              </w:numPr>
              <w:spacing w:line="240" w:lineRule="auto"/>
              <w:ind w:left="0" w:firstLine="0" w:leftChars="0" w:firstLineChars="0"/>
              <w:rPr>
                <w:rFonts w:ascii="宋体" w:hAnsi="宋体" w:hint="eastAsia"/>
                <w:b w:val="0"/>
                <w:bCs/>
                <w:color w:val="auto"/>
                <w:szCs w:val="21"/>
                <w:highlight w:val="none"/>
              </w:rPr>
            </w:pPr>
            <w:r>
              <w:rPr>
                <w:rFonts w:ascii="宋体" w:hAnsi="宋体" w:eastAsiaTheme="minorEastAsia" w:cs="宋体" w:hint="eastAsia"/>
                <w:b w:val="0"/>
                <w:bCs w:val="0"/>
                <w:color w:val="auto"/>
                <w:kern w:val="2"/>
                <w:sz w:val="21"/>
                <w:szCs w:val="21"/>
                <w:highlight w:val="none"/>
                <w:lang w:val="en-US" w:eastAsia="zh-CN" w:bidi="ar-SA"/>
              </w:rPr>
              <w:t>每通过一项有效认证的得34分，最高得100分。</w:t>
            </w:r>
          </w:p>
          <w:p>
            <w:pPr>
              <w:spacing w:line="240" w:lineRule="auto"/>
              <w:jc w:val="left"/>
              <w:rPr>
                <w:rFonts w:ascii="宋体" w:hAnsi="宋体" w:cs="宋体" w:hint="eastAsia"/>
                <w:b/>
                <w:color w:val="auto"/>
                <w:szCs w:val="21"/>
                <w:highlight w:val="none"/>
              </w:rPr>
            </w:pPr>
            <w:r>
              <w:rPr>
                <w:rFonts w:ascii="宋体" w:hAnsi="宋体" w:cs="宋体" w:hint="eastAsia"/>
                <w:b/>
                <w:color w:val="auto"/>
                <w:szCs w:val="21"/>
                <w:highlight w:val="none"/>
              </w:rPr>
              <w:t>（</w:t>
            </w:r>
            <w:r>
              <w:rPr>
                <w:rFonts w:ascii="宋体" w:hAnsi="宋体" w:cs="宋体" w:hint="eastAsia"/>
                <w:b/>
                <w:color w:val="auto"/>
                <w:szCs w:val="21"/>
                <w:highlight w:val="none"/>
                <w:lang w:val="en-US" w:eastAsia="zh-CN"/>
              </w:rPr>
              <w:t>二</w:t>
            </w:r>
            <w:r>
              <w:rPr>
                <w:rFonts w:ascii="宋体" w:hAnsi="宋体" w:cs="宋体" w:hint="eastAsia"/>
                <w:b/>
                <w:color w:val="auto"/>
                <w:szCs w:val="21"/>
                <w:highlight w:val="none"/>
              </w:rPr>
              <w:t>）评审</w:t>
            </w:r>
            <w:r>
              <w:rPr>
                <w:rFonts w:ascii="宋体" w:hAnsi="宋体" w:cs="宋体" w:hint="eastAsia"/>
                <w:b/>
                <w:color w:val="auto"/>
                <w:szCs w:val="21"/>
                <w:highlight w:val="none"/>
                <w:lang w:val="en-US" w:eastAsia="zh-CN"/>
              </w:rPr>
              <w:t>依据</w:t>
            </w:r>
            <w:r>
              <w:rPr>
                <w:rFonts w:ascii="宋体" w:hAnsi="宋体" w:cs="宋体" w:hint="eastAsia"/>
                <w:b/>
                <w:color w:val="auto"/>
                <w:szCs w:val="21"/>
                <w:highlight w:val="none"/>
              </w:rPr>
              <w:t>：</w:t>
            </w:r>
          </w:p>
          <w:p>
            <w:pPr>
              <w:snapToGrid w:val="0"/>
              <w:rPr>
                <w:rFonts w:ascii="宋体" w:hAnsi="宋体" w:cs="宋体"/>
                <w:color w:val="auto"/>
                <w:szCs w:val="21"/>
                <w:highlight w:val="none"/>
              </w:rPr>
            </w:pPr>
            <w:r>
              <w:rPr>
                <w:rFonts w:ascii="宋体" w:hAnsi="宋体" w:cs="宋体" w:hint="eastAsia"/>
                <w:color w:val="auto"/>
                <w:szCs w:val="21"/>
                <w:highlight w:val="none"/>
              </w:rPr>
              <w:t>1、提供相关认证机构颁发的有效期内的认证证书扫描件及认证信息查询截图（截图需显示证书状态为有效）。说明：①证书与查询信息截图必须同时提供，缺一不可。未同时提供的不得分，后果由投标人自行承担。②投标人应确保认证证书在开标当天仍处于有效状态，并对所提供的证书及查询截图的真实性负责，如出现与事实不符的情形，视同隐瞒真实情况，提供虚假资料，将依法承担相应的法律责任。③质疑投诉处理中对证书是否有效的认定，以国家认监委网站【全国认证认可信息公共服务平台（//cx.cnca.cn）】查询结果为准。</w:t>
            </w:r>
          </w:p>
          <w:p>
            <w:pPr>
              <w:spacing w:line="240" w:lineRule="auto"/>
              <w:rPr>
                <w:rFonts w:ascii="宋体" w:eastAsia="宋体" w:hAnsi="宋体" w:cs="宋体" w:hint="eastAsia"/>
                <w:sz w:val="21"/>
                <w:szCs w:val="21"/>
                <w:highlight w:val="none"/>
              </w:rPr>
            </w:pPr>
            <w:r>
              <w:rPr>
                <w:rFonts w:ascii="宋体" w:hAnsi="宋体" w:cs="宋体" w:hint="eastAsia"/>
                <w:color w:val="auto"/>
                <w:szCs w:val="21"/>
                <w:highlight w:val="none"/>
              </w:rPr>
              <w:t>2、未按要求提供证明材料（或证明材料无法判断是否符合评分要求）的不得分，原件备查。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lang w:val="en-US" w:eastAsia="zh-CN"/>
              </w:rPr>
              <w:t>2</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hint="eastAsia"/>
                <w:color w:val="auto"/>
                <w:szCs w:val="21"/>
                <w:highlight w:val="none"/>
              </w:rPr>
              <w:t>知识产权产品（创新、设计）情况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hAnsi="宋体" w:hint="eastAsia"/>
                <w:color w:val="auto"/>
                <w:szCs w:val="21"/>
                <w:highlight w:val="none"/>
                <w:lang w:val="en-US" w:eastAsia="zh-CN"/>
              </w:rPr>
              <w:t>4</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pPr>
              <w:pStyle w:val="CommentText"/>
              <w:numPr>
                <w:ilvl w:val="0"/>
                <w:numId w:val="2"/>
              </w:numPr>
              <w:rPr>
                <w:rFonts w:ascii="宋体" w:eastAsia="宋体" w:hAnsi="宋体" w:cs="宋体"/>
                <w:color w:val="auto"/>
                <w:sz w:val="21"/>
                <w:szCs w:val="21"/>
                <w:highlight w:val="none"/>
              </w:rPr>
            </w:pPr>
            <w:r>
              <w:rPr>
                <w:rFonts w:ascii="宋体" w:eastAsia="宋体" w:hAnsi="宋体" w:cs="宋体"/>
                <w:color w:val="auto"/>
                <w:sz w:val="21"/>
                <w:szCs w:val="21"/>
                <w:highlight w:val="none"/>
              </w:rPr>
              <w:t>评分内容：</w:t>
            </w:r>
            <w:r>
              <w:rPr>
                <w:rFonts w:ascii="宋体" w:eastAsia="宋体" w:hAnsi="宋体" w:cs="宋体"/>
                <w:color w:val="auto"/>
                <w:sz w:val="21"/>
                <w:szCs w:val="21"/>
                <w:highlight w:val="none"/>
              </w:rPr>
              <w:br/>
            </w:r>
            <w:r>
              <w:rPr>
                <w:rFonts w:ascii="宋体" w:eastAsia="宋体" w:hAnsi="宋体" w:cs="宋体"/>
                <w:color w:val="auto"/>
                <w:sz w:val="21"/>
                <w:szCs w:val="21"/>
                <w:highlight w:val="none"/>
              </w:rPr>
              <w:t>1、投标人所投“</w:t>
            </w:r>
            <w:r>
              <w:rPr>
                <w:rFonts w:ascii="宋体" w:hAnsi="宋体" w:cs="宋体" w:hint="eastAsia"/>
                <w:color w:val="auto"/>
                <w:kern w:val="0"/>
                <w:szCs w:val="21"/>
                <w:highlight w:val="none"/>
              </w:rPr>
              <w:t>校级管理平台</w:t>
            </w:r>
            <w:r>
              <w:rPr>
                <w:rFonts w:ascii="宋体" w:eastAsia="宋体" w:hAnsi="宋体" w:cs="宋体"/>
                <w:color w:val="auto"/>
                <w:sz w:val="21"/>
                <w:szCs w:val="21"/>
                <w:highlight w:val="none"/>
              </w:rPr>
              <w:t>”产品，具有以下类别计算机软件著作权登记证书的，每提供一类得</w:t>
            </w:r>
            <w:r>
              <w:rPr>
                <w:rFonts w:ascii="宋体" w:hAnsi="宋体" w:cs="宋体" w:hint="eastAsia"/>
                <w:color w:val="auto"/>
                <w:sz w:val="21"/>
                <w:szCs w:val="21"/>
                <w:highlight w:val="none"/>
                <w:lang w:val="en-US" w:eastAsia="zh-CN"/>
              </w:rPr>
              <w:t>50</w:t>
            </w:r>
            <w:r>
              <w:rPr>
                <w:rFonts w:ascii="宋体" w:eastAsia="宋体" w:hAnsi="宋体" w:cs="宋体"/>
                <w:color w:val="auto"/>
                <w:sz w:val="21"/>
                <w:szCs w:val="21"/>
                <w:highlight w:val="none"/>
              </w:rPr>
              <w:t>分，最高得</w:t>
            </w:r>
            <w:r>
              <w:rPr>
                <w:rFonts w:ascii="宋体" w:hAnsi="宋体" w:cs="宋体" w:hint="eastAsia"/>
                <w:color w:val="auto"/>
                <w:sz w:val="21"/>
                <w:szCs w:val="21"/>
                <w:highlight w:val="none"/>
                <w:lang w:val="en-US" w:eastAsia="zh-CN"/>
              </w:rPr>
              <w:t>50</w:t>
            </w:r>
            <w:r>
              <w:rPr>
                <w:rFonts w:ascii="宋体" w:eastAsia="宋体" w:hAnsi="宋体" w:cs="宋体"/>
                <w:color w:val="auto"/>
                <w:sz w:val="21"/>
                <w:szCs w:val="21"/>
                <w:highlight w:val="none"/>
              </w:rPr>
              <w:t>分：</w:t>
            </w:r>
            <w:r>
              <w:rPr>
                <w:rFonts w:ascii="宋体" w:eastAsia="宋体" w:hAnsi="宋体" w:cs="宋体"/>
                <w:color w:val="auto"/>
                <w:sz w:val="21"/>
                <w:szCs w:val="21"/>
                <w:highlight w:val="none"/>
              </w:rPr>
              <w:br/>
            </w:r>
            <w:r>
              <w:rPr>
                <w:rFonts w:ascii="宋体" w:eastAsia="宋体" w:hAnsi="宋体" w:cs="宋体"/>
                <w:color w:val="auto"/>
                <w:sz w:val="21"/>
                <w:szCs w:val="21"/>
                <w:highlight w:val="none"/>
              </w:rPr>
              <w:t>①</w:t>
            </w:r>
            <w:r>
              <w:rPr>
                <w:rFonts w:ascii="宋体" w:eastAsia="宋体" w:hAnsi="宋体" w:cs="宋体" w:hint="eastAsia"/>
                <w:color w:val="auto"/>
                <w:sz w:val="21"/>
                <w:szCs w:val="21"/>
                <w:highlight w:val="none"/>
              </w:rPr>
              <w:t>智慧实验校级管理系统创新教学</w:t>
            </w:r>
            <w:r>
              <w:rPr>
                <w:rFonts w:ascii="宋体" w:eastAsia="宋体" w:hAnsi="宋体" w:cs="宋体"/>
                <w:color w:val="auto"/>
                <w:sz w:val="21"/>
                <w:szCs w:val="21"/>
                <w:highlight w:val="none"/>
              </w:rPr>
              <w:t>类；</w:t>
            </w:r>
            <w:r>
              <w:rPr>
                <w:rFonts w:ascii="宋体" w:eastAsia="宋体" w:hAnsi="宋体" w:cs="宋体"/>
                <w:color w:val="auto"/>
                <w:sz w:val="21"/>
                <w:szCs w:val="21"/>
                <w:highlight w:val="none"/>
              </w:rPr>
              <w:br/>
            </w:r>
            <w:r>
              <w:rPr>
                <w:rFonts w:ascii="宋体" w:hAnsi="宋体" w:cs="宋体" w:hint="eastAsia"/>
                <w:color w:val="auto"/>
                <w:sz w:val="21"/>
                <w:szCs w:val="21"/>
                <w:highlight w:val="none"/>
                <w:lang w:val="en-US" w:eastAsia="zh-CN"/>
              </w:rPr>
              <w:t>2</w:t>
            </w:r>
            <w:r>
              <w:rPr>
                <w:rFonts w:ascii="宋体" w:eastAsia="宋体" w:hAnsi="宋体" w:cs="宋体"/>
                <w:color w:val="auto"/>
                <w:sz w:val="21"/>
                <w:szCs w:val="21"/>
                <w:highlight w:val="none"/>
              </w:rPr>
              <w:t>、投标人所投“</w:t>
            </w:r>
            <w:r>
              <w:rPr>
                <w:rFonts w:ascii="宋体" w:eastAsia="宋体" w:hAnsi="宋体" w:cs="宋体" w:hint="eastAsia"/>
                <w:color w:val="auto"/>
                <w:sz w:val="21"/>
                <w:szCs w:val="21"/>
                <w:highlight w:val="none"/>
              </w:rPr>
              <w:t>实验信息采集终端</w:t>
            </w:r>
            <w:r>
              <w:rPr>
                <w:rFonts w:ascii="宋体" w:eastAsia="宋体" w:hAnsi="宋体" w:cs="宋体"/>
                <w:color w:val="auto"/>
                <w:sz w:val="21"/>
                <w:szCs w:val="21"/>
                <w:highlight w:val="none"/>
              </w:rPr>
              <w:t>”产品，具有以下类别计算机软件著作权登记证书的，每提供一类得</w:t>
            </w:r>
            <w:r>
              <w:rPr>
                <w:rFonts w:ascii="宋体" w:hAnsi="宋体" w:cs="宋体" w:hint="eastAsia"/>
                <w:color w:val="auto"/>
                <w:sz w:val="21"/>
                <w:szCs w:val="21"/>
                <w:highlight w:val="none"/>
                <w:lang w:val="en-US" w:eastAsia="zh-CN"/>
              </w:rPr>
              <w:t>50</w:t>
            </w:r>
            <w:r>
              <w:rPr>
                <w:rFonts w:ascii="宋体" w:eastAsia="宋体" w:hAnsi="宋体" w:cs="宋体"/>
                <w:color w:val="auto"/>
                <w:sz w:val="21"/>
                <w:szCs w:val="21"/>
                <w:highlight w:val="none"/>
              </w:rPr>
              <w:t>分，最高得</w:t>
            </w:r>
            <w:r>
              <w:rPr>
                <w:rFonts w:ascii="宋体" w:hAnsi="宋体" w:cs="宋体" w:hint="eastAsia"/>
                <w:color w:val="auto"/>
                <w:sz w:val="21"/>
                <w:szCs w:val="21"/>
                <w:highlight w:val="none"/>
                <w:lang w:val="en-US" w:eastAsia="zh-CN"/>
              </w:rPr>
              <w:t>50</w:t>
            </w:r>
            <w:r>
              <w:rPr>
                <w:rFonts w:ascii="宋体" w:eastAsia="宋体" w:hAnsi="宋体" w:cs="宋体"/>
                <w:color w:val="auto"/>
                <w:sz w:val="21"/>
                <w:szCs w:val="21"/>
                <w:highlight w:val="none"/>
              </w:rPr>
              <w:t>分：</w:t>
            </w:r>
          </w:p>
          <w:p>
            <w:pPr>
              <w:pStyle w:val="CommentText"/>
              <w:numPr>
                <w:ilvl w:val="255"/>
                <w:numId w:val="0"/>
              </w:numPr>
              <w:rPr>
                <w:color w:val="auto"/>
                <w:szCs w:val="21"/>
                <w:highlight w:val="none"/>
              </w:rPr>
            </w:pPr>
            <w:r>
              <w:rPr>
                <w:rFonts w:ascii="宋体" w:eastAsia="宋体" w:hAnsi="宋体" w:cs="宋体"/>
                <w:color w:val="auto"/>
                <w:sz w:val="21"/>
                <w:szCs w:val="21"/>
                <w:highlight w:val="none"/>
              </w:rPr>
              <w:t>①</w:t>
            </w:r>
            <w:r>
              <w:rPr>
                <w:rFonts w:ascii="宋体" w:eastAsia="宋体" w:hAnsi="宋体" w:cs="宋体" w:hint="eastAsia"/>
                <w:color w:val="auto"/>
                <w:sz w:val="21"/>
                <w:szCs w:val="21"/>
                <w:highlight w:val="none"/>
              </w:rPr>
              <w:t>智慧实验学生终端创新教学</w:t>
            </w:r>
            <w:r>
              <w:rPr>
                <w:rFonts w:ascii="宋体" w:eastAsia="宋体" w:hAnsi="宋体" w:cs="宋体"/>
                <w:color w:val="auto"/>
                <w:sz w:val="21"/>
                <w:szCs w:val="21"/>
                <w:highlight w:val="none"/>
              </w:rPr>
              <w:t>类；</w:t>
            </w:r>
            <w:r>
              <w:rPr>
                <w:rFonts w:ascii="宋体" w:eastAsia="宋体" w:hAnsi="宋体" w:cs="宋体"/>
                <w:color w:val="auto"/>
                <w:sz w:val="21"/>
                <w:szCs w:val="21"/>
                <w:highlight w:val="none"/>
              </w:rPr>
              <w:br/>
            </w:r>
            <w:r>
              <w:rPr>
                <w:rFonts w:ascii="宋体" w:eastAsia="宋体" w:hAnsi="宋体" w:cs="宋体"/>
                <w:color w:val="auto"/>
                <w:sz w:val="21"/>
                <w:szCs w:val="21"/>
                <w:highlight w:val="none"/>
              </w:rPr>
              <w:t>以上同一类中提供多个证书的不重复计分。</w:t>
            </w:r>
            <w:r>
              <w:rPr>
                <w:rFonts w:ascii="宋体" w:eastAsia="宋体" w:hAnsi="宋体" w:cs="宋体"/>
                <w:color w:val="auto"/>
                <w:sz w:val="21"/>
                <w:szCs w:val="21"/>
                <w:highlight w:val="none"/>
              </w:rPr>
              <w:br/>
            </w:r>
            <w:r>
              <w:rPr>
                <w:rFonts w:ascii="宋体" w:eastAsia="宋体" w:hAnsi="宋体" w:cs="宋体"/>
                <w:color w:val="auto"/>
                <w:sz w:val="21"/>
                <w:szCs w:val="21"/>
                <w:highlight w:val="none"/>
              </w:rPr>
              <w:t>以上合计最高得100分。</w:t>
            </w:r>
            <w:r>
              <w:rPr>
                <w:rFonts w:ascii="宋体" w:eastAsia="宋体" w:hAnsi="宋体" w:cs="宋体"/>
                <w:color w:val="auto"/>
                <w:sz w:val="21"/>
                <w:szCs w:val="21"/>
                <w:highlight w:val="none"/>
              </w:rPr>
              <w:br/>
            </w:r>
            <w:r>
              <w:rPr>
                <w:rFonts w:ascii="宋体" w:eastAsia="宋体" w:hAnsi="宋体" w:cs="宋体"/>
                <w:color w:val="auto"/>
                <w:sz w:val="21"/>
                <w:szCs w:val="21"/>
                <w:highlight w:val="none"/>
              </w:rPr>
              <w:t>（二）评分依据：</w:t>
            </w:r>
            <w:r>
              <w:rPr>
                <w:rFonts w:ascii="宋体" w:eastAsia="宋体" w:hAnsi="宋体" w:cs="宋体"/>
                <w:color w:val="auto"/>
                <w:sz w:val="21"/>
                <w:szCs w:val="21"/>
                <w:highlight w:val="none"/>
              </w:rPr>
              <w:br/>
            </w:r>
            <w:r>
              <w:rPr>
                <w:rFonts w:ascii="宋体" w:eastAsia="宋体" w:hAnsi="宋体" w:cs="宋体"/>
                <w:color w:val="auto"/>
                <w:sz w:val="21"/>
                <w:szCs w:val="21"/>
                <w:highlight w:val="none"/>
              </w:rPr>
              <w:t>1、提供：①国家版权局颁发的相关计算机软件著作权登记证书扫描件；②中国版权保护中心（https://register.ccopyright.com.cn/query.html）计算机软件著作权登记公告检索截图；</w:t>
            </w:r>
            <w:r>
              <w:rPr>
                <w:rFonts w:ascii="宋体" w:eastAsia="宋体" w:hAnsi="宋体" w:cs="宋体"/>
                <w:color w:val="auto"/>
                <w:sz w:val="21"/>
                <w:szCs w:val="21"/>
                <w:highlight w:val="none"/>
              </w:rPr>
              <w:br/>
            </w:r>
            <w:r>
              <w:rPr>
                <w:rFonts w:ascii="宋体" w:eastAsia="宋体" w:hAnsi="宋体" w:cs="宋体"/>
                <w:color w:val="auto"/>
                <w:sz w:val="21"/>
                <w:szCs w:val="21"/>
                <w:highlight w:val="none"/>
              </w:rPr>
              <w:t>2、未按要求提供相关证明材料（或相关证明材料无法判断是否符合评分要求）的不计得分，原件备查。</w:t>
            </w:r>
          </w:p>
          <w:p>
            <w:pPr>
              <w:spacing w:line="240" w:lineRule="auto"/>
              <w:rPr>
                <w:rFonts w:ascii="宋体" w:eastAsia="宋体" w:hAnsi="宋体" w:cs="宋体" w:hint="eastAsia"/>
                <w:kern w:val="2"/>
                <w:sz w:val="21"/>
                <w:szCs w:val="21"/>
                <w:highlight w:val="none"/>
                <w:lang w:val="en-US" w:eastAsia="zh-CN" w:bidi="ar-SA"/>
              </w:rPr>
            </w:pP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lang w:eastAsia="zh-CN"/>
              </w:rPr>
            </w:pPr>
            <w:r>
              <w:rPr>
                <w:rFonts w:ascii="宋体" w:eastAsia="宋体" w:hAnsi="宋体" w:cs="宋体" w:hint="eastAsia"/>
                <w:sz w:val="21"/>
                <w:szCs w:val="21"/>
                <w:highlight w:val="none"/>
                <w:lang w:val="en-US" w:eastAsia="zh-CN"/>
              </w:rPr>
              <w:t>3</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lang w:val="en-US" w:eastAsia="zh-CN"/>
              </w:rPr>
            </w:pPr>
            <w:r>
              <w:rPr>
                <w:rFonts w:ascii="宋体" w:eastAsia="宋体" w:hAnsi="宋体" w:cs="宋体" w:hint="eastAsia"/>
                <w:sz w:val="21"/>
                <w:szCs w:val="21"/>
                <w:highlight w:val="none"/>
              </w:rPr>
              <w:t>政府采购节能环保产品</w:t>
            </w:r>
            <w:r>
              <w:rPr>
                <w:rFonts w:ascii="宋体" w:eastAsia="宋体" w:hAnsi="宋体" w:cs="宋体" w:hint="eastAsia"/>
                <w:sz w:val="21"/>
                <w:szCs w:val="21"/>
                <w:highlight w:val="none"/>
                <w:lang w:val="en-US" w:eastAsia="zh-CN"/>
              </w:rPr>
              <w:t>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hAnsi="宋体" w:cs="宋体" w:hint="eastAsia"/>
                <w:b/>
                <w:sz w:val="21"/>
                <w:szCs w:val="21"/>
                <w:highlight w:val="none"/>
                <w:lang w:val="en-US" w:eastAsia="zh-CN"/>
              </w:rPr>
              <w:t>1</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top"/>
          </w:tcPr>
          <w:p>
            <w:pPr>
              <w:autoSpaceDE w:val="0"/>
              <w:autoSpaceDN w:val="0"/>
              <w:adjustRightInd w:val="0"/>
              <w:spacing w:line="300" w:lineRule="exact"/>
              <w:jc w:val="both"/>
              <w:rPr>
                <w:rFonts w:ascii="宋体" w:eastAsia="宋体" w:hAnsi="宋体" w:cs="宋体" w:hint="default"/>
                <w:b/>
                <w:bCs/>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一、评审内容：</w:t>
            </w:r>
          </w:p>
          <w:p>
            <w:pPr>
              <w:autoSpaceDE w:val="0"/>
              <w:autoSpaceDN w:val="0"/>
              <w:adjustRightInd w:val="0"/>
              <w:spacing w:line="300" w:lineRule="exact"/>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根据《关于印发节能产品政府采购品目清单的通知》（财库〔2019〕19号）以及《关于印发环境标志产品政府采购品目清单的通知》（财库〔2019〕18号）的要求，投标人所投任一产品（以</w:t>
            </w:r>
            <w:r>
              <w:rPr>
                <w:rFonts w:ascii="宋体" w:eastAsia="宋体" w:hAnsi="宋体" w:cs="宋体" w:hint="eastAsia"/>
                <w:color w:val="auto"/>
                <w:sz w:val="21"/>
                <w:szCs w:val="21"/>
                <w:highlight w:val="none"/>
                <w:lang w:val="en-US" w:eastAsia="zh-CN"/>
              </w:rPr>
              <w:t>招标文件</w:t>
            </w:r>
            <w:r>
              <w:rPr>
                <w:rFonts w:ascii="宋体" w:eastAsia="宋体" w:hAnsi="宋体" w:cs="宋体" w:hint="eastAsia"/>
                <w:color w:val="auto"/>
                <w:sz w:val="21"/>
                <w:szCs w:val="21"/>
                <w:highlight w:val="none"/>
              </w:rPr>
              <w:t>第三章 用户需求书 二、货物需求明细中“货物名称”为准）被列入节能产品政府采购品目清单（已标注</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号属</w:t>
            </w:r>
            <w:r>
              <w:rPr>
                <w:rFonts w:ascii="宋体" w:eastAsia="宋体" w:hAnsi="宋体" w:cs="宋体" w:hint="eastAsia"/>
                <w:color w:val="auto"/>
                <w:sz w:val="21"/>
                <w:szCs w:val="21"/>
                <w:highlight w:val="none"/>
              </w:rPr>
              <w:t>政府强制采购产品</w:t>
            </w:r>
            <w:r>
              <w:rPr>
                <w:rFonts w:ascii="宋体" w:eastAsia="宋体" w:hAnsi="宋体" w:cs="宋体" w:hint="eastAsia"/>
                <w:color w:val="auto"/>
                <w:sz w:val="21"/>
                <w:szCs w:val="21"/>
                <w:highlight w:val="none"/>
                <w:lang w:val="en-US" w:eastAsia="zh-CN"/>
              </w:rPr>
              <w:t>需具有</w:t>
            </w:r>
            <w:r>
              <w:rPr>
                <w:rFonts w:ascii="宋体" w:eastAsia="宋体" w:hAnsi="宋体" w:cs="宋体" w:hint="eastAsia"/>
                <w:color w:val="auto"/>
                <w:sz w:val="21"/>
                <w:szCs w:val="21"/>
                <w:highlight w:val="none"/>
              </w:rPr>
              <w:t>节能产品认证证书的除外）或环境标志产品政府采购品目清单</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且具有有效期内的</w:t>
            </w:r>
            <w:r>
              <w:rPr>
                <w:rFonts w:ascii="宋体" w:eastAsia="宋体" w:hAnsi="宋体" w:cs="宋体" w:hint="eastAsia"/>
                <w:color w:val="auto"/>
                <w:sz w:val="21"/>
                <w:szCs w:val="21"/>
                <w:highlight w:val="none"/>
              </w:rPr>
              <w:t>节能产品</w:t>
            </w:r>
            <w:r>
              <w:rPr>
                <w:rFonts w:ascii="宋体" w:eastAsia="宋体" w:hAnsi="宋体" w:cs="宋体" w:hint="eastAsia"/>
                <w:color w:val="auto"/>
                <w:sz w:val="21"/>
                <w:szCs w:val="21"/>
                <w:highlight w:val="none"/>
                <w:lang w:val="en-US" w:eastAsia="zh-CN"/>
              </w:rPr>
              <w:t>或</w:t>
            </w:r>
            <w:r>
              <w:rPr>
                <w:rFonts w:ascii="宋体" w:eastAsia="宋体" w:hAnsi="宋体" w:cs="宋体" w:hint="eastAsia"/>
                <w:color w:val="auto"/>
                <w:sz w:val="21"/>
                <w:szCs w:val="21"/>
                <w:highlight w:val="none"/>
              </w:rPr>
              <w:t>环境标志产品认证证书的</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每提供1项得100分，最高</w:t>
            </w:r>
            <w:r>
              <w:rPr>
                <w:rFonts w:ascii="宋体" w:eastAsia="宋体" w:hAnsi="宋体" w:cs="宋体" w:hint="eastAsia"/>
                <w:color w:val="auto"/>
                <w:sz w:val="21"/>
                <w:szCs w:val="21"/>
                <w:highlight w:val="none"/>
              </w:rPr>
              <w:t>得100分。</w:t>
            </w:r>
          </w:p>
          <w:p>
            <w:pPr>
              <w:snapToGrid w:val="0"/>
              <w:jc w:val="both"/>
              <w:rPr>
                <w:rFonts w:ascii="宋体" w:eastAsia="宋体" w:hAnsi="宋体" w:cs="宋体" w:hint="default"/>
                <w:b/>
                <w:bCs/>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二、评审依据：</w:t>
            </w:r>
          </w:p>
          <w:p>
            <w:pPr>
              <w:snapToGrid w:val="0"/>
              <w:jc w:val="both"/>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提供《市场监管总局关于发布参与实施政府采购节能产品、环境标志产品认证机构名录的公告》（2019年第16号）确定的认证机构出具的</w:t>
            </w:r>
            <w:r>
              <w:rPr>
                <w:rFonts w:ascii="宋体" w:eastAsia="宋体" w:hAnsi="宋体" w:cs="宋体" w:hint="eastAsia"/>
                <w:color w:val="auto"/>
                <w:sz w:val="21"/>
                <w:szCs w:val="21"/>
                <w:highlight w:val="none"/>
                <w:lang w:val="en-US" w:eastAsia="zh-CN"/>
              </w:rPr>
              <w:t>且</w:t>
            </w:r>
            <w:r>
              <w:rPr>
                <w:rFonts w:ascii="宋体" w:eastAsia="宋体" w:hAnsi="宋体" w:cs="宋体" w:hint="eastAsia"/>
                <w:color w:val="auto"/>
                <w:sz w:val="21"/>
                <w:szCs w:val="21"/>
                <w:highlight w:val="none"/>
              </w:rPr>
              <w:t>处于有效期内的节能产品</w:t>
            </w:r>
            <w:r>
              <w:rPr>
                <w:rFonts w:ascii="宋体" w:eastAsia="宋体" w:hAnsi="宋体" w:cs="宋体" w:hint="eastAsia"/>
                <w:color w:val="auto"/>
                <w:sz w:val="21"/>
                <w:szCs w:val="21"/>
                <w:highlight w:val="none"/>
                <w:lang w:val="en-US" w:eastAsia="zh-CN"/>
              </w:rPr>
              <w:t>或</w:t>
            </w:r>
            <w:r>
              <w:rPr>
                <w:rFonts w:ascii="宋体" w:eastAsia="宋体" w:hAnsi="宋体" w:cs="宋体" w:hint="eastAsia"/>
                <w:color w:val="auto"/>
                <w:sz w:val="21"/>
                <w:szCs w:val="21"/>
                <w:highlight w:val="none"/>
              </w:rPr>
              <w:t>环境标志产品认证证书扫描件</w:t>
            </w:r>
            <w:r>
              <w:rPr>
                <w:rFonts w:ascii="宋体" w:eastAsia="宋体" w:hAnsi="宋体" w:cs="宋体" w:hint="eastAsia"/>
                <w:color w:val="auto"/>
                <w:sz w:val="21"/>
                <w:szCs w:val="21"/>
                <w:highlight w:val="none"/>
                <w:lang w:eastAsia="zh-CN"/>
              </w:rPr>
              <w:t>；</w:t>
            </w:r>
          </w:p>
          <w:p>
            <w:pPr>
              <w:snapToGrid w:val="0"/>
              <w:jc w:val="both"/>
              <w:rPr>
                <w:rFonts w:ascii="宋体" w:eastAsia="宋体" w:hAnsi="宋体" w:cs="宋体" w:hint="eastAsia"/>
                <w:sz w:val="21"/>
                <w:szCs w:val="21"/>
                <w:highlight w:val="none"/>
              </w:rPr>
            </w:pPr>
            <w:r>
              <w:rPr>
                <w:rFonts w:ascii="宋体" w:eastAsia="宋体" w:hAnsi="宋体" w:cs="宋体" w:hint="eastAsia"/>
                <w:color w:val="auto"/>
                <w:sz w:val="21"/>
                <w:szCs w:val="21"/>
                <w:highlight w:val="none"/>
                <w:lang w:val="en-US" w:eastAsia="zh-CN"/>
              </w:rPr>
              <w:t>2、未按要求提供证明材料（或证明材料无法判断是否符合评分要求）的不得分，原件备查。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4</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绿色采购</w:t>
            </w:r>
            <w:r>
              <w:rPr>
                <w:rFonts w:ascii="宋体" w:eastAsia="宋体" w:hAnsi="宋体" w:cs="宋体" w:hint="eastAsia"/>
                <w:sz w:val="21"/>
                <w:szCs w:val="21"/>
                <w:highlight w:val="none"/>
                <w:lang w:val="en-US" w:eastAsia="zh-CN"/>
              </w:rPr>
              <w:t>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b/>
                <w:sz w:val="21"/>
                <w:szCs w:val="21"/>
                <w:highlight w:val="none"/>
                <w:lang w:val="en-US" w:eastAsia="zh-CN"/>
              </w:rPr>
            </w:pPr>
            <w:r>
              <w:rPr>
                <w:rFonts w:ascii="宋体" w:hAnsi="宋体" w:cs="宋体" w:hint="eastAsia"/>
                <w:b/>
                <w:sz w:val="21"/>
                <w:szCs w:val="21"/>
                <w:highlight w:val="none"/>
                <w:lang w:val="en-US" w:eastAsia="zh-CN"/>
              </w:rPr>
              <w:t>1</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top"/>
          </w:tcPr>
          <w:p>
            <w:pPr>
              <w:autoSpaceDE w:val="0"/>
              <w:autoSpaceDN w:val="0"/>
              <w:adjustRightInd w:val="0"/>
              <w:spacing w:line="300" w:lineRule="exact"/>
              <w:jc w:val="both"/>
              <w:rPr>
                <w:rFonts w:ascii="宋体" w:eastAsia="宋体" w:hAnsi="宋体" w:cs="宋体" w:hint="default"/>
                <w:b/>
                <w:bCs/>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一、评审内容：</w:t>
            </w:r>
          </w:p>
          <w:p>
            <w:pPr>
              <w:autoSpaceDE w:val="0"/>
              <w:autoSpaceDN w:val="0"/>
              <w:adjustRightInd w:val="0"/>
              <w:spacing w:line="300" w:lineRule="exact"/>
              <w:jc w:val="both"/>
              <w:rPr>
                <w:rFonts w:ascii="宋体" w:eastAsia="宋体" w:hAnsi="宋体" w:cs="宋体" w:hint="default"/>
                <w:color w:val="auto"/>
                <w:sz w:val="21"/>
                <w:szCs w:val="21"/>
                <w:highlight w:val="none"/>
                <w:lang w:val="en-US" w:eastAsia="zh-CN"/>
              </w:rPr>
            </w:pPr>
            <w:r>
              <w:rPr>
                <w:rFonts w:ascii="宋体" w:eastAsia="宋体" w:hAnsi="宋体" w:cs="宋体" w:hint="eastAsia"/>
                <w:color w:val="auto"/>
                <w:sz w:val="21"/>
                <w:szCs w:val="21"/>
                <w:highlight w:val="none"/>
                <w:lang w:val="en-US" w:eastAsia="zh-CN"/>
              </w:rPr>
              <w:t>本</w:t>
            </w:r>
            <w:r>
              <w:rPr>
                <w:rFonts w:ascii="宋体" w:eastAsia="宋体" w:hAnsi="宋体" w:cs="宋体" w:hint="eastAsia"/>
                <w:color w:val="auto"/>
                <w:sz w:val="21"/>
                <w:szCs w:val="21"/>
                <w:highlight w:val="none"/>
              </w:rPr>
              <w:t>项目采购内容中需要对相关产品进行商品包装和快递包装，投标人承诺</w:t>
            </w:r>
            <w:r>
              <w:rPr>
                <w:rFonts w:ascii="宋体" w:eastAsia="宋体" w:hAnsi="宋体" w:cs="宋体" w:hint="eastAsia"/>
                <w:color w:val="auto"/>
                <w:sz w:val="21"/>
                <w:szCs w:val="21"/>
                <w:highlight w:val="none"/>
                <w:lang w:val="en-US" w:eastAsia="zh-CN"/>
              </w:rPr>
              <w:t>以下内容的得100分：</w:t>
            </w:r>
          </w:p>
          <w:p>
            <w:pPr>
              <w:autoSpaceDE w:val="0"/>
              <w:autoSpaceDN w:val="0"/>
              <w:adjustRightInd w:val="0"/>
              <w:spacing w:line="300" w:lineRule="exact"/>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所进行的商品包装和快递包装满足财政部《商品包装政府采购需求标准（试行）》《快递包装政府采购需求标准（试行）》（财办库〔2020〕123号）的要求，采用环保材料进行包装。</w:t>
            </w:r>
          </w:p>
          <w:p>
            <w:pPr>
              <w:snapToGrid w:val="0"/>
              <w:jc w:val="both"/>
              <w:rPr>
                <w:rFonts w:ascii="宋体" w:eastAsia="宋体" w:hAnsi="宋体" w:cs="宋体" w:hint="default"/>
                <w:b/>
                <w:bCs/>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二、评审依据：</w:t>
            </w:r>
          </w:p>
          <w:p>
            <w:pPr>
              <w:snapToGrid w:val="0"/>
              <w:jc w:val="both"/>
              <w:rPr>
                <w:rFonts w:ascii="宋体" w:eastAsia="宋体" w:hAnsi="宋体" w:cs="宋体" w:hint="eastAsia"/>
                <w:color w:val="0000FF"/>
                <w:sz w:val="21"/>
                <w:szCs w:val="21"/>
                <w:highlight w:val="none"/>
                <w:lang w:val="en-US" w:eastAsia="zh-CN"/>
              </w:rPr>
            </w:pPr>
            <w:r>
              <w:rPr>
                <w:rFonts w:ascii="宋体" w:eastAsia="宋体" w:hAnsi="宋体" w:cs="宋体" w:hint="eastAsia"/>
                <w:color w:val="auto"/>
                <w:sz w:val="21"/>
                <w:szCs w:val="21"/>
                <w:highlight w:val="none"/>
                <w:lang w:val="en-US" w:eastAsia="zh-CN"/>
              </w:rPr>
              <w:t>提供相关承诺函（格式自定），未按要求提供证明材料（或证明材料无法判断是否符合评分要求）的不得分，原件备查。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val="restart"/>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4</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其他部分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5</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权重</w:t>
            </w:r>
            <w:r>
              <w:rPr>
                <w:rFonts w:ascii="宋体" w:eastAsia="宋体" w:hAnsi="宋体" w:cs="宋体" w:hint="eastAsia"/>
                <w:bCs/>
                <w:sz w:val="21"/>
                <w:szCs w:val="21"/>
                <w:highlight w:val="none"/>
              </w:rPr>
              <w:t>（%）</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诚信情况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5</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pPr>
              <w:snapToGrid w:val="0"/>
              <w:rPr>
                <w:rFonts w:ascii="宋体" w:eastAsia="宋体" w:hAnsi="宋体" w:cs="宋体" w:hint="eastAsia"/>
                <w:sz w:val="21"/>
                <w:szCs w:val="21"/>
                <w:highlight w:val="none"/>
              </w:rPr>
            </w:pPr>
            <w:r>
              <w:rPr>
                <w:rFonts w:ascii="宋体" w:eastAsia="宋体" w:hAnsi="宋体" w:cs="宋体" w:hint="eastAsia"/>
                <w:sz w:val="21"/>
                <w:szCs w:val="21"/>
                <w:highlight w:val="none"/>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Pr>
        <w:rPr>
          <w:highlight w:val="none"/>
        </w:rPr>
      </w:pPr>
    </w:p>
    <w:p>
      <w:pPr>
        <w:jc w:val="center"/>
        <w:rPr>
          <w:b/>
          <w:sz w:val="84"/>
          <w:szCs w:val="84"/>
          <w:highlight w:val="none"/>
        </w:rPr>
      </w:pPr>
    </w:p>
    <w:p>
      <w:pPr>
        <w:jc w:val="center"/>
        <w:rPr>
          <w:b/>
          <w:sz w:val="84"/>
          <w:szCs w:val="84"/>
          <w:highlight w:val="none"/>
        </w:rPr>
      </w:pPr>
    </w:p>
    <w:p>
      <w:pPr>
        <w:jc w:val="center"/>
        <w:rPr>
          <w:b/>
          <w:sz w:val="84"/>
          <w:szCs w:val="84"/>
          <w:highlight w:val="none"/>
        </w:rPr>
      </w:pPr>
    </w:p>
    <w:p>
      <w:pPr>
        <w:jc w:val="center"/>
        <w:rPr>
          <w:b/>
          <w:sz w:val="120"/>
          <w:szCs w:val="120"/>
          <w:highlight w:val="none"/>
        </w:rPr>
      </w:pPr>
      <w:r>
        <w:rPr>
          <w:rFonts w:hint="eastAsia"/>
          <w:b/>
          <w:sz w:val="120"/>
          <w:szCs w:val="120"/>
          <w:highlight w:val="none"/>
        </w:rPr>
        <w:t>政府采购</w:t>
      </w:r>
    </w:p>
    <w:p>
      <w:pPr>
        <w:jc w:val="center"/>
        <w:rPr>
          <w:b/>
          <w:sz w:val="120"/>
          <w:szCs w:val="120"/>
          <w:highlight w:val="none"/>
        </w:rPr>
      </w:pPr>
      <w:r>
        <w:rPr>
          <w:rFonts w:hint="eastAsia"/>
          <w:b/>
          <w:sz w:val="120"/>
          <w:szCs w:val="120"/>
          <w:highlight w:val="none"/>
        </w:rPr>
        <w:t>招标文件</w:t>
      </w:r>
    </w:p>
    <w:p>
      <w:pPr>
        <w:jc w:val="center"/>
        <w:rPr>
          <w:b/>
          <w:sz w:val="52"/>
          <w:szCs w:val="52"/>
          <w:highlight w:val="none"/>
        </w:rPr>
      </w:pPr>
      <w:r>
        <w:rPr>
          <w:rFonts w:hint="eastAsia"/>
          <w:b/>
          <w:sz w:val="52"/>
          <w:szCs w:val="52"/>
          <w:highlight w:val="none"/>
        </w:rPr>
        <w:t>（货物类）</w:t>
      </w: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jc w:val="center"/>
        <w:rPr>
          <w:b/>
          <w:sz w:val="44"/>
          <w:szCs w:val="44"/>
          <w:highlight w:val="none"/>
        </w:rPr>
      </w:pPr>
      <w:r>
        <w:rPr>
          <w:rFonts w:ascii="宋体" w:hAnsi="宋体" w:hint="eastAsia"/>
          <w:b/>
          <w:sz w:val="44"/>
          <w:szCs w:val="44"/>
          <w:highlight w:val="none"/>
        </w:rPr>
        <w:t>深圳公共资源交易中心</w:t>
      </w:r>
    </w:p>
    <w:p>
      <w:pPr>
        <w:jc w:val="center"/>
        <w:rPr>
          <w:b/>
          <w:sz w:val="44"/>
          <w:szCs w:val="44"/>
          <w:highlight w:val="none"/>
        </w:rPr>
      </w:pPr>
      <w:r>
        <w:rPr>
          <w:rFonts w:ascii="宋体" w:hAnsi="宋体" w:hint="eastAsia"/>
          <w:b/>
          <w:sz w:val="44"/>
          <w:szCs w:val="44"/>
          <w:highlight w:val="none"/>
        </w:rPr>
        <w:t>（</w:t>
      </w:r>
      <w:r>
        <w:rPr>
          <w:b/>
          <w:sz w:val="44"/>
          <w:szCs w:val="44"/>
          <w:highlight w:val="none"/>
        </w:rPr>
        <w:t>20</w:t>
      </w:r>
      <w:r>
        <w:rPr>
          <w:rFonts w:hint="eastAsia"/>
          <w:b/>
          <w:sz w:val="44"/>
          <w:szCs w:val="44"/>
          <w:highlight w:val="none"/>
        </w:rPr>
        <w:t>2</w:t>
      </w:r>
      <w:r>
        <w:rPr>
          <w:rFonts w:hint="eastAsia"/>
          <w:b/>
          <w:sz w:val="44"/>
          <w:szCs w:val="44"/>
          <w:highlight w:val="none"/>
          <w:lang w:val="en-US" w:eastAsia="zh-CN"/>
        </w:rPr>
        <w:t>4</w:t>
      </w:r>
      <w:r>
        <w:rPr>
          <w:rFonts w:ascii="宋体" w:hAnsi="宋体" w:hint="eastAsia"/>
          <w:b/>
          <w:sz w:val="44"/>
          <w:szCs w:val="44"/>
          <w:highlight w:val="none"/>
        </w:rPr>
        <w:t>）</w:t>
      </w:r>
    </w:p>
    <w:p>
      <w:pPr>
        <w:ind w:firstLine="2730" w:firstLineChars="1300"/>
        <w:jc w:val="center"/>
        <w:rPr>
          <w:bCs/>
          <w:color w:val="FF0000"/>
          <w:highlight w:val="none"/>
        </w:rPr>
      </w:pPr>
      <w:r>
        <w:rPr>
          <w:highlight w:val="none"/>
        </w:rPr>
        <w:br w:type="page"/>
      </w:r>
    </w:p>
    <w:p>
      <w:pPr>
        <w:keepNext w:val="0"/>
        <w:keepLines w:val="0"/>
        <w:pageBreakBefore w:val="0"/>
        <w:widowControl w:val="0"/>
        <w:kinsoku/>
        <w:wordWrap/>
        <w:overflowPunct/>
        <w:topLinePunct w:val="0"/>
        <w:autoSpaceDE/>
        <w:autoSpaceDN/>
        <w:bidi w:val="0"/>
        <w:adjustRightInd/>
        <w:snapToGrid/>
        <w:ind w:firstLine="2730" w:firstLineChars="1300"/>
        <w:textAlignment w:val="auto"/>
        <w:outlineLvl w:val="0"/>
        <w:rPr>
          <w:rFonts w:ascii="宋体" w:hAnsi="宋体"/>
          <w:color w:val="FF0000"/>
          <w:szCs w:val="21"/>
          <w:highlight w:val="none"/>
        </w:rPr>
      </w:pPr>
      <w:bookmarkStart w:id="1" w:name="_Hlk73564573"/>
      <w:r>
        <w:rPr>
          <w:rFonts w:ascii="宋体" w:eastAsia="黑体" w:hAnsi="宋体" w:hint="eastAsia"/>
          <w:b/>
          <w:bCs/>
          <w:color w:val="FF0000"/>
          <w:kern w:val="44"/>
          <w:sz w:val="28"/>
          <w:szCs w:val="44"/>
          <w:highlight w:val="none"/>
        </w:rPr>
        <w:t>警示条款</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一、</w:t>
      </w:r>
      <w:r>
        <w:rPr>
          <w:rFonts w:asciiTheme="minorEastAsia" w:eastAsiaTheme="minorEastAsia" w:hAnsiTheme="minorEastAsia" w:cstheme="minorEastAsia" w:hint="eastAsia"/>
          <w:b/>
          <w:bCs/>
          <w:color w:val="FF0000"/>
          <w:sz w:val="21"/>
          <w:szCs w:val="21"/>
          <w:highlight w:val="none"/>
        </w:rPr>
        <w:t>《深圳经济特区政府采购条例》第五十七条</w:t>
      </w:r>
      <w:r>
        <w:rPr>
          <w:rFonts w:asciiTheme="minorEastAsia" w:eastAsiaTheme="minorEastAsia" w:hAnsiTheme="minorEastAsia" w:cstheme="minorEastAsia" w:hint="eastAsia"/>
          <w:color w:val="FF0000"/>
          <w:sz w:val="21"/>
          <w:szCs w:val="21"/>
          <w:highlight w:val="none"/>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（一）在采购活动中应当回避而未回避的；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（二）未按本条例规定签订、履行采购合同，造成严重后果的；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（三）隐瞒真实情况，提供虚假资料的；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（四）以非法手段排斥其他供应商参与竞争的；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（五）与其他采购参加人串通投标的；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（六）恶意投诉的；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（七）向采购项目相关人行贿或者提供其他不当利益的；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（八）阻碍、抗拒主管部门监督检查的；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（九）其他违反本条例规定的行为。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b/>
          <w:bCs/>
          <w:color w:val="FF0000"/>
          <w:sz w:val="21"/>
          <w:szCs w:val="21"/>
          <w:highlight w:val="none"/>
        </w:rPr>
        <w:t>二、《深圳经济特区政府采购条例实施细则》第七十五条 </w:t>
      </w:r>
      <w:r>
        <w:rPr>
          <w:rFonts w:asciiTheme="minorEastAsia" w:eastAsiaTheme="minorEastAsia" w:hAnsiTheme="minorEastAsia" w:cstheme="minorEastAsia" w:hint="eastAsia"/>
          <w:color w:val="FF0000"/>
          <w:sz w:val="21"/>
          <w:szCs w:val="21"/>
          <w:highlight w:val="none"/>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b/>
          <w:bCs/>
          <w:color w:val="FF0000"/>
          <w:sz w:val="21"/>
          <w:szCs w:val="21"/>
          <w:highlight w:val="none"/>
        </w:rPr>
        <w:t>三、《深圳经济特区政府采购条例实施细则》第七十七条 </w:t>
      </w:r>
      <w:r>
        <w:rPr>
          <w:rFonts w:asciiTheme="minorEastAsia" w:eastAsiaTheme="minorEastAsia" w:hAnsiTheme="minorEastAsia" w:cstheme="minorEastAsia" w:hint="eastAsia"/>
          <w:color w:val="FF0000"/>
          <w:sz w:val="21"/>
          <w:szCs w:val="21"/>
          <w:highlight w:val="none"/>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投标供应商不能提供项目负责人或者主要技术人员的劳动合同、社会保险等劳动关系证明材料的，视为存在前款第（三）项规定的情形。</w:t>
      </w:r>
      <w:bookmarkEnd w:id="1"/>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color w:val="FF0000"/>
          <w:sz w:val="21"/>
          <w:szCs w:val="21"/>
          <w:highlight w:val="none"/>
        </w:rPr>
      </w:pPr>
      <w:r>
        <w:rPr>
          <w:rFonts w:asciiTheme="minorEastAsia" w:eastAsiaTheme="minorEastAsia" w:hAnsiTheme="minorEastAsia" w:cstheme="minorEastAsia" w:hint="eastAsia"/>
          <w:b/>
          <w:color w:val="FF0000"/>
          <w:sz w:val="21"/>
          <w:szCs w:val="21"/>
          <w:highlight w:val="none"/>
        </w:rPr>
        <w:t>四、请投标供应商阅读《政府采购违法行为风险知悉确认书》（内容详见“投标文件附件（信息不公开部分）”），并经各投标供应商负责人或投标授权代表签字并加盖单位公章后，扫描上传至投标文件一并提交。注：该风险知悉确认书用于对供应商违法行为的警示，不作为供应商资格性审查及符合性审查条件。</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highlight w:val="none"/>
          <w:lang w:val="en-US" w:eastAsia="zh-CN"/>
        </w:rPr>
      </w:pPr>
      <w:r>
        <w:rPr>
          <w:rFonts w:asciiTheme="minorEastAsia" w:eastAsiaTheme="minorEastAsia" w:hAnsiTheme="minorEastAsia" w:cstheme="minorEastAsia" w:hint="eastAsia"/>
          <w:b w:val="0"/>
          <w:bCs/>
          <w:color w:val="FF0000"/>
          <w:sz w:val="21"/>
          <w:szCs w:val="21"/>
          <w:highlight w:val="none"/>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highlight w:val="none"/>
          <w:lang w:val="en-US" w:eastAsia="zh-CN"/>
        </w:rPr>
      </w:pPr>
      <w:r>
        <w:rPr>
          <w:rFonts w:asciiTheme="minorEastAsia" w:eastAsiaTheme="minorEastAsia" w:hAnsiTheme="minorEastAsia" w:cstheme="minorEastAsia" w:hint="eastAsia"/>
          <w:b w:val="0"/>
          <w:bCs/>
          <w:color w:val="FF0000"/>
          <w:sz w:val="21"/>
          <w:szCs w:val="21"/>
          <w:highlight w:val="none"/>
          <w:lang w:val="en-US" w:eastAsia="zh-CN"/>
        </w:rPr>
        <w:t>为避免出现不同供应商投标文件的文件制作机器码、文件创建标识码、IP 地址一致的异常情况，建议各供应商编制、上传投标文件时不要使用公共电脑设备或公共网络。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highlight w:val="none"/>
          <w:lang w:val="en-US" w:eastAsia="zh-CN"/>
        </w:rPr>
      </w:pPr>
      <w:r>
        <w:rPr>
          <w:rFonts w:asciiTheme="minorEastAsia" w:eastAsiaTheme="minorEastAsia" w:hAnsiTheme="minorEastAsia" w:cstheme="minorEastAsia" w:hint="eastAsia"/>
          <w:b w:val="0"/>
          <w:bCs/>
          <w:color w:val="FF0000"/>
          <w:sz w:val="21"/>
          <w:szCs w:val="21"/>
          <w:highlight w:val="none"/>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napToGrid w:val="0"/>
        <w:spacing w:line="360" w:lineRule="exact"/>
        <w:jc w:val="left"/>
        <w:rPr>
          <w:rFonts w:ascii="宋体" w:eastAsia="宋体" w:hAnsi="宋体" w:cs="宋体"/>
          <w:color w:val="000000"/>
          <w:kern w:val="0"/>
          <w:sz w:val="24"/>
          <w:szCs w:val="24"/>
          <w:highlight w:val="none"/>
        </w:rPr>
      </w:pPr>
    </w:p>
    <w:p>
      <w:pPr>
        <w:snapToGrid w:val="0"/>
        <w:spacing w:line="360" w:lineRule="exact"/>
        <w:jc w:val="left"/>
        <w:rPr>
          <w:rFonts w:ascii="宋体" w:eastAsia="宋体" w:hAnsi="宋体" w:cs="宋体"/>
          <w:color w:val="000000"/>
          <w:kern w:val="0"/>
          <w:sz w:val="24"/>
          <w:szCs w:val="24"/>
          <w:highlight w:val="none"/>
        </w:rPr>
      </w:pP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ascii="Arial" w:eastAsia="宋体" w:hAnsi="Arial" w:cs="Times New Roman"/>
          <w:b/>
          <w:bCs/>
          <w:kern w:val="44"/>
          <w:sz w:val="32"/>
          <w:szCs w:val="32"/>
          <w:highlight w:val="none"/>
        </w:rPr>
      </w:pPr>
      <w:r>
        <w:rPr>
          <w:rFonts w:ascii="Arial" w:eastAsia="宋体" w:hAnsi="Arial" w:cs="Times New Roman" w:hint="eastAsia"/>
          <w:b/>
          <w:bCs/>
          <w:kern w:val="44"/>
          <w:sz w:val="32"/>
          <w:szCs w:val="32"/>
          <w:highlight w:val="none"/>
        </w:rPr>
        <w:t>目   录</w:t>
      </w:r>
    </w:p>
    <w:p>
      <w:pPr>
        <w:rPr>
          <w:b/>
          <w:sz w:val="24"/>
          <w:szCs w:val="24"/>
          <w:highlight w:val="none"/>
        </w:rPr>
      </w:pPr>
      <w:r>
        <w:rPr>
          <w:rFonts w:hint="eastAsia"/>
          <w:b/>
          <w:sz w:val="24"/>
          <w:szCs w:val="24"/>
          <w:highlight w:val="none"/>
        </w:rPr>
        <w:t>第一册  专用条款</w:t>
      </w:r>
    </w:p>
    <w:p>
      <w:pPr>
        <w:ind w:left="630" w:firstLine="412" w:leftChars="300" w:firstLineChars="196"/>
        <w:rPr>
          <w:rFonts w:ascii="宋体" w:hAnsi="宋体"/>
          <w:szCs w:val="21"/>
          <w:highlight w:val="none"/>
        </w:rPr>
      </w:pPr>
      <w:r>
        <w:rPr>
          <w:rFonts w:ascii="宋体" w:hAnsi="宋体" w:hint="eastAsia"/>
          <w:szCs w:val="21"/>
          <w:highlight w:val="none"/>
        </w:rPr>
        <w:tab/>
      </w:r>
      <w:r>
        <w:rPr>
          <w:rFonts w:ascii="宋体" w:hAnsi="宋体" w:hint="eastAsia"/>
          <w:szCs w:val="21"/>
          <w:highlight w:val="none"/>
        </w:rPr>
        <w:t>关键信息</w:t>
      </w:r>
    </w:p>
    <w:p>
      <w:pPr>
        <w:ind w:left="630" w:firstLine="412" w:leftChars="300" w:firstLineChars="196"/>
        <w:rPr>
          <w:rFonts w:ascii="宋体" w:hAnsi="宋体"/>
          <w:szCs w:val="21"/>
          <w:highlight w:val="none"/>
        </w:rPr>
      </w:pPr>
      <w:r>
        <w:rPr>
          <w:rFonts w:ascii="宋体" w:hAnsi="宋体" w:hint="eastAsia"/>
          <w:szCs w:val="21"/>
          <w:highlight w:val="none"/>
        </w:rPr>
        <w:t>第一章  招标公告</w:t>
      </w:r>
    </w:p>
    <w:p>
      <w:pPr>
        <w:ind w:left="630" w:firstLine="412" w:leftChars="300" w:firstLineChars="196"/>
        <w:rPr>
          <w:rFonts w:ascii="宋体" w:hAnsi="宋体"/>
          <w:szCs w:val="21"/>
          <w:highlight w:val="none"/>
        </w:rPr>
      </w:pPr>
      <w:r>
        <w:rPr>
          <w:rFonts w:ascii="宋体" w:hAnsi="宋体" w:hint="eastAsia"/>
          <w:szCs w:val="21"/>
          <w:highlight w:val="none"/>
        </w:rPr>
        <w:t>第二章  对通用条款的补充内容及其他关键信息</w:t>
      </w:r>
    </w:p>
    <w:p>
      <w:pPr>
        <w:ind w:left="630" w:firstLine="412" w:leftChars="300" w:firstLineChars="196"/>
        <w:rPr>
          <w:rFonts w:ascii="宋体" w:hAnsi="宋体"/>
          <w:szCs w:val="21"/>
          <w:highlight w:val="none"/>
        </w:rPr>
      </w:pPr>
      <w:r>
        <w:rPr>
          <w:rFonts w:ascii="宋体" w:hAnsi="宋体" w:hint="eastAsia"/>
          <w:szCs w:val="21"/>
          <w:highlight w:val="none"/>
        </w:rPr>
        <w:t xml:space="preserve">第三章 </w:t>
      </w:r>
      <w:r>
        <w:rPr>
          <w:rFonts w:ascii="宋体" w:hAnsi="宋体"/>
          <w:szCs w:val="21"/>
          <w:highlight w:val="none"/>
        </w:rPr>
        <w:t xml:space="preserve"> </w:t>
      </w:r>
      <w:r>
        <w:rPr>
          <w:rFonts w:ascii="宋体" w:hAnsi="宋体" w:hint="eastAsia"/>
          <w:szCs w:val="21"/>
          <w:highlight w:val="none"/>
        </w:rPr>
        <w:t>用户需求书</w:t>
      </w:r>
    </w:p>
    <w:p>
      <w:pPr>
        <w:ind w:left="630" w:firstLine="412" w:leftChars="300" w:firstLineChars="196"/>
        <w:rPr>
          <w:rFonts w:ascii="宋体" w:hAnsi="宋体"/>
          <w:szCs w:val="21"/>
          <w:highlight w:val="none"/>
        </w:rPr>
      </w:pPr>
      <w:r>
        <w:rPr>
          <w:rFonts w:ascii="宋体" w:hAnsi="宋体" w:hint="eastAsia"/>
          <w:szCs w:val="21"/>
          <w:highlight w:val="none"/>
        </w:rPr>
        <w:t xml:space="preserve">第四章 </w:t>
      </w:r>
      <w:r>
        <w:rPr>
          <w:rFonts w:ascii="宋体" w:hAnsi="宋体"/>
          <w:szCs w:val="21"/>
          <w:highlight w:val="none"/>
        </w:rPr>
        <w:t xml:space="preserve"> </w:t>
      </w:r>
      <w:r>
        <w:rPr>
          <w:rFonts w:ascii="宋体" w:hAnsi="宋体" w:hint="eastAsia"/>
          <w:szCs w:val="21"/>
          <w:highlight w:val="none"/>
        </w:rPr>
        <w:t>投标文件组成要求及格式</w:t>
      </w:r>
    </w:p>
    <w:p>
      <w:pPr>
        <w:ind w:left="630" w:firstLine="412" w:leftChars="300" w:firstLineChars="196"/>
        <w:rPr>
          <w:rFonts w:ascii="宋体" w:hAnsi="宋体"/>
          <w:szCs w:val="21"/>
          <w:highlight w:val="none"/>
        </w:rPr>
      </w:pPr>
      <w:r>
        <w:rPr>
          <w:rFonts w:ascii="宋体" w:hAnsi="宋体" w:hint="eastAsia"/>
          <w:szCs w:val="21"/>
          <w:highlight w:val="none"/>
        </w:rPr>
        <w:t>第五章  合同条款及格式</w:t>
      </w:r>
    </w:p>
    <w:p>
      <w:pPr>
        <w:rPr>
          <w:b/>
          <w:sz w:val="24"/>
          <w:highlight w:val="none"/>
        </w:rPr>
      </w:pPr>
    </w:p>
    <w:p>
      <w:pPr>
        <w:rPr>
          <w:b/>
          <w:sz w:val="24"/>
          <w:szCs w:val="24"/>
          <w:highlight w:val="none"/>
        </w:rPr>
      </w:pPr>
      <w:r>
        <w:rPr>
          <w:rFonts w:hint="eastAsia"/>
          <w:b/>
          <w:sz w:val="24"/>
          <w:szCs w:val="24"/>
          <w:highlight w:val="none"/>
        </w:rPr>
        <w:t>第二册  通用条款</w:t>
      </w:r>
    </w:p>
    <w:p>
      <w:pPr>
        <w:ind w:left="630" w:firstLine="412" w:leftChars="300" w:firstLineChars="196"/>
        <w:rPr>
          <w:rFonts w:ascii="宋体" w:hAnsi="宋体"/>
          <w:szCs w:val="21"/>
          <w:highlight w:val="none"/>
        </w:rPr>
      </w:pPr>
      <w:r>
        <w:rPr>
          <w:rFonts w:ascii="宋体" w:hAnsi="宋体" w:hint="eastAsia"/>
          <w:szCs w:val="21"/>
          <w:highlight w:val="none"/>
        </w:rPr>
        <w:t>第一章  总则</w:t>
      </w:r>
    </w:p>
    <w:p>
      <w:pPr>
        <w:ind w:left="630" w:firstLine="412" w:leftChars="300" w:firstLineChars="196"/>
        <w:rPr>
          <w:rFonts w:ascii="宋体" w:hAnsi="宋体"/>
          <w:szCs w:val="21"/>
          <w:highlight w:val="none"/>
        </w:rPr>
      </w:pPr>
      <w:r>
        <w:rPr>
          <w:rFonts w:ascii="宋体" w:hAnsi="宋体" w:hint="eastAsia"/>
          <w:szCs w:val="21"/>
          <w:highlight w:val="none"/>
        </w:rPr>
        <w:t>第二章  招标文件</w:t>
      </w:r>
    </w:p>
    <w:p>
      <w:pPr>
        <w:ind w:left="630" w:firstLine="412" w:leftChars="300" w:firstLineChars="196"/>
        <w:rPr>
          <w:rFonts w:ascii="宋体" w:hAnsi="宋体"/>
          <w:szCs w:val="21"/>
          <w:highlight w:val="none"/>
        </w:rPr>
      </w:pPr>
      <w:r>
        <w:rPr>
          <w:rFonts w:ascii="宋体" w:hAnsi="宋体" w:hint="eastAsia"/>
          <w:szCs w:val="21"/>
          <w:highlight w:val="none"/>
        </w:rPr>
        <w:t>第三章  投标文件的编制</w:t>
      </w:r>
    </w:p>
    <w:p>
      <w:pPr>
        <w:ind w:left="630" w:firstLine="412" w:leftChars="300" w:firstLineChars="196"/>
        <w:rPr>
          <w:rFonts w:ascii="宋体" w:hAnsi="宋体"/>
          <w:szCs w:val="21"/>
          <w:highlight w:val="none"/>
        </w:rPr>
      </w:pPr>
      <w:r>
        <w:rPr>
          <w:rFonts w:ascii="宋体" w:hAnsi="宋体" w:hint="eastAsia"/>
          <w:szCs w:val="21"/>
          <w:highlight w:val="none"/>
        </w:rPr>
        <w:t>第四章  投标文件的递交</w:t>
      </w:r>
    </w:p>
    <w:p>
      <w:pPr>
        <w:ind w:left="630" w:firstLine="412" w:leftChars="300" w:firstLineChars="196"/>
        <w:rPr>
          <w:rFonts w:ascii="宋体" w:hAnsi="宋体"/>
          <w:szCs w:val="21"/>
          <w:highlight w:val="none"/>
        </w:rPr>
      </w:pPr>
      <w:r>
        <w:rPr>
          <w:rFonts w:ascii="宋体" w:hAnsi="宋体" w:hint="eastAsia"/>
          <w:szCs w:val="21"/>
          <w:highlight w:val="none"/>
        </w:rPr>
        <w:t>第五章  开标</w:t>
      </w:r>
    </w:p>
    <w:p>
      <w:pPr>
        <w:ind w:left="630" w:firstLine="412" w:leftChars="300" w:firstLineChars="196"/>
        <w:rPr>
          <w:rFonts w:ascii="宋体" w:hAnsi="宋体"/>
          <w:szCs w:val="21"/>
          <w:highlight w:val="none"/>
        </w:rPr>
      </w:pPr>
      <w:r>
        <w:rPr>
          <w:rFonts w:ascii="宋体" w:hAnsi="宋体" w:hint="eastAsia"/>
          <w:szCs w:val="21"/>
          <w:highlight w:val="none"/>
        </w:rPr>
        <w:t>第六章  评审要求</w:t>
      </w:r>
    </w:p>
    <w:p>
      <w:pPr>
        <w:ind w:left="630" w:firstLine="412" w:leftChars="300" w:firstLineChars="196"/>
        <w:rPr>
          <w:rFonts w:ascii="宋体" w:hAnsi="宋体"/>
          <w:szCs w:val="21"/>
          <w:highlight w:val="none"/>
        </w:rPr>
      </w:pPr>
      <w:r>
        <w:rPr>
          <w:rFonts w:ascii="宋体" w:hAnsi="宋体" w:hint="eastAsia"/>
          <w:szCs w:val="21"/>
          <w:highlight w:val="none"/>
        </w:rPr>
        <w:t>第七章  评审程序及评审方法</w:t>
      </w:r>
    </w:p>
    <w:p>
      <w:pPr>
        <w:ind w:left="630" w:firstLine="412" w:leftChars="300" w:firstLineChars="196"/>
        <w:rPr>
          <w:rFonts w:ascii="宋体" w:hAnsi="宋体"/>
          <w:szCs w:val="21"/>
          <w:highlight w:val="none"/>
        </w:rPr>
      </w:pPr>
      <w:r>
        <w:rPr>
          <w:rFonts w:ascii="宋体" w:hAnsi="宋体" w:hint="eastAsia"/>
          <w:szCs w:val="21"/>
          <w:highlight w:val="none"/>
        </w:rPr>
        <w:t>第八章  定标及公示</w:t>
      </w:r>
    </w:p>
    <w:p>
      <w:pPr>
        <w:ind w:left="630" w:firstLine="412" w:leftChars="300" w:firstLineChars="196"/>
        <w:rPr>
          <w:rFonts w:ascii="宋体" w:hAnsi="宋体"/>
          <w:szCs w:val="21"/>
          <w:highlight w:val="none"/>
        </w:rPr>
      </w:pPr>
      <w:r>
        <w:rPr>
          <w:rFonts w:ascii="宋体" w:hAnsi="宋体" w:hint="eastAsia"/>
          <w:szCs w:val="21"/>
          <w:highlight w:val="none"/>
        </w:rPr>
        <w:t>第九章  公开招标失败的后续处理</w:t>
      </w:r>
    </w:p>
    <w:p>
      <w:pPr>
        <w:ind w:left="630" w:firstLine="412" w:leftChars="300" w:firstLineChars="196"/>
        <w:rPr>
          <w:rFonts w:ascii="宋体" w:hAnsi="宋体"/>
          <w:szCs w:val="21"/>
          <w:highlight w:val="none"/>
        </w:rPr>
      </w:pPr>
      <w:r>
        <w:rPr>
          <w:rFonts w:ascii="宋体" w:hAnsi="宋体" w:hint="eastAsia"/>
          <w:szCs w:val="21"/>
          <w:highlight w:val="none"/>
        </w:rPr>
        <w:t>第十章  合同的授予与备案</w:t>
      </w:r>
    </w:p>
    <w:p>
      <w:pPr>
        <w:rPr>
          <w:highlight w:val="none"/>
        </w:rPr>
      </w:pPr>
      <w:r>
        <w:rPr>
          <w:rFonts w:hint="eastAsia"/>
          <w:highlight w:val="none"/>
        </w:rPr>
        <w:t xml:space="preserve">          第十一章  质疑处理</w:t>
      </w:r>
    </w:p>
    <w:p>
      <w:pPr>
        <w:rPr>
          <w:highlight w:val="none"/>
        </w:rPr>
      </w:pPr>
    </w:p>
    <w:p>
      <w:pPr>
        <w:rPr>
          <w:highlight w:val="none"/>
        </w:rPr>
      </w:pPr>
    </w:p>
    <w:p>
      <w:pPr>
        <w:widowControl/>
        <w:jc w:val="left"/>
        <w:rPr>
          <w:highlight w:val="none"/>
        </w:rPr>
      </w:pPr>
      <w:r>
        <w:rPr>
          <w:highlight w:val="none"/>
        </w:rPr>
        <w:br w:type="page"/>
      </w:r>
    </w:p>
    <w:p>
      <w:pPr>
        <w:pStyle w:val="Heading1"/>
        <w:spacing w:after="78"/>
        <w:jc w:val="center"/>
        <w:rPr>
          <w:sz w:val="32"/>
          <w:szCs w:val="32"/>
          <w:highlight w:val="none"/>
        </w:rPr>
      </w:pPr>
      <w:r>
        <w:rPr>
          <w:rFonts w:hint="eastAsia"/>
          <w:sz w:val="32"/>
          <w:szCs w:val="32"/>
          <w:highlight w:val="none"/>
        </w:rPr>
        <w:t>第一册  专用条款</w:t>
      </w:r>
    </w:p>
    <w:p>
      <w:pPr>
        <w:keepNext/>
        <w:keepLines/>
        <w:adjustRightInd w:val="0"/>
        <w:spacing w:before="260" w:after="260"/>
        <w:jc w:val="center"/>
        <w:textAlignment w:val="baseline"/>
        <w:outlineLvl w:val="1"/>
        <w:rPr>
          <w:rFonts w:ascii="宋体" w:eastAsia="宋体" w:hAnsi="宋体" w:cs="Times New Roman"/>
          <w:b/>
          <w:bCs/>
          <w:kern w:val="0"/>
          <w:sz w:val="28"/>
          <w:szCs w:val="28"/>
          <w:highlight w:val="none"/>
        </w:rPr>
      </w:pPr>
      <w:r>
        <w:rPr>
          <w:rFonts w:ascii="宋体" w:eastAsia="宋体" w:hAnsi="宋体" w:cs="Times New Roman" w:hint="eastAsia"/>
          <w:b/>
          <w:bCs/>
          <w:kern w:val="0"/>
          <w:sz w:val="28"/>
          <w:szCs w:val="28"/>
          <w:highlight w:val="none"/>
        </w:rPr>
        <w:t>第一章  招标公告</w:t>
      </w:r>
    </w:p>
    <w:p>
      <w:pPr>
        <w:snapToGrid w:val="0"/>
        <w:spacing w:line="300" w:lineRule="exact"/>
        <w:rPr>
          <w:rFonts w:ascii="Arial" w:eastAsia="宋体" w:hAnsi="Arial" w:cs="Times New Roman"/>
          <w:szCs w:val="21"/>
          <w:highlight w:val="none"/>
        </w:rPr>
      </w:pPr>
      <w:r>
        <w:rPr>
          <w:rFonts w:ascii="Arial" w:eastAsia="宋体" w:hAnsi="Arial" w:cs="Times New Roman" w:hint="eastAsia"/>
          <w:b/>
          <w:bCs/>
          <w:szCs w:val="21"/>
          <w:highlight w:val="none"/>
        </w:rPr>
        <w:t>申请人的资格要求：</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highlight w:val="none"/>
        </w:rPr>
      </w:pPr>
      <w:r>
        <w:rPr>
          <w:rFonts w:asciiTheme="minorEastAsia" w:eastAsiaTheme="minorEastAsia" w:hAnsiTheme="minorEastAsia" w:cstheme="minorEastAsia" w:hint="eastAsia"/>
          <w:bCs/>
          <w:sz w:val="24"/>
          <w:szCs w:val="24"/>
          <w:highlight w:val="none"/>
        </w:rPr>
        <w:t>1）具有独立法人资格或是具有独立承担民事责任能力的其它组织（提供营业执照或事业单位法人证书等证明资料扫描件，原件备查）。</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highlight w:val="none"/>
        </w:rPr>
      </w:pPr>
      <w:r>
        <w:rPr>
          <w:rFonts w:asciiTheme="minorEastAsia" w:eastAsiaTheme="minorEastAsia" w:hAnsiTheme="minorEastAsia" w:cstheme="minorEastAsia" w:hint="eastAsia"/>
          <w:bCs/>
          <w:sz w:val="24"/>
          <w:szCs w:val="24"/>
          <w:highlight w:val="none"/>
        </w:rPr>
        <w:t>2）本项目不接受联合体投标</w:t>
      </w:r>
      <w:r>
        <w:rPr>
          <w:rFonts w:asciiTheme="minorEastAsia" w:eastAsiaTheme="minorEastAsia" w:hAnsiTheme="minorEastAsia" w:cstheme="minorEastAsia" w:hint="eastAsia"/>
          <w:bCs/>
          <w:sz w:val="24"/>
          <w:szCs w:val="24"/>
          <w:highlight w:val="none"/>
          <w:lang w:eastAsia="zh-CN"/>
        </w:rPr>
        <w:t>，</w:t>
      </w:r>
      <w:r>
        <w:rPr>
          <w:rFonts w:asciiTheme="minorEastAsia" w:eastAsiaTheme="minorEastAsia" w:hAnsiTheme="minorEastAsia" w:cstheme="minorEastAsia" w:hint="eastAsia"/>
          <w:bCs/>
          <w:sz w:val="24"/>
          <w:szCs w:val="24"/>
          <w:highlight w:val="none"/>
        </w:rPr>
        <w:t>不接受投标人选用进口产品参与投标。</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none"/>
          <w:lang w:eastAsia="zh-CN"/>
        </w:rPr>
      </w:pPr>
      <w:r>
        <w:rPr>
          <w:rFonts w:asciiTheme="minorEastAsia" w:eastAsiaTheme="minorEastAsia" w:hAnsiTheme="minorEastAsia" w:cstheme="minorEastAsia" w:hint="eastAsia"/>
          <w:bCs/>
          <w:sz w:val="24"/>
          <w:szCs w:val="24"/>
          <w:highlight w:val="none"/>
        </w:rPr>
        <w:t>3</w:t>
      </w:r>
      <w:r>
        <w:rPr>
          <w:rFonts w:asciiTheme="minorEastAsia" w:eastAsiaTheme="minorEastAsia" w:hAnsiTheme="minorEastAsia" w:cstheme="minorEastAsia" w:hint="eastAsia"/>
          <w:bCs/>
          <w:sz w:val="24"/>
          <w:szCs w:val="24"/>
          <w:highlight w:val="none"/>
          <w:lang w:eastAsia="zh-CN"/>
        </w:rPr>
        <w:t>）</w:t>
      </w:r>
      <w:r>
        <w:rPr>
          <w:rFonts w:asciiTheme="minorEastAsia" w:eastAsiaTheme="minorEastAsia" w:hAnsiTheme="minorEastAsia" w:cstheme="minorEastAsia" w:hint="eastAsia"/>
          <w:bCs/>
          <w:sz w:val="24"/>
          <w:szCs w:val="24"/>
          <w:highlight w:val="none"/>
        </w:rPr>
        <w:t>参与本项目政府采购活动时不存在被有关部门禁止参与政府采购活动且在有效期内的情况（由供应商在《政府采购投标及履约承诺函》中作出声明）</w:t>
      </w:r>
      <w:r>
        <w:rPr>
          <w:rFonts w:asciiTheme="minorEastAsia" w:eastAsiaTheme="minorEastAsia" w:hAnsiTheme="minorEastAsia" w:cstheme="minorEastAsia" w:hint="eastAsia"/>
          <w:bCs/>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none"/>
          <w:lang w:eastAsia="zh-CN"/>
        </w:rPr>
      </w:pPr>
      <w:r>
        <w:rPr>
          <w:rFonts w:asciiTheme="minorEastAsia" w:eastAsiaTheme="minorEastAsia" w:hAnsiTheme="minorEastAsia" w:cstheme="minorEastAsia" w:hint="eastAsia"/>
          <w:bCs/>
          <w:sz w:val="24"/>
          <w:szCs w:val="24"/>
          <w:highlight w:val="none"/>
          <w:lang w:val="en-US" w:eastAsia="zh-CN"/>
        </w:rPr>
        <w:t>4</w:t>
      </w:r>
      <w:r>
        <w:rPr>
          <w:rFonts w:asciiTheme="minorEastAsia" w:eastAsiaTheme="minorEastAsia" w:hAnsiTheme="minorEastAsia" w:cstheme="minorEastAsia" w:hint="eastAsia"/>
          <w:bCs/>
          <w:sz w:val="24"/>
          <w:szCs w:val="24"/>
          <w:highlight w:val="none"/>
          <w:lang w:eastAsia="zh-CN"/>
        </w:rPr>
        <w:t>）</w:t>
      </w:r>
      <w:r>
        <w:rPr>
          <w:rFonts w:asciiTheme="minorEastAsia" w:eastAsiaTheme="minorEastAsia" w:hAnsiTheme="minorEastAsia" w:cstheme="minorEastAsia" w:hint="eastAsia"/>
          <w:bCs/>
          <w:sz w:val="24"/>
          <w:szCs w:val="24"/>
          <w:highlight w:val="none"/>
        </w:rPr>
        <w:t>具备《中华人民共和国政府采购法》第二十二条第一款的条件（由供应商在《政府采购投标及履约承诺函》中作出声明）</w:t>
      </w:r>
      <w:r>
        <w:rPr>
          <w:rFonts w:asciiTheme="minorEastAsia" w:eastAsiaTheme="minorEastAsia" w:hAnsiTheme="minorEastAsia" w:cstheme="minorEastAsia" w:hint="eastAsia"/>
          <w:bCs/>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none"/>
          <w:lang w:eastAsia="zh-CN"/>
        </w:rPr>
      </w:pPr>
      <w:r>
        <w:rPr>
          <w:rFonts w:asciiTheme="minorEastAsia" w:eastAsiaTheme="minorEastAsia" w:hAnsiTheme="minorEastAsia" w:cstheme="minorEastAsia" w:hint="eastAsia"/>
          <w:bCs/>
          <w:sz w:val="24"/>
          <w:szCs w:val="24"/>
          <w:highlight w:val="none"/>
          <w:lang w:val="en-US" w:eastAsia="zh-CN"/>
        </w:rPr>
        <w:t>5</w:t>
      </w:r>
      <w:r>
        <w:rPr>
          <w:rFonts w:asciiTheme="minorEastAsia" w:eastAsiaTheme="minorEastAsia" w:hAnsiTheme="minorEastAsia" w:cstheme="minorEastAsia" w:hint="eastAsia"/>
          <w:bCs/>
          <w:sz w:val="24"/>
          <w:szCs w:val="24"/>
          <w:highlight w:val="none"/>
          <w:lang w:eastAsia="zh-CN"/>
        </w:rPr>
        <w:t>）</w:t>
      </w:r>
      <w:r>
        <w:rPr>
          <w:rFonts w:asciiTheme="minorEastAsia" w:eastAsiaTheme="minorEastAsia" w:hAnsiTheme="minorEastAsia" w:cstheme="minorEastAsia" w:hint="eastAsia"/>
          <w:bCs/>
          <w:sz w:val="24"/>
          <w:szCs w:val="24"/>
          <w:highlight w:val="none"/>
        </w:rPr>
        <w:t>未被列入失信被执行人、重大税收违法案件当事人名单、政府采购严重违法失信行为记录名单（由供应商在《政府采购投标及履约承诺函》中作出声明）</w:t>
      </w:r>
      <w:r>
        <w:rPr>
          <w:rFonts w:asciiTheme="minorEastAsia" w:eastAsiaTheme="minorEastAsia" w:hAnsiTheme="minorEastAsia" w:cstheme="minorEastAsia" w:hint="eastAsia"/>
          <w:bCs/>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highlight w:val="none"/>
          <w:lang w:eastAsia="zh-CN"/>
        </w:rPr>
      </w:pPr>
      <w:r>
        <w:rPr>
          <w:rFonts w:asciiTheme="minorEastAsia" w:eastAsiaTheme="minorEastAsia" w:hAnsiTheme="minorEastAsia" w:cstheme="minorEastAsia" w:hint="eastAsia"/>
          <w:bCs/>
          <w:sz w:val="24"/>
          <w:szCs w:val="24"/>
          <w:highlight w:val="none"/>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Theme="minorEastAsia" w:eastAsiaTheme="minorEastAsia" w:hAnsiTheme="minorEastAsia" w:cstheme="minorEastAsia" w:hint="eastAsia"/>
          <w:bCs/>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none"/>
          <w:lang w:val="en-US" w:eastAsia="zh-CN"/>
        </w:rPr>
      </w:pPr>
      <w:r>
        <w:rPr>
          <w:rFonts w:asciiTheme="minorEastAsia" w:eastAsiaTheme="minorEastAsia" w:hAnsiTheme="minorEastAsia" w:cstheme="minorEastAsia" w:hint="eastAsia"/>
          <w:bCs/>
          <w:sz w:val="24"/>
          <w:szCs w:val="24"/>
          <w:highlight w:val="none"/>
          <w:lang w:val="en-US" w:eastAsia="zh-CN"/>
        </w:rPr>
        <w:t>7</w:t>
      </w:r>
      <w:r>
        <w:rPr>
          <w:rFonts w:asciiTheme="minorEastAsia" w:eastAsiaTheme="minorEastAsia" w:hAnsiTheme="minorEastAsia" w:cstheme="minorEastAsia" w:hint="eastAsia"/>
          <w:bCs/>
          <w:sz w:val="24"/>
          <w:szCs w:val="24"/>
          <w:highlight w:val="none"/>
        </w:rPr>
        <w:t>）本项目是（否）专门面向中小企业采购：</w:t>
      </w:r>
      <w:r>
        <w:rPr>
          <w:rFonts w:asciiTheme="minorEastAsia" w:eastAsiaTheme="minorEastAsia" w:hAnsiTheme="minorEastAsia" w:cstheme="minorEastAsia" w:hint="eastAsia"/>
          <w:bCs/>
          <w:sz w:val="24"/>
          <w:szCs w:val="24"/>
          <w:highlight w:val="none"/>
          <w:lang w:val="en-US" w:eastAsia="zh-CN"/>
        </w:rPr>
        <w:t>否。</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
          <w:sz w:val="24"/>
          <w:szCs w:val="24"/>
          <w:highlight w:val="none"/>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highlight w:val="none"/>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注：</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（1）“信用中国”中“信用服务”栏的“重大税收违法失信主体”“失信被执行人”</w:t>
      </w:r>
      <w:r>
        <w:rPr>
          <w:rFonts w:asciiTheme="minorEastAsia" w:eastAsiaTheme="minorEastAsia" w:hAnsiTheme="minorEastAsia" w:cstheme="minorEastAsia" w:hint="eastAsia"/>
          <w:sz w:val="24"/>
          <w:szCs w:val="24"/>
          <w:highlight w:val="none"/>
          <w:lang w:eastAsia="zh-CN"/>
        </w:rPr>
        <w:t>，</w:t>
      </w:r>
      <w:r>
        <w:rPr>
          <w:rFonts w:asciiTheme="minorEastAsia" w:eastAsiaTheme="minorEastAsia" w:hAnsiTheme="minorEastAsia" w:cstheme="minorEastAsia" w:hint="eastAsia"/>
          <w:sz w:val="24"/>
          <w:szCs w:val="24"/>
          <w:highlight w:val="none"/>
        </w:rPr>
        <w:t>“中国政府采购网”中的“政府采购严重违法失信行为记录名单”</w:t>
      </w:r>
      <w:r>
        <w:rPr>
          <w:rFonts w:asciiTheme="minorEastAsia" w:eastAsiaTheme="minorEastAsia" w:hAnsiTheme="minorEastAsia" w:cstheme="minorEastAsia" w:hint="eastAsia"/>
          <w:sz w:val="24"/>
          <w:szCs w:val="24"/>
          <w:highlight w:val="none"/>
          <w:lang w:eastAsia="zh-CN"/>
        </w:rPr>
        <w:t>，</w:t>
      </w:r>
      <w:r>
        <w:rPr>
          <w:rFonts w:asciiTheme="minorEastAsia" w:eastAsiaTheme="minorEastAsia" w:hAnsiTheme="minorEastAsia" w:cstheme="minorEastAsia" w:hint="eastAsia"/>
          <w:sz w:val="24"/>
          <w:szCs w:val="24"/>
          <w:highlight w:val="none"/>
        </w:rPr>
        <w:t>“深圳信用网”以及“深圳市政府采购监管网”为供应商信用信息的查询渠道，相关信息以开标当日的查询结果为准；</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（2）供应商投标（上传投标文件）必须先行办理注册手续，具体请按照本公告“六、其他补充事宜”相关内容指引办理。</w:t>
      </w:r>
    </w:p>
    <w:p>
      <w:pPr>
        <w:snapToGrid w:val="0"/>
        <w:spacing w:line="300" w:lineRule="auto"/>
        <w:ind w:firstLine="420" w:firstLineChars="200"/>
        <w:rPr>
          <w:rFonts w:ascii="Arial" w:eastAsia="宋体" w:hAnsi="Arial" w:cs="Times New Roman"/>
          <w:sz w:val="24"/>
          <w:szCs w:val="24"/>
          <w:highlight w:val="none"/>
        </w:rPr>
      </w:pPr>
    </w:p>
    <w:p>
      <w:pPr>
        <w:spacing w:after="78" w:afterLines="25"/>
        <w:jc w:val="center"/>
        <w:rPr>
          <w:b/>
          <w:color w:val="FF0000"/>
          <w:sz w:val="30"/>
          <w:szCs w:val="30"/>
          <w:highlight w:val="none"/>
        </w:rPr>
      </w:pPr>
      <w:r>
        <w:rPr>
          <w:rFonts w:ascii="Arial" w:eastAsia="宋体" w:hAnsi="Arial" w:cs="Times New Roman" w:hint="eastAsia"/>
          <w:b/>
          <w:color w:val="FF0000"/>
          <w:sz w:val="30"/>
          <w:szCs w:val="30"/>
          <w:highlight w:val="none"/>
        </w:rPr>
        <w:t>完整公告内容以网站公布信息为准，详见：</w:t>
      </w:r>
      <w:r>
        <w:rPr>
          <w:rFonts w:hint="eastAsia"/>
          <w:b/>
          <w:color w:val="FF0000"/>
          <w:sz w:val="30"/>
          <w:szCs w:val="30"/>
          <w:highlight w:val="none"/>
        </w:rPr>
        <w:t>深圳公共资源交易网（</w:t>
      </w:r>
      <w:r>
        <w:rPr>
          <w:highlight w:val="none"/>
        </w:rPr>
        <w:fldChar w:fldCharType="begin"/>
      </w:r>
      <w:r>
        <w:rPr>
          <w:highlight w:val="none"/>
        </w:rPr>
        <w:instrText xml:space="preserve"> HYPERLINK "https://www.szggzy.com" </w:instrText>
      </w:r>
      <w:r>
        <w:rPr>
          <w:highlight w:val="none"/>
        </w:rPr>
        <w:fldChar w:fldCharType="separate"/>
      </w:r>
      <w:r>
        <w:rPr>
          <w:rStyle w:val="Hyperlink"/>
          <w:b/>
          <w:sz w:val="30"/>
          <w:szCs w:val="30"/>
          <w:highlight w:val="none"/>
        </w:rPr>
        <w:t>https://www.szggzy.com</w:t>
      </w:r>
      <w:r>
        <w:rPr>
          <w:rStyle w:val="Hyperlink"/>
          <w:b/>
          <w:sz w:val="30"/>
          <w:szCs w:val="30"/>
          <w:highlight w:val="none"/>
        </w:rPr>
        <w:fldChar w:fldCharType="end"/>
      </w:r>
      <w:r>
        <w:rPr>
          <w:rFonts w:hint="eastAsia"/>
          <w:b/>
          <w:color w:val="FF0000"/>
          <w:sz w:val="30"/>
          <w:szCs w:val="30"/>
          <w:highlight w:val="none"/>
        </w:rPr>
        <w:t>）</w:t>
      </w:r>
    </w:p>
    <w:p>
      <w:pPr>
        <w:spacing w:after="78" w:afterLines="25"/>
        <w:rPr>
          <w:rFonts w:ascii="Arial" w:eastAsia="宋体" w:hAnsi="Arial" w:cs="Times New Roman"/>
          <w:b/>
          <w:color w:val="FF0000"/>
          <w:sz w:val="30"/>
          <w:szCs w:val="30"/>
          <w:highlight w:val="none"/>
        </w:rPr>
      </w:pPr>
    </w:p>
    <w:p>
      <w:pPr>
        <w:keepNext/>
        <w:keepLines/>
        <w:spacing w:before="260" w:after="260" w:line="416" w:lineRule="auto"/>
        <w:jc w:val="center"/>
        <w:outlineLvl w:val="1"/>
        <w:rPr>
          <w:rFonts w:ascii="宋体" w:eastAsia="宋体" w:hAnsi="宋体" w:cs="Times New Roman"/>
          <w:b/>
          <w:bCs/>
          <w:kern w:val="0"/>
          <w:sz w:val="28"/>
          <w:szCs w:val="28"/>
          <w:highlight w:val="none"/>
        </w:rPr>
      </w:pPr>
      <w:r>
        <w:rPr>
          <w:rFonts w:ascii="宋体" w:eastAsia="宋体" w:hAnsi="宋体" w:cs="Times New Roman" w:hint="eastAsia"/>
          <w:b/>
          <w:bCs/>
          <w:kern w:val="0"/>
          <w:sz w:val="28"/>
          <w:szCs w:val="28"/>
          <w:highlight w:val="none"/>
        </w:rPr>
        <w:t xml:space="preserve">第二章 </w:t>
      </w:r>
      <w:bookmarkStart w:id="2" w:name="_Hlk71926094"/>
      <w:r>
        <w:rPr>
          <w:rFonts w:ascii="宋体" w:eastAsia="宋体" w:hAnsi="宋体" w:cs="Times New Roman" w:hint="eastAsia"/>
          <w:b/>
          <w:bCs/>
          <w:kern w:val="0"/>
          <w:sz w:val="28"/>
          <w:szCs w:val="28"/>
          <w:highlight w:val="none"/>
        </w:rPr>
        <w:t>对通用条款的补充内容及其他关键信息</w:t>
      </w:r>
      <w:bookmarkEnd w:id="2"/>
    </w:p>
    <w:p>
      <w:pPr>
        <w:keepNext/>
        <w:keepLines/>
        <w:adjustRightInd w:val="0"/>
        <w:spacing w:before="156" w:beforeLines="50" w:after="156" w:afterLines="50"/>
        <w:jc w:val="center"/>
        <w:textAlignment w:val="baseline"/>
        <w:outlineLvl w:val="2"/>
        <w:rPr>
          <w:rFonts w:ascii="宋体" w:eastAsia="宋体" w:hAnsi="宋体" w:cs="Times New Roman" w:hint="eastAsia"/>
          <w:b/>
          <w:bCs/>
          <w:kern w:val="0"/>
          <w:sz w:val="24"/>
          <w:szCs w:val="24"/>
          <w:highlight w:val="none"/>
        </w:rPr>
      </w:pPr>
      <w:bookmarkStart w:id="3" w:name="_Toc100052364"/>
      <w:bookmarkStart w:id="4" w:name="_Toc60631620"/>
      <w:bookmarkStart w:id="5" w:name="_Toc73521635"/>
      <w:bookmarkStart w:id="6" w:name="_Toc101074876"/>
      <w:bookmarkStart w:id="7" w:name="_Toc60560625"/>
      <w:bookmarkStart w:id="8" w:name="_Toc73517639"/>
      <w:bookmarkStart w:id="9" w:name="_Toc73521547"/>
      <w:bookmarkStart w:id="10" w:name="_Toc73518117"/>
      <w:r>
        <w:rPr>
          <w:rFonts w:ascii="宋体" w:eastAsia="宋体" w:hAnsi="宋体" w:cs="Times New Roman" w:hint="eastAsia"/>
          <w:b/>
          <w:bCs/>
          <w:kern w:val="0"/>
          <w:sz w:val="24"/>
          <w:szCs w:val="24"/>
          <w:highlight w:val="none"/>
        </w:rPr>
        <w:t>一、对通用条款的补充内容</w:t>
      </w:r>
    </w:p>
    <w:tbl>
      <w:tblPr>
        <w:tblStyle w:val="TableNormal"/>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highlight w:val="none"/>
              </w:rPr>
            </w:pPr>
            <w:r>
              <w:rPr>
                <w:rFonts w:ascii="宋体" w:hAnsi="宋体" w:hint="eastAsia"/>
                <w:b/>
                <w:bCs/>
                <w:highlight w:val="none"/>
              </w:rPr>
              <w:t>通用条款序号</w:t>
            </w:r>
          </w:p>
        </w:tc>
        <w:tc>
          <w:tcPr>
            <w:tcW w:w="1755" w:type="dxa"/>
            <w:vAlign w:val="center"/>
          </w:tcPr>
          <w:p>
            <w:pPr>
              <w:jc w:val="center"/>
              <w:rPr>
                <w:rFonts w:ascii="宋体" w:hAnsi="宋体"/>
                <w:b/>
                <w:bCs/>
                <w:highlight w:val="none"/>
              </w:rPr>
            </w:pPr>
            <w:r>
              <w:rPr>
                <w:rFonts w:ascii="宋体" w:hAnsi="宋体" w:hint="eastAsia"/>
                <w:b/>
                <w:bCs/>
                <w:highlight w:val="none"/>
              </w:rPr>
              <w:t>涉及事项</w:t>
            </w:r>
          </w:p>
        </w:tc>
        <w:tc>
          <w:tcPr>
            <w:tcW w:w="6795" w:type="dxa"/>
            <w:vAlign w:val="center"/>
          </w:tcPr>
          <w:p>
            <w:pPr>
              <w:jc w:val="center"/>
              <w:rPr>
                <w:rFonts w:ascii="宋体" w:hAnsi="宋体"/>
                <w:b/>
                <w:bCs/>
                <w:highlight w:val="none"/>
              </w:rPr>
            </w:pPr>
            <w:r>
              <w:rPr>
                <w:rFonts w:ascii="宋体" w:hAnsi="宋体" w:hint="eastAsia"/>
                <w:b/>
                <w:bCs/>
                <w:highlight w:val="none"/>
              </w:rPr>
              <w:t xml:space="preserve">具 </w:t>
            </w:r>
            <w:r>
              <w:rPr>
                <w:rFonts w:ascii="宋体" w:hAnsi="宋体"/>
                <w:b/>
                <w:bCs/>
                <w:highlight w:val="none"/>
              </w:rPr>
              <w:t xml:space="preserve"> </w:t>
            </w:r>
            <w:r>
              <w:rPr>
                <w:rFonts w:ascii="宋体" w:hAnsi="宋体" w:hint="eastAsia"/>
                <w:b/>
                <w:bCs/>
                <w:highlight w:val="none"/>
              </w:rPr>
              <w:t xml:space="preserve">体 </w:t>
            </w:r>
            <w:r>
              <w:rPr>
                <w:rFonts w:ascii="宋体" w:hAnsi="宋体"/>
                <w:b/>
                <w:bCs/>
                <w:highlight w:val="none"/>
              </w:rPr>
              <w:t xml:space="preserve"> </w:t>
            </w:r>
            <w:r>
              <w:rPr>
                <w:rFonts w:ascii="宋体" w:hAnsi="宋体" w:hint="eastAsia"/>
                <w:b/>
                <w:bCs/>
                <w:highlight w:val="none"/>
              </w:rPr>
              <w:t xml:space="preserve">补 </w:t>
            </w:r>
            <w:r>
              <w:rPr>
                <w:rFonts w:ascii="宋体" w:hAnsi="宋体"/>
                <w:b/>
                <w:bCs/>
                <w:highlight w:val="none"/>
              </w:rPr>
              <w:t xml:space="preserve"> </w:t>
            </w:r>
            <w:r>
              <w:rPr>
                <w:rFonts w:ascii="宋体" w:hAnsi="宋体" w:hint="eastAsia"/>
                <w:b/>
                <w:bCs/>
                <w:highlight w:val="none"/>
              </w:rPr>
              <w:t xml:space="preserve">充 </w:t>
            </w:r>
            <w:r>
              <w:rPr>
                <w:rFonts w:ascii="宋体" w:hAnsi="宋体"/>
                <w:b/>
                <w:bCs/>
                <w:highlight w:val="none"/>
              </w:rPr>
              <w:t xml:space="preserve"> </w:t>
            </w:r>
            <w:r>
              <w:rPr>
                <w:rFonts w:ascii="宋体" w:hAnsi="宋体" w:hint="eastAsia"/>
                <w:b/>
                <w:bCs/>
                <w:highlight w:val="none"/>
              </w:rPr>
              <w:t xml:space="preserve">内 </w:t>
            </w:r>
            <w:r>
              <w:rPr>
                <w:rFonts w:ascii="宋体" w:hAnsi="宋体"/>
                <w:b/>
                <w:bCs/>
                <w:highlight w:val="none"/>
              </w:rPr>
              <w:t xml:space="preserve"> </w:t>
            </w:r>
            <w:r>
              <w:rPr>
                <w:rFonts w:ascii="宋体" w:hAnsi="宋体" w:hint="eastAsia"/>
                <w:b/>
                <w:bCs/>
                <w:highlight w:val="none"/>
              </w:rPr>
              <w:t>容</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3</w:t>
            </w:r>
            <w:r>
              <w:rPr>
                <w:rFonts w:ascii="宋体" w:hAnsi="宋体"/>
                <w:highlight w:val="none"/>
              </w:rPr>
              <w:t>.1</w:t>
            </w:r>
          </w:p>
        </w:tc>
        <w:tc>
          <w:tcPr>
            <w:tcW w:w="1755" w:type="dxa"/>
            <w:vAlign w:val="center"/>
          </w:tcPr>
          <w:p>
            <w:pPr>
              <w:jc w:val="center"/>
              <w:rPr>
                <w:highlight w:val="none"/>
              </w:rPr>
            </w:pPr>
            <w:r>
              <w:rPr>
                <w:rFonts w:hint="eastAsia"/>
                <w:highlight w:val="none"/>
              </w:rPr>
              <w:t>采购人</w:t>
            </w:r>
          </w:p>
        </w:tc>
        <w:tc>
          <w:tcPr>
            <w:tcW w:w="6795" w:type="dxa"/>
            <w:vAlign w:val="center"/>
          </w:tcPr>
          <w:p>
            <w:pPr>
              <w:jc w:val="left"/>
              <w:rPr>
                <w:rFonts w:ascii="宋体" w:hAnsi="宋体"/>
                <w:highlight w:val="none"/>
              </w:rPr>
            </w:pPr>
            <w:r>
              <w:rPr>
                <w:rFonts w:ascii="宋体" w:eastAsia="宋体" w:hAnsi="宋体" w:cs="Arial" w:hint="eastAsia"/>
                <w:b/>
                <w:szCs w:val="21"/>
                <w:highlight w:val="none"/>
              </w:rPr>
              <w:t>深圳市宝安区航瑞中学</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3</w:t>
            </w:r>
            <w:r>
              <w:rPr>
                <w:rFonts w:ascii="宋体" w:hAnsi="宋体"/>
                <w:highlight w:val="none"/>
              </w:rPr>
              <w:t>.2</w:t>
            </w:r>
          </w:p>
        </w:tc>
        <w:tc>
          <w:tcPr>
            <w:tcW w:w="1755" w:type="dxa"/>
            <w:vAlign w:val="center"/>
          </w:tcPr>
          <w:p>
            <w:pPr>
              <w:jc w:val="center"/>
              <w:rPr>
                <w:rFonts w:ascii="宋体" w:hAnsi="宋体"/>
                <w:highlight w:val="none"/>
              </w:rPr>
            </w:pPr>
            <w:r>
              <w:rPr>
                <w:rFonts w:ascii="宋体" w:hAnsi="宋体" w:hint="eastAsia"/>
                <w:highlight w:val="none"/>
              </w:rPr>
              <w:t>政府集中采购机构</w:t>
            </w:r>
          </w:p>
        </w:tc>
        <w:tc>
          <w:tcPr>
            <w:tcW w:w="6795" w:type="dxa"/>
            <w:vAlign w:val="center"/>
          </w:tcPr>
          <w:p>
            <w:pPr>
              <w:jc w:val="left"/>
              <w:rPr>
                <w:rFonts w:ascii="宋体" w:hAnsi="宋体"/>
                <w:highlight w:val="none"/>
              </w:rPr>
            </w:pPr>
            <w:r>
              <w:rPr>
                <w:rFonts w:ascii="宋体" w:eastAsia="宋体" w:hAnsi="宋体" w:cs="Arial" w:hint="eastAsia"/>
                <w:szCs w:val="21"/>
                <w:highlight w:val="none"/>
              </w:rPr>
              <w:t>本文件所述的“政府集中采购机构”</w:t>
            </w:r>
            <w:r>
              <w:rPr>
                <w:rFonts w:ascii="宋体" w:eastAsia="宋体" w:hAnsi="宋体" w:cs="Arial"/>
                <w:szCs w:val="21"/>
                <w:highlight w:val="none"/>
              </w:rPr>
              <w:t>指</w:t>
            </w:r>
            <w:r>
              <w:rPr>
                <w:rFonts w:ascii="宋体" w:eastAsia="宋体" w:hAnsi="宋体" w:cs="Arial" w:hint="eastAsia"/>
                <w:b/>
                <w:bCs/>
                <w:szCs w:val="21"/>
                <w:highlight w:val="none"/>
              </w:rPr>
              <w:t>深圳公共资源交易中心</w:t>
            </w:r>
            <w:r>
              <w:rPr>
                <w:rFonts w:ascii="Arial" w:eastAsia="宋体" w:hAnsi="Arial" w:cs="Times New Roman" w:hint="eastAsia"/>
                <w:szCs w:val="24"/>
                <w:highlight w:val="none"/>
              </w:rPr>
              <w:t>。本项目具体由深圳公共资源交易中心（深圳交易集团有限公司宝安分公司）执行</w:t>
            </w:r>
            <w:r>
              <w:rPr>
                <w:rFonts w:ascii="Arial" w:eastAsia="宋体" w:hAnsi="Arial" w:cs="Times New Roman" w:hint="eastAsia"/>
                <w:bCs/>
                <w:szCs w:val="24"/>
                <w:highlight w:val="none"/>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5</w:t>
            </w:r>
            <w:r>
              <w:rPr>
                <w:rFonts w:ascii="宋体" w:hAnsi="宋体"/>
                <w:highlight w:val="none"/>
              </w:rPr>
              <w:t>.3</w:t>
            </w:r>
          </w:p>
        </w:tc>
        <w:tc>
          <w:tcPr>
            <w:tcW w:w="1755" w:type="dxa"/>
            <w:vAlign w:val="center"/>
          </w:tcPr>
          <w:p>
            <w:pPr>
              <w:jc w:val="center"/>
              <w:rPr>
                <w:rFonts w:ascii="宋体" w:hAnsi="宋体"/>
                <w:highlight w:val="none"/>
              </w:rPr>
            </w:pPr>
            <w:r>
              <w:rPr>
                <w:rFonts w:ascii="宋体" w:hAnsi="宋体" w:hint="eastAsia"/>
                <w:highlight w:val="none"/>
              </w:rPr>
              <w:t>联合体投标</w:t>
            </w:r>
          </w:p>
        </w:tc>
        <w:tc>
          <w:tcPr>
            <w:tcW w:w="6795" w:type="dxa"/>
            <w:vAlign w:val="center"/>
          </w:tcPr>
          <w:p>
            <w:pPr>
              <w:jc w:val="left"/>
              <w:rPr>
                <w:rFonts w:ascii="宋体" w:hAnsi="宋体" w:eastAsiaTheme="minorEastAsia" w:hint="default"/>
                <w:highlight w:val="none"/>
                <w:lang w:val="en-US" w:eastAsia="zh-CN"/>
              </w:rPr>
            </w:pPr>
            <w:r>
              <w:rPr>
                <w:rFonts w:ascii="宋体" w:hAnsi="宋体" w:hint="eastAsia"/>
                <w:highlight w:val="none"/>
                <w:lang w:val="en-US" w:eastAsia="zh-CN"/>
              </w:rPr>
              <w:t>详见本项目招标公告申请人的资格要求</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9</w:t>
            </w:r>
          </w:p>
        </w:tc>
        <w:tc>
          <w:tcPr>
            <w:tcW w:w="1755" w:type="dxa"/>
            <w:vAlign w:val="center"/>
          </w:tcPr>
          <w:p>
            <w:pPr>
              <w:jc w:val="center"/>
              <w:rPr>
                <w:rFonts w:ascii="宋体" w:hAnsi="宋体"/>
                <w:highlight w:val="none"/>
              </w:rPr>
            </w:pPr>
            <w:r>
              <w:rPr>
                <w:rFonts w:ascii="宋体" w:hAnsi="宋体" w:hint="eastAsia"/>
                <w:highlight w:val="none"/>
              </w:rPr>
              <w:t>踏勘现场</w:t>
            </w:r>
          </w:p>
        </w:tc>
        <w:tc>
          <w:tcPr>
            <w:tcW w:w="6795" w:type="dxa"/>
            <w:vAlign w:val="center"/>
          </w:tcPr>
          <w:p>
            <w:pPr>
              <w:pStyle w:val="CommentText"/>
              <w:rPr>
                <w:rFonts w:hint="default"/>
                <w:highlight w:val="none"/>
                <w:lang w:val="en-US" w:eastAsia="zh-CN"/>
              </w:rPr>
            </w:pPr>
            <w:r>
              <w:rPr>
                <w:rFonts w:hint="default"/>
                <w:highlight w:val="none"/>
                <w:lang w:val="en-US" w:eastAsia="zh-CN"/>
              </w:rPr>
              <w:t>踏勘要求：</w:t>
            </w:r>
          </w:p>
          <w:p>
            <w:pPr>
              <w:pStyle w:val="CommentText"/>
              <w:rPr>
                <w:rFonts w:hint="default"/>
                <w:highlight w:val="none"/>
                <w:lang w:val="en-US" w:eastAsia="zh-CN"/>
              </w:rPr>
            </w:pPr>
            <w:r>
              <w:rPr>
                <w:rFonts w:hint="default"/>
                <w:highlight w:val="none"/>
                <w:lang w:val="en-US" w:eastAsia="zh-CN"/>
              </w:rPr>
              <w:t>除主要设备外，清单中各类设备安装及配套所需的配件与辅材数量为参考数据，招标完成后采购人不因固有工程量增加而承担任何费用，费用将以中标价结算，请投标人充分考虑风险性。建议投标人到采购人单位进行现场勘察，以明确施工场地情况并准确了解相关工程量等。</w:t>
            </w:r>
          </w:p>
          <w:p>
            <w:pPr>
              <w:pStyle w:val="CommentText"/>
              <w:rPr>
                <w:rFonts w:ascii="宋体" w:hAnsi="宋体"/>
                <w:highlight w:val="none"/>
              </w:rPr>
            </w:pPr>
            <w:r>
              <w:rPr>
                <w:rFonts w:hint="default"/>
                <w:highlight w:val="none"/>
                <w:lang w:val="en-US" w:eastAsia="zh-CN"/>
              </w:rPr>
              <w:t>有应标意向的投标人可自行踏勘或联系采购人（联系人：冉老师 电话：18098947453），按采购人规定的集合时间和地点进行踏勘。</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1</w:t>
            </w:r>
            <w:r>
              <w:rPr>
                <w:rFonts w:ascii="宋体" w:hAnsi="宋体"/>
                <w:highlight w:val="none"/>
              </w:rPr>
              <w:t>0</w:t>
            </w:r>
          </w:p>
        </w:tc>
        <w:tc>
          <w:tcPr>
            <w:tcW w:w="1755" w:type="dxa"/>
            <w:vAlign w:val="center"/>
          </w:tcPr>
          <w:p>
            <w:pPr>
              <w:jc w:val="center"/>
              <w:rPr>
                <w:rFonts w:ascii="宋体" w:hAnsi="宋体"/>
                <w:highlight w:val="none"/>
              </w:rPr>
            </w:pPr>
            <w:r>
              <w:rPr>
                <w:rFonts w:ascii="宋体" w:hAnsi="宋体" w:hint="eastAsia"/>
                <w:highlight w:val="none"/>
              </w:rPr>
              <w:t>标前会议</w:t>
            </w:r>
          </w:p>
        </w:tc>
        <w:tc>
          <w:tcPr>
            <w:tcW w:w="6795" w:type="dxa"/>
            <w:vAlign w:val="center"/>
          </w:tcPr>
          <w:p>
            <w:pPr>
              <w:jc w:val="left"/>
              <w:rPr>
                <w:rFonts w:ascii="宋体" w:hAnsi="宋体"/>
                <w:highlight w:val="none"/>
              </w:rPr>
            </w:pPr>
            <w:r>
              <w:rPr>
                <w:rFonts w:ascii="宋体" w:eastAsia="宋体" w:hAnsi="宋体" w:cs="Arial" w:hint="eastAsia"/>
                <w:szCs w:val="21"/>
                <w:highlight w:val="none"/>
              </w:rPr>
              <w:t>不组织</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1</w:t>
            </w:r>
            <w:r>
              <w:rPr>
                <w:rFonts w:ascii="宋体" w:hAnsi="宋体"/>
                <w:highlight w:val="none"/>
              </w:rPr>
              <w:t>2</w:t>
            </w:r>
            <w:r>
              <w:rPr>
                <w:rFonts w:ascii="宋体" w:hAnsi="宋体" w:hint="eastAsia"/>
                <w:highlight w:val="none"/>
              </w:rPr>
              <w:t>/1</w:t>
            </w:r>
            <w:r>
              <w:rPr>
                <w:rFonts w:ascii="宋体" w:hAnsi="宋体"/>
                <w:highlight w:val="none"/>
              </w:rPr>
              <w:t>3</w:t>
            </w:r>
          </w:p>
        </w:tc>
        <w:tc>
          <w:tcPr>
            <w:tcW w:w="1755" w:type="dxa"/>
            <w:vAlign w:val="center"/>
          </w:tcPr>
          <w:p>
            <w:pPr>
              <w:jc w:val="center"/>
              <w:rPr>
                <w:rFonts w:ascii="宋体" w:hAnsi="宋体"/>
                <w:highlight w:val="none"/>
              </w:rPr>
            </w:pPr>
            <w:r>
              <w:rPr>
                <w:rFonts w:ascii="宋体" w:hAnsi="宋体" w:hint="eastAsia"/>
                <w:highlight w:val="none"/>
              </w:rPr>
              <w:t>招标文件的澄清和修改</w:t>
            </w:r>
          </w:p>
        </w:tc>
        <w:tc>
          <w:tcPr>
            <w:tcW w:w="6795" w:type="dxa"/>
            <w:vAlign w:val="center"/>
          </w:tcPr>
          <w:p>
            <w:pPr>
              <w:jc w:val="left"/>
              <w:rPr>
                <w:rFonts w:ascii="宋体" w:hAnsi="宋体" w:eastAsiaTheme="minorEastAsia" w:hint="eastAsia"/>
                <w:highlight w:val="none"/>
                <w:lang w:eastAsia="zh-CN"/>
              </w:rPr>
            </w:pPr>
            <w:r>
              <w:rPr>
                <w:rFonts w:ascii="宋体" w:hAnsi="宋体" w:hint="eastAsia"/>
                <w:highlight w:val="none"/>
              </w:rPr>
              <w:t>对招标文件澄清/修改时间不晚于投标截止日三日前，投标人有义务在招标期间在政府集中采购机构网站浏览与本项目有关的澄清和修改信息</w:t>
            </w:r>
            <w:r>
              <w:rPr>
                <w:rFonts w:ascii="宋体" w:hAnsi="宋体" w:hint="eastAsia"/>
                <w:highlight w:val="none"/>
                <w:lang w:eastAsia="zh-CN"/>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2</w:t>
            </w:r>
            <w:r>
              <w:rPr>
                <w:rFonts w:ascii="宋体" w:hAnsi="宋体"/>
                <w:highlight w:val="none"/>
              </w:rPr>
              <w:t>0</w:t>
            </w:r>
          </w:p>
        </w:tc>
        <w:tc>
          <w:tcPr>
            <w:tcW w:w="1755" w:type="dxa"/>
            <w:vAlign w:val="center"/>
          </w:tcPr>
          <w:p>
            <w:pPr>
              <w:jc w:val="center"/>
              <w:rPr>
                <w:rFonts w:ascii="宋体" w:hAnsi="宋体"/>
                <w:highlight w:val="none"/>
              </w:rPr>
            </w:pPr>
            <w:r>
              <w:rPr>
                <w:rFonts w:ascii="宋体" w:hAnsi="宋体" w:hint="eastAsia"/>
                <w:highlight w:val="none"/>
              </w:rPr>
              <w:t>投标有效期</w:t>
            </w:r>
          </w:p>
        </w:tc>
        <w:tc>
          <w:tcPr>
            <w:tcW w:w="6795" w:type="dxa"/>
            <w:vAlign w:val="center"/>
          </w:tcPr>
          <w:p>
            <w:pPr>
              <w:jc w:val="left"/>
              <w:rPr>
                <w:rFonts w:ascii="宋体" w:hAnsi="宋体"/>
                <w:highlight w:val="none"/>
              </w:rPr>
            </w:pPr>
            <w:r>
              <w:rPr>
                <w:rFonts w:ascii="宋体" w:eastAsia="宋体" w:hAnsi="宋体" w:cs="Arial" w:hint="eastAsia"/>
                <w:szCs w:val="21"/>
                <w:highlight w:val="none"/>
              </w:rPr>
              <w:t>投标有效期：从投标截止之日起</w:t>
            </w:r>
            <w:r>
              <w:rPr>
                <w:rFonts w:ascii="宋体" w:eastAsia="宋体" w:hAnsi="宋体" w:cs="Times New Roman" w:hint="eastAsia"/>
                <w:b/>
                <w:color w:val="0000FF"/>
                <w:sz w:val="24"/>
                <w:szCs w:val="24"/>
                <w:highlight w:val="none"/>
                <w:u w:val="single"/>
              </w:rPr>
              <w:t xml:space="preserve"> 120 </w:t>
            </w:r>
            <w:r>
              <w:rPr>
                <w:rFonts w:ascii="宋体" w:eastAsia="宋体" w:hAnsi="宋体" w:cs="Arial" w:hint="eastAsia"/>
                <w:szCs w:val="21"/>
                <w:highlight w:val="none"/>
              </w:rPr>
              <w:t>个日历日。</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2</w:t>
            </w:r>
            <w:r>
              <w:rPr>
                <w:rFonts w:ascii="宋体" w:hAnsi="宋体"/>
                <w:highlight w:val="none"/>
              </w:rPr>
              <w:t>2</w:t>
            </w:r>
          </w:p>
        </w:tc>
        <w:tc>
          <w:tcPr>
            <w:tcW w:w="1755" w:type="dxa"/>
            <w:vAlign w:val="center"/>
          </w:tcPr>
          <w:p>
            <w:pPr>
              <w:jc w:val="center"/>
              <w:rPr>
                <w:rFonts w:ascii="宋体" w:hAnsi="宋体"/>
                <w:highlight w:val="none"/>
              </w:rPr>
            </w:pPr>
            <w:r>
              <w:rPr>
                <w:rFonts w:ascii="宋体" w:hAnsi="宋体" w:hint="eastAsia"/>
                <w:highlight w:val="none"/>
              </w:rPr>
              <w:t>投标人的替代方案</w:t>
            </w:r>
          </w:p>
        </w:tc>
        <w:tc>
          <w:tcPr>
            <w:tcW w:w="6795" w:type="dxa"/>
            <w:vAlign w:val="center"/>
          </w:tcPr>
          <w:p>
            <w:pPr>
              <w:jc w:val="left"/>
              <w:rPr>
                <w:rFonts w:ascii="宋体" w:hAnsi="宋体"/>
                <w:highlight w:val="none"/>
              </w:rPr>
            </w:pPr>
            <w:r>
              <w:rPr>
                <w:rFonts w:ascii="宋体" w:hAnsi="宋体" w:hint="eastAsia"/>
                <w:highlight w:val="none"/>
                <w:lang w:val="en-US" w:eastAsia="zh-CN"/>
              </w:rPr>
              <w:t>不接受</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2</w:t>
            </w:r>
            <w:r>
              <w:rPr>
                <w:rFonts w:ascii="宋体" w:hAnsi="宋体"/>
                <w:highlight w:val="none"/>
              </w:rPr>
              <w:t>5</w:t>
            </w:r>
          </w:p>
        </w:tc>
        <w:tc>
          <w:tcPr>
            <w:tcW w:w="1755" w:type="dxa"/>
            <w:vAlign w:val="center"/>
          </w:tcPr>
          <w:p>
            <w:pPr>
              <w:jc w:val="center"/>
              <w:rPr>
                <w:rFonts w:ascii="宋体" w:hAnsi="宋体"/>
                <w:highlight w:val="none"/>
              </w:rPr>
            </w:pPr>
            <w:r>
              <w:rPr>
                <w:rFonts w:ascii="宋体" w:hAnsi="宋体" w:hint="eastAsia"/>
                <w:highlight w:val="none"/>
              </w:rPr>
              <w:t>投标文件的大小</w:t>
            </w:r>
          </w:p>
        </w:tc>
        <w:tc>
          <w:tcPr>
            <w:tcW w:w="6795" w:type="dxa"/>
            <w:vAlign w:val="center"/>
          </w:tcPr>
          <w:p>
            <w:pPr>
              <w:jc w:val="left"/>
              <w:rPr>
                <w:rFonts w:ascii="宋体" w:hAnsi="宋体"/>
                <w:highlight w:val="none"/>
              </w:rPr>
            </w:pPr>
            <w:r>
              <w:rPr>
                <w:rFonts w:ascii="宋体" w:eastAsia="宋体" w:hAnsi="宋体" w:cs="Arial" w:hint="eastAsia"/>
                <w:szCs w:val="21"/>
                <w:highlight w:val="none"/>
              </w:rPr>
              <w:t>投标文件大小不得超过 100MB</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2</w:t>
            </w:r>
            <w:r>
              <w:rPr>
                <w:rFonts w:ascii="宋体" w:hAnsi="宋体"/>
                <w:highlight w:val="none"/>
              </w:rPr>
              <w:t>6</w:t>
            </w:r>
          </w:p>
        </w:tc>
        <w:tc>
          <w:tcPr>
            <w:tcW w:w="1755" w:type="dxa"/>
            <w:vAlign w:val="center"/>
          </w:tcPr>
          <w:p>
            <w:pPr>
              <w:jc w:val="center"/>
              <w:rPr>
                <w:rFonts w:ascii="宋体" w:hAnsi="宋体"/>
                <w:highlight w:val="none"/>
              </w:rPr>
            </w:pPr>
            <w:bookmarkStart w:id="11" w:name="_Hlk71664860"/>
            <w:r>
              <w:rPr>
                <w:rFonts w:ascii="宋体" w:hAnsi="宋体" w:hint="eastAsia"/>
                <w:highlight w:val="none"/>
              </w:rPr>
              <w:t>样品、现场演示、方案讲解</w:t>
            </w:r>
            <w:bookmarkEnd w:id="11"/>
          </w:p>
        </w:tc>
        <w:tc>
          <w:tcPr>
            <w:tcW w:w="6795" w:type="dxa"/>
            <w:vAlign w:val="center"/>
          </w:tcPr>
          <w:p>
            <w:pPr>
              <w:jc w:val="left"/>
              <w:rPr>
                <w:rFonts w:ascii="宋体" w:hAnsi="宋体"/>
                <w:highlight w:val="none"/>
              </w:rPr>
            </w:pPr>
            <w:r>
              <w:rPr>
                <w:rFonts w:ascii="宋体" w:hAnsi="宋体" w:hint="eastAsia"/>
                <w:highlight w:val="none"/>
              </w:rPr>
              <w:t>不要求提供样品；不组织现场演示；不组织方案讲解。</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3</w:t>
            </w:r>
            <w:r>
              <w:rPr>
                <w:rFonts w:ascii="宋体" w:hAnsi="宋体"/>
                <w:highlight w:val="none"/>
              </w:rPr>
              <w:t>7</w:t>
            </w:r>
          </w:p>
        </w:tc>
        <w:tc>
          <w:tcPr>
            <w:tcW w:w="1755" w:type="dxa"/>
            <w:vAlign w:val="center"/>
          </w:tcPr>
          <w:p>
            <w:pPr>
              <w:jc w:val="center"/>
              <w:rPr>
                <w:rFonts w:ascii="宋体" w:hAnsi="宋体"/>
                <w:highlight w:val="none"/>
              </w:rPr>
            </w:pPr>
            <w:r>
              <w:rPr>
                <w:rFonts w:ascii="宋体" w:hAnsi="宋体" w:hint="eastAsia"/>
                <w:highlight w:val="none"/>
              </w:rPr>
              <w:t>评审方法</w:t>
            </w:r>
          </w:p>
        </w:tc>
        <w:tc>
          <w:tcPr>
            <w:tcW w:w="6795" w:type="dxa"/>
            <w:vAlign w:val="center"/>
          </w:tcPr>
          <w:p>
            <w:pPr>
              <w:jc w:val="left"/>
              <w:rPr>
                <w:rFonts w:ascii="宋体" w:hAnsi="宋体"/>
                <w:highlight w:val="none"/>
              </w:rPr>
            </w:pPr>
            <w:r>
              <w:rPr>
                <w:rFonts w:ascii="宋体" w:hAnsi="宋体"/>
                <w:b/>
                <w:bCs/>
                <w:highlight w:val="none"/>
              </w:rPr>
              <w:t>综合评分法</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3</w:t>
            </w:r>
            <w:r>
              <w:rPr>
                <w:rFonts w:ascii="宋体" w:hAnsi="宋体"/>
                <w:highlight w:val="none"/>
              </w:rPr>
              <w:t>8</w:t>
            </w:r>
          </w:p>
        </w:tc>
        <w:tc>
          <w:tcPr>
            <w:tcW w:w="1755" w:type="dxa"/>
            <w:vAlign w:val="center"/>
          </w:tcPr>
          <w:p>
            <w:pPr>
              <w:jc w:val="center"/>
              <w:rPr>
                <w:rFonts w:ascii="宋体" w:hAnsi="宋体"/>
                <w:highlight w:val="none"/>
              </w:rPr>
            </w:pPr>
            <w:r>
              <w:rPr>
                <w:rFonts w:ascii="宋体" w:hAnsi="宋体" w:hint="eastAsia"/>
                <w:highlight w:val="none"/>
              </w:rPr>
              <w:t>定标方法</w:t>
            </w:r>
          </w:p>
        </w:tc>
        <w:tc>
          <w:tcPr>
            <w:tcW w:w="6795" w:type="dxa"/>
            <w:vAlign w:val="center"/>
          </w:tcPr>
          <w:p>
            <w:pPr>
              <w:jc w:val="left"/>
              <w:rPr>
                <w:rFonts w:ascii="宋体" w:hAnsi="宋体" w:hint="eastAsia"/>
                <w:b/>
                <w:bCs/>
                <w:highlight w:val="none"/>
              </w:rPr>
            </w:pPr>
            <w:r>
              <w:rPr>
                <w:rFonts w:ascii="宋体" w:eastAsia="宋体" w:hAnsi="宋体" w:cs="Times New Roman" w:hint="eastAsia"/>
                <w:b/>
                <w:bCs/>
                <w:szCs w:val="21"/>
                <w:highlight w:val="none"/>
              </w:rPr>
              <w:t>非评定分离</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4</w:t>
            </w:r>
            <w:r>
              <w:rPr>
                <w:rFonts w:ascii="宋体" w:hAnsi="宋体"/>
                <w:highlight w:val="none"/>
              </w:rPr>
              <w:t>6</w:t>
            </w:r>
          </w:p>
        </w:tc>
        <w:tc>
          <w:tcPr>
            <w:tcW w:w="1755" w:type="dxa"/>
            <w:vAlign w:val="center"/>
          </w:tcPr>
          <w:p>
            <w:pPr>
              <w:jc w:val="center"/>
              <w:rPr>
                <w:rFonts w:ascii="宋体" w:hAnsi="宋体"/>
                <w:highlight w:val="none"/>
              </w:rPr>
            </w:pPr>
            <w:r>
              <w:rPr>
                <w:rFonts w:ascii="宋体" w:hAnsi="宋体" w:hint="eastAsia"/>
                <w:highlight w:val="none"/>
              </w:rPr>
              <w:t>履约担保</w:t>
            </w:r>
          </w:p>
        </w:tc>
        <w:tc>
          <w:tcPr>
            <w:tcW w:w="6795" w:type="dxa"/>
            <w:vAlign w:val="center"/>
          </w:tcPr>
          <w:p>
            <w:pPr>
              <w:jc w:val="left"/>
              <w:rPr>
                <w:rFonts w:ascii="宋体" w:hAnsi="宋体"/>
                <w:highlight w:val="none"/>
              </w:rPr>
            </w:pPr>
            <w:r>
              <w:rPr>
                <w:rFonts w:ascii="宋体" w:hAnsi="宋体" w:hint="eastAsia"/>
                <w:highlight w:val="none"/>
              </w:rPr>
              <w:t>不</w:t>
            </w:r>
            <w:r>
              <w:rPr>
                <w:rFonts w:ascii="宋体" w:hAnsi="宋体" w:hint="eastAsia"/>
                <w:highlight w:val="none"/>
                <w:lang w:val="en-US" w:eastAsia="zh-CN"/>
              </w:rPr>
              <w:t>需要</w:t>
            </w:r>
            <w:bookmarkEnd w:id="3"/>
            <w:bookmarkEnd w:id="4"/>
            <w:bookmarkEnd w:id="5"/>
            <w:bookmarkEnd w:id="6"/>
            <w:bookmarkEnd w:id="7"/>
            <w:bookmarkEnd w:id="8"/>
            <w:bookmarkEnd w:id="9"/>
            <w:bookmarkEnd w:id="10"/>
          </w:p>
        </w:tc>
      </w:tr>
    </w:tbl>
    <w:p>
      <w:pPr>
        <w:widowControl/>
        <w:jc w:val="center"/>
        <w:rPr>
          <w:szCs w:val="21"/>
          <w:highlight w:val="none"/>
        </w:rPr>
      </w:pPr>
      <w:r>
        <w:rPr>
          <w:rFonts w:hint="eastAsia"/>
          <w:szCs w:val="21"/>
          <w:highlight w:val="none"/>
        </w:rPr>
        <w:t>备注：本表是通用条款相关条款的补充和明确，如与通用条款内容相冲突的，以本表为准。</w:t>
      </w:r>
    </w:p>
    <w:p>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highlight w:val="none"/>
        </w:rPr>
      </w:pPr>
      <w:r>
        <w:rPr>
          <w:rFonts w:ascii="宋体" w:eastAsia="宋体" w:hAnsi="宋体" w:cs="Times New Roman" w:hint="eastAsia"/>
          <w:b/>
          <w:bCs/>
          <w:kern w:val="0"/>
          <w:sz w:val="24"/>
          <w:szCs w:val="24"/>
          <w:highlight w:val="none"/>
        </w:rPr>
        <w:t>二、其他关键信息</w:t>
      </w:r>
    </w:p>
    <w:p>
      <w:pPr>
        <w:tabs>
          <w:tab w:val="left" w:pos="720"/>
        </w:tabs>
        <w:rPr>
          <w:rFonts w:ascii="黑体" w:eastAsia="黑体" w:hAnsi="宋体"/>
          <w:sz w:val="24"/>
          <w:highlight w:val="none"/>
        </w:rPr>
      </w:pPr>
      <w:r>
        <w:rPr>
          <w:rFonts w:ascii="黑体" w:eastAsia="黑体" w:hAnsi="宋体" w:hint="eastAsia"/>
          <w:sz w:val="24"/>
          <w:highlight w:val="none"/>
        </w:rPr>
        <w:t>（一）</w:t>
      </w:r>
      <w:r>
        <w:rPr>
          <w:rFonts w:ascii="黑体" w:eastAsia="黑体" w:hAnsi="宋体" w:hint="eastAsia"/>
          <w:bCs/>
          <w:sz w:val="24"/>
          <w:highlight w:val="none"/>
        </w:rPr>
        <w:t>与“对通用条款的补充内容”章节相关的事项</w:t>
      </w:r>
    </w:p>
    <w:p>
      <w:pPr>
        <w:tabs>
          <w:tab w:val="left" w:pos="720"/>
        </w:tabs>
        <w:rPr>
          <w:rFonts w:ascii="黑体" w:eastAsia="黑体" w:hAnsi="宋体" w:hint="eastAsia"/>
          <w:bCs/>
          <w:sz w:val="24"/>
          <w:highlight w:val="none"/>
          <w:lang w:val="en-US" w:eastAsia="zh-CN"/>
        </w:rPr>
      </w:pPr>
      <w:r>
        <w:rPr>
          <w:rFonts w:ascii="黑体" w:eastAsia="黑体" w:hAnsi="宋体" w:hint="eastAsia"/>
          <w:bCs/>
          <w:sz w:val="24"/>
          <w:highlight w:val="none"/>
          <w:lang w:val="en-US" w:eastAsia="zh-CN"/>
        </w:rPr>
        <w:t>1、评标定标信息</w:t>
      </w:r>
    </w:p>
    <w:p>
      <w:pPr>
        <w:tabs>
          <w:tab w:val="left" w:pos="720"/>
        </w:tabs>
        <w:jc w:val="center"/>
        <w:rPr>
          <w:rFonts w:eastAsiaTheme="minorEastAsia" w:hint="default"/>
          <w:highlight w:val="none"/>
          <w:lang w:val="en-US" w:eastAsia="zh-CN"/>
        </w:rPr>
      </w:pPr>
      <w:r>
        <w:rPr>
          <w:rFonts w:hint="eastAsia"/>
          <w:highlight w:val="none"/>
          <w:lang w:val="en-US" w:eastAsia="zh-CN"/>
        </w:rPr>
        <w:t>非评定分离项目</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64" w:type="dxa"/>
          </w:tcPr>
          <w:p>
            <w:pPr>
              <w:jc w:val="center"/>
              <w:rPr>
                <w:highlight w:val="none"/>
              </w:rPr>
            </w:pPr>
            <w:bookmarkStart w:id="12" w:name="_Hlk74239733"/>
            <w:r>
              <w:rPr>
                <w:rFonts w:hint="eastAsia"/>
                <w:highlight w:val="none"/>
              </w:rPr>
              <w:t>评标方法</w:t>
            </w:r>
          </w:p>
        </w:tc>
        <w:tc>
          <w:tcPr>
            <w:tcW w:w="4265" w:type="dxa"/>
          </w:tcPr>
          <w:p>
            <w:pPr>
              <w:jc w:val="center"/>
              <w:rPr>
                <w:highlight w:val="none"/>
              </w:rPr>
            </w:pPr>
            <w:r>
              <w:rPr>
                <w:rFonts w:hint="eastAsia"/>
                <w:highlight w:val="none"/>
              </w:rPr>
              <w:t>综合评分法</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rPr>
                <w:highlight w:val="none"/>
              </w:rPr>
            </w:pPr>
            <w:r>
              <w:rPr>
                <w:rFonts w:hint="eastAsia"/>
                <w:highlight w:val="none"/>
              </w:rPr>
              <w:t>候选中标供应商家数</w:t>
            </w:r>
          </w:p>
        </w:tc>
        <w:tc>
          <w:tcPr>
            <w:tcW w:w="4265" w:type="dxa"/>
          </w:tcPr>
          <w:p>
            <w:pPr>
              <w:jc w:val="center"/>
              <w:rPr>
                <w:rFonts w:eastAsiaTheme="minorEastAsia" w:hint="eastAsia"/>
                <w:highlight w:val="none"/>
                <w:lang w:eastAsia="zh-CN"/>
              </w:rPr>
            </w:pPr>
            <w:r>
              <w:rPr>
                <w:rFonts w:eastAsiaTheme="minorEastAsia" w:hint="eastAsia"/>
                <w:highlight w:val="none"/>
                <w:lang w:eastAsia="zh-CN"/>
              </w:rPr>
              <w:t>1</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rPr>
                <w:highlight w:val="none"/>
              </w:rPr>
            </w:pPr>
            <w:r>
              <w:rPr>
                <w:rFonts w:hint="eastAsia"/>
                <w:highlight w:val="none"/>
              </w:rPr>
              <w:t>中标供应商家数</w:t>
            </w:r>
          </w:p>
        </w:tc>
        <w:tc>
          <w:tcPr>
            <w:tcW w:w="4265" w:type="dxa"/>
          </w:tcPr>
          <w:p>
            <w:pPr>
              <w:jc w:val="center"/>
              <w:rPr>
                <w:highlight w:val="none"/>
              </w:rPr>
            </w:pPr>
            <w:r>
              <w:rPr>
                <w:rFonts w:hint="eastAsia"/>
                <w:highlight w:val="none"/>
              </w:rPr>
              <w:t>1</w:t>
            </w:r>
            <w:bookmarkEnd w:id="12"/>
          </w:p>
        </w:tc>
      </w:tr>
    </w:tbl>
    <w:p>
      <w:pPr>
        <w:tabs>
          <w:tab w:val="left" w:pos="720"/>
        </w:tabs>
        <w:rPr>
          <w:rFonts w:ascii="黑体" w:eastAsia="黑体" w:hAnsi="宋体" w:hint="eastAsia"/>
          <w:bCs/>
          <w:sz w:val="24"/>
          <w:highlight w:val="none"/>
          <w:lang w:val="en-US" w:eastAsia="zh-CN"/>
        </w:rPr>
      </w:pPr>
    </w:p>
    <w:p>
      <w:pPr>
        <w:tabs>
          <w:tab w:val="left" w:pos="720"/>
        </w:tabs>
        <w:rPr>
          <w:rFonts w:ascii="黑体" w:eastAsia="黑体" w:hAnsi="宋体" w:hint="eastAsia"/>
          <w:bCs/>
          <w:sz w:val="24"/>
          <w:highlight w:val="none"/>
          <w:lang w:val="en-US" w:eastAsia="zh-CN"/>
        </w:rPr>
      </w:pPr>
    </w:p>
    <w:p>
      <w:pPr>
        <w:tabs>
          <w:tab w:val="left" w:pos="720"/>
        </w:tabs>
        <w:rPr>
          <w:rFonts w:ascii="黑体" w:eastAsia="黑体" w:hAnsi="宋体"/>
          <w:bCs/>
          <w:sz w:val="24"/>
          <w:highlight w:val="none"/>
        </w:rPr>
      </w:pPr>
      <w:r>
        <w:rPr>
          <w:rFonts w:ascii="黑体" w:eastAsia="黑体" w:hAnsi="宋体" w:hint="eastAsia"/>
          <w:bCs/>
          <w:sz w:val="24"/>
          <w:highlight w:val="none"/>
          <w:lang w:val="en-US" w:eastAsia="zh-CN"/>
        </w:rPr>
        <w:t>2</w:t>
      </w:r>
      <w:r>
        <w:rPr>
          <w:rFonts w:ascii="黑体" w:eastAsia="黑体" w:hAnsi="宋体" w:hint="eastAsia"/>
          <w:bCs/>
          <w:sz w:val="24"/>
          <w:highlight w:val="none"/>
        </w:rPr>
        <w:t>、关于包组的定义</w:t>
      </w:r>
    </w:p>
    <w:p>
      <w:pPr>
        <w:tabs>
          <w:tab w:val="left" w:pos="720"/>
        </w:tabs>
        <w:ind w:firstLine="420" w:firstLineChars="200"/>
        <w:rPr>
          <w:rFonts w:ascii="宋体" w:hAnsi="宋体"/>
          <w:highlight w:val="none"/>
        </w:rPr>
      </w:pPr>
      <w:r>
        <w:rPr>
          <w:rFonts w:ascii="宋体" w:hAnsi="宋体" w:hint="eastAsia"/>
          <w:highlight w:val="none"/>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pPr>
        <w:tabs>
          <w:tab w:val="left" w:pos="720"/>
        </w:tabs>
        <w:rPr>
          <w:rFonts w:ascii="黑体" w:eastAsia="黑体" w:hAnsi="宋体"/>
          <w:sz w:val="24"/>
          <w:highlight w:val="none"/>
        </w:rPr>
      </w:pPr>
      <w:r>
        <w:rPr>
          <w:rFonts w:ascii="黑体" w:eastAsia="黑体" w:hAnsi="宋体" w:hint="eastAsia"/>
          <w:sz w:val="24"/>
          <w:highlight w:val="none"/>
          <w:lang w:val="en-US" w:eastAsia="zh-CN"/>
        </w:rPr>
        <w:t>3</w:t>
      </w:r>
      <w:r>
        <w:rPr>
          <w:rFonts w:ascii="黑体" w:eastAsia="黑体" w:hAnsi="宋体" w:hint="eastAsia"/>
          <w:sz w:val="24"/>
          <w:highlight w:val="none"/>
        </w:rPr>
        <w:t>、关于涉及采取随机抽取方式确定中标候选人（候选中标供应商）的规则</w:t>
      </w:r>
    </w:p>
    <w:p>
      <w:pPr>
        <w:tabs>
          <w:tab w:val="left" w:pos="720"/>
        </w:tabs>
        <w:ind w:firstLine="420" w:firstLineChars="200"/>
        <w:rPr>
          <w:rFonts w:ascii="宋体" w:hAnsi="宋体"/>
          <w:highlight w:val="none"/>
        </w:rPr>
      </w:pPr>
      <w:r>
        <w:rPr>
          <w:rFonts w:ascii="宋体" w:hAnsi="宋体" w:hint="eastAsia"/>
          <w:highlight w:val="none"/>
        </w:rPr>
        <w:t>（1）采购人代表从1-50号球中抽取一个球：抽到01-25号范围内的球，则抽签号码最小的投标人中签；抽到26-50号范围内的球，则抽签号码最大的投标人中签。各投标人按照《综合得分表》顺序依次抽签。如出现两家或以上投标人最大</w:t>
      </w:r>
      <w:r>
        <w:rPr>
          <w:rFonts w:ascii="宋体" w:hAnsi="宋体" w:hint="eastAsia"/>
          <w:szCs w:val="21"/>
          <w:highlight w:val="none"/>
        </w:rPr>
        <w:t>、小</w:t>
      </w:r>
      <w:r>
        <w:rPr>
          <w:rFonts w:ascii="宋体" w:hAnsi="宋体" w:hint="eastAsia"/>
          <w:highlight w:val="none"/>
        </w:rPr>
        <w:t>且同号的情况，则对同号的投标人重新摇签确定中签。抽签过程中遇抽签机器卡球的，被卡球方当轮重新抽签。</w:t>
      </w:r>
    </w:p>
    <w:p>
      <w:pPr>
        <w:ind w:firstLine="412" w:firstLineChars="196"/>
        <w:rPr>
          <w:rFonts w:ascii="宋体" w:hAnsi="宋体"/>
          <w:szCs w:val="21"/>
          <w:highlight w:val="none"/>
        </w:rPr>
      </w:pPr>
      <w:r>
        <w:rPr>
          <w:rFonts w:ascii="黑体" w:eastAsia="黑体" w:hAnsi="宋体" w:hint="eastAsia"/>
          <w:sz w:val="24"/>
          <w:highlight w:val="none"/>
        </w:rPr>
        <w:t>备注：</w:t>
      </w:r>
      <w:r>
        <w:rPr>
          <w:rFonts w:ascii="宋体" w:hAnsi="宋体" w:hint="eastAsia"/>
          <w:szCs w:val="21"/>
          <w:highlight w:val="none"/>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pPr>
        <w:ind w:firstLine="420" w:firstLineChars="200"/>
        <w:rPr>
          <w:rFonts w:ascii="宋体" w:hAnsi="宋体"/>
          <w:szCs w:val="21"/>
          <w:highlight w:val="none"/>
        </w:rPr>
      </w:pPr>
      <w:r>
        <w:rPr>
          <w:rFonts w:ascii="宋体" w:hAnsi="宋体" w:hint="eastAsia"/>
          <w:szCs w:val="21"/>
          <w:highlight w:val="none"/>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摇签确定入围。</w:t>
      </w:r>
    </w:p>
    <w:p>
      <w:pPr>
        <w:tabs>
          <w:tab w:val="left" w:pos="720"/>
        </w:tabs>
        <w:rPr>
          <w:rFonts w:ascii="黑体" w:eastAsia="黑体" w:hAnsi="宋体"/>
          <w:sz w:val="24"/>
          <w:highlight w:val="none"/>
        </w:rPr>
      </w:pPr>
    </w:p>
    <w:p>
      <w:pPr>
        <w:tabs>
          <w:tab w:val="left" w:pos="720"/>
        </w:tabs>
        <w:rPr>
          <w:rFonts w:ascii="黑体" w:eastAsia="黑体" w:hAnsi="宋体"/>
          <w:sz w:val="24"/>
          <w:highlight w:val="none"/>
        </w:rPr>
      </w:pPr>
      <w:r>
        <w:rPr>
          <w:rFonts w:ascii="黑体" w:eastAsia="黑体" w:hAnsi="宋体" w:hint="eastAsia"/>
          <w:sz w:val="24"/>
          <w:highlight w:val="none"/>
        </w:rPr>
        <w:t>（二）其他事项</w:t>
      </w:r>
    </w:p>
    <w:p>
      <w:pPr>
        <w:tabs>
          <w:tab w:val="left" w:pos="720"/>
        </w:tabs>
        <w:rPr>
          <w:rFonts w:ascii="黑体" w:eastAsia="黑体" w:hAnsi="宋体"/>
          <w:sz w:val="24"/>
          <w:highlight w:val="none"/>
        </w:rPr>
      </w:pPr>
      <w:r>
        <w:rPr>
          <w:rFonts w:ascii="黑体" w:eastAsia="黑体" w:hAnsi="宋体" w:hint="eastAsia"/>
          <w:sz w:val="24"/>
          <w:highlight w:val="none"/>
        </w:rPr>
        <w:t>1、关于享受优惠政策的主体及价格扣除比例</w:t>
      </w:r>
    </w:p>
    <w:p>
      <w:pPr>
        <w:ind w:firstLine="412" w:firstLineChars="196"/>
        <w:rPr>
          <w:rFonts w:ascii="Arial" w:eastAsia="宋体" w:hAnsi="Arial" w:cs="Times New Roman"/>
          <w:b/>
          <w:color w:val="0000FF"/>
          <w:szCs w:val="21"/>
          <w:highlight w:val="none"/>
        </w:rPr>
      </w:pPr>
      <w:r>
        <w:rPr>
          <w:rFonts w:ascii="宋体" w:hAnsi="宋体" w:hint="eastAsia"/>
          <w:highlight w:val="none"/>
        </w:rPr>
        <w:t>（1）投标人提供的货物（以招标文件用户需求书“货物</w:t>
      </w:r>
      <w:r>
        <w:rPr>
          <w:rFonts w:ascii="宋体" w:hAnsi="宋体" w:hint="eastAsia"/>
          <w:highlight w:val="none"/>
          <w:lang w:val="en-US" w:eastAsia="zh-CN"/>
        </w:rPr>
        <w:t>需求</w:t>
      </w:r>
      <w:r>
        <w:rPr>
          <w:rFonts w:ascii="宋体" w:hAnsi="宋体" w:hint="eastAsia"/>
          <w:highlight w:val="none"/>
        </w:rPr>
        <w:t>明细”的“货物名称”一栏为准）全部均由优惠主体制造的，对其投标总价给予</w:t>
      </w:r>
      <w:r>
        <w:rPr>
          <w:rFonts w:ascii="宋体" w:eastAsia="宋体" w:hAnsi="宋体" w:cs="Times New Roman" w:hint="eastAsia"/>
          <w:b/>
          <w:sz w:val="24"/>
          <w:szCs w:val="24"/>
          <w:highlight w:val="none"/>
          <w:u w:val="single"/>
        </w:rPr>
        <w:t>10%</w:t>
      </w:r>
      <w:r>
        <w:rPr>
          <w:rFonts w:ascii="宋体" w:hAnsi="宋体" w:hint="eastAsia"/>
          <w:highlight w:val="none"/>
        </w:rPr>
        <w:t>的扣除，用扣除后的价格参与评审。满足多项优惠政策的企业，不重复享受多项价格扣除政策。</w:t>
      </w:r>
      <w:r>
        <w:rPr>
          <w:rFonts w:ascii="Arial" w:eastAsia="宋体" w:hAnsi="Arial" w:cs="Times New Roman" w:hint="eastAsia"/>
          <w:b/>
          <w:strike w:val="0"/>
          <w:dstrike w:val="0"/>
          <w:szCs w:val="21"/>
          <w:highlight w:val="none"/>
        </w:rPr>
        <w:t>政策调整后价格仅作为评审依据，不作为中标价格。</w:t>
      </w:r>
    </w:p>
    <w:p>
      <w:pPr>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备注：</w:t>
      </w:r>
      <w:r>
        <w:rPr>
          <w:rFonts w:asciiTheme="minorEastAsia" w:hAnsiTheme="minorEastAsia" w:cstheme="minorEastAsia" w:hint="eastAsia"/>
          <w:b/>
          <w:bCs/>
          <w:sz w:val="21"/>
          <w:szCs w:val="21"/>
          <w:highlight w:val="none"/>
          <w:lang w:eastAsia="zh-CN"/>
        </w:rPr>
        <w:t>（</w:t>
      </w:r>
      <w:r>
        <w:rPr>
          <w:rFonts w:asciiTheme="minorEastAsia" w:hAnsiTheme="minorEastAsia" w:cstheme="minorEastAsia" w:hint="eastAsia"/>
          <w:b/>
          <w:bCs/>
          <w:sz w:val="21"/>
          <w:szCs w:val="21"/>
          <w:highlight w:val="none"/>
          <w:lang w:val="en-US" w:eastAsia="zh-CN"/>
        </w:rPr>
        <w:t>a</w:t>
      </w:r>
      <w:r>
        <w:rPr>
          <w:rFonts w:asciiTheme="minorEastAsia" w:hAnsiTheme="minorEastAsia" w:cstheme="minorEastAsia" w:hint="eastAsia"/>
          <w:b/>
          <w:bCs/>
          <w:sz w:val="21"/>
          <w:szCs w:val="21"/>
          <w:highlight w:val="none"/>
          <w:lang w:eastAsia="zh-CN"/>
        </w:rPr>
        <w:t>）</w:t>
      </w:r>
      <w:r>
        <w:rPr>
          <w:rFonts w:asciiTheme="minorEastAsia" w:eastAsiaTheme="minorEastAsia" w:hAnsiTheme="minorEastAsia" w:cstheme="minorEastAsia" w:hint="eastAsia"/>
          <w:sz w:val="21"/>
          <w:szCs w:val="21"/>
          <w:highlight w:val="none"/>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highlight w:val="none"/>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 w:val="21"/>
          <w:szCs w:val="21"/>
          <w:highlight w:val="none"/>
          <w:lang w:val="en-US" w:eastAsia="zh-CN"/>
        </w:rPr>
        <w:t>(b)</w:t>
      </w:r>
      <w:r>
        <w:rPr>
          <w:rFonts w:asciiTheme="minorEastAsia" w:eastAsiaTheme="minorEastAsia" w:hAnsiTheme="minorEastAsia" w:cstheme="minorEastAsia" w:hint="eastAsia"/>
          <w:sz w:val="21"/>
          <w:szCs w:val="21"/>
          <w:highlight w:val="none"/>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（2）根据《工业和信息化部、国家统计局、国家发展和改革委员会、财政部关于印发中小企业划型标准规定的通知》（工信部联企业〔2011〕300 号）</w:t>
      </w:r>
      <w:r>
        <w:rPr>
          <w:rFonts w:asciiTheme="minorEastAsia" w:eastAsiaTheme="minorEastAsia" w:hAnsiTheme="minorEastAsia" w:cstheme="minorEastAsia" w:hint="eastAsia"/>
          <w:sz w:val="21"/>
          <w:szCs w:val="21"/>
          <w:highlight w:val="none"/>
          <w:lang w:eastAsia="zh-CN"/>
        </w:rPr>
        <w:t>、</w:t>
      </w:r>
      <w:r>
        <w:rPr>
          <w:rFonts w:asciiTheme="minorEastAsia" w:eastAsiaTheme="minorEastAsia" w:hAnsiTheme="minorEastAsia" w:cstheme="minorEastAsia" w:hint="eastAsia"/>
          <w:sz w:val="21"/>
          <w:szCs w:val="21"/>
          <w:highlight w:val="none"/>
        </w:rPr>
        <w:t>《统计上大中小微型企业划分办法（2017）》（国统字〔2017〕213 号）</w:t>
      </w:r>
      <w:r>
        <w:rPr>
          <w:rFonts w:asciiTheme="minorEastAsia" w:eastAsiaTheme="minorEastAsia" w:hAnsiTheme="minorEastAsia" w:cstheme="minorEastAsia" w:hint="eastAsia"/>
          <w:sz w:val="21"/>
          <w:szCs w:val="21"/>
          <w:highlight w:val="none"/>
          <w:lang w:eastAsia="zh-CN"/>
        </w:rPr>
        <w:t>、</w:t>
      </w:r>
      <w:r>
        <w:rPr>
          <w:rFonts w:asciiTheme="minorEastAsia" w:eastAsiaTheme="minorEastAsia" w:hAnsiTheme="minorEastAsia" w:cstheme="minorEastAsia" w:hint="eastAsia"/>
          <w:kern w:val="0"/>
          <w:sz w:val="21"/>
          <w:szCs w:val="21"/>
          <w:highlight w:val="none"/>
        </w:rPr>
        <w:t>《金融业企业划型标准规定》</w:t>
      </w:r>
      <w:r>
        <w:rPr>
          <w:rFonts w:asciiTheme="minorEastAsia" w:eastAsiaTheme="minorEastAsia" w:hAnsiTheme="minorEastAsia" w:cstheme="minorEastAsia" w:hint="eastAsia"/>
          <w:kern w:val="0"/>
          <w:sz w:val="21"/>
          <w:szCs w:val="21"/>
          <w:highlight w:val="none"/>
          <w:lang w:eastAsia="zh-CN"/>
        </w:rPr>
        <w:t>（</w:t>
      </w:r>
      <w:r>
        <w:rPr>
          <w:rFonts w:asciiTheme="minorEastAsia" w:eastAsiaTheme="minorEastAsia" w:hAnsiTheme="minorEastAsia" w:cstheme="minorEastAsia" w:hint="eastAsia"/>
          <w:kern w:val="0"/>
          <w:sz w:val="21"/>
          <w:szCs w:val="21"/>
          <w:highlight w:val="none"/>
        </w:rPr>
        <w:t>银发〔2015〕309号</w:t>
      </w:r>
      <w:r>
        <w:rPr>
          <w:rFonts w:asciiTheme="minorEastAsia" w:eastAsiaTheme="minorEastAsia" w:hAnsiTheme="minorEastAsia" w:cstheme="minorEastAsia" w:hint="eastAsia"/>
          <w:kern w:val="0"/>
          <w:sz w:val="21"/>
          <w:szCs w:val="21"/>
          <w:highlight w:val="none"/>
          <w:lang w:eastAsia="zh-CN"/>
        </w:rPr>
        <w:t>）</w:t>
      </w:r>
      <w:r>
        <w:rPr>
          <w:rFonts w:asciiTheme="minorEastAsia" w:eastAsiaTheme="minorEastAsia" w:hAnsiTheme="minorEastAsia" w:cstheme="minorEastAsia" w:hint="eastAsia"/>
          <w:sz w:val="21"/>
          <w:szCs w:val="21"/>
          <w:highlight w:val="none"/>
        </w:rPr>
        <w:t>或国务院批准的其他中小企业划分标准文件，</w:t>
      </w:r>
      <w:bookmarkStart w:id="13" w:name="_Hlk71970739"/>
      <w:r>
        <w:rPr>
          <w:rFonts w:asciiTheme="minorEastAsia" w:eastAsiaTheme="minorEastAsia" w:hAnsiTheme="minorEastAsia" w:cstheme="minorEastAsia" w:hint="eastAsia"/>
          <w:sz w:val="21"/>
          <w:szCs w:val="21"/>
          <w:highlight w:val="none"/>
        </w:rPr>
        <w:t>本项目</w:t>
      </w:r>
      <w:bookmarkStart w:id="14" w:name="_Hlk71924718"/>
      <w:r>
        <w:rPr>
          <w:rFonts w:asciiTheme="minorEastAsia" w:eastAsiaTheme="minorEastAsia" w:hAnsiTheme="minorEastAsia" w:cstheme="minorEastAsia" w:hint="eastAsia"/>
          <w:sz w:val="21"/>
          <w:szCs w:val="21"/>
          <w:highlight w:val="none"/>
        </w:rPr>
        <w:t>采购标的（货物）对应的中小企业划分标准所属行业</w:t>
      </w:r>
      <w:bookmarkEnd w:id="14"/>
      <w:r>
        <w:rPr>
          <w:rFonts w:asciiTheme="minorEastAsia" w:eastAsiaTheme="minorEastAsia" w:hAnsiTheme="minorEastAsia" w:cstheme="minorEastAsia" w:hint="eastAsia"/>
          <w:sz w:val="21"/>
          <w:szCs w:val="21"/>
          <w:highlight w:val="none"/>
        </w:rPr>
        <w:t>为</w:t>
      </w:r>
      <w:r>
        <w:rPr>
          <w:rFonts w:asciiTheme="minorEastAsia" w:eastAsiaTheme="minorEastAsia" w:hAnsiTheme="minorEastAsia" w:cstheme="minorEastAsia" w:hint="eastAsia"/>
          <w:color w:val="FF0000"/>
          <w:sz w:val="21"/>
          <w:szCs w:val="21"/>
          <w:highlight w:val="none"/>
          <w:u w:val="single"/>
        </w:rPr>
        <w:t xml:space="preserve"> 软件和信息技术服务业  </w:t>
      </w:r>
      <w:r>
        <w:rPr>
          <w:rFonts w:asciiTheme="minorEastAsia" w:eastAsiaTheme="minorEastAsia" w:hAnsiTheme="minorEastAsia" w:cstheme="minorEastAsia" w:hint="eastAsia"/>
          <w:sz w:val="21"/>
          <w:szCs w:val="21"/>
          <w:highlight w:val="none"/>
        </w:rPr>
        <w:t>。</w:t>
      </w:r>
      <w:bookmarkEnd w:id="13"/>
    </w:p>
    <w:p>
      <w:pPr>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pPr>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（4）享受价格扣除获得政府采购合同的，小微企业不得将合同分包给大中型企业。</w:t>
      </w:r>
    </w:p>
    <w:p>
      <w:pPr>
        <w:tabs>
          <w:tab w:val="left" w:pos="720"/>
        </w:tabs>
        <w:ind w:firstLine="420" w:firstLineChars="200"/>
        <w:rPr>
          <w:rFonts w:ascii="宋体" w:hAnsi="宋体"/>
          <w:bCs/>
          <w:highlight w:val="none"/>
        </w:rPr>
      </w:pPr>
    </w:p>
    <w:p>
      <w:pPr>
        <w:tabs>
          <w:tab w:val="left" w:pos="720"/>
        </w:tabs>
        <w:ind w:firstLine="420" w:firstLineChars="200"/>
        <w:rPr>
          <w:rFonts w:asciiTheme="minorEastAsia" w:eastAsiaTheme="minorEastAsia" w:hAnsiTheme="minorEastAsia" w:cstheme="minorEastAsia" w:hint="eastAsia"/>
          <w:sz w:val="21"/>
          <w:szCs w:val="21"/>
          <w:highlight w:val="none"/>
        </w:rPr>
      </w:pPr>
    </w:p>
    <w:p>
      <w:pPr>
        <w:tabs>
          <w:tab w:val="left" w:pos="720"/>
        </w:tabs>
        <w:ind w:firstLine="420" w:firstLineChars="200"/>
        <w:rPr>
          <w:rFonts w:ascii="黑体" w:eastAsia="黑体" w:hAnsi="宋体"/>
          <w:sz w:val="24"/>
          <w:highlight w:val="none"/>
        </w:rPr>
      </w:pPr>
    </w:p>
    <w:p>
      <w:pPr>
        <w:spacing w:line="360" w:lineRule="auto"/>
        <w:rPr>
          <w:rFonts w:ascii="宋体" w:eastAsia="宋体" w:hAnsi="宋体" w:cs="宋体"/>
          <w:b/>
          <w:bCs/>
          <w:szCs w:val="24"/>
          <w:highlight w:val="none"/>
        </w:rPr>
      </w:pPr>
      <w:r>
        <w:rPr>
          <w:rFonts w:ascii="宋体" w:eastAsia="宋体" w:hAnsi="宋体" w:cs="宋体" w:hint="eastAsia"/>
          <w:b/>
          <w:bCs/>
          <w:szCs w:val="24"/>
          <w:highlight w:val="none"/>
        </w:rPr>
        <w:t>2.关于政府采购订单融资政策</w:t>
      </w:r>
    </w:p>
    <w:p>
      <w:pPr>
        <w:ind w:firstLine="420" w:firstLineChars="200"/>
        <w:rPr>
          <w:rFonts w:ascii="宋体" w:eastAsia="宋体" w:hAnsi="宋体" w:cs="Times New Roman"/>
          <w:b/>
          <w:szCs w:val="24"/>
          <w:highlight w:val="none"/>
        </w:rPr>
      </w:pPr>
      <w:r>
        <w:rPr>
          <w:rFonts w:ascii="Times New Roman" w:eastAsia="宋体" w:hAnsi="Times New Roman" w:cs="Times New Roman" w:hint="eastAsia"/>
          <w:color w:val="FF0000"/>
          <w:szCs w:val="24"/>
          <w:highlight w:val="none"/>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tabs>
          <w:tab w:val="left" w:pos="720"/>
        </w:tabs>
        <w:rPr>
          <w:rFonts w:ascii="黑体" w:eastAsia="黑体" w:hAnsi="宋体"/>
          <w:sz w:val="24"/>
          <w:highlight w:val="none"/>
        </w:rPr>
      </w:pPr>
    </w:p>
    <w:p>
      <w:pPr>
        <w:tabs>
          <w:tab w:val="left" w:pos="720"/>
        </w:tabs>
        <w:rPr>
          <w:rFonts w:ascii="Arial" w:hAnsi="Arial" w:hint="eastAsia"/>
          <w:b/>
          <w:bCs/>
          <w:color w:val="FF0000"/>
          <w:highlight w:val="none"/>
        </w:rPr>
      </w:pPr>
      <w:r>
        <w:rPr>
          <w:rFonts w:ascii="Arial" w:hAnsi="Arial" w:hint="eastAsia"/>
          <w:b/>
          <w:bCs/>
          <w:color w:val="FF0000"/>
          <w:highlight w:val="none"/>
        </w:rPr>
        <w:t>3、本项目不向中标供应商收取代理服务费。</w:t>
      </w:r>
    </w:p>
    <w:p>
      <w:pPr>
        <w:widowControl/>
        <w:ind w:firstLine="420"/>
        <w:jc w:val="left"/>
        <w:rPr>
          <w:rFonts w:ascii="宋体" w:eastAsia="黑体" w:hAnsi="宋体" w:cs="Times New Roman"/>
          <w:bCs/>
          <w:kern w:val="44"/>
          <w:szCs w:val="21"/>
          <w:highlight w:val="none"/>
        </w:rPr>
      </w:pPr>
    </w:p>
    <w:p>
      <w:pPr>
        <w:widowControl/>
        <w:jc w:val="left"/>
        <w:rPr>
          <w:rFonts w:ascii="宋体" w:eastAsia="黑体" w:hAnsi="宋体" w:cs="Times New Roman"/>
          <w:bCs/>
          <w:kern w:val="44"/>
          <w:sz w:val="28"/>
          <w:szCs w:val="44"/>
          <w:highlight w:val="none"/>
        </w:rPr>
      </w:pPr>
      <w:r>
        <w:rPr>
          <w:highlight w:val="none"/>
        </w:rPr>
        <w:br w:type="page"/>
      </w:r>
    </w:p>
    <w:p>
      <w:pPr>
        <w:keepNext/>
        <w:keepLines/>
        <w:adjustRightInd w:val="0"/>
        <w:spacing w:before="260" w:after="260"/>
        <w:jc w:val="center"/>
        <w:textAlignment w:val="baseline"/>
        <w:outlineLvl w:val="1"/>
        <w:rPr>
          <w:rFonts w:ascii="宋体" w:eastAsia="宋体" w:hAnsi="宋体" w:cs="Times New Roman"/>
          <w:b/>
          <w:bCs/>
          <w:kern w:val="0"/>
          <w:sz w:val="28"/>
          <w:szCs w:val="28"/>
          <w:highlight w:val="none"/>
        </w:rPr>
      </w:pPr>
      <w:r>
        <w:rPr>
          <w:rFonts w:ascii="宋体" w:eastAsia="宋体" w:hAnsi="宋体" w:cs="Times New Roman" w:hint="eastAsia"/>
          <w:b/>
          <w:bCs/>
          <w:kern w:val="0"/>
          <w:sz w:val="28"/>
          <w:szCs w:val="28"/>
          <w:highlight w:val="none"/>
        </w:rPr>
        <w:t>第三章 用户需求书</w:t>
      </w:r>
    </w:p>
    <w:p>
      <w:pPr>
        <w:keepNext/>
        <w:keepLines/>
        <w:tabs>
          <w:tab w:val="left" w:pos="1680"/>
        </w:tabs>
        <w:spacing w:before="260" w:after="78" w:afterLines="25"/>
        <w:jc w:val="center"/>
        <w:outlineLvl w:val="2"/>
        <w:rPr>
          <w:rFonts w:ascii="Arial" w:eastAsia="宋体" w:hAnsi="Arial" w:cs="Times New Roman"/>
          <w:b/>
          <w:sz w:val="32"/>
          <w:szCs w:val="32"/>
          <w:highlight w:val="none"/>
        </w:rPr>
      </w:pPr>
      <w:r>
        <w:rPr>
          <w:rFonts w:ascii="Arial" w:eastAsia="宋体" w:hAnsi="Arial" w:cs="Times New Roman" w:hint="eastAsia"/>
          <w:b/>
          <w:sz w:val="32"/>
          <w:szCs w:val="32"/>
          <w:highlight w:val="none"/>
        </w:rPr>
        <w:t>一、项目基本信息</w:t>
      </w:r>
    </w:p>
    <w:tbl>
      <w:tblPr>
        <w:tblStyle w:val="TableNormal"/>
        <w:tblW w:w="8931" w:type="dxa"/>
        <w:jc w:val="center"/>
        <w:tblLayout w:type="fixed"/>
        <w:tblCellMar>
          <w:top w:w="15" w:type="dxa"/>
          <w:left w:w="15" w:type="dxa"/>
          <w:bottom w:w="15" w:type="dxa"/>
          <w:right w:w="15" w:type="dxa"/>
        </w:tblCellMar>
      </w:tblPr>
      <w:tblGrid>
        <w:gridCol w:w="710"/>
        <w:gridCol w:w="2693"/>
        <w:gridCol w:w="2906"/>
        <w:gridCol w:w="2622"/>
      </w:tblGrid>
      <w:tr>
        <w:tblPrEx>
          <w:tblW w:w="8931" w:type="dxa"/>
          <w:jc w:val="center"/>
          <w:tblLayout w:type="fixed"/>
          <w:tblCellMar>
            <w:top w:w="15" w:type="dxa"/>
            <w:left w:w="15" w:type="dxa"/>
            <w:bottom w:w="15" w:type="dxa"/>
            <w:right w:w="15" w:type="dxa"/>
          </w:tblCellMar>
        </w:tblPrEx>
        <w:trPr>
          <w:trHeight w:val="552"/>
          <w:jc w:val="center"/>
        </w:trPr>
        <w:tc>
          <w:tcPr>
            <w:tcW w:w="710"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b w:val="0"/>
                <w:bCs w:val="0"/>
                <w:highlight w:val="none"/>
              </w:rPr>
            </w:pPr>
            <w:r>
              <w:rPr>
                <w:rFonts w:hint="eastAsia"/>
                <w:b w:val="0"/>
                <w:bCs w:val="0"/>
                <w:highlight w:val="none"/>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asciiTheme="minorEastAsia" w:hAnsiTheme="minorEastAsia" w:hint="eastAsia"/>
                <w:b w:val="0"/>
                <w:bCs w:val="0"/>
                <w:sz w:val="24"/>
                <w:szCs w:val="24"/>
                <w:highlight w:val="none"/>
              </w:rPr>
              <w:t>财政预算限额（元）</w:t>
            </w:r>
          </w:p>
        </w:tc>
      </w:tr>
      <w:tr>
        <w:tblPrEx>
          <w:tblW w:w="8931" w:type="dxa"/>
          <w:jc w:val="center"/>
          <w:tblLayout w:type="fixed"/>
          <w:tblCellMar>
            <w:top w:w="15" w:type="dxa"/>
            <w:left w:w="15" w:type="dxa"/>
            <w:bottom w:w="15" w:type="dxa"/>
            <w:right w:w="15" w:type="dxa"/>
          </w:tblCellMar>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1</w:t>
            </w:r>
          </w:p>
        </w:tc>
        <w:tc>
          <w:tcPr>
            <w:tcW w:w="269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PLAN-2024-440306000-112102-04564</w:t>
            </w:r>
          </w:p>
        </w:tc>
        <w:tc>
          <w:tcPr>
            <w:tcW w:w="2906" w:type="dxa"/>
            <w:tcBorders>
              <w:top w:val="single" w:sz="4" w:space="0" w:color="000000"/>
              <w:left w:val="single" w:sz="4" w:space="0" w:color="000000"/>
              <w:right w:val="single" w:sz="4" w:space="0" w:color="000000"/>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深圳市宝安区航瑞中学理科实验考试设备采购项目</w:t>
            </w:r>
          </w:p>
          <w:p>
            <w:pPr>
              <w:jc w:val="center"/>
              <w:rPr>
                <w:b w:val="0"/>
                <w:bCs w:val="0"/>
                <w:highlight w:val="none"/>
              </w:rPr>
            </w:pPr>
            <w:r>
              <w:rPr>
                <w:rFonts w:asciiTheme="minorEastAsia" w:hAnsiTheme="minorEastAsia" w:hint="eastAsia"/>
                <w:b w:val="0"/>
                <w:bCs w:val="0"/>
                <w:sz w:val="24"/>
                <w:szCs w:val="24"/>
                <w:highlight w:val="none"/>
              </w:rPr>
              <w:t>（</w:t>
            </w:r>
            <w:r>
              <w:rPr>
                <w:rFonts w:asciiTheme="minorEastAsia" w:hAnsiTheme="minorEastAsia" w:cs="Times New Roman" w:hint="eastAsia"/>
                <w:b w:val="0"/>
                <w:bCs w:val="0"/>
                <w:sz w:val="24"/>
                <w:szCs w:val="24"/>
                <w:highlight w:val="none"/>
              </w:rPr>
              <w:t>A包</w:t>
            </w:r>
            <w:r>
              <w:rPr>
                <w:rFonts w:asciiTheme="minorEastAsia" w:hAnsiTheme="minorEastAsia" w:hint="eastAsia"/>
                <w:b w:val="0"/>
                <w:bCs w:val="0"/>
                <w:sz w:val="24"/>
                <w:szCs w:val="24"/>
                <w:highlight w:val="none"/>
              </w:rPr>
              <w:t>）</w:t>
            </w:r>
          </w:p>
        </w:tc>
        <w:tc>
          <w:tcPr>
            <w:tcW w:w="2622"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EastAsia" w:eastAsiaTheme="minorEastAsia" w:hAnsiTheme="minorEastAsia" w:hint="default"/>
                <w:b w:val="0"/>
                <w:bCs w:val="0"/>
                <w:sz w:val="24"/>
                <w:szCs w:val="24"/>
                <w:highlight w:val="none"/>
                <w:lang w:val="en-US" w:eastAsia="zh-CN"/>
              </w:rPr>
            </w:pPr>
            <w:r>
              <w:rPr>
                <w:rFonts w:asciiTheme="minorEastAsia" w:hAnsiTheme="minorEastAsia" w:hint="eastAsia"/>
                <w:b w:val="0"/>
                <w:bCs w:val="0"/>
                <w:sz w:val="24"/>
                <w:szCs w:val="24"/>
                <w:highlight w:val="none"/>
                <w:lang w:val="en-US" w:eastAsia="zh-CN"/>
              </w:rPr>
              <w:t>1,500,000.00</w:t>
            </w:r>
          </w:p>
        </w:tc>
      </w:tr>
      <w:tr>
        <w:tblPrEx>
          <w:tblW w:w="8931" w:type="dxa"/>
          <w:jc w:val="center"/>
          <w:tblLayout w:type="fixed"/>
          <w:tblCellMar>
            <w:top w:w="15" w:type="dxa"/>
            <w:left w:w="15" w:type="dxa"/>
            <w:bottom w:w="15" w:type="dxa"/>
            <w:right w:w="15" w:type="dxa"/>
          </w:tblCellMar>
        </w:tblPrEx>
        <w:trPr>
          <w:trHeight w:val="172"/>
          <w:jc w:val="center"/>
        </w:trPr>
        <w:tc>
          <w:tcPr>
            <w:tcW w:w="6309" w:type="dxa"/>
            <w:gridSpan w:val="3"/>
            <w:tcBorders>
              <w:top w:val="single" w:sz="4" w:space="0" w:color="000000"/>
              <w:left w:val="single" w:sz="4" w:space="0" w:color="000000"/>
              <w:bottom w:val="single" w:sz="4" w:space="0" w:color="auto"/>
              <w:right w:val="single" w:sz="4" w:space="0" w:color="000000"/>
            </w:tcBorders>
            <w:vAlign w:val="center"/>
          </w:tcPr>
          <w:p>
            <w:pPr>
              <w:jc w:val="center"/>
              <w:rPr>
                <w:rFonts w:eastAsiaTheme="minorEastAsia" w:hint="eastAsia"/>
                <w:b w:val="0"/>
                <w:bCs w:val="0"/>
                <w:highlight w:val="none"/>
                <w:lang w:val="en-US" w:eastAsia="zh-CN"/>
              </w:rPr>
            </w:pPr>
            <w:r>
              <w:rPr>
                <w:rFonts w:hint="eastAsia"/>
                <w:b w:val="0"/>
                <w:bCs w:val="0"/>
                <w:highlight w:val="none"/>
                <w:lang w:val="en-US" w:eastAsia="zh-CN"/>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pPr>
              <w:jc w:val="center"/>
              <w:rPr>
                <w:rFonts w:asciiTheme="minorEastAsia" w:hAnsiTheme="minorEastAsia" w:hint="eastAsia"/>
                <w:b w:val="0"/>
                <w:bCs w:val="0"/>
                <w:sz w:val="24"/>
                <w:szCs w:val="24"/>
                <w:highlight w:val="none"/>
              </w:rPr>
            </w:pPr>
            <w:r>
              <w:rPr>
                <w:rFonts w:asciiTheme="minorEastAsia" w:hAnsiTheme="minorEastAsia" w:hint="eastAsia"/>
                <w:b w:val="0"/>
                <w:bCs w:val="0"/>
                <w:sz w:val="24"/>
                <w:szCs w:val="24"/>
                <w:highlight w:val="none"/>
                <w:lang w:val="en-US" w:eastAsia="zh-CN"/>
              </w:rPr>
              <w:t>1,500,000.00</w:t>
            </w:r>
          </w:p>
        </w:tc>
      </w:tr>
    </w:tbl>
    <w:p>
      <w:pPr>
        <w:jc w:val="both"/>
        <w:rPr>
          <w:sz w:val="24"/>
          <w:szCs w:val="24"/>
          <w:highlight w:val="none"/>
        </w:rPr>
      </w:pPr>
      <w:r>
        <w:rPr>
          <w:rFonts w:ascii="Arial" w:eastAsia="宋体" w:hAnsi="Arial" w:cs="Times New Roman" w:hint="eastAsia"/>
          <w:b/>
          <w:color w:val="FF0000"/>
          <w:sz w:val="24"/>
          <w:szCs w:val="24"/>
          <w:highlight w:val="none"/>
        </w:rPr>
        <w:t>本项目</w:t>
      </w:r>
      <w:r>
        <w:rPr>
          <w:rFonts w:ascii="Arial" w:eastAsia="宋体" w:hAnsi="Arial" w:cs="Times New Roman" w:hint="eastAsia"/>
          <w:b/>
          <w:color w:val="FF0000"/>
          <w:sz w:val="24"/>
          <w:szCs w:val="24"/>
          <w:highlight w:val="none"/>
          <w:lang w:val="en-US" w:eastAsia="zh-CN"/>
        </w:rPr>
        <w:t>预算金额为</w:t>
      </w:r>
      <w:r>
        <w:rPr>
          <w:rFonts w:ascii="Arial" w:eastAsia="宋体" w:hAnsi="Arial" w:cs="Times New Roman" w:hint="eastAsia"/>
          <w:b/>
          <w:color w:val="0000FF"/>
          <w:sz w:val="24"/>
          <w:szCs w:val="24"/>
          <w:highlight w:val="none"/>
          <w:lang w:val="en-US" w:eastAsia="zh-CN"/>
        </w:rPr>
        <w:t>1,500,000.00元</w:t>
      </w:r>
      <w:r>
        <w:rPr>
          <w:rFonts w:ascii="Arial" w:eastAsia="宋体" w:hAnsi="Arial" w:cs="Times New Roman" w:hint="eastAsia"/>
          <w:b/>
          <w:color w:val="FF0000"/>
          <w:sz w:val="24"/>
          <w:szCs w:val="24"/>
          <w:highlight w:val="none"/>
        </w:rPr>
        <w:t>，控制金额为人民币</w:t>
      </w:r>
      <w:r>
        <w:rPr>
          <w:rFonts w:ascii="Arial" w:eastAsia="宋体" w:hAnsi="Arial" w:cs="Times New Roman" w:hint="eastAsia"/>
          <w:b/>
          <w:color w:val="0000FF"/>
          <w:sz w:val="24"/>
          <w:szCs w:val="24"/>
          <w:highlight w:val="none"/>
          <w:lang w:val="en-US" w:eastAsia="zh-CN"/>
        </w:rPr>
        <w:t>1,499,755.00元</w:t>
      </w:r>
      <w:r>
        <w:rPr>
          <w:rFonts w:ascii="Arial" w:eastAsia="宋体" w:hAnsi="Arial" w:cs="Times New Roman" w:hint="eastAsia"/>
          <w:b/>
          <w:color w:val="FF0000"/>
          <w:sz w:val="24"/>
          <w:szCs w:val="24"/>
          <w:highlight w:val="none"/>
        </w:rPr>
        <w:t>，投标报价超出控制金额将作投标无效处理。</w:t>
      </w:r>
    </w:p>
    <w:p>
      <w:pPr>
        <w:keepNext/>
        <w:keepLines/>
        <w:tabs>
          <w:tab w:val="left" w:pos="1680"/>
        </w:tabs>
        <w:spacing w:before="260" w:after="78" w:afterLines="25"/>
        <w:jc w:val="center"/>
        <w:outlineLvl w:val="2"/>
        <w:rPr>
          <w:rFonts w:ascii="Arial" w:eastAsia="宋体" w:hAnsi="Arial" w:cs="Times New Roman"/>
          <w:b/>
          <w:sz w:val="32"/>
          <w:szCs w:val="32"/>
          <w:highlight w:val="none"/>
        </w:rPr>
      </w:pPr>
      <w:r>
        <w:rPr>
          <w:rFonts w:ascii="Arial" w:eastAsia="宋体" w:hAnsi="Arial" w:cs="Times New Roman" w:hint="eastAsia"/>
          <w:b/>
          <w:sz w:val="32"/>
          <w:szCs w:val="32"/>
          <w:highlight w:val="none"/>
        </w:rPr>
        <w:t>二、货物需求明细</w:t>
      </w:r>
    </w:p>
    <w:p>
      <w:pPr>
        <w:rPr>
          <w:highlight w:val="none"/>
        </w:rPr>
      </w:pPr>
      <w:r>
        <w:rPr>
          <w:rFonts w:ascii="宋体" w:hAnsi="宋体" w:hint="eastAsia"/>
          <w:b/>
          <w:color w:val="FF0000"/>
          <w:sz w:val="32"/>
          <w:szCs w:val="32"/>
          <w:highlight w:val="none"/>
        </w:rPr>
        <w:t>本项目核心产品为：</w:t>
      </w:r>
      <w:r>
        <w:rPr>
          <w:rFonts w:ascii="宋体" w:hAnsi="宋体" w:hint="eastAsia"/>
          <w:b/>
          <w:color w:val="FF0000"/>
          <w:sz w:val="32"/>
          <w:szCs w:val="32"/>
          <w:highlight w:val="none"/>
          <w:u w:val="single"/>
        </w:rPr>
        <w:t xml:space="preserve">   实验信息采集终端  </w:t>
      </w:r>
    </w:p>
    <w:tbl>
      <w:tblPr>
        <w:tblStyle w:val="TableNormal"/>
        <w:tblW w:w="8505" w:type="dxa"/>
        <w:jc w:val="center"/>
        <w:tblLayout w:type="fixed"/>
        <w:tblCellMar>
          <w:top w:w="15" w:type="dxa"/>
          <w:left w:w="15" w:type="dxa"/>
          <w:bottom w:w="15" w:type="dxa"/>
          <w:right w:w="15" w:type="dxa"/>
        </w:tblCellMar>
      </w:tblPr>
      <w:tblGrid>
        <w:gridCol w:w="639"/>
        <w:gridCol w:w="3543"/>
        <w:gridCol w:w="709"/>
        <w:gridCol w:w="780"/>
        <w:gridCol w:w="1417"/>
        <w:gridCol w:w="1417"/>
      </w:tblGrid>
      <w:tr>
        <w:tblPrEx>
          <w:tblW w:w="8505" w:type="dxa"/>
          <w:jc w:val="center"/>
          <w:tblLayout w:type="fixed"/>
          <w:tblCellMar>
            <w:top w:w="15" w:type="dxa"/>
            <w:left w:w="15" w:type="dxa"/>
            <w:bottom w:w="15" w:type="dxa"/>
            <w:right w:w="15" w:type="dxa"/>
          </w:tblCellMar>
        </w:tblPrEx>
        <w:trPr>
          <w:trHeight w:val="552"/>
          <w:jc w:val="center"/>
        </w:trPr>
        <w:tc>
          <w:tcPr>
            <w:tcW w:w="639"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b w:val="0"/>
                <w:bCs w:val="0"/>
                <w:highlight w:val="none"/>
              </w:rPr>
            </w:pPr>
            <w:r>
              <w:rPr>
                <w:rFonts w:hint="eastAsia"/>
                <w:b w:val="0"/>
                <w:bCs w:val="0"/>
                <w:highlight w:val="none"/>
              </w:rPr>
              <w:t>序号</w:t>
            </w:r>
          </w:p>
        </w:tc>
        <w:tc>
          <w:tcPr>
            <w:tcW w:w="354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lang w:val="en-US" w:eastAsia="zh-CN"/>
              </w:rPr>
              <w:t>货物</w:t>
            </w:r>
            <w:r>
              <w:rPr>
                <w:rFonts w:hint="eastAsia"/>
                <w:b w:val="0"/>
                <w:bCs w:val="0"/>
                <w:highlight w:val="none"/>
              </w:rPr>
              <w:t>名称（标的名称）</w:t>
            </w:r>
          </w:p>
        </w:tc>
        <w:tc>
          <w:tcPr>
            <w:tcW w:w="709"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数量</w:t>
            </w:r>
          </w:p>
        </w:tc>
        <w:tc>
          <w:tcPr>
            <w:tcW w:w="780"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单位</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备注</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所属行业</w:t>
            </w:r>
          </w:p>
        </w:tc>
      </w:tr>
      <w:tr>
        <w:tblPrEx>
          <w:tblW w:w="8505" w:type="dxa"/>
          <w:jc w:val="center"/>
          <w:tblLayout w:type="fixed"/>
          <w:tblCellMar>
            <w:top w:w="15" w:type="dxa"/>
            <w:left w:w="15" w:type="dxa"/>
            <w:bottom w:w="15" w:type="dxa"/>
            <w:right w:w="15" w:type="dxa"/>
          </w:tblCellMar>
        </w:tblPrEx>
        <w:trPr>
          <w:trHeight w:val="317"/>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eastAsiaTheme="minorEastAsia" w:hint="eastAsia"/>
                <w:b w:val="0"/>
                <w:bCs w:val="0"/>
                <w:highlight w:val="none"/>
                <w:lang w:val="en-US" w:eastAsia="zh-CN"/>
              </w:rPr>
            </w:pPr>
            <w:r>
              <w:rPr>
                <w:rFonts w:ascii="宋体" w:hAnsi="宋体" w:cs="宋体" w:hint="eastAsia"/>
                <w:color w:val="auto"/>
                <w:kern w:val="0"/>
                <w:szCs w:val="21"/>
                <w:highlight w:val="none"/>
              </w:rPr>
              <w:t>1</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考试专用服务器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2</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val="restart"/>
            <w:tcBorders>
              <w:top w:val="single" w:sz="4" w:space="0" w:color="000000"/>
              <w:left w:val="single" w:sz="4" w:space="0" w:color="000000"/>
              <w:right w:val="single" w:sz="4" w:space="0" w:color="000000"/>
            </w:tcBorders>
            <w:vAlign w:val="center"/>
          </w:tcPr>
          <w:p>
            <w:pPr>
              <w:jc w:val="center"/>
              <w:rPr>
                <w:b w:val="0"/>
                <w:bCs w:val="0"/>
                <w:highlight w:val="none"/>
              </w:rPr>
            </w:pPr>
            <w:r>
              <w:rPr>
                <w:rFonts w:hint="eastAsia"/>
                <w:b w:val="0"/>
                <w:bCs w:val="0"/>
                <w:highlight w:val="none"/>
              </w:rPr>
              <w:t>软件和信息技术服务业</w:t>
            </w: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eastAsiaTheme="minorEastAsia" w:hint="eastAsia"/>
                <w:b w:val="0"/>
                <w:bCs w:val="0"/>
                <w:highlight w:val="none"/>
                <w:lang w:val="en-US" w:eastAsia="zh-CN"/>
              </w:rPr>
            </w:pPr>
            <w:r>
              <w:rPr>
                <w:rFonts w:ascii="宋体" w:hAnsi="宋体" w:cs="宋体" w:hint="eastAsia"/>
                <w:color w:val="auto"/>
                <w:kern w:val="0"/>
                <w:szCs w:val="21"/>
                <w:highlight w:val="none"/>
              </w:rPr>
              <w:t>2</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移动硬盘</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Cs w:val="21"/>
                <w:highlight w:val="none"/>
              </w:rPr>
              <w:t>3</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eastAsiaTheme="minorEastAsia" w:hint="eastAsia"/>
                <w:b w:val="0"/>
                <w:bCs w:val="0"/>
                <w:highlight w:val="none"/>
                <w:lang w:eastAsia="zh-CN"/>
              </w:rPr>
            </w:pPr>
            <w:r>
              <w:rPr>
                <w:rFonts w:ascii="宋体" w:hAnsi="宋体" w:cs="宋体" w:hint="eastAsia"/>
                <w:color w:val="auto"/>
                <w:kern w:val="0"/>
                <w:szCs w:val="21"/>
                <w:highlight w:val="none"/>
              </w:rPr>
              <w:t>交换机</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Cs w:val="21"/>
                <w:highlight w:val="none"/>
              </w:rPr>
              <w:t>4</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Cs w:val="21"/>
                <w:highlight w:val="none"/>
              </w:rPr>
              <w:t>考场监考管理主机</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Cs w:val="21"/>
                <w:highlight w:val="none"/>
              </w:rPr>
              <w:t>5</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Cs w:val="21"/>
                <w:highlight w:val="none"/>
              </w:rPr>
              <w:t>校级管理平台</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Cs w:val="21"/>
                <w:highlight w:val="none"/>
              </w:rPr>
              <w:t>6</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Cs w:val="21"/>
                <w:highlight w:val="none"/>
              </w:rPr>
              <w:t>实验信息采集终端</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Cs w:val="21"/>
                <w:highlight w:val="none"/>
              </w:rPr>
              <w:t>7</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Cs w:val="21"/>
                <w:highlight w:val="none"/>
              </w:rPr>
              <w:t>电子目镜</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50</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Cs w:val="21"/>
                <w:highlight w:val="none"/>
              </w:rPr>
              <w:t>8</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Cs w:val="21"/>
                <w:highlight w:val="none"/>
              </w:rPr>
              <w:t>AI算力服务器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Cs w:val="21"/>
                <w:highlight w:val="none"/>
              </w:rPr>
              <w:t>9</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Cs w:val="21"/>
                <w:highlight w:val="none"/>
              </w:rPr>
              <w:t>UPS</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Cs w:val="21"/>
                <w:highlight w:val="none"/>
              </w:rPr>
              <w:t>10</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Cs w:val="21"/>
                <w:highlight w:val="none"/>
              </w:rPr>
              <w:t>机柜</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Cs w:val="21"/>
                <w:highlight w:val="none"/>
              </w:rPr>
              <w:t>11</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Cs w:val="21"/>
                <w:highlight w:val="none"/>
              </w:rPr>
              <w:t>综合布线</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Cs w:val="21"/>
                <w:highlight w:val="none"/>
              </w:rPr>
              <w:t>12</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bottom"/>
              <w:rPr>
                <w:rFonts w:hint="eastAsia"/>
                <w:b w:val="0"/>
                <w:bCs w:val="0"/>
                <w:highlight w:val="none"/>
                <w:lang w:eastAsia="zh-CN"/>
              </w:rPr>
            </w:pPr>
            <w:r>
              <w:rPr>
                <w:rFonts w:ascii="宋体" w:hAnsi="宋体" w:cs="宋体" w:hint="eastAsia"/>
                <w:color w:val="auto"/>
                <w:kern w:val="0"/>
                <w:szCs w:val="21"/>
                <w:highlight w:val="none"/>
              </w:rPr>
              <w:t>电源布线</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bottom"/>
              <w:rPr>
                <w:b w:val="0"/>
                <w:bCs w:val="0"/>
                <w:highlight w:val="none"/>
              </w:rPr>
            </w:pPr>
            <w:r>
              <w:rPr>
                <w:rFonts w:ascii="宋体" w:hAnsi="宋体" w:cs="宋体" w:hint="eastAsia"/>
                <w:color w:val="auto"/>
                <w:kern w:val="0"/>
                <w:szCs w:val="21"/>
                <w:highlight w:val="none"/>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317"/>
          <w:jc w:val="center"/>
        </w:trPr>
        <w:tc>
          <w:tcPr>
            <w:tcW w:w="5671" w:type="dxa"/>
            <w:gridSpan w:val="4"/>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r>
              <w:rPr>
                <w:rFonts w:ascii="宋体" w:hAnsi="宋体" w:cs="宋体" w:hint="eastAsia"/>
                <w:b/>
                <w:bCs/>
                <w:color w:val="auto"/>
                <w:kern w:val="0"/>
                <w:szCs w:val="21"/>
                <w:highlight w:val="none"/>
              </w:rPr>
              <w:t>监控及屏蔽系统</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 w:val="22"/>
                <w:szCs w:val="22"/>
                <w:highlight w:val="none"/>
              </w:rPr>
              <w:t>1</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Cs w:val="21"/>
                <w:highlight w:val="none"/>
              </w:rPr>
              <w:t>网络摄像机</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color w:val="auto"/>
                <w:kern w:val="0"/>
                <w:szCs w:val="21"/>
                <w:highlight w:val="none"/>
              </w:rPr>
              <w:t>11</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 w:val="22"/>
                <w:szCs w:val="22"/>
                <w:highlight w:val="none"/>
              </w:rPr>
              <w:t>2</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Cs w:val="21"/>
                <w:highlight w:val="none"/>
              </w:rPr>
              <w:t>屏蔽终端</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hint="eastAsia"/>
                <w:color w:val="auto"/>
                <w:kern w:val="0"/>
                <w:szCs w:val="21"/>
                <w:highlight w:val="none"/>
              </w:rPr>
              <w:t>7</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 w:val="22"/>
                <w:szCs w:val="22"/>
                <w:highlight w:val="none"/>
              </w:rPr>
              <w:t>3</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 w:val="22"/>
                <w:szCs w:val="22"/>
                <w:highlight w:val="none"/>
              </w:rPr>
              <w:t>音响设备</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color w:val="auto"/>
                <w:kern w:val="0"/>
                <w:szCs w:val="21"/>
                <w:highlight w:val="none"/>
              </w:rPr>
              <w:t>2</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5671" w:type="dxa"/>
            <w:gridSpan w:val="4"/>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r>
              <w:rPr>
                <w:rFonts w:ascii="宋体" w:hAnsi="宋体" w:cs="宋体" w:hint="eastAsia"/>
                <w:b/>
                <w:bCs/>
                <w:color w:val="auto"/>
                <w:kern w:val="0"/>
                <w:szCs w:val="21"/>
                <w:highlight w:val="none"/>
              </w:rPr>
              <w:t>危化品室</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 w:val="22"/>
                <w:szCs w:val="22"/>
                <w:highlight w:val="none"/>
              </w:rPr>
              <w:t>1</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 w:val="22"/>
                <w:szCs w:val="22"/>
                <w:highlight w:val="none"/>
              </w:rPr>
              <w:t>毒害品储藏柜</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color w:val="auto"/>
                <w:kern w:val="0"/>
                <w:szCs w:val="21"/>
                <w:highlight w:val="none"/>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 w:val="22"/>
                <w:szCs w:val="22"/>
                <w:highlight w:val="none"/>
              </w:rPr>
              <w:t>2</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 w:val="22"/>
                <w:szCs w:val="22"/>
                <w:highlight w:val="none"/>
              </w:rPr>
              <w:t>机房红外遥控器</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 w:val="22"/>
                <w:szCs w:val="22"/>
                <w:highlight w:val="none"/>
              </w:rPr>
              <w:t>3</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 w:val="22"/>
                <w:szCs w:val="22"/>
                <w:highlight w:val="none"/>
              </w:rPr>
              <w:t>机房火灾预警设备</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 w:val="22"/>
                <w:szCs w:val="22"/>
                <w:highlight w:val="none"/>
              </w:rPr>
              <w:t>4</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 w:val="22"/>
                <w:szCs w:val="22"/>
                <w:highlight w:val="none"/>
              </w:rPr>
              <w:t>电源时序器</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auto"/>
                <w:kern w:val="0"/>
                <w:sz w:val="22"/>
                <w:szCs w:val="22"/>
                <w:highlight w:val="none"/>
              </w:rPr>
              <w:t>5</w:t>
            </w:r>
          </w:p>
        </w:tc>
        <w:tc>
          <w:tcPr>
            <w:tcW w:w="3543"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hint="eastAsia"/>
                <w:b w:val="0"/>
                <w:bCs w:val="0"/>
                <w:highlight w:val="none"/>
                <w:lang w:eastAsia="zh-CN"/>
              </w:rPr>
            </w:pPr>
            <w:r>
              <w:rPr>
                <w:rFonts w:ascii="宋体" w:hAnsi="宋体" w:cs="宋体" w:hint="eastAsia"/>
                <w:color w:val="auto"/>
                <w:kern w:val="0"/>
                <w:sz w:val="22"/>
                <w:szCs w:val="22"/>
                <w:highlight w:val="none"/>
              </w:rPr>
              <w:t>轨道插座</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jc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auto"/>
              <w:right w:val="single" w:sz="4" w:space="0" w:color="auto"/>
            </w:tcBorders>
            <w:vAlign w:val="center"/>
          </w:tcPr>
          <w:p>
            <w:pPr>
              <w:widowControl/>
              <w:snapToGrid w:val="0"/>
              <w:spacing w:line="276" w:lineRule="auto"/>
              <w:jc w:val="center"/>
              <w:textAlignment w:val="center"/>
              <w:rPr>
                <w:rFonts w:hint="eastAsia"/>
                <w:b w:val="0"/>
                <w:bCs w:val="0"/>
                <w:highlight w:val="none"/>
                <w:lang w:val="en-US" w:eastAsia="zh-CN"/>
              </w:rPr>
            </w:pPr>
            <w:r>
              <w:rPr>
                <w:rFonts w:ascii="宋体" w:hAnsi="宋体" w:cs="宋体" w:hint="eastAsia"/>
                <w:bCs/>
                <w:color w:val="auto"/>
                <w:kern w:val="0"/>
                <w:szCs w:val="21"/>
                <w:highlight w:val="none"/>
              </w:rPr>
              <w:t>6</w:t>
            </w:r>
          </w:p>
        </w:tc>
        <w:tc>
          <w:tcPr>
            <w:tcW w:w="3543" w:type="dxa"/>
            <w:tcBorders>
              <w:top w:val="single" w:sz="4" w:space="0" w:color="000000"/>
              <w:left w:val="single" w:sz="4" w:space="0" w:color="auto"/>
              <w:bottom w:val="single" w:sz="4" w:space="0" w:color="auto"/>
              <w:right w:val="single" w:sz="4" w:space="0" w:color="000000"/>
            </w:tcBorders>
            <w:vAlign w:val="center"/>
          </w:tcPr>
          <w:p>
            <w:pPr>
              <w:widowControl/>
              <w:snapToGrid w:val="0"/>
              <w:spacing w:line="276" w:lineRule="auto"/>
              <w:jc w:val="center"/>
              <w:textAlignment w:val="center"/>
              <w:rPr>
                <w:rFonts w:hint="eastAsia"/>
                <w:b w:val="0"/>
                <w:bCs w:val="0"/>
                <w:highlight w:val="none"/>
                <w:lang w:eastAsia="zh-CN"/>
              </w:rPr>
            </w:pPr>
            <w:r>
              <w:rPr>
                <w:rFonts w:ascii="宋体" w:hAnsi="宋体" w:cs="宋体" w:hint="eastAsia"/>
                <w:color w:val="auto"/>
                <w:kern w:val="0"/>
                <w:szCs w:val="21"/>
                <w:highlight w:val="none"/>
              </w:rPr>
              <w:t>有线路由器</w:t>
            </w:r>
          </w:p>
        </w:tc>
        <w:tc>
          <w:tcPr>
            <w:tcW w:w="709" w:type="dxa"/>
            <w:tcBorders>
              <w:top w:val="single" w:sz="4" w:space="0" w:color="000000"/>
              <w:left w:val="single" w:sz="4" w:space="0" w:color="000000"/>
              <w:bottom w:val="single" w:sz="4" w:space="0" w:color="auto"/>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1</w:t>
            </w:r>
          </w:p>
        </w:tc>
        <w:tc>
          <w:tcPr>
            <w:tcW w:w="780" w:type="dxa"/>
            <w:tcBorders>
              <w:top w:val="single" w:sz="4" w:space="0" w:color="000000"/>
              <w:left w:val="single" w:sz="4" w:space="0" w:color="000000"/>
              <w:bottom w:val="single" w:sz="4" w:space="0" w:color="auto"/>
              <w:right w:val="single" w:sz="4" w:space="0" w:color="000000"/>
            </w:tcBorders>
            <w:vAlign w:val="center"/>
          </w:tcPr>
          <w:p>
            <w:pPr>
              <w:widowControl/>
              <w:jc w:val="center"/>
              <w:textAlignment w:val="center"/>
              <w:rPr>
                <w:b w:val="0"/>
                <w:bCs w:val="0"/>
                <w:highlight w:val="none"/>
              </w:rPr>
            </w:pPr>
            <w:r>
              <w:rPr>
                <w:rFonts w:ascii="宋体" w:hAnsi="宋体" w:cs="宋体" w:hint="eastAsia"/>
                <w:color w:val="auto"/>
                <w:kern w:val="0"/>
                <w:szCs w:val="21"/>
                <w:highlight w:val="none"/>
              </w:rPr>
              <w:t>台</w:t>
            </w:r>
          </w:p>
        </w:tc>
        <w:tc>
          <w:tcPr>
            <w:tcW w:w="1417" w:type="dxa"/>
            <w:tcBorders>
              <w:top w:val="single" w:sz="4" w:space="0" w:color="000000"/>
              <w:left w:val="single" w:sz="4" w:space="0" w:color="000000"/>
              <w:bottom w:val="single" w:sz="4" w:space="0" w:color="auto"/>
              <w:right w:val="single" w:sz="4" w:space="0" w:color="000000"/>
            </w:tcBorders>
            <w:vAlign w:val="center"/>
          </w:tcPr>
          <w:p>
            <w:pPr>
              <w:jc w:val="center"/>
              <w:rPr>
                <w:b w:val="0"/>
                <w:bCs w:val="0"/>
                <w:highlight w:val="none"/>
              </w:rPr>
            </w:pPr>
          </w:p>
        </w:tc>
        <w:tc>
          <w:tcPr>
            <w:tcW w:w="1417" w:type="dxa"/>
            <w:vMerge/>
            <w:tcBorders>
              <w:left w:val="single" w:sz="4" w:space="0" w:color="000000"/>
              <w:bottom w:val="single" w:sz="4" w:space="0" w:color="auto"/>
              <w:right w:val="single" w:sz="4" w:space="0" w:color="000000"/>
            </w:tcBorders>
            <w:vAlign w:val="center"/>
          </w:tcPr>
          <w:p>
            <w:pPr>
              <w:jc w:val="center"/>
              <w:rPr>
                <w:b w:val="0"/>
                <w:bCs w:val="0"/>
                <w:highlight w:val="none"/>
              </w:rPr>
            </w:pPr>
          </w:p>
        </w:tc>
      </w:tr>
    </w:tbl>
    <w:p>
      <w:pPr>
        <w:rPr>
          <w:color w:val="FF0000"/>
          <w:highlight w:val="none"/>
        </w:rPr>
      </w:pPr>
      <w:r>
        <w:rPr>
          <w:rFonts w:hint="eastAsia"/>
          <w:color w:val="FF0000"/>
          <w:highlight w:val="none"/>
        </w:rPr>
        <w:t>备注：</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highlight w:val="none"/>
        </w:rPr>
      </w:pPr>
      <w:r>
        <w:rPr>
          <w:rFonts w:hint="eastAsia"/>
          <w:color w:val="FF0000"/>
          <w:highlight w:val="none"/>
          <w:lang w:val="en-US" w:eastAsia="zh-CN"/>
        </w:rPr>
        <w:t>1、</w:t>
      </w:r>
      <w:r>
        <w:rPr>
          <w:rFonts w:hint="eastAsia"/>
          <w:color w:val="FF0000"/>
          <w:highlight w:val="none"/>
        </w:rPr>
        <w:t>“备注”栏注明有“接受进口”或“允许进口”的产品允许投标人选用进口产品参与投标，但不排斥国内产品投标；未注明“接受进口”或“允许进口”的产品均不接受进口产品投标。</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color w:val="FF0000"/>
          <w:highlight w:val="none"/>
        </w:rPr>
      </w:pPr>
      <w:r>
        <w:rPr>
          <w:rFonts w:hint="eastAsia"/>
          <w:color w:val="FF0000"/>
          <w:highlight w:val="none"/>
          <w:lang w:val="en-US" w:eastAsia="zh-CN"/>
        </w:rPr>
        <w:t>2、</w:t>
      </w:r>
      <w:r>
        <w:rPr>
          <w:rFonts w:hint="eastAsia"/>
          <w:color w:val="FF0000"/>
          <w:highlight w:val="none"/>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highlight w:val="none"/>
        </w:rPr>
      </w:pPr>
      <w:r>
        <w:rPr>
          <w:rFonts w:hint="eastAsia"/>
          <w:color w:val="FF0000"/>
          <w:highlight w:val="none"/>
          <w:lang w:val="en-US" w:eastAsia="zh-CN"/>
        </w:rPr>
        <w:t>3、</w:t>
      </w:r>
      <w:r>
        <w:rPr>
          <w:rFonts w:hint="eastAsia"/>
          <w:color w:val="FF0000"/>
          <w:highlight w:val="none"/>
        </w:rPr>
        <w:t>如注明有单价控制金额的产品，投标人对该产品的报价不得超过控制金额，否则将作投标无效处理。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highlight w:val="none"/>
        </w:rPr>
      </w:pPr>
      <w:r>
        <w:rPr>
          <w:rFonts w:hint="eastAsia"/>
          <w:color w:val="FF0000"/>
          <w:highlight w:val="none"/>
          <w:lang w:val="en-US" w:eastAsia="zh-CN"/>
        </w:rPr>
        <w:t>4、</w:t>
      </w:r>
      <w:r>
        <w:rPr>
          <w:rFonts w:hint="eastAsia"/>
          <w:color w:val="FF0000"/>
          <w:highlight w:val="none"/>
        </w:rPr>
        <w:t>根据《政府采购货物和服务招标投标管理办法》（财政部令第87号）第三十一条规定，单一产品项目或非单一产品项目中的核心产品均应明确品牌，投标人未填报品牌的将作投标无效处理。</w:t>
      </w:r>
    </w:p>
    <w:p>
      <w:pPr>
        <w:ind w:firstLine="420" w:firstLineChars="200"/>
        <w:rPr>
          <w:color w:val="FF0000"/>
          <w:highlight w:val="none"/>
        </w:rPr>
      </w:pPr>
    </w:p>
    <w:p>
      <w:pPr>
        <w:ind w:firstLine="420" w:firstLineChars="200"/>
        <w:rPr>
          <w:color w:val="FF0000"/>
          <w:highlight w:val="none"/>
        </w:rPr>
      </w:pPr>
    </w:p>
    <w:p>
      <w:pPr>
        <w:ind w:firstLine="420" w:firstLineChars="200"/>
        <w:rPr>
          <w:color w:val="FF0000"/>
          <w:highlight w:val="none"/>
        </w:rPr>
      </w:pPr>
    </w:p>
    <w:p>
      <w:pPr>
        <w:rPr>
          <w:b/>
          <w:color w:val="FF0000"/>
          <w:highlight w:val="none"/>
        </w:rPr>
      </w:pPr>
    </w:p>
    <w:p>
      <w:pPr>
        <w:keepNext/>
        <w:keepLines/>
        <w:tabs>
          <w:tab w:val="left" w:pos="1680"/>
        </w:tabs>
        <w:spacing w:before="260" w:after="78" w:afterLines="25"/>
        <w:jc w:val="center"/>
        <w:outlineLvl w:val="2"/>
        <w:rPr>
          <w:rFonts w:ascii="Arial" w:eastAsia="宋体" w:hAnsi="Arial" w:cs="Times New Roman"/>
          <w:b/>
          <w:bCs/>
          <w:color w:val="FF0000"/>
          <w:sz w:val="32"/>
          <w:szCs w:val="32"/>
          <w:highlight w:val="none"/>
        </w:rPr>
      </w:pPr>
      <w:r>
        <w:rPr>
          <w:rFonts w:hint="eastAsia"/>
          <w:b/>
          <w:color w:val="FF0000"/>
          <w:sz w:val="32"/>
          <w:szCs w:val="32"/>
          <w:highlight w:val="none"/>
        </w:rPr>
        <w:t>★</w:t>
      </w:r>
      <w:r>
        <w:rPr>
          <w:rFonts w:ascii="Arial" w:eastAsia="宋体" w:hAnsi="Arial" w:cs="Times New Roman" w:hint="eastAsia"/>
          <w:b/>
          <w:bCs/>
          <w:color w:val="FF0000"/>
          <w:sz w:val="32"/>
          <w:szCs w:val="32"/>
          <w:highlight w:val="none"/>
        </w:rPr>
        <w:t>三、商务和服务条款部分</w:t>
      </w:r>
    </w:p>
    <w:p>
      <w:pPr>
        <w:jc w:val="both"/>
        <w:rPr>
          <w:rFonts w:hint="eastAsia"/>
          <w:b/>
          <w:color w:val="FF0000"/>
          <w:highlight w:val="none"/>
        </w:rPr>
      </w:pPr>
      <w:r>
        <w:rPr>
          <w:rFonts w:hint="eastAsia"/>
          <w:b/>
          <w:color w:val="FF0000"/>
          <w:highlight w:val="none"/>
        </w:rPr>
        <w:t>1.本部分内容为项目正常开展的基本要求，均为★号条款要求，投标人必须完全响应满足本部分的全部内容，否则将导致投标无效。投标人是否满足本部分带★号条款要求，以《商务（服务）条款偏离表》响应为准。</w:t>
      </w:r>
    </w:p>
    <w:p>
      <w:pPr>
        <w:jc w:val="both"/>
        <w:rPr>
          <w:rFonts w:hint="eastAsia"/>
          <w:b/>
          <w:color w:val="FF0000"/>
          <w:highlight w:val="none"/>
        </w:rPr>
      </w:pPr>
      <w:r>
        <w:rPr>
          <w:rFonts w:hint="eastAsia"/>
          <w:b/>
          <w:color w:val="FF0000"/>
          <w:highlight w:val="none"/>
        </w:rPr>
        <w:t>2.如投标人中标后被发现不能满足本部分带★号条款要求的，采购单位有权拒绝签订合同，一切后果由投标人承担。</w:t>
      </w:r>
    </w:p>
    <w:p>
      <w:pPr>
        <w:spacing w:after="78" w:afterLines="25" w:line="300" w:lineRule="auto"/>
        <w:rPr>
          <w:rFonts w:ascii="Arial" w:eastAsia="宋体" w:hAnsi="Arial" w:cs="Times New Roman"/>
          <w:b/>
          <w:color w:val="FF0000"/>
          <w:szCs w:val="24"/>
          <w:highlight w:val="none"/>
        </w:rPr>
      </w:pPr>
    </w:p>
    <w:tbl>
      <w:tblPr>
        <w:tblStyle w:val="TableNormal"/>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43"/>
        <w:gridCol w:w="7797"/>
      </w:tblGrid>
      <w:tr>
        <w:tblPrEx>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宋体"/>
                <w:b/>
                <w:szCs w:val="21"/>
                <w:highlight w:val="none"/>
              </w:rPr>
            </w:pPr>
            <w:r>
              <w:rPr>
                <w:rFonts w:ascii="宋体" w:eastAsia="宋体" w:hAnsi="宋体" w:cs="宋体" w:hint="eastAsia"/>
                <w:b/>
                <w:color w:val="FF0000"/>
                <w:szCs w:val="21"/>
                <w:highlight w:val="none"/>
              </w:rPr>
              <w:t>报价要求</w:t>
            </w:r>
          </w:p>
        </w:tc>
        <w:tc>
          <w:tcPr>
            <w:tcW w:w="7797" w:type="dxa"/>
            <w:tcBorders>
              <w:top w:val="single" w:sz="4" w:space="0" w:color="auto"/>
              <w:left w:val="single" w:sz="4" w:space="0" w:color="auto"/>
              <w:bottom w:val="single" w:sz="4" w:space="0" w:color="auto"/>
              <w:right w:val="single" w:sz="4" w:space="0" w:color="auto"/>
            </w:tcBorders>
          </w:tcPr>
          <w:p>
            <w:pPr>
              <w:snapToGrid w:val="0"/>
              <w:ind w:firstLine="420"/>
              <w:rPr>
                <w:rFonts w:ascii="宋体" w:eastAsia="宋体" w:hAnsi="宋体" w:cs="宋体"/>
                <w:color w:val="FF0000"/>
                <w:szCs w:val="21"/>
                <w:highlight w:val="none"/>
              </w:rPr>
            </w:pPr>
            <w:r>
              <w:rPr>
                <w:rFonts w:ascii="宋体" w:eastAsia="宋体" w:hAnsi="宋体" w:cs="宋体" w:hint="eastAsia"/>
                <w:color w:val="FF0000"/>
                <w:szCs w:val="21"/>
                <w:highlight w:val="none"/>
              </w:rPr>
              <w:t>投标报价以人民币报价，为工地交货价。货物总价内包含但不限于的相关的费用有：原材料和配件费、深化设计、生产加工、安装、调试，通过有关主管部门的验收，运至合同指定地点的包装、运输、装卸、安装，技术培训，检查、检验，及保修、利润、风险金、国家规定的各项税费。</w:t>
            </w:r>
          </w:p>
        </w:tc>
      </w:tr>
      <w:tr>
        <w:tblPrEx>
          <w:tblW w:w="9640" w:type="dxa"/>
          <w:jc w:val="center"/>
          <w:tblCellMar>
            <w:top w:w="0" w:type="dxa"/>
            <w:left w:w="108" w:type="dxa"/>
            <w:bottom w:w="0" w:type="dxa"/>
            <w:right w:w="108" w:type="dxa"/>
          </w:tblCellMar>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宋体"/>
                <w:b/>
                <w:szCs w:val="21"/>
                <w:highlight w:val="none"/>
              </w:rPr>
            </w:pPr>
            <w:r>
              <w:rPr>
                <w:rFonts w:ascii="宋体" w:eastAsia="宋体" w:hAnsi="宋体" w:cs="宋体" w:hint="eastAsia"/>
                <w:b/>
                <w:szCs w:val="21"/>
                <w:highlight w:val="none"/>
              </w:rPr>
              <w:t>交货地点</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auto"/>
              <w:rPr>
                <w:rFonts w:ascii="宋体" w:eastAsia="宋体" w:hAnsi="宋体" w:cs="宋体"/>
                <w:color w:val="FF0000"/>
                <w:szCs w:val="21"/>
                <w:highlight w:val="none"/>
              </w:rPr>
            </w:pPr>
            <w:r>
              <w:rPr>
                <w:rFonts w:ascii="宋体" w:eastAsia="宋体" w:hAnsi="宋体" w:cs="宋体" w:hint="eastAsia"/>
                <w:color w:val="FF0000"/>
                <w:szCs w:val="21"/>
                <w:highlight w:val="none"/>
              </w:rPr>
              <w:t>深圳市宝安区航瑞中学</w:t>
            </w:r>
          </w:p>
        </w:tc>
      </w:tr>
      <w:tr>
        <w:tblPrEx>
          <w:tblW w:w="9640" w:type="dxa"/>
          <w:jc w:val="center"/>
          <w:tblCellMar>
            <w:top w:w="0" w:type="dxa"/>
            <w:left w:w="108" w:type="dxa"/>
            <w:bottom w:w="0" w:type="dxa"/>
            <w:right w:w="108" w:type="dxa"/>
          </w:tblCellMar>
        </w:tblPrEx>
        <w:trPr>
          <w:trHeight w:val="70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Times New Roman"/>
                <w:b/>
                <w:bCs/>
                <w:szCs w:val="21"/>
                <w:highlight w:val="none"/>
              </w:rPr>
            </w:pPr>
            <w:r>
              <w:rPr>
                <w:rFonts w:ascii="宋体" w:eastAsia="宋体" w:hAnsi="宋体" w:cs="Times New Roman" w:hint="eastAsia"/>
                <w:b/>
                <w:bCs/>
                <w:szCs w:val="21"/>
                <w:highlight w:val="none"/>
              </w:rPr>
              <w:t>交货期或完工期</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auto"/>
              <w:rPr>
                <w:rFonts w:ascii="宋体" w:eastAsia="宋体" w:hAnsi="宋体" w:cs="宋体"/>
                <w:color w:val="FF0000"/>
                <w:szCs w:val="21"/>
                <w:highlight w:val="none"/>
              </w:rPr>
            </w:pPr>
            <w:r>
              <w:rPr>
                <w:rFonts w:ascii="宋体" w:eastAsia="宋体" w:hAnsi="宋体" w:cs="宋体" w:hint="eastAsia"/>
                <w:color w:val="FF0000"/>
                <w:szCs w:val="21"/>
                <w:highlight w:val="none"/>
              </w:rPr>
              <w:t>本项目要求在合同签订日起15个日历日内完工。</w:t>
            </w:r>
          </w:p>
        </w:tc>
      </w:tr>
      <w:tr>
        <w:tblPrEx>
          <w:tblW w:w="9640" w:type="dxa"/>
          <w:jc w:val="center"/>
          <w:tblCellMar>
            <w:top w:w="0" w:type="dxa"/>
            <w:left w:w="108" w:type="dxa"/>
            <w:bottom w:w="0" w:type="dxa"/>
            <w:right w:w="108" w:type="dxa"/>
          </w:tblCellMar>
        </w:tblPrEx>
        <w:trPr>
          <w:trHeight w:val="690"/>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Times New Roman"/>
                <w:b/>
                <w:bCs/>
                <w:szCs w:val="21"/>
                <w:highlight w:val="none"/>
              </w:rPr>
            </w:pPr>
            <w:r>
              <w:rPr>
                <w:rFonts w:ascii="Arial" w:eastAsia="宋体" w:hAnsi="Arial" w:cs="Times New Roman" w:hint="eastAsia"/>
                <w:b/>
                <w:szCs w:val="24"/>
                <w:highlight w:val="none"/>
              </w:rPr>
              <w:t>付款方式</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auto"/>
              <w:rPr>
                <w:rFonts w:ascii="新宋体" w:eastAsia="新宋体" w:hAnsi="新宋体" w:cs="Times New Roman"/>
                <w:color w:val="FF0000"/>
                <w:kern w:val="0"/>
                <w:szCs w:val="21"/>
                <w:highlight w:val="none"/>
              </w:rPr>
            </w:pPr>
            <w:r>
              <w:rPr>
                <w:rFonts w:ascii="新宋体" w:eastAsia="新宋体" w:hAnsi="新宋体" w:cs="Times New Roman" w:hint="eastAsia"/>
                <w:color w:val="FF0000"/>
                <w:kern w:val="0"/>
                <w:szCs w:val="21"/>
                <w:highlight w:val="none"/>
              </w:rPr>
              <w:t>本项目完成并经验收合格后，对于满足合同约定支付条件的，采购人应当自收到发票后30日内将资金支付到合同约定的中标供应商账户。</w:t>
            </w:r>
          </w:p>
        </w:tc>
      </w:tr>
      <w:tr>
        <w:tblPrEx>
          <w:tblW w:w="9640" w:type="dxa"/>
          <w:jc w:val="center"/>
          <w:tblCellMar>
            <w:top w:w="0" w:type="dxa"/>
            <w:left w:w="108" w:type="dxa"/>
            <w:bottom w:w="0" w:type="dxa"/>
            <w:right w:w="108" w:type="dxa"/>
          </w:tblCellMar>
        </w:tblPrEx>
        <w:trPr>
          <w:trHeight w:val="714"/>
          <w:jc w:val="center"/>
        </w:trPr>
        <w:tc>
          <w:tcPr>
            <w:tcW w:w="1843" w:type="dxa"/>
            <w:tcBorders>
              <w:top w:val="single" w:sz="4" w:space="0" w:color="auto"/>
              <w:left w:val="single" w:sz="4" w:space="0" w:color="auto"/>
              <w:right w:val="single" w:sz="4" w:space="0" w:color="auto"/>
            </w:tcBorders>
            <w:vAlign w:val="center"/>
          </w:tcPr>
          <w:p>
            <w:pPr>
              <w:spacing w:after="78" w:afterLines="25" w:line="300" w:lineRule="auto"/>
              <w:jc w:val="center"/>
              <w:rPr>
                <w:rFonts w:ascii="宋体" w:eastAsia="宋体" w:hAnsi="宋体" w:cs="Times New Roman"/>
                <w:b/>
                <w:bCs/>
                <w:szCs w:val="21"/>
                <w:highlight w:val="none"/>
              </w:rPr>
            </w:pPr>
            <w:r>
              <w:rPr>
                <w:rFonts w:ascii="宋体" w:eastAsia="宋体" w:hAnsi="宋体" w:cs="Times New Roman" w:hint="eastAsia"/>
                <w:b/>
                <w:szCs w:val="21"/>
                <w:highlight w:val="none"/>
              </w:rPr>
              <w:t>验收方式</w:t>
            </w:r>
          </w:p>
        </w:tc>
        <w:tc>
          <w:tcPr>
            <w:tcW w:w="7797" w:type="dxa"/>
            <w:tcBorders>
              <w:top w:val="single" w:sz="4" w:space="0" w:color="auto"/>
              <w:left w:val="single" w:sz="4" w:space="0" w:color="auto"/>
              <w:right w:val="single" w:sz="4" w:space="0" w:color="auto"/>
            </w:tcBorders>
          </w:tcPr>
          <w:p>
            <w:pPr>
              <w:spacing w:after="78" w:afterLines="25" w:line="300" w:lineRule="auto"/>
              <w:rPr>
                <w:rFonts w:ascii="宋体" w:eastAsia="宋体" w:hAnsi="宋体" w:cs="Times New Roman"/>
                <w:bCs/>
                <w:color w:val="FF0000"/>
                <w:szCs w:val="21"/>
                <w:highlight w:val="none"/>
              </w:rPr>
            </w:pPr>
            <w:r>
              <w:rPr>
                <w:rFonts w:ascii="宋体" w:eastAsia="宋体" w:hAnsi="宋体" w:cs="Times New Roman" w:hint="eastAsia"/>
                <w:bCs/>
                <w:color w:val="FF0000"/>
                <w:szCs w:val="21"/>
                <w:highlight w:val="none"/>
              </w:rPr>
              <w:t>由监理单位协助学校、中标单位进行验收。</w:t>
            </w:r>
          </w:p>
        </w:tc>
      </w:tr>
      <w:tr>
        <w:tblPrEx>
          <w:tblW w:w="9640" w:type="dxa"/>
          <w:jc w:val="center"/>
          <w:tblCellMar>
            <w:top w:w="0" w:type="dxa"/>
            <w:left w:w="108" w:type="dxa"/>
            <w:bottom w:w="0" w:type="dxa"/>
            <w:right w:w="108" w:type="dxa"/>
          </w:tblCellMar>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Times New Roman"/>
                <w:bCs/>
                <w:szCs w:val="21"/>
                <w:highlight w:val="none"/>
              </w:rPr>
            </w:pPr>
            <w:r>
              <w:rPr>
                <w:rFonts w:ascii="宋体" w:eastAsia="宋体" w:hAnsi="宋体" w:cs="Times New Roman" w:hint="eastAsia"/>
                <w:b/>
                <w:bCs/>
                <w:szCs w:val="21"/>
                <w:highlight w:val="none"/>
              </w:rPr>
              <w:t>售后服务要求</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exact"/>
              <w:rPr>
                <w:rFonts w:ascii="宋体" w:eastAsia="宋体" w:hAnsi="宋体" w:cs="Arial" w:hint="eastAsia"/>
                <w:color w:val="FF0000"/>
                <w:szCs w:val="21"/>
                <w:highlight w:val="none"/>
              </w:rPr>
            </w:pPr>
            <w:r>
              <w:rPr>
                <w:rFonts w:ascii="宋体" w:eastAsia="宋体" w:hAnsi="宋体" w:cs="Arial" w:hint="eastAsia"/>
                <w:color w:val="FF0000"/>
                <w:szCs w:val="21"/>
                <w:highlight w:val="none"/>
              </w:rPr>
              <w:t>（1）所有货物及系统集成免费保修期三年，时间自最终验收合格并交付使用之日起计算。免费保修期内，所有服务及配件全部免费。（有注明的除外）。</w:t>
            </w:r>
          </w:p>
          <w:p>
            <w:pPr>
              <w:spacing w:after="78" w:afterLines="25" w:line="300" w:lineRule="exact"/>
              <w:rPr>
                <w:rFonts w:ascii="宋体" w:eastAsia="宋体" w:hAnsi="宋体" w:cs="Arial" w:hint="eastAsia"/>
                <w:color w:val="FF0000"/>
                <w:szCs w:val="21"/>
                <w:highlight w:val="none"/>
              </w:rPr>
            </w:pPr>
            <w:r>
              <w:rPr>
                <w:rFonts w:ascii="宋体" w:eastAsia="宋体" w:hAnsi="宋体" w:cs="Arial" w:hint="eastAsia"/>
                <w:color w:val="FF0000"/>
                <w:szCs w:val="21"/>
                <w:highlight w:val="none"/>
              </w:rPr>
              <w:t>（2）在保修期内，一旦发生质量问题，投标人保证在接到通知4小时内赶到现场进行修理或更换，并承诺24小时内修复。</w:t>
            </w:r>
          </w:p>
          <w:p>
            <w:pPr>
              <w:spacing w:after="78" w:afterLines="25" w:line="300" w:lineRule="exact"/>
              <w:rPr>
                <w:rFonts w:ascii="宋体" w:eastAsia="宋体" w:hAnsi="宋体" w:cs="Arial" w:hint="eastAsia"/>
                <w:color w:val="FF0000"/>
                <w:szCs w:val="21"/>
                <w:highlight w:val="none"/>
              </w:rPr>
            </w:pPr>
            <w:r>
              <w:rPr>
                <w:rFonts w:ascii="宋体" w:eastAsia="宋体" w:hAnsi="宋体" w:cs="Arial" w:hint="eastAsia"/>
                <w:color w:val="FF0000"/>
                <w:szCs w:val="21"/>
                <w:highlight w:val="none"/>
              </w:rPr>
              <w:t>（3）对保修期外采购方设备发生故障需更换的，投标人免收上门服务费，并以优惠价格提供配件。</w:t>
            </w:r>
          </w:p>
          <w:p>
            <w:pPr>
              <w:spacing w:after="78" w:afterLines="25" w:line="300" w:lineRule="exact"/>
              <w:rPr>
                <w:rFonts w:ascii="宋体" w:eastAsia="宋体" w:hAnsi="宋体" w:cs="Arial"/>
                <w:color w:val="FF0000"/>
                <w:szCs w:val="21"/>
                <w:highlight w:val="none"/>
              </w:rPr>
            </w:pPr>
            <w:r>
              <w:rPr>
                <w:rFonts w:ascii="宋体" w:eastAsia="宋体" w:hAnsi="宋体" w:cs="Arial" w:hint="eastAsia"/>
                <w:color w:val="FF0000"/>
                <w:szCs w:val="21"/>
                <w:highlight w:val="none"/>
              </w:rPr>
              <w:t>（4）项目验收后，连续三年中考，每年派不少于1名工程师在学校中考的2天时间里提供技术支持服务。</w:t>
            </w:r>
          </w:p>
        </w:tc>
      </w:tr>
      <w:tr>
        <w:tblPrEx>
          <w:tblW w:w="9640" w:type="dxa"/>
          <w:jc w:val="center"/>
          <w:tblCellMar>
            <w:top w:w="0" w:type="dxa"/>
            <w:left w:w="108" w:type="dxa"/>
            <w:bottom w:w="0" w:type="dxa"/>
            <w:right w:w="108" w:type="dxa"/>
          </w:tblCellMar>
        </w:tblPrEx>
        <w:trPr>
          <w:trHeight w:val="1784"/>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Times New Roman"/>
                <w:b/>
                <w:bCs/>
                <w:szCs w:val="21"/>
                <w:highlight w:val="none"/>
              </w:rPr>
            </w:pPr>
            <w:r>
              <w:rPr>
                <w:rFonts w:ascii="宋体" w:eastAsia="宋体" w:hAnsi="宋体" w:cs="Times New Roman" w:hint="eastAsia"/>
                <w:b/>
                <w:bCs/>
                <w:szCs w:val="21"/>
                <w:highlight w:val="none"/>
              </w:rPr>
              <w:t>其他要求</w:t>
            </w:r>
          </w:p>
        </w:tc>
        <w:tc>
          <w:tcPr>
            <w:tcW w:w="7797" w:type="dxa"/>
            <w:tcBorders>
              <w:top w:val="single" w:sz="4" w:space="0" w:color="auto"/>
              <w:left w:val="single" w:sz="4" w:space="0" w:color="auto"/>
              <w:bottom w:val="single" w:sz="4" w:space="0" w:color="auto"/>
              <w:right w:val="single" w:sz="4" w:space="0" w:color="auto"/>
            </w:tcBorders>
          </w:tcPr>
          <w:p>
            <w:pPr>
              <w:rPr>
                <w:rFonts w:ascii="宋体" w:eastAsia="宋体" w:hAnsi="宋体" w:cs="Times New Roman" w:hint="eastAsia"/>
                <w:bCs/>
                <w:color w:val="FF0000"/>
                <w:szCs w:val="21"/>
                <w:highlight w:val="none"/>
              </w:rPr>
            </w:pPr>
            <w:r>
              <w:rPr>
                <w:rFonts w:ascii="宋体" w:eastAsia="宋体" w:hAnsi="宋体" w:cs="Times New Roman" w:hint="eastAsia"/>
                <w:bCs/>
                <w:color w:val="FF0000"/>
                <w:szCs w:val="21"/>
                <w:highlight w:val="none"/>
              </w:rPr>
              <w:t>(1) 上报验收报告时，除了表格中写明的材料外，还需要验收记录表、产品三证（指产品合格证、供货凭证（含生产厂家或代理商证明））、产品检测证明（含第三方有资质检测机构出具的含有设备核心参数的有效检测报告、软件产品的软件测试报告和软件著作权证书）、合同及附件。</w:t>
            </w:r>
          </w:p>
          <w:p>
            <w:pPr>
              <w:rPr>
                <w:rFonts w:ascii="宋体" w:eastAsia="宋体" w:hAnsi="宋体" w:cs="Times New Roman" w:hint="eastAsia"/>
                <w:bCs/>
                <w:color w:val="FF0000"/>
                <w:szCs w:val="21"/>
                <w:highlight w:val="none"/>
              </w:rPr>
            </w:pPr>
            <w:r>
              <w:rPr>
                <w:rFonts w:ascii="宋体" w:eastAsia="宋体" w:hAnsi="宋体" w:cs="Times New Roman" w:hint="eastAsia"/>
                <w:bCs/>
                <w:color w:val="FF0000"/>
                <w:szCs w:val="21"/>
                <w:highlight w:val="none"/>
              </w:rPr>
              <w:t>(2）投标商必须确保中标后提供的货物为正规渠道供货，不存在违反国家法律法规的情况。</w:t>
            </w:r>
          </w:p>
          <w:p>
            <w:pPr>
              <w:rPr>
                <w:rFonts w:ascii="宋体" w:eastAsia="宋体" w:hAnsi="宋体" w:cs="Times New Roman"/>
                <w:bCs/>
                <w:color w:val="FF0000"/>
                <w:szCs w:val="21"/>
                <w:highlight w:val="none"/>
              </w:rPr>
            </w:pPr>
          </w:p>
        </w:tc>
      </w:tr>
      <w:tr>
        <w:tblPrEx>
          <w:tblW w:w="9640" w:type="dxa"/>
          <w:jc w:val="center"/>
          <w:tblCellMar>
            <w:top w:w="0" w:type="dxa"/>
            <w:left w:w="108" w:type="dxa"/>
            <w:bottom w:w="0" w:type="dxa"/>
            <w:right w:w="108" w:type="dxa"/>
          </w:tblCellMar>
        </w:tblPrEx>
        <w:trPr>
          <w:trHeight w:val="718"/>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Times New Roman"/>
                <w:b/>
                <w:bCs/>
                <w:szCs w:val="21"/>
                <w:highlight w:val="none"/>
              </w:rPr>
            </w:pPr>
            <w:r>
              <w:rPr>
                <w:rFonts w:ascii="宋体" w:eastAsia="宋体" w:hAnsi="宋体" w:cs="Times New Roman" w:hint="eastAsia"/>
                <w:b/>
                <w:bCs/>
                <w:szCs w:val="21"/>
                <w:highlight w:val="none"/>
              </w:rPr>
              <w:t>校级管理平台对接承诺</w:t>
            </w:r>
          </w:p>
        </w:tc>
        <w:tc>
          <w:tcPr>
            <w:tcW w:w="7797" w:type="dxa"/>
            <w:tcBorders>
              <w:top w:val="single" w:sz="4" w:space="0" w:color="auto"/>
              <w:left w:val="single" w:sz="4" w:space="0" w:color="auto"/>
              <w:bottom w:val="single" w:sz="4" w:space="0" w:color="auto"/>
              <w:right w:val="single" w:sz="4" w:space="0" w:color="auto"/>
            </w:tcBorders>
          </w:tcPr>
          <w:p>
            <w:pPr>
              <w:adjustRightInd w:val="0"/>
              <w:snapToGrid w:val="0"/>
              <w:spacing w:after="78" w:afterLines="25" w:line="300" w:lineRule="auto"/>
              <w:rPr>
                <w:rFonts w:ascii="宋体" w:eastAsia="宋体" w:hAnsi="宋体" w:cs="Times New Roman"/>
                <w:bCs/>
                <w:color w:val="FF0000"/>
                <w:szCs w:val="21"/>
                <w:highlight w:val="none"/>
              </w:rPr>
            </w:pPr>
            <w:r>
              <w:rPr>
                <w:rFonts w:ascii="宋体" w:eastAsia="宋体" w:hAnsi="宋体" w:cs="Times New Roman" w:hint="eastAsia"/>
                <w:bCs/>
                <w:color w:val="FF0000"/>
                <w:szCs w:val="21"/>
                <w:highlight w:val="none"/>
              </w:rPr>
              <w:t>投标人承诺将来区级平台建设好后可与区级平台对接，接受区级平台的考务编排、统一阅卷、考题下发、新增实验教案、成绩查询统计和上传答卷数据等管理。其中上传答卷数据满足以下要求：视频格式：标准的 mp4格式，清晰度不低于 1080P；视频大小：单个5分钟时长的视频应不大于 200MB；视频同步：每位考生实验操作考试的双路或多路视频图像播放全程应保持相互时延小于 100 毫秒；视频图像：需完整录制俯视角、侧视角中所</w:t>
            </w:r>
            <w:bookmarkStart w:id="15" w:name="_GoBack"/>
            <w:bookmarkEnd w:id="15"/>
            <w:r>
              <w:rPr>
                <w:rFonts w:ascii="宋体" w:eastAsia="宋体" w:hAnsi="宋体" w:cs="Times New Roman" w:hint="eastAsia"/>
                <w:bCs/>
                <w:color w:val="FF0000"/>
                <w:szCs w:val="21"/>
                <w:highlight w:val="none"/>
              </w:rPr>
              <w:t>有实验操作过程和评分点细节；显微镜或电子目镜图像：采集像素不低于 200 万的显微镜成像实时图片；答题卡图像：标准的JPG格式，像素不低于 200 万像素，单张图片大小不大于 5MB，支持 4:3 长宽比。投标人必须签订合同前向采购方逐一按投标文件中的响应情况演示设备清单中“▲”符号技术参数，演示内容完全符合投标文件中的相应技术参数响应内容要求方可签订合同，否则采购方有权按相关政府采购法律法规中如供应商存在弄虚作假骗取中标行为的相关规定进行处理。</w:t>
            </w:r>
          </w:p>
        </w:tc>
      </w:tr>
    </w:tbl>
    <w:p>
      <w:pPr>
        <w:spacing w:after="78" w:afterLines="25" w:line="300" w:lineRule="auto"/>
        <w:rPr>
          <w:rFonts w:ascii="Arial" w:eastAsia="宋体" w:hAnsi="Arial" w:cs="Times New Roman"/>
          <w:szCs w:val="24"/>
          <w:highlight w:val="none"/>
        </w:rPr>
      </w:pPr>
    </w:p>
    <w:p>
      <w:pPr>
        <w:widowControl/>
        <w:jc w:val="left"/>
        <w:rPr>
          <w:rFonts w:ascii="Arial" w:eastAsia="宋体" w:hAnsi="Arial" w:cs="Times New Roman"/>
          <w:szCs w:val="24"/>
          <w:highlight w:val="none"/>
        </w:rPr>
      </w:pPr>
    </w:p>
    <w:p>
      <w:pPr>
        <w:keepNext/>
        <w:keepLines/>
        <w:tabs>
          <w:tab w:val="left" w:pos="1680"/>
        </w:tabs>
        <w:spacing w:before="260" w:after="78" w:afterLines="25"/>
        <w:jc w:val="center"/>
        <w:outlineLvl w:val="2"/>
        <w:rPr>
          <w:rFonts w:ascii="Arial" w:eastAsia="宋体" w:hAnsi="Arial" w:cs="Times New Roman"/>
          <w:b/>
          <w:bCs/>
          <w:sz w:val="32"/>
          <w:szCs w:val="32"/>
          <w:highlight w:val="none"/>
        </w:rPr>
      </w:pPr>
      <w:r>
        <w:rPr>
          <w:rFonts w:ascii="Arial" w:eastAsia="宋体" w:hAnsi="Arial" w:cs="Times New Roman" w:hint="eastAsia"/>
          <w:b/>
          <w:bCs/>
          <w:sz w:val="32"/>
          <w:szCs w:val="32"/>
          <w:highlight w:val="none"/>
        </w:rPr>
        <w:t>四、技术</w:t>
      </w:r>
      <w:r>
        <w:rPr>
          <w:rFonts w:ascii="Arial" w:eastAsia="宋体" w:hAnsi="Arial" w:cs="Times New Roman" w:hint="eastAsia"/>
          <w:b/>
          <w:bCs/>
          <w:sz w:val="32"/>
          <w:szCs w:val="32"/>
          <w:highlight w:val="none"/>
          <w:lang w:val="en-US" w:eastAsia="zh-CN"/>
        </w:rPr>
        <w:t>要求</w:t>
      </w:r>
      <w:r>
        <w:rPr>
          <w:rFonts w:ascii="Arial" w:eastAsia="宋体" w:hAnsi="Arial" w:cs="Times New Roman" w:hint="eastAsia"/>
          <w:b/>
          <w:bCs/>
          <w:sz w:val="32"/>
          <w:szCs w:val="32"/>
          <w:highlight w:val="none"/>
        </w:rPr>
        <w:t>部分</w:t>
      </w:r>
    </w:p>
    <w:p>
      <w:pPr>
        <w:rPr>
          <w:rFonts w:ascii="宋体" w:eastAsia="宋体" w:hAnsi="宋体" w:cs="Times New Roman"/>
          <w:b/>
          <w:color w:val="FF0000"/>
          <w:szCs w:val="21"/>
          <w:highlight w:val="none"/>
        </w:rPr>
      </w:pPr>
      <w:r>
        <w:rPr>
          <w:rFonts w:ascii="宋体" w:eastAsia="宋体" w:hAnsi="宋体" w:cs="Times New Roman" w:hint="eastAsia"/>
          <w:b/>
          <w:color w:val="FF0000"/>
          <w:szCs w:val="21"/>
          <w:highlight w:val="none"/>
        </w:rPr>
        <w:t>1、带</w:t>
      </w:r>
      <w:r>
        <w:rPr>
          <w:rFonts w:ascii="宋体" w:eastAsia="宋体" w:hAnsi="宋体" w:cs="Times New Roman" w:hint="eastAsia"/>
          <w:b/>
          <w:bCs/>
          <w:color w:val="FF0000"/>
          <w:szCs w:val="21"/>
          <w:highlight w:val="none"/>
        </w:rPr>
        <w:t>★</w:t>
      </w:r>
      <w:r>
        <w:rPr>
          <w:rFonts w:ascii="宋体" w:eastAsia="宋体" w:hAnsi="宋体" w:cs="Times New Roman" w:hint="eastAsia"/>
          <w:b/>
          <w:color w:val="FF0000"/>
          <w:szCs w:val="21"/>
          <w:highlight w:val="none"/>
        </w:rPr>
        <w:t>号要求为不可偏离要求，如出现负偏离，将导致投标无效。带▲号参数为重要参数，其他参数（非▲号参数）为普通参数，如出现负偏离，将按照评分准则做扣分处理。如注明要求提供相关佐证材料的，需以佐证材料作为是否偏离的依据。</w:t>
      </w:r>
    </w:p>
    <w:p>
      <w:pPr>
        <w:spacing w:after="78"/>
        <w:jc w:val="left"/>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2、所列的技术</w:t>
      </w:r>
      <w:r>
        <w:rPr>
          <w:rFonts w:ascii="Calibri" w:eastAsia="宋体" w:hAnsi="Calibri" w:cs="Times New Roman"/>
          <w:color w:val="FF0000"/>
          <w:szCs w:val="21"/>
          <w:highlight w:val="none"/>
        </w:rPr>
        <w:t>参数</w:t>
      </w:r>
      <w:r>
        <w:rPr>
          <w:rFonts w:ascii="Calibri" w:eastAsia="宋体" w:hAnsi="Calibri" w:cs="Times New Roman" w:hint="eastAsia"/>
          <w:color w:val="FF0000"/>
          <w:szCs w:val="21"/>
          <w:highlight w:val="none"/>
        </w:rPr>
        <w:t>需求中如出现品牌信息仅供参考，不作为参数要求，目的只为投标人更清楚地了解采购需求，投标人可提供其他品牌设备投标。</w:t>
      </w:r>
    </w:p>
    <w:p>
      <w:pPr>
        <w:spacing w:after="78"/>
        <w:jc w:val="left"/>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3、如有</w:t>
      </w:r>
      <w:r>
        <w:rPr>
          <w:rFonts w:ascii="Calibri" w:eastAsia="宋体" w:hAnsi="Calibri" w:cs="Times New Roman"/>
          <w:color w:val="FF0000"/>
          <w:szCs w:val="21"/>
          <w:highlight w:val="none"/>
        </w:rPr>
        <w:t>方案表述中有出现类似可实现、</w:t>
      </w:r>
      <w:r>
        <w:rPr>
          <w:rFonts w:ascii="Calibri" w:eastAsia="宋体" w:hAnsi="Calibri" w:cs="Times New Roman" w:hint="eastAsia"/>
          <w:color w:val="FF0000"/>
          <w:szCs w:val="21"/>
          <w:highlight w:val="none"/>
        </w:rPr>
        <w:t>实现</w:t>
      </w:r>
      <w:r>
        <w:rPr>
          <w:rFonts w:ascii="Calibri" w:eastAsia="宋体" w:hAnsi="Calibri" w:cs="Times New Roman"/>
          <w:color w:val="FF0000"/>
          <w:szCs w:val="21"/>
          <w:highlight w:val="none"/>
        </w:rPr>
        <w:t>、</w:t>
      </w:r>
      <w:r>
        <w:rPr>
          <w:rFonts w:ascii="Calibri" w:eastAsia="宋体" w:hAnsi="Calibri" w:cs="Times New Roman" w:hint="eastAsia"/>
          <w:color w:val="FF0000"/>
          <w:szCs w:val="21"/>
          <w:highlight w:val="none"/>
        </w:rPr>
        <w:t>可</w:t>
      </w:r>
      <w:r>
        <w:rPr>
          <w:rFonts w:ascii="Calibri" w:eastAsia="宋体" w:hAnsi="Calibri" w:cs="Times New Roman"/>
          <w:color w:val="FF0000"/>
          <w:szCs w:val="21"/>
          <w:highlight w:val="none"/>
        </w:rPr>
        <w:t>支持、支持</w:t>
      </w:r>
      <w:r>
        <w:rPr>
          <w:rFonts w:ascii="Calibri" w:eastAsia="宋体" w:hAnsi="Calibri" w:cs="Times New Roman" w:hint="eastAsia"/>
          <w:color w:val="FF0000"/>
          <w:szCs w:val="21"/>
          <w:highlight w:val="none"/>
        </w:rPr>
        <w:t>等</w:t>
      </w:r>
      <w:r>
        <w:rPr>
          <w:rFonts w:ascii="Calibri" w:eastAsia="宋体" w:hAnsi="Calibri" w:cs="Times New Roman"/>
          <w:color w:val="FF0000"/>
          <w:szCs w:val="21"/>
          <w:highlight w:val="none"/>
        </w:rPr>
        <w:t>描述的，均表示方案需要实现的功能或</w:t>
      </w:r>
      <w:r>
        <w:rPr>
          <w:rFonts w:ascii="Calibri" w:eastAsia="宋体" w:hAnsi="Calibri" w:cs="Times New Roman" w:hint="eastAsia"/>
          <w:color w:val="FF0000"/>
          <w:szCs w:val="21"/>
          <w:highlight w:val="none"/>
        </w:rPr>
        <w:t>应满足的</w:t>
      </w:r>
      <w:r>
        <w:rPr>
          <w:rFonts w:ascii="Calibri" w:eastAsia="宋体" w:hAnsi="Calibri" w:cs="Times New Roman"/>
          <w:color w:val="FF0000"/>
          <w:szCs w:val="21"/>
          <w:highlight w:val="none"/>
        </w:rPr>
        <w:t>要求，即项目在验收时无须增加其他</w:t>
      </w:r>
      <w:r>
        <w:rPr>
          <w:rFonts w:ascii="Calibri" w:eastAsia="宋体" w:hAnsi="Calibri" w:cs="Times New Roman" w:hint="eastAsia"/>
          <w:color w:val="FF0000"/>
          <w:szCs w:val="21"/>
          <w:highlight w:val="none"/>
        </w:rPr>
        <w:t>额外</w:t>
      </w:r>
      <w:r>
        <w:rPr>
          <w:rFonts w:ascii="Calibri" w:eastAsia="宋体" w:hAnsi="Calibri" w:cs="Times New Roman"/>
          <w:color w:val="FF0000"/>
          <w:szCs w:val="21"/>
          <w:highlight w:val="none"/>
        </w:rPr>
        <w:t>设备</w:t>
      </w:r>
      <w:r>
        <w:rPr>
          <w:rFonts w:ascii="Calibri" w:eastAsia="宋体" w:hAnsi="Calibri" w:cs="Times New Roman" w:hint="eastAsia"/>
          <w:color w:val="FF0000"/>
          <w:szCs w:val="21"/>
          <w:highlight w:val="none"/>
        </w:rPr>
        <w:t>或</w:t>
      </w:r>
      <w:r>
        <w:rPr>
          <w:rFonts w:ascii="Calibri" w:eastAsia="宋体" w:hAnsi="Calibri" w:cs="Times New Roman"/>
          <w:color w:val="FF0000"/>
          <w:szCs w:val="21"/>
          <w:highlight w:val="none"/>
        </w:rPr>
        <w:t>系统</w:t>
      </w:r>
      <w:r>
        <w:rPr>
          <w:rFonts w:ascii="Calibri" w:eastAsia="宋体" w:hAnsi="Calibri" w:cs="Times New Roman" w:hint="eastAsia"/>
          <w:color w:val="FF0000"/>
          <w:szCs w:val="21"/>
          <w:highlight w:val="none"/>
        </w:rPr>
        <w:t>，</w:t>
      </w:r>
      <w:r>
        <w:rPr>
          <w:rFonts w:ascii="Calibri" w:eastAsia="宋体" w:hAnsi="Calibri" w:cs="Times New Roman"/>
          <w:color w:val="FF0000"/>
          <w:szCs w:val="21"/>
          <w:highlight w:val="none"/>
        </w:rPr>
        <w:t>使用本项目中的设备或</w:t>
      </w:r>
      <w:r>
        <w:rPr>
          <w:rFonts w:ascii="Calibri" w:eastAsia="宋体" w:hAnsi="Calibri" w:cs="Times New Roman" w:hint="eastAsia"/>
          <w:color w:val="FF0000"/>
          <w:szCs w:val="21"/>
          <w:highlight w:val="none"/>
        </w:rPr>
        <w:t>系统</w:t>
      </w:r>
      <w:r>
        <w:rPr>
          <w:rFonts w:ascii="Calibri" w:eastAsia="宋体" w:hAnsi="Calibri" w:cs="Times New Roman"/>
          <w:color w:val="FF0000"/>
          <w:szCs w:val="21"/>
          <w:highlight w:val="none"/>
        </w:rPr>
        <w:t>即能实现</w:t>
      </w:r>
      <w:r>
        <w:rPr>
          <w:rFonts w:ascii="Calibri" w:eastAsia="宋体" w:hAnsi="Calibri" w:cs="Times New Roman" w:hint="eastAsia"/>
          <w:color w:val="FF0000"/>
          <w:szCs w:val="21"/>
          <w:highlight w:val="none"/>
        </w:rPr>
        <w:t>相应功能</w:t>
      </w:r>
      <w:r>
        <w:rPr>
          <w:rFonts w:ascii="Calibri" w:eastAsia="宋体" w:hAnsi="Calibri" w:cs="Times New Roman"/>
          <w:color w:val="FF0000"/>
          <w:szCs w:val="21"/>
          <w:highlight w:val="none"/>
        </w:rPr>
        <w:t>或</w:t>
      </w:r>
      <w:r>
        <w:rPr>
          <w:rFonts w:ascii="Calibri" w:eastAsia="宋体" w:hAnsi="Calibri" w:cs="Times New Roman" w:hint="eastAsia"/>
          <w:color w:val="FF0000"/>
          <w:szCs w:val="21"/>
          <w:highlight w:val="none"/>
        </w:rPr>
        <w:t>满足相关</w:t>
      </w:r>
      <w:r>
        <w:rPr>
          <w:rFonts w:ascii="Calibri" w:eastAsia="宋体" w:hAnsi="Calibri" w:cs="Times New Roman"/>
          <w:color w:val="FF0000"/>
          <w:szCs w:val="21"/>
          <w:highlight w:val="none"/>
        </w:rPr>
        <w:t>要求。</w:t>
      </w:r>
    </w:p>
    <w:p>
      <w:pPr>
        <w:spacing w:after="78"/>
        <w:jc w:val="left"/>
        <w:rPr>
          <w:rFonts w:ascii="Calibri" w:eastAsia="宋体" w:hAnsi="Calibri" w:cs="Times New Roman" w:hint="eastAsia"/>
          <w:color w:val="FF0000"/>
          <w:szCs w:val="21"/>
          <w:highlight w:val="none"/>
          <w:lang w:val="en-US" w:eastAsia="zh-CN"/>
        </w:rPr>
      </w:pPr>
      <w:r>
        <w:rPr>
          <w:rFonts w:ascii="Calibri" w:eastAsia="宋体" w:hAnsi="Calibri" w:cs="Times New Roman" w:hint="eastAsia"/>
          <w:color w:val="FF0000"/>
          <w:szCs w:val="21"/>
          <w:highlight w:val="none"/>
          <w:lang w:val="en-US" w:eastAsia="zh-CN"/>
        </w:rPr>
        <w:t>4、除有特别注明的以外，招标技术参数要求为区间范围值的，投标技术参数响应招标技术参数区间范围内的任意值或响应招标技术参数区间范围都视为符合招标文件要求（</w:t>
      </w:r>
      <w:r>
        <w:rPr>
          <w:rFonts w:ascii="Calibri" w:eastAsia="宋体" w:hAnsi="Calibri" w:cs="Times New Roman" w:hint="eastAsia"/>
          <w:color w:val="FF0000"/>
          <w:szCs w:val="21"/>
          <w:highlight w:val="none"/>
        </w:rPr>
        <w:t>例：</w:t>
      </w:r>
      <w:r>
        <w:rPr>
          <w:rFonts w:ascii="Calibri" w:eastAsia="宋体" w:hAnsi="Calibri" w:cs="Times New Roman" w:hint="eastAsia"/>
          <w:color w:val="FF0000"/>
          <w:szCs w:val="21"/>
          <w:highlight w:val="none"/>
          <w:lang w:val="en-US" w:eastAsia="zh-CN"/>
        </w:rPr>
        <w:t>如招标技术参数</w:t>
      </w:r>
      <w:r>
        <w:rPr>
          <w:rFonts w:ascii="Calibri" w:eastAsia="宋体" w:hAnsi="Calibri" w:cs="Times New Roman" w:hint="eastAsia"/>
          <w:color w:val="FF0000"/>
          <w:szCs w:val="21"/>
          <w:highlight w:val="none"/>
        </w:rPr>
        <w:t>区间要求为0-20ML</w:t>
      </w:r>
      <w:r>
        <w:rPr>
          <w:rFonts w:ascii="Calibri" w:eastAsia="宋体" w:hAnsi="Calibri" w:cs="Times New Roman" w:hint="eastAsia"/>
          <w:color w:val="FF0000"/>
          <w:szCs w:val="21"/>
          <w:highlight w:val="none"/>
          <w:lang w:eastAsia="zh-CN"/>
        </w:rPr>
        <w:t>，</w:t>
      </w:r>
      <w:r>
        <w:rPr>
          <w:rFonts w:ascii="Calibri" w:eastAsia="宋体" w:hAnsi="Calibri" w:cs="Times New Roman" w:hint="eastAsia"/>
          <w:color w:val="FF0000"/>
          <w:szCs w:val="21"/>
          <w:highlight w:val="none"/>
          <w:lang w:val="en-US" w:eastAsia="zh-CN"/>
        </w:rPr>
        <w:t>如投标技术参数响应为15ML或0-20ML的，视为符合招标文件要求）。</w:t>
      </w:r>
    </w:p>
    <w:tbl>
      <w:tblPr>
        <w:tblStyle w:val="TableNormal"/>
        <w:tblW w:w="911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
        <w:gridCol w:w="1277"/>
        <w:gridCol w:w="7410"/>
      </w:tblGrid>
      <w:tr>
        <w:tblPrEx>
          <w:tblW w:w="911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 w:type="dxa"/>
            <w:vAlign w:val="center"/>
          </w:tcPr>
          <w:p>
            <w:pPr>
              <w:widowControl/>
              <w:snapToGrid w:val="0"/>
              <w:spacing w:line="276" w:lineRule="auto"/>
              <w:jc w:val="center"/>
              <w:rPr>
                <w:rFonts w:ascii="宋体" w:hAnsi="宋体" w:cs="宋体"/>
                <w:bCs/>
                <w:color w:val="auto"/>
                <w:szCs w:val="21"/>
                <w:highlight w:val="none"/>
              </w:rPr>
            </w:pPr>
            <w:r>
              <w:rPr>
                <w:rFonts w:ascii="宋体" w:hAnsi="宋体" w:cs="宋体" w:hint="eastAsia"/>
                <w:bCs/>
                <w:color w:val="auto"/>
                <w:szCs w:val="21"/>
                <w:highlight w:val="none"/>
              </w:rPr>
              <w:t>序号</w:t>
            </w:r>
          </w:p>
        </w:tc>
        <w:tc>
          <w:tcPr>
            <w:tcW w:w="1277" w:type="dxa"/>
            <w:vAlign w:val="center"/>
          </w:tcPr>
          <w:p>
            <w:pPr>
              <w:widowControl/>
              <w:snapToGrid w:val="0"/>
              <w:spacing w:line="276" w:lineRule="auto"/>
              <w:jc w:val="center"/>
              <w:rPr>
                <w:rFonts w:ascii="宋体" w:hAnsi="宋体" w:cs="宋体"/>
                <w:bCs/>
                <w:color w:val="auto"/>
                <w:szCs w:val="21"/>
                <w:highlight w:val="none"/>
              </w:rPr>
            </w:pPr>
            <w:r>
              <w:rPr>
                <w:rFonts w:ascii="宋体" w:hAnsi="宋体" w:cs="宋体" w:hint="eastAsia"/>
                <w:bCs/>
                <w:color w:val="auto"/>
                <w:szCs w:val="21"/>
                <w:highlight w:val="none"/>
              </w:rPr>
              <w:t>设备名称</w:t>
            </w:r>
          </w:p>
        </w:tc>
        <w:tc>
          <w:tcPr>
            <w:tcW w:w="7410" w:type="dxa"/>
            <w:vAlign w:val="center"/>
          </w:tcPr>
          <w:p>
            <w:pPr>
              <w:widowControl/>
              <w:snapToGrid w:val="0"/>
              <w:spacing w:line="276" w:lineRule="auto"/>
              <w:jc w:val="center"/>
              <w:rPr>
                <w:rFonts w:ascii="宋体" w:hAnsi="宋体" w:cs="宋体"/>
                <w:bCs/>
                <w:color w:val="auto"/>
                <w:szCs w:val="21"/>
                <w:highlight w:val="none"/>
              </w:rPr>
            </w:pPr>
            <w:r>
              <w:rPr>
                <w:rFonts w:ascii="宋体" w:hAnsi="宋体" w:cs="宋体" w:hint="eastAsia"/>
                <w:bCs/>
                <w:color w:val="auto"/>
                <w:szCs w:val="21"/>
                <w:highlight w:val="none"/>
              </w:rPr>
              <w:t>技术参数要求</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1</w:t>
            </w:r>
          </w:p>
        </w:tc>
        <w:tc>
          <w:tcPr>
            <w:tcW w:w="1277" w:type="dxa"/>
            <w:vAlign w:val="center"/>
          </w:tcPr>
          <w:p>
            <w:pPr>
              <w:widowControl/>
              <w:snapToGrid w:val="0"/>
              <w:spacing w:line="276" w:lineRule="auto"/>
              <w:jc w:val="center"/>
              <w:textAlignment w:val="center"/>
              <w:rPr>
                <w:rFonts w:ascii="宋体" w:hAnsi="宋体" w:cs="宋体"/>
                <w:bCs/>
                <w:color w:val="auto"/>
                <w:szCs w:val="21"/>
                <w:highlight w:val="none"/>
              </w:rPr>
            </w:pPr>
            <w:r>
              <w:rPr>
                <w:rFonts w:ascii="宋体" w:hAnsi="宋体" w:cs="宋体" w:hint="eastAsia"/>
                <w:color w:val="auto"/>
                <w:kern w:val="0"/>
                <w:szCs w:val="21"/>
                <w:highlight w:val="none"/>
              </w:rPr>
              <w:t>考试专用服务器</w:t>
            </w:r>
          </w:p>
        </w:tc>
        <w:tc>
          <w:tcPr>
            <w:tcW w:w="7410" w:type="dxa"/>
            <w:vAlign w:val="center"/>
          </w:tcPr>
          <w:p>
            <w:pPr>
              <w:numPr>
                <w:ilvl w:val="0"/>
                <w:numId w:val="3"/>
              </w:numPr>
              <w:snapToGrid w:val="0"/>
              <w:rPr>
                <w:rFonts w:ascii="宋体" w:hAnsi="宋体" w:cs="宋体"/>
                <w:color w:val="auto"/>
                <w:szCs w:val="21"/>
                <w:highlight w:val="none"/>
              </w:rPr>
            </w:pPr>
            <w:r>
              <w:rPr>
                <w:rFonts w:ascii="宋体" w:hAnsi="宋体" w:cs="宋体" w:hint="eastAsia"/>
                <w:color w:val="auto"/>
                <w:szCs w:val="21"/>
                <w:highlight w:val="none"/>
              </w:rPr>
              <w:t>机架式服务器：不低于4核4线程2.4GHz CPU，缓存不低于8MB；</w:t>
            </w:r>
          </w:p>
          <w:p>
            <w:pPr>
              <w:numPr>
                <w:ilvl w:val="0"/>
                <w:numId w:val="3"/>
              </w:numPr>
              <w:snapToGrid w:val="0"/>
              <w:rPr>
                <w:rFonts w:ascii="宋体" w:hAnsi="宋体" w:cs="宋体"/>
                <w:color w:val="auto"/>
                <w:szCs w:val="21"/>
                <w:highlight w:val="none"/>
              </w:rPr>
            </w:pPr>
            <w:r>
              <w:rPr>
                <w:rFonts w:ascii="宋体" w:hAnsi="宋体" w:cs="宋体" w:hint="eastAsia"/>
                <w:color w:val="auto"/>
                <w:szCs w:val="21"/>
                <w:highlight w:val="none"/>
              </w:rPr>
              <w:t>不低于64GB内存；不低于480GB SSD硬盘；不低于4TB HDD硬盘；配备独立阵列卡，支持RAID 0, 1；</w:t>
            </w:r>
          </w:p>
          <w:p>
            <w:pPr>
              <w:numPr>
                <w:ilvl w:val="0"/>
                <w:numId w:val="3"/>
              </w:numPr>
              <w:snapToGrid w:val="0"/>
              <w:rPr>
                <w:rFonts w:ascii="宋体" w:hAnsi="宋体" w:cs="宋体"/>
                <w:color w:val="auto"/>
                <w:szCs w:val="21"/>
                <w:highlight w:val="none"/>
              </w:rPr>
            </w:pPr>
            <w:r>
              <w:rPr>
                <w:rFonts w:ascii="宋体" w:hAnsi="宋体" w:cs="宋体" w:hint="eastAsia"/>
                <w:color w:val="auto"/>
                <w:szCs w:val="21"/>
                <w:highlight w:val="none"/>
              </w:rPr>
              <w:t>不少于2个千兆网口；具有行业通用视频接口，兼容通用视频格式。</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2</w:t>
            </w:r>
          </w:p>
        </w:tc>
        <w:tc>
          <w:tcPr>
            <w:tcW w:w="1277" w:type="dxa"/>
            <w:vAlign w:val="center"/>
          </w:tcPr>
          <w:p>
            <w:pPr>
              <w:widowControl/>
              <w:snapToGrid w:val="0"/>
              <w:spacing w:line="276" w:lineRule="auto"/>
              <w:jc w:val="center"/>
              <w:textAlignment w:val="center"/>
              <w:rPr>
                <w:rFonts w:ascii="宋体" w:hAnsi="宋体" w:cs="宋体"/>
                <w:bCs/>
                <w:color w:val="auto"/>
                <w:szCs w:val="21"/>
                <w:highlight w:val="none"/>
              </w:rPr>
            </w:pPr>
            <w:r>
              <w:rPr>
                <w:rFonts w:ascii="宋体" w:hAnsi="宋体" w:cs="宋体" w:hint="eastAsia"/>
                <w:color w:val="auto"/>
                <w:kern w:val="0"/>
                <w:szCs w:val="21"/>
                <w:highlight w:val="none"/>
              </w:rPr>
              <w:t>移动硬盘</w:t>
            </w:r>
          </w:p>
        </w:tc>
        <w:tc>
          <w:tcPr>
            <w:tcW w:w="7410" w:type="dxa"/>
            <w:vAlign w:val="center"/>
          </w:tcPr>
          <w:p>
            <w:pPr>
              <w:snapToGrid w:val="0"/>
              <w:rPr>
                <w:rFonts w:ascii="宋体" w:hAnsi="宋体" w:cs="宋体"/>
                <w:color w:val="auto"/>
                <w:szCs w:val="21"/>
                <w:highlight w:val="none"/>
              </w:rPr>
            </w:pPr>
            <w:r>
              <w:rPr>
                <w:rFonts w:ascii="宋体" w:hAnsi="宋体" w:cs="宋体" w:hint="eastAsia"/>
                <w:color w:val="auto"/>
                <w:szCs w:val="21"/>
                <w:highlight w:val="none"/>
                <w:lang w:val="en-US" w:eastAsia="zh-CN"/>
              </w:rPr>
              <w:t>1.</w:t>
            </w:r>
            <w:r>
              <w:rPr>
                <w:rFonts w:ascii="宋体" w:hAnsi="宋体" w:cs="宋体" w:hint="eastAsia"/>
                <w:color w:val="auto"/>
                <w:szCs w:val="21"/>
                <w:highlight w:val="none"/>
              </w:rPr>
              <w:t>不小于2TB移动固态硬盘，支持Type-C/USB2.0/USB3.1</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3</w:t>
            </w:r>
          </w:p>
        </w:tc>
        <w:tc>
          <w:tcPr>
            <w:tcW w:w="1277" w:type="dxa"/>
            <w:vAlign w:val="center"/>
          </w:tcPr>
          <w:p>
            <w:pPr>
              <w:widowControl/>
              <w:snapToGrid w:val="0"/>
              <w:spacing w:line="276" w:lineRule="auto"/>
              <w:jc w:val="center"/>
              <w:textAlignment w:val="center"/>
              <w:rPr>
                <w:rFonts w:ascii="宋体" w:hAnsi="宋体" w:cs="宋体"/>
                <w:bCs/>
                <w:color w:val="auto"/>
                <w:szCs w:val="21"/>
                <w:highlight w:val="none"/>
              </w:rPr>
            </w:pPr>
            <w:r>
              <w:rPr>
                <w:rFonts w:ascii="宋体" w:hAnsi="宋体" w:cs="宋体" w:hint="eastAsia"/>
                <w:color w:val="auto"/>
                <w:kern w:val="0"/>
                <w:szCs w:val="21"/>
                <w:highlight w:val="none"/>
              </w:rPr>
              <w:t>交换机</w:t>
            </w:r>
          </w:p>
        </w:tc>
        <w:tc>
          <w:tcPr>
            <w:tcW w:w="7410" w:type="dxa"/>
            <w:vAlign w:val="center"/>
          </w:tcPr>
          <w:p>
            <w:pPr>
              <w:snapToGrid w:val="0"/>
              <w:rPr>
                <w:rFonts w:ascii="宋体" w:hAnsi="宋体" w:cs="宋体"/>
                <w:color w:val="auto"/>
                <w:szCs w:val="21"/>
                <w:highlight w:val="none"/>
              </w:rPr>
            </w:pPr>
            <w:r>
              <w:rPr>
                <w:rFonts w:ascii="宋体" w:hAnsi="宋体" w:cs="宋体" w:hint="eastAsia"/>
                <w:color w:val="auto"/>
                <w:szCs w:val="21"/>
                <w:highlight w:val="none"/>
                <w:lang w:val="en-US" w:eastAsia="zh-CN"/>
              </w:rPr>
              <w:t>1.</w:t>
            </w:r>
            <w:r>
              <w:rPr>
                <w:rFonts w:ascii="宋体" w:hAnsi="宋体" w:cs="宋体" w:hint="eastAsia"/>
                <w:color w:val="auto"/>
                <w:szCs w:val="21"/>
                <w:highlight w:val="none"/>
              </w:rPr>
              <w:t>48口二层交换机：端口描述：不少于48个千兆电口+4个万兆光口；包转发率：不低于132Mpps；交换容量：不低于336Gbps。</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4</w:t>
            </w:r>
          </w:p>
        </w:tc>
        <w:tc>
          <w:tcPr>
            <w:tcW w:w="1277"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color w:val="auto"/>
                <w:kern w:val="0"/>
                <w:szCs w:val="21"/>
                <w:highlight w:val="none"/>
              </w:rPr>
              <w:t>考场监考管理主机</w:t>
            </w:r>
          </w:p>
        </w:tc>
        <w:tc>
          <w:tcPr>
            <w:tcW w:w="7410" w:type="dxa"/>
            <w:vAlign w:val="center"/>
          </w:tcPr>
          <w:p>
            <w:pPr>
              <w:widowControl/>
              <w:ind w:left="210" w:hanging="210" w:hangingChars="100"/>
              <w:jc w:val="left"/>
              <w:textAlignment w:val="center"/>
              <w:rPr>
                <w:rFonts w:asciiTheme="minorEastAsia" w:eastAsiaTheme="minorEastAsia" w:hAnsiTheme="minorEastAsia" w:cstheme="minorEastAsia" w:hint="eastAsia"/>
                <w:color w:val="auto"/>
                <w:szCs w:val="21"/>
                <w:highlight w:val="none"/>
              </w:rPr>
            </w:pPr>
            <w:r>
              <w:rPr>
                <w:rFonts w:asciiTheme="minorEastAsia" w:eastAsiaTheme="minorEastAsia" w:hAnsiTheme="minorEastAsia" w:cstheme="minorEastAsia" w:hint="eastAsia"/>
                <w:color w:val="auto"/>
                <w:kern w:val="0"/>
                <w:szCs w:val="21"/>
                <w:highlight w:val="none"/>
                <w:lang w:val="en-US" w:eastAsia="zh-CN"/>
              </w:rPr>
              <w:t>1.</w:t>
            </w:r>
            <w:r>
              <w:rPr>
                <w:rFonts w:asciiTheme="minorEastAsia" w:eastAsiaTheme="minorEastAsia" w:hAnsiTheme="minorEastAsia" w:cstheme="minorEastAsia" w:hint="eastAsia"/>
                <w:color w:val="auto"/>
                <w:kern w:val="0"/>
                <w:szCs w:val="21"/>
                <w:highlight w:val="none"/>
              </w:rPr>
              <w:t>商用台式机电脑主机，不低于4核CPU、16G内存、480GB SSD系统盘、1TB硬盘、千兆网口及不小于21.45英寸显示器，支持WiFi，带操作系统</w:t>
            </w:r>
          </w:p>
          <w:p>
            <w:pPr>
              <w:snapToGrid w:val="0"/>
              <w:rPr>
                <w:rFonts w:ascii="宋体" w:hAnsi="宋体" w:cs="宋体"/>
                <w:color w:val="auto"/>
                <w:szCs w:val="21"/>
                <w:highlight w:val="none"/>
              </w:rPr>
            </w:pPr>
            <w:r>
              <w:rPr>
                <w:rFonts w:asciiTheme="minorEastAsia" w:eastAsiaTheme="minorEastAsia" w:hAnsiTheme="minorEastAsia" w:cstheme="minorEastAsia" w:hint="eastAsia"/>
                <w:color w:val="FF0000"/>
                <w:kern w:val="0"/>
                <w:szCs w:val="21"/>
                <w:highlight w:val="none"/>
              </w:rPr>
              <w:t>★投标时提供所投产品获得国家认可的认证机构出具的处于有效期内的节能产品认证证书</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5</w:t>
            </w:r>
          </w:p>
        </w:tc>
        <w:tc>
          <w:tcPr>
            <w:tcW w:w="1277" w:type="dxa"/>
            <w:vAlign w:val="center"/>
          </w:tcPr>
          <w:p>
            <w:pPr>
              <w:widowControl/>
              <w:jc w:val="center"/>
              <w:textAlignment w:val="center"/>
              <w:rPr>
                <w:rFonts w:ascii="宋体" w:eastAsia="宋体" w:hAnsi="宋体" w:cs="宋体" w:hint="eastAsia"/>
                <w:color w:val="auto"/>
                <w:kern w:val="2"/>
                <w:sz w:val="21"/>
                <w:szCs w:val="21"/>
                <w:highlight w:val="none"/>
                <w:lang w:val="en-US" w:eastAsia="zh-CN" w:bidi="ar-SA"/>
              </w:rPr>
            </w:pPr>
            <w:r>
              <w:rPr>
                <w:rStyle w:val="font21"/>
                <w:rFonts w:hint="default"/>
                <w:color w:val="auto"/>
                <w:highlight w:val="none"/>
              </w:rPr>
              <w:t>校级管理平台</w:t>
            </w:r>
          </w:p>
        </w:tc>
        <w:tc>
          <w:tcPr>
            <w:tcW w:w="7410" w:type="dxa"/>
            <w:vAlign w:val="center"/>
          </w:tcPr>
          <w:p>
            <w:pPr>
              <w:numPr>
                <w:ilvl w:val="0"/>
                <w:numId w:val="4"/>
              </w:numPr>
              <w:jc w:val="left"/>
              <w:rPr>
                <w:color w:val="auto"/>
                <w:highlight w:val="none"/>
              </w:rPr>
            </w:pPr>
            <w:r>
              <w:rPr>
                <w:rFonts w:hint="eastAsia"/>
                <w:color w:val="auto"/>
                <w:highlight w:val="none"/>
              </w:rPr>
              <w:t>平台支持学校理、化、生实验考务管理、阅卷管理、题库管理、新增实验教案和成绩查询统计。</w:t>
            </w:r>
          </w:p>
          <w:p>
            <w:pPr>
              <w:jc w:val="left"/>
              <w:rPr>
                <w:color w:val="auto"/>
                <w:highlight w:val="none"/>
              </w:rPr>
            </w:pPr>
            <w:r>
              <w:rPr>
                <w:rFonts w:hint="eastAsia"/>
                <w:color w:val="auto"/>
                <w:highlight w:val="none"/>
                <w:lang w:val="en-US" w:eastAsia="zh-CN"/>
              </w:rPr>
              <w:t>1</w:t>
            </w:r>
            <w:r>
              <w:rPr>
                <w:rFonts w:hint="eastAsia"/>
                <w:color w:val="auto"/>
                <w:highlight w:val="none"/>
              </w:rPr>
              <w:t>.1 考务管理</w:t>
            </w:r>
          </w:p>
          <w:p>
            <w:pPr>
              <w:jc w:val="left"/>
              <w:rPr>
                <w:color w:val="auto"/>
                <w:highlight w:val="none"/>
              </w:rPr>
            </w:pPr>
            <w:r>
              <w:rPr>
                <w:rFonts w:hint="eastAsia"/>
                <w:color w:val="auto"/>
                <w:highlight w:val="none"/>
                <w:lang w:val="en-US" w:eastAsia="zh-CN"/>
              </w:rPr>
              <w:t>1</w:t>
            </w:r>
            <w:r>
              <w:rPr>
                <w:rFonts w:hint="eastAsia"/>
                <w:color w:val="auto"/>
                <w:highlight w:val="none"/>
              </w:rPr>
              <w:t>.1.1 具备实验室管理功能：支持添加实验室，并设置教室名称、学科、位置、备注等基础信息；支持查看和编辑实验室基础信息；支持展示实验室列表，列表展示教室ID、教室名称、学科、位置、备注、设备总数等信息；支持添加和编辑座位，支持展示实验室座位列表，支持根据座位号/设备SN搜索座位；支持在添加座位时指定关联设备SN，支持对已有座位修改、删除关联设备SN；支持实时监控实验室的终端设备状态，包括网络、存储、俯视摄像头、侧视摄像头的状态，支持在座位列表中实时展示终端设备状态。</w:t>
            </w:r>
          </w:p>
          <w:p>
            <w:pPr>
              <w:jc w:val="left"/>
              <w:rPr>
                <w:color w:val="auto"/>
                <w:highlight w:val="none"/>
              </w:rPr>
            </w:pPr>
            <w:r>
              <w:rPr>
                <w:rFonts w:hint="eastAsia"/>
                <w:color w:val="auto"/>
                <w:highlight w:val="none"/>
                <w:lang w:val="en-US" w:eastAsia="zh-CN"/>
              </w:rPr>
              <w:t>1</w:t>
            </w:r>
            <w:r>
              <w:rPr>
                <w:rFonts w:hint="eastAsia"/>
                <w:color w:val="auto"/>
                <w:highlight w:val="none"/>
              </w:rPr>
              <w:t>.1.2 具备教师管理功能：支持添加教师，设置手机(登录用户名)、角色、姓名、密码、邮箱、任教学科等基础信息；支持修改教师的密码、邮箱、任教学科等基础信息；支持展示教师列表，包含用户ID、姓名、手机号(用户名)、邮箱、任课学科、角色等信息；支持统计教师总数量；支持设置教师角色，包括管理员、学科老师等。</w:t>
            </w:r>
          </w:p>
          <w:p>
            <w:pPr>
              <w:jc w:val="left"/>
              <w:rPr>
                <w:color w:val="auto"/>
                <w:highlight w:val="none"/>
              </w:rPr>
            </w:pPr>
            <w:r>
              <w:rPr>
                <w:rFonts w:hint="eastAsia"/>
                <w:color w:val="auto"/>
                <w:highlight w:val="none"/>
                <w:lang w:val="en-US" w:eastAsia="zh-CN"/>
              </w:rPr>
              <w:t>1</w:t>
            </w:r>
            <w:r>
              <w:rPr>
                <w:rFonts w:hint="eastAsia"/>
                <w:color w:val="auto"/>
                <w:highlight w:val="none"/>
              </w:rPr>
              <w:t>.1.3 具备考试任务管理功能：支持创建考务，设置考务名称、开始日期、结束日期、身份验证方式等基础信息；身份验证方式支持账号登录、不验证等多种方式；支持展示考试任务列表，包含考务ID、考务名称、组考方、开始日期、结束日期、考试类型、考务状态、考生登录方式等信息；支持对指定考务执行启动考试、结束考试操作；自动关联考务在评卷系统中的状态，并显示在考务列表中；支持按考务未开始、考试中、待派卷、阅卷中、已结束等状态分类查看考务。</w:t>
            </w:r>
          </w:p>
          <w:p>
            <w:pPr>
              <w:jc w:val="left"/>
              <w:rPr>
                <w:color w:val="auto"/>
                <w:highlight w:val="none"/>
              </w:rPr>
            </w:pPr>
            <w:r>
              <w:rPr>
                <w:rFonts w:hint="eastAsia"/>
                <w:color w:val="auto"/>
                <w:highlight w:val="none"/>
                <w:lang w:val="en-US" w:eastAsia="zh-CN"/>
              </w:rPr>
              <w:t>1</w:t>
            </w:r>
            <w:r>
              <w:rPr>
                <w:rFonts w:hint="eastAsia"/>
                <w:color w:val="auto"/>
                <w:highlight w:val="none"/>
              </w:rPr>
              <w:t>.1.4 具备组考功能：支持对指定考务设置试卷，每个学科支持设置多个试卷，支持设置考试开始和结束日期；支持设置参考学生，包括姓名、性别、考生号、证件号、学校、年级、班级、照片等信息；支持手工逐个添加考生；支持通过模板批量导入考生，页面提供导入模板下载；支持查看已加入的考生列表；支持对指定考生执行删除、编辑等操作；支持从实验室列表中选择教室作为考场；支持为每个学科设置考场；支持为每个考场设置开始和结束日期。</w:t>
            </w:r>
          </w:p>
          <w:p>
            <w:pPr>
              <w:jc w:val="left"/>
              <w:rPr>
                <w:color w:val="auto"/>
                <w:highlight w:val="none"/>
              </w:rPr>
            </w:pPr>
            <w:r>
              <w:rPr>
                <w:rFonts w:hint="eastAsia"/>
                <w:color w:val="auto"/>
                <w:highlight w:val="none"/>
                <w:lang w:val="en-US" w:eastAsia="zh-CN"/>
              </w:rPr>
              <w:t>1</w:t>
            </w:r>
            <w:r>
              <w:rPr>
                <w:rFonts w:hint="eastAsia"/>
                <w:color w:val="auto"/>
                <w:highlight w:val="none"/>
              </w:rPr>
              <w:t>.1.5 具备生成答卷数据功能：支持接收来自学生实验终端上报的提交答卷指令以及视频文件和答题卡数据，形成考生答卷数据。</w:t>
            </w:r>
          </w:p>
          <w:p>
            <w:pPr>
              <w:jc w:val="left"/>
              <w:rPr>
                <w:rFonts w:eastAsia="宋体" w:hint="eastAsia"/>
                <w:color w:val="auto"/>
                <w:highlight w:val="none"/>
                <w:lang w:eastAsia="zh-CN"/>
              </w:rPr>
            </w:pPr>
            <w:r>
              <w:rPr>
                <w:rFonts w:hint="eastAsia"/>
                <w:color w:val="auto"/>
                <w:highlight w:val="none"/>
                <w:lang w:val="en-US" w:eastAsia="zh-CN"/>
              </w:rPr>
              <w:t>1</w:t>
            </w:r>
            <w:r>
              <w:rPr>
                <w:rFonts w:hint="eastAsia"/>
                <w:color w:val="auto"/>
                <w:highlight w:val="none"/>
              </w:rPr>
              <w:t>.1.5.1 支持对视频文件的大小、文件格式、编码方式、分辨率等信息进行校验和展示；支持通过数字签名的方式对数据一致性进行校验并展示视频文件的MD5码，该MD5码和终端对应视频文件的MD5码值一致。</w:t>
            </w:r>
          </w:p>
          <w:p>
            <w:pPr>
              <w:jc w:val="left"/>
              <w:rPr>
                <w:color w:val="auto"/>
                <w:highlight w:val="none"/>
              </w:rPr>
            </w:pPr>
            <w:r>
              <w:rPr>
                <w:rFonts w:hint="eastAsia"/>
                <w:color w:val="auto"/>
                <w:highlight w:val="none"/>
                <w:lang w:val="en-US" w:eastAsia="zh-CN"/>
              </w:rPr>
              <w:t>1</w:t>
            </w:r>
            <w:r>
              <w:rPr>
                <w:rFonts w:hint="eastAsia"/>
                <w:color w:val="auto"/>
                <w:highlight w:val="none"/>
              </w:rPr>
              <w:t>.1.5.2 支持预览考生实验操作视频和答题卡数据。</w:t>
            </w:r>
          </w:p>
          <w:p>
            <w:pPr>
              <w:jc w:val="left"/>
              <w:rPr>
                <w:color w:val="auto"/>
                <w:highlight w:val="none"/>
              </w:rPr>
            </w:pPr>
            <w:r>
              <w:rPr>
                <w:rFonts w:hint="eastAsia"/>
                <w:color w:val="auto"/>
                <w:highlight w:val="none"/>
                <w:lang w:val="en-US" w:eastAsia="zh-CN"/>
              </w:rPr>
              <w:t>1</w:t>
            </w:r>
            <w:r>
              <w:rPr>
                <w:rFonts w:hint="eastAsia"/>
                <w:color w:val="auto"/>
                <w:highlight w:val="none"/>
              </w:rPr>
              <w:t>.1.6 支持线上考试抽签功能：支持线上一键抽签，系统对该场次的考生进行随机抽签，并立即显示抽签结果；</w:t>
            </w:r>
          </w:p>
          <w:p>
            <w:pPr>
              <w:jc w:val="left"/>
              <w:rPr>
                <w:color w:val="auto"/>
                <w:highlight w:val="none"/>
              </w:rPr>
            </w:pPr>
            <w:r>
              <w:rPr>
                <w:rFonts w:hint="eastAsia"/>
                <w:color w:val="auto"/>
                <w:highlight w:val="none"/>
                <w:lang w:val="en-US" w:eastAsia="zh-CN"/>
              </w:rPr>
              <w:t>1</w:t>
            </w:r>
            <w:r>
              <w:rPr>
                <w:rFonts w:hint="eastAsia"/>
                <w:color w:val="auto"/>
                <w:highlight w:val="none"/>
              </w:rPr>
              <w:t>1.7 支持线上监考功能：支持一键开始考试，将各考位的考生信息和考题信息下发到对应终端；支持一键结束考试，批量控制各终端结束考试并提交答卷。</w:t>
            </w:r>
          </w:p>
          <w:p>
            <w:pPr>
              <w:jc w:val="left"/>
              <w:rPr>
                <w:color w:val="auto"/>
                <w:highlight w:val="none"/>
              </w:rPr>
            </w:pPr>
            <w:r>
              <w:rPr>
                <w:rFonts w:hint="eastAsia"/>
                <w:color w:val="auto"/>
                <w:highlight w:val="none"/>
                <w:lang w:val="en-US" w:eastAsia="zh-CN"/>
              </w:rPr>
              <w:t>1</w:t>
            </w:r>
            <w:r>
              <w:rPr>
                <w:rFonts w:hint="eastAsia"/>
                <w:color w:val="auto"/>
                <w:highlight w:val="none"/>
              </w:rPr>
              <w:t>.2 阅卷管理</w:t>
            </w:r>
          </w:p>
          <w:p>
            <w:pPr>
              <w:jc w:val="left"/>
              <w:rPr>
                <w:color w:val="auto"/>
                <w:highlight w:val="none"/>
              </w:rPr>
            </w:pPr>
            <w:r>
              <w:rPr>
                <w:rFonts w:hint="eastAsia"/>
                <w:color w:val="auto"/>
                <w:highlight w:val="none"/>
                <w:lang w:val="en-US" w:eastAsia="zh-CN"/>
              </w:rPr>
              <w:t>1</w:t>
            </w:r>
            <w:r>
              <w:rPr>
                <w:rFonts w:hint="eastAsia"/>
                <w:color w:val="auto"/>
                <w:highlight w:val="none"/>
              </w:rPr>
              <w:t>.2.1 具备阅卷任务管理功能：支持从考务系统获取考务和答卷数据，并按照考务对阅卷任务进行分组管理；支持对同一考务内的各学科和各考卷进行分组管理；支持启动阅卷任务、结束阅卷任务、导出答卷等操作。</w:t>
            </w:r>
          </w:p>
          <w:p>
            <w:pPr>
              <w:jc w:val="left"/>
              <w:rPr>
                <w:color w:val="auto"/>
                <w:highlight w:val="none"/>
              </w:rPr>
            </w:pPr>
            <w:r>
              <w:rPr>
                <w:rFonts w:hint="eastAsia"/>
                <w:color w:val="auto"/>
                <w:highlight w:val="none"/>
                <w:lang w:val="en-US" w:eastAsia="zh-CN"/>
              </w:rPr>
              <w:t>1</w:t>
            </w:r>
            <w:r>
              <w:rPr>
                <w:rFonts w:hint="eastAsia"/>
                <w:color w:val="auto"/>
                <w:highlight w:val="none"/>
              </w:rPr>
              <w:t>.2.2 具备批阅规则设置功能：</w:t>
            </w:r>
          </w:p>
          <w:p>
            <w:pPr>
              <w:jc w:val="left"/>
              <w:rPr>
                <w:color w:val="auto"/>
                <w:highlight w:val="none"/>
              </w:rPr>
            </w:pPr>
            <w:r>
              <w:rPr>
                <w:rFonts w:hint="eastAsia"/>
                <w:color w:val="auto"/>
                <w:highlight w:val="none"/>
                <w:lang w:val="en-US" w:eastAsia="zh-CN"/>
              </w:rPr>
              <w:t>1</w:t>
            </w:r>
            <w:r>
              <w:rPr>
                <w:rFonts w:hint="eastAsia"/>
                <w:color w:val="auto"/>
                <w:highlight w:val="none"/>
              </w:rPr>
              <w:t>.2.2.1 支持对指定考务设置批阅规则；</w:t>
            </w:r>
          </w:p>
          <w:p>
            <w:pPr>
              <w:jc w:val="left"/>
              <w:rPr>
                <w:rFonts w:eastAsia="宋体" w:hint="eastAsia"/>
                <w:color w:val="auto"/>
                <w:highlight w:val="none"/>
                <w:lang w:eastAsia="zh-CN"/>
              </w:rPr>
            </w:pPr>
            <w:r>
              <w:rPr>
                <w:rFonts w:hint="eastAsia"/>
                <w:color w:val="auto"/>
                <w:highlight w:val="none"/>
              </w:rPr>
              <w:t>▲</w:t>
            </w:r>
            <w:r>
              <w:rPr>
                <w:rFonts w:hint="eastAsia"/>
                <w:color w:val="auto"/>
                <w:highlight w:val="none"/>
                <w:lang w:val="en-US" w:eastAsia="zh-CN"/>
              </w:rPr>
              <w:t>1</w:t>
            </w:r>
            <w:r>
              <w:rPr>
                <w:rFonts w:hint="eastAsia"/>
                <w:color w:val="auto"/>
                <w:highlight w:val="none"/>
              </w:rPr>
              <w:t>.2.2.2 支持根据考务需要设置阅卷方式为单轮阅卷、两轮阅卷或三轮阅卷：单轮阅卷为一份答卷分配1名阅卷老师，一轮完成评阅，随即输出成绩；两轮阅卷为一份答卷分配2名阅卷老师，阅卷老师相互之间不知道对方的评分，2名阅卷老师分别给出评分，如果两个评分偏差不大于设定的阈值，则取两个评分的平均值作为最终得分，此答卷阅卷结束，如果两个评分偏差大于设定的阈值，系统提交该答卷给仲裁员，由仲裁员决定最终得分；三轮阅卷为一份答卷分配2名阅卷老师，阅卷老师相互之间不知道对方的评分结果，首先2名阅卷老师分别给出评分，如果两个评分偏差不大于设定的阈值，则取两个评分的平均值作为最终得分，此答卷阅卷结束，如果两个评分偏差大于设定的阈值，系统将此答卷派发给另外2名阅卷老师重新评阅（第二轮），如果第二轮评分偏差在设定阈值内，则以第二轮评分均值作为最终得分，否则上升至仲裁员，由仲裁员决定最终得分。</w:t>
            </w:r>
            <w:r>
              <w:rPr>
                <w:rFonts w:hint="eastAsia"/>
                <w:color w:val="FF0000"/>
                <w:highlight w:val="none"/>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w:t>
            </w:r>
          </w:p>
          <w:p>
            <w:pPr>
              <w:jc w:val="left"/>
              <w:rPr>
                <w:color w:val="auto"/>
                <w:highlight w:val="none"/>
              </w:rPr>
            </w:pPr>
            <w:r>
              <w:rPr>
                <w:rFonts w:hint="eastAsia"/>
                <w:color w:val="auto"/>
                <w:highlight w:val="none"/>
                <w:lang w:val="en-US" w:eastAsia="zh-CN"/>
              </w:rPr>
              <w:t>1</w:t>
            </w:r>
            <w:r>
              <w:rPr>
                <w:rFonts w:hint="eastAsia"/>
                <w:color w:val="auto"/>
                <w:highlight w:val="none"/>
              </w:rPr>
              <w:t>.2.2.3 支持查看已设置的批阅规则，展示阅卷方式、仲裁条件、考评点差异个数和阅卷流程。</w:t>
            </w:r>
          </w:p>
          <w:p>
            <w:pPr>
              <w:jc w:val="left"/>
              <w:rPr>
                <w:color w:val="auto"/>
                <w:highlight w:val="none"/>
              </w:rPr>
            </w:pPr>
            <w:r>
              <w:rPr>
                <w:rFonts w:hint="eastAsia"/>
                <w:color w:val="auto"/>
                <w:highlight w:val="none"/>
                <w:lang w:val="en-US" w:eastAsia="zh-CN"/>
              </w:rPr>
              <w:t>1</w:t>
            </w:r>
            <w:r>
              <w:rPr>
                <w:rFonts w:hint="eastAsia"/>
                <w:color w:val="auto"/>
                <w:highlight w:val="none"/>
              </w:rPr>
              <w:t>.2.3 具备阅卷老师设置功能：支持对指定阅卷任务安排批阅者；批阅者类型包括阅卷教师、仲裁教师、仲裁组长；支持手工逐个添加批阅者；支持通过模板批量导入批阅者，页面提供导入模板下载；支持查看已加入的批阅者列表；支持对指定批阅者执行删除、重置密码等操作。</w:t>
            </w:r>
          </w:p>
          <w:p>
            <w:pPr>
              <w:jc w:val="left"/>
              <w:rPr>
                <w:color w:val="auto"/>
                <w:highlight w:val="none"/>
              </w:rPr>
            </w:pPr>
            <w:r>
              <w:rPr>
                <w:rFonts w:hint="eastAsia"/>
                <w:color w:val="auto"/>
                <w:highlight w:val="none"/>
                <w:lang w:val="en-US" w:eastAsia="zh-CN"/>
              </w:rPr>
              <w:t>1</w:t>
            </w:r>
            <w:r>
              <w:rPr>
                <w:rFonts w:hint="eastAsia"/>
                <w:color w:val="auto"/>
                <w:highlight w:val="none"/>
              </w:rPr>
              <w:t>.2.4 具备在线观看视频阅卷功能：支持查看分配给自己的阅卷任务清单，按考务、学科和试卷排列；支持俯视和侧视两路视频同屏同步播放，两路视频图像播放全程保持相互时延小于100毫秒；支持选择0.5X-5X倍速播放；支持单个视频全屏播放以及退出全屏操作；支持同屏显示答题卡图片，支持答题卡图片放大和还原操作；对于有显微镜抓图的答卷，支持显示显微镜抓图及放大和还原操作；支持按考评点顺序显示该试卷对应考题的各考查要点；支持对各考查要点单独评分，分数自动汇总并实时显示总分。</w:t>
            </w:r>
          </w:p>
          <w:p>
            <w:pPr>
              <w:jc w:val="left"/>
              <w:rPr>
                <w:color w:val="auto"/>
                <w:highlight w:val="none"/>
              </w:rPr>
            </w:pPr>
            <w:r>
              <w:rPr>
                <w:rFonts w:hint="eastAsia"/>
                <w:color w:val="auto"/>
                <w:highlight w:val="none"/>
                <w:lang w:val="en-US" w:eastAsia="zh-CN"/>
              </w:rPr>
              <w:t>1</w:t>
            </w:r>
            <w:r>
              <w:rPr>
                <w:rFonts w:hint="eastAsia"/>
                <w:color w:val="auto"/>
                <w:highlight w:val="none"/>
              </w:rPr>
              <w:t>.2.5 具备阅卷状态统计功能：支持查看分配给自己的阅卷任务的阅卷进度；支持根据阅卷状态展示全部试卷、未阅试卷、已阅试卷；支持在每种阅卷状态下根据标记状态展示全部试卷、未标记试卷、已标记试卷。</w:t>
            </w:r>
          </w:p>
          <w:p>
            <w:pPr>
              <w:jc w:val="left"/>
              <w:rPr>
                <w:color w:val="auto"/>
                <w:highlight w:val="none"/>
              </w:rPr>
            </w:pPr>
            <w:r>
              <w:rPr>
                <w:rFonts w:hint="eastAsia"/>
                <w:color w:val="auto"/>
                <w:highlight w:val="none"/>
                <w:lang w:val="en-US" w:eastAsia="zh-CN"/>
              </w:rPr>
              <w:t>1</w:t>
            </w:r>
            <w:r>
              <w:rPr>
                <w:rFonts w:hint="eastAsia"/>
                <w:color w:val="auto"/>
                <w:highlight w:val="none"/>
              </w:rPr>
              <w:t>.3 题库管理</w:t>
            </w:r>
          </w:p>
          <w:p>
            <w:pPr>
              <w:jc w:val="left"/>
              <w:rPr>
                <w:color w:val="auto"/>
                <w:highlight w:val="none"/>
              </w:rPr>
            </w:pPr>
            <w:r>
              <w:rPr>
                <w:rFonts w:hint="eastAsia"/>
                <w:color w:val="auto"/>
                <w:highlight w:val="none"/>
                <w:lang w:val="en-US" w:eastAsia="zh-CN"/>
              </w:rPr>
              <w:t>1</w:t>
            </w:r>
            <w:r>
              <w:rPr>
                <w:rFonts w:hint="eastAsia"/>
                <w:color w:val="auto"/>
                <w:highlight w:val="none"/>
              </w:rPr>
              <w:t>.3.1 支持添加实验考题，设置试卷名称、试卷编号、学科、学段、录制时长等基础信息；支持对指定考题通过图片添加试题内容，支持添加多张内容图片；支持对指定考题添加多个考评点，对每个考评点设置分值；支持对指定考题通过图片添加答题卡，支持添加多张答题卡图片；支持对生物学科的实验考题设置是否关联电子目镜。</w:t>
            </w:r>
          </w:p>
          <w:p>
            <w:pPr>
              <w:jc w:val="left"/>
              <w:rPr>
                <w:color w:val="auto"/>
                <w:highlight w:val="none"/>
              </w:rPr>
            </w:pPr>
            <w:r>
              <w:rPr>
                <w:rFonts w:hint="eastAsia"/>
                <w:color w:val="auto"/>
                <w:highlight w:val="none"/>
                <w:lang w:val="en-US" w:eastAsia="zh-CN"/>
              </w:rPr>
              <w:t>1</w:t>
            </w:r>
            <w:r>
              <w:rPr>
                <w:rFonts w:hint="eastAsia"/>
                <w:color w:val="auto"/>
                <w:highlight w:val="none"/>
              </w:rPr>
              <w:t>.3.2 支持展示考题列表，包含学科、试卷名称、学段、分值、录制时长、状态等信息；支持根据试卷名称、学科进行搜索；支持查看指定考题的试卷详情；支持对指定考题执行启用、禁用操作；支持按未启用、已启用、已禁用分类展示。</w:t>
            </w:r>
          </w:p>
          <w:p>
            <w:pPr>
              <w:jc w:val="left"/>
              <w:rPr>
                <w:color w:val="auto"/>
                <w:highlight w:val="none"/>
              </w:rPr>
            </w:pPr>
            <w:r>
              <w:rPr>
                <w:rFonts w:hint="eastAsia"/>
                <w:color w:val="auto"/>
                <w:highlight w:val="none"/>
                <w:lang w:val="en-US" w:eastAsia="zh-CN"/>
              </w:rPr>
              <w:t>1</w:t>
            </w:r>
            <w:r>
              <w:rPr>
                <w:rFonts w:hint="eastAsia"/>
                <w:color w:val="auto"/>
                <w:highlight w:val="none"/>
              </w:rPr>
              <w:t>.4 新增实验教案</w:t>
            </w:r>
          </w:p>
          <w:p>
            <w:pPr>
              <w:jc w:val="left"/>
              <w:rPr>
                <w:color w:val="auto"/>
                <w:highlight w:val="none"/>
              </w:rPr>
            </w:pPr>
            <w:r>
              <w:rPr>
                <w:rFonts w:hint="eastAsia"/>
                <w:color w:val="auto"/>
                <w:highlight w:val="none"/>
                <w:lang w:val="en-US" w:eastAsia="zh-CN"/>
              </w:rPr>
              <w:t>1</w:t>
            </w:r>
            <w:r>
              <w:rPr>
                <w:rFonts w:hint="eastAsia"/>
                <w:color w:val="auto"/>
                <w:highlight w:val="none"/>
              </w:rPr>
              <w:t>.4.1 具备自定义实验教案功能：支持新建实验教学方案，并设置教案名称、实验内容；支持从教学实验列表中选择实验作为教案的实验内容，一个教案支持添加多个实验；支持在教案中添加多种教学环节。</w:t>
            </w:r>
          </w:p>
          <w:p>
            <w:pPr>
              <w:jc w:val="left"/>
              <w:rPr>
                <w:color w:val="auto"/>
                <w:highlight w:val="none"/>
              </w:rPr>
            </w:pPr>
            <w:r>
              <w:rPr>
                <w:rFonts w:hint="eastAsia"/>
                <w:color w:val="auto"/>
                <w:highlight w:val="none"/>
                <w:lang w:val="en-US" w:eastAsia="zh-CN"/>
              </w:rPr>
              <w:t>1</w:t>
            </w:r>
            <w:r>
              <w:rPr>
                <w:rFonts w:hint="eastAsia"/>
                <w:color w:val="auto"/>
                <w:highlight w:val="none"/>
              </w:rPr>
              <w:t>.4.2 具备实验教案列表管理功能：支持展示实验教学方案列表，展示字段包含学科、教案名称、创建人、状态等；支持对指定教案执行查看详情、编辑、发布等操作；支持将指定教案复制到新的教学方案；支持根据状态和教案名称进行搜索；支持按照学科分类展示。</w:t>
            </w:r>
          </w:p>
          <w:p>
            <w:pPr>
              <w:jc w:val="left"/>
              <w:rPr>
                <w:color w:val="auto"/>
                <w:highlight w:val="none"/>
              </w:rPr>
            </w:pPr>
            <w:r>
              <w:rPr>
                <w:rFonts w:hint="eastAsia"/>
                <w:color w:val="auto"/>
                <w:highlight w:val="none"/>
                <w:lang w:val="en-US" w:eastAsia="zh-CN"/>
              </w:rPr>
              <w:t>1</w:t>
            </w:r>
            <w:r>
              <w:rPr>
                <w:rFonts w:hint="eastAsia"/>
                <w:color w:val="auto"/>
                <w:highlight w:val="none"/>
              </w:rPr>
              <w:t>.4.3 具备从实验教案创建实验课功能：支持从列表中选择实验教学方案创建实验课；实验课基础信息包含实验课名称、教学方案、上课教室、上课年级、班级等；支持从考务系统中获取实验室列表，并供实验课选择作为上课教室。</w:t>
            </w:r>
          </w:p>
          <w:p>
            <w:pPr>
              <w:jc w:val="left"/>
              <w:rPr>
                <w:color w:val="auto"/>
                <w:highlight w:val="none"/>
              </w:rPr>
            </w:pPr>
            <w:r>
              <w:rPr>
                <w:rFonts w:hint="eastAsia"/>
                <w:color w:val="auto"/>
                <w:highlight w:val="none"/>
                <w:lang w:val="en-US" w:eastAsia="zh-CN"/>
              </w:rPr>
              <w:t>1</w:t>
            </w:r>
            <w:r>
              <w:rPr>
                <w:rFonts w:hint="eastAsia"/>
                <w:color w:val="auto"/>
                <w:highlight w:val="none"/>
              </w:rPr>
              <w:t>.5 成绩查询统计</w:t>
            </w:r>
          </w:p>
          <w:p>
            <w:pPr>
              <w:jc w:val="left"/>
              <w:rPr>
                <w:color w:val="auto"/>
                <w:highlight w:val="none"/>
              </w:rPr>
            </w:pPr>
            <w:r>
              <w:rPr>
                <w:rFonts w:hint="eastAsia"/>
                <w:color w:val="auto"/>
                <w:highlight w:val="none"/>
                <w:lang w:val="en-US" w:eastAsia="zh-CN"/>
              </w:rPr>
              <w:t>1</w:t>
            </w:r>
            <w:r>
              <w:rPr>
                <w:rFonts w:hint="eastAsia"/>
                <w:color w:val="auto"/>
                <w:highlight w:val="none"/>
              </w:rPr>
              <w:t>.5.1 支持按试卷清单展示学生成绩，支持按考生姓名和证件号搜索查询考生成绩。</w:t>
            </w:r>
          </w:p>
          <w:p>
            <w:pPr>
              <w:jc w:val="left"/>
              <w:rPr>
                <w:color w:val="auto"/>
                <w:highlight w:val="none"/>
              </w:rPr>
            </w:pPr>
            <w:r>
              <w:rPr>
                <w:rFonts w:hint="eastAsia"/>
                <w:color w:val="auto"/>
                <w:highlight w:val="none"/>
                <w:lang w:val="en-US" w:eastAsia="zh-CN"/>
              </w:rPr>
              <w:t>1</w:t>
            </w:r>
            <w:r>
              <w:rPr>
                <w:rFonts w:hint="eastAsia"/>
                <w:color w:val="auto"/>
                <w:highlight w:val="none"/>
              </w:rPr>
              <w:t>.5.2 支持按考务、按学科导出成绩到电子表格；导出成绩包含考务名称、学科、考点学校、年级、班级、考生姓名、试卷类型、试卷名称、证件号、考生号、各考评点得分、总成绩等字段。</w:t>
            </w:r>
          </w:p>
          <w:p>
            <w:pPr>
              <w:jc w:val="left"/>
              <w:rPr>
                <w:color w:val="auto"/>
                <w:highlight w:val="none"/>
              </w:rPr>
            </w:pPr>
            <w:r>
              <w:rPr>
                <w:rFonts w:hint="eastAsia"/>
                <w:color w:val="auto"/>
                <w:highlight w:val="none"/>
                <w:lang w:val="en-US" w:eastAsia="zh-CN"/>
              </w:rPr>
              <w:t>1</w:t>
            </w:r>
            <w:r>
              <w:rPr>
                <w:rFonts w:hint="eastAsia"/>
                <w:color w:val="auto"/>
                <w:highlight w:val="none"/>
              </w:rPr>
              <w:t>.5.3 支持对评阅数据进行统计，展示图形化报表；支持展示各年度、各考务的试卷得分率统计和批阅者批阅均分统计；支持展示全部学科和指定学科的统计。</w:t>
            </w:r>
          </w:p>
          <w:p>
            <w:pPr>
              <w:jc w:val="left"/>
              <w:rPr>
                <w:color w:val="auto"/>
                <w:highlight w:val="none"/>
              </w:rPr>
            </w:pPr>
            <w:r>
              <w:rPr>
                <w:rFonts w:hint="eastAsia"/>
                <w:color w:val="auto"/>
                <w:highlight w:val="none"/>
                <w:lang w:val="en-US" w:eastAsia="zh-CN"/>
              </w:rPr>
              <w:t>2</w:t>
            </w:r>
            <w:r>
              <w:rPr>
                <w:rFonts w:hint="eastAsia"/>
                <w:color w:val="auto"/>
                <w:highlight w:val="none"/>
              </w:rPr>
              <w:t>. AI评分</w:t>
            </w:r>
          </w:p>
          <w:p>
            <w:pPr>
              <w:jc w:val="left"/>
              <w:rPr>
                <w:color w:val="auto"/>
                <w:highlight w:val="none"/>
              </w:rPr>
            </w:pPr>
            <w:r>
              <w:rPr>
                <w:rFonts w:hint="eastAsia"/>
                <w:color w:val="auto"/>
                <w:highlight w:val="none"/>
                <w:lang w:val="en-US" w:eastAsia="zh-CN"/>
              </w:rPr>
              <w:t>2</w:t>
            </w:r>
            <w:r>
              <w:rPr>
                <w:rFonts w:hint="eastAsia"/>
                <w:color w:val="auto"/>
                <w:highlight w:val="none"/>
              </w:rPr>
              <w:t>.1 具备理、化、生实验AI赋分功能：支持查看实验的AI评分成绩，支持查看AI出具对实验考评点的扣分理由；</w:t>
            </w:r>
          </w:p>
          <w:p>
            <w:pPr>
              <w:jc w:val="left"/>
              <w:rPr>
                <w:rFonts w:eastAsia="宋体" w:hint="eastAsia"/>
                <w:color w:val="auto"/>
                <w:highlight w:val="none"/>
                <w:lang w:eastAsia="zh-CN"/>
              </w:rPr>
            </w:pPr>
            <w:r>
              <w:rPr>
                <w:rFonts w:hint="eastAsia"/>
                <w:color w:val="auto"/>
                <w:highlight w:val="none"/>
              </w:rPr>
              <w:t xml:space="preserve"> ▲</w:t>
            </w:r>
            <w:r>
              <w:rPr>
                <w:rFonts w:hint="eastAsia"/>
                <w:color w:val="auto"/>
                <w:highlight w:val="none"/>
                <w:lang w:val="en-US" w:eastAsia="zh-CN"/>
              </w:rPr>
              <w:t>2</w:t>
            </w:r>
            <w:r>
              <w:rPr>
                <w:color w:val="auto"/>
                <w:highlight w:val="none"/>
              </w:rPr>
              <w:t xml:space="preserve">.1.1 </w:t>
            </w:r>
            <w:r>
              <w:rPr>
                <w:rFonts w:hint="eastAsia"/>
                <w:color w:val="auto"/>
                <w:highlight w:val="none"/>
                <w:lang w:val="en-US" w:eastAsia="zh-CN"/>
              </w:rPr>
              <w:t>具备</w:t>
            </w:r>
            <w:r>
              <w:rPr>
                <w:rFonts w:hint="eastAsia"/>
                <w:color w:val="auto"/>
                <w:highlight w:val="none"/>
              </w:rPr>
              <w:t>AI评分采用逐帧分析技术，不抽帧，不遗漏任何信息。具备物理、化学、生物实验AI课堂点评</w:t>
            </w:r>
            <w:r>
              <w:rPr>
                <w:rFonts w:hint="eastAsia"/>
                <w:color w:val="auto"/>
                <w:highlight w:val="none"/>
                <w:lang w:eastAsia="zh-CN"/>
              </w:rPr>
              <w:t>：</w:t>
            </w:r>
            <w:r>
              <w:rPr>
                <w:rFonts w:hint="eastAsia"/>
                <w:color w:val="auto"/>
                <w:highlight w:val="none"/>
              </w:rPr>
              <w:t>支持对学生实验练习进行AI实时评价，支持在点评环节查看AI给任意一个学生的实验评分情况，包含每一个考评点。至少支持以下实验的AI课堂评分：探究平面镜成像时像与物的关系、一定溶质质量分数的氯化钠溶液的配制、粗盐中难溶性杂质的去除、制作并观察植物细胞临时装片、用显微镜观察人血的永久涂片、小鱼尾鳍内血液的流动。</w:t>
            </w:r>
            <w:r>
              <w:rPr>
                <w:rFonts w:hint="eastAsia"/>
                <w:color w:val="FF0000"/>
                <w:highlight w:val="none"/>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w:t>
            </w:r>
          </w:p>
          <w:p>
            <w:pPr>
              <w:jc w:val="left"/>
              <w:rPr>
                <w:rFonts w:eastAsia="宋体" w:hint="eastAsia"/>
                <w:color w:val="auto"/>
                <w:highlight w:val="none"/>
                <w:lang w:eastAsia="zh-CN"/>
              </w:rPr>
            </w:pPr>
            <w:r>
              <w:rPr>
                <w:rFonts w:hint="eastAsia"/>
                <w:color w:val="auto"/>
                <w:highlight w:val="none"/>
              </w:rPr>
              <w:t xml:space="preserve"> ▲</w:t>
            </w:r>
            <w:r>
              <w:rPr>
                <w:rFonts w:hint="eastAsia"/>
                <w:color w:val="auto"/>
                <w:highlight w:val="none"/>
                <w:lang w:val="en-US" w:eastAsia="zh-CN"/>
              </w:rPr>
              <w:t>2</w:t>
            </w:r>
            <w:r>
              <w:rPr>
                <w:color w:val="auto"/>
                <w:highlight w:val="none"/>
              </w:rPr>
              <w:t>.1.</w:t>
            </w:r>
            <w:r>
              <w:rPr>
                <w:rFonts w:hint="eastAsia"/>
                <w:color w:val="auto"/>
                <w:highlight w:val="none"/>
                <w:lang w:val="en-US" w:eastAsia="zh-CN"/>
              </w:rPr>
              <w:t>2</w:t>
            </w:r>
            <w:r>
              <w:rPr>
                <w:rFonts w:hint="eastAsia"/>
                <w:color w:val="auto"/>
                <w:highlight w:val="none"/>
              </w:rPr>
              <w:t>具备物理、化学、生物实验AI评分点跳转功能，采用AI技术对实验视频进行自动标段，点击评分点支持跳转到对应的视频片段。至少支持以下实验的AI辅助点评：用天平测量物体的质量、氧气的实验室制取与性质、一定溶质质量分数的氯化钠溶液的配制、练习使用显微镜、制作并观察植物细胞临时装片、馒头在口腔中的变化。</w:t>
            </w:r>
            <w:r>
              <w:rPr>
                <w:rFonts w:hint="eastAsia"/>
                <w:color w:val="FF0000"/>
                <w:highlight w:val="none"/>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w:t>
            </w:r>
          </w:p>
          <w:p>
            <w:pPr>
              <w:jc w:val="left"/>
              <w:rPr>
                <w:rFonts w:ascii="宋体" w:eastAsia="宋体" w:hAnsi="宋体" w:cs="宋体" w:hint="default"/>
                <w:color w:val="auto"/>
                <w:kern w:val="2"/>
                <w:sz w:val="21"/>
                <w:szCs w:val="21"/>
                <w:highlight w:val="none"/>
                <w:lang w:val="en-US" w:eastAsia="zh-CN" w:bidi="ar-SA"/>
              </w:rPr>
            </w:pPr>
            <w:r>
              <w:rPr>
                <w:rFonts w:hint="eastAsia"/>
                <w:color w:val="auto"/>
                <w:highlight w:val="none"/>
                <w:lang w:val="en-US" w:eastAsia="zh-CN"/>
              </w:rPr>
              <w:t>3</w:t>
            </w:r>
            <w:r>
              <w:rPr>
                <w:rFonts w:hint="eastAsia"/>
                <w:color w:val="auto"/>
                <w:highlight w:val="none"/>
              </w:rPr>
              <w:t>. 具备实验AI评分准确率统计功能，支持对比实验AI评分与教师评分得到AI评分准确率。</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6</w:t>
            </w:r>
          </w:p>
        </w:tc>
        <w:tc>
          <w:tcPr>
            <w:tcW w:w="1277" w:type="dxa"/>
            <w:vAlign w:val="center"/>
          </w:tcPr>
          <w:p>
            <w:pPr>
              <w:widowControl/>
              <w:jc w:val="center"/>
              <w:textAlignment w:val="center"/>
              <w:rPr>
                <w:rFonts w:ascii="宋体" w:eastAsia="宋体" w:hAnsi="宋体" w:cs="宋体" w:hint="eastAsia"/>
                <w:color w:val="auto"/>
                <w:kern w:val="2"/>
                <w:sz w:val="21"/>
                <w:szCs w:val="21"/>
                <w:highlight w:val="none"/>
                <w:lang w:val="en-US" w:eastAsia="zh-CN" w:bidi="ar-SA"/>
              </w:rPr>
            </w:pPr>
            <w:r>
              <w:rPr>
                <w:rStyle w:val="font21"/>
                <w:rFonts w:hint="default"/>
                <w:color w:val="auto"/>
                <w:highlight w:val="none"/>
              </w:rPr>
              <w:t>实验信息采集终端</w:t>
            </w:r>
          </w:p>
        </w:tc>
        <w:tc>
          <w:tcPr>
            <w:tcW w:w="7410" w:type="dxa"/>
            <w:vAlign w:val="center"/>
          </w:tcPr>
          <w:p>
            <w:pPr>
              <w:snapToGrid w:val="0"/>
              <w:contextualSpacing/>
              <w:jc w:val="left"/>
              <w:rPr>
                <w:color w:val="auto"/>
                <w:highlight w:val="none"/>
              </w:rPr>
            </w:pPr>
            <w:r>
              <w:rPr>
                <w:rFonts w:hint="eastAsia"/>
                <w:color w:val="auto"/>
                <w:highlight w:val="none"/>
              </w:rPr>
              <w:t>【硬件配置】</w:t>
            </w:r>
          </w:p>
          <w:p>
            <w:pPr>
              <w:snapToGrid w:val="0"/>
              <w:contextualSpacing/>
              <w:jc w:val="left"/>
              <w:rPr>
                <w:color w:val="auto"/>
                <w:highlight w:val="none"/>
              </w:rPr>
            </w:pPr>
            <w:r>
              <w:rPr>
                <w:rFonts w:hint="eastAsia"/>
                <w:color w:val="auto"/>
                <w:highlight w:val="none"/>
              </w:rPr>
              <w:t>一、一体机配置</w:t>
            </w:r>
          </w:p>
          <w:p>
            <w:pPr>
              <w:snapToGrid w:val="0"/>
              <w:contextualSpacing/>
              <w:jc w:val="left"/>
              <w:rPr>
                <w:rFonts w:hint="eastAsia"/>
                <w:color w:val="auto"/>
                <w:highlight w:val="none"/>
              </w:rPr>
            </w:pPr>
            <w:r>
              <w:rPr>
                <w:rFonts w:hint="eastAsia"/>
                <w:color w:val="auto"/>
                <w:highlight w:val="none"/>
                <w:lang w:val="en-US" w:eastAsia="zh-CN"/>
              </w:rPr>
              <w:t>1.</w:t>
            </w:r>
            <w:r>
              <w:rPr>
                <w:rFonts w:hint="eastAsia"/>
                <w:color w:val="auto"/>
                <w:highlight w:val="none"/>
              </w:rPr>
              <w:t>CPU，不低于4核64位，主频不低于2.0GHz</w:t>
            </w:r>
          </w:p>
          <w:p>
            <w:pPr>
              <w:snapToGrid w:val="0"/>
              <w:contextualSpacing/>
              <w:jc w:val="left"/>
              <w:rPr>
                <w:color w:val="auto"/>
                <w:highlight w:val="none"/>
              </w:rPr>
            </w:pPr>
            <w:r>
              <w:rPr>
                <w:rFonts w:hint="eastAsia"/>
                <w:color w:val="auto"/>
                <w:highlight w:val="none"/>
                <w:lang w:val="en-US" w:eastAsia="zh-CN"/>
              </w:rPr>
              <w:t>2</w:t>
            </w:r>
            <w:r>
              <w:rPr>
                <w:rFonts w:hint="eastAsia"/>
                <w:color w:val="auto"/>
                <w:highlight w:val="none"/>
              </w:rPr>
              <w:t>. 内存不低于4GB</w:t>
            </w:r>
            <w:r>
              <w:rPr>
                <w:rFonts w:hint="eastAsia"/>
                <w:color w:val="auto"/>
                <w:highlight w:val="none"/>
                <w:lang w:eastAsia="zh-CN"/>
              </w:rPr>
              <w:t>，</w:t>
            </w:r>
            <w:r>
              <w:rPr>
                <w:rFonts w:hint="eastAsia"/>
                <w:color w:val="auto"/>
                <w:highlight w:val="none"/>
              </w:rPr>
              <w:t>存储不低于</w:t>
            </w:r>
            <w:r>
              <w:rPr>
                <w:rFonts w:hint="eastAsia"/>
                <w:color w:val="auto"/>
                <w:highlight w:val="none"/>
                <w:lang w:val="en-US" w:eastAsia="zh-CN"/>
              </w:rPr>
              <w:t>128</w:t>
            </w:r>
            <w:r>
              <w:rPr>
                <w:rFonts w:hint="eastAsia"/>
                <w:color w:val="auto"/>
                <w:highlight w:val="none"/>
              </w:rPr>
              <w:t>GB；</w:t>
            </w:r>
          </w:p>
          <w:p>
            <w:pPr>
              <w:snapToGrid w:val="0"/>
              <w:contextualSpacing/>
              <w:jc w:val="left"/>
              <w:rPr>
                <w:color w:val="auto"/>
                <w:highlight w:val="none"/>
              </w:rPr>
            </w:pPr>
            <w:r>
              <w:rPr>
                <w:rFonts w:hint="eastAsia"/>
                <w:color w:val="auto"/>
                <w:highlight w:val="none"/>
                <w:lang w:val="en-US" w:eastAsia="zh-CN"/>
              </w:rPr>
              <w:t>3</w:t>
            </w:r>
            <w:r>
              <w:rPr>
                <w:rFonts w:hint="eastAsia"/>
                <w:color w:val="auto"/>
                <w:highlight w:val="none"/>
              </w:rPr>
              <w:t>. 内置操作系统，开机自启动，开放互联；</w:t>
            </w:r>
          </w:p>
          <w:p>
            <w:pPr>
              <w:snapToGrid w:val="0"/>
              <w:contextualSpacing/>
              <w:jc w:val="left"/>
              <w:rPr>
                <w:color w:val="auto"/>
                <w:highlight w:val="none"/>
              </w:rPr>
            </w:pPr>
            <w:r>
              <w:rPr>
                <w:rFonts w:hint="eastAsia"/>
                <w:color w:val="auto"/>
                <w:highlight w:val="none"/>
                <w:lang w:val="en-US" w:eastAsia="zh-CN"/>
              </w:rPr>
              <w:t>4</w:t>
            </w:r>
            <w:r>
              <w:rPr>
                <w:rFonts w:hint="eastAsia"/>
                <w:color w:val="auto"/>
                <w:highlight w:val="none"/>
              </w:rPr>
              <w:t>. 电容式触摸屏，支持多点（不少于10点）触控，屏幕尺寸不低于15.6英寸，分辨率不低于1920*1080；</w:t>
            </w:r>
          </w:p>
          <w:p>
            <w:pPr>
              <w:snapToGrid w:val="0"/>
              <w:contextualSpacing/>
              <w:jc w:val="left"/>
              <w:rPr>
                <w:color w:val="auto"/>
                <w:highlight w:val="none"/>
              </w:rPr>
            </w:pPr>
            <w:r>
              <w:rPr>
                <w:rFonts w:hint="eastAsia"/>
                <w:color w:val="auto"/>
                <w:highlight w:val="none"/>
                <w:lang w:val="en-US" w:eastAsia="zh-CN"/>
              </w:rPr>
              <w:t>5</w:t>
            </w:r>
            <w:r>
              <w:rPr>
                <w:rFonts w:hint="eastAsia"/>
                <w:color w:val="auto"/>
                <w:highlight w:val="none"/>
              </w:rPr>
              <w:t>. 电源输入采用220V AC持续供电，并通过适配器转换；</w:t>
            </w:r>
          </w:p>
          <w:p>
            <w:pPr>
              <w:snapToGrid w:val="0"/>
              <w:contextualSpacing/>
              <w:jc w:val="left"/>
              <w:rPr>
                <w:color w:val="auto"/>
                <w:highlight w:val="none"/>
              </w:rPr>
            </w:pPr>
            <w:r>
              <w:rPr>
                <w:rFonts w:hint="eastAsia"/>
                <w:color w:val="auto"/>
                <w:highlight w:val="none"/>
                <w:lang w:val="en-US" w:eastAsia="zh-CN"/>
              </w:rPr>
              <w:t>6</w:t>
            </w:r>
            <w:r>
              <w:rPr>
                <w:rFonts w:hint="eastAsia"/>
                <w:color w:val="auto"/>
                <w:highlight w:val="none"/>
              </w:rPr>
              <w:t>. 内置锂电池，续航不少于30分钟；电子目镜分辨率不低于1920×1080（200万像素），自动白平衡、自动曝光；CPU，不低于4核64位，主频不低于2.0GHz；支持有线和WiFi6无线联网，有线支持1000M网口，无线支持802.11b/g/n/AC/AX协议及2.4GHz和5GHz双频段；</w:t>
            </w:r>
          </w:p>
          <w:p>
            <w:pPr>
              <w:rPr>
                <w:rFonts w:hint="eastAsia"/>
                <w:color w:val="FF0000"/>
                <w:highlight w:val="none"/>
              </w:rPr>
            </w:pPr>
            <w:r>
              <w:rPr>
                <w:rFonts w:hint="eastAsia"/>
                <w:color w:val="auto"/>
                <w:highlight w:val="none"/>
                <w:lang w:val="en-US" w:eastAsia="zh-CN"/>
              </w:rPr>
              <w:t>7</w:t>
            </w:r>
            <w:r>
              <w:rPr>
                <w:rFonts w:hint="eastAsia"/>
                <w:color w:val="auto"/>
                <w:highlight w:val="none"/>
              </w:rPr>
              <w:t>. ▲采用至少3个USB 2.0扩展接口，并支持通过USB接口接入电子目镜或数码显微镜显示图像</w:t>
            </w:r>
            <w:r>
              <w:rPr>
                <w:rFonts w:hint="default"/>
                <w:color w:val="auto"/>
                <w:highlight w:val="none"/>
                <w:lang w:val="en-US" w:eastAsia="zh-CN"/>
              </w:rPr>
              <w:t>。</w:t>
            </w:r>
            <w:r>
              <w:rPr>
                <w:rFonts w:hint="eastAsia"/>
                <w:color w:val="FF0000"/>
                <w:highlight w:val="none"/>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w:t>
            </w:r>
          </w:p>
          <w:p>
            <w:pPr>
              <w:rPr>
                <w:color w:val="auto"/>
                <w:highlight w:val="none"/>
              </w:rPr>
            </w:pPr>
            <w:r>
              <w:rPr>
                <w:rFonts w:hint="eastAsia"/>
                <w:color w:val="auto"/>
                <w:highlight w:val="none"/>
                <w:lang w:val="en-US" w:eastAsia="zh-CN"/>
              </w:rPr>
              <w:t>8</w:t>
            </w:r>
            <w:r>
              <w:rPr>
                <w:rFonts w:hint="eastAsia"/>
                <w:color w:val="auto"/>
                <w:highlight w:val="none"/>
              </w:rPr>
              <w:t xml:space="preserve"> 可用于标准实验桌，底座具备固定功能；</w:t>
            </w:r>
          </w:p>
          <w:p>
            <w:pPr>
              <w:snapToGrid w:val="0"/>
              <w:contextualSpacing/>
              <w:jc w:val="left"/>
              <w:rPr>
                <w:color w:val="auto"/>
                <w:highlight w:val="none"/>
              </w:rPr>
            </w:pPr>
            <w:r>
              <w:rPr>
                <w:rFonts w:hint="eastAsia"/>
                <w:color w:val="auto"/>
                <w:highlight w:val="none"/>
              </w:rPr>
              <w:t>▲</w:t>
            </w:r>
            <w:r>
              <w:rPr>
                <w:rFonts w:hint="eastAsia"/>
                <w:color w:val="auto"/>
                <w:highlight w:val="none"/>
                <w:lang w:val="en-US" w:eastAsia="zh-CN"/>
              </w:rPr>
              <w:t>9</w:t>
            </w:r>
            <w:r>
              <w:rPr>
                <w:rFonts w:hint="eastAsia"/>
                <w:color w:val="auto"/>
                <w:highlight w:val="none"/>
              </w:rPr>
              <w:t>. 提供配套桌布，桌布材质：液态硅胶，具备阻燃作用</w:t>
            </w:r>
            <w:r>
              <w:rPr>
                <w:rFonts w:hint="eastAsia"/>
                <w:color w:val="auto"/>
                <w:highlight w:val="none"/>
                <w:lang w:eastAsia="zh-CN"/>
              </w:rPr>
              <w:t>，</w:t>
            </w:r>
            <w:r>
              <w:rPr>
                <w:rFonts w:hint="eastAsia"/>
                <w:color w:val="auto"/>
                <w:highlight w:val="none"/>
              </w:rPr>
              <w:t>放置在实验桌上，标识核心操作区，引导学生在核心区域操作，完成整个实验。</w:t>
            </w:r>
            <w:r>
              <w:rPr>
                <w:rFonts w:hint="eastAsia"/>
                <w:color w:val="FF0000"/>
                <w:highlight w:val="none"/>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w:t>
            </w:r>
          </w:p>
          <w:p>
            <w:pPr>
              <w:snapToGrid w:val="0"/>
              <w:contextualSpacing/>
              <w:jc w:val="left"/>
              <w:rPr>
                <w:rFonts w:eastAsia="宋体" w:hint="eastAsia"/>
                <w:color w:val="auto"/>
                <w:highlight w:val="none"/>
                <w:lang w:eastAsia="zh-CN"/>
              </w:rPr>
            </w:pPr>
            <w:r>
              <w:rPr>
                <w:rFonts w:hint="eastAsia"/>
                <w:color w:val="auto"/>
                <w:highlight w:val="none"/>
                <w:lang w:val="en-US" w:eastAsia="zh-CN"/>
              </w:rPr>
              <w:t>10</w:t>
            </w:r>
            <w:r>
              <w:rPr>
                <w:rFonts w:hint="eastAsia"/>
                <w:color w:val="auto"/>
                <w:highlight w:val="none"/>
              </w:rPr>
              <w:t>. 内置状态灯，通过状态灯的不同颜色用于区分设备闲置、待登录和网络连接异常等状态；异常状态反馈准确及时，便于考场监考老师查看设备状态。</w:t>
            </w:r>
          </w:p>
          <w:p>
            <w:pPr>
              <w:snapToGrid w:val="0"/>
              <w:contextualSpacing/>
              <w:jc w:val="left"/>
              <w:rPr>
                <w:color w:val="auto"/>
                <w:highlight w:val="none"/>
              </w:rPr>
            </w:pPr>
            <w:r>
              <w:rPr>
                <w:rFonts w:hint="eastAsia"/>
                <w:color w:val="auto"/>
                <w:highlight w:val="none"/>
              </w:rPr>
              <w:t>二、采集装置</w:t>
            </w:r>
          </w:p>
          <w:p>
            <w:pPr>
              <w:rPr>
                <w:color w:val="auto"/>
                <w:highlight w:val="none"/>
              </w:rPr>
            </w:pPr>
            <w:r>
              <w:rPr>
                <w:rFonts w:hint="eastAsia"/>
                <w:color w:val="auto"/>
                <w:highlight w:val="none"/>
              </w:rPr>
              <w:t>1. 采用俯视和侧视两路摄像头同时录制学生实验操作过程和评分点细节</w:t>
            </w:r>
            <w:r>
              <w:rPr>
                <w:rFonts w:hint="eastAsia"/>
                <w:color w:val="auto"/>
                <w:highlight w:val="none"/>
                <w:lang w:eastAsia="zh-CN"/>
              </w:rPr>
              <w:t>。</w:t>
            </w:r>
          </w:p>
          <w:p>
            <w:pPr>
              <w:snapToGrid w:val="0"/>
              <w:contextualSpacing/>
              <w:jc w:val="left"/>
              <w:rPr>
                <w:rFonts w:hint="eastAsia"/>
                <w:color w:val="auto"/>
                <w:highlight w:val="none"/>
              </w:rPr>
            </w:pPr>
            <w:r>
              <w:rPr>
                <w:rFonts w:hint="eastAsia"/>
                <w:color w:val="auto"/>
                <w:highlight w:val="none"/>
              </w:rPr>
              <w:t>俯视摄像头能在一个画面内拍摄整个实验台；</w:t>
            </w:r>
          </w:p>
          <w:p>
            <w:pPr>
              <w:pStyle w:val="PlainText"/>
              <w:rPr>
                <w:rFonts w:eastAsia="宋体" w:hint="default"/>
                <w:color w:val="auto"/>
                <w:highlight w:val="none"/>
                <w:lang w:val="en-US" w:eastAsia="zh-CN"/>
              </w:rPr>
            </w:pPr>
            <w:r>
              <w:rPr>
                <w:rFonts w:hint="eastAsia"/>
                <w:color w:val="auto"/>
                <w:highlight w:val="none"/>
              </w:rPr>
              <w:t>▲</w:t>
            </w:r>
            <w:r>
              <w:rPr>
                <w:rFonts w:hint="eastAsia"/>
                <w:color w:val="auto"/>
                <w:highlight w:val="none"/>
                <w:lang w:val="en-US" w:eastAsia="zh-CN"/>
              </w:rPr>
              <w:t>2.终端自带电子目镜放置槽，可放置电子目镜；</w:t>
            </w:r>
            <w:r>
              <w:rPr>
                <w:rFonts w:hint="eastAsia"/>
                <w:color w:val="auto"/>
                <w:highlight w:val="none"/>
              </w:rPr>
              <w:t>采用俯视和侧视两路摄像头同时录制学生实验操作过程和评分点细节，各摄像头视频同步偏差不高于70ms</w:t>
            </w:r>
            <w:r>
              <w:rPr>
                <w:rFonts w:hint="eastAsia"/>
                <w:color w:val="auto"/>
                <w:highlight w:val="none"/>
                <w:lang w:eastAsia="zh-CN"/>
              </w:rPr>
              <w:t>，</w:t>
            </w:r>
            <w:r>
              <w:rPr>
                <w:rFonts w:hint="eastAsia"/>
                <w:color w:val="FF0000"/>
                <w:highlight w:val="none"/>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w:t>
            </w:r>
          </w:p>
          <w:p>
            <w:pPr>
              <w:snapToGrid w:val="0"/>
              <w:contextualSpacing/>
              <w:jc w:val="left"/>
              <w:rPr>
                <w:color w:val="auto"/>
                <w:highlight w:val="none"/>
              </w:rPr>
            </w:pPr>
            <w:r>
              <w:rPr>
                <w:rFonts w:hint="eastAsia"/>
                <w:color w:val="auto"/>
                <w:highlight w:val="none"/>
              </w:rPr>
              <w:t>3. 侧视摄像头支持拍摄核心操作区内操作和刻度细节；</w:t>
            </w:r>
          </w:p>
          <w:p>
            <w:pPr>
              <w:snapToGrid w:val="0"/>
              <w:contextualSpacing/>
              <w:jc w:val="left"/>
              <w:rPr>
                <w:rFonts w:eastAsia="宋体" w:hint="eastAsia"/>
                <w:color w:val="auto"/>
                <w:highlight w:val="none"/>
                <w:lang w:eastAsia="zh-CN"/>
              </w:rPr>
            </w:pPr>
            <w:r>
              <w:rPr>
                <w:rFonts w:hint="eastAsia"/>
                <w:color w:val="auto"/>
                <w:highlight w:val="none"/>
              </w:rPr>
              <w:t>4. 采用一体化支架，使用过程中稳定维持固定拍摄角度，不可自由伸缩和旋转，支持折叠收纳，收纳后整机高度不高于50cm，以免在上课时遮挡学生视线；</w:t>
            </w:r>
          </w:p>
          <w:p>
            <w:pPr>
              <w:snapToGrid w:val="0"/>
              <w:contextualSpacing/>
              <w:jc w:val="left"/>
              <w:rPr>
                <w:color w:val="auto"/>
                <w:highlight w:val="none"/>
              </w:rPr>
            </w:pPr>
            <w:r>
              <w:rPr>
                <w:rFonts w:hint="eastAsia"/>
                <w:color w:val="auto"/>
                <w:highlight w:val="none"/>
              </w:rPr>
              <w:t>5. 摄像头支架线材全隐藏，完全不外露；</w:t>
            </w:r>
          </w:p>
          <w:p>
            <w:pPr>
              <w:snapToGrid w:val="0"/>
              <w:contextualSpacing/>
              <w:jc w:val="left"/>
              <w:rPr>
                <w:color w:val="auto"/>
                <w:highlight w:val="none"/>
              </w:rPr>
            </w:pPr>
            <w:r>
              <w:rPr>
                <w:rFonts w:hint="eastAsia"/>
                <w:color w:val="auto"/>
                <w:highlight w:val="none"/>
              </w:rPr>
              <w:t>6. 两路摄像头均支持自动白平衡、自动曝光、3D数字降噪，支持多码流传输，支持宽动态，宽动态范围不低于90dB；</w:t>
            </w:r>
          </w:p>
          <w:p>
            <w:pPr>
              <w:snapToGrid w:val="0"/>
              <w:contextualSpacing/>
              <w:jc w:val="left"/>
              <w:rPr>
                <w:rFonts w:hint="eastAsia"/>
                <w:color w:val="auto"/>
                <w:highlight w:val="none"/>
              </w:rPr>
            </w:pPr>
            <w:r>
              <w:rPr>
                <w:rFonts w:hint="eastAsia"/>
                <w:color w:val="auto"/>
                <w:highlight w:val="none"/>
              </w:rPr>
              <w:t>7. 视频拍摄分辨率不低于1440P（400万像素），帧率不低于30FPS；</w:t>
            </w:r>
          </w:p>
          <w:p>
            <w:pPr>
              <w:snapToGrid w:val="0"/>
              <w:contextualSpacing/>
              <w:jc w:val="left"/>
              <w:rPr>
                <w:rFonts w:eastAsia="宋体" w:hint="default"/>
                <w:color w:val="auto"/>
                <w:highlight w:val="none"/>
                <w:lang w:val="en-US" w:eastAsia="zh-CN"/>
              </w:rPr>
            </w:pPr>
            <w:r>
              <w:rPr>
                <w:rFonts w:hint="eastAsia"/>
                <w:color w:val="auto"/>
                <w:highlight w:val="none"/>
              </w:rPr>
              <w:t>▲</w:t>
            </w:r>
            <w:r>
              <w:rPr>
                <w:rFonts w:hint="eastAsia"/>
                <w:color w:val="auto"/>
                <w:highlight w:val="none"/>
                <w:lang w:val="en-US" w:eastAsia="zh-CN"/>
              </w:rPr>
              <w:t>8.俯视摄像头为广角镜头，展开状态下镜头高度在70-73cm，能在一个画面内拍摄整个实验台和水槽（实验桌左侧水槽或者右侧水槽均可覆盖，满足水槽左右两侧的考位）；</w:t>
            </w:r>
            <w:r>
              <w:rPr>
                <w:rFonts w:hint="eastAsia"/>
                <w:color w:val="FF0000"/>
                <w:highlight w:val="none"/>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w:t>
            </w:r>
          </w:p>
          <w:p>
            <w:pPr>
              <w:snapToGrid w:val="0"/>
              <w:contextualSpacing/>
              <w:jc w:val="left"/>
              <w:rPr>
                <w:color w:val="auto"/>
                <w:highlight w:val="none"/>
              </w:rPr>
            </w:pPr>
            <w:r>
              <w:rPr>
                <w:rFonts w:hint="eastAsia"/>
                <w:color w:val="auto"/>
                <w:highlight w:val="none"/>
              </w:rPr>
              <w:t>【实验考试学生终端功能】</w:t>
            </w:r>
          </w:p>
          <w:p>
            <w:pPr>
              <w:pStyle w:val="CommentText"/>
              <w:rPr>
                <w:rFonts w:ascii="宋体" w:hAnsi="宋体" w:cs="宋体" w:hint="eastAsia"/>
                <w:color w:val="auto"/>
                <w:kern w:val="0"/>
                <w:szCs w:val="21"/>
                <w:highlight w:val="none"/>
              </w:rPr>
            </w:pPr>
            <w:r>
              <w:rPr>
                <w:rFonts w:hint="eastAsia"/>
                <w:color w:val="auto"/>
                <w:highlight w:val="none"/>
                <w:lang w:val="en-US" w:eastAsia="zh-CN"/>
              </w:rPr>
              <w:t>1、</w:t>
            </w:r>
            <w:r>
              <w:rPr>
                <w:rFonts w:ascii="宋体" w:hAnsi="宋体" w:cs="宋体" w:hint="eastAsia"/>
                <w:color w:val="auto"/>
                <w:kern w:val="0"/>
                <w:szCs w:val="21"/>
                <w:highlight w:val="none"/>
              </w:rPr>
              <w:t>需完整录制俯视角、侧视角中所有实验操作过程和评分点细节；</w:t>
            </w:r>
          </w:p>
          <w:p>
            <w:pPr>
              <w:pStyle w:val="CommentText"/>
              <w:rPr>
                <w:color w:val="auto"/>
                <w:highlight w:val="none"/>
              </w:rPr>
            </w:pPr>
            <w:r>
              <w:rPr>
                <w:rFonts w:ascii="宋体" w:hAnsi="宋体" w:cs="宋体" w:hint="eastAsia"/>
                <w:color w:val="auto"/>
                <w:kern w:val="0"/>
                <w:szCs w:val="21"/>
                <w:highlight w:val="none"/>
                <w:lang w:val="en-US" w:eastAsia="zh-CN"/>
              </w:rPr>
              <w:t>2、</w:t>
            </w:r>
            <w:r>
              <w:rPr>
                <w:rFonts w:ascii="宋体" w:hAnsi="宋体" w:cs="宋体" w:hint="eastAsia"/>
                <w:color w:val="auto"/>
                <w:kern w:val="0"/>
                <w:szCs w:val="21"/>
                <w:highlight w:val="none"/>
              </w:rPr>
              <w:t>每位考生实验操作考试的双路视频图像播放全程应保持相互时延小于100毫秒；</w:t>
            </w:r>
          </w:p>
          <w:p>
            <w:pPr>
              <w:snapToGrid w:val="0"/>
              <w:contextualSpacing/>
              <w:jc w:val="left"/>
              <w:rPr>
                <w:color w:val="auto"/>
                <w:highlight w:val="none"/>
              </w:rPr>
            </w:pPr>
            <w:r>
              <w:rPr>
                <w:rFonts w:hint="eastAsia"/>
                <w:color w:val="auto"/>
                <w:highlight w:val="none"/>
                <w:lang w:val="en-US" w:eastAsia="zh-CN"/>
              </w:rPr>
              <w:t>3</w:t>
            </w:r>
            <w:r>
              <w:rPr>
                <w:rFonts w:hint="eastAsia"/>
                <w:color w:val="auto"/>
                <w:highlight w:val="none"/>
              </w:rPr>
              <w:t>. 开机自动进入实验界面，且无法通过触屏操作退出；</w:t>
            </w:r>
          </w:p>
          <w:p>
            <w:pPr>
              <w:snapToGrid w:val="0"/>
              <w:contextualSpacing/>
              <w:jc w:val="left"/>
              <w:rPr>
                <w:color w:val="auto"/>
                <w:highlight w:val="none"/>
              </w:rPr>
            </w:pPr>
            <w:r>
              <w:rPr>
                <w:rFonts w:hint="eastAsia"/>
                <w:color w:val="auto"/>
                <w:highlight w:val="none"/>
                <w:lang w:val="en-US" w:eastAsia="zh-CN"/>
              </w:rPr>
              <w:t>4</w:t>
            </w:r>
            <w:r>
              <w:rPr>
                <w:rFonts w:hint="eastAsia"/>
                <w:color w:val="auto"/>
                <w:highlight w:val="none"/>
              </w:rPr>
              <w:t>. 系统自动和管理平台建立连接，根据业务需要保持通信；</w:t>
            </w:r>
          </w:p>
          <w:p>
            <w:pPr>
              <w:snapToGrid w:val="0"/>
              <w:contextualSpacing/>
              <w:jc w:val="left"/>
              <w:rPr>
                <w:color w:val="auto"/>
                <w:highlight w:val="none"/>
              </w:rPr>
            </w:pPr>
            <w:r>
              <w:rPr>
                <w:rFonts w:hint="eastAsia"/>
                <w:color w:val="auto"/>
                <w:highlight w:val="none"/>
                <w:lang w:val="en-US" w:eastAsia="zh-CN"/>
              </w:rPr>
              <w:t>5</w:t>
            </w:r>
            <w:r>
              <w:rPr>
                <w:rFonts w:hint="eastAsia"/>
                <w:color w:val="auto"/>
                <w:highlight w:val="none"/>
              </w:rPr>
              <w:t>. 考试前，系统接收来自管理平台的指令，并在终端屏幕上显示考生信息和座位号，以供考生核对身份；</w:t>
            </w:r>
          </w:p>
          <w:p>
            <w:pPr>
              <w:snapToGrid w:val="0"/>
              <w:contextualSpacing/>
              <w:jc w:val="left"/>
              <w:rPr>
                <w:color w:val="auto"/>
                <w:highlight w:val="none"/>
              </w:rPr>
            </w:pPr>
            <w:r>
              <w:rPr>
                <w:rFonts w:hint="eastAsia"/>
                <w:color w:val="auto"/>
                <w:highlight w:val="none"/>
                <w:lang w:val="en-US" w:eastAsia="zh-CN"/>
              </w:rPr>
              <w:t>6</w:t>
            </w:r>
            <w:r>
              <w:rPr>
                <w:rFonts w:hint="eastAsia"/>
                <w:color w:val="auto"/>
                <w:highlight w:val="none"/>
              </w:rPr>
              <w:t>. 考试中同屏显示考试科目、完整考题、完整电子答题卡以及倒计时、结束考试按钮等内容，无需翻页或跳转即可查看所列全部内容；</w:t>
            </w:r>
          </w:p>
          <w:p>
            <w:pPr>
              <w:snapToGrid w:val="0"/>
              <w:contextualSpacing/>
              <w:jc w:val="left"/>
              <w:rPr>
                <w:rFonts w:eastAsia="宋体" w:hint="eastAsia"/>
                <w:color w:val="auto"/>
                <w:highlight w:val="none"/>
                <w:lang w:eastAsia="zh-CN"/>
              </w:rPr>
            </w:pPr>
            <w:r>
              <w:rPr>
                <w:rFonts w:hint="eastAsia"/>
                <w:color w:val="auto"/>
                <w:highlight w:val="none"/>
                <w:lang w:val="en-US" w:eastAsia="zh-CN"/>
              </w:rPr>
              <w:t>7</w:t>
            </w:r>
            <w:r>
              <w:rPr>
                <w:rFonts w:hint="eastAsia"/>
                <w:color w:val="auto"/>
                <w:highlight w:val="none"/>
              </w:rPr>
              <w:t>. ▲考生通过触摸屏填写答题卡，支持生成标准JPG格式的答题卡图像，200万像素单张图片大小不大于</w:t>
            </w:r>
            <w:r>
              <w:rPr>
                <w:rFonts w:hint="eastAsia"/>
                <w:color w:val="auto"/>
                <w:highlight w:val="none"/>
                <w:lang w:val="en-US" w:eastAsia="zh-CN"/>
              </w:rPr>
              <w:t>100K</w:t>
            </w:r>
            <w:r>
              <w:rPr>
                <w:rFonts w:hint="eastAsia"/>
                <w:color w:val="auto"/>
                <w:highlight w:val="none"/>
              </w:rPr>
              <w:t>B，支持4:3长宽比；支持标准的MP4格式和H.264/H.265/MJPEG视频压缩编码，单个5分钟时长的视频不大于150MB。</w:t>
            </w:r>
            <w:r>
              <w:rPr>
                <w:rFonts w:hint="eastAsia"/>
                <w:color w:val="FF0000"/>
                <w:highlight w:val="none"/>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w:t>
            </w:r>
          </w:p>
          <w:p>
            <w:pPr>
              <w:snapToGrid w:val="0"/>
              <w:contextualSpacing/>
              <w:jc w:val="left"/>
              <w:rPr>
                <w:rFonts w:hint="eastAsia"/>
                <w:color w:val="auto"/>
                <w:highlight w:val="none"/>
              </w:rPr>
            </w:pPr>
            <w:r>
              <w:rPr>
                <w:rFonts w:hint="eastAsia"/>
                <w:color w:val="auto"/>
                <w:highlight w:val="none"/>
                <w:lang w:val="en-US" w:eastAsia="zh-CN"/>
              </w:rPr>
              <w:t>8</w:t>
            </w:r>
            <w:r>
              <w:rPr>
                <w:rFonts w:hint="eastAsia"/>
                <w:color w:val="auto"/>
                <w:highlight w:val="none"/>
              </w:rPr>
              <w:t>. 生物学显微镜类实验支持电子目镜、数码显微镜拍照功能，采集200万像素的显微镜成像实时图片，并支持在显微镜拍照图像上涂写；</w:t>
            </w:r>
          </w:p>
          <w:p>
            <w:pPr>
              <w:snapToGrid w:val="0"/>
              <w:contextualSpacing/>
              <w:jc w:val="left"/>
              <w:rPr>
                <w:rFonts w:hint="eastAsia"/>
                <w:color w:val="auto"/>
                <w:highlight w:val="none"/>
              </w:rPr>
            </w:pPr>
          </w:p>
          <w:p>
            <w:pPr>
              <w:snapToGrid w:val="0"/>
              <w:contextualSpacing/>
              <w:jc w:val="left"/>
              <w:rPr>
                <w:color w:val="auto"/>
                <w:highlight w:val="none"/>
              </w:rPr>
            </w:pPr>
            <w:r>
              <w:rPr>
                <w:rFonts w:hint="eastAsia"/>
                <w:color w:val="auto"/>
                <w:highlight w:val="none"/>
              </w:rPr>
              <w:t>【实验教学学生终端功能】</w:t>
            </w:r>
          </w:p>
          <w:p>
            <w:pPr>
              <w:snapToGrid w:val="0"/>
              <w:contextualSpacing/>
              <w:jc w:val="left"/>
              <w:rPr>
                <w:color w:val="auto"/>
                <w:highlight w:val="none"/>
              </w:rPr>
            </w:pPr>
            <w:r>
              <w:rPr>
                <w:rFonts w:hint="eastAsia"/>
                <w:color w:val="auto"/>
                <w:highlight w:val="none"/>
              </w:rPr>
              <w:t>一、实验练习</w:t>
            </w:r>
          </w:p>
          <w:p>
            <w:pPr>
              <w:snapToGrid w:val="0"/>
              <w:contextualSpacing/>
              <w:jc w:val="left"/>
              <w:rPr>
                <w:color w:val="auto"/>
                <w:highlight w:val="none"/>
              </w:rPr>
            </w:pPr>
            <w:r>
              <w:rPr>
                <w:rFonts w:hint="eastAsia"/>
                <w:color w:val="auto"/>
                <w:highlight w:val="none"/>
              </w:rPr>
              <w:t>1. 练习前，终端屏幕显示座位号，并接收学生输入的姓名或学号，供学生快捷登录；</w:t>
            </w:r>
          </w:p>
          <w:p>
            <w:pPr>
              <w:snapToGrid w:val="0"/>
              <w:contextualSpacing/>
              <w:jc w:val="left"/>
              <w:rPr>
                <w:color w:val="auto"/>
                <w:highlight w:val="none"/>
              </w:rPr>
            </w:pPr>
            <w:r>
              <w:rPr>
                <w:rFonts w:hint="eastAsia"/>
                <w:color w:val="auto"/>
                <w:highlight w:val="none"/>
              </w:rPr>
              <w:t>2. 练习中，支持在终端屏幕上显示练习科目、题目、电子答题卡以及倒计时；</w:t>
            </w:r>
          </w:p>
          <w:p>
            <w:pPr>
              <w:snapToGrid w:val="0"/>
              <w:contextualSpacing/>
              <w:jc w:val="left"/>
              <w:rPr>
                <w:color w:val="auto"/>
                <w:highlight w:val="none"/>
              </w:rPr>
            </w:pPr>
            <w:r>
              <w:rPr>
                <w:rFonts w:hint="eastAsia"/>
                <w:color w:val="auto"/>
                <w:highlight w:val="none"/>
              </w:rPr>
              <w:t>3. 电子答题卡支持单选、多选、填空、画图等四种题型，学生通过触摸屏填写答题卡；</w:t>
            </w:r>
          </w:p>
          <w:p>
            <w:pPr>
              <w:snapToGrid w:val="0"/>
              <w:contextualSpacing/>
              <w:jc w:val="left"/>
              <w:rPr>
                <w:rFonts w:hint="eastAsia"/>
                <w:color w:val="auto"/>
                <w:highlight w:val="none"/>
                <w:lang w:eastAsia="zh-CN"/>
              </w:rPr>
            </w:pPr>
            <w:r>
              <w:rPr>
                <w:rFonts w:hint="eastAsia"/>
                <w:color w:val="auto"/>
                <w:highlight w:val="none"/>
              </w:rPr>
              <w:t>4. ▲在管理平台选配智慧实验教学AI课堂评分软件并开启AI时，学生做完实验终端将实时显示AI点评界面，同屏显示俯视视频回放、侧视视频回放、AI点评结果，AI点评结果中，操作正确的步骤标记对勾（√），操作错误的步骤标记错叉（×）并用红色字体描述错误原因。</w:t>
            </w:r>
            <w:r>
              <w:rPr>
                <w:rFonts w:hint="eastAsia"/>
                <w:color w:val="FF0000"/>
                <w:highlight w:val="none"/>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w:t>
            </w:r>
          </w:p>
          <w:p>
            <w:pPr>
              <w:snapToGrid w:val="0"/>
              <w:contextualSpacing/>
              <w:jc w:val="left"/>
              <w:rPr>
                <w:rFonts w:hint="eastAsia"/>
                <w:color w:val="auto"/>
                <w:highlight w:val="none"/>
                <w:lang w:val="en-US" w:eastAsia="zh-CN"/>
              </w:rPr>
            </w:pPr>
            <w:r>
              <w:rPr>
                <w:rFonts w:hint="eastAsia"/>
                <w:color w:val="auto"/>
                <w:highlight w:val="none"/>
                <w:lang w:val="en-US" w:eastAsia="zh-CN"/>
              </w:rPr>
              <w:t>二、课堂小测</w:t>
            </w:r>
          </w:p>
          <w:p>
            <w:pPr>
              <w:snapToGrid w:val="0"/>
              <w:contextualSpacing/>
              <w:jc w:val="left"/>
              <w:rPr>
                <w:rFonts w:ascii="Times New Roman" w:eastAsia="宋体" w:hAnsi="Times New Roman" w:cs="Times New Roman" w:hint="default"/>
                <w:color w:val="auto"/>
                <w:kern w:val="2"/>
                <w:sz w:val="21"/>
                <w:szCs w:val="24"/>
                <w:highlight w:val="none"/>
                <w:lang w:val="en-US" w:eastAsia="zh-CN" w:bidi="ar-SA"/>
              </w:rPr>
            </w:pPr>
            <w:r>
              <w:rPr>
                <w:rFonts w:hint="eastAsia"/>
                <w:color w:val="auto"/>
                <w:highlight w:val="none"/>
                <w:lang w:val="en-US" w:eastAsia="zh-CN"/>
              </w:rPr>
              <w:t>1.</w:t>
            </w:r>
            <w:r>
              <w:rPr>
                <w:rFonts w:hint="default"/>
                <w:color w:val="auto"/>
                <w:highlight w:val="none"/>
                <w:lang w:val="en-US" w:eastAsia="zh-CN"/>
              </w:rPr>
              <w:t>▲支持接收管理平台下发的课堂小测指令，并进入课堂小测模式，屏幕显示课堂小测登录界面；课堂小测题目支持单选题、多选题、判断题等三种题型，学生通过触摸屏填写答案并提交，完成提交后，支持将学生答案上报至管理平台。</w:t>
            </w:r>
            <w:r>
              <w:rPr>
                <w:rFonts w:hint="eastAsia"/>
                <w:color w:val="FF0000"/>
                <w:highlight w:val="none"/>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7</w:t>
            </w:r>
          </w:p>
        </w:tc>
        <w:tc>
          <w:tcPr>
            <w:tcW w:w="1277"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color w:val="auto"/>
                <w:kern w:val="0"/>
                <w:szCs w:val="21"/>
                <w:highlight w:val="none"/>
              </w:rPr>
              <w:t>电子目镜</w:t>
            </w:r>
          </w:p>
        </w:tc>
        <w:tc>
          <w:tcPr>
            <w:tcW w:w="7410" w:type="dxa"/>
            <w:vAlign w:val="center"/>
          </w:tcPr>
          <w:p>
            <w:pPr>
              <w:numPr>
                <w:ilvl w:val="0"/>
                <w:numId w:val="5"/>
              </w:numPr>
              <w:snapToGrid w:val="0"/>
              <w:rPr>
                <w:rFonts w:ascii="宋体" w:hAnsi="宋体" w:cs="宋体"/>
                <w:color w:val="auto"/>
                <w:spacing w:val="-7"/>
                <w:szCs w:val="21"/>
                <w:highlight w:val="none"/>
              </w:rPr>
            </w:pPr>
            <w:r>
              <w:rPr>
                <w:rFonts w:ascii="宋体" w:hAnsi="宋体" w:cs="宋体" w:hint="eastAsia"/>
                <w:color w:val="auto"/>
                <w:spacing w:val="-7"/>
                <w:szCs w:val="21"/>
                <w:highlight w:val="none"/>
              </w:rPr>
              <w:t>生物实验配备电子目镜，支持在终端上呈现显微镜观察到的图像并采集显微镜成像实时图片。</w:t>
            </w:r>
          </w:p>
          <w:p>
            <w:pPr>
              <w:numPr>
                <w:ilvl w:val="0"/>
                <w:numId w:val="5"/>
              </w:numPr>
              <w:snapToGrid w:val="0"/>
              <w:rPr>
                <w:rFonts w:ascii="宋体" w:hAnsi="宋体" w:cs="宋体"/>
                <w:color w:val="auto"/>
                <w:spacing w:val="-7"/>
                <w:szCs w:val="21"/>
                <w:highlight w:val="none"/>
              </w:rPr>
            </w:pPr>
            <w:r>
              <w:rPr>
                <w:rFonts w:ascii="宋体" w:hAnsi="宋体" w:cs="宋体" w:hint="eastAsia"/>
                <w:color w:val="auto"/>
                <w:spacing w:val="-7"/>
                <w:szCs w:val="21"/>
                <w:highlight w:val="none"/>
              </w:rPr>
              <w:t>CMOS传感器，匹配传统光学显微镜及数码显微镜；</w:t>
            </w:r>
          </w:p>
          <w:p>
            <w:pPr>
              <w:numPr>
                <w:ilvl w:val="0"/>
                <w:numId w:val="5"/>
              </w:numPr>
              <w:snapToGrid w:val="0"/>
              <w:rPr>
                <w:rFonts w:ascii="宋体" w:hAnsi="宋体" w:cs="宋体"/>
                <w:color w:val="auto"/>
                <w:szCs w:val="21"/>
                <w:highlight w:val="none"/>
              </w:rPr>
            </w:pPr>
            <w:r>
              <w:rPr>
                <w:rFonts w:ascii="宋体" w:hAnsi="宋体" w:cs="宋体" w:hint="eastAsia"/>
                <w:color w:val="auto"/>
                <w:spacing w:val="-7"/>
                <w:szCs w:val="21"/>
                <w:highlight w:val="none"/>
              </w:rPr>
              <w:t>分辨率不低于1920×1080（200万像素）；帧率不低于25FPS； 自动白平衡、自动曝光、增益补偿；USB接口供电，即插即用。</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8</w:t>
            </w:r>
          </w:p>
        </w:tc>
        <w:tc>
          <w:tcPr>
            <w:tcW w:w="1277"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Theme="minorEastAsia" w:eastAsiaTheme="minorEastAsia" w:hAnsiTheme="minorEastAsia" w:cstheme="minorEastAsia" w:hint="eastAsia"/>
                <w:color w:val="auto"/>
                <w:kern w:val="0"/>
                <w:szCs w:val="21"/>
                <w:highlight w:val="none"/>
              </w:rPr>
              <w:t>AI算力服务器</w:t>
            </w:r>
          </w:p>
        </w:tc>
        <w:tc>
          <w:tcPr>
            <w:tcW w:w="7410" w:type="dxa"/>
            <w:vAlign w:val="center"/>
          </w:tcPr>
          <w:p>
            <w:pPr>
              <w:pStyle w:val="CommentText"/>
              <w:numPr>
                <w:ilvl w:val="0"/>
                <w:numId w:val="6"/>
              </w:numPr>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机架式服务器</w:t>
            </w:r>
            <w:r>
              <w:rPr>
                <w:rFonts w:asciiTheme="minorEastAsia" w:eastAsiaTheme="minorEastAsia" w:hAnsiTheme="minorEastAsia" w:cstheme="minorEastAsia" w:hint="eastAsia"/>
                <w:color w:val="auto"/>
                <w:sz w:val="21"/>
                <w:szCs w:val="21"/>
                <w:highlight w:val="none"/>
                <w:lang w:eastAsia="zh-CN"/>
              </w:rPr>
              <w:t>：</w:t>
            </w:r>
            <w:r>
              <w:rPr>
                <w:rFonts w:asciiTheme="minorEastAsia" w:eastAsiaTheme="minorEastAsia" w:hAnsiTheme="minorEastAsia" w:cstheme="minorEastAsia" w:hint="eastAsia"/>
                <w:color w:val="auto"/>
                <w:sz w:val="21"/>
                <w:szCs w:val="21"/>
                <w:highlight w:val="none"/>
              </w:rPr>
              <w:t>不低于2个2.5GHz 20核40线程CPU；</w:t>
            </w:r>
          </w:p>
          <w:p>
            <w:pPr>
              <w:pStyle w:val="CommentText"/>
              <w:numPr>
                <w:ilvl w:val="0"/>
                <w:numId w:val="6"/>
              </w:numPr>
              <w:rPr>
                <w:rFonts w:hint="eastAsia"/>
                <w:color w:val="auto"/>
                <w:highlight w:val="none"/>
                <w:lang w:eastAsia="zh-CN"/>
              </w:rPr>
            </w:pPr>
            <w:r>
              <w:rPr>
                <w:rFonts w:asciiTheme="minorEastAsia" w:eastAsiaTheme="minorEastAsia" w:hAnsiTheme="minorEastAsia" w:cstheme="minorEastAsia" w:hint="eastAsia"/>
                <w:color w:val="auto"/>
                <w:sz w:val="21"/>
                <w:szCs w:val="21"/>
                <w:highlight w:val="none"/>
              </w:rPr>
              <w:t>不低于8个32GB内存；</w:t>
            </w:r>
          </w:p>
          <w:p>
            <w:pPr>
              <w:pStyle w:val="CommentText"/>
              <w:numPr>
                <w:ilvl w:val="0"/>
                <w:numId w:val="6"/>
              </w:numPr>
              <w:rPr>
                <w:rFonts w:hint="eastAsia"/>
                <w:color w:val="auto"/>
                <w:highlight w:val="none"/>
                <w:lang w:eastAsia="zh-CN"/>
              </w:rPr>
            </w:pPr>
            <w:r>
              <w:rPr>
                <w:rFonts w:asciiTheme="minorEastAsia" w:eastAsiaTheme="minorEastAsia" w:hAnsiTheme="minorEastAsia" w:cstheme="minorEastAsia" w:hint="eastAsia"/>
                <w:color w:val="auto"/>
                <w:sz w:val="21"/>
                <w:szCs w:val="21"/>
                <w:highlight w:val="none"/>
              </w:rPr>
              <w:t>不低于2个960GB SSD硬盘；</w:t>
            </w:r>
          </w:p>
          <w:p>
            <w:pPr>
              <w:pStyle w:val="CommentText"/>
              <w:numPr>
                <w:ilvl w:val="0"/>
                <w:numId w:val="6"/>
              </w:numPr>
              <w:rPr>
                <w:rFonts w:hint="eastAsia"/>
                <w:color w:val="auto"/>
                <w:highlight w:val="none"/>
                <w:lang w:eastAsia="zh-CN"/>
              </w:rPr>
            </w:pPr>
            <w:r>
              <w:rPr>
                <w:rFonts w:asciiTheme="minorEastAsia" w:eastAsiaTheme="minorEastAsia" w:hAnsiTheme="minorEastAsia" w:cstheme="minorEastAsia" w:hint="eastAsia"/>
                <w:color w:val="auto"/>
                <w:sz w:val="21"/>
                <w:szCs w:val="21"/>
                <w:highlight w:val="none"/>
              </w:rPr>
              <w:t>不低于4个GeForce RTX 3090 GPU；</w:t>
            </w:r>
          </w:p>
          <w:p>
            <w:pPr>
              <w:pStyle w:val="CommentText"/>
              <w:numPr>
                <w:ilvl w:val="0"/>
                <w:numId w:val="6"/>
              </w:numPr>
              <w:rPr>
                <w:rFonts w:hint="eastAsia"/>
                <w:color w:val="auto"/>
                <w:highlight w:val="none"/>
                <w:lang w:eastAsia="zh-CN"/>
              </w:rPr>
            </w:pPr>
            <w:r>
              <w:rPr>
                <w:rFonts w:asciiTheme="minorEastAsia" w:eastAsiaTheme="minorEastAsia" w:hAnsiTheme="minorEastAsia" w:cstheme="minorEastAsia" w:hint="eastAsia"/>
                <w:color w:val="auto"/>
                <w:sz w:val="21"/>
                <w:szCs w:val="21"/>
                <w:highlight w:val="none"/>
              </w:rPr>
              <w:t>不少于2个千兆网口；</w:t>
            </w:r>
          </w:p>
          <w:p>
            <w:pPr>
              <w:pStyle w:val="CommentText"/>
              <w:numPr>
                <w:ilvl w:val="0"/>
                <w:numId w:val="6"/>
              </w:numPr>
              <w:rPr>
                <w:rFonts w:hint="eastAsia"/>
                <w:color w:val="auto"/>
                <w:highlight w:val="none"/>
                <w:lang w:eastAsia="zh-CN"/>
              </w:rPr>
            </w:pPr>
            <w:r>
              <w:rPr>
                <w:rFonts w:asciiTheme="minorEastAsia" w:eastAsiaTheme="minorEastAsia" w:hAnsiTheme="minorEastAsia" w:cstheme="minorEastAsia" w:hint="eastAsia"/>
                <w:color w:val="auto"/>
                <w:sz w:val="21"/>
                <w:szCs w:val="21"/>
                <w:highlight w:val="none"/>
              </w:rPr>
              <w:t>1+1冗余电源；</w:t>
            </w:r>
          </w:p>
          <w:p>
            <w:pPr>
              <w:pStyle w:val="CommentText"/>
              <w:numPr>
                <w:ilvl w:val="0"/>
                <w:numId w:val="6"/>
              </w:numPr>
              <w:rPr>
                <w:rFonts w:ascii="宋体" w:hAnsi="宋体" w:cs="宋体"/>
                <w:color w:val="auto"/>
                <w:szCs w:val="21"/>
                <w:highlight w:val="none"/>
              </w:rPr>
            </w:pPr>
            <w:r>
              <w:rPr>
                <w:rFonts w:asciiTheme="minorEastAsia" w:eastAsiaTheme="minorEastAsia" w:hAnsiTheme="minorEastAsia" w:cstheme="minorEastAsia" w:hint="eastAsia"/>
                <w:color w:val="auto"/>
                <w:sz w:val="21"/>
                <w:szCs w:val="21"/>
                <w:highlight w:val="none"/>
              </w:rPr>
              <w:t>内置AI框架和算法模型</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9</w:t>
            </w:r>
          </w:p>
        </w:tc>
        <w:tc>
          <w:tcPr>
            <w:tcW w:w="1277"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color w:val="auto"/>
                <w:kern w:val="0"/>
                <w:szCs w:val="21"/>
                <w:highlight w:val="none"/>
              </w:rPr>
              <w:t>UPS</w:t>
            </w:r>
          </w:p>
        </w:tc>
        <w:tc>
          <w:tcPr>
            <w:tcW w:w="7410" w:type="dxa"/>
            <w:vAlign w:val="center"/>
          </w:tcPr>
          <w:p>
            <w:pPr>
              <w:numPr>
                <w:ilvl w:val="0"/>
                <w:numId w:val="7"/>
              </w:numPr>
              <w:snapToGrid w:val="0"/>
              <w:rPr>
                <w:rFonts w:ascii="宋体" w:hAnsi="宋体" w:cs="宋体"/>
                <w:color w:val="auto"/>
                <w:szCs w:val="21"/>
                <w:highlight w:val="none"/>
              </w:rPr>
            </w:pPr>
            <w:r>
              <w:rPr>
                <w:rFonts w:ascii="宋体" w:hAnsi="宋体" w:cs="宋体" w:hint="eastAsia"/>
                <w:color w:val="auto"/>
                <w:szCs w:val="21"/>
                <w:highlight w:val="none"/>
              </w:rPr>
              <w:t>在线式UPS不间断电源：容量不低于6KVA/5400W，配备电池，满载5400W供电不低于30分钟；输入电压：120~275V AC；输入频率：(40~70)Hz；输入功因：≥0.99；输出电压：220V AC；输出精度：±1%；输出频率：50/60Hz±0.2Hz；输出波形：纯净正弦输出；</w:t>
            </w:r>
          </w:p>
          <w:p>
            <w:pPr>
              <w:numPr>
                <w:ilvl w:val="0"/>
                <w:numId w:val="7"/>
              </w:numPr>
              <w:snapToGrid w:val="0"/>
              <w:rPr>
                <w:rFonts w:ascii="宋体" w:hAnsi="宋体" w:cs="宋体"/>
                <w:color w:val="auto"/>
                <w:szCs w:val="21"/>
                <w:highlight w:val="none"/>
              </w:rPr>
            </w:pPr>
            <w:r>
              <w:rPr>
                <w:rFonts w:ascii="宋体" w:hAnsi="宋体" w:cs="宋体" w:hint="eastAsia"/>
                <w:color w:val="auto"/>
                <w:szCs w:val="21"/>
                <w:highlight w:val="none"/>
              </w:rPr>
              <w:t>外观尺寸W×D×H：不大于212mm×500mm×420mm；效率：市电模式&gt;94% ECO高效模式&gt;98%；LED显示：负载/电量/输入/输出/运行模式；</w:t>
            </w:r>
          </w:p>
          <w:p>
            <w:pPr>
              <w:numPr>
                <w:ilvl w:val="0"/>
                <w:numId w:val="7"/>
              </w:numPr>
              <w:snapToGrid w:val="0"/>
              <w:rPr>
                <w:rFonts w:ascii="宋体" w:hAnsi="宋体" w:cs="宋体"/>
                <w:color w:val="auto"/>
                <w:szCs w:val="21"/>
                <w:highlight w:val="none"/>
              </w:rPr>
            </w:pPr>
            <w:r>
              <w:rPr>
                <w:rFonts w:ascii="宋体" w:hAnsi="宋体" w:cs="宋体" w:hint="eastAsia"/>
                <w:color w:val="auto"/>
                <w:szCs w:val="21"/>
                <w:highlight w:val="none"/>
              </w:rPr>
              <w:t>连接：单相二线+接地；输出谐波失真：≤3%，输入THD-V&lt;1%，线性负载；</w:t>
            </w:r>
          </w:p>
          <w:p>
            <w:pPr>
              <w:numPr>
                <w:ilvl w:val="0"/>
                <w:numId w:val="7"/>
              </w:numPr>
              <w:snapToGrid w:val="0"/>
              <w:rPr>
                <w:rFonts w:ascii="宋体" w:hAnsi="宋体" w:cs="宋体"/>
                <w:color w:val="auto"/>
                <w:szCs w:val="21"/>
                <w:highlight w:val="none"/>
              </w:rPr>
            </w:pPr>
            <w:r>
              <w:rPr>
                <w:rFonts w:ascii="宋体" w:hAnsi="宋体" w:cs="宋体" w:hint="eastAsia"/>
                <w:color w:val="auto"/>
                <w:szCs w:val="21"/>
                <w:highlight w:val="none"/>
              </w:rPr>
              <w:t>环境参数：温度0-40℃ 湿度20-90%(无凝露) 噪声&lt;50dB @距离1米；</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10</w:t>
            </w:r>
          </w:p>
        </w:tc>
        <w:tc>
          <w:tcPr>
            <w:tcW w:w="1277"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color w:val="auto"/>
                <w:kern w:val="0"/>
                <w:szCs w:val="21"/>
                <w:highlight w:val="none"/>
              </w:rPr>
              <w:t>机柜</w:t>
            </w:r>
          </w:p>
        </w:tc>
        <w:tc>
          <w:tcPr>
            <w:tcW w:w="7410" w:type="dxa"/>
            <w:vAlign w:val="center"/>
          </w:tcPr>
          <w:p>
            <w:pPr>
              <w:numPr>
                <w:ilvl w:val="0"/>
                <w:numId w:val="8"/>
              </w:numPr>
              <w:snapToGrid w:val="0"/>
              <w:rPr>
                <w:rFonts w:ascii="宋体" w:hAnsi="宋体" w:cs="宋体"/>
                <w:color w:val="auto"/>
                <w:szCs w:val="21"/>
                <w:highlight w:val="none"/>
              </w:rPr>
            </w:pPr>
            <w:r>
              <w:rPr>
                <w:rFonts w:ascii="宋体" w:hAnsi="宋体" w:cs="宋体" w:hint="eastAsia"/>
                <w:color w:val="auto"/>
                <w:szCs w:val="21"/>
                <w:highlight w:val="none"/>
              </w:rPr>
              <w:t>标准19英寸32U服务器机柜</w:t>
            </w:r>
          </w:p>
          <w:p>
            <w:pPr>
              <w:numPr>
                <w:ilvl w:val="0"/>
                <w:numId w:val="8"/>
              </w:numPr>
              <w:snapToGrid w:val="0"/>
              <w:rPr>
                <w:rFonts w:ascii="宋体" w:hAnsi="宋体" w:cs="宋体"/>
                <w:color w:val="auto"/>
                <w:szCs w:val="21"/>
                <w:highlight w:val="none"/>
              </w:rPr>
            </w:pPr>
            <w:r>
              <w:rPr>
                <w:rFonts w:ascii="宋体" w:hAnsi="宋体" w:cs="宋体" w:hint="eastAsia"/>
                <w:color w:val="auto"/>
                <w:szCs w:val="21"/>
                <w:highlight w:val="none"/>
              </w:rPr>
              <w:t>容量: 32U</w:t>
            </w:r>
          </w:p>
          <w:p>
            <w:pPr>
              <w:numPr>
                <w:ilvl w:val="0"/>
                <w:numId w:val="8"/>
              </w:numPr>
              <w:snapToGrid w:val="0"/>
              <w:rPr>
                <w:rFonts w:ascii="宋体" w:hAnsi="宋体" w:cs="宋体"/>
                <w:color w:val="auto"/>
                <w:szCs w:val="21"/>
                <w:highlight w:val="none"/>
              </w:rPr>
            </w:pPr>
            <w:r>
              <w:rPr>
                <w:rFonts w:ascii="宋体" w:hAnsi="宋体" w:cs="宋体" w:hint="eastAsia"/>
                <w:color w:val="auto"/>
                <w:szCs w:val="21"/>
                <w:highlight w:val="none"/>
              </w:rPr>
              <w:t>配置: 至少配备前后六角网孔门、8位10APDU一个、固定板1块、风扇部件1组、4只两寸重型脚轮、M6方螺母钉20套、内六角扳手一只</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11</w:t>
            </w:r>
          </w:p>
        </w:tc>
        <w:tc>
          <w:tcPr>
            <w:tcW w:w="1277"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color w:val="auto"/>
                <w:kern w:val="0"/>
                <w:szCs w:val="21"/>
                <w:highlight w:val="none"/>
              </w:rPr>
              <w:t>综合布线</w:t>
            </w:r>
          </w:p>
        </w:tc>
        <w:tc>
          <w:tcPr>
            <w:tcW w:w="7410" w:type="dxa"/>
            <w:vAlign w:val="center"/>
          </w:tcPr>
          <w:p>
            <w:pPr>
              <w:snapToGrid w:val="0"/>
              <w:ind w:left="425" w:hanging="425"/>
              <w:rPr>
                <w:rFonts w:ascii="宋体" w:hAnsi="宋体" w:cs="宋体"/>
                <w:color w:val="auto"/>
                <w:szCs w:val="21"/>
                <w:highlight w:val="none"/>
              </w:rPr>
            </w:pPr>
            <w:r>
              <w:rPr>
                <w:rFonts w:ascii="宋体" w:hAnsi="宋体" w:cs="宋体" w:hint="eastAsia"/>
                <w:color w:val="auto"/>
                <w:szCs w:val="21"/>
                <w:highlight w:val="none"/>
                <w:lang w:val="en-US" w:eastAsia="zh-CN"/>
              </w:rPr>
              <w:t>1.</w:t>
            </w:r>
            <w:r>
              <w:rPr>
                <w:rFonts w:ascii="宋体" w:hAnsi="宋体" w:cs="宋体" w:hint="eastAsia"/>
                <w:color w:val="auto"/>
                <w:szCs w:val="21"/>
                <w:highlight w:val="none"/>
              </w:rPr>
              <w:t>含六类双绞线、面板/插座、跳线、配线架等安装配件，面板带一个信息口。</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bCs/>
                <w:color w:val="auto"/>
                <w:kern w:val="0"/>
                <w:szCs w:val="21"/>
                <w:highlight w:val="none"/>
              </w:rPr>
              <w:t>1</w:t>
            </w:r>
            <w:r>
              <w:rPr>
                <w:rFonts w:ascii="宋体" w:hAnsi="宋体" w:cs="宋体" w:hint="eastAsia"/>
                <w:bCs/>
                <w:color w:val="auto"/>
                <w:kern w:val="0"/>
                <w:szCs w:val="21"/>
                <w:highlight w:val="none"/>
              </w:rPr>
              <w:t>2</w:t>
            </w:r>
          </w:p>
        </w:tc>
        <w:tc>
          <w:tcPr>
            <w:tcW w:w="1277"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color w:val="auto"/>
                <w:kern w:val="0"/>
                <w:szCs w:val="21"/>
                <w:highlight w:val="none"/>
              </w:rPr>
              <w:t>电源布线</w:t>
            </w:r>
          </w:p>
        </w:tc>
        <w:tc>
          <w:tcPr>
            <w:tcW w:w="7410" w:type="dxa"/>
            <w:vAlign w:val="center"/>
          </w:tcPr>
          <w:p>
            <w:pPr>
              <w:snapToGrid w:val="0"/>
              <w:rPr>
                <w:rFonts w:ascii="宋体" w:hAnsi="宋体" w:cs="宋体"/>
                <w:color w:val="auto"/>
                <w:szCs w:val="21"/>
                <w:highlight w:val="none"/>
              </w:rPr>
            </w:pPr>
            <w:r>
              <w:rPr>
                <w:rFonts w:ascii="宋体" w:hAnsi="宋体" w:cs="宋体" w:hint="eastAsia"/>
                <w:color w:val="auto"/>
                <w:szCs w:val="21"/>
                <w:highlight w:val="none"/>
                <w:lang w:val="en-US" w:eastAsia="zh-CN"/>
              </w:rPr>
              <w:t>1.</w:t>
            </w:r>
            <w:r>
              <w:rPr>
                <w:rFonts w:ascii="宋体" w:hAnsi="宋体" w:cs="宋体" w:hint="eastAsia"/>
                <w:color w:val="auto"/>
                <w:szCs w:val="21"/>
                <w:highlight w:val="none"/>
              </w:rPr>
              <w:t>含室内配电箱主电源接入（主线不低于国标6平方*3电线）；UPS输出电源线不低于国标1.5平方*3电线，含线槽、插座和开关等安装配件。</w:t>
            </w:r>
          </w:p>
        </w:tc>
      </w:tr>
      <w:tr>
        <w:tblPrEx>
          <w:tblW w:w="9113" w:type="dxa"/>
          <w:tblInd w:w="0" w:type="dxa"/>
          <w:tblLayout w:type="fixed"/>
          <w:tblCellMar>
            <w:top w:w="0" w:type="dxa"/>
            <w:left w:w="108" w:type="dxa"/>
            <w:bottom w:w="0" w:type="dxa"/>
            <w:right w:w="108" w:type="dxa"/>
          </w:tblCellMar>
        </w:tblPrEx>
        <w:trPr>
          <w:trHeight w:val="416"/>
        </w:trPr>
        <w:tc>
          <w:tcPr>
            <w:tcW w:w="9113" w:type="dxa"/>
            <w:gridSpan w:val="3"/>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监控及屏蔽系统</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jc w:val="center"/>
              <w:textAlignment w:val="center"/>
              <w:rPr>
                <w:rFonts w:ascii="宋体" w:hAnsi="宋体" w:cs="宋体"/>
                <w:bCs/>
                <w:color w:val="auto"/>
                <w:kern w:val="0"/>
                <w:szCs w:val="21"/>
                <w:highlight w:val="none"/>
              </w:rPr>
            </w:pPr>
            <w:r>
              <w:rPr>
                <w:rFonts w:ascii="宋体" w:hAnsi="宋体" w:cs="宋体" w:hint="eastAsia"/>
                <w:bCs/>
                <w:color w:val="auto"/>
                <w:kern w:val="0"/>
                <w:sz w:val="22"/>
                <w:szCs w:val="22"/>
                <w:highlight w:val="none"/>
              </w:rPr>
              <w:t>1</w:t>
            </w:r>
          </w:p>
        </w:tc>
        <w:tc>
          <w:tcPr>
            <w:tcW w:w="1277" w:type="dxa"/>
            <w:vAlign w:val="center"/>
          </w:tcPr>
          <w:p>
            <w:pPr>
              <w:widowControl/>
              <w:jc w:val="center"/>
              <w:textAlignment w:val="center"/>
              <w:rPr>
                <w:rFonts w:ascii="宋体" w:hAnsi="宋体" w:cs="宋体"/>
                <w:bCs/>
                <w:color w:val="auto"/>
                <w:kern w:val="0"/>
                <w:szCs w:val="21"/>
                <w:highlight w:val="none"/>
              </w:rPr>
            </w:pPr>
            <w:r>
              <w:rPr>
                <w:rFonts w:ascii="宋体" w:hAnsi="宋体" w:cs="宋体" w:hint="eastAsia"/>
                <w:color w:val="auto"/>
                <w:kern w:val="0"/>
                <w:szCs w:val="21"/>
                <w:highlight w:val="none"/>
              </w:rPr>
              <w:t>监控摄像头</w:t>
            </w:r>
          </w:p>
        </w:tc>
        <w:tc>
          <w:tcPr>
            <w:tcW w:w="7410" w:type="dxa"/>
            <w:vAlign w:val="center"/>
          </w:tcPr>
          <w:p>
            <w:pPr>
              <w:rPr>
                <w:color w:val="auto"/>
                <w:highlight w:val="none"/>
              </w:rPr>
            </w:pPr>
            <w:r>
              <w:rPr>
                <w:rFonts w:hint="eastAsia"/>
                <w:color w:val="auto"/>
                <w:highlight w:val="none"/>
              </w:rPr>
              <w:t>1.区域入侵；绊线入侵</w:t>
            </w:r>
          </w:p>
          <w:p>
            <w:pPr>
              <w:rPr>
                <w:rFonts w:hint="eastAsia"/>
                <w:color w:val="auto"/>
                <w:highlight w:val="none"/>
              </w:rPr>
            </w:pPr>
            <w:r>
              <w:rPr>
                <w:rFonts w:hint="eastAsia"/>
                <w:color w:val="auto"/>
                <w:highlight w:val="none"/>
              </w:rPr>
              <w:t>2.采用星光级</w:t>
            </w:r>
            <w:r>
              <w:rPr>
                <w:rFonts w:hint="eastAsia"/>
                <w:color w:val="auto"/>
                <w:highlight w:val="none"/>
                <w:lang w:val="en-US" w:eastAsia="zh-CN"/>
              </w:rPr>
              <w:t>4</w:t>
            </w:r>
            <w:r>
              <w:rPr>
                <w:rFonts w:hint="eastAsia"/>
                <w:color w:val="auto"/>
                <w:highlight w:val="none"/>
              </w:rPr>
              <w:t>00万像素1/2.7英寸CMOS图像传感器，</w:t>
            </w:r>
          </w:p>
          <w:p>
            <w:pPr>
              <w:rPr>
                <w:color w:val="auto"/>
                <w:highlight w:val="none"/>
              </w:rPr>
            </w:pPr>
            <w:r>
              <w:rPr>
                <w:rFonts w:hint="eastAsia"/>
                <w:color w:val="auto"/>
                <w:highlight w:val="none"/>
              </w:rPr>
              <w:t>3.可输出200万（1920×1080）@25fps</w:t>
            </w:r>
          </w:p>
          <w:p>
            <w:pPr>
              <w:rPr>
                <w:color w:val="auto"/>
                <w:highlight w:val="none"/>
              </w:rPr>
            </w:pPr>
            <w:r>
              <w:rPr>
                <w:rFonts w:hint="eastAsia"/>
                <w:color w:val="auto"/>
                <w:highlight w:val="none"/>
              </w:rPr>
              <w:t>4.支持H.265编码，压缩比高，实现超低码流传输</w:t>
            </w:r>
          </w:p>
          <w:p>
            <w:pPr>
              <w:rPr>
                <w:color w:val="auto"/>
                <w:highlight w:val="none"/>
              </w:rPr>
            </w:pPr>
            <w:r>
              <w:rPr>
                <w:rFonts w:hint="eastAsia"/>
                <w:color w:val="auto"/>
                <w:highlight w:val="none"/>
              </w:rPr>
              <w:t>5.最大红外监控距离50米</w:t>
            </w:r>
          </w:p>
          <w:p>
            <w:pPr>
              <w:rPr>
                <w:color w:val="auto"/>
                <w:highlight w:val="none"/>
              </w:rPr>
            </w:pPr>
            <w:r>
              <w:rPr>
                <w:rFonts w:hint="eastAsia"/>
                <w:color w:val="auto"/>
                <w:highlight w:val="none"/>
              </w:rPr>
              <w:t>6.支持走廊模式，宽动态，3D降噪，强光抑制，背光补偿，数字水印，适用不同监控环境</w:t>
            </w:r>
          </w:p>
          <w:p>
            <w:pPr>
              <w:rPr>
                <w:color w:val="auto"/>
                <w:highlight w:val="none"/>
              </w:rPr>
            </w:pPr>
            <w:r>
              <w:rPr>
                <w:rFonts w:hint="eastAsia"/>
                <w:color w:val="auto"/>
                <w:highlight w:val="none"/>
              </w:rPr>
              <w:t>7.支持ROI，SMARTH.264/H.265，灵活编码，适用不同带宽和存储环境</w:t>
            </w:r>
          </w:p>
          <w:p>
            <w:pPr>
              <w:rPr>
                <w:color w:val="auto"/>
                <w:highlight w:val="none"/>
              </w:rPr>
            </w:pPr>
            <w:r>
              <w:rPr>
                <w:rFonts w:hint="eastAsia"/>
                <w:color w:val="auto"/>
                <w:highlight w:val="none"/>
              </w:rPr>
              <w:t>8.支持内置MIC</w:t>
            </w:r>
          </w:p>
          <w:p>
            <w:pPr>
              <w:rPr>
                <w:rFonts w:hint="eastAsia"/>
                <w:color w:val="auto"/>
                <w:highlight w:val="none"/>
              </w:rPr>
            </w:pPr>
            <w:r>
              <w:rPr>
                <w:rFonts w:hint="eastAsia"/>
                <w:color w:val="auto"/>
                <w:highlight w:val="none"/>
              </w:rPr>
              <w:t>9.支持DC12V/POE供电方式，</w:t>
            </w:r>
          </w:p>
          <w:p>
            <w:pPr>
              <w:rPr>
                <w:rFonts w:ascii="宋体" w:hAnsi="宋体" w:cs="宋体"/>
                <w:bCs/>
                <w:color w:val="auto"/>
                <w:kern w:val="0"/>
                <w:szCs w:val="21"/>
                <w:highlight w:val="none"/>
              </w:rPr>
            </w:pPr>
            <w:r>
              <w:rPr>
                <w:rFonts w:hint="eastAsia"/>
                <w:color w:val="auto"/>
                <w:highlight w:val="none"/>
              </w:rPr>
              <w:t xml:space="preserve">10.支持IP67防护等级 </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jc w:val="center"/>
              <w:textAlignment w:val="center"/>
              <w:rPr>
                <w:rFonts w:ascii="宋体" w:hAnsi="宋体" w:cs="宋体"/>
                <w:bCs/>
                <w:color w:val="auto"/>
                <w:kern w:val="0"/>
                <w:szCs w:val="21"/>
                <w:highlight w:val="none"/>
              </w:rPr>
            </w:pPr>
            <w:r>
              <w:rPr>
                <w:rFonts w:ascii="宋体" w:hAnsi="宋体" w:cs="宋体" w:hint="eastAsia"/>
                <w:bCs/>
                <w:color w:val="auto"/>
                <w:kern w:val="0"/>
                <w:sz w:val="22"/>
                <w:szCs w:val="22"/>
                <w:highlight w:val="none"/>
              </w:rPr>
              <w:t>2</w:t>
            </w:r>
          </w:p>
        </w:tc>
        <w:tc>
          <w:tcPr>
            <w:tcW w:w="1277" w:type="dxa"/>
            <w:vAlign w:val="center"/>
          </w:tcPr>
          <w:p>
            <w:pPr>
              <w:widowControl/>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屏蔽终端</w:t>
            </w:r>
          </w:p>
        </w:tc>
        <w:tc>
          <w:tcPr>
            <w:tcW w:w="7410" w:type="dxa"/>
            <w:vAlign w:val="center"/>
          </w:tcPr>
          <w:p>
            <w:pPr>
              <w:widowControl/>
              <w:jc w:val="left"/>
              <w:textAlignment w:val="center"/>
              <w:rPr>
                <w:rStyle w:val="font21"/>
                <w:rFonts w:hint="default"/>
                <w:bCs/>
                <w:color w:val="auto"/>
                <w:highlight w:val="none"/>
              </w:rPr>
            </w:pPr>
            <w:r>
              <w:rPr>
                <w:rStyle w:val="font31"/>
                <w:bCs/>
                <w:color w:val="auto"/>
                <w:highlight w:val="none"/>
              </w:rPr>
              <w:t xml:space="preserve">1. </w:t>
            </w:r>
            <w:r>
              <w:rPr>
                <w:rStyle w:val="font21"/>
                <w:rFonts w:hint="default"/>
                <w:bCs/>
                <w:color w:val="auto"/>
                <w:highlight w:val="none"/>
              </w:rPr>
              <w:t>阻断工作频率范围：</w:t>
            </w:r>
            <w:r>
              <w:rPr>
                <w:rStyle w:val="font31"/>
                <w:bCs/>
                <w:color w:val="auto"/>
                <w:highlight w:val="none"/>
              </w:rPr>
              <w:t>30MHz-5850MHz</w:t>
            </w:r>
            <w:r>
              <w:rPr>
                <w:rStyle w:val="font21"/>
                <w:rFonts w:hint="default"/>
                <w:bCs/>
                <w:color w:val="auto"/>
                <w:highlight w:val="none"/>
              </w:rPr>
              <w:t>；</w:t>
            </w:r>
          </w:p>
          <w:p>
            <w:pPr>
              <w:widowControl/>
              <w:jc w:val="left"/>
              <w:textAlignment w:val="center"/>
              <w:rPr>
                <w:rFonts w:ascii="宋体" w:hAnsi="宋体" w:cs="宋体"/>
                <w:bCs/>
                <w:color w:val="auto"/>
                <w:kern w:val="0"/>
                <w:szCs w:val="21"/>
                <w:highlight w:val="none"/>
              </w:rPr>
            </w:pPr>
            <w:r>
              <w:rPr>
                <w:rStyle w:val="font31"/>
                <w:bCs/>
                <w:color w:val="auto"/>
                <w:highlight w:val="none"/>
              </w:rPr>
              <w:t xml:space="preserve">2. </w:t>
            </w:r>
            <w:r>
              <w:rPr>
                <w:rStyle w:val="font21"/>
                <w:rFonts w:hint="default"/>
                <w:bCs/>
                <w:color w:val="auto"/>
                <w:highlight w:val="none"/>
              </w:rPr>
              <w:t>手机信号屏蔽：能够屏蔽电信、移动、联通的</w:t>
            </w:r>
            <w:r>
              <w:rPr>
                <w:rStyle w:val="font31"/>
                <w:bCs/>
                <w:color w:val="auto"/>
                <w:highlight w:val="none"/>
              </w:rPr>
              <w:t>2G/3G/4G/5G</w:t>
            </w:r>
            <w:r>
              <w:rPr>
                <w:rStyle w:val="font21"/>
                <w:rFonts w:hint="default"/>
                <w:bCs/>
                <w:color w:val="auto"/>
                <w:highlight w:val="none"/>
              </w:rPr>
              <w:t>手机信号</w:t>
            </w:r>
            <w:r>
              <w:rPr>
                <w:rStyle w:val="font31"/>
                <w:bCs/>
                <w:color w:val="auto"/>
                <w:highlight w:val="none"/>
              </w:rPr>
              <w:t>(</w:t>
            </w:r>
            <w:r>
              <w:rPr>
                <w:rStyle w:val="font21"/>
                <w:rFonts w:hint="default"/>
                <w:bCs/>
                <w:color w:val="auto"/>
                <w:highlight w:val="none"/>
              </w:rPr>
              <w:t>视当地环境手机基站＞</w:t>
            </w:r>
            <w:r>
              <w:rPr>
                <w:rStyle w:val="font31"/>
                <w:bCs/>
                <w:color w:val="auto"/>
                <w:highlight w:val="none"/>
              </w:rPr>
              <w:t>300</w:t>
            </w:r>
            <w:r>
              <w:rPr>
                <w:rStyle w:val="font21"/>
                <w:rFonts w:hint="default"/>
                <w:bCs/>
                <w:color w:val="auto"/>
                <w:highlight w:val="none"/>
              </w:rPr>
              <w:t>米，通过频谱仪测量的信号强度</w:t>
            </w:r>
            <w:r>
              <w:rPr>
                <w:rStyle w:val="font31"/>
                <w:bCs/>
                <w:color w:val="auto"/>
                <w:highlight w:val="none"/>
              </w:rPr>
              <w:t>2G/3G/4G</w:t>
            </w:r>
            <w:r>
              <w:rPr>
                <w:rStyle w:val="font21"/>
                <w:rFonts w:hint="default"/>
                <w:bCs/>
                <w:color w:val="auto"/>
                <w:highlight w:val="none"/>
              </w:rPr>
              <w:t>最大值</w:t>
            </w:r>
            <w:r>
              <w:rPr>
                <w:rStyle w:val="font31"/>
                <w:bCs/>
                <w:color w:val="auto"/>
                <w:highlight w:val="none"/>
              </w:rPr>
              <w:t>≤-65dBm</w:t>
            </w:r>
            <w:r>
              <w:rPr>
                <w:rStyle w:val="font21"/>
                <w:rFonts w:hint="default"/>
                <w:bCs/>
                <w:color w:val="auto"/>
                <w:highlight w:val="none"/>
              </w:rPr>
              <w:t>，</w:t>
            </w:r>
            <w:r>
              <w:rPr>
                <w:rStyle w:val="font31"/>
                <w:bCs/>
                <w:color w:val="auto"/>
                <w:highlight w:val="none"/>
              </w:rPr>
              <w:t>5G</w:t>
            </w:r>
            <w:r>
              <w:rPr>
                <w:rStyle w:val="font21"/>
                <w:rFonts w:hint="default"/>
                <w:bCs/>
                <w:color w:val="auto"/>
                <w:highlight w:val="none"/>
              </w:rPr>
              <w:t>最大值</w:t>
            </w:r>
            <w:r>
              <w:rPr>
                <w:rStyle w:val="font31"/>
                <w:bCs/>
                <w:color w:val="auto"/>
                <w:highlight w:val="none"/>
              </w:rPr>
              <w:t>≤-75dBm</w:t>
            </w:r>
            <w:r>
              <w:rPr>
                <w:rStyle w:val="font21"/>
                <w:rFonts w:hint="default"/>
                <w:bCs/>
                <w:color w:val="auto"/>
                <w:highlight w:val="none"/>
              </w:rPr>
              <w:t>时可有效屏蔽</w:t>
            </w:r>
            <w:r>
              <w:rPr>
                <w:rStyle w:val="font31"/>
                <w:bCs/>
                <w:color w:val="auto"/>
                <w:highlight w:val="none"/>
              </w:rPr>
              <w:t>)</w:t>
            </w:r>
            <w:r>
              <w:rPr>
                <w:rStyle w:val="font21"/>
                <w:rFonts w:hint="default"/>
                <w:bCs/>
                <w:color w:val="auto"/>
                <w:highlight w:val="none"/>
              </w:rPr>
              <w:t>；</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jc w:val="center"/>
              <w:textAlignment w:val="center"/>
              <w:rPr>
                <w:rFonts w:ascii="宋体" w:hAnsi="宋体" w:cs="宋体"/>
                <w:bCs/>
                <w:color w:val="auto"/>
                <w:kern w:val="0"/>
                <w:szCs w:val="21"/>
                <w:highlight w:val="none"/>
              </w:rPr>
            </w:pPr>
            <w:r>
              <w:rPr>
                <w:rFonts w:ascii="宋体" w:hAnsi="宋体" w:cs="宋体" w:hint="eastAsia"/>
                <w:bCs/>
                <w:color w:val="auto"/>
                <w:kern w:val="0"/>
                <w:sz w:val="22"/>
                <w:szCs w:val="22"/>
                <w:highlight w:val="none"/>
              </w:rPr>
              <w:t>3</w:t>
            </w:r>
          </w:p>
        </w:tc>
        <w:tc>
          <w:tcPr>
            <w:tcW w:w="1277" w:type="dxa"/>
            <w:vAlign w:val="center"/>
          </w:tcPr>
          <w:p>
            <w:pPr>
              <w:widowControl/>
              <w:jc w:val="center"/>
              <w:textAlignment w:val="center"/>
              <w:rPr>
                <w:rFonts w:ascii="宋体" w:hAnsi="宋体" w:cs="宋体"/>
                <w:bCs/>
                <w:color w:val="auto"/>
                <w:kern w:val="0"/>
                <w:szCs w:val="21"/>
                <w:highlight w:val="none"/>
              </w:rPr>
            </w:pPr>
            <w:r>
              <w:rPr>
                <w:rFonts w:ascii="宋体" w:hAnsi="宋体" w:cs="宋体" w:hint="eastAsia"/>
                <w:bCs/>
                <w:color w:val="auto"/>
                <w:kern w:val="0"/>
                <w:sz w:val="22"/>
                <w:szCs w:val="22"/>
                <w:highlight w:val="none"/>
              </w:rPr>
              <w:t>音响设备</w:t>
            </w:r>
          </w:p>
        </w:tc>
        <w:tc>
          <w:tcPr>
            <w:tcW w:w="7410" w:type="dxa"/>
            <w:vAlign w:val="center"/>
          </w:tcPr>
          <w:p>
            <w:pPr>
              <w:widowControl/>
              <w:jc w:val="left"/>
              <w:textAlignment w:val="center"/>
              <w:rPr>
                <w:bCs/>
                <w:color w:val="auto"/>
                <w:kern w:val="0"/>
                <w:szCs w:val="21"/>
                <w:highlight w:val="none"/>
              </w:rPr>
            </w:pPr>
            <w:r>
              <w:rPr>
                <w:bCs/>
                <w:color w:val="auto"/>
                <w:kern w:val="0"/>
                <w:szCs w:val="21"/>
                <w:highlight w:val="none"/>
              </w:rPr>
              <w:t>音箱：</w:t>
            </w:r>
          </w:p>
          <w:p>
            <w:pPr>
              <w:widowControl/>
              <w:jc w:val="left"/>
              <w:textAlignment w:val="center"/>
              <w:rPr>
                <w:bCs/>
                <w:color w:val="auto"/>
                <w:kern w:val="0"/>
                <w:szCs w:val="21"/>
                <w:highlight w:val="none"/>
              </w:rPr>
            </w:pPr>
            <w:r>
              <w:rPr>
                <w:bCs/>
                <w:color w:val="auto"/>
                <w:kern w:val="0"/>
                <w:szCs w:val="21"/>
                <w:highlight w:val="none"/>
              </w:rPr>
              <w:t>1.功率：50W×2；</w:t>
            </w:r>
          </w:p>
          <w:p>
            <w:pPr>
              <w:widowControl/>
              <w:jc w:val="left"/>
              <w:textAlignment w:val="center"/>
              <w:rPr>
                <w:bCs/>
                <w:color w:val="auto"/>
                <w:kern w:val="0"/>
                <w:szCs w:val="21"/>
                <w:highlight w:val="none"/>
              </w:rPr>
            </w:pPr>
            <w:r>
              <w:rPr>
                <w:bCs/>
                <w:color w:val="auto"/>
                <w:kern w:val="0"/>
                <w:szCs w:val="21"/>
                <w:highlight w:val="none"/>
              </w:rPr>
              <w:t>2.喇叭：5.5寸低音，3寸高音；采用高低音扬声器、音质通透亮丽，人声表现力突出，中频浑厚，透彻、穿透力强；</w:t>
            </w:r>
          </w:p>
          <w:p>
            <w:pPr>
              <w:widowControl/>
              <w:jc w:val="left"/>
              <w:textAlignment w:val="center"/>
              <w:rPr>
                <w:bCs/>
                <w:color w:val="auto"/>
                <w:kern w:val="0"/>
                <w:szCs w:val="21"/>
                <w:highlight w:val="none"/>
              </w:rPr>
            </w:pPr>
            <w:r>
              <w:rPr>
                <w:bCs/>
                <w:color w:val="auto"/>
                <w:kern w:val="0"/>
                <w:szCs w:val="21"/>
                <w:highlight w:val="none"/>
              </w:rPr>
              <w:t>3.1路音频输入,1路6.35话筒输入，1路副箱音频输出，1路USB接口；1路3.5立体声音频输出，可接录播系统输入或录音设备输入；</w:t>
            </w:r>
          </w:p>
          <w:p>
            <w:pPr>
              <w:widowControl/>
              <w:jc w:val="left"/>
              <w:textAlignment w:val="center"/>
              <w:rPr>
                <w:bCs/>
                <w:color w:val="auto"/>
                <w:kern w:val="0"/>
                <w:szCs w:val="21"/>
                <w:highlight w:val="none"/>
              </w:rPr>
            </w:pPr>
            <w:r>
              <w:rPr>
                <w:bCs/>
                <w:color w:val="auto"/>
                <w:kern w:val="0"/>
                <w:szCs w:val="21"/>
                <w:highlight w:val="none"/>
              </w:rPr>
              <w:t>4.主音量、话筒音量独立调节；</w:t>
            </w:r>
          </w:p>
          <w:p>
            <w:pPr>
              <w:widowControl/>
              <w:jc w:val="left"/>
              <w:textAlignment w:val="center"/>
              <w:rPr>
                <w:rFonts w:ascii="宋体" w:hAnsi="宋体" w:cs="宋体"/>
                <w:bCs/>
                <w:color w:val="auto"/>
                <w:kern w:val="0"/>
                <w:szCs w:val="21"/>
                <w:highlight w:val="none"/>
              </w:rPr>
            </w:pPr>
            <w:r>
              <w:rPr>
                <w:bCs/>
                <w:color w:val="auto"/>
                <w:kern w:val="0"/>
                <w:szCs w:val="21"/>
                <w:highlight w:val="none"/>
              </w:rPr>
              <w:t>5.音箱内置无线咪接收器：音频传输采用UHF抗干扰射频技术，不受WiFi、蓝牙、手机等辐射信号干扰，无断音、接收稳定、有效降低杂讯、提高信噪比和减少失真；对频方式采用2.4G自动对频方式，同一个无线咪，能在不同的教室接收机上使用，无线接收信道大于1000个，自动进行锁定、不串频，适合多台机同时使用；</w:t>
            </w:r>
          </w:p>
        </w:tc>
      </w:tr>
      <w:tr>
        <w:tblPrEx>
          <w:tblW w:w="9113" w:type="dxa"/>
          <w:tblInd w:w="0" w:type="dxa"/>
          <w:tblLayout w:type="fixed"/>
          <w:tblCellMar>
            <w:top w:w="0" w:type="dxa"/>
            <w:left w:w="108" w:type="dxa"/>
            <w:bottom w:w="0" w:type="dxa"/>
            <w:right w:w="108" w:type="dxa"/>
          </w:tblCellMar>
        </w:tblPrEx>
        <w:trPr>
          <w:trHeight w:val="416"/>
        </w:trPr>
        <w:tc>
          <w:tcPr>
            <w:tcW w:w="9113" w:type="dxa"/>
            <w:gridSpan w:val="3"/>
            <w:vAlign w:val="center"/>
          </w:tcPr>
          <w:p>
            <w:pPr>
              <w:widowControl/>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危化品室</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jc w:val="center"/>
              <w:textAlignment w:val="center"/>
              <w:rPr>
                <w:rFonts w:ascii="宋体" w:hAnsi="宋体" w:cs="宋体"/>
                <w:bCs/>
                <w:color w:val="auto"/>
                <w:kern w:val="0"/>
                <w:szCs w:val="21"/>
                <w:highlight w:val="none"/>
              </w:rPr>
            </w:pPr>
            <w:r>
              <w:rPr>
                <w:rFonts w:ascii="宋体" w:hAnsi="宋体" w:cs="宋体" w:hint="eastAsia"/>
                <w:bCs/>
                <w:color w:val="auto"/>
                <w:kern w:val="0"/>
                <w:sz w:val="22"/>
                <w:szCs w:val="22"/>
                <w:highlight w:val="none"/>
              </w:rPr>
              <w:t>1</w:t>
            </w:r>
          </w:p>
        </w:tc>
        <w:tc>
          <w:tcPr>
            <w:tcW w:w="1277" w:type="dxa"/>
            <w:vAlign w:val="center"/>
          </w:tcPr>
          <w:p>
            <w:pPr>
              <w:widowControl/>
              <w:jc w:val="center"/>
              <w:textAlignment w:val="center"/>
              <w:rPr>
                <w:rFonts w:ascii="宋体" w:hAnsi="宋体" w:cs="宋体"/>
                <w:bCs/>
                <w:color w:val="auto"/>
                <w:kern w:val="0"/>
                <w:szCs w:val="21"/>
                <w:highlight w:val="none"/>
              </w:rPr>
            </w:pPr>
            <w:r>
              <w:rPr>
                <w:rFonts w:ascii="宋体" w:hAnsi="宋体" w:cs="宋体" w:hint="eastAsia"/>
                <w:bCs/>
                <w:color w:val="auto"/>
                <w:kern w:val="0"/>
                <w:sz w:val="22"/>
                <w:szCs w:val="22"/>
                <w:highlight w:val="none"/>
              </w:rPr>
              <w:t>毒害品储藏柜</w:t>
            </w:r>
          </w:p>
        </w:tc>
        <w:tc>
          <w:tcPr>
            <w:tcW w:w="7410" w:type="dxa"/>
            <w:vAlign w:val="center"/>
          </w:tcPr>
          <w:p>
            <w:pPr>
              <w:widowControl/>
              <w:jc w:val="left"/>
              <w:textAlignment w:val="center"/>
              <w:rPr>
                <w:rFonts w:ascii="宋体" w:hAnsi="宋体" w:cs="宋体"/>
                <w:bCs/>
                <w:color w:val="auto"/>
                <w:kern w:val="0"/>
                <w:szCs w:val="21"/>
                <w:highlight w:val="none"/>
              </w:rPr>
            </w:pPr>
            <w:r>
              <w:rPr>
                <w:rFonts w:ascii="宋体" w:hAnsi="宋体" w:cs="宋体" w:hint="eastAsia"/>
                <w:bCs/>
                <w:color w:val="auto"/>
                <w:kern w:val="0"/>
                <w:sz w:val="22"/>
                <w:szCs w:val="22"/>
                <w:highlight w:val="none"/>
              </w:rPr>
              <w:t>1.2毫米镀锌钢板。底板2.0钢板.静电喷塑。岩棉填充。 pp板内衬。pp板阶梯架</w:t>
            </w:r>
            <w:r>
              <w:rPr>
                <w:rFonts w:ascii="宋体" w:hAnsi="宋体" w:cs="宋体" w:hint="eastAsia"/>
                <w:bCs/>
                <w:color w:val="auto"/>
                <w:kern w:val="0"/>
                <w:sz w:val="22"/>
                <w:szCs w:val="22"/>
                <w:highlight w:val="none"/>
                <w:lang w:eastAsia="zh-CN"/>
              </w:rPr>
              <w:t>，</w:t>
            </w:r>
            <w:r>
              <w:rPr>
                <w:rFonts w:ascii="宋体" w:hAnsi="宋体" w:cs="宋体" w:hint="eastAsia"/>
                <w:bCs/>
                <w:color w:val="auto"/>
                <w:kern w:val="0"/>
                <w:sz w:val="22"/>
                <w:szCs w:val="22"/>
                <w:highlight w:val="none"/>
              </w:rPr>
              <w:t>防火膨胀条。电子定时器。</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jc w:val="center"/>
              <w:textAlignment w:val="center"/>
              <w:rPr>
                <w:rFonts w:ascii="宋体" w:hAnsi="宋体" w:cs="宋体"/>
                <w:bCs/>
                <w:color w:val="auto"/>
                <w:kern w:val="0"/>
                <w:sz w:val="22"/>
                <w:szCs w:val="22"/>
                <w:highlight w:val="none"/>
              </w:rPr>
            </w:pPr>
            <w:r>
              <w:rPr>
                <w:rFonts w:ascii="宋体" w:hAnsi="宋体" w:cs="宋体" w:hint="eastAsia"/>
                <w:bCs/>
                <w:color w:val="auto"/>
                <w:kern w:val="0"/>
                <w:sz w:val="22"/>
                <w:szCs w:val="22"/>
                <w:highlight w:val="none"/>
              </w:rPr>
              <w:t>2</w:t>
            </w:r>
          </w:p>
        </w:tc>
        <w:tc>
          <w:tcPr>
            <w:tcW w:w="1277" w:type="dxa"/>
            <w:vAlign w:val="center"/>
          </w:tcPr>
          <w:p>
            <w:pPr>
              <w:jc w:val="center"/>
              <w:rPr>
                <w:rFonts w:ascii="宋体" w:hAnsi="宋体" w:cs="宋体"/>
                <w:color w:val="auto"/>
                <w:sz w:val="22"/>
                <w:szCs w:val="22"/>
                <w:highlight w:val="none"/>
              </w:rPr>
            </w:pPr>
            <w:r>
              <w:rPr>
                <w:rFonts w:ascii="宋体" w:hAnsi="宋体" w:cs="宋体" w:hint="eastAsia"/>
                <w:color w:val="auto"/>
                <w:szCs w:val="21"/>
                <w:highlight w:val="none"/>
              </w:rPr>
              <w:t>机房红外遥控器</w:t>
            </w:r>
          </w:p>
        </w:tc>
        <w:tc>
          <w:tcPr>
            <w:tcW w:w="7410" w:type="dxa"/>
            <w:vAlign w:val="center"/>
          </w:tcPr>
          <w:p>
            <w:pPr>
              <w:numPr>
                <w:ilvl w:val="0"/>
                <w:numId w:val="9"/>
              </w:numPr>
              <w:jc w:val="left"/>
              <w:rPr>
                <w:rFonts w:ascii="宋体" w:hAnsi="宋体" w:cs="宋体"/>
                <w:color w:val="auto"/>
                <w:sz w:val="22"/>
                <w:szCs w:val="22"/>
                <w:highlight w:val="none"/>
              </w:rPr>
            </w:pPr>
            <w:r>
              <w:rPr>
                <w:rFonts w:asciiTheme="minorEastAsia" w:eastAsiaTheme="minorEastAsia" w:hAnsiTheme="minorEastAsia" w:cstheme="minorEastAsia" w:hint="eastAsia"/>
                <w:color w:val="auto"/>
                <w:szCs w:val="21"/>
                <w:highlight w:val="none"/>
              </w:rPr>
              <w:t>红外直线距离5~10米，自带电流互感器，支持对电器工</w:t>
            </w:r>
            <w:r>
              <w:rPr>
                <w:rFonts w:asciiTheme="minorEastAsia" w:eastAsiaTheme="minorEastAsia" w:hAnsiTheme="minorEastAsia" w:cstheme="minorEastAsia" w:hint="eastAsia"/>
                <w:color w:val="auto"/>
                <w:szCs w:val="21"/>
                <w:highlight w:val="none"/>
                <w:lang w:val="en-US" w:eastAsia="zh-CN"/>
              </w:rPr>
              <w:t xml:space="preserve">  </w:t>
            </w:r>
            <w:r>
              <w:rPr>
                <w:rFonts w:asciiTheme="minorEastAsia" w:eastAsiaTheme="minorEastAsia" w:hAnsiTheme="minorEastAsia" w:cstheme="minorEastAsia" w:hint="eastAsia"/>
                <w:color w:val="auto"/>
                <w:szCs w:val="21"/>
                <w:highlight w:val="none"/>
              </w:rPr>
              <w:t>作状态进行检测；可根据自身业务定义红外设备开启和关闭的时间，亦可联合其他物联网终端实现智能化管理；</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jc w:val="center"/>
              <w:textAlignment w:val="center"/>
              <w:rPr>
                <w:rFonts w:ascii="宋体" w:hAnsi="宋体" w:cs="宋体"/>
                <w:bCs/>
                <w:color w:val="auto"/>
                <w:kern w:val="0"/>
                <w:sz w:val="22"/>
                <w:szCs w:val="22"/>
                <w:highlight w:val="none"/>
              </w:rPr>
            </w:pPr>
            <w:r>
              <w:rPr>
                <w:rFonts w:ascii="宋体" w:hAnsi="宋体" w:cs="宋体" w:hint="eastAsia"/>
                <w:bCs/>
                <w:color w:val="auto"/>
                <w:kern w:val="0"/>
                <w:sz w:val="22"/>
                <w:szCs w:val="22"/>
                <w:highlight w:val="none"/>
              </w:rPr>
              <w:t>3</w:t>
            </w:r>
          </w:p>
        </w:tc>
        <w:tc>
          <w:tcPr>
            <w:tcW w:w="1277" w:type="dxa"/>
            <w:vAlign w:val="center"/>
          </w:tcPr>
          <w:p>
            <w:pPr>
              <w:jc w:val="center"/>
              <w:rPr>
                <w:rFonts w:ascii="宋体" w:hAnsi="宋体" w:cs="宋体"/>
                <w:color w:val="auto"/>
                <w:sz w:val="22"/>
                <w:szCs w:val="22"/>
                <w:highlight w:val="none"/>
              </w:rPr>
            </w:pPr>
            <w:r>
              <w:rPr>
                <w:rFonts w:asciiTheme="minorEastAsia" w:eastAsiaTheme="minorEastAsia" w:hAnsiTheme="minorEastAsia" w:cstheme="minorEastAsia" w:hint="eastAsia"/>
                <w:color w:val="auto"/>
                <w:sz w:val="21"/>
                <w:szCs w:val="21"/>
                <w:highlight w:val="none"/>
              </w:rPr>
              <w:t>机房火灾预警设备</w:t>
            </w:r>
          </w:p>
        </w:tc>
        <w:tc>
          <w:tcPr>
            <w:tcW w:w="7410" w:type="dxa"/>
            <w:vAlign w:val="center"/>
          </w:tcPr>
          <w:p>
            <w:pPr>
              <w:pStyle w:val="Heading2"/>
              <w:spacing w:line="240" w:lineRule="auto"/>
              <w:ind w:left="210" w:hanging="210" w:hangingChars="100"/>
              <w:jc w:val="left"/>
              <w:rPr>
                <w:rFonts w:asciiTheme="minorEastAsia" w:eastAsiaTheme="minorEastAsia" w:hAnsiTheme="minorEastAsia" w:cstheme="minorEastAsia" w:hint="eastAsia"/>
                <w:b w:val="0"/>
                <w:bCs/>
                <w:color w:val="auto"/>
                <w:sz w:val="21"/>
                <w:szCs w:val="21"/>
                <w:highlight w:val="none"/>
              </w:rPr>
            </w:pPr>
            <w:r>
              <w:rPr>
                <w:rFonts w:asciiTheme="minorEastAsia" w:eastAsiaTheme="minorEastAsia" w:hAnsiTheme="minorEastAsia" w:cstheme="minorEastAsia" w:hint="eastAsia"/>
                <w:b w:val="0"/>
                <w:bCs/>
                <w:color w:val="auto"/>
                <w:sz w:val="21"/>
                <w:szCs w:val="21"/>
                <w:highlight w:val="none"/>
              </w:rPr>
              <w:t>1、具有不小于1/2.7" CMOS的半球型网络摄像机；分辨率 ≥2540 × 1440；图像设置支持饱和度, 亮度, 对比度, 锐度, AGC, 白平衡通过客户端或者浏览器可调；支持图像增强，背光补偿, 3D 数字降噪；</w:t>
            </w:r>
          </w:p>
          <w:p>
            <w:pPr>
              <w:ind w:left="210" w:hanging="210" w:hangingChars="100"/>
              <w:rPr>
                <w:rFonts w:asciiTheme="minorEastAsia" w:eastAsiaTheme="minorEastAsia" w:hAnsiTheme="minorEastAsia" w:cstheme="minorEastAsia" w:hint="eastAsia"/>
                <w:b w:val="0"/>
                <w:bCs/>
                <w:color w:val="auto"/>
                <w:sz w:val="21"/>
                <w:szCs w:val="21"/>
                <w:highlight w:val="none"/>
              </w:rPr>
            </w:pPr>
            <w:r>
              <w:rPr>
                <w:rFonts w:asciiTheme="minorEastAsia" w:eastAsiaTheme="minorEastAsia" w:hAnsiTheme="minorEastAsia" w:cstheme="minorEastAsia" w:hint="eastAsia"/>
                <w:b w:val="0"/>
                <w:bCs/>
                <w:color w:val="auto"/>
                <w:sz w:val="21"/>
                <w:szCs w:val="21"/>
                <w:highlight w:val="none"/>
                <w:lang w:val="en-US" w:eastAsia="zh-CN"/>
              </w:rPr>
              <w:t>2</w:t>
            </w:r>
            <w:r>
              <w:rPr>
                <w:rFonts w:asciiTheme="minorEastAsia" w:eastAsiaTheme="minorEastAsia" w:hAnsiTheme="minorEastAsia" w:cstheme="minorEastAsia" w:hint="eastAsia"/>
                <w:b w:val="0"/>
                <w:bCs/>
                <w:color w:val="auto"/>
                <w:sz w:val="21"/>
                <w:szCs w:val="21"/>
                <w:highlight w:val="none"/>
              </w:rPr>
              <w:t>、支持非接触式感温报警功能，支持火焰点及高温物体位置指示功能，并能在视频画面中标出位置。支持人员在离岗检测功能，当人员离开设定的监控区域，且时间达到设定值时，触发离岗告警，并上传现场抓拍照片，支持报警录像。支持高温报警功能，将设备放置于2.5m高处，能识别距离为8米处，尺寸≥10cm*10cm（长×宽）的发热体，且灵敏度可调，报警响应时间≤5s，并能联动声光报警。设备在识别到发热体时，应将高温报警状态和摄像机实时画面上传至网络平台。</w:t>
            </w:r>
          </w:p>
          <w:p>
            <w:pPr>
              <w:pStyle w:val="Heading2"/>
              <w:spacing w:line="240" w:lineRule="auto"/>
              <w:ind w:left="420" w:hanging="420" w:leftChars="0" w:hangingChars="200"/>
              <w:jc w:val="left"/>
              <w:rPr>
                <w:rFonts w:ascii="宋体" w:hAnsi="宋体" w:cs="宋体"/>
                <w:color w:val="auto"/>
                <w:sz w:val="22"/>
                <w:szCs w:val="22"/>
                <w:highlight w:val="none"/>
              </w:rPr>
            </w:pPr>
            <w:r>
              <w:rPr>
                <w:rFonts w:asciiTheme="minorEastAsia" w:eastAsiaTheme="minorEastAsia" w:hAnsiTheme="minorEastAsia" w:cstheme="minorEastAsia" w:hint="eastAsia"/>
                <w:b w:val="0"/>
                <w:bCs/>
                <w:color w:val="auto"/>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rPr>
              <w:t>、支持高温报警，支持火焰感知报警，支持火点识别，并定位视场位置；可自定义配置≥8个矩形报警区域；不少于1对报警输入输出接口， 1 个RJ45 自适应以太网口</w:t>
            </w:r>
            <w:r>
              <w:rPr>
                <w:rFonts w:asciiTheme="minorEastAsia" w:eastAsiaTheme="minorEastAsia" w:hAnsiTheme="minorEastAsia" w:cstheme="minorEastAsia" w:hint="eastAsia"/>
                <w:b w:val="0"/>
                <w:bCs/>
                <w:color w:val="auto"/>
                <w:sz w:val="21"/>
                <w:szCs w:val="21"/>
                <w:highlight w:val="none"/>
                <w:lang w:eastAsia="zh-CN"/>
              </w:rPr>
              <w:t>。</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jc w:val="center"/>
              <w:textAlignment w:val="center"/>
              <w:rPr>
                <w:rFonts w:ascii="宋体" w:hAnsi="宋体" w:cs="宋体"/>
                <w:bCs/>
                <w:color w:val="auto"/>
                <w:kern w:val="0"/>
                <w:sz w:val="22"/>
                <w:szCs w:val="22"/>
                <w:highlight w:val="none"/>
              </w:rPr>
            </w:pPr>
            <w:r>
              <w:rPr>
                <w:rFonts w:ascii="宋体" w:hAnsi="宋体" w:cs="宋体" w:hint="eastAsia"/>
                <w:bCs/>
                <w:color w:val="auto"/>
                <w:kern w:val="0"/>
                <w:sz w:val="22"/>
                <w:szCs w:val="22"/>
                <w:highlight w:val="none"/>
              </w:rPr>
              <w:t>4</w:t>
            </w:r>
          </w:p>
        </w:tc>
        <w:tc>
          <w:tcPr>
            <w:tcW w:w="1277" w:type="dxa"/>
            <w:vAlign w:val="center"/>
          </w:tcPr>
          <w:p>
            <w:pPr>
              <w:keepNext w:val="0"/>
              <w:keepLines w:val="0"/>
              <w:widowControl/>
              <w:suppressLineNumbers w:val="0"/>
              <w:spacing w:line="240" w:lineRule="auto"/>
              <w:jc w:val="center"/>
              <w:textAlignment w:val="center"/>
              <w:rPr>
                <w:rFonts w:ascii="宋体" w:hAnsi="宋体" w:cs="宋体"/>
                <w:color w:val="auto"/>
                <w:sz w:val="22"/>
                <w:szCs w:val="22"/>
                <w:highlight w:val="none"/>
              </w:rPr>
            </w:pPr>
            <w:r>
              <w:rPr>
                <w:rFonts w:asciiTheme="minorEastAsia" w:eastAsiaTheme="minorEastAsia" w:hAnsiTheme="minorEastAsia" w:cstheme="minorEastAsia" w:hint="eastAsia"/>
                <w:i w:val="0"/>
                <w:iCs w:val="0"/>
                <w:color w:val="auto"/>
                <w:kern w:val="0"/>
                <w:sz w:val="21"/>
                <w:szCs w:val="21"/>
                <w:highlight w:val="none"/>
                <w:u w:val="none"/>
                <w:lang w:val="en-US" w:eastAsia="zh-CN"/>
              </w:rPr>
              <w:t>电源时序器</w:t>
            </w:r>
          </w:p>
        </w:tc>
        <w:tc>
          <w:tcPr>
            <w:tcW w:w="7410" w:type="dxa"/>
            <w:vAlign w:val="center"/>
          </w:tcPr>
          <w:p>
            <w:pPr>
              <w:keepNext w:val="0"/>
              <w:keepLines w:val="0"/>
              <w:widowControl/>
              <w:suppressLineNumbers w:val="0"/>
              <w:spacing w:line="240" w:lineRule="auto"/>
              <w:ind w:left="210" w:hanging="210" w:hangingChars="100"/>
              <w:jc w:val="left"/>
              <w:textAlignment w:val="center"/>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1.内置速工业芯片ARM处理器；.面板≥2路直通电源输出，最大16A,方便用户取电；后板≥8路受控电源输出，每路能承受3.5KW超大功率负荷；每通道电源具有独立的RFI/EMI电源滤波器，为你的设备提供环保洁净稳定的电源；≥2寸LCD全彩显示屏；密码锁定功能；</w:t>
            </w:r>
          </w:p>
          <w:p>
            <w:pPr>
              <w:keepNext w:val="0"/>
              <w:keepLines w:val="0"/>
              <w:widowControl/>
              <w:suppressLineNumbers w:val="0"/>
              <w:spacing w:line="240" w:lineRule="auto"/>
              <w:ind w:left="210" w:hanging="210" w:hangingChars="100"/>
              <w:jc w:val="left"/>
              <w:textAlignment w:val="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2</w:t>
            </w:r>
            <w:r>
              <w:rPr>
                <w:rFonts w:asciiTheme="minorEastAsia" w:eastAsiaTheme="minorEastAsia" w:hAnsiTheme="minorEastAsia" w:cstheme="minorEastAsia" w:hint="eastAsia"/>
                <w:color w:val="auto"/>
                <w:sz w:val="21"/>
                <w:szCs w:val="21"/>
                <w:highlight w:val="none"/>
              </w:rPr>
              <w:t>.每个通道都具有延时编辑功能，根据用户需求可任意更改延迟时间</w:t>
            </w:r>
            <w:r>
              <w:rPr>
                <w:rFonts w:asciiTheme="minorEastAsia" w:eastAsiaTheme="minorEastAsia" w:hAnsiTheme="minorEastAsia" w:cstheme="minorEastAsia" w:hint="eastAsia"/>
                <w:color w:val="auto"/>
                <w:sz w:val="21"/>
                <w:szCs w:val="21"/>
                <w:highlight w:val="none"/>
                <w:lang w:eastAsia="zh-CN"/>
              </w:rPr>
              <w:t>，</w:t>
            </w:r>
            <w:r>
              <w:rPr>
                <w:rFonts w:asciiTheme="minorEastAsia" w:eastAsiaTheme="minorEastAsia" w:hAnsiTheme="minorEastAsia" w:cstheme="minorEastAsia" w:hint="eastAsia"/>
                <w:color w:val="auto"/>
                <w:sz w:val="21"/>
                <w:szCs w:val="21"/>
                <w:highlight w:val="none"/>
              </w:rPr>
              <w:t>4个多功能按键</w:t>
            </w:r>
            <w:r>
              <w:rPr>
                <w:rFonts w:asciiTheme="minorEastAsia" w:eastAsiaTheme="minorEastAsia" w:hAnsiTheme="minorEastAsia" w:cstheme="minorEastAsia" w:hint="eastAsia"/>
                <w:color w:val="auto"/>
                <w:sz w:val="21"/>
                <w:szCs w:val="21"/>
                <w:highlight w:val="none"/>
                <w:lang w:eastAsia="zh-CN"/>
              </w:rPr>
              <w:t>，</w:t>
            </w:r>
            <w:r>
              <w:rPr>
                <w:rFonts w:asciiTheme="minorEastAsia" w:eastAsiaTheme="minorEastAsia" w:hAnsiTheme="minorEastAsia" w:cstheme="minorEastAsia" w:hint="eastAsia"/>
                <w:color w:val="auto"/>
                <w:sz w:val="21"/>
                <w:szCs w:val="21"/>
                <w:highlight w:val="none"/>
              </w:rPr>
              <w:t>定时开关机：当天可设置一次定时开机时间和定时关机时间，设置完成后每天重复</w:t>
            </w:r>
            <w:r>
              <w:rPr>
                <w:rFonts w:asciiTheme="minorEastAsia" w:eastAsiaTheme="minorEastAsia" w:hAnsiTheme="minorEastAsia" w:cstheme="minorEastAsia" w:hint="eastAsia"/>
                <w:color w:val="auto"/>
                <w:sz w:val="21"/>
                <w:szCs w:val="21"/>
                <w:highlight w:val="none"/>
                <w:lang w:eastAsia="zh-CN"/>
              </w:rPr>
              <w:t>，</w:t>
            </w:r>
            <w:r>
              <w:rPr>
                <w:rFonts w:asciiTheme="minorEastAsia" w:eastAsiaTheme="minorEastAsia" w:hAnsiTheme="minorEastAsia" w:cstheme="minorEastAsia" w:hint="eastAsia"/>
                <w:color w:val="auto"/>
                <w:sz w:val="21"/>
                <w:szCs w:val="21"/>
                <w:highlight w:val="none"/>
              </w:rPr>
              <w:t>可与运维平台对接，实时显示工作电压、工作状态信息并对以上设置进行实时预警报警</w:t>
            </w:r>
            <w:r>
              <w:rPr>
                <w:rFonts w:asciiTheme="minorEastAsia" w:eastAsiaTheme="minorEastAsia" w:hAnsiTheme="minorEastAsia" w:cstheme="minorEastAsia" w:hint="eastAsia"/>
                <w:color w:val="auto"/>
                <w:sz w:val="21"/>
                <w:szCs w:val="21"/>
                <w:highlight w:val="none"/>
                <w:lang w:eastAsia="zh-CN"/>
              </w:rPr>
              <w:t>。</w:t>
            </w:r>
            <w:r>
              <w:rPr>
                <w:rFonts w:asciiTheme="minorEastAsia" w:eastAsiaTheme="minorEastAsia" w:hAnsiTheme="minorEastAsia" w:cstheme="minorEastAsia" w:hint="eastAsia"/>
                <w:color w:val="auto"/>
                <w:sz w:val="21"/>
                <w:szCs w:val="21"/>
                <w:highlight w:val="none"/>
                <w:lang w:val="en-US" w:eastAsia="zh-CN"/>
              </w:rPr>
              <w:t>（http://cx.cnca.cn/）的信息查询记录截图）</w:t>
            </w:r>
            <w:r>
              <w:rPr>
                <w:rFonts w:asciiTheme="minorEastAsia" w:eastAsiaTheme="minorEastAsia" w:hAnsiTheme="minorEastAsia" w:cstheme="minorEastAsia" w:hint="eastAsia"/>
                <w:color w:val="auto"/>
                <w:sz w:val="21"/>
                <w:szCs w:val="21"/>
                <w:highlight w:val="none"/>
              </w:rPr>
              <w:t xml:space="preserve">                                                                                                                      </w:t>
            </w:r>
          </w:p>
          <w:p>
            <w:pPr>
              <w:keepNext w:val="0"/>
              <w:keepLines w:val="0"/>
              <w:widowControl/>
              <w:suppressLineNumbers w:val="0"/>
              <w:spacing w:line="240" w:lineRule="auto"/>
              <w:jc w:val="left"/>
              <w:textAlignment w:val="center"/>
              <w:rPr>
                <w:rFonts w:ascii="宋体" w:hAnsi="宋体" w:cs="宋体"/>
                <w:color w:val="auto"/>
                <w:sz w:val="22"/>
                <w:szCs w:val="22"/>
                <w:highlight w:val="none"/>
              </w:rPr>
            </w:pPr>
            <w:r>
              <w:rPr>
                <w:rFonts w:asciiTheme="minorEastAsia" w:eastAsiaTheme="minorEastAsia" w:hAnsiTheme="minorEastAsia" w:cstheme="minorEastAsia" w:hint="eastAsia"/>
                <w:color w:val="auto"/>
                <w:sz w:val="21"/>
                <w:szCs w:val="21"/>
                <w:highlight w:val="none"/>
                <w:lang w:val="en-US" w:eastAsia="zh-CN"/>
              </w:rPr>
              <w:t>3</w:t>
            </w:r>
            <w:r>
              <w:rPr>
                <w:rFonts w:asciiTheme="minorEastAsia" w:eastAsiaTheme="minorEastAsia" w:hAnsiTheme="minorEastAsia" w:cstheme="minorEastAsia" w:hint="eastAsia"/>
                <w:color w:val="auto"/>
                <w:sz w:val="21"/>
                <w:szCs w:val="21"/>
                <w:highlight w:val="none"/>
              </w:rPr>
              <w:t>.远程控制功能，让用户能随时随地对本设备进行开启或关闭操作；能与同型号的电源时序器多台级联；多种接口协议：TCP、UDP、RS485、RS232,；</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jc w:val="center"/>
              <w:textAlignment w:val="center"/>
              <w:rPr>
                <w:rFonts w:ascii="宋体" w:hAnsi="宋体" w:cs="宋体"/>
                <w:bCs/>
                <w:color w:val="auto"/>
                <w:kern w:val="0"/>
                <w:sz w:val="22"/>
                <w:szCs w:val="22"/>
                <w:highlight w:val="none"/>
              </w:rPr>
            </w:pPr>
            <w:r>
              <w:rPr>
                <w:rFonts w:ascii="宋体" w:hAnsi="宋体" w:cs="宋体" w:hint="eastAsia"/>
                <w:bCs/>
                <w:color w:val="auto"/>
                <w:kern w:val="0"/>
                <w:sz w:val="22"/>
                <w:szCs w:val="22"/>
                <w:highlight w:val="none"/>
              </w:rPr>
              <w:t>5</w:t>
            </w:r>
          </w:p>
        </w:tc>
        <w:tc>
          <w:tcPr>
            <w:tcW w:w="1277" w:type="dxa"/>
            <w:vAlign w:val="center"/>
          </w:tcPr>
          <w:p>
            <w:pPr>
              <w:widowControl/>
              <w:jc w:val="left"/>
              <w:textAlignment w:val="center"/>
              <w:rPr>
                <w:rFonts w:ascii="宋体" w:hAnsi="宋体" w:cs="宋体"/>
                <w:color w:val="auto"/>
                <w:sz w:val="22"/>
                <w:szCs w:val="22"/>
                <w:highlight w:val="none"/>
              </w:rPr>
            </w:pPr>
            <w:r>
              <w:rPr>
                <w:rFonts w:asciiTheme="minorEastAsia" w:eastAsiaTheme="minorEastAsia" w:hAnsiTheme="minorEastAsia" w:cstheme="minorEastAsia" w:hint="eastAsia"/>
                <w:color w:val="auto"/>
                <w:kern w:val="0"/>
                <w:sz w:val="21"/>
                <w:szCs w:val="21"/>
                <w:highlight w:val="none"/>
              </w:rPr>
              <w:t>轨道插座</w:t>
            </w:r>
          </w:p>
        </w:tc>
        <w:tc>
          <w:tcPr>
            <w:tcW w:w="7410" w:type="dxa"/>
            <w:vAlign w:val="center"/>
          </w:tcPr>
          <w:p>
            <w:pPr>
              <w:widowControl/>
              <w:jc w:val="left"/>
              <w:textAlignment w:val="center"/>
              <w:rPr>
                <w:rFonts w:ascii="宋体" w:hAnsi="宋体" w:cs="宋体"/>
                <w:color w:val="auto"/>
                <w:sz w:val="22"/>
                <w:szCs w:val="22"/>
                <w:highlight w:val="none"/>
              </w:rPr>
            </w:pPr>
            <w:r>
              <w:rPr>
                <w:rFonts w:asciiTheme="minorEastAsia" w:eastAsiaTheme="minorEastAsia" w:hAnsiTheme="minorEastAsia" w:cstheme="minorEastAsia" w:hint="eastAsia"/>
                <w:color w:val="auto"/>
                <w:kern w:val="0"/>
                <w:sz w:val="21"/>
                <w:szCs w:val="21"/>
                <w:highlight w:val="none"/>
                <w:lang w:val="en-US" w:eastAsia="zh-CN"/>
              </w:rPr>
              <w:t>1.</w:t>
            </w:r>
            <w:r>
              <w:rPr>
                <w:rFonts w:asciiTheme="minorEastAsia" w:eastAsiaTheme="minorEastAsia" w:hAnsiTheme="minorEastAsia" w:cstheme="minorEastAsia" w:hint="eastAsia"/>
                <w:color w:val="auto"/>
                <w:kern w:val="0"/>
                <w:sz w:val="21"/>
                <w:szCs w:val="21"/>
                <w:highlight w:val="none"/>
              </w:rPr>
              <w:t>规格：L500MM（偏差范围±5%）</w:t>
            </w:r>
            <w:r>
              <w:rPr>
                <w:rFonts w:asciiTheme="minorEastAsia" w:eastAsiaTheme="minorEastAsia" w:hAnsiTheme="minorEastAsia" w:cstheme="minorEastAsia" w:hint="eastAsia"/>
                <w:color w:val="auto"/>
                <w:kern w:val="0"/>
                <w:sz w:val="21"/>
                <w:szCs w:val="21"/>
                <w:highlight w:val="none"/>
              </w:rPr>
              <w:br/>
            </w:r>
            <w:r>
              <w:rPr>
                <w:rFonts w:asciiTheme="minorEastAsia" w:eastAsiaTheme="minorEastAsia" w:hAnsiTheme="minorEastAsia" w:cstheme="minorEastAsia" w:hint="eastAsia"/>
                <w:color w:val="auto"/>
                <w:kern w:val="0"/>
                <w:sz w:val="21"/>
                <w:szCs w:val="21"/>
                <w:highlight w:val="none"/>
                <w:lang w:val="en-US" w:eastAsia="zh-CN"/>
              </w:rPr>
              <w:t>2.</w:t>
            </w:r>
            <w:r>
              <w:rPr>
                <w:rFonts w:asciiTheme="minorEastAsia" w:eastAsiaTheme="minorEastAsia" w:hAnsiTheme="minorEastAsia" w:cstheme="minorEastAsia" w:hint="eastAsia"/>
                <w:color w:val="auto"/>
                <w:kern w:val="0"/>
                <w:sz w:val="21"/>
                <w:szCs w:val="21"/>
                <w:highlight w:val="none"/>
              </w:rPr>
              <w:t>材质：电力轨道为铝合金型材外壳，厚度为1.5mm，层间绝缘、用于交换机接电使用</w:t>
            </w:r>
          </w:p>
        </w:tc>
      </w:tr>
      <w:tr>
        <w:tblPrEx>
          <w:tblW w:w="9113" w:type="dxa"/>
          <w:tblInd w:w="0" w:type="dxa"/>
          <w:tblLayout w:type="fixed"/>
          <w:tblCellMar>
            <w:top w:w="0" w:type="dxa"/>
            <w:left w:w="108" w:type="dxa"/>
            <w:bottom w:w="0" w:type="dxa"/>
            <w:right w:w="108" w:type="dxa"/>
          </w:tblCellMar>
        </w:tblPrEx>
        <w:trPr>
          <w:trHeight w:val="416"/>
        </w:trPr>
        <w:tc>
          <w:tcPr>
            <w:tcW w:w="426" w:type="dxa"/>
            <w:vAlign w:val="center"/>
          </w:tcPr>
          <w:p>
            <w:pPr>
              <w:widowControl/>
              <w:snapToGrid w:val="0"/>
              <w:spacing w:line="276" w:lineRule="auto"/>
              <w:jc w:val="center"/>
              <w:textAlignment w:val="center"/>
              <w:rPr>
                <w:rFonts w:ascii="宋体" w:hAnsi="宋体" w:cs="宋体"/>
                <w:bCs/>
                <w:color w:val="auto"/>
                <w:kern w:val="0"/>
                <w:szCs w:val="21"/>
                <w:highlight w:val="none"/>
              </w:rPr>
            </w:pPr>
            <w:r>
              <w:rPr>
                <w:rFonts w:ascii="宋体" w:hAnsi="宋体" w:cs="宋体" w:hint="eastAsia"/>
                <w:bCs/>
                <w:color w:val="auto"/>
                <w:kern w:val="0"/>
                <w:szCs w:val="21"/>
                <w:highlight w:val="none"/>
              </w:rPr>
              <w:t>6</w:t>
            </w:r>
          </w:p>
        </w:tc>
        <w:tc>
          <w:tcPr>
            <w:tcW w:w="1277" w:type="dxa"/>
            <w:vAlign w:val="center"/>
          </w:tcPr>
          <w:p>
            <w:pPr>
              <w:widowControl/>
              <w:snapToGrid w:val="0"/>
              <w:spacing w:line="276" w:lineRule="auto"/>
              <w:jc w:val="center"/>
              <w:textAlignment w:val="center"/>
              <w:rPr>
                <w:rFonts w:ascii="宋体" w:hAnsi="宋体" w:cs="宋体"/>
                <w:color w:val="auto"/>
                <w:kern w:val="0"/>
                <w:szCs w:val="21"/>
                <w:highlight w:val="none"/>
              </w:rPr>
            </w:pPr>
            <w:r>
              <w:rPr>
                <w:rFonts w:ascii="宋体" w:hAnsi="宋体" w:cs="宋体" w:hint="eastAsia"/>
                <w:color w:val="auto"/>
                <w:kern w:val="0"/>
                <w:szCs w:val="21"/>
                <w:highlight w:val="none"/>
              </w:rPr>
              <w:t>有线路由器</w:t>
            </w:r>
          </w:p>
        </w:tc>
        <w:tc>
          <w:tcPr>
            <w:tcW w:w="7410" w:type="dxa"/>
            <w:vAlign w:val="center"/>
          </w:tcPr>
          <w:p>
            <w:pPr>
              <w:snapToGrid w:val="0"/>
              <w:ind w:left="425" w:hanging="425"/>
              <w:rPr>
                <w:rFonts w:ascii="宋体" w:hAnsi="宋体" w:cs="宋体"/>
                <w:color w:val="auto"/>
                <w:szCs w:val="21"/>
                <w:highlight w:val="none"/>
              </w:rPr>
            </w:pPr>
            <w:r>
              <w:rPr>
                <w:rFonts w:ascii="宋体" w:hAnsi="宋体" w:cs="宋体" w:hint="eastAsia"/>
                <w:color w:val="auto"/>
                <w:szCs w:val="21"/>
                <w:highlight w:val="none"/>
              </w:rPr>
              <w:t>1.8口企业级路由器，用于对实验操作考试相关设备组建局域网</w:t>
            </w:r>
          </w:p>
          <w:p>
            <w:pPr>
              <w:snapToGrid w:val="0"/>
              <w:ind w:left="425" w:hanging="425"/>
              <w:rPr>
                <w:rFonts w:ascii="宋体" w:hAnsi="宋体" w:cs="宋体"/>
                <w:color w:val="auto"/>
                <w:szCs w:val="21"/>
                <w:highlight w:val="none"/>
              </w:rPr>
            </w:pPr>
            <w:r>
              <w:rPr>
                <w:rFonts w:ascii="宋体" w:hAnsi="宋体" w:cs="宋体" w:hint="eastAsia"/>
                <w:color w:val="auto"/>
                <w:szCs w:val="21"/>
                <w:highlight w:val="none"/>
              </w:rPr>
              <w:t>2. WAN口：不少于2个GE；LAN口：不少于8个GE(3个LAN口支持切换为WAN)；</w:t>
            </w:r>
          </w:p>
        </w:tc>
      </w:tr>
    </w:tbl>
    <w:p>
      <w:pPr>
        <w:spacing w:after="78"/>
        <w:jc w:val="left"/>
        <w:rPr>
          <w:rFonts w:ascii="Calibri" w:eastAsia="宋体" w:hAnsi="Calibri" w:cs="Times New Roman" w:hint="default"/>
          <w:color w:val="FF0000"/>
          <w:szCs w:val="21"/>
          <w:highlight w:val="none"/>
          <w:lang w:val="en-US" w:eastAsia="zh-CN"/>
        </w:rPr>
      </w:pPr>
    </w:p>
    <w:p>
      <w:pPr>
        <w:pStyle w:val="Heading3"/>
        <w:keepNext/>
        <w:keepLines/>
        <w:pageBreakBefore w:val="0"/>
        <w:widowControl w:val="0"/>
        <w:kinsoku/>
        <w:wordWrap/>
        <w:overflowPunct/>
        <w:topLinePunct w:val="0"/>
        <w:autoSpaceDE/>
        <w:autoSpaceDN/>
        <w:bidi w:val="0"/>
        <w:adjustRightInd/>
        <w:snapToGrid/>
        <w:spacing w:before="156" w:beforeLines="50" w:after="156" w:afterLines="50" w:line="416" w:lineRule="auto"/>
        <w:jc w:val="center"/>
        <w:textAlignment w:val="auto"/>
        <w:outlineLvl w:val="2"/>
        <w:rPr>
          <w:sz w:val="28"/>
          <w:szCs w:val="28"/>
          <w:highlight w:val="none"/>
        </w:rPr>
      </w:pPr>
      <w:r>
        <w:rPr>
          <w:highlight w:val="none"/>
        </w:rPr>
        <w:br w:type="page"/>
      </w:r>
      <w:r>
        <w:rPr>
          <w:rFonts w:hint="eastAsia"/>
          <w:sz w:val="28"/>
          <w:szCs w:val="28"/>
          <w:highlight w:val="none"/>
          <w:lang w:val="en-US" w:eastAsia="zh-CN"/>
        </w:rPr>
        <w:t>五</w:t>
      </w:r>
      <w:r>
        <w:rPr>
          <w:rFonts w:hint="eastAsia"/>
          <w:sz w:val="28"/>
          <w:szCs w:val="28"/>
          <w:highlight w:val="none"/>
        </w:rPr>
        <w:t>、其他重要条款</w:t>
      </w:r>
    </w:p>
    <w:p>
      <w:pPr>
        <w:ind w:firstLine="420" w:firstLineChars="200"/>
        <w:rPr>
          <w:bCs/>
          <w:szCs w:val="21"/>
          <w:highlight w:val="none"/>
        </w:rPr>
      </w:pPr>
      <w:r>
        <w:rPr>
          <w:rFonts w:hint="eastAsia"/>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78" w:beforeLines="25" w:after="78" w:afterLines="25"/>
        <w:ind w:firstLine="393" w:firstLineChars="187"/>
        <w:rPr>
          <w:rFonts w:ascii="宋体" w:hAnsi="宋体"/>
          <w:szCs w:val="21"/>
          <w:highlight w:val="none"/>
        </w:rPr>
      </w:pPr>
      <w:r>
        <w:rPr>
          <w:bCs/>
          <w:szCs w:val="21"/>
          <w:highlight w:val="none"/>
        </w:rPr>
        <w:t>2</w:t>
      </w:r>
      <w:r>
        <w:rPr>
          <w:rFonts w:hint="eastAsia"/>
          <w:bCs/>
          <w:szCs w:val="21"/>
          <w:highlight w:val="none"/>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highlight w:val="none"/>
        </w:rPr>
      </w:pPr>
      <w:r>
        <w:rPr>
          <w:bCs/>
          <w:szCs w:val="21"/>
          <w:highlight w:val="none"/>
        </w:rPr>
        <w:t>3</w:t>
      </w:r>
      <w:r>
        <w:rPr>
          <w:rFonts w:hint="eastAsia"/>
          <w:bCs/>
          <w:szCs w:val="21"/>
          <w:highlight w:val="none"/>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highlight w:val="none"/>
        </w:rPr>
      </w:pPr>
      <w:r>
        <w:rPr>
          <w:bCs/>
          <w:szCs w:val="21"/>
          <w:highlight w:val="none"/>
        </w:rPr>
        <w:t>4</w:t>
      </w:r>
      <w:r>
        <w:rPr>
          <w:rFonts w:hint="eastAsia"/>
          <w:bCs/>
          <w:szCs w:val="21"/>
          <w:highlight w:val="none"/>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highlight w:val="none"/>
        </w:rPr>
      </w:pPr>
      <w:r>
        <w:rPr>
          <w:bCs/>
          <w:szCs w:val="21"/>
          <w:highlight w:val="none"/>
        </w:rPr>
        <w:t>5</w:t>
      </w:r>
      <w:r>
        <w:rPr>
          <w:rFonts w:hint="eastAsia"/>
          <w:bCs/>
          <w:szCs w:val="21"/>
          <w:highlight w:val="none"/>
        </w:rPr>
        <w:t>、除政府采购合同继续履行将损害国家利益和社会公共利益外，双方当事人不得擅自变更、中止或者终止合同。</w:t>
      </w:r>
    </w:p>
    <w:p>
      <w:pPr>
        <w:ind w:firstLine="420" w:firstLineChars="200"/>
        <w:rPr>
          <w:rFonts w:hint="eastAsia"/>
          <w:bCs/>
          <w:szCs w:val="21"/>
          <w:highlight w:val="none"/>
        </w:rPr>
      </w:pPr>
      <w:r>
        <w:rPr>
          <w:bCs/>
          <w:szCs w:val="21"/>
          <w:highlight w:val="none"/>
        </w:rPr>
        <w:t>6</w:t>
      </w:r>
      <w:r>
        <w:rPr>
          <w:rFonts w:hint="eastAsia"/>
          <w:bCs/>
          <w:szCs w:val="21"/>
          <w:highlight w:val="none"/>
        </w:rPr>
        <w:t>、“信用中国”</w:t>
      </w:r>
      <w:r>
        <w:rPr>
          <w:rFonts w:ascii="宋体" w:eastAsia="宋体" w:hAnsi="宋体" w:cs="宋体"/>
          <w:sz w:val="21"/>
          <w:szCs w:val="21"/>
          <w:highlight w:val="none"/>
        </w:rPr>
        <w:t>中“信用服务”栏的“</w:t>
      </w:r>
      <w:r>
        <w:rPr>
          <w:rFonts w:ascii="宋体" w:eastAsia="宋体" w:hAnsi="宋体" w:cs="宋体" w:hint="eastAsia"/>
          <w:sz w:val="21"/>
          <w:szCs w:val="21"/>
          <w:highlight w:val="none"/>
        </w:rPr>
        <w:t>重大税收违法失信主体</w:t>
      </w:r>
      <w:r>
        <w:rPr>
          <w:rFonts w:ascii="宋体" w:eastAsia="宋体" w:hAnsi="宋体" w:cs="宋体"/>
          <w:sz w:val="21"/>
          <w:szCs w:val="21"/>
          <w:highlight w:val="none"/>
        </w:rPr>
        <w:t>”“失信被执行人”</w:t>
      </w:r>
      <w:r>
        <w:rPr>
          <w:rFonts w:ascii="宋体" w:hAnsi="宋体" w:cs="宋体" w:hint="eastAsia"/>
          <w:kern w:val="0"/>
          <w:szCs w:val="21"/>
          <w:highlight w:val="none"/>
          <w:lang w:eastAsia="zh-CN"/>
        </w:rPr>
        <w:t>，</w:t>
      </w:r>
      <w:r>
        <w:rPr>
          <w:rFonts w:hint="eastAsia"/>
          <w:bCs/>
          <w:szCs w:val="21"/>
          <w:highlight w:val="none"/>
        </w:rPr>
        <w:t>“中国政府采购网”</w:t>
      </w:r>
      <w:r>
        <w:rPr>
          <w:rFonts w:ascii="宋体" w:eastAsia="宋体" w:hAnsi="宋体" w:cs="宋体"/>
          <w:sz w:val="21"/>
          <w:szCs w:val="21"/>
          <w:highlight w:val="none"/>
        </w:rPr>
        <w:t>中的“政府采购严重违法失信行为记录名单”</w:t>
      </w:r>
      <w:r>
        <w:rPr>
          <w:rFonts w:ascii="宋体" w:hAnsi="宋体" w:cs="宋体" w:hint="eastAsia"/>
          <w:kern w:val="0"/>
          <w:szCs w:val="21"/>
          <w:highlight w:val="none"/>
          <w:lang w:eastAsia="zh-CN"/>
        </w:rPr>
        <w:t>，</w:t>
      </w:r>
      <w:r>
        <w:rPr>
          <w:rFonts w:hint="eastAsia"/>
          <w:bCs/>
          <w:szCs w:val="21"/>
          <w:highlight w:val="none"/>
        </w:rPr>
        <w:t>“深圳信用网”以及“深圳市政府采购监管网”为供应商信用信息的查询渠道，相关信息以开标当日的查询结果为准。</w:t>
      </w: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widowControl/>
        <w:jc w:val="left"/>
        <w:rPr>
          <w:rFonts w:ascii="宋体" w:eastAsia="黑体" w:hAnsi="宋体" w:cs="Times New Roman"/>
          <w:bCs/>
          <w:kern w:val="44"/>
          <w:sz w:val="28"/>
          <w:szCs w:val="44"/>
          <w:highlight w:val="none"/>
        </w:rPr>
      </w:pPr>
    </w:p>
    <w:p>
      <w:pPr>
        <w:keepNext/>
        <w:keepLines/>
        <w:adjustRightInd w:val="0"/>
        <w:spacing w:before="260" w:after="260"/>
        <w:jc w:val="center"/>
        <w:textAlignment w:val="baseline"/>
        <w:outlineLvl w:val="1"/>
        <w:rPr>
          <w:rFonts w:ascii="宋体" w:eastAsia="宋体" w:hAnsi="宋体" w:cs="Times New Roman"/>
          <w:b/>
          <w:bCs/>
          <w:kern w:val="0"/>
          <w:sz w:val="28"/>
          <w:szCs w:val="28"/>
          <w:highlight w:val="none"/>
        </w:rPr>
      </w:pPr>
      <w:r>
        <w:rPr>
          <w:rFonts w:ascii="宋体" w:eastAsia="宋体" w:hAnsi="宋体" w:cs="Times New Roman" w:hint="eastAsia"/>
          <w:b/>
          <w:bCs/>
          <w:kern w:val="0"/>
          <w:sz w:val="28"/>
          <w:szCs w:val="28"/>
          <w:highlight w:val="none"/>
        </w:rPr>
        <w:t>第四章</w:t>
      </w:r>
      <w:r>
        <w:rPr>
          <w:rFonts w:ascii="宋体" w:eastAsia="宋体" w:hAnsi="宋体" w:cs="Times New Roman"/>
          <w:b/>
          <w:bCs/>
          <w:kern w:val="0"/>
          <w:sz w:val="28"/>
          <w:szCs w:val="28"/>
          <w:highlight w:val="none"/>
        </w:rPr>
        <w:t xml:space="preserve"> </w:t>
      </w:r>
      <w:r>
        <w:rPr>
          <w:rFonts w:ascii="宋体" w:eastAsia="宋体" w:hAnsi="宋体" w:cs="Times New Roman" w:hint="eastAsia"/>
          <w:b/>
          <w:bCs/>
          <w:kern w:val="0"/>
          <w:sz w:val="28"/>
          <w:szCs w:val="28"/>
          <w:highlight w:val="none"/>
        </w:rPr>
        <w:t xml:space="preserve"> 投标文件组成要求及格式</w:t>
      </w:r>
    </w:p>
    <w:p>
      <w:pPr>
        <w:outlineLvl w:val="2"/>
        <w:rPr>
          <w:rFonts w:ascii="黑体" w:eastAsia="黑体"/>
          <w:b/>
          <w:bCs/>
          <w:color w:val="FF0000"/>
          <w:sz w:val="28"/>
          <w:highlight w:val="none"/>
        </w:rPr>
      </w:pPr>
      <w:r>
        <w:rPr>
          <w:rFonts w:ascii="黑体" w:eastAsia="黑体" w:hint="eastAsia"/>
          <w:b/>
          <w:bCs/>
          <w:color w:val="FF0000"/>
          <w:sz w:val="28"/>
          <w:highlight w:val="none"/>
        </w:rPr>
        <w:t>特别提醒：</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r>
        <w:rPr>
          <w:rFonts w:ascii="宋体" w:eastAsia="宋体" w:hAnsi="宋体" w:cs="Times New Roman" w:hint="eastAsia"/>
          <w:b/>
          <w:color w:val="FF0000"/>
          <w:sz w:val="28"/>
          <w:szCs w:val="28"/>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r>
        <w:rPr>
          <w:rFonts w:ascii="宋体" w:eastAsia="宋体" w:hAnsi="宋体" w:cs="Times New Roman" w:hint="eastAsia"/>
          <w:b/>
          <w:color w:val="FF0000"/>
          <w:sz w:val="28"/>
          <w:szCs w:val="28"/>
          <w:highlight w:val="none"/>
        </w:rPr>
        <w:t>投标文件正文（信息公开部分）必须编制于“正文（公开部分）”部分，投标文件附件（非信息公开部分）必须编制于“附件（不公开部分）”部分，如下图所示。</w:t>
      </w:r>
    </w:p>
    <w:p>
      <w:pPr>
        <w:jc w:val="center"/>
        <w:rPr>
          <w:rFonts w:ascii="黑体" w:eastAsia="黑体"/>
          <w:b/>
          <w:bCs/>
          <w:color w:val="FF0000"/>
          <w:sz w:val="28"/>
          <w:highlight w:val="none"/>
        </w:rPr>
      </w:pPr>
      <w:r>
        <w:rPr>
          <w:highlight w:val="none"/>
        </w:rP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r>
        <w:rPr>
          <w:rFonts w:ascii="宋体" w:eastAsia="宋体" w:hAnsi="宋体" w:cs="Times New Roman" w:hint="eastAsia"/>
          <w:b/>
          <w:color w:val="FF0000"/>
          <w:sz w:val="28"/>
          <w:szCs w:val="28"/>
          <w:highlight w:val="none"/>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p>
    <w:p>
      <w:pPr>
        <w:widowControl/>
        <w:jc w:val="left"/>
        <w:outlineLvl w:val="2"/>
        <w:rPr>
          <w:rFonts w:ascii="宋体" w:eastAsia="黑体" w:hAnsi="宋体" w:cs="Times New Roman"/>
          <w:bCs/>
          <w:kern w:val="44"/>
          <w:sz w:val="32"/>
          <w:szCs w:val="32"/>
          <w:highlight w:val="none"/>
        </w:rPr>
      </w:pPr>
      <w:r>
        <w:rPr>
          <w:rFonts w:ascii="宋体" w:eastAsia="黑体" w:hAnsi="宋体" w:cs="Times New Roman" w:hint="eastAsia"/>
          <w:bCs/>
          <w:kern w:val="44"/>
          <w:sz w:val="32"/>
          <w:szCs w:val="32"/>
          <w:highlight w:val="none"/>
        </w:rPr>
        <w:t>投标文件组成：</w:t>
      </w:r>
    </w:p>
    <w:p>
      <w:pPr>
        <w:snapToGrid w:val="0"/>
        <w:rPr>
          <w:rFonts w:ascii="Arial" w:eastAsia="宋体" w:hAnsi="Arial" w:cs="Arial"/>
          <w:b/>
          <w:color w:val="FF0000"/>
          <w:sz w:val="32"/>
          <w:szCs w:val="32"/>
          <w:highlight w:val="none"/>
        </w:rPr>
      </w:pPr>
      <w:r>
        <w:rPr>
          <w:rFonts w:ascii="宋体" w:eastAsia="宋体" w:hAnsi="宋体" w:cs="宋体" w:hint="eastAsia"/>
          <w:b/>
          <w:color w:val="FF0000"/>
          <w:kern w:val="0"/>
          <w:sz w:val="32"/>
          <w:szCs w:val="32"/>
          <w:highlight w:val="none"/>
        </w:rPr>
        <w:t>投标文件正文（信息公开部分）：</w:t>
      </w:r>
    </w:p>
    <w:p>
      <w:pPr>
        <w:numPr>
          <w:ilvl w:val="0"/>
          <w:numId w:val="10"/>
        </w:numPr>
        <w:snapToGrid w:val="0"/>
        <w:spacing w:after="78" w:afterLines="25"/>
        <w:jc w:val="left"/>
        <w:rPr>
          <w:rFonts w:ascii="宋体" w:eastAsia="宋体" w:hAnsi="宋体" w:cs="Times New Roman"/>
          <w:sz w:val="30"/>
          <w:szCs w:val="30"/>
          <w:highlight w:val="none"/>
        </w:rPr>
      </w:pPr>
      <w:r>
        <w:rPr>
          <w:rFonts w:ascii="宋体" w:eastAsia="宋体" w:hAnsi="宋体" w:cs="Times New Roman" w:hint="eastAsia"/>
          <w:sz w:val="30"/>
          <w:szCs w:val="30"/>
          <w:highlight w:val="none"/>
        </w:rPr>
        <w:t xml:space="preserve">投标函； </w:t>
      </w:r>
    </w:p>
    <w:p>
      <w:pPr>
        <w:numPr>
          <w:ilvl w:val="0"/>
          <w:numId w:val="10"/>
        </w:numPr>
        <w:snapToGrid w:val="0"/>
        <w:spacing w:after="78" w:afterLines="25"/>
        <w:jc w:val="left"/>
        <w:rPr>
          <w:rFonts w:ascii="宋体" w:eastAsia="宋体" w:hAnsi="宋体" w:cs="Times New Roman"/>
          <w:sz w:val="30"/>
          <w:szCs w:val="30"/>
          <w:highlight w:val="none"/>
        </w:rPr>
      </w:pPr>
      <w:bookmarkStart w:id="16" w:name="_Hlk72062521"/>
      <w:r>
        <w:rPr>
          <w:rFonts w:ascii="宋体" w:eastAsia="宋体" w:hAnsi="宋体" w:cs="Times New Roman" w:hint="eastAsia"/>
          <w:sz w:val="30"/>
          <w:szCs w:val="30"/>
          <w:highlight w:val="none"/>
        </w:rPr>
        <w:t>政府采购投标及履约承诺函</w:t>
      </w:r>
      <w:bookmarkEnd w:id="16"/>
      <w:r>
        <w:rPr>
          <w:rFonts w:ascii="宋体" w:eastAsia="宋体" w:hAnsi="宋体" w:cs="Times New Roman" w:hint="eastAsia"/>
          <w:sz w:val="30"/>
          <w:szCs w:val="30"/>
          <w:highlight w:val="none"/>
        </w:rPr>
        <w:t>；</w:t>
      </w:r>
    </w:p>
    <w:p>
      <w:pPr>
        <w:numPr>
          <w:ilvl w:val="0"/>
          <w:numId w:val="10"/>
        </w:numPr>
        <w:snapToGrid w:val="0"/>
        <w:spacing w:after="78" w:afterLines="25"/>
        <w:jc w:val="left"/>
        <w:rPr>
          <w:rFonts w:ascii="宋体" w:eastAsia="宋体" w:hAnsi="宋体" w:cs="Times New Roman"/>
          <w:sz w:val="30"/>
          <w:szCs w:val="30"/>
          <w:highlight w:val="none"/>
        </w:rPr>
      </w:pPr>
      <w:r>
        <w:rPr>
          <w:rFonts w:ascii="宋体" w:eastAsia="宋体" w:hAnsi="宋体" w:cs="Times New Roman" w:hint="eastAsia"/>
          <w:bCs/>
          <w:sz w:val="30"/>
          <w:szCs w:val="30"/>
          <w:highlight w:val="none"/>
        </w:rPr>
        <w:t>营业执照或事业单位法人证书等；</w:t>
      </w:r>
    </w:p>
    <w:p>
      <w:pPr>
        <w:numPr>
          <w:ilvl w:val="0"/>
          <w:numId w:val="10"/>
        </w:numPr>
        <w:snapToGrid w:val="0"/>
        <w:spacing w:after="78" w:afterLines="25"/>
        <w:ind w:left="1456"/>
        <w:jc w:val="left"/>
        <w:rPr>
          <w:rFonts w:ascii="宋体" w:eastAsia="宋体" w:hAnsi="宋体" w:cs="Times New Roman"/>
          <w:bCs/>
          <w:sz w:val="30"/>
          <w:szCs w:val="30"/>
          <w:highlight w:val="none"/>
        </w:rPr>
      </w:pPr>
      <w:r>
        <w:rPr>
          <w:rFonts w:ascii="宋体" w:eastAsia="宋体" w:hAnsi="宋体" w:cs="Times New Roman" w:hint="eastAsia"/>
          <w:sz w:val="30"/>
          <w:szCs w:val="30"/>
          <w:highlight w:val="none"/>
        </w:rPr>
        <w:t>中小企业相关声明函</w:t>
      </w:r>
      <w:r>
        <w:rPr>
          <w:rFonts w:ascii="宋体" w:eastAsia="宋体" w:hAnsi="宋体" w:cs="Times New Roman" w:hint="eastAsia"/>
          <w:sz w:val="30"/>
          <w:szCs w:val="30"/>
          <w:highlight w:val="none"/>
          <w:lang w:eastAsia="zh-CN"/>
        </w:rPr>
        <w:t>（</w:t>
      </w:r>
      <w:r>
        <w:rPr>
          <w:rFonts w:ascii="宋体" w:eastAsia="宋体" w:hAnsi="宋体" w:cs="Times New Roman" w:hint="eastAsia"/>
          <w:sz w:val="30"/>
          <w:szCs w:val="30"/>
          <w:highlight w:val="none"/>
          <w:lang w:val="en-US" w:eastAsia="zh-CN"/>
        </w:rPr>
        <w:t>如有</w:t>
      </w:r>
      <w:r>
        <w:rPr>
          <w:rFonts w:ascii="宋体" w:eastAsia="宋体" w:hAnsi="宋体" w:cs="Times New Roman" w:hint="eastAsia"/>
          <w:sz w:val="30"/>
          <w:szCs w:val="30"/>
          <w:highlight w:val="none"/>
          <w:lang w:eastAsia="zh-CN"/>
        </w:rPr>
        <w:t>）</w:t>
      </w:r>
      <w:r>
        <w:rPr>
          <w:rFonts w:ascii="宋体" w:eastAsia="宋体" w:hAnsi="宋体" w:cs="Times New Roman" w:hint="eastAsia"/>
          <w:sz w:val="30"/>
          <w:szCs w:val="30"/>
          <w:highlight w:val="none"/>
        </w:rPr>
        <w:t>；</w:t>
      </w:r>
    </w:p>
    <w:p>
      <w:pPr>
        <w:numPr>
          <w:ilvl w:val="0"/>
          <w:numId w:val="10"/>
        </w:numPr>
        <w:snapToGrid w:val="0"/>
        <w:spacing w:after="78" w:afterLines="25"/>
        <w:ind w:left="1456"/>
        <w:rPr>
          <w:rFonts w:ascii="宋体" w:eastAsia="宋体" w:hAnsi="宋体" w:cs="Times New Roman"/>
          <w:sz w:val="30"/>
          <w:szCs w:val="30"/>
          <w:highlight w:val="none"/>
        </w:rPr>
      </w:pPr>
      <w:r>
        <w:rPr>
          <w:rFonts w:ascii="宋体" w:eastAsia="宋体" w:hAnsi="宋体" w:cs="Times New Roman" w:hint="eastAsia"/>
          <w:bCs/>
          <w:sz w:val="30"/>
          <w:szCs w:val="30"/>
          <w:highlight w:val="none"/>
        </w:rPr>
        <w:t>分项报价清单；</w:t>
      </w:r>
    </w:p>
    <w:p>
      <w:pPr>
        <w:numPr>
          <w:ilvl w:val="0"/>
          <w:numId w:val="10"/>
        </w:numPr>
        <w:snapToGrid w:val="0"/>
        <w:spacing w:after="78" w:afterLines="25"/>
        <w:ind w:left="1456"/>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投标人通过相关认证情况；</w:t>
      </w:r>
    </w:p>
    <w:p>
      <w:pPr>
        <w:numPr>
          <w:ilvl w:val="0"/>
          <w:numId w:val="10"/>
        </w:numPr>
        <w:snapToGrid w:val="0"/>
        <w:spacing w:after="78" w:afterLines="25"/>
        <w:ind w:left="1456"/>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知识产权产品（创新、设计）情况；</w:t>
      </w:r>
    </w:p>
    <w:p>
      <w:pPr>
        <w:numPr>
          <w:ilvl w:val="0"/>
          <w:numId w:val="10"/>
        </w:numPr>
        <w:snapToGrid w:val="0"/>
        <w:spacing w:after="78" w:afterLines="25"/>
        <w:ind w:left="1456"/>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绿色采购情况；</w:t>
      </w:r>
    </w:p>
    <w:p>
      <w:pPr>
        <w:numPr>
          <w:ilvl w:val="0"/>
          <w:numId w:val="10"/>
        </w:numPr>
        <w:snapToGrid w:val="0"/>
        <w:spacing w:after="78" w:afterLines="25"/>
        <w:ind w:left="1456"/>
        <w:rPr>
          <w:rFonts w:ascii="宋体" w:eastAsia="宋体" w:hAnsi="宋体" w:cs="Times New Roman"/>
          <w:sz w:val="30"/>
          <w:szCs w:val="30"/>
          <w:highlight w:val="none"/>
        </w:rPr>
      </w:pPr>
      <w:r>
        <w:rPr>
          <w:rFonts w:ascii="宋体" w:eastAsia="宋体" w:hAnsi="宋体" w:cs="Times New Roman" w:hint="eastAsia"/>
          <w:sz w:val="30"/>
          <w:szCs w:val="30"/>
          <w:highlight w:val="none"/>
        </w:rPr>
        <w:t>其他招标文件要求或投标人认为需要补充的内容（公开）。</w:t>
      </w:r>
    </w:p>
    <w:p>
      <w:pPr>
        <w:snapToGrid w:val="0"/>
        <w:jc w:val="left"/>
        <w:rPr>
          <w:rFonts w:ascii="宋体" w:eastAsia="宋体" w:hAnsi="宋体" w:cs="宋体"/>
          <w:b/>
          <w:color w:val="FF0000"/>
          <w:kern w:val="0"/>
          <w:sz w:val="32"/>
          <w:szCs w:val="32"/>
          <w:highlight w:val="none"/>
        </w:rPr>
      </w:pPr>
      <w:r>
        <w:rPr>
          <w:rFonts w:ascii="宋体" w:eastAsia="宋体" w:hAnsi="宋体" w:cs="宋体" w:hint="eastAsia"/>
          <w:b/>
          <w:color w:val="FF0000"/>
          <w:kern w:val="0"/>
          <w:sz w:val="32"/>
          <w:szCs w:val="32"/>
          <w:highlight w:val="none"/>
        </w:rPr>
        <w:t>投标文件附件（信息不公开部分）：</w:t>
      </w:r>
    </w:p>
    <w:p>
      <w:pPr>
        <w:numPr>
          <w:ilvl w:val="0"/>
          <w:numId w:val="11"/>
        </w:numPr>
        <w:snapToGrid w:val="0"/>
        <w:spacing w:after="78" w:afterLines="25"/>
        <w:rPr>
          <w:rFonts w:ascii="宋体" w:eastAsia="宋体" w:hAnsi="宋体" w:cs="Times New Roman"/>
          <w:sz w:val="30"/>
          <w:szCs w:val="30"/>
          <w:highlight w:val="none"/>
        </w:rPr>
      </w:pPr>
      <w:r>
        <w:rPr>
          <w:rFonts w:ascii="宋体" w:eastAsia="宋体" w:hAnsi="宋体" w:cs="Times New Roman" w:hint="eastAsia"/>
          <w:sz w:val="30"/>
          <w:szCs w:val="30"/>
          <w:highlight w:val="none"/>
        </w:rPr>
        <w:t>法定代表人（负责人）证明书</w:t>
      </w:r>
      <w:r>
        <w:rPr>
          <w:rFonts w:ascii="Arial" w:eastAsia="宋体" w:hAnsi="Arial" w:cs="Arial" w:hint="eastAsia"/>
          <w:sz w:val="30"/>
          <w:szCs w:val="30"/>
          <w:highlight w:val="none"/>
        </w:rPr>
        <w:t>；</w:t>
      </w:r>
    </w:p>
    <w:p>
      <w:pPr>
        <w:numPr>
          <w:ilvl w:val="0"/>
          <w:numId w:val="11"/>
        </w:numPr>
        <w:snapToGrid w:val="0"/>
        <w:spacing w:after="78" w:afterLines="25"/>
        <w:rPr>
          <w:rFonts w:ascii="宋体" w:eastAsia="宋体" w:hAnsi="宋体" w:cs="Times New Roman"/>
          <w:sz w:val="30"/>
          <w:szCs w:val="30"/>
          <w:highlight w:val="none"/>
        </w:rPr>
      </w:pPr>
      <w:r>
        <w:rPr>
          <w:rFonts w:ascii="宋体" w:eastAsia="宋体" w:hAnsi="宋体" w:cs="Times New Roman" w:hint="eastAsia"/>
          <w:sz w:val="30"/>
          <w:szCs w:val="30"/>
          <w:highlight w:val="none"/>
        </w:rPr>
        <w:t>投标文件签署授权委托书；</w:t>
      </w:r>
    </w:p>
    <w:p>
      <w:pPr>
        <w:numPr>
          <w:ilvl w:val="0"/>
          <w:numId w:val="11"/>
        </w:numPr>
        <w:snapToGrid w:val="0"/>
        <w:spacing w:after="78" w:afterLines="25"/>
        <w:rPr>
          <w:rFonts w:ascii="宋体" w:eastAsia="宋体" w:hAnsi="宋体" w:cs="Times New Roman"/>
          <w:sz w:val="30"/>
          <w:szCs w:val="30"/>
          <w:highlight w:val="none"/>
        </w:rPr>
      </w:pPr>
      <w:r>
        <w:rPr>
          <w:rFonts w:ascii="宋体" w:eastAsia="宋体" w:hAnsi="宋体" w:cs="Times New Roman" w:hint="eastAsia"/>
          <w:sz w:val="30"/>
          <w:szCs w:val="30"/>
          <w:highlight w:val="none"/>
        </w:rPr>
        <w:t>商务（服务）条款偏离表；</w:t>
      </w:r>
    </w:p>
    <w:p>
      <w:pPr>
        <w:numPr>
          <w:ilvl w:val="0"/>
          <w:numId w:val="11"/>
        </w:numPr>
        <w:snapToGrid w:val="0"/>
        <w:spacing w:after="78" w:afterLines="25"/>
        <w:rPr>
          <w:rFonts w:ascii="宋体" w:eastAsia="宋体" w:hAnsi="宋体" w:cs="Times New Roman"/>
          <w:sz w:val="30"/>
          <w:szCs w:val="30"/>
          <w:highlight w:val="none"/>
        </w:rPr>
      </w:pPr>
      <w:r>
        <w:rPr>
          <w:rFonts w:ascii="宋体" w:eastAsia="宋体" w:hAnsi="宋体" w:cs="Times New Roman" w:hint="eastAsia"/>
          <w:sz w:val="30"/>
          <w:szCs w:val="30"/>
          <w:highlight w:val="none"/>
        </w:rPr>
        <w:t>技术</w:t>
      </w:r>
      <w:r>
        <w:rPr>
          <w:rFonts w:ascii="宋体" w:eastAsia="宋体" w:hAnsi="宋体" w:cs="Times New Roman" w:hint="eastAsia"/>
          <w:sz w:val="30"/>
          <w:szCs w:val="30"/>
          <w:highlight w:val="none"/>
          <w:lang w:val="en-US" w:eastAsia="zh-CN"/>
        </w:rPr>
        <w:t>要求</w:t>
      </w:r>
      <w:r>
        <w:rPr>
          <w:rFonts w:ascii="宋体" w:eastAsia="宋体" w:hAnsi="宋体" w:cs="Times New Roman" w:hint="eastAsia"/>
          <w:sz w:val="30"/>
          <w:szCs w:val="30"/>
          <w:highlight w:val="none"/>
        </w:rPr>
        <w:t>偏离表；</w:t>
      </w:r>
    </w:p>
    <w:p>
      <w:pPr>
        <w:numPr>
          <w:ilvl w:val="0"/>
          <w:numId w:val="11"/>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政府采购节能环保产品情况；</w:t>
      </w:r>
    </w:p>
    <w:p>
      <w:pPr>
        <w:numPr>
          <w:ilvl w:val="0"/>
          <w:numId w:val="11"/>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校级管理平台</w:t>
      </w:r>
      <w:r>
        <w:rPr>
          <w:rFonts w:ascii="宋体" w:eastAsia="宋体" w:hAnsi="宋体" w:cs="Times New Roman" w:hint="eastAsia"/>
          <w:sz w:val="32"/>
          <w:szCs w:val="32"/>
          <w:highlight w:val="none"/>
          <w:lang w:val="en-US" w:eastAsia="zh-CN"/>
        </w:rPr>
        <w:t>的检测报告</w:t>
      </w:r>
      <w:r>
        <w:rPr>
          <w:rFonts w:ascii="宋体" w:eastAsia="宋体" w:hAnsi="宋体" w:cs="Times New Roman" w:hint="eastAsia"/>
          <w:sz w:val="32"/>
          <w:szCs w:val="32"/>
          <w:highlight w:val="none"/>
          <w:lang w:eastAsia="zh-CN"/>
        </w:rPr>
        <w:t>；</w:t>
      </w:r>
    </w:p>
    <w:p>
      <w:pPr>
        <w:numPr>
          <w:ilvl w:val="0"/>
          <w:numId w:val="11"/>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实验信息采集终端</w:t>
      </w:r>
      <w:r>
        <w:rPr>
          <w:rFonts w:ascii="宋体" w:eastAsia="宋体" w:hAnsi="宋体" w:cs="Times New Roman" w:hint="eastAsia"/>
          <w:sz w:val="32"/>
          <w:szCs w:val="32"/>
          <w:highlight w:val="none"/>
          <w:lang w:val="en-US" w:eastAsia="zh-CN"/>
        </w:rPr>
        <w:t>的检测报告</w:t>
      </w:r>
      <w:r>
        <w:rPr>
          <w:rFonts w:ascii="宋体" w:eastAsia="宋体" w:hAnsi="宋体" w:cs="Times New Roman" w:hint="eastAsia"/>
          <w:sz w:val="32"/>
          <w:szCs w:val="32"/>
          <w:highlight w:val="none"/>
          <w:lang w:eastAsia="zh-CN"/>
        </w:rPr>
        <w:t>；</w:t>
      </w:r>
    </w:p>
    <w:p>
      <w:pPr>
        <w:numPr>
          <w:ilvl w:val="0"/>
          <w:numId w:val="11"/>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考场监考管理主机</w:t>
      </w:r>
      <w:r>
        <w:rPr>
          <w:rFonts w:ascii="宋体" w:eastAsia="宋体" w:hAnsi="宋体" w:cs="Times New Roman" w:hint="eastAsia"/>
          <w:sz w:val="32"/>
          <w:szCs w:val="32"/>
          <w:highlight w:val="none"/>
          <w:lang w:val="en-US" w:eastAsia="zh-CN"/>
        </w:rPr>
        <w:t>的节能产品认证证书</w:t>
      </w:r>
      <w:r>
        <w:rPr>
          <w:rFonts w:ascii="宋体" w:eastAsia="宋体" w:hAnsi="宋体" w:cs="Times New Roman" w:hint="eastAsia"/>
          <w:sz w:val="32"/>
          <w:szCs w:val="32"/>
          <w:highlight w:val="none"/>
          <w:lang w:eastAsia="zh-CN"/>
        </w:rPr>
        <w:t>；</w:t>
      </w:r>
    </w:p>
    <w:p>
      <w:pPr>
        <w:numPr>
          <w:ilvl w:val="0"/>
          <w:numId w:val="11"/>
        </w:numPr>
        <w:snapToGrid w:val="0"/>
        <w:spacing w:after="78" w:afterLines="25"/>
        <w:rPr>
          <w:rFonts w:ascii="宋体" w:eastAsia="宋体" w:hAnsi="宋体" w:cs="Times New Roman"/>
          <w:sz w:val="30"/>
          <w:szCs w:val="30"/>
          <w:highlight w:val="none"/>
        </w:rPr>
      </w:pPr>
      <w:r>
        <w:rPr>
          <w:rFonts w:ascii="宋体" w:eastAsia="宋体" w:hAnsi="宋体" w:cs="Times New Roman" w:hint="eastAsia"/>
          <w:sz w:val="30"/>
          <w:szCs w:val="30"/>
          <w:highlight w:val="none"/>
        </w:rPr>
        <w:t>其他招标文件要求或投标人认为需要补充的内容（非公开）。</w:t>
      </w:r>
    </w:p>
    <w:p>
      <w:pPr>
        <w:rPr>
          <w:rFonts w:ascii="宋体" w:hAnsi="宋体"/>
          <w:b/>
          <w:sz w:val="24"/>
          <w:szCs w:val="28"/>
          <w:highlight w:val="none"/>
        </w:rPr>
      </w:pPr>
      <w:bookmarkStart w:id="17" w:name="_Hlk72257771"/>
      <w:r>
        <w:rPr>
          <w:rFonts w:ascii="宋体" w:hAnsi="宋体" w:hint="eastAsia"/>
          <w:b/>
          <w:sz w:val="24"/>
          <w:szCs w:val="28"/>
          <w:highlight w:val="none"/>
        </w:rPr>
        <w:t>备注：</w:t>
      </w:r>
    </w:p>
    <w:p>
      <w:pPr>
        <w:snapToGrid w:val="0"/>
        <w:spacing w:after="78" w:afterLines="25"/>
        <w:ind w:firstLine="420" w:firstLineChars="200"/>
        <w:rPr>
          <w:rFonts w:ascii="宋体" w:hAnsi="宋体"/>
          <w:b/>
          <w:sz w:val="24"/>
          <w:szCs w:val="28"/>
          <w:highlight w:val="none"/>
        </w:rPr>
      </w:pPr>
      <w:r>
        <w:rPr>
          <w:rFonts w:ascii="宋体" w:hAnsi="宋体" w:hint="eastAsia"/>
          <w:b/>
          <w:sz w:val="24"/>
          <w:szCs w:val="28"/>
          <w:highlight w:val="none"/>
        </w:rPr>
        <w:t>1.本项目为网上电子投标项目，投标文件不需法人或授权委托人另行签字，无需加盖单位公章，招标文件专用条款另有规定的除外。</w:t>
      </w:r>
    </w:p>
    <w:p>
      <w:pPr>
        <w:snapToGrid w:val="0"/>
        <w:spacing w:after="78" w:afterLines="25"/>
        <w:ind w:firstLine="420" w:firstLineChars="200"/>
        <w:rPr>
          <w:rFonts w:ascii="宋体" w:eastAsia="黑体" w:hAnsi="宋体" w:cs="Times New Roman"/>
          <w:bCs/>
          <w:kern w:val="44"/>
          <w:sz w:val="32"/>
          <w:szCs w:val="32"/>
          <w:highlight w:val="none"/>
        </w:rPr>
      </w:pPr>
      <w:bookmarkStart w:id="18" w:name="_Hlk72263559"/>
      <w:r>
        <w:rPr>
          <w:rFonts w:ascii="宋体" w:hAnsi="宋体" w:hint="eastAsia"/>
          <w:b/>
          <w:sz w:val="24"/>
          <w:szCs w:val="28"/>
          <w:highlight w:val="none"/>
        </w:rPr>
        <w:t>2.关于填写“开标一览表”的说明：“开标一览表”中除“投标总价”外，其他信息不作评审依据。</w:t>
      </w:r>
      <w:bookmarkEnd w:id="17"/>
      <w:bookmarkEnd w:id="18"/>
      <w:r>
        <w:rPr>
          <w:highlight w:val="none"/>
        </w:rPr>
        <w:br w:type="page"/>
      </w:r>
    </w:p>
    <w:p>
      <w:pPr>
        <w:widowControl/>
        <w:jc w:val="left"/>
        <w:outlineLvl w:val="2"/>
        <w:rPr>
          <w:rFonts w:ascii="宋体" w:eastAsia="宋体" w:hAnsi="宋体" w:cs="宋体"/>
          <w:b/>
          <w:color w:val="FF0000"/>
          <w:kern w:val="0"/>
          <w:sz w:val="32"/>
          <w:szCs w:val="32"/>
          <w:highlight w:val="none"/>
        </w:rPr>
      </w:pPr>
      <w:r>
        <w:rPr>
          <w:rFonts w:ascii="宋体" w:eastAsia="宋体" w:hAnsi="宋体" w:cs="宋体" w:hint="eastAsia"/>
          <w:b/>
          <w:color w:val="FF0000"/>
          <w:kern w:val="0"/>
          <w:sz w:val="32"/>
          <w:szCs w:val="32"/>
          <w:highlight w:val="none"/>
        </w:rPr>
        <w:t>（一）投标文件正文（信息公开部分）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b/>
          <w:bCs/>
          <w:kern w:val="0"/>
          <w:sz w:val="24"/>
          <w:szCs w:val="20"/>
          <w:highlight w:val="none"/>
        </w:rPr>
        <w:t>1.投标</w:t>
      </w:r>
      <w:r>
        <w:rPr>
          <w:rFonts w:ascii="宋体" w:eastAsia="宋体" w:hAnsi="宋体" w:cs="Times New Roman" w:hint="eastAsia"/>
          <w:b/>
          <w:bCs/>
          <w:kern w:val="0"/>
          <w:sz w:val="24"/>
          <w:szCs w:val="20"/>
          <w:highlight w:val="none"/>
        </w:rPr>
        <w:t>函</w:t>
      </w:r>
    </w:p>
    <w:p>
      <w:pPr>
        <w:snapToGrid w:val="0"/>
        <w:spacing w:line="360" w:lineRule="auto"/>
        <w:rPr>
          <w:rFonts w:ascii="Arial" w:eastAsia="宋体" w:hAnsi="Arial" w:cs="Times New Roman"/>
          <w:szCs w:val="24"/>
          <w:highlight w:val="none"/>
        </w:rPr>
      </w:pPr>
    </w:p>
    <w:p>
      <w:pPr>
        <w:snapToGrid w:val="0"/>
        <w:spacing w:line="360" w:lineRule="auto"/>
        <w:rPr>
          <w:rFonts w:ascii="Arial" w:eastAsia="宋体" w:hAnsi="Arial" w:cs="Arial"/>
          <w:szCs w:val="21"/>
          <w:highlight w:val="none"/>
          <w:u w:val="single"/>
        </w:rPr>
      </w:pPr>
      <w:r>
        <w:rPr>
          <w:rFonts w:ascii="Arial" w:eastAsia="宋体" w:hAnsi="Arial" w:cs="Arial"/>
          <w:szCs w:val="21"/>
          <w:highlight w:val="none"/>
        </w:rPr>
        <w:t>致：</w:t>
      </w:r>
      <w:r>
        <w:rPr>
          <w:rFonts w:ascii="Arial" w:eastAsia="宋体" w:hAnsi="Arial" w:cs="Arial" w:hint="eastAsia"/>
          <w:szCs w:val="21"/>
          <w:highlight w:val="none"/>
          <w:u w:val="single"/>
        </w:rPr>
        <w:t>深圳公共资源交易中心</w:t>
      </w:r>
    </w:p>
    <w:p>
      <w:pPr>
        <w:snapToGrid w:val="0"/>
        <w:spacing w:line="360" w:lineRule="auto"/>
        <w:rPr>
          <w:rFonts w:ascii="Arial" w:eastAsia="宋体" w:hAnsi="Arial" w:cs="Arial"/>
          <w:szCs w:val="21"/>
          <w:highlight w:val="none"/>
        </w:rPr>
      </w:pPr>
      <w:bookmarkStart w:id="19" w:name="_Hlk73818812"/>
      <w:r>
        <w:rPr>
          <w:rFonts w:ascii="Arial" w:eastAsia="宋体" w:hAnsi="Arial" w:cs="Arial" w:hint="eastAsia"/>
          <w:szCs w:val="21"/>
          <w:highlight w:val="none"/>
        </w:rPr>
        <w:t>1、根据已收到贵单位的项目编号为</w:t>
      </w:r>
      <w:r>
        <w:rPr>
          <w:rFonts w:ascii="Arial" w:eastAsia="宋体" w:hAnsi="Arial" w:cs="Arial" w:hint="eastAsia"/>
          <w:szCs w:val="21"/>
          <w:highlight w:val="none"/>
          <w:u w:val="single"/>
        </w:rPr>
        <w:t xml:space="preserve"> </w:t>
      </w:r>
      <w:r>
        <w:rPr>
          <w:rFonts w:ascii="Arial" w:eastAsia="宋体" w:hAnsi="Arial" w:cs="Arial" w:hint="eastAsia"/>
          <w:szCs w:val="21"/>
          <w:highlight w:val="none"/>
          <w:u w:val="single"/>
          <w:lang w:eastAsia="zh-CN"/>
        </w:rPr>
        <w:t>BACG2024000092</w:t>
      </w:r>
      <w:r>
        <w:rPr>
          <w:rFonts w:ascii="Arial" w:eastAsia="宋体" w:hAnsi="Arial" w:cs="Arial" w:hint="eastAsia"/>
          <w:szCs w:val="21"/>
          <w:highlight w:val="none"/>
          <w:u w:val="single"/>
        </w:rPr>
        <w:t xml:space="preserve"> </w:t>
      </w:r>
      <w:r>
        <w:rPr>
          <w:rFonts w:ascii="Arial" w:eastAsia="宋体" w:hAnsi="Arial" w:cs="Arial" w:hint="eastAsia"/>
          <w:szCs w:val="21"/>
          <w:highlight w:val="none"/>
        </w:rPr>
        <w:t>的</w:t>
      </w:r>
      <w:r>
        <w:rPr>
          <w:rFonts w:ascii="Arial" w:eastAsia="宋体" w:hAnsi="Arial" w:cs="Arial" w:hint="eastAsia"/>
          <w:szCs w:val="21"/>
          <w:highlight w:val="none"/>
          <w:u w:val="single"/>
        </w:rPr>
        <w:t xml:space="preserve">  深圳市宝安区航瑞中学理科实验考试设备采购项目 </w:t>
      </w:r>
      <w:r>
        <w:rPr>
          <w:rFonts w:ascii="Arial" w:eastAsia="宋体" w:hAnsi="Arial" w:cs="Arial" w:hint="eastAsia"/>
          <w:szCs w:val="21"/>
          <w:highlight w:val="none"/>
        </w:rPr>
        <w:t>项目的招标文件，遵照《深圳经济特区政府采购条例》和《深圳网上政府采购管理暂行办法》等有关规定，我单位经研究上述招标文件的专用条款及通用条款后，</w:t>
      </w:r>
      <w:bookmarkStart w:id="20" w:name="_Hlk72263588"/>
      <w:r>
        <w:rPr>
          <w:rFonts w:ascii="Arial" w:eastAsia="宋体" w:hAnsi="Arial" w:cs="Arial" w:hint="eastAsia"/>
          <w:szCs w:val="21"/>
          <w:highlight w:val="none"/>
        </w:rPr>
        <w:t>愿意按照招标文件要求承包上述项目并修补其任何缺陷。</w:t>
      </w:r>
      <w:bookmarkEnd w:id="20"/>
    </w:p>
    <w:p>
      <w:pPr>
        <w:snapToGrid w:val="0"/>
        <w:spacing w:line="360" w:lineRule="auto"/>
        <w:rPr>
          <w:rFonts w:ascii="Arial" w:eastAsia="宋体" w:hAnsi="Arial" w:cs="Arial"/>
          <w:szCs w:val="21"/>
          <w:highlight w:val="none"/>
        </w:rPr>
      </w:pPr>
      <w:r>
        <w:rPr>
          <w:rFonts w:ascii="Arial" w:eastAsia="宋体" w:hAnsi="Arial" w:cs="Arial"/>
          <w:szCs w:val="21"/>
          <w:highlight w:val="none"/>
        </w:rPr>
        <w:t>2</w:t>
      </w:r>
      <w:r>
        <w:rPr>
          <w:rFonts w:ascii="Arial" w:eastAsia="宋体" w:hAnsi="Arial" w:cs="Arial" w:hint="eastAsia"/>
          <w:szCs w:val="21"/>
          <w:highlight w:val="none"/>
        </w:rPr>
        <w:t>、投标价格见投标书编制软件中《开标一览表》中填写的投标总价。</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3、如果我单位中标，我单位将按照招标文件的要求足额提交履约担保。</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4、我单位同意所递交的投标文件在“对通用条款的补充内容”中明确的投标有效期内有效，在此期间内我单位的投标有可能中标，我方将受此约束。</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5、除非另外达成协议并生效，贵单位的中标通知书和本投标文件将构成合同的重要内容。</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6、我单位理解贵单位将不受必须接受所收到的最低报价或其它任何投标文件的约束。</w:t>
      </w:r>
      <w:bookmarkEnd w:id="19"/>
    </w:p>
    <w:p>
      <w:pPr>
        <w:snapToGrid w:val="0"/>
        <w:spacing w:line="360" w:lineRule="auto"/>
        <w:rPr>
          <w:rFonts w:ascii="Arial" w:eastAsia="宋体" w:hAnsi="Arial" w:cs="Arial"/>
          <w:b/>
          <w:szCs w:val="21"/>
          <w:highlight w:val="none"/>
        </w:rPr>
      </w:pPr>
      <w:r>
        <w:rPr>
          <w:rFonts w:ascii="Arial" w:eastAsia="宋体" w:hAnsi="Arial" w:cs="Arial" w:hint="eastAsia"/>
          <w:b/>
          <w:szCs w:val="21"/>
          <w:highlight w:val="none"/>
        </w:rPr>
        <w:t>7</w:t>
      </w:r>
      <w:r>
        <w:rPr>
          <w:rFonts w:ascii="Arial" w:eastAsia="宋体" w:hAnsi="Arial" w:cs="Arial"/>
          <w:b/>
          <w:szCs w:val="21"/>
          <w:highlight w:val="none"/>
        </w:rPr>
        <w:t>、如我单位提交样品，且未在规定时间内取回样品的，视同放弃取回，同意深圳公共资源交易中心对我单位提交的样品进行清理。</w:t>
      </w:r>
    </w:p>
    <w:p>
      <w:pPr>
        <w:snapToGrid w:val="0"/>
        <w:spacing w:line="360" w:lineRule="auto"/>
        <w:rPr>
          <w:rFonts w:ascii="Arial" w:eastAsia="宋体" w:hAnsi="Arial" w:cs="Arial"/>
          <w:b/>
          <w:szCs w:val="21"/>
          <w:highlight w:val="none"/>
        </w:rPr>
      </w:pPr>
    </w:p>
    <w:p>
      <w:pPr>
        <w:snapToGrid w:val="0"/>
        <w:spacing w:line="360" w:lineRule="auto"/>
        <w:rPr>
          <w:rFonts w:ascii="Arial" w:eastAsia="宋体" w:hAnsi="Arial" w:cs="Arial"/>
          <w:szCs w:val="21"/>
          <w:highlight w:val="none"/>
          <w:u w:val="single"/>
        </w:rPr>
      </w:pPr>
      <w:r>
        <w:rPr>
          <w:rFonts w:ascii="Arial" w:eastAsia="宋体" w:hAnsi="Arial" w:cs="Arial" w:hint="eastAsia"/>
          <w:szCs w:val="21"/>
          <w:highlight w:val="none"/>
        </w:rPr>
        <w:t>投标人：</w:t>
      </w:r>
      <w:r>
        <w:rPr>
          <w:rFonts w:ascii="Arial" w:eastAsia="宋体" w:hAnsi="Arial" w:cs="Arial" w:hint="eastAsia"/>
          <w:szCs w:val="21"/>
          <w:highlight w:val="none"/>
          <w:u w:val="single"/>
        </w:rPr>
        <w:t xml:space="preserve">           </w:t>
      </w:r>
    </w:p>
    <w:p>
      <w:pPr>
        <w:snapToGrid w:val="0"/>
        <w:spacing w:line="360" w:lineRule="auto"/>
        <w:rPr>
          <w:rFonts w:ascii="Arial" w:eastAsia="宋体" w:hAnsi="Arial" w:cs="Arial"/>
          <w:szCs w:val="21"/>
          <w:highlight w:val="none"/>
          <w:u w:val="single"/>
        </w:rPr>
      </w:pPr>
      <w:r>
        <w:rPr>
          <w:rFonts w:ascii="Arial" w:eastAsia="宋体" w:hAnsi="Arial" w:cs="Arial" w:hint="eastAsia"/>
          <w:szCs w:val="21"/>
          <w:highlight w:val="none"/>
        </w:rPr>
        <w:t>单位地址：</w:t>
      </w:r>
      <w:r>
        <w:rPr>
          <w:rFonts w:ascii="Arial" w:eastAsia="宋体" w:hAnsi="Arial" w:cs="Arial" w:hint="eastAsia"/>
          <w:szCs w:val="21"/>
          <w:highlight w:val="none"/>
          <w:u w:val="single"/>
        </w:rPr>
        <w:t xml:space="preserve">           </w:t>
      </w:r>
    </w:p>
    <w:p>
      <w:pPr>
        <w:snapToGrid w:val="0"/>
        <w:spacing w:line="360" w:lineRule="auto"/>
        <w:rPr>
          <w:rFonts w:ascii="Arial" w:eastAsia="宋体" w:hAnsi="Arial" w:cs="Arial" w:hint="eastAsia"/>
          <w:szCs w:val="21"/>
          <w:highlight w:val="none"/>
          <w:u w:val="single"/>
        </w:rPr>
      </w:pPr>
      <w:r>
        <w:rPr>
          <w:rFonts w:ascii="Arial" w:eastAsia="宋体" w:hAnsi="Arial" w:cs="Arial" w:hint="eastAsia"/>
          <w:szCs w:val="21"/>
          <w:highlight w:val="none"/>
        </w:rPr>
        <w:t>法定代表人（负责人）或其</w:t>
      </w:r>
      <w:r>
        <w:rPr>
          <w:rFonts w:ascii="Arial" w:eastAsia="宋体" w:hAnsi="Arial" w:cs="Arial" w:hint="eastAsia"/>
          <w:szCs w:val="21"/>
          <w:highlight w:val="none"/>
          <w:lang w:val="en-US" w:eastAsia="zh-CN"/>
        </w:rPr>
        <w:t>授权委托</w:t>
      </w:r>
      <w:r>
        <w:rPr>
          <w:rFonts w:ascii="Arial" w:eastAsia="宋体" w:hAnsi="Arial" w:cs="Arial" w:hint="eastAsia"/>
          <w:szCs w:val="21"/>
          <w:highlight w:val="none"/>
        </w:rPr>
        <w:t>代理人：</w:t>
      </w:r>
      <w:r>
        <w:rPr>
          <w:rFonts w:ascii="Arial" w:eastAsia="宋体" w:hAnsi="Arial" w:cs="Arial" w:hint="eastAsia"/>
          <w:szCs w:val="21"/>
          <w:highlight w:val="none"/>
          <w:u w:val="single"/>
        </w:rPr>
        <w:t xml:space="preserve">           </w:t>
      </w:r>
    </w:p>
    <w:p>
      <w:pPr>
        <w:pStyle w:val="BodyText"/>
        <w:rPr>
          <w:rFonts w:ascii="Arial" w:eastAsia="宋体" w:hAnsi="Arial" w:cs="Arial" w:hint="default"/>
          <w:b w:val="0"/>
          <w:bCs w:val="0"/>
          <w:szCs w:val="21"/>
          <w:highlight w:val="none"/>
          <w:u w:val="single"/>
          <w:lang w:val="en-US" w:eastAsia="zh-CN"/>
        </w:rPr>
      </w:pPr>
      <w:r>
        <w:rPr>
          <w:rFonts w:ascii="Arial" w:eastAsia="宋体" w:hAnsi="Arial" w:cs="Arial" w:hint="eastAsia"/>
          <w:b w:val="0"/>
          <w:bCs w:val="0"/>
          <w:szCs w:val="21"/>
          <w:highlight w:val="none"/>
          <w:u w:val="none"/>
          <w:lang w:val="en-US" w:eastAsia="zh-CN"/>
        </w:rPr>
        <w:t>开户银行名称：</w:t>
      </w:r>
      <w:r>
        <w:rPr>
          <w:rFonts w:ascii="Arial" w:eastAsia="宋体" w:hAnsi="Arial" w:cs="Arial" w:hint="eastAsia"/>
          <w:szCs w:val="21"/>
          <w:highlight w:val="none"/>
          <w:u w:val="single"/>
        </w:rPr>
        <w:t xml:space="preserve">           </w:t>
      </w:r>
    </w:p>
    <w:p>
      <w:pPr>
        <w:pStyle w:val="BodyText2"/>
        <w:rPr>
          <w:rFonts w:hint="default"/>
          <w:b w:val="0"/>
          <w:bCs w:val="0"/>
          <w:highlight w:val="none"/>
          <w:u w:val="single"/>
          <w:lang w:val="en-US" w:eastAsia="zh-CN"/>
        </w:rPr>
      </w:pPr>
      <w:r>
        <w:rPr>
          <w:rFonts w:ascii="Arial" w:eastAsia="宋体" w:hAnsi="Arial" w:cs="Arial" w:hint="eastAsia"/>
          <w:b w:val="0"/>
          <w:bCs w:val="0"/>
          <w:szCs w:val="21"/>
          <w:highlight w:val="none"/>
          <w:u w:val="none"/>
          <w:lang w:val="en-US" w:eastAsia="zh-CN"/>
        </w:rPr>
        <w:t>开户银行账号：</w:t>
      </w:r>
      <w:r>
        <w:rPr>
          <w:rFonts w:ascii="Arial" w:eastAsia="宋体" w:hAnsi="Arial" w:cs="Arial" w:hint="eastAsia"/>
          <w:b w:val="0"/>
          <w:bCs w:val="0"/>
          <w:szCs w:val="21"/>
          <w:highlight w:val="none"/>
          <w:u w:val="single"/>
          <w:lang w:val="en-US" w:eastAsia="zh-CN"/>
        </w:rPr>
        <w:t xml:space="preserve">           </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邮政编码：</w:t>
      </w:r>
      <w:r>
        <w:rPr>
          <w:rFonts w:ascii="Arial" w:eastAsia="宋体" w:hAnsi="Arial" w:cs="Arial" w:hint="eastAsia"/>
          <w:szCs w:val="21"/>
          <w:highlight w:val="none"/>
          <w:u w:val="single"/>
        </w:rPr>
        <w:t xml:space="preserve">           </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电话：</w:t>
      </w:r>
      <w:r>
        <w:rPr>
          <w:rFonts w:ascii="Arial" w:eastAsia="宋体" w:hAnsi="Arial" w:cs="Arial" w:hint="eastAsia"/>
          <w:szCs w:val="21"/>
          <w:highlight w:val="none"/>
          <w:u w:val="single"/>
        </w:rPr>
        <w:t xml:space="preserve">           </w:t>
      </w:r>
    </w:p>
    <w:p>
      <w:pPr>
        <w:snapToGrid w:val="0"/>
        <w:spacing w:line="360" w:lineRule="auto"/>
        <w:rPr>
          <w:rFonts w:ascii="Arial" w:eastAsia="宋体" w:hAnsi="Arial" w:cs="Arial"/>
          <w:szCs w:val="21"/>
          <w:highlight w:val="none"/>
          <w:u w:val="single"/>
        </w:rPr>
      </w:pPr>
      <w:r>
        <w:rPr>
          <w:rFonts w:ascii="Arial" w:eastAsia="宋体" w:hAnsi="Arial" w:cs="Arial" w:hint="eastAsia"/>
          <w:szCs w:val="21"/>
          <w:highlight w:val="none"/>
        </w:rPr>
        <w:t>传真：</w:t>
      </w:r>
      <w:r>
        <w:rPr>
          <w:rFonts w:ascii="Arial" w:eastAsia="宋体" w:hAnsi="Arial" w:cs="Arial" w:hint="eastAsia"/>
          <w:szCs w:val="21"/>
          <w:highlight w:val="none"/>
          <w:u w:val="single"/>
        </w:rPr>
        <w:t xml:space="preserve">           </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邮箱：</w:t>
      </w:r>
      <w:r>
        <w:rPr>
          <w:rFonts w:ascii="Arial" w:eastAsia="宋体" w:hAnsi="Arial" w:cs="Arial" w:hint="eastAsia"/>
          <w:szCs w:val="21"/>
          <w:highlight w:val="none"/>
          <w:u w:val="single"/>
        </w:rPr>
        <w:t xml:space="preserve">           </w:t>
      </w:r>
      <w:r>
        <w:rPr>
          <w:rFonts w:ascii="Arial" w:eastAsia="宋体" w:hAnsi="Arial" w:cs="Arial" w:hint="eastAsia"/>
          <w:szCs w:val="21"/>
          <w:highlight w:val="none"/>
        </w:rPr>
        <w:t xml:space="preserve"> </w:t>
      </w:r>
    </w:p>
    <w:p>
      <w:pPr>
        <w:snapToGrid w:val="0"/>
        <w:spacing w:line="360" w:lineRule="auto"/>
        <w:rPr>
          <w:rFonts w:ascii="Arial" w:eastAsia="宋体" w:hAnsi="Arial" w:cs="Arial"/>
          <w:szCs w:val="21"/>
          <w:highlight w:val="none"/>
        </w:rPr>
      </w:pP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日期： 年  月  日</w:t>
      </w:r>
    </w:p>
    <w:p>
      <w:pPr>
        <w:spacing w:after="78" w:afterLines="25" w:line="300" w:lineRule="auto"/>
        <w:ind w:firstLine="420" w:firstLineChars="200"/>
        <w:rPr>
          <w:rFonts w:ascii="Arial" w:eastAsia="宋体" w:hAnsi="Arial" w:cs="Times New Roman"/>
          <w:sz w:val="24"/>
          <w:szCs w:val="24"/>
          <w:highlight w:val="none"/>
        </w:rPr>
      </w:pPr>
      <w:r>
        <w:rPr>
          <w:rFonts w:ascii="Arial" w:eastAsia="宋体" w:hAnsi="Arial" w:cs="Arial" w:hint="eastAsia"/>
          <w:szCs w:val="24"/>
          <w:highlight w:val="none"/>
        </w:rPr>
        <w:t>备注：为缓解中小企业融资难题，我市推出政府采购订单融资改革举措。订单融资具体流程及试点金融机构订单融资服务承诺可参阅深圳市政府采购监管网（www.zfcg.sz.gov.cn）信息公开栏目或深圳政府采购网（www.cgzx.sz.gov.cn）政府采购订单融资栏目。如需解决融资难题，请投标人填写财务负责人或企业负责人联系方式，以便金融机构提供更精准的融资服务。财务负责人/企业负责人的联系方式（可选填项）：</w:t>
      </w:r>
      <w:r>
        <w:rPr>
          <w:rFonts w:ascii="Arial" w:eastAsia="宋体" w:hAnsi="Arial" w:cs="Arial" w:hint="eastAsia"/>
          <w:szCs w:val="24"/>
          <w:highlight w:val="none"/>
          <w:u w:val="single"/>
        </w:rPr>
        <w:t xml:space="preserve">                 </w:t>
      </w:r>
      <w:r>
        <w:rPr>
          <w:rFonts w:ascii="Arial" w:eastAsia="宋体" w:hAnsi="Arial" w:cs="Arial" w:hint="eastAsia"/>
          <w:szCs w:val="24"/>
          <w:highlight w:val="none"/>
        </w:rPr>
        <w:t>。</w:t>
      </w:r>
    </w:p>
    <w:p>
      <w:pPr>
        <w:widowControl/>
        <w:snapToGrid w:val="0"/>
        <w:spacing w:line="360" w:lineRule="auto"/>
        <w:jc w:val="left"/>
        <w:rPr>
          <w:rFonts w:ascii="Arial" w:eastAsia="宋体" w:hAnsi="Arial" w:cs="Times New Roman"/>
          <w:szCs w:val="24"/>
          <w:highlight w:val="none"/>
        </w:rPr>
      </w:pPr>
      <w:r>
        <w:rPr>
          <w:highlight w:val="none"/>
        </w:rP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2.政府采购投标及履约承诺函</w:t>
      </w:r>
    </w:p>
    <w:p>
      <w:pPr>
        <w:adjustRightInd w:val="0"/>
        <w:snapToGrid w:val="0"/>
        <w:rPr>
          <w:rFonts w:ascii="宋体" w:eastAsia="宋体" w:hAnsi="宋体" w:cs="Times New Roman"/>
          <w:sz w:val="24"/>
          <w:szCs w:val="24"/>
          <w:highlight w:val="none"/>
        </w:rPr>
      </w:pPr>
      <w:r>
        <w:rPr>
          <w:rFonts w:ascii="宋体" w:eastAsia="宋体" w:hAnsi="宋体" w:cs="Times New Roman" w:hint="eastAsia"/>
          <w:sz w:val="24"/>
          <w:szCs w:val="24"/>
          <w:highlight w:val="none"/>
        </w:rPr>
        <w:t>致：</w:t>
      </w:r>
      <w:r>
        <w:rPr>
          <w:rFonts w:ascii="宋体" w:eastAsia="宋体" w:hAnsi="宋体" w:cs="Times New Roman" w:hint="eastAsia"/>
          <w:sz w:val="24"/>
          <w:szCs w:val="24"/>
          <w:highlight w:val="none"/>
          <w:u w:val="single"/>
        </w:rPr>
        <w:t>深圳公共资源交易中心</w:t>
      </w:r>
    </w:p>
    <w:p>
      <w:pPr>
        <w:ind w:right="-815" w:firstLine="420" w:firstLineChars="200"/>
        <w:rPr>
          <w:rFonts w:ascii="宋体" w:hAnsi="宋体"/>
          <w:szCs w:val="21"/>
          <w:highlight w:val="none"/>
        </w:rPr>
      </w:pPr>
      <w:r>
        <w:rPr>
          <w:rFonts w:ascii="宋体" w:hAnsi="宋体" w:hint="eastAsia"/>
          <w:szCs w:val="21"/>
          <w:highlight w:val="none"/>
        </w:rPr>
        <w:t>我单位承诺：</w:t>
      </w:r>
    </w:p>
    <w:p>
      <w:pPr>
        <w:ind w:firstLine="420" w:firstLineChars="200"/>
        <w:rPr>
          <w:rFonts w:ascii="宋体" w:hAnsi="宋体" w:hint="eastAsia"/>
          <w:b/>
          <w:szCs w:val="21"/>
          <w:highlight w:val="none"/>
        </w:rPr>
      </w:pPr>
      <w:r>
        <w:rPr>
          <w:rFonts w:ascii="宋体" w:hAnsi="宋体" w:hint="eastAsia"/>
          <w:b w:val="0"/>
          <w:bCs/>
          <w:szCs w:val="21"/>
          <w:highlight w:val="none"/>
        </w:rPr>
        <w:t>1.我单位参与本项目所投标（响应）的货物、工程或服务，不存在侵犯知识产权的情况。</w:t>
      </w:r>
    </w:p>
    <w:p>
      <w:pPr>
        <w:ind w:firstLine="420" w:firstLineChars="200"/>
        <w:rPr>
          <w:rFonts w:ascii="宋体" w:hAnsi="宋体"/>
          <w:szCs w:val="21"/>
          <w:highlight w:val="none"/>
        </w:rPr>
      </w:pPr>
      <w:r>
        <w:rPr>
          <w:rFonts w:ascii="宋体" w:hAnsi="宋体" w:hint="eastAsia"/>
          <w:szCs w:val="21"/>
          <w:highlight w:val="none"/>
        </w:rPr>
        <w:t>2.我单位参与本项目</w:t>
      </w:r>
      <w:r>
        <w:rPr>
          <w:rFonts w:hint="eastAsia"/>
          <w:highlight w:val="none"/>
        </w:rPr>
        <w:t>政府采购活动时不存在被有关部门禁止参与政府采购活动且在有效期内的情况。</w:t>
      </w:r>
    </w:p>
    <w:p>
      <w:pPr>
        <w:ind w:firstLine="420" w:firstLineChars="200"/>
        <w:rPr>
          <w:rFonts w:ascii="宋体" w:hAnsi="宋体"/>
          <w:szCs w:val="21"/>
          <w:highlight w:val="none"/>
        </w:rPr>
      </w:pPr>
      <w:r>
        <w:rPr>
          <w:rFonts w:ascii="宋体" w:hAnsi="宋体" w:hint="eastAsia"/>
          <w:szCs w:val="21"/>
          <w:highlight w:val="none"/>
        </w:rPr>
        <w:t>3.我单位具备《中华人民共和国政府采购法》第二十二条第一款规定的六项条件。</w:t>
      </w:r>
    </w:p>
    <w:p>
      <w:pPr>
        <w:ind w:firstLine="420" w:firstLineChars="200"/>
        <w:rPr>
          <w:rFonts w:ascii="宋体" w:hAnsi="宋体"/>
          <w:szCs w:val="21"/>
          <w:highlight w:val="none"/>
        </w:rPr>
      </w:pPr>
      <w:r>
        <w:rPr>
          <w:rFonts w:ascii="宋体" w:hAnsi="宋体" w:hint="eastAsia"/>
          <w:szCs w:val="21"/>
          <w:highlight w:val="none"/>
        </w:rPr>
        <w:t>4.我单位</w:t>
      </w:r>
      <w:r>
        <w:rPr>
          <w:rFonts w:hint="eastAsia"/>
          <w:highlight w:val="none"/>
        </w:rPr>
        <w:t>未被列入失信被执行人、重大税收违法案件当事人名单、政府采购严重违法失信行为记录名单。</w:t>
      </w:r>
    </w:p>
    <w:p>
      <w:pPr>
        <w:ind w:firstLine="420" w:firstLineChars="200"/>
        <w:rPr>
          <w:rFonts w:ascii="宋体" w:hAnsi="宋体"/>
          <w:szCs w:val="21"/>
          <w:highlight w:val="none"/>
        </w:rPr>
      </w:pPr>
      <w:r>
        <w:rPr>
          <w:rFonts w:ascii="宋体" w:hAnsi="宋体" w:hint="eastAsia"/>
          <w:szCs w:val="21"/>
          <w:highlight w:val="none"/>
        </w:rPr>
        <w:t>5.</w:t>
      </w:r>
      <w:bookmarkStart w:id="21" w:name="_Hlk72587269"/>
      <w:bookmarkStart w:id="22" w:name="_Hlk72587299"/>
      <w:r>
        <w:rPr>
          <w:rFonts w:ascii="宋体" w:hAnsi="宋体" w:hint="eastAsia"/>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21"/>
      <w:r>
        <w:rPr>
          <w:rFonts w:ascii="宋体" w:hAnsi="宋体" w:hint="eastAsia"/>
          <w:szCs w:val="21"/>
          <w:highlight w:val="none"/>
        </w:rPr>
        <w:t>。</w:t>
      </w:r>
      <w:bookmarkEnd w:id="22"/>
    </w:p>
    <w:p>
      <w:pPr>
        <w:ind w:firstLine="420" w:firstLineChars="200"/>
        <w:rPr>
          <w:rFonts w:ascii="宋体" w:hAnsi="宋体"/>
          <w:szCs w:val="21"/>
          <w:highlight w:val="none"/>
        </w:rPr>
      </w:pPr>
      <w:r>
        <w:rPr>
          <w:rFonts w:ascii="宋体" w:hAnsi="宋体" w:hint="eastAsia"/>
          <w:szCs w:val="21"/>
          <w:highlight w:val="none"/>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highlight w:val="none"/>
        </w:rPr>
      </w:pPr>
      <w:r>
        <w:rPr>
          <w:rFonts w:ascii="宋体" w:hAnsi="宋体" w:hint="eastAsia"/>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highlight w:val="none"/>
        </w:rPr>
      </w:pPr>
      <w:r>
        <w:rPr>
          <w:rFonts w:ascii="宋体" w:hAnsi="宋体" w:hint="eastAsia"/>
          <w:szCs w:val="21"/>
          <w:highlight w:val="none"/>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highlight w:val="none"/>
        </w:rPr>
      </w:pPr>
      <w:r>
        <w:rPr>
          <w:rFonts w:ascii="宋体" w:hAnsi="宋体" w:hint="eastAsia"/>
          <w:szCs w:val="21"/>
          <w:highlight w:val="none"/>
        </w:rPr>
        <w:t>8.我单位承诺中标后项目不转包，未经采购人同意不进行分包。</w:t>
      </w:r>
    </w:p>
    <w:p>
      <w:pPr>
        <w:ind w:firstLine="420" w:firstLineChars="200"/>
        <w:rPr>
          <w:rFonts w:ascii="宋体" w:hAnsi="宋体"/>
          <w:highlight w:val="none"/>
        </w:rPr>
      </w:pPr>
      <w:r>
        <w:rPr>
          <w:rFonts w:ascii="宋体" w:hAnsi="宋体" w:hint="eastAsia"/>
          <w:szCs w:val="21"/>
          <w:highlight w:val="none"/>
        </w:rPr>
        <w:t>9</w:t>
      </w:r>
      <w:r>
        <w:rPr>
          <w:rFonts w:ascii="宋体" w:hAnsi="宋体"/>
          <w:szCs w:val="21"/>
          <w:highlight w:val="none"/>
        </w:rPr>
        <w:t>.</w:t>
      </w:r>
      <w:r>
        <w:rPr>
          <w:rFonts w:ascii="宋体" w:hAnsi="宋体" w:hint="eastAsia"/>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highlight w:val="none"/>
        </w:rPr>
      </w:pPr>
      <w:r>
        <w:rPr>
          <w:rFonts w:ascii="宋体" w:hAnsi="宋体" w:hint="eastAsia"/>
          <w:highlight w:val="none"/>
        </w:rPr>
        <w:t>10</w:t>
      </w:r>
      <w:r>
        <w:rPr>
          <w:rFonts w:ascii="宋体" w:hAnsi="宋体"/>
          <w:highlight w:val="none"/>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w:t>
      </w:r>
      <w:r>
        <w:rPr>
          <w:rFonts w:ascii="宋体" w:hAnsi="宋体" w:hint="default"/>
          <w:highlight w:val="none"/>
        </w:rPr>
        <w:t>（财办库〔2023〕7号）要求。</w:t>
      </w:r>
    </w:p>
    <w:p>
      <w:pPr>
        <w:ind w:firstLine="420" w:firstLineChars="200"/>
        <w:rPr>
          <w:rFonts w:ascii="宋体" w:hAnsi="宋体" w:hint="eastAsia"/>
          <w:b w:val="0"/>
          <w:bCs/>
          <w:highlight w:val="none"/>
        </w:rPr>
      </w:pPr>
      <w:r>
        <w:rPr>
          <w:rFonts w:ascii="宋体" w:hAnsi="宋体" w:cs="宋体" w:hint="eastAsia"/>
          <w:b w:val="0"/>
          <w:bCs/>
          <w:kern w:val="0"/>
          <w:szCs w:val="21"/>
          <w:highlight w:val="none"/>
        </w:rPr>
        <w:t>11.</w:t>
      </w:r>
      <w:r>
        <w:rPr>
          <w:rFonts w:ascii="宋体" w:hAnsi="宋体" w:hint="eastAsia"/>
          <w:b w:val="0"/>
          <w:bCs/>
          <w:highlight w:val="none"/>
        </w:rPr>
        <w:t xml:space="preserve"> 我单位已知悉并同意中标（成交）结果信息公示（公开）的内容。</w:t>
      </w:r>
    </w:p>
    <w:p>
      <w:pPr>
        <w:ind w:firstLine="420" w:firstLineChars="200"/>
        <w:rPr>
          <w:rFonts w:ascii="宋体" w:hAnsi="宋体" w:hint="eastAsia"/>
          <w:b w:val="0"/>
          <w:bCs/>
          <w:highlight w:val="none"/>
        </w:rPr>
      </w:pPr>
      <w:r>
        <w:rPr>
          <w:rFonts w:ascii="宋体" w:hAnsi="宋体" w:hint="eastAsia"/>
          <w:b w:val="0"/>
          <w:bCs/>
          <w:highlight w:val="none"/>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val="0"/>
          <w:bCs/>
          <w:highlight w:val="none"/>
          <w:lang w:val="en-US" w:eastAsia="zh-CN"/>
        </w:rPr>
        <w:t>如</w:t>
      </w:r>
      <w:r>
        <w:rPr>
          <w:rFonts w:ascii="宋体" w:hAnsi="宋体" w:hint="eastAsia"/>
          <w:b w:val="0"/>
          <w:bCs/>
          <w:highlight w:val="none"/>
        </w:rPr>
        <w:t>存在“不同供应商的董事、股东或其他高级管理人员为同一人的”情形的，承诺不存在串通投标、恶意串通或者视为串通投标的情形</w:t>
      </w:r>
      <w:r>
        <w:rPr>
          <w:rFonts w:ascii="宋体" w:hAnsi="宋体" w:hint="eastAsia"/>
          <w:b w:val="0"/>
          <w:bCs/>
          <w:highlight w:val="none"/>
          <w:lang w:eastAsia="zh-CN"/>
        </w:rPr>
        <w:t>。</w:t>
      </w:r>
    </w:p>
    <w:p>
      <w:pPr>
        <w:ind w:firstLine="420" w:firstLineChars="200"/>
        <w:rPr>
          <w:rFonts w:ascii="宋体" w:hAnsi="宋体"/>
          <w:b/>
          <w:highlight w:val="none"/>
        </w:rPr>
      </w:pPr>
      <w:r>
        <w:rPr>
          <w:rFonts w:ascii="宋体" w:hAnsi="宋体" w:hint="eastAsia"/>
          <w:b/>
          <w:bCs w:val="0"/>
          <w:sz w:val="21"/>
          <w:highlight w:val="none"/>
          <w:lang w:val="en-US" w:eastAsia="zh-CN"/>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以上承诺，如有违反，愿依照国家相关法律法规处理，并承担由此给采购人带来的损失。</w:t>
      </w:r>
    </w:p>
    <w:p>
      <w:pPr>
        <w:ind w:firstLine="420" w:firstLineChars="200"/>
        <w:rPr>
          <w:rFonts w:ascii="宋体" w:eastAsia="宋体" w:hAnsi="宋体" w:cs="Times New Roman" w:hint="eastAsia"/>
          <w:szCs w:val="21"/>
          <w:highlight w:val="none"/>
        </w:rPr>
      </w:pPr>
      <w:r>
        <w:rPr>
          <w:rFonts w:ascii="宋体" w:eastAsia="宋体" w:hAnsi="宋体" w:cs="Times New Roman" w:hint="eastAsia"/>
          <w:sz w:val="24"/>
          <w:szCs w:val="24"/>
          <w:highlight w:val="none"/>
        </w:rPr>
        <w:t xml:space="preserve">                        </w:t>
      </w:r>
      <w:r>
        <w:rPr>
          <w:rFonts w:ascii="宋体" w:eastAsia="宋体" w:hAnsi="宋体" w:cs="Times New Roman" w:hint="eastAsia"/>
          <w:szCs w:val="21"/>
          <w:highlight w:val="none"/>
        </w:rPr>
        <w:t>投标单位（投标人）名称：</w:t>
      </w:r>
      <w:r>
        <w:rPr>
          <w:rFonts w:ascii="宋体" w:eastAsia="宋体" w:hAnsi="宋体" w:cs="Times New Roman" w:hint="eastAsia"/>
          <w:szCs w:val="21"/>
          <w:highlight w:val="none"/>
          <w:u w:val="single"/>
          <w:lang w:val="en-US" w:eastAsia="zh-CN"/>
        </w:rPr>
        <w:t xml:space="preserve">             </w:t>
      </w:r>
      <w:r>
        <w:rPr>
          <w:rFonts w:ascii="宋体" w:eastAsia="宋体" w:hAnsi="宋体" w:cs="Times New Roman" w:hint="eastAsia"/>
          <w:szCs w:val="21"/>
          <w:highlight w:val="none"/>
        </w:rPr>
        <w:t xml:space="preserve">                </w:t>
      </w:r>
    </w:p>
    <w:p>
      <w:pPr>
        <w:ind w:firstLine="420" w:firstLineChars="200"/>
        <w:rPr>
          <w:rFonts w:ascii="宋体" w:eastAsia="宋体" w:hAnsi="宋体" w:cs="Times New Roman" w:hint="eastAsia"/>
          <w:szCs w:val="21"/>
          <w:highlight w:val="none"/>
        </w:rPr>
      </w:pPr>
      <w:r>
        <w:rPr>
          <w:rFonts w:ascii="宋体" w:eastAsia="宋体" w:hAnsi="宋体" w:cs="Times New Roman" w:hint="eastAsia"/>
          <w:szCs w:val="21"/>
          <w:highlight w:val="none"/>
        </w:rPr>
        <w:t xml:space="preserve">                                  </w:t>
      </w:r>
      <w:r>
        <w:rPr>
          <w:rFonts w:ascii="宋体" w:eastAsia="宋体" w:hAnsi="宋体" w:cs="Times New Roman" w:hint="eastAsia"/>
          <w:szCs w:val="21"/>
          <w:highlight w:val="none"/>
          <w:lang w:val="en-US" w:eastAsia="zh-CN"/>
        </w:rPr>
        <w:t xml:space="preserve">                    </w:t>
      </w:r>
      <w:r>
        <w:rPr>
          <w:rFonts w:ascii="宋体" w:eastAsia="宋体" w:hAnsi="宋体" w:cs="Times New Roman" w:hint="eastAsia"/>
          <w:szCs w:val="21"/>
          <w:highlight w:val="none"/>
        </w:rPr>
        <w:t xml:space="preserve">  </w:t>
      </w:r>
      <w:r>
        <w:rPr>
          <w:rFonts w:ascii="宋体" w:eastAsia="宋体" w:hAnsi="宋体" w:cs="Times New Roman" w:hint="eastAsia"/>
          <w:szCs w:val="21"/>
          <w:highlight w:val="none"/>
          <w:u w:val="single"/>
          <w:lang w:val="en-US" w:eastAsia="zh-CN"/>
        </w:rPr>
        <w:t xml:space="preserve">   </w:t>
      </w:r>
      <w:r>
        <w:rPr>
          <w:rFonts w:ascii="宋体" w:eastAsia="宋体" w:hAnsi="宋体" w:cs="Times New Roman" w:hint="eastAsia"/>
          <w:szCs w:val="21"/>
          <w:highlight w:val="none"/>
        </w:rPr>
        <w:t>年</w:t>
      </w:r>
      <w:r>
        <w:rPr>
          <w:rFonts w:ascii="宋体" w:eastAsia="宋体" w:hAnsi="宋体" w:cs="Times New Roman" w:hint="eastAsia"/>
          <w:szCs w:val="21"/>
          <w:highlight w:val="none"/>
          <w:u w:val="single"/>
        </w:rPr>
        <w:t xml:space="preserve">   </w:t>
      </w:r>
      <w:r>
        <w:rPr>
          <w:rFonts w:ascii="宋体" w:eastAsia="宋体" w:hAnsi="宋体" w:cs="Times New Roman" w:hint="eastAsia"/>
          <w:szCs w:val="21"/>
          <w:highlight w:val="none"/>
        </w:rPr>
        <w:t>月</w:t>
      </w:r>
      <w:r>
        <w:rPr>
          <w:rFonts w:ascii="宋体" w:eastAsia="宋体" w:hAnsi="宋体" w:cs="Times New Roman" w:hint="eastAsia"/>
          <w:szCs w:val="21"/>
          <w:highlight w:val="none"/>
          <w:u w:val="single"/>
        </w:rPr>
        <w:t xml:space="preserve">   </w:t>
      </w:r>
      <w:r>
        <w:rPr>
          <w:rFonts w:ascii="宋体" w:eastAsia="宋体" w:hAnsi="宋体" w:cs="Times New Roman" w:hint="eastAsia"/>
          <w:szCs w:val="21"/>
          <w:highlight w:val="none"/>
        </w:rPr>
        <w:t>日</w:t>
      </w:r>
    </w:p>
    <w:p>
      <w:pPr>
        <w:widowControl/>
        <w:rPr>
          <w:rFonts w:ascii="宋体" w:eastAsia="宋体" w:hAnsi="宋体" w:cs="Times New Roman"/>
          <w:b/>
          <w:color w:val="FF0000"/>
          <w:kern w:val="0"/>
          <w:sz w:val="24"/>
          <w:szCs w:val="24"/>
          <w:highlight w:val="none"/>
        </w:rPr>
      </w:pPr>
      <w:r>
        <w:rPr>
          <w:rFonts w:ascii="宋体" w:eastAsia="宋体" w:hAnsi="宋体" w:cs="Times New Roman" w:hint="eastAsia"/>
          <w:b/>
          <w:color w:val="FF0000"/>
          <w:kern w:val="0"/>
          <w:szCs w:val="21"/>
          <w:highlight w:val="none"/>
        </w:rPr>
        <w:t>注：根据《中华人民共和国政府采购法实施条例》第十九条规定：政府采购法第二十二条第一款第五项所称重大违法记录，是指供应商因违法经营受到刑事处罚或者责令停产停业、吊销许可证或者执照、较大数额罚款等行政处罚。</w:t>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3</w:t>
      </w:r>
      <w:r>
        <w:rPr>
          <w:rFonts w:ascii="宋体" w:eastAsia="宋体" w:hAnsi="宋体" w:cs="Times New Roman"/>
          <w:b/>
          <w:bCs/>
          <w:kern w:val="0"/>
          <w:sz w:val="24"/>
          <w:szCs w:val="20"/>
          <w:highlight w:val="none"/>
        </w:rPr>
        <w:t>.</w:t>
      </w:r>
      <w:r>
        <w:rPr>
          <w:rFonts w:ascii="宋体" w:eastAsia="宋体" w:hAnsi="宋体" w:cs="Times New Roman" w:hint="eastAsia"/>
          <w:b/>
          <w:bCs/>
          <w:kern w:val="0"/>
          <w:sz w:val="24"/>
          <w:szCs w:val="20"/>
          <w:highlight w:val="none"/>
        </w:rPr>
        <w:t>分项报价清单</w:t>
      </w:r>
    </w:p>
    <w:p>
      <w:pPr>
        <w:spacing w:after="78" w:afterLines="25" w:line="300" w:lineRule="auto"/>
        <w:rPr>
          <w:rFonts w:ascii="Arial" w:eastAsia="宋体" w:hAnsi="Arial" w:cs="Arial"/>
          <w:szCs w:val="24"/>
          <w:highlight w:val="none"/>
        </w:rPr>
      </w:pPr>
      <w:r>
        <w:rPr>
          <w:rFonts w:ascii="Arial" w:eastAsia="宋体" w:hAnsi="Arial" w:cs="Arial" w:hint="eastAsia"/>
          <w:color w:val="000000"/>
          <w:szCs w:val="24"/>
          <w:highlight w:val="none"/>
        </w:rPr>
        <w:t>投标单位（投标人）名称：</w:t>
      </w:r>
      <w:r>
        <w:rPr>
          <w:rFonts w:ascii="Arial" w:eastAsia="宋体" w:hAnsi="Arial" w:cs="Arial"/>
          <w:color w:val="000000"/>
          <w:szCs w:val="24"/>
          <w:highlight w:val="none"/>
          <w:u w:val="single"/>
        </w:rPr>
        <w:t xml:space="preserve">                          </w:t>
      </w:r>
    </w:p>
    <w:p>
      <w:pPr>
        <w:tabs>
          <w:tab w:val="left" w:pos="720"/>
        </w:tabs>
        <w:spacing w:after="78" w:afterLines="25" w:line="300" w:lineRule="auto"/>
        <w:rPr>
          <w:rFonts w:ascii="Arial" w:eastAsia="宋体" w:hAnsi="Arial" w:cs="Times New Roman"/>
          <w:b/>
          <w:sz w:val="24"/>
          <w:szCs w:val="24"/>
          <w:highlight w:val="none"/>
        </w:rPr>
      </w:pPr>
      <w:r>
        <w:rPr>
          <w:rFonts w:ascii="Arial" w:eastAsia="宋体" w:hAnsi="Arial" w:cs="Times New Roman" w:hint="eastAsia"/>
          <w:b/>
          <w:sz w:val="24"/>
          <w:szCs w:val="24"/>
          <w:highlight w:val="none"/>
        </w:rPr>
        <w:t>（一）项目报价表</w:t>
      </w:r>
    </w:p>
    <w:tbl>
      <w:tblPr>
        <w:tblStyle w:val="TableNormal"/>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5"/>
          <w:jc w:val="center"/>
        </w:trPr>
        <w:tc>
          <w:tcPr>
            <w:tcW w:w="672"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序号</w:t>
            </w:r>
          </w:p>
        </w:tc>
        <w:tc>
          <w:tcPr>
            <w:tcW w:w="226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货物名称</w:t>
            </w:r>
          </w:p>
        </w:tc>
        <w:tc>
          <w:tcPr>
            <w:tcW w:w="1281"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规格</w:t>
            </w:r>
            <w:r>
              <w:rPr>
                <w:rFonts w:ascii="Arial" w:eastAsia="宋体" w:hAnsi="Arial" w:cs="Times New Roman" w:hint="eastAsia"/>
                <w:szCs w:val="24"/>
                <w:highlight w:val="none"/>
                <w:lang w:val="en-US" w:eastAsia="zh-CN"/>
              </w:rPr>
              <w:t>/品牌/</w:t>
            </w:r>
            <w:r>
              <w:rPr>
                <w:rFonts w:ascii="Arial" w:eastAsia="宋体" w:hAnsi="Arial" w:cs="Times New Roman" w:hint="eastAsia"/>
                <w:szCs w:val="24"/>
                <w:highlight w:val="none"/>
              </w:rPr>
              <w:t>型号</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b/>
                <w:szCs w:val="24"/>
                <w:highlight w:val="none"/>
              </w:rPr>
            </w:pPr>
            <w:r>
              <w:rPr>
                <w:rFonts w:ascii="Arial" w:eastAsia="宋体" w:hAnsi="Arial" w:cs="Times New Roman" w:hint="eastAsia"/>
                <w:b w:val="0"/>
                <w:bCs/>
                <w:szCs w:val="24"/>
                <w:highlight w:val="none"/>
              </w:rPr>
              <w:t>制造商名称</w:t>
            </w:r>
          </w:p>
        </w:tc>
        <w:tc>
          <w:tcPr>
            <w:tcW w:w="99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原产地</w:t>
            </w:r>
          </w:p>
        </w:tc>
        <w:tc>
          <w:tcPr>
            <w:tcW w:w="709"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数量</w:t>
            </w:r>
          </w:p>
        </w:tc>
        <w:tc>
          <w:tcPr>
            <w:tcW w:w="708"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单位</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单价(元)</w:t>
            </w:r>
          </w:p>
        </w:tc>
        <w:tc>
          <w:tcPr>
            <w:tcW w:w="132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合价(元)</w:t>
            </w:r>
          </w:p>
        </w:tc>
      </w:tr>
      <w:tr>
        <w:tblPrEx>
          <w:tblW w:w="9933" w:type="dxa"/>
          <w:jc w:val="center"/>
          <w:tblLayout w:type="fixed"/>
          <w:tblCellMar>
            <w:top w:w="0" w:type="dxa"/>
            <w:left w:w="108" w:type="dxa"/>
            <w:bottom w:w="0" w:type="dxa"/>
            <w:right w:w="108" w:type="dxa"/>
          </w:tblCellMar>
        </w:tblPrEx>
        <w:trPr>
          <w:trHeight w:val="90"/>
          <w:jc w:val="center"/>
        </w:trPr>
        <w:tc>
          <w:tcPr>
            <w:tcW w:w="672" w:type="dxa"/>
            <w:vAlign w:val="center"/>
          </w:tcPr>
          <w:p>
            <w:pPr>
              <w:spacing w:after="78" w:afterLines="25" w:line="300" w:lineRule="auto"/>
              <w:jc w:val="center"/>
              <w:rPr>
                <w:rFonts w:ascii="Arial" w:eastAsia="宋体" w:hAnsi="Arial" w:cs="Times New Roman"/>
                <w:szCs w:val="24"/>
                <w:highlight w:val="none"/>
              </w:rPr>
            </w:pPr>
            <w:r>
              <w:rPr>
                <w:rFonts w:ascii="Arial" w:eastAsia="宋体" w:hAnsi="Arial" w:cs="Times New Roman" w:hint="eastAsia"/>
                <w:szCs w:val="24"/>
                <w:highlight w:val="none"/>
              </w:rPr>
              <w:t>1</w:t>
            </w:r>
          </w:p>
        </w:tc>
        <w:tc>
          <w:tcPr>
            <w:tcW w:w="2263" w:type="dxa"/>
            <w:vAlign w:val="center"/>
          </w:tcPr>
          <w:p>
            <w:pPr>
              <w:spacing w:after="78" w:afterLines="25" w:line="300" w:lineRule="auto"/>
              <w:rPr>
                <w:rFonts w:ascii="Arial" w:eastAsia="宋体" w:hAnsi="Arial" w:cs="Times New Roman"/>
                <w:b/>
                <w:szCs w:val="24"/>
                <w:highlight w:val="none"/>
              </w:rPr>
            </w:pPr>
          </w:p>
        </w:tc>
        <w:tc>
          <w:tcPr>
            <w:tcW w:w="1281"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992" w:type="dxa"/>
          </w:tcPr>
          <w:p>
            <w:pPr>
              <w:spacing w:after="78" w:afterLines="25" w:line="300" w:lineRule="auto"/>
              <w:rPr>
                <w:rFonts w:ascii="Arial" w:eastAsia="宋体" w:hAnsi="Arial" w:cs="Times New Roman"/>
                <w:szCs w:val="24"/>
                <w:highlight w:val="none"/>
              </w:rPr>
            </w:pPr>
          </w:p>
        </w:tc>
        <w:tc>
          <w:tcPr>
            <w:tcW w:w="709" w:type="dxa"/>
          </w:tcPr>
          <w:p>
            <w:pPr>
              <w:spacing w:after="78" w:afterLines="25" w:line="300" w:lineRule="auto"/>
              <w:rPr>
                <w:rFonts w:ascii="Arial" w:eastAsia="宋体" w:hAnsi="Arial" w:cs="Times New Roman"/>
                <w:szCs w:val="24"/>
                <w:highlight w:val="none"/>
              </w:rPr>
            </w:pPr>
          </w:p>
        </w:tc>
        <w:tc>
          <w:tcPr>
            <w:tcW w:w="708"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1322" w:type="dxa"/>
          </w:tcPr>
          <w:p>
            <w:pPr>
              <w:spacing w:after="78" w:afterLines="25" w:line="300" w:lineRule="auto"/>
              <w:rPr>
                <w:rFonts w:ascii="Arial" w:eastAsia="宋体" w:hAnsi="Arial" w:cs="Times New Roman"/>
                <w:szCs w:val="24"/>
                <w:highlight w:val="none"/>
              </w:rPr>
            </w:pPr>
          </w:p>
        </w:tc>
      </w:tr>
      <w:tr>
        <w:tblPrEx>
          <w:tblW w:w="9933" w:type="dxa"/>
          <w:jc w:val="center"/>
          <w:tblLayout w:type="fixed"/>
          <w:tblCellMar>
            <w:top w:w="0" w:type="dxa"/>
            <w:left w:w="108" w:type="dxa"/>
            <w:bottom w:w="0" w:type="dxa"/>
            <w:right w:w="108" w:type="dxa"/>
          </w:tblCellMar>
        </w:tblPrEx>
        <w:trPr>
          <w:trHeight w:val="450"/>
          <w:jc w:val="center"/>
        </w:trPr>
        <w:tc>
          <w:tcPr>
            <w:tcW w:w="672" w:type="dxa"/>
          </w:tcPr>
          <w:p>
            <w:pPr>
              <w:spacing w:after="78" w:afterLines="25" w:line="300" w:lineRule="auto"/>
              <w:jc w:val="center"/>
              <w:rPr>
                <w:rFonts w:ascii="Arial" w:eastAsia="宋体" w:hAnsi="Arial" w:cs="Times New Roman"/>
                <w:szCs w:val="24"/>
                <w:highlight w:val="none"/>
              </w:rPr>
            </w:pPr>
            <w:r>
              <w:rPr>
                <w:rFonts w:ascii="Arial" w:eastAsia="宋体" w:hAnsi="Arial" w:cs="Times New Roman" w:hint="eastAsia"/>
                <w:szCs w:val="24"/>
                <w:highlight w:val="none"/>
              </w:rPr>
              <w:t>2</w:t>
            </w:r>
          </w:p>
        </w:tc>
        <w:tc>
          <w:tcPr>
            <w:tcW w:w="2263" w:type="dxa"/>
          </w:tcPr>
          <w:p>
            <w:pPr>
              <w:spacing w:after="78" w:afterLines="25" w:line="300" w:lineRule="auto"/>
              <w:rPr>
                <w:rFonts w:ascii="Arial" w:eastAsia="宋体" w:hAnsi="Arial" w:cs="Times New Roman"/>
                <w:b/>
                <w:szCs w:val="24"/>
                <w:highlight w:val="none"/>
              </w:rPr>
            </w:pPr>
          </w:p>
        </w:tc>
        <w:tc>
          <w:tcPr>
            <w:tcW w:w="1281"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992" w:type="dxa"/>
          </w:tcPr>
          <w:p>
            <w:pPr>
              <w:spacing w:after="78" w:afterLines="25" w:line="300" w:lineRule="auto"/>
              <w:rPr>
                <w:rFonts w:ascii="Arial" w:eastAsia="宋体" w:hAnsi="Arial" w:cs="Times New Roman"/>
                <w:szCs w:val="24"/>
                <w:highlight w:val="none"/>
              </w:rPr>
            </w:pPr>
          </w:p>
        </w:tc>
        <w:tc>
          <w:tcPr>
            <w:tcW w:w="709" w:type="dxa"/>
          </w:tcPr>
          <w:p>
            <w:pPr>
              <w:spacing w:after="78" w:afterLines="25" w:line="300" w:lineRule="auto"/>
              <w:rPr>
                <w:rFonts w:ascii="Arial" w:eastAsia="宋体" w:hAnsi="Arial" w:cs="Times New Roman"/>
                <w:szCs w:val="24"/>
                <w:highlight w:val="none"/>
              </w:rPr>
            </w:pPr>
          </w:p>
        </w:tc>
        <w:tc>
          <w:tcPr>
            <w:tcW w:w="708"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1322" w:type="dxa"/>
          </w:tcPr>
          <w:p>
            <w:pPr>
              <w:spacing w:after="78" w:afterLines="25" w:line="300" w:lineRule="auto"/>
              <w:rPr>
                <w:rFonts w:ascii="Arial" w:eastAsia="宋体" w:hAnsi="Arial" w:cs="Times New Roman"/>
                <w:szCs w:val="24"/>
                <w:highlight w:val="none"/>
              </w:rPr>
            </w:pPr>
          </w:p>
        </w:tc>
      </w:tr>
      <w:tr>
        <w:tblPrEx>
          <w:tblW w:w="9933" w:type="dxa"/>
          <w:jc w:val="center"/>
          <w:tblLayout w:type="fixed"/>
          <w:tblCellMar>
            <w:top w:w="0" w:type="dxa"/>
            <w:left w:w="108" w:type="dxa"/>
            <w:bottom w:w="0" w:type="dxa"/>
            <w:right w:w="108" w:type="dxa"/>
          </w:tblCellMar>
        </w:tblPrEx>
        <w:trPr>
          <w:trHeight w:val="400"/>
          <w:jc w:val="center"/>
        </w:trPr>
        <w:tc>
          <w:tcPr>
            <w:tcW w:w="672" w:type="dxa"/>
          </w:tcPr>
          <w:p>
            <w:pPr>
              <w:spacing w:after="78" w:afterLines="25" w:line="300" w:lineRule="auto"/>
              <w:jc w:val="center"/>
              <w:rPr>
                <w:rFonts w:ascii="Arial" w:eastAsia="宋体" w:hAnsi="Arial" w:cs="Times New Roman"/>
                <w:szCs w:val="24"/>
                <w:highlight w:val="none"/>
              </w:rPr>
            </w:pPr>
            <w:r>
              <w:rPr>
                <w:rFonts w:ascii="Arial" w:eastAsia="宋体" w:hAnsi="Arial" w:cs="Times New Roman" w:hint="eastAsia"/>
                <w:szCs w:val="24"/>
                <w:highlight w:val="none"/>
              </w:rPr>
              <w:t>3</w:t>
            </w:r>
          </w:p>
        </w:tc>
        <w:tc>
          <w:tcPr>
            <w:tcW w:w="2263" w:type="dxa"/>
          </w:tcPr>
          <w:p>
            <w:pPr>
              <w:spacing w:after="78" w:afterLines="25" w:line="300" w:lineRule="auto"/>
              <w:rPr>
                <w:rFonts w:ascii="Arial" w:eastAsia="宋体" w:hAnsi="Arial" w:cs="Times New Roman"/>
                <w:b/>
                <w:szCs w:val="24"/>
                <w:highlight w:val="none"/>
              </w:rPr>
            </w:pPr>
          </w:p>
        </w:tc>
        <w:tc>
          <w:tcPr>
            <w:tcW w:w="1281"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992" w:type="dxa"/>
          </w:tcPr>
          <w:p>
            <w:pPr>
              <w:spacing w:after="78" w:afterLines="25" w:line="300" w:lineRule="auto"/>
              <w:rPr>
                <w:rFonts w:ascii="Arial" w:eastAsia="宋体" w:hAnsi="Arial" w:cs="Times New Roman"/>
                <w:szCs w:val="24"/>
                <w:highlight w:val="none"/>
              </w:rPr>
            </w:pPr>
          </w:p>
        </w:tc>
        <w:tc>
          <w:tcPr>
            <w:tcW w:w="709" w:type="dxa"/>
          </w:tcPr>
          <w:p>
            <w:pPr>
              <w:spacing w:after="78" w:afterLines="25" w:line="300" w:lineRule="auto"/>
              <w:rPr>
                <w:rFonts w:ascii="Arial" w:eastAsia="宋体" w:hAnsi="Arial" w:cs="Times New Roman"/>
                <w:szCs w:val="24"/>
                <w:highlight w:val="none"/>
              </w:rPr>
            </w:pPr>
          </w:p>
        </w:tc>
        <w:tc>
          <w:tcPr>
            <w:tcW w:w="708"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1322" w:type="dxa"/>
          </w:tcPr>
          <w:p>
            <w:pPr>
              <w:spacing w:after="78" w:afterLines="25" w:line="300" w:lineRule="auto"/>
              <w:rPr>
                <w:rFonts w:ascii="Arial" w:eastAsia="宋体" w:hAnsi="Arial" w:cs="Times New Roman"/>
                <w:szCs w:val="24"/>
                <w:highlight w:val="none"/>
              </w:rPr>
            </w:pPr>
          </w:p>
        </w:tc>
      </w:tr>
      <w:tr>
        <w:tblPrEx>
          <w:tblW w:w="9933" w:type="dxa"/>
          <w:jc w:val="center"/>
          <w:tblLayout w:type="fixed"/>
          <w:tblCellMar>
            <w:top w:w="0" w:type="dxa"/>
            <w:left w:w="108" w:type="dxa"/>
            <w:bottom w:w="0" w:type="dxa"/>
            <w:right w:w="108" w:type="dxa"/>
          </w:tblCellMar>
        </w:tblPrEx>
        <w:trPr>
          <w:trHeight w:val="320"/>
          <w:jc w:val="center"/>
        </w:trPr>
        <w:tc>
          <w:tcPr>
            <w:tcW w:w="672" w:type="dxa"/>
          </w:tcPr>
          <w:p>
            <w:pPr>
              <w:spacing w:after="78" w:afterLines="25" w:line="300" w:lineRule="auto"/>
              <w:jc w:val="center"/>
              <w:rPr>
                <w:rFonts w:ascii="Arial" w:eastAsia="宋体" w:hAnsi="Arial" w:cs="Times New Roman"/>
                <w:szCs w:val="24"/>
                <w:highlight w:val="none"/>
              </w:rPr>
            </w:pPr>
            <w:r>
              <w:rPr>
                <w:rFonts w:ascii="Arial" w:eastAsia="宋体" w:hAnsi="Arial" w:cs="Times New Roman" w:hint="eastAsia"/>
                <w:szCs w:val="24"/>
                <w:highlight w:val="none"/>
              </w:rPr>
              <w:t>……</w:t>
            </w:r>
          </w:p>
        </w:tc>
        <w:tc>
          <w:tcPr>
            <w:tcW w:w="2263" w:type="dxa"/>
          </w:tcPr>
          <w:p>
            <w:pPr>
              <w:spacing w:after="78" w:afterLines="25" w:line="300" w:lineRule="auto"/>
              <w:rPr>
                <w:rFonts w:ascii="Arial" w:eastAsia="宋体" w:hAnsi="Arial" w:cs="Times New Roman"/>
                <w:b/>
                <w:szCs w:val="24"/>
                <w:highlight w:val="none"/>
              </w:rPr>
            </w:pPr>
          </w:p>
        </w:tc>
        <w:tc>
          <w:tcPr>
            <w:tcW w:w="1281"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992" w:type="dxa"/>
          </w:tcPr>
          <w:p>
            <w:pPr>
              <w:spacing w:after="78" w:afterLines="25" w:line="300" w:lineRule="auto"/>
              <w:rPr>
                <w:rFonts w:ascii="Arial" w:eastAsia="宋体" w:hAnsi="Arial" w:cs="Times New Roman"/>
                <w:szCs w:val="24"/>
                <w:highlight w:val="none"/>
              </w:rPr>
            </w:pPr>
          </w:p>
        </w:tc>
        <w:tc>
          <w:tcPr>
            <w:tcW w:w="709" w:type="dxa"/>
          </w:tcPr>
          <w:p>
            <w:pPr>
              <w:spacing w:after="78" w:afterLines="25" w:line="300" w:lineRule="auto"/>
              <w:rPr>
                <w:rFonts w:ascii="Arial" w:eastAsia="宋体" w:hAnsi="Arial" w:cs="Times New Roman"/>
                <w:szCs w:val="24"/>
                <w:highlight w:val="none"/>
              </w:rPr>
            </w:pPr>
          </w:p>
        </w:tc>
        <w:tc>
          <w:tcPr>
            <w:tcW w:w="708"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1322" w:type="dxa"/>
          </w:tcPr>
          <w:p>
            <w:pPr>
              <w:spacing w:after="78" w:afterLines="25" w:line="300" w:lineRule="auto"/>
              <w:rPr>
                <w:rFonts w:ascii="Arial" w:eastAsia="宋体" w:hAnsi="Arial" w:cs="Times New Roman"/>
                <w:szCs w:val="24"/>
                <w:highlight w:val="none"/>
              </w:rPr>
            </w:pPr>
          </w:p>
        </w:tc>
      </w:tr>
      <w:tr>
        <w:tblPrEx>
          <w:tblW w:w="9933" w:type="dxa"/>
          <w:jc w:val="center"/>
          <w:tblLayout w:type="fixed"/>
          <w:tblCellMar>
            <w:top w:w="0" w:type="dxa"/>
            <w:left w:w="108" w:type="dxa"/>
            <w:bottom w:w="0" w:type="dxa"/>
            <w:right w:w="108" w:type="dxa"/>
          </w:tblCellMar>
        </w:tblPrEx>
        <w:trPr>
          <w:trHeight w:val="450"/>
          <w:jc w:val="center"/>
        </w:trPr>
        <w:tc>
          <w:tcPr>
            <w:tcW w:w="6201" w:type="dxa"/>
            <w:gridSpan w:val="5"/>
          </w:tcPr>
          <w:p>
            <w:pPr>
              <w:spacing w:after="78" w:afterLines="25" w:line="300" w:lineRule="auto"/>
              <w:jc w:val="center"/>
              <w:rPr>
                <w:rFonts w:ascii="Arial" w:eastAsia="宋体" w:hAnsi="Arial" w:cs="Times New Roman"/>
                <w:szCs w:val="24"/>
                <w:highlight w:val="none"/>
              </w:rPr>
            </w:pPr>
            <w:r>
              <w:rPr>
                <w:rFonts w:ascii="Arial" w:eastAsia="宋体" w:hAnsi="Arial" w:cs="Times New Roman" w:hint="eastAsia"/>
                <w:b/>
                <w:szCs w:val="24"/>
                <w:highlight w:val="none"/>
              </w:rPr>
              <w:t>投标总价</w:t>
            </w:r>
            <w:r>
              <w:rPr>
                <w:rFonts w:ascii="Arial" w:eastAsia="宋体" w:hAnsi="Arial" w:cs="Times New Roman" w:hint="eastAsia"/>
                <w:szCs w:val="24"/>
                <w:highlight w:val="none"/>
              </w:rPr>
              <w:t>（</w:t>
            </w:r>
            <w:r>
              <w:rPr>
                <w:rFonts w:ascii="Arial" w:eastAsia="宋体" w:hAnsi="Arial" w:cs="Times New Roman" w:hint="eastAsia"/>
                <w:szCs w:val="24"/>
                <w:highlight w:val="none"/>
                <w:lang w:val="en-US" w:eastAsia="zh-CN"/>
              </w:rPr>
              <w:t>以上各项之和；</w:t>
            </w:r>
            <w:r>
              <w:rPr>
                <w:rFonts w:ascii="Arial" w:eastAsia="宋体" w:hAnsi="Arial" w:cs="Times New Roman" w:hint="eastAsia"/>
                <w:szCs w:val="24"/>
                <w:highlight w:val="none"/>
              </w:rPr>
              <w:t>币种：人民币；单位：元）</w:t>
            </w:r>
          </w:p>
        </w:tc>
        <w:tc>
          <w:tcPr>
            <w:tcW w:w="3732" w:type="dxa"/>
            <w:gridSpan w:val="4"/>
          </w:tcPr>
          <w:p>
            <w:pPr>
              <w:spacing w:after="78" w:afterLines="25" w:line="300" w:lineRule="auto"/>
              <w:rPr>
                <w:rFonts w:ascii="Arial" w:eastAsia="宋体" w:hAnsi="Arial" w:cs="Times New Roman"/>
                <w:szCs w:val="24"/>
                <w:highlight w:val="none"/>
              </w:rPr>
            </w:pPr>
          </w:p>
        </w:tc>
      </w:tr>
    </w:tbl>
    <w:p>
      <w:pPr>
        <w:snapToGrid w:val="0"/>
        <w:rPr>
          <w:rFonts w:asciiTheme="minorEastAsia" w:hAnsiTheme="minorEastAsia" w:cs="Times New Roman"/>
          <w:b/>
          <w:szCs w:val="24"/>
          <w:highlight w:val="none"/>
        </w:rPr>
      </w:pPr>
      <w:r>
        <w:rPr>
          <w:rFonts w:asciiTheme="minorEastAsia" w:hAnsiTheme="minorEastAsia" w:cs="Times New Roman" w:hint="eastAsia"/>
          <w:b/>
          <w:szCs w:val="24"/>
          <w:highlight w:val="none"/>
        </w:rPr>
        <w:t>填写说明：</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1.本表可按同样格式扩展。</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2. 如所投货物属于定制类的非量产货物或无具体品牌、型号的货物，可以在“规格/品牌/型号”一栏仅填写规格信息而不填写品牌、型号等信息（品牌、型号信息用“定制”描述即可）；</w:t>
      </w:r>
      <w:bookmarkStart w:id="23" w:name="_Hlk73646428"/>
      <w:r>
        <w:rPr>
          <w:rFonts w:asciiTheme="minorEastAsia" w:hAnsiTheme="minorEastAsia" w:cs="Times New Roman" w:hint="eastAsia"/>
          <w:b/>
          <w:szCs w:val="24"/>
          <w:highlight w:val="none"/>
        </w:rPr>
        <w:t>此类填写错误（所投货物为定制类的非量产货物但供应商却错误填报了品牌、型号）</w:t>
      </w:r>
      <w:r>
        <w:rPr>
          <w:rFonts w:asciiTheme="minorEastAsia" w:hAnsiTheme="minorEastAsia" w:cs="Times New Roman" w:hint="eastAsia"/>
          <w:b/>
          <w:szCs w:val="24"/>
          <w:highlight w:val="none"/>
          <w:lang w:val="en-US" w:eastAsia="zh-CN"/>
        </w:rPr>
        <w:t>可能</w:t>
      </w:r>
      <w:r>
        <w:rPr>
          <w:rFonts w:asciiTheme="minorEastAsia" w:hAnsiTheme="minorEastAsia" w:cs="Times New Roman" w:hint="eastAsia"/>
          <w:b/>
          <w:szCs w:val="24"/>
          <w:highlight w:val="none"/>
        </w:rPr>
        <w:t>的不利后果由供应商承担。</w:t>
      </w:r>
      <w:bookmarkEnd w:id="23"/>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3.</w:t>
      </w:r>
      <w:bookmarkStart w:id="24" w:name="_Hlk72074795"/>
      <w:r>
        <w:rPr>
          <w:rFonts w:asciiTheme="minorEastAsia" w:hAnsiTheme="minorEastAsia" w:cs="Times New Roman" w:hint="eastAsia"/>
          <w:b/>
          <w:szCs w:val="24"/>
          <w:highlight w:val="none"/>
        </w:rPr>
        <w:t>“原产地”是指该货物的实际生产加工地，而非品牌总公司所在地</w:t>
      </w:r>
      <w:bookmarkEnd w:id="24"/>
      <w:r>
        <w:rPr>
          <w:rFonts w:asciiTheme="minorEastAsia" w:hAnsiTheme="minorEastAsia" w:cs="Times New Roman" w:hint="eastAsia"/>
          <w:b/>
          <w:szCs w:val="24"/>
          <w:highlight w:val="none"/>
        </w:rPr>
        <w:t>。</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4.所投货物均应填写制造商名称。</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5.以上分项报价表的投标总价应当与开标一览表的投标总价一致。</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6.单价、合价和投标总价为包干价，即三者均应包含货物的价款、包装、运输、装卸、安装、调试、技术指导、培训、咨询、服务、保险、税费、检测、验收合格交付使用之前以及技术和售后服务等其他各项有关费用。</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7.所有价格应按“招标文件”中规定的货币单位填写；投标总价应为以上各分项价格之和；投标总价和项目报价表中单个采购预算条目报价均不得超过对应的财政预算限额，否则将导致投标无效。</w:t>
      </w:r>
    </w:p>
    <w:p>
      <w:pPr>
        <w:snapToGrid w:val="0"/>
        <w:rPr>
          <w:rFonts w:asciiTheme="minorEastAsia" w:hAnsiTheme="minorEastAsia" w:cs="Times New Roman" w:hint="eastAsia"/>
          <w:b/>
          <w:szCs w:val="24"/>
          <w:highlight w:val="none"/>
        </w:rPr>
      </w:pPr>
    </w:p>
    <w:p>
      <w:pPr>
        <w:snapToGrid w:val="0"/>
        <w:rPr>
          <w:rFonts w:asciiTheme="minorEastAsia" w:hAnsiTheme="minorEastAsia" w:cs="Times New Roman"/>
          <w:b/>
          <w:color w:val="FF0000"/>
          <w:szCs w:val="24"/>
          <w:highlight w:val="none"/>
        </w:rPr>
      </w:pPr>
      <w:r>
        <w:rPr>
          <w:rFonts w:asciiTheme="minorEastAsia" w:hAnsiTheme="minorEastAsia" w:cs="Times New Roman" w:hint="eastAsia"/>
          <w:bCs/>
          <w:color w:val="FF0000"/>
          <w:szCs w:val="24"/>
          <w:highlight w:val="none"/>
        </w:rPr>
        <w:t>★</w:t>
      </w:r>
      <w:r>
        <w:rPr>
          <w:rFonts w:asciiTheme="minorEastAsia" w:hAnsiTheme="minorEastAsia" w:cs="Times New Roman" w:hint="eastAsia"/>
          <w:b/>
          <w:color w:val="FF0000"/>
          <w:szCs w:val="24"/>
          <w:highlight w:val="none"/>
        </w:rPr>
        <w:t>填写</w:t>
      </w:r>
      <w:r>
        <w:rPr>
          <w:rFonts w:asciiTheme="minorEastAsia" w:hAnsiTheme="minorEastAsia" w:cs="Times New Roman"/>
          <w:b/>
          <w:color w:val="FF0000"/>
          <w:szCs w:val="24"/>
          <w:highlight w:val="none"/>
        </w:rPr>
        <w:t>要求：</w:t>
      </w:r>
    </w:p>
    <w:p>
      <w:pPr>
        <w:snapToGrid w:val="0"/>
        <w:rPr>
          <w:rFonts w:asciiTheme="minorEastAsia" w:hAnsiTheme="minorEastAsia" w:cs="Times New Roman"/>
          <w:b/>
          <w:color w:val="FF0000"/>
          <w:szCs w:val="24"/>
          <w:highlight w:val="none"/>
        </w:rPr>
      </w:pPr>
      <w:r>
        <w:rPr>
          <w:rFonts w:asciiTheme="minorEastAsia" w:hAnsiTheme="minorEastAsia" w:cs="Times New Roman"/>
          <w:b/>
          <w:color w:val="FF0000"/>
          <w:szCs w:val="24"/>
          <w:highlight w:val="none"/>
        </w:rPr>
        <w:t>1.</w:t>
      </w:r>
      <w:r>
        <w:rPr>
          <w:rFonts w:asciiTheme="minorEastAsia" w:hAnsiTheme="minorEastAsia" w:cs="Times New Roman" w:hint="eastAsia"/>
          <w:b/>
          <w:color w:val="FF0000"/>
          <w:szCs w:val="24"/>
          <w:highlight w:val="none"/>
        </w:rPr>
        <w:t>《分项报价清单》</w:t>
      </w:r>
      <w:r>
        <w:rPr>
          <w:rFonts w:asciiTheme="minorEastAsia" w:hAnsiTheme="minorEastAsia" w:cs="Times New Roman"/>
          <w:b/>
          <w:color w:val="FF0000"/>
          <w:szCs w:val="24"/>
          <w:highlight w:val="none"/>
        </w:rPr>
        <w:t>所有价格应</w:t>
      </w:r>
      <w:r>
        <w:rPr>
          <w:rFonts w:asciiTheme="minorEastAsia" w:hAnsiTheme="minorEastAsia" w:cs="Times New Roman" w:hint="eastAsia"/>
          <w:b/>
          <w:color w:val="FF0000"/>
          <w:szCs w:val="24"/>
          <w:highlight w:val="none"/>
        </w:rPr>
        <w:t>以人民币为结算单位填写</w:t>
      </w:r>
      <w:r>
        <w:rPr>
          <w:rFonts w:asciiTheme="minorEastAsia" w:hAnsiTheme="minorEastAsia" w:cs="Times New Roman"/>
          <w:b/>
          <w:color w:val="FF0000"/>
          <w:szCs w:val="24"/>
          <w:highlight w:val="none"/>
        </w:rPr>
        <w:t>；</w:t>
      </w:r>
    </w:p>
    <w:p>
      <w:pPr>
        <w:snapToGrid w:val="0"/>
        <w:rPr>
          <w:rFonts w:asciiTheme="minorEastAsia" w:hAnsiTheme="minorEastAsia" w:cs="Times New Roman"/>
          <w:b/>
          <w:color w:val="FF0000"/>
          <w:szCs w:val="24"/>
          <w:highlight w:val="none"/>
        </w:rPr>
      </w:pPr>
      <w:r>
        <w:rPr>
          <w:rFonts w:asciiTheme="minorEastAsia" w:hAnsiTheme="minorEastAsia" w:cs="Times New Roman"/>
          <w:b/>
          <w:color w:val="FF0000"/>
          <w:szCs w:val="24"/>
          <w:highlight w:val="none"/>
        </w:rPr>
        <w:t>2.</w:t>
      </w:r>
      <w:r>
        <w:rPr>
          <w:rFonts w:asciiTheme="minorEastAsia" w:hAnsiTheme="minorEastAsia" w:cs="Times New Roman" w:hint="eastAsia"/>
          <w:b/>
          <w:color w:val="FF0000"/>
          <w:szCs w:val="24"/>
          <w:highlight w:val="none"/>
        </w:rPr>
        <w:t>《（一）项目报价表》</w:t>
      </w:r>
      <w:r>
        <w:rPr>
          <w:rFonts w:asciiTheme="minorEastAsia" w:hAnsiTheme="minorEastAsia" w:cs="Times New Roman"/>
          <w:b/>
          <w:color w:val="FF0000"/>
          <w:szCs w:val="24"/>
          <w:highlight w:val="none"/>
        </w:rPr>
        <w:t>可根据</w:t>
      </w:r>
      <w:r>
        <w:rPr>
          <w:rFonts w:asciiTheme="minorEastAsia" w:hAnsiTheme="minorEastAsia" w:cs="Times New Roman" w:hint="eastAsia"/>
          <w:b/>
          <w:color w:val="FF0000"/>
          <w:szCs w:val="24"/>
          <w:highlight w:val="none"/>
        </w:rPr>
        <w:t>实际需要</w:t>
      </w:r>
      <w:r>
        <w:rPr>
          <w:rFonts w:asciiTheme="minorEastAsia" w:hAnsiTheme="minorEastAsia" w:cs="Times New Roman"/>
          <w:b/>
          <w:color w:val="FF0000"/>
          <w:szCs w:val="24"/>
          <w:highlight w:val="none"/>
        </w:rPr>
        <w:t>增加</w:t>
      </w:r>
      <w:r>
        <w:rPr>
          <w:rFonts w:asciiTheme="minorEastAsia" w:hAnsiTheme="minorEastAsia" w:cs="Times New Roman" w:hint="eastAsia"/>
          <w:b/>
          <w:color w:val="FF0000"/>
          <w:szCs w:val="24"/>
          <w:highlight w:val="none"/>
        </w:rPr>
        <w:t>相关</w:t>
      </w:r>
      <w:r>
        <w:rPr>
          <w:rFonts w:asciiTheme="minorEastAsia" w:hAnsiTheme="minorEastAsia" w:cs="Times New Roman"/>
          <w:b/>
          <w:color w:val="FF0000"/>
          <w:szCs w:val="24"/>
          <w:highlight w:val="none"/>
        </w:rPr>
        <w:t>内容，但原</w:t>
      </w:r>
      <w:r>
        <w:rPr>
          <w:rFonts w:asciiTheme="minorEastAsia" w:hAnsiTheme="minorEastAsia" w:cs="Times New Roman" w:hint="eastAsia"/>
          <w:b/>
          <w:color w:val="FF0000"/>
          <w:szCs w:val="24"/>
          <w:highlight w:val="none"/>
        </w:rPr>
        <w:t>有</w:t>
      </w:r>
      <w:r>
        <w:rPr>
          <w:rFonts w:asciiTheme="minorEastAsia" w:hAnsiTheme="minorEastAsia" w:cs="Times New Roman"/>
          <w:b/>
          <w:color w:val="FF0000"/>
          <w:szCs w:val="24"/>
          <w:highlight w:val="none"/>
        </w:rPr>
        <w:t>的格式</w:t>
      </w:r>
      <w:r>
        <w:rPr>
          <w:rFonts w:asciiTheme="minorEastAsia" w:hAnsiTheme="minorEastAsia" w:cs="Times New Roman" w:hint="eastAsia"/>
          <w:b/>
          <w:color w:val="FF0000"/>
          <w:szCs w:val="24"/>
          <w:highlight w:val="none"/>
        </w:rPr>
        <w:t>内容</w:t>
      </w:r>
      <w:r>
        <w:rPr>
          <w:rFonts w:asciiTheme="minorEastAsia" w:hAnsiTheme="minorEastAsia" w:cs="Times New Roman"/>
          <w:b/>
          <w:color w:val="FF0000"/>
          <w:szCs w:val="24"/>
          <w:highlight w:val="none"/>
        </w:rPr>
        <w:t>不得删减；</w:t>
      </w:r>
    </w:p>
    <w:p>
      <w:pPr>
        <w:snapToGrid w:val="0"/>
        <w:rPr>
          <w:rFonts w:asciiTheme="minorEastAsia" w:hAnsiTheme="minorEastAsia" w:cs="Times New Roman"/>
          <w:b/>
          <w:color w:val="FF0000"/>
          <w:szCs w:val="24"/>
          <w:highlight w:val="none"/>
        </w:rPr>
      </w:pPr>
      <w:r>
        <w:rPr>
          <w:rFonts w:asciiTheme="minorEastAsia" w:hAnsiTheme="minorEastAsia" w:cs="Times New Roman" w:hint="eastAsia"/>
          <w:b/>
          <w:color w:val="FF0000"/>
          <w:szCs w:val="24"/>
          <w:highlight w:val="none"/>
        </w:rPr>
        <w:t>3.</w:t>
      </w:r>
      <w:r>
        <w:rPr>
          <w:rFonts w:asciiTheme="minorEastAsia" w:hAnsiTheme="minorEastAsia" w:cs="Times New Roman"/>
          <w:b/>
          <w:color w:val="FF0000"/>
          <w:szCs w:val="24"/>
          <w:highlight w:val="none"/>
        </w:rPr>
        <w:t>如</w:t>
      </w:r>
      <w:r>
        <w:rPr>
          <w:rFonts w:asciiTheme="minorEastAsia" w:hAnsiTheme="minorEastAsia" w:cs="Times New Roman" w:hint="eastAsia"/>
          <w:b/>
          <w:color w:val="FF0000"/>
          <w:szCs w:val="24"/>
          <w:highlight w:val="none"/>
        </w:rPr>
        <w:t>未提供《（一）项目报价表》或者</w:t>
      </w:r>
      <w:r>
        <w:rPr>
          <w:rFonts w:asciiTheme="minorEastAsia" w:hAnsiTheme="minorEastAsia" w:cs="Times New Roman"/>
          <w:b/>
          <w:color w:val="FF0000"/>
          <w:szCs w:val="24"/>
          <w:highlight w:val="none"/>
        </w:rPr>
        <w:t>不按</w:t>
      </w:r>
      <w:r>
        <w:rPr>
          <w:rFonts w:asciiTheme="minorEastAsia" w:hAnsiTheme="minorEastAsia" w:cs="Times New Roman" w:hint="eastAsia"/>
          <w:b/>
          <w:color w:val="FF0000"/>
          <w:szCs w:val="24"/>
          <w:highlight w:val="none"/>
        </w:rPr>
        <w:t>《第三章 用户需求书：二、货物需求明细》</w:t>
      </w:r>
      <w:r>
        <w:rPr>
          <w:rFonts w:asciiTheme="minorEastAsia" w:hAnsiTheme="minorEastAsia" w:cs="Times New Roman"/>
          <w:b/>
          <w:color w:val="FF0000"/>
          <w:szCs w:val="24"/>
          <w:highlight w:val="none"/>
        </w:rPr>
        <w:t>要求填报、漏报或错报</w:t>
      </w:r>
      <w:r>
        <w:rPr>
          <w:rFonts w:asciiTheme="minorEastAsia" w:hAnsiTheme="minorEastAsia" w:cs="Times New Roman" w:hint="eastAsia"/>
          <w:b/>
          <w:color w:val="FF0000"/>
          <w:szCs w:val="24"/>
          <w:highlight w:val="none"/>
        </w:rPr>
        <w:t>的将作</w:t>
      </w:r>
      <w:r>
        <w:rPr>
          <w:rFonts w:asciiTheme="minorEastAsia" w:hAnsiTheme="minorEastAsia" w:cs="Times New Roman"/>
          <w:b/>
          <w:color w:val="FF0000"/>
          <w:szCs w:val="24"/>
          <w:highlight w:val="none"/>
        </w:rPr>
        <w:t>投标无效处理。</w:t>
      </w:r>
    </w:p>
    <w:p>
      <w:pPr>
        <w:tabs>
          <w:tab w:val="left" w:pos="720"/>
        </w:tabs>
        <w:rPr>
          <w:rFonts w:ascii="Times New Roman" w:eastAsia="宋体" w:hAnsi="Times New Roman" w:cs="Times New Roman"/>
          <w:b/>
          <w:sz w:val="24"/>
          <w:szCs w:val="24"/>
          <w:highlight w:val="none"/>
        </w:rPr>
      </w:pPr>
    </w:p>
    <w:p>
      <w:pPr>
        <w:tabs>
          <w:tab w:val="left" w:pos="720"/>
        </w:tabs>
        <w:rPr>
          <w:rFonts w:ascii="Times New Roman" w:eastAsia="宋体" w:hAnsi="Times New Roman" w:cs="Times New Roman"/>
          <w:b/>
          <w:color w:val="FF0000"/>
          <w:sz w:val="24"/>
          <w:szCs w:val="24"/>
          <w:highlight w:val="none"/>
        </w:rPr>
      </w:pPr>
      <w:r>
        <w:rPr>
          <w:rFonts w:ascii="Times New Roman" w:eastAsia="宋体" w:hAnsi="Times New Roman" w:cs="Times New Roman" w:hint="eastAsia"/>
          <w:b/>
          <w:color w:val="FF0000"/>
          <w:sz w:val="24"/>
          <w:szCs w:val="24"/>
          <w:highlight w:val="none"/>
        </w:rPr>
        <w:t>（二）核心产品品牌</w:t>
      </w:r>
    </w:p>
    <w:p>
      <w:pPr>
        <w:rPr>
          <w:rFonts w:ascii="Times New Roman" w:eastAsia="宋体" w:hAnsi="Times New Roman" w:cs="Times New Roman" w:hint="eastAsia"/>
          <w:color w:val="FF0000"/>
          <w:sz w:val="24"/>
          <w:szCs w:val="24"/>
          <w:highlight w:val="none"/>
        </w:rPr>
      </w:pPr>
      <w:r>
        <w:rPr>
          <w:rFonts w:ascii="Times New Roman" w:eastAsia="宋体" w:hAnsi="Times New Roman" w:cs="Times New Roman" w:hint="eastAsia"/>
          <w:b/>
          <w:color w:val="FF0000"/>
          <w:sz w:val="24"/>
          <w:szCs w:val="24"/>
          <w:highlight w:val="none"/>
        </w:rPr>
        <w:t>我单位所投核心产品的品牌为：</w:t>
      </w:r>
      <w:r>
        <w:rPr>
          <w:rFonts w:ascii="Times New Roman" w:eastAsia="宋体" w:hAnsi="Times New Roman" w:cs="Times New Roman" w:hint="eastAsia"/>
          <w:color w:val="FF0000"/>
          <w:sz w:val="24"/>
          <w:szCs w:val="24"/>
          <w:highlight w:val="none"/>
          <w:u w:val="single"/>
        </w:rPr>
        <w:t xml:space="preserve">               </w:t>
      </w:r>
      <w:r>
        <w:rPr>
          <w:rFonts w:ascii="Times New Roman" w:eastAsia="宋体" w:hAnsi="Times New Roman" w:cs="Times New Roman" w:hint="eastAsia"/>
          <w:color w:val="FF0000"/>
          <w:sz w:val="24"/>
          <w:szCs w:val="24"/>
          <w:highlight w:val="none"/>
        </w:rPr>
        <w:t>。</w:t>
      </w:r>
    </w:p>
    <w:p>
      <w:pPr>
        <w:rPr>
          <w:rFonts w:ascii="Arial" w:eastAsia="宋体" w:hAnsi="Arial" w:cs="Times New Roman"/>
          <w:b/>
          <w:szCs w:val="24"/>
          <w:highlight w:val="none"/>
        </w:rPr>
      </w:pPr>
      <w:r>
        <w:rPr>
          <w:rFonts w:ascii="宋体" w:eastAsia="宋体" w:hAnsi="宋体" w:cs="Times New Roman" w:hint="eastAsia"/>
          <w:color w:val="FF0000"/>
          <w:sz w:val="24"/>
          <w:szCs w:val="24"/>
          <w:highlight w:val="none"/>
        </w:rPr>
        <w:t>备注：如招标文件未列明核心产品的，无需填写该项。</w:t>
      </w:r>
    </w:p>
    <w:p>
      <w:pPr>
        <w:spacing w:after="78" w:afterLines="25" w:line="300" w:lineRule="auto"/>
        <w:rPr>
          <w:rFonts w:ascii="Arial" w:eastAsia="宋体" w:hAnsi="Arial" w:cs="Times New Roman"/>
          <w:b/>
          <w:szCs w:val="24"/>
          <w:highlight w:val="none"/>
        </w:rPr>
      </w:pPr>
    </w:p>
    <w:p>
      <w:pPr>
        <w:spacing w:after="78" w:afterLines="25" w:line="300" w:lineRule="auto"/>
        <w:rPr>
          <w:rFonts w:ascii="Arial" w:eastAsia="宋体" w:hAnsi="Arial" w:cs="Times New Roman"/>
          <w:b/>
          <w:sz w:val="24"/>
          <w:szCs w:val="24"/>
          <w:highlight w:val="none"/>
        </w:rPr>
      </w:pPr>
      <w:r>
        <w:rPr>
          <w:rFonts w:ascii="Arial" w:eastAsia="宋体" w:hAnsi="Arial" w:cs="Times New Roman" w:hint="eastAsia"/>
          <w:b/>
          <w:sz w:val="24"/>
          <w:szCs w:val="24"/>
          <w:highlight w:val="none"/>
        </w:rPr>
        <w:t>（三）可选配件报价清单（非项目需求要求的必备配件，此部分不包括在总报价内）</w:t>
      </w:r>
    </w:p>
    <w:p>
      <w:pPr>
        <w:ind w:firstLine="420" w:firstLineChars="200"/>
        <w:rPr>
          <w:rFonts w:hAnsi="宋体" w:hint="eastAsia"/>
          <w:b/>
          <w:bCs/>
          <w:szCs w:val="21"/>
          <w:highlight w:val="none"/>
        </w:rPr>
      </w:pPr>
      <w:r>
        <w:rPr>
          <w:rFonts w:hAnsi="宋体" w:hint="eastAsia"/>
          <w:b/>
          <w:bCs/>
          <w:szCs w:val="21"/>
          <w:highlight w:val="none"/>
        </w:rPr>
        <w:t>注：格式可以参照《（一）</w:t>
      </w:r>
      <w:r>
        <w:rPr>
          <w:rFonts w:hAnsi="宋体" w:hint="eastAsia"/>
          <w:b/>
          <w:bCs/>
          <w:szCs w:val="21"/>
          <w:highlight w:val="none"/>
          <w:lang w:val="en-US" w:eastAsia="zh-CN"/>
        </w:rPr>
        <w:t>项目</w:t>
      </w:r>
      <w:r>
        <w:rPr>
          <w:rFonts w:hAnsi="宋体" w:hint="eastAsia"/>
          <w:b/>
          <w:bCs/>
          <w:szCs w:val="21"/>
          <w:highlight w:val="none"/>
        </w:rPr>
        <w:t>报价表》表格，并提供相应的品牌/规格/型号、原产地、制造商信息（没有品牌、型号的，用“定制”描述即可）、单价等详细信息</w:t>
      </w:r>
    </w:p>
    <w:p>
      <w:pPr>
        <w:ind w:firstLine="420" w:firstLineChars="200"/>
        <w:rPr>
          <w:rFonts w:hAnsi="宋体" w:hint="eastAsia"/>
          <w:b/>
          <w:bCs/>
          <w:szCs w:val="21"/>
          <w:highlight w:val="none"/>
        </w:rPr>
      </w:pPr>
    </w:p>
    <w:p>
      <w:pPr>
        <w:spacing w:after="78" w:afterLines="25" w:line="300" w:lineRule="auto"/>
        <w:rPr>
          <w:rFonts w:ascii="Arial" w:eastAsia="宋体" w:hAnsi="Arial" w:cs="Times New Roman"/>
          <w:b/>
          <w:sz w:val="24"/>
          <w:szCs w:val="24"/>
          <w:highlight w:val="none"/>
        </w:rPr>
      </w:pPr>
      <w:r>
        <w:rPr>
          <w:rFonts w:ascii="Arial" w:eastAsia="宋体" w:hAnsi="Arial" w:cs="Times New Roman" w:hint="eastAsia"/>
          <w:b/>
          <w:sz w:val="24"/>
          <w:szCs w:val="24"/>
          <w:highlight w:val="none"/>
        </w:rPr>
        <w:t>（四）供应商认为需要涉及的其他内容报价清单</w:t>
      </w:r>
    </w:p>
    <w:p>
      <w:pPr>
        <w:keepNext/>
        <w:keepLines/>
        <w:pageBreakBefore/>
        <w:adjustRightInd w:val="0"/>
        <w:snapToGrid w:val="0"/>
        <w:spacing w:line="360" w:lineRule="auto"/>
        <w:jc w:val="center"/>
        <w:textAlignment w:val="baseline"/>
        <w:outlineLvl w:val="3"/>
        <w:rPr>
          <w:rFonts w:ascii="宋体" w:eastAsia="宋体" w:hAnsi="宋体" w:cs="Times New Roman" w:hint="default"/>
          <w:b/>
          <w:bCs/>
          <w:kern w:val="0"/>
          <w:sz w:val="24"/>
          <w:szCs w:val="20"/>
          <w:highlight w:val="none"/>
          <w:lang w:val="en-US"/>
        </w:rPr>
      </w:pPr>
      <w:r>
        <w:rPr>
          <w:rFonts w:ascii="宋体" w:eastAsia="宋体" w:hAnsi="宋体" w:cs="Times New Roman" w:hint="eastAsia"/>
          <w:b/>
          <w:bCs/>
          <w:kern w:val="0"/>
          <w:sz w:val="24"/>
          <w:szCs w:val="20"/>
          <w:highlight w:val="none"/>
        </w:rPr>
        <w:t>4.</w:t>
      </w:r>
      <w:r>
        <w:rPr>
          <w:rFonts w:ascii="宋体" w:eastAsia="宋体" w:hAnsi="宋体" w:cs="Times New Roman" w:hint="eastAsia"/>
          <w:b/>
          <w:bCs/>
          <w:kern w:val="0"/>
          <w:sz w:val="24"/>
          <w:szCs w:val="20"/>
          <w:highlight w:val="none"/>
          <w:lang w:val="en-US" w:eastAsia="zh-CN"/>
        </w:rPr>
        <w:t>中小企业相关声明函</w:t>
      </w:r>
    </w:p>
    <w:p>
      <w:pPr>
        <w:snapToGrid w:val="0"/>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填写指引：</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2、该部分内容填写需要参考的相关文件：</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(1)财政部《政府采购促进中小企业发展管理办法》（财库〔2020〕46号）；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(2)《工业和信息化部、国家统计局、国家发展和改革委员会、财政部关于印发中小企业划型标准规定的通知》（工信部联企业〔2011〕300 号，以下简称300号文）</w:t>
      </w:r>
      <w:r>
        <w:rPr>
          <w:rFonts w:ascii="黑体" w:eastAsia="黑体" w:hAnsi="黑体" w:cs="黑体" w:hint="eastAsia"/>
          <w:b w:val="0"/>
          <w:bCs/>
          <w:color w:val="FF0000"/>
          <w:sz w:val="25"/>
          <w:szCs w:val="25"/>
          <w:highlight w:val="none"/>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lang w:eastAsia="zh-CN"/>
        </w:rPr>
      </w:pPr>
      <w:r>
        <w:rPr>
          <w:rFonts w:ascii="黑体" w:eastAsia="黑体" w:hAnsi="黑体" w:cs="黑体" w:hint="eastAsia"/>
          <w:b w:val="0"/>
          <w:bCs/>
          <w:color w:val="FF0000"/>
          <w:sz w:val="25"/>
          <w:szCs w:val="25"/>
          <w:highlight w:val="none"/>
        </w:rPr>
        <w:t>(3)《统计上大中小微型企业划分办法(2017)》（国统字〔2017〕213 号）</w:t>
      </w:r>
      <w:r>
        <w:rPr>
          <w:rFonts w:ascii="黑体" w:eastAsia="黑体" w:hAnsi="黑体" w:cs="黑体" w:hint="eastAsia"/>
          <w:b w:val="0"/>
          <w:bCs/>
          <w:color w:val="FF0000"/>
          <w:sz w:val="25"/>
          <w:szCs w:val="25"/>
          <w:highlight w:val="none"/>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lang w:eastAsia="zh-CN"/>
        </w:rPr>
      </w:pPr>
      <w:r>
        <w:rPr>
          <w:rFonts w:ascii="黑体" w:eastAsia="黑体" w:hAnsi="黑体" w:cs="黑体" w:hint="eastAsia"/>
          <w:b w:val="0"/>
          <w:bCs/>
          <w:color w:val="FF0000"/>
          <w:sz w:val="25"/>
          <w:szCs w:val="25"/>
          <w:highlight w:val="none"/>
        </w:rPr>
        <w:t>(4)《关于促进残疾人就业政府采购政策的通知》（财库〔2017〕141号）</w:t>
      </w:r>
      <w:r>
        <w:rPr>
          <w:rFonts w:ascii="黑体" w:eastAsia="黑体" w:hAnsi="黑体" w:cs="黑体" w:hint="eastAsia"/>
          <w:b w:val="0"/>
          <w:bCs/>
          <w:color w:val="FF0000"/>
          <w:sz w:val="25"/>
          <w:szCs w:val="25"/>
          <w:highlight w:val="none"/>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(5)《关于政府采购支持监狱企业发展有关问题的通知》（财库〔2014〕68号）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3、请依照提供的格式和内容填写声明函，不要随意变更格式；声明函不需要盖章或签字；满足多项优惠政策的投标人，不重复享受多项价格扣除政策。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4、声明函具体填写要求：</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（1）声明是中小企业须填写《中小企业声明函》的以下内容：</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第一处，在“单位名称”下划线处如实填写采购人名称（深圳公共资源交易中心不是本项目的采购人，而是组织实施机构）；</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第二处，在“项目名称”下划线处如实填写采购项目名称；</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第三处，在“标的名称”下划线处填写所采购货物（标的）的具体名称</w:t>
      </w:r>
      <w:r>
        <w:rPr>
          <w:rFonts w:ascii="黑体" w:eastAsia="黑体" w:hAnsi="黑体" w:cs="黑体" w:hint="eastAsia"/>
          <w:b w:val="0"/>
          <w:bCs/>
          <w:color w:val="0000FF"/>
          <w:sz w:val="25"/>
          <w:szCs w:val="25"/>
          <w:highlight w:val="none"/>
        </w:rPr>
        <w:t>（以招标文件第一册第三章用户需求书“货物</w:t>
      </w:r>
      <w:r>
        <w:rPr>
          <w:rFonts w:ascii="黑体" w:eastAsia="黑体" w:hAnsi="黑体" w:cs="黑体" w:hint="eastAsia"/>
          <w:b w:val="0"/>
          <w:bCs/>
          <w:color w:val="0000FF"/>
          <w:sz w:val="25"/>
          <w:szCs w:val="25"/>
          <w:highlight w:val="none"/>
          <w:lang w:val="en-US" w:eastAsia="zh-CN"/>
        </w:rPr>
        <w:t>需求</w:t>
      </w:r>
      <w:r>
        <w:rPr>
          <w:rFonts w:ascii="黑体" w:eastAsia="黑体" w:hAnsi="黑体" w:cs="黑体" w:hint="eastAsia"/>
          <w:b w:val="0"/>
          <w:bCs/>
          <w:color w:val="0000FF"/>
          <w:sz w:val="25"/>
          <w:szCs w:val="25"/>
          <w:highlight w:val="none"/>
        </w:rPr>
        <w:t>明细”的“货物名称”一栏为准）</w:t>
      </w:r>
      <w:r>
        <w:rPr>
          <w:rFonts w:ascii="黑体" w:eastAsia="黑体" w:hAnsi="黑体" w:cs="黑体" w:hint="eastAsia"/>
          <w:b w:val="0"/>
          <w:bCs/>
          <w:color w:val="FF0000"/>
          <w:sz w:val="25"/>
          <w:szCs w:val="25"/>
          <w:highlight w:val="none"/>
        </w:rPr>
        <w:t>；如果涉及多项货物（标的）为同一企业制造，“标的名称”下划线处可以如实填写多项货物；</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第四处，在“招标文件中明确的所属行业”下划线处填写采购标的对应的中小企业划分标准所属行业</w:t>
      </w:r>
      <w:r>
        <w:rPr>
          <w:rFonts w:ascii="黑体" w:eastAsia="黑体" w:hAnsi="黑体" w:cs="黑体" w:hint="eastAsia"/>
          <w:b w:val="0"/>
          <w:bCs w:val="0"/>
          <w:color w:val="0000FF"/>
          <w:sz w:val="25"/>
          <w:szCs w:val="25"/>
          <w:highlight w:val="none"/>
        </w:rPr>
        <w:t>（所属行业</w:t>
      </w:r>
      <w:r>
        <w:rPr>
          <w:rFonts w:ascii="黑体" w:eastAsia="黑体" w:hAnsi="黑体" w:cs="黑体" w:hint="eastAsia"/>
          <w:b w:val="0"/>
          <w:bCs w:val="0"/>
          <w:color w:val="0000FF"/>
          <w:sz w:val="25"/>
          <w:szCs w:val="25"/>
          <w:highlight w:val="none"/>
          <w:lang w:val="en-US" w:eastAsia="zh-CN"/>
        </w:rPr>
        <w:t>详见</w:t>
      </w:r>
      <w:r>
        <w:rPr>
          <w:rFonts w:ascii="黑体" w:eastAsia="黑体" w:hAnsi="黑体" w:cs="黑体" w:hint="eastAsia"/>
          <w:b w:val="0"/>
          <w:bCs w:val="0"/>
          <w:color w:val="0000FF"/>
          <w:sz w:val="25"/>
          <w:szCs w:val="25"/>
          <w:highlight w:val="none"/>
        </w:rPr>
        <w:t>招标文件第一册第二章“对通用条款的补充内容及其他关键信息”章节</w:t>
      </w:r>
      <w:r>
        <w:rPr>
          <w:rFonts w:ascii="黑体" w:eastAsia="黑体" w:hAnsi="黑体" w:cs="黑体" w:hint="eastAsia"/>
          <w:b w:val="0"/>
          <w:bCs w:val="0"/>
          <w:color w:val="0000FF"/>
          <w:sz w:val="25"/>
          <w:szCs w:val="25"/>
          <w:highlight w:val="none"/>
          <w:lang w:val="en-US" w:eastAsia="zh-CN"/>
        </w:rPr>
        <w:t>或</w:t>
      </w:r>
      <w:r>
        <w:rPr>
          <w:rFonts w:ascii="黑体" w:eastAsia="黑体" w:hAnsi="黑体" w:cs="黑体" w:hint="eastAsia"/>
          <w:b w:val="0"/>
          <w:bCs w:val="0"/>
          <w:color w:val="0000FF"/>
          <w:sz w:val="25"/>
          <w:szCs w:val="25"/>
          <w:highlight w:val="none"/>
        </w:rPr>
        <w:t>第三章用户需求书“</w:t>
      </w:r>
      <w:r>
        <w:rPr>
          <w:rFonts w:ascii="黑体" w:eastAsia="黑体" w:hAnsi="黑体" w:cs="黑体" w:hint="eastAsia"/>
          <w:b w:val="0"/>
          <w:bCs w:val="0"/>
          <w:color w:val="0000FF"/>
          <w:sz w:val="25"/>
          <w:szCs w:val="25"/>
          <w:highlight w:val="none"/>
          <w:lang w:val="en-US" w:eastAsia="zh-CN"/>
        </w:rPr>
        <w:t>货物需求</w:t>
      </w:r>
      <w:r>
        <w:rPr>
          <w:rFonts w:ascii="黑体" w:eastAsia="黑体" w:hAnsi="黑体" w:cs="黑体" w:hint="eastAsia"/>
          <w:b w:val="0"/>
          <w:bCs w:val="0"/>
          <w:color w:val="0000FF"/>
          <w:sz w:val="25"/>
          <w:szCs w:val="25"/>
          <w:highlight w:val="none"/>
        </w:rPr>
        <w:t>明细”</w:t>
      </w:r>
      <w:r>
        <w:rPr>
          <w:rFonts w:ascii="黑体" w:eastAsia="黑体" w:hAnsi="黑体" w:cs="黑体" w:hint="eastAsia"/>
          <w:b w:val="0"/>
          <w:bCs w:val="0"/>
          <w:color w:val="0000FF"/>
          <w:sz w:val="25"/>
          <w:szCs w:val="25"/>
          <w:highlight w:val="none"/>
          <w:lang w:val="en-US" w:eastAsia="zh-CN"/>
        </w:rPr>
        <w:t>中的所属行业信息</w:t>
      </w:r>
      <w:r>
        <w:rPr>
          <w:rFonts w:ascii="黑体" w:eastAsia="黑体" w:hAnsi="黑体" w:cs="黑体" w:hint="eastAsia"/>
          <w:b w:val="0"/>
          <w:bCs w:val="0"/>
          <w:color w:val="0000FF"/>
          <w:sz w:val="25"/>
          <w:szCs w:val="25"/>
          <w:highlight w:val="none"/>
        </w:rPr>
        <w:t>）</w:t>
      </w:r>
      <w:r>
        <w:rPr>
          <w:rFonts w:ascii="黑体" w:eastAsia="黑体" w:hAnsi="黑体" w:cs="黑体" w:hint="eastAsia"/>
          <w:b w:val="0"/>
          <w:bCs/>
          <w:color w:val="FF0000"/>
          <w:sz w:val="25"/>
          <w:szCs w:val="25"/>
          <w:highlight w:val="none"/>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（2）声明是残疾人福利性单位须填写《残疾人福利性单位声明函》的相关内容，具体参照以上《中小企业声明函》填写要求执行。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（3）声明是监狱企业须填写《监狱企业声明函》的三项内容（填写位置的字体已加粗），具体参照以上《中小企业声明函》填写要求执行。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5、声明函的有效性最终由评审委员会判定；如评审委员会判定声明函无效，相关供应商不享受价格扣除（但不作投标无效处理）。</w:t>
      </w:r>
    </w:p>
    <w:p>
      <w:pPr>
        <w:snapToGrid w:val="0"/>
        <w:rPr>
          <w:rFonts w:ascii="仿宋" w:eastAsia="仿宋" w:hAnsi="仿宋"/>
          <w:b/>
          <w:color w:val="FF0000"/>
          <w:sz w:val="25"/>
          <w:szCs w:val="25"/>
          <w:highlight w:val="none"/>
        </w:rPr>
      </w:pPr>
    </w:p>
    <w:p>
      <w:pPr>
        <w:snapToGrid w:val="0"/>
        <w:rPr>
          <w:rFonts w:ascii="仿宋" w:eastAsia="仿宋" w:hAnsi="仿宋"/>
          <w:b/>
          <w:color w:val="FF0000"/>
          <w:sz w:val="25"/>
          <w:szCs w:val="25"/>
          <w:highlight w:val="none"/>
        </w:rPr>
      </w:pPr>
    </w:p>
    <w:p>
      <w:pPr>
        <w:snapToGrid w:val="0"/>
        <w:rPr>
          <w:rFonts w:ascii="仿宋" w:eastAsia="仿宋" w:hAnsi="仿宋"/>
          <w:b/>
          <w:color w:val="FF0000"/>
          <w:sz w:val="25"/>
          <w:szCs w:val="25"/>
          <w:highlight w:val="none"/>
        </w:rPr>
      </w:pPr>
    </w:p>
    <w:p>
      <w:pPr>
        <w:widowControl/>
        <w:jc w:val="center"/>
        <w:outlineLvl w:val="4"/>
        <w:rPr>
          <w:rFonts w:ascii="Arial" w:eastAsia="宋体" w:hAnsi="Arial" w:cs="Times New Roman"/>
          <w:b/>
          <w:sz w:val="24"/>
          <w:szCs w:val="24"/>
          <w:highlight w:val="none"/>
        </w:rPr>
      </w:pPr>
      <w:r>
        <w:rPr>
          <w:rFonts w:ascii="宋体" w:eastAsia="宋体" w:hAnsi="宋体" w:cs="Times New Roman"/>
          <w:b/>
          <w:sz w:val="24"/>
          <w:szCs w:val="24"/>
          <w:highlight w:val="none"/>
        </w:rPr>
        <w:fldChar w:fldCharType="begin"/>
      </w:r>
      <w:r>
        <w:rPr>
          <w:rFonts w:ascii="宋体" w:eastAsia="宋体" w:hAnsi="宋体" w:cs="Times New Roman"/>
          <w:b/>
          <w:sz w:val="24"/>
          <w:szCs w:val="24"/>
          <w:highlight w:val="none"/>
        </w:rPr>
        <w:instrText xml:space="preserve"> = 1 \* GB3 </w:instrText>
      </w:r>
      <w:r>
        <w:rPr>
          <w:rFonts w:ascii="宋体" w:eastAsia="宋体" w:hAnsi="宋体" w:cs="Times New Roman"/>
          <w:b/>
          <w:bCs/>
          <w:sz w:val="24"/>
          <w:szCs w:val="24"/>
          <w:highlight w:val="none"/>
        </w:rPr>
        <w:fldChar w:fldCharType="separate"/>
      </w:r>
      <w:r>
        <w:rPr>
          <w:rFonts w:ascii="宋体" w:eastAsia="宋体" w:hAnsi="宋体" w:cs="Times New Roman" w:hint="eastAsia"/>
          <w:b/>
          <w:sz w:val="24"/>
          <w:szCs w:val="24"/>
          <w:highlight w:val="none"/>
        </w:rPr>
        <w:t>①</w:t>
      </w:r>
      <w:r>
        <w:rPr>
          <w:rFonts w:ascii="宋体" w:eastAsia="宋体" w:hAnsi="宋体" w:cs="Times New Roman"/>
          <w:b/>
          <w:bCs/>
          <w:sz w:val="24"/>
          <w:szCs w:val="24"/>
          <w:highlight w:val="none"/>
        </w:rPr>
        <w:fldChar w:fldCharType="end"/>
      </w:r>
      <w:r>
        <w:rPr>
          <w:rFonts w:ascii="Arial" w:eastAsia="宋体" w:hAnsi="Arial" w:cs="Times New Roman" w:hint="eastAsia"/>
          <w:b/>
          <w:sz w:val="24"/>
          <w:szCs w:val="24"/>
          <w:highlight w:val="none"/>
        </w:rPr>
        <w:t>中小企业声明函（货物）</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本</w:t>
      </w:r>
      <w:r>
        <w:rPr>
          <w:rFonts w:ascii="Arial" w:eastAsia="宋体" w:hAnsi="Arial" w:cs="Times New Roman" w:hint="eastAsia"/>
          <w:szCs w:val="21"/>
          <w:highlight w:val="none"/>
        </w:rPr>
        <w:t>投标人</w:t>
      </w:r>
      <w:r>
        <w:rPr>
          <w:rFonts w:ascii="Arial" w:eastAsia="宋体" w:hAnsi="Arial" w:cs="Times New Roman"/>
          <w:szCs w:val="21"/>
          <w:highlight w:val="none"/>
        </w:rPr>
        <w:t>郑重声明，根据《政府采购促进中小企业发展管理办法》（财库</w:t>
      </w:r>
      <w:r>
        <w:rPr>
          <w:rFonts w:ascii="Arial" w:eastAsia="宋体" w:hAnsi="Arial" w:cs="Times New Roman" w:hint="eastAsia"/>
          <w:szCs w:val="21"/>
          <w:highlight w:val="none"/>
        </w:rPr>
        <w:t>﹝</w:t>
      </w:r>
      <w:r>
        <w:rPr>
          <w:rFonts w:ascii="Arial" w:eastAsia="宋体" w:hAnsi="Arial" w:cs="Times New Roman"/>
          <w:szCs w:val="21"/>
          <w:highlight w:val="none"/>
        </w:rPr>
        <w:t>2020</w:t>
      </w:r>
      <w:r>
        <w:rPr>
          <w:rFonts w:ascii="Arial" w:eastAsia="宋体" w:hAnsi="Arial" w:cs="Times New Roman" w:hint="eastAsia"/>
          <w:szCs w:val="21"/>
          <w:highlight w:val="none"/>
        </w:rPr>
        <w:t>﹞</w:t>
      </w:r>
      <w:r>
        <w:rPr>
          <w:rFonts w:ascii="Arial" w:eastAsia="宋体" w:hAnsi="Arial" w:cs="Times New Roman"/>
          <w:szCs w:val="21"/>
          <w:highlight w:val="none"/>
        </w:rPr>
        <w:t>46 号）的规定，本</w:t>
      </w:r>
      <w:r>
        <w:rPr>
          <w:rFonts w:ascii="Arial" w:eastAsia="宋体" w:hAnsi="Arial" w:cs="Times New Roman" w:hint="eastAsia"/>
          <w:szCs w:val="21"/>
          <w:highlight w:val="none"/>
        </w:rPr>
        <w:t>投标人</w:t>
      </w:r>
      <w:r>
        <w:rPr>
          <w:rFonts w:ascii="Arial" w:eastAsia="宋体" w:hAnsi="Arial" w:cs="Times New Roman"/>
          <w:szCs w:val="21"/>
          <w:highlight w:val="none"/>
        </w:rPr>
        <w:t>参加</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采购人</w:t>
      </w:r>
      <w:r>
        <w:rPr>
          <w:rFonts w:ascii="Arial" w:eastAsia="宋体" w:hAnsi="Arial" w:cs="Times New Roman"/>
          <w:b/>
          <w:bCs/>
          <w:szCs w:val="21"/>
          <w:highlight w:val="none"/>
          <w:u w:val="single"/>
        </w:rPr>
        <w:t>名称）</w:t>
      </w:r>
      <w:r>
        <w:rPr>
          <w:rFonts w:ascii="Arial" w:eastAsia="宋体" w:hAnsi="Arial" w:cs="Times New Roman"/>
          <w:szCs w:val="21"/>
          <w:highlight w:val="none"/>
        </w:rPr>
        <w:t>的</w:t>
      </w:r>
      <w:r>
        <w:rPr>
          <w:rFonts w:ascii="Arial" w:eastAsia="宋体" w:hAnsi="Arial" w:cs="Times New Roman"/>
          <w:b/>
          <w:bCs/>
          <w:szCs w:val="21"/>
          <w:highlight w:val="none"/>
          <w:u w:val="single"/>
        </w:rPr>
        <w:t>（项目名称）</w:t>
      </w:r>
      <w:r>
        <w:rPr>
          <w:rFonts w:ascii="Arial" w:eastAsia="宋体" w:hAnsi="Arial" w:cs="Times New Roman"/>
          <w:szCs w:val="21"/>
          <w:highlight w:val="none"/>
        </w:rPr>
        <w:t>采购活动，提供的货物全部由符合政策要求的中小企业制造。相关企业的具体情况如下：</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1.</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，属于</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招标</w:t>
      </w:r>
      <w:r>
        <w:rPr>
          <w:rFonts w:ascii="Arial" w:eastAsia="宋体" w:hAnsi="Arial" w:cs="Times New Roman"/>
          <w:b/>
          <w:bCs/>
          <w:szCs w:val="21"/>
          <w:highlight w:val="none"/>
          <w:u w:val="single"/>
        </w:rPr>
        <w:t xml:space="preserve">文件中明确的所属行业） </w:t>
      </w:r>
      <w:r>
        <w:rPr>
          <w:rFonts w:ascii="Arial" w:eastAsia="宋体" w:hAnsi="Arial" w:cs="Times New Roman"/>
          <w:szCs w:val="21"/>
          <w:highlight w:val="none"/>
        </w:rPr>
        <w:t>行业；制造商为</w:t>
      </w:r>
      <w:r>
        <w:rPr>
          <w:rFonts w:ascii="Arial" w:eastAsia="宋体" w:hAnsi="Arial" w:cs="Times New Roman"/>
          <w:b/>
          <w:bCs/>
          <w:szCs w:val="21"/>
          <w:highlight w:val="none"/>
          <w:u w:val="single"/>
        </w:rPr>
        <w:t>（企业名称）</w:t>
      </w:r>
      <w:r>
        <w:rPr>
          <w:rFonts w:ascii="Arial" w:eastAsia="宋体" w:hAnsi="Arial" w:cs="Times New Roman"/>
          <w:szCs w:val="21"/>
          <w:highlight w:val="none"/>
        </w:rPr>
        <w:t>，从业人员</w:t>
      </w:r>
      <w:r>
        <w:rPr>
          <w:rFonts w:ascii="Arial" w:eastAsia="宋体" w:hAnsi="Arial" w:cs="Times New Roman"/>
          <w:b/>
          <w:bCs/>
          <w:szCs w:val="21"/>
          <w:highlight w:val="none"/>
          <w:u w:val="single"/>
        </w:rPr>
        <w:t xml:space="preserve"> </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人，营业收入为</w:t>
      </w:r>
      <w:r>
        <w:rPr>
          <w:rFonts w:ascii="Arial" w:eastAsia="宋体" w:hAnsi="Arial" w:cs="Times New Roman"/>
          <w:b/>
          <w:bCs/>
          <w:szCs w:val="21"/>
          <w:highlight w:val="none"/>
          <w:u w:val="single"/>
        </w:rPr>
        <w:t xml:space="preserve"> </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万元，资产总额为</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万元 ，属于</w:t>
      </w:r>
      <w:r>
        <w:rPr>
          <w:rFonts w:ascii="Arial" w:eastAsia="宋体" w:hAnsi="Arial" w:cs="Times New Roman"/>
          <w:b/>
          <w:bCs/>
          <w:szCs w:val="21"/>
          <w:highlight w:val="none"/>
          <w:u w:val="single"/>
        </w:rPr>
        <w:t>（中型企业、小型企业、微型企业）</w:t>
      </w:r>
      <w:r>
        <w:rPr>
          <w:rFonts w:ascii="Arial" w:eastAsia="宋体" w:hAnsi="Arial" w:cs="Times New Roman"/>
          <w:szCs w:val="21"/>
          <w:highlight w:val="none"/>
        </w:rPr>
        <w:t xml:space="preserve">； </w:t>
      </w:r>
    </w:p>
    <w:p>
      <w:pPr>
        <w:spacing w:after="78" w:afterLines="25" w:line="300" w:lineRule="auto"/>
        <w:ind w:firstLine="420" w:firstLineChars="200"/>
        <w:rPr>
          <w:rFonts w:ascii="Arial" w:eastAsia="宋体" w:hAnsi="Arial" w:cs="Times New Roman"/>
          <w:szCs w:val="21"/>
          <w:highlight w:val="none"/>
          <w:u w:val="single"/>
        </w:rPr>
      </w:pPr>
      <w:r>
        <w:rPr>
          <w:rFonts w:ascii="Arial" w:eastAsia="宋体" w:hAnsi="Arial" w:cs="Times New Roman"/>
          <w:szCs w:val="21"/>
          <w:highlight w:val="none"/>
        </w:rPr>
        <w:t>2.</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，属于</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招标</w:t>
      </w:r>
      <w:r>
        <w:rPr>
          <w:rFonts w:ascii="Arial" w:eastAsia="宋体" w:hAnsi="Arial" w:cs="Times New Roman"/>
          <w:b/>
          <w:bCs/>
          <w:szCs w:val="21"/>
          <w:highlight w:val="none"/>
          <w:u w:val="single"/>
        </w:rPr>
        <w:t xml:space="preserve">文件中明确的所属行业） </w:t>
      </w:r>
      <w:r>
        <w:rPr>
          <w:rFonts w:ascii="Arial" w:eastAsia="宋体" w:hAnsi="Arial" w:cs="Times New Roman"/>
          <w:szCs w:val="21"/>
          <w:highlight w:val="none"/>
        </w:rPr>
        <w:t>行业；制造商为</w:t>
      </w:r>
      <w:r>
        <w:rPr>
          <w:rFonts w:ascii="Arial" w:eastAsia="宋体" w:hAnsi="Arial" w:cs="Times New Roman"/>
          <w:b/>
          <w:bCs/>
          <w:szCs w:val="21"/>
          <w:highlight w:val="none"/>
          <w:u w:val="single"/>
        </w:rPr>
        <w:t>（企业名称）</w:t>
      </w:r>
      <w:r>
        <w:rPr>
          <w:rFonts w:ascii="Arial" w:eastAsia="宋体" w:hAnsi="Arial" w:cs="Times New Roman"/>
          <w:szCs w:val="21"/>
          <w:highlight w:val="none"/>
        </w:rPr>
        <w:t>，从业人员</w:t>
      </w:r>
      <w:r>
        <w:rPr>
          <w:rFonts w:ascii="Arial" w:eastAsia="宋体" w:hAnsi="Arial" w:cs="Times New Roman"/>
          <w:b/>
          <w:bCs/>
          <w:szCs w:val="21"/>
          <w:highlight w:val="none"/>
          <w:u w:val="single"/>
        </w:rPr>
        <w:t xml:space="preserve"> </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人，营业收入为</w:t>
      </w:r>
      <w:r>
        <w:rPr>
          <w:rFonts w:ascii="Arial" w:eastAsia="宋体" w:hAnsi="Arial" w:cs="Times New Roman"/>
          <w:b/>
          <w:bCs/>
          <w:szCs w:val="21"/>
          <w:highlight w:val="none"/>
          <w:u w:val="single"/>
        </w:rPr>
        <w:t xml:space="preserve"> </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万元，资产总额为</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万元 ，属于</w:t>
      </w:r>
      <w:r>
        <w:rPr>
          <w:rFonts w:ascii="Arial" w:eastAsia="宋体" w:hAnsi="Arial" w:cs="Times New Roman"/>
          <w:b/>
          <w:bCs/>
          <w:szCs w:val="21"/>
          <w:highlight w:val="none"/>
          <w:u w:val="single"/>
        </w:rPr>
        <w:t>（中型企业、小型企业、微型企业）</w:t>
      </w:r>
      <w:r>
        <w:rPr>
          <w:rFonts w:ascii="Arial" w:eastAsia="宋体" w:hAnsi="Arial" w:cs="Times New Roman" w:hint="eastAsia"/>
          <w:szCs w:val="21"/>
          <w:highlight w:val="none"/>
        </w:rPr>
        <w:t>；</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 xml:space="preserve">…… </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以上企业，不属于大企业的分支机构，不存在控股股东为大企业的情形，也不存在与大企业的负责人为同一人的情形。</w:t>
      </w:r>
    </w:p>
    <w:p>
      <w:pPr>
        <w:spacing w:after="78" w:afterLines="25" w:line="300" w:lineRule="auto"/>
        <w:ind w:firstLine="420" w:firstLineChars="200"/>
        <w:rPr>
          <w:rFonts w:ascii="Arial" w:eastAsia="宋体" w:hAnsi="Arial" w:cs="Times New Roman"/>
          <w:szCs w:val="21"/>
          <w:highlight w:val="none"/>
        </w:rPr>
      </w:pPr>
      <w:bookmarkStart w:id="25" w:name="_Hlk73562203"/>
      <w:r>
        <w:rPr>
          <w:rFonts w:ascii="Arial" w:eastAsia="宋体" w:hAnsi="Arial" w:cs="Times New Roman" w:hint="eastAsia"/>
          <w:szCs w:val="21"/>
          <w:highlight w:val="none"/>
        </w:rPr>
        <w:t>本</w:t>
      </w:r>
      <w:r>
        <w:rPr>
          <w:rFonts w:ascii="Arial" w:eastAsia="宋体" w:hAnsi="Arial" w:cs="Times New Roman"/>
          <w:szCs w:val="21"/>
          <w:highlight w:val="none"/>
        </w:rPr>
        <w:t>投标人已知悉《政府采购促进中小企业发展管理办法》（财库〔2020〕46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ascii="Arial" w:eastAsia="宋体" w:hAnsi="Arial" w:cs="Times New Roman" w:hint="eastAsia"/>
          <w:szCs w:val="21"/>
          <w:highlight w:val="none"/>
        </w:rPr>
        <w:t>投标人</w:t>
      </w:r>
      <w:r>
        <w:rPr>
          <w:rFonts w:ascii="Arial" w:eastAsia="宋体" w:hAnsi="Arial" w:cs="Times New Roman"/>
          <w:szCs w:val="21"/>
          <w:highlight w:val="none"/>
        </w:rPr>
        <w:t>按照本办法规定提供声明函内容不实的，属于提供虚假材料谋取中标，依照《政府采购法》等政府采购有关法律法规规定追究相应责任</w:t>
      </w:r>
      <w:r>
        <w:rPr>
          <w:rFonts w:ascii="Arial" w:eastAsia="宋体" w:hAnsi="Arial" w:cs="Times New Roman" w:hint="eastAsia"/>
          <w:szCs w:val="21"/>
          <w:highlight w:val="none"/>
        </w:rPr>
        <w:t>。</w:t>
      </w:r>
      <w:bookmarkEnd w:id="25"/>
    </w:p>
    <w:p>
      <w:pPr>
        <w:spacing w:after="78" w:afterLines="25" w:line="300" w:lineRule="auto"/>
        <w:ind w:firstLine="630" w:firstLineChars="300"/>
        <w:rPr>
          <w:rFonts w:ascii="Arial" w:eastAsia="宋体" w:hAnsi="Arial" w:cs="Times New Roman"/>
          <w:szCs w:val="21"/>
          <w:highlight w:val="none"/>
        </w:rPr>
      </w:pPr>
    </w:p>
    <w:p>
      <w:pPr>
        <w:spacing w:after="78" w:afterLines="25" w:line="300" w:lineRule="auto"/>
        <w:ind w:right="420" w:firstLine="4200" w:firstLineChars="2000"/>
        <w:rPr>
          <w:rFonts w:ascii="Arial" w:eastAsia="宋体" w:hAnsi="Arial" w:cs="Times New Roman"/>
          <w:szCs w:val="21"/>
          <w:highlight w:val="none"/>
        </w:rPr>
      </w:pPr>
      <w:r>
        <w:rPr>
          <w:rFonts w:ascii="Arial" w:eastAsia="宋体" w:hAnsi="Arial" w:cs="Times New Roman" w:hint="eastAsia"/>
          <w:szCs w:val="21"/>
          <w:highlight w:val="none"/>
        </w:rPr>
        <w:t>投标人（投标单位）：</w:t>
      </w:r>
    </w:p>
    <w:p>
      <w:pPr>
        <w:spacing w:after="78" w:afterLines="25" w:line="300" w:lineRule="auto"/>
        <w:ind w:right="420" w:firstLine="5565" w:firstLineChars="2650"/>
        <w:rPr>
          <w:rFonts w:ascii="Arial" w:eastAsia="宋体" w:hAnsi="Arial" w:cs="Times New Roman"/>
          <w:szCs w:val="21"/>
          <w:highlight w:val="none"/>
        </w:rPr>
      </w:pPr>
      <w:r>
        <w:rPr>
          <w:rFonts w:ascii="Arial" w:eastAsia="宋体" w:hAnsi="Arial" w:cs="Times New Roman" w:hint="eastAsia"/>
          <w:szCs w:val="21"/>
          <w:highlight w:val="none"/>
        </w:rPr>
        <w:t>日期：</w:t>
      </w:r>
    </w:p>
    <w:p>
      <w:pPr>
        <w:spacing w:after="78" w:afterLines="25" w:line="300" w:lineRule="auto"/>
        <w:ind w:right="420" w:firstLine="5565" w:firstLineChars="2650"/>
        <w:rPr>
          <w:rFonts w:ascii="Arial" w:eastAsia="宋体" w:hAnsi="Arial" w:cs="Times New Roman"/>
          <w:b/>
          <w:szCs w:val="21"/>
          <w:highlight w:val="none"/>
        </w:rPr>
      </w:pPr>
    </w:p>
    <w:p>
      <w:pPr>
        <w:spacing w:after="78" w:afterLines="25" w:line="300" w:lineRule="auto"/>
        <w:ind w:right="420" w:firstLine="5565" w:firstLineChars="2650"/>
        <w:rPr>
          <w:rFonts w:ascii="Arial" w:eastAsia="宋体" w:hAnsi="Arial" w:cs="Times New Roman"/>
          <w:b/>
          <w:szCs w:val="21"/>
          <w:highlight w:val="none"/>
        </w:rPr>
      </w:pPr>
    </w:p>
    <w:p>
      <w:pPr>
        <w:spacing w:after="78" w:afterLines="25" w:line="300" w:lineRule="auto"/>
        <w:ind w:firstLine="420" w:firstLineChars="200"/>
        <w:jc w:val="left"/>
        <w:rPr>
          <w:rFonts w:ascii="宋体" w:eastAsia="宋体" w:hAnsi="宋体" w:cs="Times New Roman"/>
          <w:sz w:val="24"/>
          <w:szCs w:val="24"/>
          <w:highlight w:val="none"/>
        </w:rPr>
      </w:pPr>
      <w:r>
        <w:rPr>
          <w:rFonts w:ascii="宋体" w:eastAsia="宋体" w:hAnsi="宋体" w:cs="Times New Roman" w:hint="eastAsia"/>
          <w:b/>
          <w:sz w:val="24"/>
          <w:szCs w:val="24"/>
          <w:highlight w:val="none"/>
        </w:rPr>
        <w:t>说明：</w:t>
      </w:r>
      <w:r>
        <w:rPr>
          <w:rFonts w:ascii="宋体" w:eastAsia="宋体" w:hAnsi="宋体" w:cs="Times New Roman" w:hint="eastAsia"/>
          <w:sz w:val="24"/>
          <w:szCs w:val="24"/>
          <w:highlight w:val="none"/>
        </w:rPr>
        <w:t>对中小企业的认定，由货物制造商或者工程、服务供应商注册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型证明的供应商，自行承担由此产生的一切后果，包括声明内容视为无效、不享受相关政府采购优惠政策等。</w:t>
      </w:r>
    </w:p>
    <w:p>
      <w:pPr>
        <w:widowControl/>
        <w:jc w:val="left"/>
        <w:rPr>
          <w:rFonts w:ascii="宋体" w:eastAsia="宋体" w:hAnsi="宋体" w:cs="Times New Roman"/>
          <w:b/>
          <w:sz w:val="24"/>
          <w:szCs w:val="24"/>
          <w:highlight w:val="none"/>
        </w:rPr>
      </w:pPr>
      <w:r>
        <w:rPr>
          <w:highlight w:val="none"/>
        </w:rPr>
        <w:br w:type="page"/>
      </w:r>
    </w:p>
    <w:p>
      <w:pPr>
        <w:spacing w:after="78" w:afterLines="25" w:line="300" w:lineRule="auto"/>
        <w:jc w:val="center"/>
        <w:outlineLvl w:val="4"/>
        <w:rPr>
          <w:rFonts w:ascii="Arial" w:eastAsia="宋体" w:hAnsi="Arial" w:cs="Times New Roman"/>
          <w:b/>
          <w:sz w:val="24"/>
          <w:szCs w:val="24"/>
          <w:highlight w:val="none"/>
        </w:rPr>
      </w:pPr>
      <w:r>
        <w:rPr>
          <w:rFonts w:ascii="宋体" w:eastAsia="宋体" w:hAnsi="宋体" w:cs="Times New Roman" w:hint="eastAsia"/>
          <w:b/>
          <w:sz w:val="24"/>
          <w:szCs w:val="24"/>
          <w:highlight w:val="none"/>
        </w:rPr>
        <w:t>②</w:t>
      </w:r>
      <w:r>
        <w:rPr>
          <w:rFonts w:ascii="Arial" w:eastAsia="宋体" w:hAnsi="Arial" w:cs="Times New Roman" w:hint="eastAsia"/>
          <w:b/>
          <w:sz w:val="24"/>
          <w:szCs w:val="24"/>
          <w:highlight w:val="none"/>
        </w:rPr>
        <w:t>残疾人福利性单位声明函（货物）</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本</w:t>
      </w:r>
      <w:r>
        <w:rPr>
          <w:rFonts w:asciiTheme="minorEastAsia" w:hAnsiTheme="minorEastAsia" w:cs="Times New Roman" w:hint="eastAsia"/>
          <w:szCs w:val="21"/>
          <w:highlight w:val="none"/>
        </w:rPr>
        <w:t>投标人郑重声明，根据《财政部民政部中国残疾人联合会关于促进残疾人就业政府采购政策的通知》（财库〔</w:t>
      </w:r>
      <w:r>
        <w:rPr>
          <w:rFonts w:asciiTheme="minorEastAsia" w:hAnsiTheme="minorEastAsia" w:cs="Times New Roman"/>
          <w:szCs w:val="21"/>
          <w:highlight w:val="none"/>
        </w:rPr>
        <w:t>2017</w:t>
      </w:r>
      <w:r>
        <w:rPr>
          <w:rFonts w:asciiTheme="minorEastAsia" w:hAnsiTheme="minorEastAsia" w:cs="Times New Roman" w:hint="eastAsia"/>
          <w:szCs w:val="21"/>
          <w:highlight w:val="none"/>
        </w:rPr>
        <w:t>〕</w:t>
      </w:r>
      <w:r>
        <w:rPr>
          <w:rFonts w:asciiTheme="minorEastAsia" w:hAnsiTheme="minorEastAsia" w:cs="Times New Roman"/>
          <w:szCs w:val="21"/>
          <w:highlight w:val="none"/>
        </w:rPr>
        <w:t xml:space="preserve">141 </w:t>
      </w:r>
      <w:r>
        <w:rPr>
          <w:rFonts w:asciiTheme="minorEastAsia" w:hAnsiTheme="minorEastAsia" w:cs="Times New Roman" w:hint="eastAsia"/>
          <w:szCs w:val="21"/>
          <w:highlight w:val="none"/>
        </w:rPr>
        <w:t>号）的规定，本投标人</w:t>
      </w:r>
      <w:r>
        <w:rPr>
          <w:rFonts w:asciiTheme="minorEastAsia" w:hAnsiTheme="minorEastAsia" w:cs="Times New Roman"/>
          <w:szCs w:val="21"/>
          <w:highlight w:val="none"/>
        </w:rPr>
        <w:t>参加</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采购人</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的</w:t>
      </w:r>
      <w:r>
        <w:rPr>
          <w:rFonts w:asciiTheme="minorEastAsia" w:hAnsiTheme="minorEastAsia" w:cs="Times New Roman"/>
          <w:b/>
          <w:bCs/>
          <w:szCs w:val="21"/>
          <w:highlight w:val="none"/>
          <w:u w:val="single"/>
        </w:rPr>
        <w:t>（项目名称）</w:t>
      </w:r>
      <w:r>
        <w:rPr>
          <w:rFonts w:asciiTheme="minorEastAsia" w:hAnsiTheme="minorEastAsia" w:cs="Times New Roman"/>
          <w:szCs w:val="21"/>
          <w:highlight w:val="none"/>
        </w:rPr>
        <w:t>采购活动，提供的货物全部由符合政策要求的</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制造。相关</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的具体情况如下：</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1.</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2.</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hint="eastAsia"/>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 xml:space="preserve">…… </w:t>
      </w:r>
    </w:p>
    <w:p>
      <w:pPr>
        <w:spacing w:after="78" w:afterLines="25" w:line="300" w:lineRule="auto"/>
        <w:ind w:firstLine="420" w:firstLineChars="200"/>
        <w:rPr>
          <w:rFonts w:asciiTheme="minorEastAsia" w:hAnsiTheme="minorEastAsia" w:cs="Times New Roman"/>
          <w:szCs w:val="21"/>
          <w:highlight w:val="none"/>
        </w:rPr>
      </w:pPr>
      <w:bookmarkStart w:id="26" w:name="_Hlk73562331"/>
      <w:r>
        <w:rPr>
          <w:rFonts w:asciiTheme="minorEastAsia" w:hAnsiTheme="minorEastAsia" w:cs="Times New Roman" w:hint="eastAsia"/>
          <w:szCs w:val="21"/>
          <w:highlight w:val="none"/>
        </w:rPr>
        <w:t>本</w:t>
      </w:r>
      <w:r>
        <w:rPr>
          <w:rFonts w:asciiTheme="minorEastAsia" w:hAnsiTheme="minorEastAsia" w:cs="Times New Roman"/>
          <w:szCs w:val="21"/>
          <w:highlight w:val="none"/>
        </w:rPr>
        <w:t>投标人</w:t>
      </w:r>
      <w:r>
        <w:rPr>
          <w:rFonts w:asciiTheme="minorEastAsia" w:hAnsiTheme="minorEastAsia" w:cs="Times New Roman" w:hint="eastAsia"/>
          <w:szCs w:val="21"/>
          <w:highlight w:val="none"/>
        </w:rPr>
        <w:t>已</w:t>
      </w:r>
      <w:r>
        <w:rPr>
          <w:rFonts w:asciiTheme="minorEastAsia" w:hAnsiTheme="minorEastAsia" w:cs="Times New Roman"/>
          <w:szCs w:val="21"/>
          <w:highlight w:val="none"/>
        </w:rPr>
        <w:t>知悉</w:t>
      </w:r>
      <w:r>
        <w:rPr>
          <w:rFonts w:asciiTheme="minorEastAsia" w:hAnsiTheme="minorEastAsia" w:cs="Times New Roman" w:hint="eastAsia"/>
          <w:szCs w:val="21"/>
          <w:highlight w:val="none"/>
        </w:rPr>
        <w:t>《财政部民政部中国残疾人联合会关于促进残疾人就业政府采购政策的通知》（财库〔2017〕141 号）</w:t>
      </w:r>
      <w:r>
        <w:rPr>
          <w:rFonts w:asciiTheme="minorEastAsia" w:hAnsiTheme="minorEastAsia" w:cs="Times New Roman"/>
          <w:szCs w:val="21"/>
          <w:highlight w:val="none"/>
        </w:rPr>
        <w:t>的规定，承诺提供的声明函内容是真实的，如提供声明函内容不实，则依法追究相关法律责任</w:t>
      </w:r>
      <w:r>
        <w:rPr>
          <w:rFonts w:asciiTheme="minorEastAsia" w:hAnsiTheme="minorEastAsia" w:cs="Times New Roman" w:hint="eastAsia"/>
          <w:szCs w:val="21"/>
          <w:highlight w:val="none"/>
        </w:rPr>
        <w:t>。</w:t>
      </w:r>
      <w:bookmarkEnd w:id="26"/>
    </w:p>
    <w:p>
      <w:pPr>
        <w:spacing w:after="78" w:afterLines="25" w:line="300" w:lineRule="auto"/>
        <w:jc w:val="right"/>
        <w:rPr>
          <w:rFonts w:asciiTheme="minorEastAsia" w:hAnsiTheme="minorEastAsia" w:cs="Times New Roman"/>
          <w:szCs w:val="21"/>
          <w:highlight w:val="none"/>
        </w:rPr>
      </w:pPr>
    </w:p>
    <w:p>
      <w:pPr>
        <w:spacing w:after="78" w:afterLines="25" w:line="300" w:lineRule="auto"/>
        <w:ind w:right="420" w:firstLine="4410" w:firstLineChars="2100"/>
        <w:rPr>
          <w:rFonts w:asciiTheme="minorEastAsia" w:hAnsiTheme="minorEastAsia" w:cs="Times New Roman"/>
          <w:szCs w:val="21"/>
          <w:highlight w:val="none"/>
        </w:rPr>
      </w:pPr>
      <w:r>
        <w:rPr>
          <w:rFonts w:asciiTheme="minorEastAsia" w:hAnsiTheme="minorEastAsia" w:cs="Times New Roman" w:hint="eastAsia"/>
          <w:szCs w:val="21"/>
          <w:highlight w:val="none"/>
        </w:rPr>
        <w:t>投标人（投标单位）：</w:t>
      </w:r>
    </w:p>
    <w:p>
      <w:pPr>
        <w:spacing w:after="78" w:afterLines="25" w:line="300" w:lineRule="auto"/>
        <w:ind w:right="420" w:firstLine="5775" w:firstLineChars="2750"/>
        <w:rPr>
          <w:rFonts w:asciiTheme="minorEastAsia" w:hAnsiTheme="minorEastAsia" w:cs="Times New Roman"/>
          <w:szCs w:val="21"/>
          <w:highlight w:val="none"/>
        </w:rPr>
      </w:pPr>
      <w:r>
        <w:rPr>
          <w:rFonts w:asciiTheme="minorEastAsia" w:hAnsiTheme="minorEastAsia" w:cs="Times New Roman" w:hint="eastAsia"/>
          <w:szCs w:val="21"/>
          <w:highlight w:val="none"/>
        </w:rPr>
        <w:t>日期：</w:t>
      </w:r>
    </w:p>
    <w:p>
      <w:pPr>
        <w:spacing w:after="78" w:afterLines="25" w:line="300" w:lineRule="auto"/>
        <w:jc w:val="right"/>
        <w:rPr>
          <w:rFonts w:asciiTheme="minorEastAsia" w:hAnsiTheme="minorEastAsia" w:cs="Times New Roman"/>
          <w:b/>
          <w:color w:val="FF0000"/>
          <w:sz w:val="28"/>
          <w:szCs w:val="28"/>
          <w:highlight w:val="none"/>
        </w:rPr>
      </w:pPr>
    </w:p>
    <w:p>
      <w:pPr>
        <w:spacing w:after="78" w:afterLines="25" w:line="300" w:lineRule="auto"/>
        <w:jc w:val="right"/>
        <w:rPr>
          <w:rFonts w:ascii="Arial" w:eastAsia="宋体" w:hAnsi="Arial" w:cs="Times New Roman"/>
          <w:b/>
          <w:color w:val="FF0000"/>
          <w:sz w:val="28"/>
          <w:szCs w:val="28"/>
          <w:highlight w:val="none"/>
        </w:rPr>
      </w:pP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b/>
          <w:szCs w:val="21"/>
          <w:highlight w:val="none"/>
        </w:rPr>
        <w:t>说明：</w:t>
      </w:r>
      <w:r>
        <w:rPr>
          <w:rFonts w:ascii="宋体" w:eastAsia="宋体" w:hAnsi="宋体" w:cs="Times New Roman" w:hint="eastAsia"/>
          <w:szCs w:val="21"/>
          <w:highlight w:val="none"/>
        </w:rPr>
        <w:t>根据财库〔2017〕141号文件的规定,享受政府采购支持政策的残疾人福利性单位应当同时满足以下条件：</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（一）</w:t>
      </w:r>
      <w:r>
        <w:rPr>
          <w:rFonts w:ascii="宋体" w:eastAsia="宋体" w:hAnsi="宋体" w:cs="Times New Roman" w:hint="eastAsia"/>
          <w:b/>
          <w:szCs w:val="21"/>
          <w:highlight w:val="none"/>
        </w:rPr>
        <w:t>安置的残疾人占本单位在职职工人数的比例不低于25%（含25%），并且安置的残疾人人数不少于10人（含10人）</w:t>
      </w:r>
      <w:r>
        <w:rPr>
          <w:rFonts w:ascii="宋体" w:eastAsia="宋体" w:hAnsi="宋体" w:cs="Times New Roman" w:hint="eastAsia"/>
          <w:szCs w:val="21"/>
          <w:highlight w:val="none"/>
        </w:rPr>
        <w:t>；</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（二）依法与安置的每位残疾人签订了一年以上（含一年）的劳动合同或服务协议；</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（三）为安置的每位残疾人按月足额缴纳了基本养老保险、基本医疗保险、失业保险、工伤保险和生育保险等社会保险费；</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（四）通过银行等金融机构向安置的每位残疾人，按月支付了不低于单位所在区县适用的经省级人民政府批准的月最低工资标准的工资；</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五）提供本单位制造的货物、承担的工程或者服务（以下简称产品），或者提供其他残疾人福利性单位制造的货物（不包括使用非残疾人福利性单位注册商标的货物）。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pPr>
        <w:widowControl/>
        <w:jc w:val="center"/>
        <w:outlineLvl w:val="4"/>
        <w:rPr>
          <w:rFonts w:ascii="Arial" w:eastAsia="宋体" w:hAnsi="Arial" w:cs="Times New Roman"/>
          <w:b/>
          <w:sz w:val="24"/>
          <w:szCs w:val="24"/>
          <w:highlight w:val="none"/>
        </w:rPr>
      </w:pPr>
      <w:r>
        <w:rPr>
          <w:highlight w:val="none"/>
        </w:rPr>
        <w:br w:type="page"/>
      </w:r>
      <w:r>
        <w:rPr>
          <w:rFonts w:ascii="宋体" w:eastAsia="宋体" w:hAnsi="宋体" w:cs="Times New Roman" w:hint="eastAsia"/>
          <w:b/>
          <w:sz w:val="24"/>
          <w:szCs w:val="24"/>
          <w:highlight w:val="none"/>
        </w:rPr>
        <w:t>③</w:t>
      </w:r>
      <w:r>
        <w:rPr>
          <w:rFonts w:ascii="Arial" w:eastAsia="宋体" w:hAnsi="Arial" w:cs="Times New Roman" w:hint="eastAsia"/>
          <w:b/>
          <w:sz w:val="24"/>
          <w:szCs w:val="24"/>
          <w:highlight w:val="none"/>
        </w:rPr>
        <w:t>监狱企业声明函（货物）</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hint="eastAsia"/>
          <w:szCs w:val="21"/>
          <w:highlight w:val="none"/>
        </w:rPr>
        <w:t>本投标人郑重声明，根据《财政部司法部关于政府采购支持监狱企业发展有关问题的通知》（财库〔</w:t>
      </w:r>
      <w:r>
        <w:rPr>
          <w:rFonts w:ascii="Arial" w:eastAsia="宋体" w:hAnsi="Arial" w:cs="Times New Roman"/>
          <w:szCs w:val="21"/>
          <w:highlight w:val="none"/>
        </w:rPr>
        <w:t>2014</w:t>
      </w:r>
      <w:r>
        <w:rPr>
          <w:rFonts w:ascii="Arial" w:eastAsia="宋体" w:hAnsi="Arial" w:cs="Times New Roman" w:hint="eastAsia"/>
          <w:szCs w:val="21"/>
          <w:highlight w:val="none"/>
        </w:rPr>
        <w:t>〕</w:t>
      </w:r>
      <w:r>
        <w:rPr>
          <w:rFonts w:ascii="Arial" w:eastAsia="宋体" w:hAnsi="Arial" w:cs="Times New Roman"/>
          <w:szCs w:val="21"/>
          <w:highlight w:val="none"/>
        </w:rPr>
        <w:t>68</w:t>
      </w:r>
      <w:r>
        <w:rPr>
          <w:rFonts w:ascii="Arial" w:eastAsia="宋体" w:hAnsi="Arial" w:cs="Times New Roman" w:hint="eastAsia"/>
          <w:szCs w:val="21"/>
          <w:highlight w:val="none"/>
        </w:rPr>
        <w:t>号）的规定，本投标人</w:t>
      </w:r>
      <w:r>
        <w:rPr>
          <w:rFonts w:ascii="Arial" w:eastAsia="宋体" w:hAnsi="Arial" w:cs="Times New Roman"/>
          <w:szCs w:val="21"/>
          <w:highlight w:val="none"/>
        </w:rPr>
        <w:t>参加</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采购人</w:t>
      </w:r>
      <w:r>
        <w:rPr>
          <w:rFonts w:ascii="Arial" w:eastAsia="宋体" w:hAnsi="Arial" w:cs="Times New Roman"/>
          <w:b/>
          <w:bCs/>
          <w:szCs w:val="21"/>
          <w:highlight w:val="none"/>
          <w:u w:val="single"/>
        </w:rPr>
        <w:t>名称）</w:t>
      </w:r>
      <w:r>
        <w:rPr>
          <w:rFonts w:ascii="Arial" w:eastAsia="宋体" w:hAnsi="Arial" w:cs="Times New Roman"/>
          <w:szCs w:val="21"/>
          <w:highlight w:val="none"/>
        </w:rPr>
        <w:t>的</w:t>
      </w:r>
      <w:r>
        <w:rPr>
          <w:rFonts w:ascii="Arial" w:eastAsia="宋体" w:hAnsi="Arial" w:cs="Times New Roman"/>
          <w:b/>
          <w:bCs/>
          <w:szCs w:val="21"/>
          <w:highlight w:val="none"/>
          <w:u w:val="single"/>
        </w:rPr>
        <w:t>（项目名称）</w:t>
      </w:r>
      <w:r>
        <w:rPr>
          <w:rFonts w:ascii="Arial" w:eastAsia="宋体" w:hAnsi="Arial" w:cs="Times New Roman"/>
          <w:szCs w:val="21"/>
          <w:highlight w:val="none"/>
        </w:rPr>
        <w:t>采购活动，提供的货物全部由符合政策要求的</w:t>
      </w:r>
      <w:r>
        <w:rPr>
          <w:rFonts w:ascii="Arial" w:eastAsia="宋体" w:hAnsi="Arial" w:cs="Times New Roman" w:hint="eastAsia"/>
          <w:szCs w:val="21"/>
          <w:highlight w:val="none"/>
        </w:rPr>
        <w:t>监狱企业</w:t>
      </w:r>
      <w:r>
        <w:rPr>
          <w:rFonts w:ascii="Arial" w:eastAsia="宋体" w:hAnsi="Arial" w:cs="Times New Roman"/>
          <w:szCs w:val="21"/>
          <w:highlight w:val="none"/>
        </w:rPr>
        <w:t>制造。相关</w:t>
      </w:r>
      <w:r>
        <w:rPr>
          <w:rFonts w:ascii="Arial" w:eastAsia="宋体" w:hAnsi="Arial" w:cs="Times New Roman" w:hint="eastAsia"/>
          <w:szCs w:val="21"/>
          <w:highlight w:val="none"/>
        </w:rPr>
        <w:t>监狱企业</w:t>
      </w:r>
      <w:r>
        <w:rPr>
          <w:rFonts w:ascii="Arial" w:eastAsia="宋体" w:hAnsi="Arial" w:cs="Times New Roman"/>
          <w:szCs w:val="21"/>
          <w:highlight w:val="none"/>
        </w:rPr>
        <w:t>的具体情况如下：</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1.</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w:t>
      </w:r>
      <w:r>
        <w:rPr>
          <w:rFonts w:ascii="Arial" w:eastAsia="宋体" w:hAnsi="Arial" w:cs="Times New Roman" w:hint="eastAsia"/>
          <w:szCs w:val="21"/>
          <w:highlight w:val="none"/>
        </w:rPr>
        <w:t>，</w:t>
      </w:r>
      <w:r>
        <w:rPr>
          <w:rFonts w:ascii="Arial" w:eastAsia="宋体" w:hAnsi="Arial" w:cs="Times New Roman"/>
          <w:szCs w:val="21"/>
          <w:highlight w:val="none"/>
        </w:rPr>
        <w:t>制造商为</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企业</w:t>
      </w:r>
      <w:r>
        <w:rPr>
          <w:rFonts w:ascii="Arial" w:eastAsia="宋体" w:hAnsi="Arial" w:cs="Times New Roman"/>
          <w:b/>
          <w:bCs/>
          <w:szCs w:val="21"/>
          <w:highlight w:val="none"/>
          <w:u w:val="single"/>
        </w:rPr>
        <w:t>名称）</w:t>
      </w:r>
      <w:r>
        <w:rPr>
          <w:rFonts w:ascii="Arial" w:eastAsia="宋体" w:hAnsi="Arial" w:cs="Times New Roman"/>
          <w:szCs w:val="21"/>
          <w:highlight w:val="none"/>
        </w:rPr>
        <w:t>，属于</w:t>
      </w:r>
      <w:r>
        <w:rPr>
          <w:rFonts w:ascii="Arial" w:eastAsia="宋体" w:hAnsi="Arial" w:cs="Times New Roman" w:hint="eastAsia"/>
          <w:b/>
          <w:bCs/>
          <w:szCs w:val="21"/>
          <w:highlight w:val="none"/>
          <w:u w:val="single"/>
        </w:rPr>
        <w:t>监狱企业</w:t>
      </w:r>
      <w:r>
        <w:rPr>
          <w:rFonts w:ascii="Arial" w:eastAsia="宋体" w:hAnsi="Arial" w:cs="Times New Roman"/>
          <w:szCs w:val="21"/>
          <w:highlight w:val="none"/>
        </w:rPr>
        <w:t>；</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2.</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w:t>
      </w:r>
      <w:r>
        <w:rPr>
          <w:rFonts w:ascii="Arial" w:eastAsia="宋体" w:hAnsi="Arial" w:cs="Times New Roman" w:hint="eastAsia"/>
          <w:szCs w:val="21"/>
          <w:highlight w:val="none"/>
        </w:rPr>
        <w:t>，</w:t>
      </w:r>
      <w:r>
        <w:rPr>
          <w:rFonts w:ascii="Arial" w:eastAsia="宋体" w:hAnsi="Arial" w:cs="Times New Roman"/>
          <w:szCs w:val="21"/>
          <w:highlight w:val="none"/>
        </w:rPr>
        <w:t>制造商为</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企业</w:t>
      </w:r>
      <w:r>
        <w:rPr>
          <w:rFonts w:ascii="Arial" w:eastAsia="宋体" w:hAnsi="Arial" w:cs="Times New Roman"/>
          <w:b/>
          <w:bCs/>
          <w:szCs w:val="21"/>
          <w:highlight w:val="none"/>
          <w:u w:val="single"/>
        </w:rPr>
        <w:t>名称）</w:t>
      </w:r>
      <w:r>
        <w:rPr>
          <w:rFonts w:ascii="Arial" w:eastAsia="宋体" w:hAnsi="Arial" w:cs="Times New Roman"/>
          <w:szCs w:val="21"/>
          <w:highlight w:val="none"/>
        </w:rPr>
        <w:t>，属于</w:t>
      </w:r>
      <w:r>
        <w:rPr>
          <w:rFonts w:ascii="Arial" w:eastAsia="宋体" w:hAnsi="Arial" w:cs="Times New Roman" w:hint="eastAsia"/>
          <w:b/>
          <w:bCs/>
          <w:szCs w:val="21"/>
          <w:highlight w:val="none"/>
          <w:u w:val="single"/>
        </w:rPr>
        <w:t>监狱企业</w:t>
      </w:r>
      <w:r>
        <w:rPr>
          <w:rFonts w:ascii="Arial" w:eastAsia="宋体" w:hAnsi="Arial" w:cs="Times New Roman" w:hint="eastAsia"/>
          <w:szCs w:val="21"/>
          <w:highlight w:val="none"/>
        </w:rPr>
        <w:t>。</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 xml:space="preserve">…… </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本</w:t>
      </w:r>
      <w:r>
        <w:rPr>
          <w:rFonts w:ascii="Arial" w:eastAsia="宋体" w:hAnsi="Arial" w:cs="Times New Roman" w:hint="eastAsia"/>
          <w:szCs w:val="21"/>
          <w:highlight w:val="none"/>
        </w:rPr>
        <w:t>投标人</w:t>
      </w:r>
      <w:r>
        <w:rPr>
          <w:rFonts w:ascii="Arial" w:eastAsia="宋体" w:hAnsi="Arial" w:cs="Times New Roman"/>
          <w:szCs w:val="21"/>
          <w:highlight w:val="none"/>
        </w:rPr>
        <w:t>对上述声明内容的真实性负责。如有虚假，将依法承担相应责任。</w:t>
      </w:r>
    </w:p>
    <w:p>
      <w:pPr>
        <w:spacing w:after="78" w:afterLines="25" w:line="300" w:lineRule="auto"/>
        <w:ind w:firstLine="420" w:firstLineChars="200"/>
        <w:rPr>
          <w:rFonts w:ascii="Arial" w:eastAsia="宋体" w:hAnsi="Arial" w:cs="Times New Roman"/>
          <w:b/>
          <w:color w:val="FF0000"/>
          <w:szCs w:val="21"/>
          <w:highlight w:val="none"/>
        </w:rPr>
      </w:pPr>
    </w:p>
    <w:p>
      <w:pPr>
        <w:spacing w:after="78" w:afterLines="25" w:line="300" w:lineRule="auto"/>
        <w:ind w:firstLine="420" w:firstLineChars="200"/>
        <w:rPr>
          <w:rFonts w:ascii="Arial" w:eastAsia="宋体" w:hAnsi="Arial" w:cs="Times New Roman"/>
          <w:b/>
          <w:color w:val="FF0000"/>
          <w:szCs w:val="21"/>
          <w:highlight w:val="none"/>
        </w:rPr>
      </w:pPr>
      <w:r>
        <w:rPr>
          <w:rFonts w:ascii="Arial" w:eastAsia="宋体" w:hAnsi="Arial" w:cs="Times New Roman" w:hint="eastAsia"/>
          <w:b/>
          <w:color w:val="FF0000"/>
          <w:szCs w:val="21"/>
          <w:highlight w:val="none"/>
        </w:rPr>
        <w:t>附：省级以上监狱管理局、戒毒管理局（含新疆生产建设兵团）出具的监狱企业证明文件。</w:t>
      </w:r>
    </w:p>
    <w:p>
      <w:pPr>
        <w:spacing w:after="78" w:afterLines="25" w:line="300" w:lineRule="auto"/>
        <w:ind w:firstLine="420" w:firstLineChars="200"/>
        <w:rPr>
          <w:rFonts w:ascii="Arial" w:eastAsia="宋体" w:hAnsi="Arial" w:cs="Times New Roman"/>
          <w:b/>
          <w:color w:val="FF0000"/>
          <w:szCs w:val="21"/>
          <w:highlight w:val="none"/>
        </w:rPr>
      </w:pPr>
    </w:p>
    <w:p>
      <w:pPr>
        <w:spacing w:after="78" w:afterLines="25" w:line="300" w:lineRule="auto"/>
        <w:ind w:firstLine="420" w:firstLineChars="200"/>
        <w:rPr>
          <w:rFonts w:ascii="Arial" w:eastAsia="宋体" w:hAnsi="Arial" w:cs="Times New Roman"/>
          <w:b/>
          <w:color w:val="FF0000"/>
          <w:szCs w:val="21"/>
          <w:highlight w:val="none"/>
        </w:rPr>
      </w:pPr>
    </w:p>
    <w:p>
      <w:pPr>
        <w:wordWrap w:val="0"/>
        <w:spacing w:after="78" w:afterLines="25" w:line="300" w:lineRule="auto"/>
        <w:ind w:right="420" w:firstLine="4410" w:firstLineChars="2100"/>
        <w:jc w:val="right"/>
        <w:rPr>
          <w:rFonts w:ascii="Arial" w:eastAsia="宋体" w:hAnsi="Arial" w:cs="Times New Roman"/>
          <w:szCs w:val="21"/>
          <w:highlight w:val="none"/>
        </w:rPr>
      </w:pPr>
      <w:r>
        <w:rPr>
          <w:rFonts w:ascii="Arial" w:eastAsia="宋体" w:hAnsi="Arial" w:cs="Times New Roman" w:hint="eastAsia"/>
          <w:szCs w:val="21"/>
          <w:highlight w:val="none"/>
        </w:rPr>
        <w:t xml:space="preserve">投标人（投标单位）：     </w:t>
      </w:r>
    </w:p>
    <w:p>
      <w:pPr>
        <w:wordWrap w:val="0"/>
        <w:spacing w:after="78" w:afterLines="25" w:line="300" w:lineRule="auto"/>
        <w:ind w:right="420" w:firstLine="4410" w:firstLineChars="2100"/>
        <w:jc w:val="right"/>
        <w:rPr>
          <w:rFonts w:ascii="Arial" w:eastAsia="宋体" w:hAnsi="Arial" w:cs="Times New Roman"/>
          <w:szCs w:val="21"/>
          <w:highlight w:val="none"/>
        </w:rPr>
      </w:pPr>
      <w:r>
        <w:rPr>
          <w:rFonts w:ascii="Arial" w:eastAsia="宋体" w:hAnsi="Arial" w:cs="Times New Roman" w:hint="eastAsia"/>
          <w:szCs w:val="21"/>
          <w:highlight w:val="none"/>
        </w:rPr>
        <w:t xml:space="preserve">日期：     </w:t>
      </w:r>
    </w:p>
    <w:p>
      <w:pPr>
        <w:widowControl/>
        <w:jc w:val="left"/>
        <w:rPr>
          <w:rFonts w:ascii="Arial" w:eastAsia="宋体" w:hAnsi="Arial" w:cs="Arial"/>
          <w:color w:val="000000"/>
          <w:szCs w:val="24"/>
          <w:highlight w:val="none"/>
        </w:rPr>
      </w:pPr>
      <w:r>
        <w:rPr>
          <w:highlight w:val="none"/>
        </w:rP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5.经验情况表</w:t>
      </w:r>
    </w:p>
    <w:tbl>
      <w:tblPr>
        <w:tblStyle w:val="TableNormal"/>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
      <w:tblGrid>
        <w:gridCol w:w="804"/>
        <w:gridCol w:w="1854"/>
        <w:gridCol w:w="2287"/>
        <w:gridCol w:w="1336"/>
        <w:gridCol w:w="1392"/>
        <w:gridCol w:w="1440"/>
      </w:tblGrid>
      <w:tr>
        <w:tblPrEx>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Ex>
        <w:trPr>
          <w:jc w:val="center"/>
        </w:trPr>
        <w:tc>
          <w:tcPr>
            <w:tcW w:w="441" w:type="pct"/>
            <w:vAlign w:val="center"/>
          </w:tcPr>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序号</w:t>
            </w:r>
          </w:p>
        </w:tc>
        <w:tc>
          <w:tcPr>
            <w:tcW w:w="1017" w:type="pct"/>
            <w:vAlign w:val="center"/>
          </w:tcPr>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用户单位</w:t>
            </w:r>
          </w:p>
        </w:tc>
        <w:tc>
          <w:tcPr>
            <w:tcW w:w="1255" w:type="pct"/>
            <w:vAlign w:val="center"/>
          </w:tcPr>
          <w:p>
            <w:pPr>
              <w:snapToGrid w:val="0"/>
              <w:jc w:val="center"/>
              <w:rPr>
                <w:rFonts w:ascii="宋体" w:eastAsia="宋体" w:hAnsi="宋体" w:cs="Times New Roman"/>
                <w:b/>
                <w:sz w:val="24"/>
                <w:szCs w:val="24"/>
                <w:highlight w:val="none"/>
              </w:rPr>
            </w:pPr>
            <w:r>
              <w:rPr>
                <w:rFonts w:ascii="Arial" w:eastAsia="宋体" w:hAnsi="Arial" w:cs="Arial" w:hint="eastAsia"/>
                <w:b/>
                <w:sz w:val="24"/>
                <w:szCs w:val="24"/>
                <w:highlight w:val="none"/>
              </w:rPr>
              <w:t>项目</w:t>
            </w:r>
            <w:r>
              <w:rPr>
                <w:rFonts w:ascii="宋体" w:eastAsia="宋体" w:hAnsi="宋体" w:cs="Times New Roman" w:hint="eastAsia"/>
                <w:b/>
                <w:sz w:val="24"/>
                <w:szCs w:val="24"/>
                <w:highlight w:val="none"/>
              </w:rPr>
              <w:t>名称</w:t>
            </w:r>
          </w:p>
        </w:tc>
        <w:tc>
          <w:tcPr>
            <w:tcW w:w="733" w:type="pct"/>
            <w:vAlign w:val="center"/>
          </w:tcPr>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时间</w:t>
            </w:r>
          </w:p>
        </w:tc>
        <w:tc>
          <w:tcPr>
            <w:tcW w:w="764" w:type="pct"/>
            <w:vAlign w:val="center"/>
          </w:tcPr>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用户单位</w:t>
            </w:r>
          </w:p>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联系人</w:t>
            </w:r>
          </w:p>
        </w:tc>
        <w:tc>
          <w:tcPr>
            <w:tcW w:w="790" w:type="pct"/>
            <w:vAlign w:val="center"/>
          </w:tcPr>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用户单位</w:t>
            </w:r>
            <w:r>
              <w:rPr>
                <w:rFonts w:ascii="宋体" w:eastAsia="宋体" w:hAnsi="宋体" w:cs="Times New Roman"/>
                <w:b/>
                <w:sz w:val="24"/>
                <w:szCs w:val="24"/>
                <w:highlight w:val="none"/>
              </w:rPr>
              <w:br/>
            </w:r>
            <w:r>
              <w:rPr>
                <w:rFonts w:ascii="宋体" w:eastAsia="宋体" w:hAnsi="宋体" w:cs="Times New Roman" w:hint="eastAsia"/>
                <w:b/>
                <w:sz w:val="24"/>
                <w:szCs w:val="24"/>
                <w:highlight w:val="none"/>
              </w:rPr>
              <w:t>联系电话</w:t>
            </w: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highlight w:val="none"/>
              </w:rPr>
            </w:pPr>
          </w:p>
        </w:tc>
        <w:tc>
          <w:tcPr>
            <w:tcW w:w="1017" w:type="pct"/>
          </w:tcPr>
          <w:p>
            <w:pPr>
              <w:spacing w:after="78" w:afterLines="25" w:line="300" w:lineRule="auto"/>
              <w:rPr>
                <w:rFonts w:ascii="宋体" w:eastAsia="宋体" w:hAnsi="宋体" w:cs="Arial"/>
                <w:sz w:val="24"/>
                <w:szCs w:val="24"/>
                <w:highlight w:val="none"/>
              </w:rPr>
            </w:pPr>
          </w:p>
        </w:tc>
        <w:tc>
          <w:tcPr>
            <w:tcW w:w="1255" w:type="pct"/>
          </w:tcPr>
          <w:p>
            <w:pPr>
              <w:spacing w:after="78" w:afterLines="25" w:line="300" w:lineRule="auto"/>
              <w:rPr>
                <w:rFonts w:ascii="宋体" w:eastAsia="宋体" w:hAnsi="宋体" w:cs="Arial"/>
                <w:sz w:val="24"/>
                <w:szCs w:val="24"/>
                <w:highlight w:val="none"/>
              </w:rPr>
            </w:pPr>
          </w:p>
        </w:tc>
        <w:tc>
          <w:tcPr>
            <w:tcW w:w="733" w:type="pct"/>
          </w:tcPr>
          <w:p>
            <w:pPr>
              <w:spacing w:after="78" w:afterLines="25" w:line="300" w:lineRule="auto"/>
              <w:rPr>
                <w:rFonts w:ascii="宋体" w:eastAsia="宋体" w:hAnsi="宋体" w:cs="Arial"/>
                <w:sz w:val="24"/>
                <w:szCs w:val="24"/>
                <w:highlight w:val="none"/>
              </w:rPr>
            </w:pPr>
          </w:p>
        </w:tc>
        <w:tc>
          <w:tcPr>
            <w:tcW w:w="764" w:type="pct"/>
          </w:tcPr>
          <w:p>
            <w:pPr>
              <w:spacing w:after="78" w:afterLines="25" w:line="300" w:lineRule="auto"/>
              <w:rPr>
                <w:rFonts w:ascii="宋体" w:eastAsia="宋体" w:hAnsi="宋体" w:cs="Arial"/>
                <w:sz w:val="24"/>
                <w:szCs w:val="24"/>
                <w:highlight w:val="none"/>
              </w:rPr>
            </w:pPr>
          </w:p>
        </w:tc>
        <w:tc>
          <w:tcPr>
            <w:tcW w:w="790" w:type="pct"/>
          </w:tcPr>
          <w:p>
            <w:pPr>
              <w:spacing w:after="78" w:afterLines="25" w:line="300" w:lineRule="auto"/>
              <w:rPr>
                <w:rFonts w:ascii="宋体" w:eastAsia="宋体" w:hAnsi="宋体" w:cs="Arial"/>
                <w:sz w:val="24"/>
                <w:szCs w:val="24"/>
                <w:highlight w:val="none"/>
              </w:rPr>
            </w:pP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highlight w:val="none"/>
              </w:rPr>
            </w:pPr>
          </w:p>
        </w:tc>
        <w:tc>
          <w:tcPr>
            <w:tcW w:w="1017" w:type="pct"/>
          </w:tcPr>
          <w:p>
            <w:pPr>
              <w:spacing w:after="78" w:afterLines="25" w:line="300" w:lineRule="auto"/>
              <w:rPr>
                <w:rFonts w:ascii="宋体" w:eastAsia="宋体" w:hAnsi="宋体" w:cs="Arial"/>
                <w:sz w:val="24"/>
                <w:szCs w:val="24"/>
                <w:highlight w:val="none"/>
              </w:rPr>
            </w:pPr>
          </w:p>
        </w:tc>
        <w:tc>
          <w:tcPr>
            <w:tcW w:w="1255" w:type="pct"/>
          </w:tcPr>
          <w:p>
            <w:pPr>
              <w:spacing w:after="78" w:afterLines="25" w:line="300" w:lineRule="auto"/>
              <w:rPr>
                <w:rFonts w:ascii="宋体" w:eastAsia="宋体" w:hAnsi="宋体" w:cs="Arial"/>
                <w:sz w:val="24"/>
                <w:szCs w:val="24"/>
                <w:highlight w:val="none"/>
              </w:rPr>
            </w:pPr>
          </w:p>
        </w:tc>
        <w:tc>
          <w:tcPr>
            <w:tcW w:w="733" w:type="pct"/>
          </w:tcPr>
          <w:p>
            <w:pPr>
              <w:spacing w:after="78" w:afterLines="25" w:line="300" w:lineRule="auto"/>
              <w:rPr>
                <w:rFonts w:ascii="宋体" w:eastAsia="宋体" w:hAnsi="宋体" w:cs="Arial"/>
                <w:sz w:val="24"/>
                <w:szCs w:val="24"/>
                <w:highlight w:val="none"/>
              </w:rPr>
            </w:pPr>
          </w:p>
        </w:tc>
        <w:tc>
          <w:tcPr>
            <w:tcW w:w="764" w:type="pct"/>
          </w:tcPr>
          <w:p>
            <w:pPr>
              <w:spacing w:after="78" w:afterLines="25" w:line="300" w:lineRule="auto"/>
              <w:rPr>
                <w:rFonts w:ascii="宋体" w:eastAsia="宋体" w:hAnsi="宋体" w:cs="Arial"/>
                <w:sz w:val="24"/>
                <w:szCs w:val="24"/>
                <w:highlight w:val="none"/>
              </w:rPr>
            </w:pPr>
          </w:p>
        </w:tc>
        <w:tc>
          <w:tcPr>
            <w:tcW w:w="790" w:type="pct"/>
          </w:tcPr>
          <w:p>
            <w:pPr>
              <w:spacing w:after="78" w:afterLines="25" w:line="300" w:lineRule="auto"/>
              <w:rPr>
                <w:rFonts w:ascii="宋体" w:eastAsia="宋体" w:hAnsi="宋体" w:cs="Arial"/>
                <w:sz w:val="24"/>
                <w:szCs w:val="24"/>
                <w:highlight w:val="none"/>
              </w:rPr>
            </w:pP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highlight w:val="none"/>
              </w:rPr>
            </w:pPr>
          </w:p>
        </w:tc>
        <w:tc>
          <w:tcPr>
            <w:tcW w:w="1017" w:type="pct"/>
          </w:tcPr>
          <w:p>
            <w:pPr>
              <w:spacing w:after="78" w:afterLines="25" w:line="300" w:lineRule="auto"/>
              <w:rPr>
                <w:rFonts w:ascii="宋体" w:eastAsia="宋体" w:hAnsi="宋体" w:cs="Arial"/>
                <w:sz w:val="24"/>
                <w:szCs w:val="24"/>
                <w:highlight w:val="none"/>
              </w:rPr>
            </w:pPr>
          </w:p>
        </w:tc>
        <w:tc>
          <w:tcPr>
            <w:tcW w:w="1255" w:type="pct"/>
          </w:tcPr>
          <w:p>
            <w:pPr>
              <w:spacing w:after="78" w:afterLines="25" w:line="300" w:lineRule="auto"/>
              <w:rPr>
                <w:rFonts w:ascii="宋体" w:eastAsia="宋体" w:hAnsi="宋体" w:cs="Arial"/>
                <w:sz w:val="24"/>
                <w:szCs w:val="24"/>
                <w:highlight w:val="none"/>
              </w:rPr>
            </w:pPr>
          </w:p>
        </w:tc>
        <w:tc>
          <w:tcPr>
            <w:tcW w:w="733" w:type="pct"/>
          </w:tcPr>
          <w:p>
            <w:pPr>
              <w:spacing w:after="78" w:afterLines="25" w:line="300" w:lineRule="auto"/>
              <w:rPr>
                <w:rFonts w:ascii="宋体" w:eastAsia="宋体" w:hAnsi="宋体" w:cs="Arial"/>
                <w:sz w:val="24"/>
                <w:szCs w:val="24"/>
                <w:highlight w:val="none"/>
              </w:rPr>
            </w:pPr>
          </w:p>
        </w:tc>
        <w:tc>
          <w:tcPr>
            <w:tcW w:w="764" w:type="pct"/>
          </w:tcPr>
          <w:p>
            <w:pPr>
              <w:spacing w:after="78" w:afterLines="25" w:line="300" w:lineRule="auto"/>
              <w:rPr>
                <w:rFonts w:ascii="宋体" w:eastAsia="宋体" w:hAnsi="宋体" w:cs="Arial"/>
                <w:sz w:val="24"/>
                <w:szCs w:val="24"/>
                <w:highlight w:val="none"/>
              </w:rPr>
            </w:pPr>
          </w:p>
        </w:tc>
        <w:tc>
          <w:tcPr>
            <w:tcW w:w="790" w:type="pct"/>
          </w:tcPr>
          <w:p>
            <w:pPr>
              <w:spacing w:after="78" w:afterLines="25" w:line="300" w:lineRule="auto"/>
              <w:rPr>
                <w:rFonts w:ascii="宋体" w:eastAsia="宋体" w:hAnsi="宋体" w:cs="Arial"/>
                <w:sz w:val="24"/>
                <w:szCs w:val="24"/>
                <w:highlight w:val="none"/>
              </w:rPr>
            </w:pPr>
          </w:p>
        </w:tc>
      </w:tr>
    </w:tbl>
    <w:p>
      <w:pPr>
        <w:spacing w:line="300" w:lineRule="auto"/>
        <w:rPr>
          <w:rFonts w:ascii="Arial" w:eastAsia="宋体" w:hAnsi="Arial" w:cs="Times New Roman"/>
          <w:szCs w:val="24"/>
          <w:highlight w:val="none"/>
        </w:rPr>
      </w:pPr>
      <w:r>
        <w:rPr>
          <w:rFonts w:ascii="Arial" w:eastAsia="宋体" w:hAnsi="Arial" w:cs="Times New Roman" w:hint="eastAsia"/>
          <w:sz w:val="24"/>
          <w:szCs w:val="24"/>
          <w:highlight w:val="none"/>
        </w:rPr>
        <w:t>此表格式可根据评分准则要求进行调整，并将要求提供的证明材料扫描件附后。</w:t>
      </w: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jc w:val="center"/>
        <w:rPr>
          <w:rFonts w:ascii="Arial" w:eastAsia="宋体" w:hAnsi="Arial" w:cs="Times New Roman" w:hint="eastAsia"/>
          <w:b/>
          <w:sz w:val="24"/>
          <w:szCs w:val="24"/>
          <w:highlight w:val="none"/>
        </w:rPr>
      </w:pPr>
      <w:r>
        <w:rPr>
          <w:rFonts w:ascii="Arial" w:eastAsia="宋体" w:hAnsi="Arial" w:cs="Times New Roman" w:hint="eastAsia"/>
          <w:b/>
          <w:sz w:val="24"/>
          <w:szCs w:val="24"/>
          <w:highlight w:val="none"/>
        </w:rPr>
        <w:t>（本章未提供的招标要求的其他文件格式由供应商自拟）</w:t>
      </w:r>
    </w:p>
    <w:p>
      <w:pPr>
        <w:spacing w:after="78" w:afterLines="25" w:line="300" w:lineRule="auto"/>
        <w:jc w:val="center"/>
        <w:rPr>
          <w:rFonts w:ascii="Arial" w:eastAsia="宋体" w:hAnsi="Arial" w:cs="Times New Roman" w:hint="eastAsia"/>
          <w:b/>
          <w:sz w:val="24"/>
          <w:szCs w:val="24"/>
          <w:highlight w:val="none"/>
        </w:rPr>
      </w:pPr>
    </w:p>
    <w:p>
      <w:pPr>
        <w:ind w:firstLine="630" w:firstLineChars="300"/>
        <w:jc w:val="center"/>
        <w:rPr>
          <w:b/>
          <w:color w:val="FF0000"/>
          <w:sz w:val="24"/>
          <w:highlight w:val="none"/>
        </w:rPr>
      </w:pPr>
      <w:r>
        <w:rPr>
          <w:rFonts w:hint="eastAsia"/>
          <w:b/>
          <w:color w:val="FF0000"/>
          <w:sz w:val="24"/>
          <w:highlight w:val="none"/>
        </w:rPr>
        <w:t>（信息公开部分的内容到此为止！以下为信息不公开部分。）</w:t>
      </w:r>
    </w:p>
    <w:p>
      <w:pPr>
        <w:widowControl/>
        <w:jc w:val="left"/>
        <w:rPr>
          <w:rFonts w:ascii="Arial" w:eastAsia="宋体" w:hAnsi="Arial" w:cs="Times New Roman"/>
          <w:szCs w:val="24"/>
          <w:highlight w:val="none"/>
        </w:rPr>
      </w:pPr>
      <w:r>
        <w:rPr>
          <w:highlight w:val="none"/>
        </w:rPr>
        <w:br w:type="page"/>
      </w:r>
    </w:p>
    <w:p>
      <w:pPr>
        <w:spacing w:after="78" w:afterLines="25" w:line="300" w:lineRule="auto"/>
        <w:outlineLvl w:val="2"/>
        <w:rPr>
          <w:rFonts w:ascii="Arial" w:eastAsia="宋体" w:hAnsi="Arial" w:cs="Times New Roman"/>
          <w:b/>
          <w:color w:val="FF0000"/>
          <w:sz w:val="32"/>
          <w:szCs w:val="32"/>
          <w:highlight w:val="none"/>
        </w:rPr>
      </w:pPr>
      <w:r>
        <w:rPr>
          <w:rFonts w:ascii="Arial" w:eastAsia="宋体" w:hAnsi="Arial" w:cs="Times New Roman" w:hint="eastAsia"/>
          <w:b/>
          <w:color w:val="FF0000"/>
          <w:sz w:val="32"/>
          <w:szCs w:val="32"/>
          <w:highlight w:val="none"/>
        </w:rPr>
        <w:t>（二）投标文件附件（信息不公开部分）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1.法定代表人（负责人）证明书</w:t>
      </w:r>
    </w:p>
    <w:p>
      <w:pPr>
        <w:spacing w:after="78" w:afterLines="25" w:line="300" w:lineRule="auto"/>
        <w:rPr>
          <w:rFonts w:ascii="Arial" w:eastAsia="宋体" w:hAnsi="Arial" w:cs="Times New Roman"/>
          <w:szCs w:val="24"/>
          <w:highlight w:val="none"/>
        </w:rPr>
      </w:pPr>
    </w:p>
    <w:p>
      <w:pPr>
        <w:spacing w:line="300" w:lineRule="auto"/>
        <w:ind w:left="140"/>
        <w:jc w:val="center"/>
        <w:rPr>
          <w:rFonts w:ascii="Arial" w:eastAsia="宋体" w:hAnsi="Arial" w:cs="Arial"/>
          <w:b/>
          <w:sz w:val="30"/>
          <w:szCs w:val="30"/>
          <w:highlight w:val="none"/>
        </w:rPr>
      </w:pPr>
    </w:p>
    <w:p>
      <w:pPr>
        <w:spacing w:line="300" w:lineRule="auto"/>
        <w:ind w:left="140"/>
        <w:jc w:val="center"/>
        <w:rPr>
          <w:rFonts w:ascii="Arial" w:eastAsia="宋体" w:hAnsi="Arial" w:cs="Arial"/>
          <w:b/>
          <w:sz w:val="24"/>
          <w:szCs w:val="24"/>
          <w:highlight w:val="none"/>
        </w:rPr>
      </w:pPr>
      <w:r>
        <w:rPr>
          <w:rFonts w:ascii="Arial" w:eastAsia="宋体" w:hAnsi="Arial" w:cs="Arial" w:hint="eastAsia"/>
          <w:b/>
          <w:sz w:val="24"/>
          <w:szCs w:val="24"/>
          <w:highlight w:val="none"/>
        </w:rPr>
        <w:t>法定代表人（负责人）证明书</w:t>
      </w:r>
    </w:p>
    <w:p>
      <w:pPr>
        <w:spacing w:line="300" w:lineRule="auto"/>
        <w:ind w:left="140"/>
        <w:jc w:val="center"/>
        <w:rPr>
          <w:rFonts w:ascii="Arial" w:eastAsia="宋体" w:hAnsi="Arial" w:cs="Arial"/>
          <w:b/>
          <w:sz w:val="24"/>
          <w:szCs w:val="24"/>
          <w:highlight w:val="none"/>
        </w:rPr>
      </w:pPr>
    </w:p>
    <w:p>
      <w:pPr>
        <w:spacing w:line="300" w:lineRule="auto"/>
        <w:ind w:left="140"/>
        <w:rPr>
          <w:rFonts w:asciiTheme="minorEastAsia" w:hAnsiTheme="minorEastAsia"/>
          <w:szCs w:val="21"/>
          <w:highlight w:val="none"/>
        </w:rPr>
      </w:pPr>
      <w:r>
        <w:rPr>
          <w:rFonts w:asciiTheme="minorEastAsia" w:hAnsiTheme="minorEastAsia" w:cs="Arial" w:hint="eastAsia"/>
          <w:sz w:val="24"/>
          <w:szCs w:val="24"/>
          <w:highlight w:val="none"/>
          <w:u w:val="single"/>
        </w:rPr>
        <w:t xml:space="preserve">  （姓名）  </w:t>
      </w:r>
      <w:r>
        <w:rPr>
          <w:rFonts w:asciiTheme="minorEastAsia" w:hAnsiTheme="minorEastAsia" w:hint="eastAsia"/>
          <w:szCs w:val="21"/>
          <w:highlight w:val="none"/>
        </w:rPr>
        <w:t>同志，现任我单位</w:t>
      </w:r>
      <w:r>
        <w:rPr>
          <w:rFonts w:asciiTheme="minorEastAsia" w:hAnsiTheme="minorEastAsia" w:hint="eastAsia"/>
          <w:szCs w:val="21"/>
          <w:highlight w:val="none"/>
          <w:u w:val="single"/>
        </w:rPr>
        <w:t xml:space="preserve">       </w:t>
      </w:r>
      <w:r>
        <w:rPr>
          <w:rFonts w:asciiTheme="minorEastAsia" w:hAnsiTheme="minorEastAsia" w:hint="eastAsia"/>
          <w:szCs w:val="21"/>
          <w:highlight w:val="none"/>
        </w:rPr>
        <w:t>职务，为我单位法定代表人（负责人）。</w:t>
      </w:r>
    </w:p>
    <w:p>
      <w:pPr>
        <w:spacing w:line="300" w:lineRule="auto"/>
        <w:ind w:left="140"/>
        <w:rPr>
          <w:rFonts w:asciiTheme="minorEastAsia" w:hAnsiTheme="minorEastAsia"/>
          <w:szCs w:val="21"/>
          <w:highlight w:val="none"/>
          <w:u w:val="single"/>
        </w:rPr>
      </w:pPr>
      <w:r>
        <w:rPr>
          <w:rFonts w:asciiTheme="minorEastAsia" w:hAnsiTheme="minorEastAsia" w:hint="eastAsia"/>
          <w:szCs w:val="21"/>
          <w:highlight w:val="none"/>
        </w:rPr>
        <w:t xml:space="preserve">身份证号： </w:t>
      </w:r>
      <w:r>
        <w:rPr>
          <w:rFonts w:asciiTheme="minorEastAsia" w:hAnsiTheme="minorEastAsia" w:hint="eastAsia"/>
          <w:szCs w:val="21"/>
          <w:highlight w:val="none"/>
          <w:u w:val="single"/>
        </w:rPr>
        <w:t xml:space="preserve">              </w:t>
      </w:r>
    </w:p>
    <w:p>
      <w:pPr>
        <w:spacing w:line="300" w:lineRule="auto"/>
        <w:ind w:left="140"/>
        <w:rPr>
          <w:rFonts w:asciiTheme="minorEastAsia" w:hAnsiTheme="minorEastAsia"/>
          <w:szCs w:val="21"/>
          <w:highlight w:val="none"/>
          <w:u w:val="single"/>
        </w:rPr>
      </w:pPr>
      <w:r>
        <w:rPr>
          <w:rFonts w:asciiTheme="minorEastAsia" w:hAnsiTheme="minorEastAsia" w:hint="eastAsia"/>
          <w:szCs w:val="21"/>
          <w:highlight w:val="none"/>
        </w:rPr>
        <w:t xml:space="preserve">联系电话：  </w:t>
      </w:r>
      <w:r>
        <w:rPr>
          <w:rFonts w:asciiTheme="minorEastAsia" w:hAnsiTheme="minorEastAsia" w:hint="eastAsia"/>
          <w:szCs w:val="21"/>
          <w:highlight w:val="none"/>
          <w:u w:val="single"/>
        </w:rPr>
        <w:t xml:space="preserve">             </w:t>
      </w:r>
    </w:p>
    <w:p>
      <w:pPr>
        <w:spacing w:line="300" w:lineRule="auto"/>
        <w:ind w:left="140"/>
        <w:rPr>
          <w:rFonts w:asciiTheme="minorEastAsia" w:hAnsiTheme="minorEastAsia" w:cs="Arial"/>
          <w:b/>
          <w:sz w:val="24"/>
          <w:szCs w:val="24"/>
          <w:highlight w:val="none"/>
        </w:rPr>
      </w:pPr>
      <w:r>
        <w:rPr>
          <w:rFonts w:asciiTheme="minorEastAsia" w:hAnsiTheme="minorEastAsia" w:hint="eastAsia"/>
          <w:szCs w:val="21"/>
          <w:highlight w:val="none"/>
        </w:rPr>
        <w:t>特此证明。</w:t>
      </w:r>
    </w:p>
    <w:p>
      <w:pPr>
        <w:spacing w:line="300" w:lineRule="auto"/>
        <w:rPr>
          <w:rFonts w:ascii="Arial" w:eastAsia="宋体" w:hAnsi="Arial" w:cs="Times New Roman"/>
          <w:szCs w:val="21"/>
          <w:highlight w:val="none"/>
        </w:rPr>
      </w:pPr>
    </w:p>
    <w:p>
      <w:pPr>
        <w:spacing w:line="300" w:lineRule="auto"/>
        <w:rPr>
          <w:rFonts w:ascii="Arial" w:eastAsia="宋体" w:hAnsi="Arial" w:cs="Times New Roman"/>
          <w:szCs w:val="21"/>
          <w:highlight w:val="none"/>
        </w:rPr>
      </w:pPr>
      <w:r>
        <w:rPr>
          <w:rFonts w:ascii="Arial" w:eastAsia="宋体" w:hAnsi="Arial" w:cs="Times New Roman" w:hint="eastAsia"/>
          <w:szCs w:val="21"/>
          <w:highlight w:val="none"/>
        </w:rPr>
        <w:t>投标人（投标单位）：</w:t>
      </w:r>
      <w:r>
        <w:rPr>
          <w:rFonts w:ascii="Arial" w:eastAsia="宋体" w:hAnsi="Arial" w:cs="Times New Roman"/>
          <w:szCs w:val="21"/>
          <w:highlight w:val="none"/>
          <w:u w:val="single"/>
        </w:rPr>
        <w:t xml:space="preserve">           </w:t>
      </w:r>
    </w:p>
    <w:p>
      <w:pPr>
        <w:spacing w:line="300" w:lineRule="auto"/>
        <w:rPr>
          <w:rFonts w:ascii="Arial" w:eastAsia="宋体" w:hAnsi="Arial" w:cs="Times New Roman"/>
          <w:szCs w:val="21"/>
          <w:highlight w:val="none"/>
        </w:rPr>
      </w:pPr>
      <w:r>
        <w:rPr>
          <w:rFonts w:ascii="Arial" w:eastAsia="宋体" w:hAnsi="Arial" w:cs="Times New Roman" w:hint="eastAsia"/>
          <w:szCs w:val="21"/>
          <w:highlight w:val="none"/>
        </w:rPr>
        <w:t>日</w:t>
      </w:r>
      <w:r>
        <w:rPr>
          <w:rFonts w:ascii="Arial" w:eastAsia="宋体" w:hAnsi="Arial" w:cs="Times New Roman"/>
          <w:szCs w:val="21"/>
          <w:highlight w:val="none"/>
        </w:rPr>
        <w:t xml:space="preserve">  </w:t>
      </w:r>
      <w:r>
        <w:rPr>
          <w:rFonts w:ascii="Arial" w:eastAsia="宋体" w:hAnsi="Arial" w:cs="Times New Roman" w:hint="eastAsia"/>
          <w:szCs w:val="21"/>
          <w:highlight w:val="none"/>
        </w:rPr>
        <w:t>期：</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年</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月</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日</w:t>
      </w:r>
    </w:p>
    <w:p>
      <w:pPr>
        <w:spacing w:line="500" w:lineRule="exact"/>
        <w:rPr>
          <w:rFonts w:ascii="Arial" w:eastAsia="宋体" w:hAnsi="Arial" w:cs="Times New Roman"/>
          <w:szCs w:val="24"/>
          <w:highlight w:val="none"/>
        </w:rPr>
      </w:pPr>
    </w:p>
    <w:p>
      <w:pPr>
        <w:spacing w:line="500" w:lineRule="exact"/>
        <w:rPr>
          <w:rFonts w:ascii="宋体" w:eastAsia="宋体" w:hAnsi="宋体" w:cs="Times New Roman"/>
          <w:b/>
          <w:color w:val="FF0000"/>
          <w:sz w:val="32"/>
          <w:szCs w:val="32"/>
          <w:highlight w:val="none"/>
        </w:rPr>
      </w:pPr>
      <w:r>
        <w:rPr>
          <w:rFonts w:ascii="宋体" w:eastAsia="宋体" w:hAnsi="宋体" w:cs="Times New Roman" w:hint="eastAsia"/>
          <w:b/>
          <w:color w:val="FF0000"/>
          <w:sz w:val="32"/>
          <w:szCs w:val="32"/>
          <w:highlight w:val="none"/>
        </w:rPr>
        <w:t>★必须提供法定代表人（负责人）有效期内身份证的正反面扫描件（港澳台居民可提供往来通行证），非中国国籍管辖范围的，可提供公安部门认可的身份证明材料，否则将导致投标无效。</w:t>
      </w:r>
    </w:p>
    <w:p>
      <w:pPr>
        <w:spacing w:line="500" w:lineRule="exact"/>
        <w:rPr>
          <w:rFonts w:ascii="宋体" w:eastAsia="宋体" w:hAnsi="宋体" w:cs="Times New Roman"/>
          <w:b/>
          <w:color w:val="FF0000"/>
          <w:sz w:val="32"/>
          <w:szCs w:val="32"/>
          <w:highlight w:val="none"/>
        </w:rPr>
      </w:pPr>
    </w:p>
    <w:p>
      <w:pPr>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备注：</w:t>
      </w:r>
    </w:p>
    <w:p>
      <w:pPr>
        <w:snapToGrid w:val="0"/>
        <w:rPr>
          <w:rFonts w:ascii="Arial" w:eastAsia="宋体" w:hAnsi="Arial" w:cs="Times New Roman"/>
          <w:sz w:val="28"/>
          <w:szCs w:val="28"/>
          <w:highlight w:val="none"/>
        </w:rPr>
      </w:pPr>
      <w:r>
        <w:rPr>
          <w:rFonts w:ascii="宋体" w:eastAsia="宋体" w:hAnsi="宋体" w:cs="Times New Roman" w:hint="eastAsia"/>
          <w:color w:val="FF0000"/>
          <w:sz w:val="28"/>
          <w:szCs w:val="28"/>
          <w:highlight w:val="none"/>
        </w:rPr>
        <w:t>1、如发现上述人员非投标人法定代表人（负责人），视同提供虚假资料，按投标无效处理，并将依法承担相应法律责任。</w:t>
      </w:r>
    </w:p>
    <w:p>
      <w:pPr>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2、法定代表人为投标人（企业事业单位、国家机关、社会团体）的主要行政负责人。</w:t>
      </w:r>
    </w:p>
    <w:p>
      <w:pPr>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3、本证明书要求投标供应商同时提供法定代表人（负责人）的身份证扫描件（正反两面）作为附件方为有效。</w:t>
      </w:r>
    </w:p>
    <w:p>
      <w:pPr>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4、本项目投标授权代表为法定代表人（负责人）的，无需提供《投标文件签署授权委托书》。</w:t>
      </w:r>
    </w:p>
    <w:p>
      <w:pPr>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5、内容必须填写真实、清楚，涂改无效，不得转让、买卖。</w:t>
      </w:r>
    </w:p>
    <w:p>
      <w:pPr>
        <w:spacing w:line="500" w:lineRule="exact"/>
        <w:ind w:firstLine="420" w:firstLineChars="200"/>
        <w:rPr>
          <w:rFonts w:ascii="Arial" w:eastAsia="宋体" w:hAnsi="Arial" w:cs="Times New Roman"/>
          <w:szCs w:val="24"/>
          <w:highlight w:val="none"/>
        </w:rPr>
      </w:pP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2.投标文件签署授权委托书</w:t>
      </w:r>
    </w:p>
    <w:p>
      <w:pPr>
        <w:spacing w:line="300" w:lineRule="auto"/>
        <w:jc w:val="center"/>
        <w:rPr>
          <w:rFonts w:ascii="Arial" w:eastAsia="宋体" w:hAnsi="Arial" w:cs="Times New Roman"/>
          <w:b/>
          <w:sz w:val="28"/>
          <w:szCs w:val="28"/>
          <w:highlight w:val="none"/>
        </w:rPr>
      </w:pPr>
    </w:p>
    <w:p>
      <w:pPr>
        <w:spacing w:line="360" w:lineRule="auto"/>
        <w:ind w:firstLine="420" w:firstLineChars="200"/>
        <w:rPr>
          <w:rFonts w:ascii="Arial" w:eastAsia="宋体" w:hAnsi="Arial" w:cs="Times New Roman"/>
          <w:szCs w:val="21"/>
          <w:highlight w:val="none"/>
        </w:rPr>
      </w:pPr>
      <w:r>
        <w:rPr>
          <w:rFonts w:ascii="Arial" w:eastAsia="宋体" w:hAnsi="Arial" w:cs="Times New Roman" w:hint="eastAsia"/>
          <w:szCs w:val="21"/>
          <w:highlight w:val="none"/>
        </w:rPr>
        <w:t>本授权委托书声明：我</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（姓名）</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系</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（投标人名称）</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的法定代表人（负责人），现授权委托</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（姓名）</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pPr>
        <w:spacing w:line="360" w:lineRule="auto"/>
        <w:ind w:firstLine="420" w:firstLineChars="200"/>
        <w:rPr>
          <w:rFonts w:ascii="Arial" w:eastAsia="宋体" w:hAnsi="Arial" w:cs="Times New Roman"/>
          <w:szCs w:val="21"/>
          <w:highlight w:val="none"/>
        </w:rPr>
      </w:pPr>
      <w:r>
        <w:rPr>
          <w:rFonts w:ascii="Arial" w:eastAsia="宋体" w:hAnsi="Arial" w:cs="Times New Roman" w:hint="eastAsia"/>
          <w:szCs w:val="21"/>
          <w:highlight w:val="none"/>
        </w:rPr>
        <w:t>授权书有效期内被授权人签署的所有文件不因授权的撤销而失效。被授权人无转委托权。</w:t>
      </w:r>
    </w:p>
    <w:p>
      <w:pPr>
        <w:spacing w:line="300" w:lineRule="auto"/>
        <w:rPr>
          <w:rFonts w:ascii="Arial" w:eastAsia="宋体" w:hAnsi="Arial" w:cs="Times New Roman"/>
          <w:szCs w:val="21"/>
          <w:highlight w:val="none"/>
        </w:rPr>
      </w:pPr>
    </w:p>
    <w:p>
      <w:pPr>
        <w:spacing w:line="360" w:lineRule="auto"/>
        <w:ind w:left="3360" w:leftChars="1600"/>
        <w:rPr>
          <w:rFonts w:ascii="Arial" w:eastAsia="宋体" w:hAnsi="Arial" w:cs="Times New Roman"/>
          <w:szCs w:val="21"/>
          <w:highlight w:val="none"/>
          <w:u w:val="single"/>
        </w:rPr>
      </w:pPr>
      <w:r>
        <w:rPr>
          <w:rFonts w:ascii="Arial" w:eastAsia="宋体" w:hAnsi="Arial" w:cs="Times New Roman" w:hint="eastAsia"/>
          <w:szCs w:val="21"/>
          <w:highlight w:val="none"/>
        </w:rPr>
        <w:t>代理人：</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 xml:space="preserve">     </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性别：</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 xml:space="preserve">  </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 xml:space="preserve">    </w:t>
      </w:r>
      <w:r>
        <w:rPr>
          <w:rFonts w:ascii="Arial" w:eastAsia="宋体" w:hAnsi="Arial" w:cs="Times New Roman"/>
          <w:szCs w:val="21"/>
          <w:highlight w:val="none"/>
          <w:u w:val="single"/>
        </w:rPr>
        <w:t xml:space="preserve"> </w:t>
      </w:r>
    </w:p>
    <w:p>
      <w:pPr>
        <w:spacing w:line="360" w:lineRule="auto"/>
        <w:ind w:left="3360" w:leftChars="1600"/>
        <w:rPr>
          <w:rFonts w:ascii="Arial" w:eastAsia="宋体" w:hAnsi="Arial" w:cs="Times New Roman"/>
          <w:szCs w:val="21"/>
          <w:highlight w:val="none"/>
        </w:rPr>
      </w:pPr>
      <w:r>
        <w:rPr>
          <w:rFonts w:ascii="Arial" w:eastAsia="宋体" w:hAnsi="Arial" w:cs="Times New Roman" w:hint="eastAsia"/>
          <w:szCs w:val="21"/>
          <w:highlight w:val="none"/>
        </w:rPr>
        <w:t>联系电话：</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手机：</w:t>
      </w:r>
      <w:r>
        <w:rPr>
          <w:rFonts w:ascii="Arial" w:eastAsia="宋体" w:hAnsi="Arial" w:cs="Times New Roman"/>
          <w:szCs w:val="21"/>
          <w:highlight w:val="none"/>
          <w:u w:val="single"/>
        </w:rPr>
        <w:t xml:space="preserve">                 </w:t>
      </w:r>
    </w:p>
    <w:p>
      <w:pPr>
        <w:spacing w:line="360" w:lineRule="auto"/>
        <w:ind w:left="3360" w:leftChars="1600"/>
        <w:rPr>
          <w:rFonts w:ascii="Arial" w:eastAsia="宋体" w:hAnsi="Arial" w:cs="Times New Roman"/>
          <w:szCs w:val="21"/>
          <w:highlight w:val="none"/>
          <w:u w:val="single"/>
        </w:rPr>
      </w:pPr>
      <w:r>
        <w:rPr>
          <w:rFonts w:ascii="Arial" w:eastAsia="宋体" w:hAnsi="Arial" w:cs="Times New Roman" w:hint="eastAsia"/>
          <w:szCs w:val="21"/>
          <w:highlight w:val="none"/>
        </w:rPr>
        <w:t>身份证号码：</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职务：</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 xml:space="preserve"> </w:t>
      </w:r>
      <w:r>
        <w:rPr>
          <w:rFonts w:ascii="Arial" w:eastAsia="宋体" w:hAnsi="Arial" w:cs="Times New Roman"/>
          <w:szCs w:val="21"/>
          <w:highlight w:val="none"/>
          <w:u w:val="single"/>
        </w:rPr>
        <w:t xml:space="preserve">  </w:t>
      </w:r>
    </w:p>
    <w:p>
      <w:pPr>
        <w:spacing w:line="360" w:lineRule="auto"/>
        <w:ind w:left="3360" w:leftChars="1600"/>
        <w:rPr>
          <w:rFonts w:ascii="Arial" w:eastAsia="宋体" w:hAnsi="Arial" w:cs="Times New Roman"/>
          <w:szCs w:val="21"/>
          <w:highlight w:val="none"/>
        </w:rPr>
      </w:pPr>
      <w:r>
        <w:rPr>
          <w:rFonts w:ascii="Arial" w:eastAsia="宋体" w:hAnsi="Arial" w:cs="Times New Roman" w:hint="eastAsia"/>
          <w:szCs w:val="21"/>
          <w:highlight w:val="none"/>
        </w:rPr>
        <w:t>投标人（投标单位）：</w:t>
      </w:r>
      <w:r>
        <w:rPr>
          <w:rFonts w:ascii="Arial" w:eastAsia="宋体" w:hAnsi="Arial" w:cs="Times New Roman"/>
          <w:szCs w:val="21"/>
          <w:highlight w:val="none"/>
          <w:u w:val="single"/>
        </w:rPr>
        <w:t xml:space="preserve">                            </w:t>
      </w:r>
    </w:p>
    <w:p>
      <w:pPr>
        <w:spacing w:line="360" w:lineRule="auto"/>
        <w:ind w:left="3360" w:leftChars="1600"/>
        <w:rPr>
          <w:rFonts w:ascii="Arial" w:eastAsia="宋体" w:hAnsi="Arial" w:cs="Times New Roman"/>
          <w:szCs w:val="21"/>
          <w:highlight w:val="none"/>
        </w:rPr>
      </w:pPr>
      <w:r>
        <w:rPr>
          <w:rFonts w:ascii="Arial" w:eastAsia="宋体" w:hAnsi="Arial" w:cs="Times New Roman" w:hint="eastAsia"/>
          <w:szCs w:val="21"/>
          <w:highlight w:val="none"/>
        </w:rPr>
        <w:t>授权委托日期：</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年</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 xml:space="preserve"> </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月</w:t>
      </w:r>
      <w:r>
        <w:rPr>
          <w:rFonts w:ascii="Arial" w:eastAsia="宋体" w:hAnsi="Arial" w:cs="Times New Roman"/>
          <w:szCs w:val="21"/>
          <w:highlight w:val="none"/>
        </w:rPr>
        <w:t xml:space="preserve"> </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日</w:t>
      </w:r>
    </w:p>
    <w:p>
      <w:pPr>
        <w:spacing w:line="500" w:lineRule="exact"/>
        <w:ind w:firstLine="420" w:firstLineChars="200"/>
        <w:rPr>
          <w:rFonts w:ascii="Arial" w:eastAsia="宋体" w:hAnsi="Arial" w:cs="Times New Roman"/>
          <w:szCs w:val="24"/>
          <w:highlight w:val="none"/>
        </w:rPr>
      </w:pPr>
    </w:p>
    <w:p>
      <w:pPr>
        <w:spacing w:after="78" w:afterLines="25" w:line="300" w:lineRule="auto"/>
        <w:rPr>
          <w:rFonts w:ascii="宋体" w:eastAsia="宋体" w:hAnsi="宋体" w:cs="Times New Roman"/>
          <w:b/>
          <w:color w:val="FF0000"/>
          <w:sz w:val="32"/>
          <w:szCs w:val="32"/>
          <w:highlight w:val="none"/>
        </w:rPr>
      </w:pPr>
      <w:r>
        <w:rPr>
          <w:rFonts w:ascii="宋体" w:eastAsia="宋体" w:hAnsi="宋体" w:cs="Times New Roman" w:hint="eastAsia"/>
          <w:b/>
          <w:color w:val="FF0000"/>
          <w:sz w:val="32"/>
          <w:szCs w:val="32"/>
          <w:highlight w:val="none"/>
        </w:rPr>
        <w:t>★必须提供代理人有效期内身份证的正反面扫描件（港澳台居民可提供往来通行证），非中国国籍管辖范围的，可提供公安部门认可的身份证明材料，否则将导致投标无效。</w:t>
      </w:r>
    </w:p>
    <w:p>
      <w:pPr>
        <w:spacing w:after="78" w:afterLines="25" w:line="300" w:lineRule="auto"/>
        <w:rPr>
          <w:rFonts w:ascii="宋体" w:eastAsia="宋体" w:hAnsi="宋体" w:cs="Times New Roman"/>
          <w:b/>
          <w:color w:val="FF0000"/>
          <w:sz w:val="32"/>
          <w:szCs w:val="32"/>
          <w:highlight w:val="none"/>
        </w:rPr>
      </w:pPr>
    </w:p>
    <w:p>
      <w:pPr>
        <w:tabs>
          <w:tab w:val="left" w:pos="651"/>
        </w:tabs>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备注：</w:t>
      </w:r>
    </w:p>
    <w:p>
      <w:pPr>
        <w:tabs>
          <w:tab w:val="left" w:pos="651"/>
        </w:tabs>
        <w:snapToGrid w:val="0"/>
        <w:rPr>
          <w:rFonts w:ascii="宋体" w:eastAsia="宋体" w:hAnsi="宋体" w:cs="Times New Roman"/>
          <w:color w:val="FF0000"/>
          <w:sz w:val="32"/>
          <w:szCs w:val="32"/>
          <w:highlight w:val="none"/>
        </w:rPr>
      </w:pPr>
      <w:r>
        <w:rPr>
          <w:rFonts w:ascii="宋体" w:eastAsia="宋体" w:hAnsi="宋体" w:cs="Times New Roman" w:hint="eastAsia"/>
          <w:color w:val="FF0000"/>
          <w:sz w:val="28"/>
          <w:szCs w:val="28"/>
          <w:highlight w:val="none"/>
        </w:rPr>
        <w:t>1、本项目投标授权代表为法定代表人（负责人）的，无需提供《投标文件签署授权委托书》。</w:t>
      </w:r>
    </w:p>
    <w:p>
      <w:pPr>
        <w:tabs>
          <w:tab w:val="left" w:pos="651"/>
        </w:tabs>
        <w:snapToGrid w:val="0"/>
        <w:ind w:firstLine="420" w:firstLineChars="200"/>
        <w:rPr>
          <w:rFonts w:ascii="宋体" w:eastAsia="宋体" w:hAnsi="宋体" w:cs="Times New Roman"/>
          <w:color w:val="FF0000"/>
          <w:sz w:val="28"/>
          <w:szCs w:val="28"/>
          <w:highlight w:val="none"/>
        </w:rPr>
      </w:pPr>
      <w:r>
        <w:rPr>
          <w:rFonts w:ascii="宋体" w:eastAsia="宋体" w:hAnsi="宋体" w:cs="Times New Roman" w:hint="eastAsia"/>
          <w:color w:val="FF0000"/>
          <w:sz w:val="32"/>
          <w:szCs w:val="32"/>
          <w:highlight w:val="none"/>
        </w:rPr>
        <w:t>2、</w:t>
      </w:r>
      <w:r>
        <w:rPr>
          <w:rFonts w:ascii="宋体" w:eastAsia="宋体" w:hAnsi="宋体" w:cs="Times New Roman" w:hint="eastAsia"/>
          <w:color w:val="FF0000"/>
          <w:sz w:val="28"/>
          <w:szCs w:val="28"/>
          <w:highlight w:val="none"/>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rPr>
          <w:highlight w:val="none"/>
        </w:rP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3</w:t>
      </w:r>
      <w:r>
        <w:rPr>
          <w:rFonts w:ascii="宋体" w:eastAsia="宋体" w:hAnsi="宋体" w:cs="Times New Roman"/>
          <w:b/>
          <w:bCs/>
          <w:kern w:val="0"/>
          <w:sz w:val="24"/>
          <w:szCs w:val="20"/>
          <w:highlight w:val="none"/>
        </w:rPr>
        <w:t>.</w:t>
      </w:r>
      <w:r>
        <w:rPr>
          <w:rFonts w:ascii="宋体" w:eastAsia="宋体" w:hAnsi="宋体" w:cs="Times New Roman" w:hint="eastAsia"/>
          <w:b/>
          <w:bCs/>
          <w:kern w:val="0"/>
          <w:sz w:val="24"/>
          <w:szCs w:val="20"/>
          <w:highlight w:val="none"/>
        </w:rPr>
        <w:t>商务（服务）条款偏离表</w:t>
      </w:r>
    </w:p>
    <w:p>
      <w:pPr>
        <w:snapToGrid w:val="0"/>
        <w:rPr>
          <w:rFonts w:ascii="Arial" w:eastAsia="宋体" w:hAnsi="Arial" w:cs="Arial"/>
          <w:sz w:val="24"/>
          <w:szCs w:val="24"/>
          <w:highlight w:val="none"/>
        </w:rPr>
      </w:pPr>
      <w:r>
        <w:rPr>
          <w:rFonts w:ascii="Arial" w:eastAsia="宋体" w:hAnsi="Arial" w:cs="Arial" w:hint="eastAsia"/>
          <w:color w:val="000000"/>
          <w:sz w:val="24"/>
          <w:szCs w:val="24"/>
          <w:highlight w:val="none"/>
        </w:rPr>
        <w:t>投标单位（投标人）名称：</w:t>
      </w:r>
      <w:r>
        <w:rPr>
          <w:rFonts w:ascii="Arial" w:eastAsia="宋体" w:hAnsi="Arial" w:cs="Arial"/>
          <w:color w:val="000000"/>
          <w:sz w:val="24"/>
          <w:szCs w:val="24"/>
          <w:highlight w:val="none"/>
          <w:u w:val="single"/>
        </w:rPr>
        <w:t xml:space="preserve">                         </w:t>
      </w:r>
    </w:p>
    <w:p>
      <w:pPr>
        <w:snapToGrid w:val="0"/>
        <w:rPr>
          <w:rFonts w:asciiTheme="minorEastAsia" w:hAnsiTheme="minorEastAsia" w:cs="Times New Roman"/>
          <w:b/>
          <w:sz w:val="24"/>
          <w:szCs w:val="24"/>
          <w:highlight w:val="none"/>
        </w:rPr>
      </w:pPr>
    </w:p>
    <w:tbl>
      <w:tblPr>
        <w:tblStyle w:val="TableNormal"/>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rPr>
          <w:jc w:val="center"/>
        </w:trPr>
        <w:tc>
          <w:tcPr>
            <w:tcW w:w="602" w:type="dxa"/>
            <w:vAlign w:val="center"/>
          </w:tcPr>
          <w:p>
            <w:pPr>
              <w:jc w:val="center"/>
              <w:rPr>
                <w:rFonts w:ascii="宋体" w:eastAsia="宋体" w:hAnsi="宋体" w:cs="Arial"/>
                <w:b/>
                <w:szCs w:val="21"/>
                <w:highlight w:val="none"/>
              </w:rPr>
            </w:pPr>
            <w:r>
              <w:rPr>
                <w:rFonts w:ascii="宋体" w:eastAsia="宋体" w:hAnsi="宋体" w:cs="Arial" w:hint="eastAsia"/>
                <w:b/>
                <w:szCs w:val="21"/>
                <w:highlight w:val="none"/>
              </w:rPr>
              <w:t>序号</w:t>
            </w:r>
          </w:p>
        </w:tc>
        <w:tc>
          <w:tcPr>
            <w:tcW w:w="3901" w:type="dxa"/>
            <w:vAlign w:val="center"/>
          </w:tcPr>
          <w:p>
            <w:pPr>
              <w:jc w:val="center"/>
              <w:rPr>
                <w:rFonts w:ascii="宋体" w:eastAsia="宋体" w:hAnsi="宋体" w:cs="Arial"/>
                <w:b/>
                <w:szCs w:val="21"/>
                <w:highlight w:val="none"/>
              </w:rPr>
            </w:pPr>
            <w:r>
              <w:rPr>
                <w:rFonts w:ascii="宋体" w:eastAsia="宋体" w:hAnsi="宋体" w:cs="Arial" w:hint="eastAsia"/>
                <w:b/>
                <w:szCs w:val="21"/>
                <w:highlight w:val="none"/>
              </w:rPr>
              <w:t>招标文件要求</w:t>
            </w:r>
          </w:p>
        </w:tc>
        <w:tc>
          <w:tcPr>
            <w:tcW w:w="2176" w:type="dxa"/>
            <w:vAlign w:val="center"/>
          </w:tcPr>
          <w:p>
            <w:pPr>
              <w:jc w:val="center"/>
              <w:rPr>
                <w:rFonts w:ascii="宋体" w:eastAsia="宋体" w:hAnsi="宋体" w:cs="Arial"/>
                <w:b/>
                <w:szCs w:val="21"/>
                <w:highlight w:val="none"/>
              </w:rPr>
            </w:pPr>
            <w:r>
              <w:rPr>
                <w:rFonts w:ascii="宋体" w:eastAsia="宋体" w:hAnsi="宋体" w:cs="Arial" w:hint="eastAsia"/>
                <w:b/>
                <w:szCs w:val="21"/>
                <w:highlight w:val="none"/>
              </w:rPr>
              <w:t>投标文件响应</w:t>
            </w:r>
          </w:p>
        </w:tc>
        <w:tc>
          <w:tcPr>
            <w:tcW w:w="1732" w:type="dxa"/>
          </w:tcPr>
          <w:p>
            <w:pPr>
              <w:spacing w:before="156" w:beforeLines="50"/>
              <w:jc w:val="center"/>
              <w:rPr>
                <w:rFonts w:ascii="宋体" w:eastAsia="宋体" w:hAnsi="宋体" w:cs="Arial"/>
                <w:b/>
                <w:szCs w:val="21"/>
                <w:highlight w:val="none"/>
              </w:rPr>
            </w:pPr>
            <w:r>
              <w:rPr>
                <w:rFonts w:ascii="宋体" w:eastAsia="宋体" w:hAnsi="宋体" w:cs="Arial" w:hint="eastAsia"/>
                <w:b/>
                <w:szCs w:val="21"/>
                <w:highlight w:val="none"/>
              </w:rPr>
              <w:t>偏离情况</w:t>
            </w:r>
          </w:p>
        </w:tc>
        <w:tc>
          <w:tcPr>
            <w:tcW w:w="992" w:type="dxa"/>
            <w:vAlign w:val="center"/>
          </w:tcPr>
          <w:p>
            <w:pPr>
              <w:jc w:val="center"/>
              <w:rPr>
                <w:rFonts w:ascii="宋体" w:eastAsia="宋体" w:hAnsi="宋体" w:cs="Arial"/>
                <w:b/>
                <w:szCs w:val="21"/>
                <w:highlight w:val="none"/>
              </w:rPr>
            </w:pPr>
            <w:r>
              <w:rPr>
                <w:rFonts w:ascii="宋体" w:eastAsia="宋体" w:hAnsi="宋体" w:cs="Arial" w:hint="eastAsia"/>
                <w:b/>
                <w:szCs w:val="21"/>
                <w:highlight w:val="none"/>
              </w:rPr>
              <w:t>说明</w:t>
            </w:r>
          </w:p>
        </w:tc>
      </w:tr>
      <w:tr>
        <w:tblPrEx>
          <w:tblW w:w="9403" w:type="dxa"/>
          <w:jc w:val="center"/>
          <w:tblLayout w:type="fixed"/>
          <w:tblCellMar>
            <w:top w:w="0" w:type="dxa"/>
            <w:left w:w="108" w:type="dxa"/>
            <w:bottom w:w="0" w:type="dxa"/>
            <w:right w:w="108" w:type="dxa"/>
          </w:tblCellMar>
        </w:tblPrEx>
        <w:trPr>
          <w:jc w:val="center"/>
        </w:trPr>
        <w:tc>
          <w:tcPr>
            <w:tcW w:w="602" w:type="dxa"/>
            <w:vAlign w:val="center"/>
          </w:tcPr>
          <w:p>
            <w:pPr>
              <w:spacing w:line="300" w:lineRule="auto"/>
              <w:jc w:val="center"/>
              <w:rPr>
                <w:rFonts w:ascii="宋体" w:eastAsia="宋体" w:hAnsi="宋体" w:cs="Times New Roman"/>
                <w:szCs w:val="24"/>
                <w:highlight w:val="none"/>
              </w:rPr>
            </w:pPr>
            <w:r>
              <w:rPr>
                <w:rFonts w:ascii="宋体" w:eastAsia="宋体" w:hAnsi="宋体" w:cs="Times New Roman" w:hint="eastAsia"/>
                <w:szCs w:val="24"/>
                <w:highlight w:val="none"/>
              </w:rPr>
              <w:t>1</w:t>
            </w:r>
          </w:p>
        </w:tc>
        <w:tc>
          <w:tcPr>
            <w:tcW w:w="3901" w:type="dxa"/>
            <w:vAlign w:val="center"/>
          </w:tcPr>
          <w:p>
            <w:pPr>
              <w:spacing w:line="300" w:lineRule="auto"/>
              <w:rPr>
                <w:rFonts w:ascii="宋体" w:eastAsia="宋体" w:hAnsi="宋体" w:cs="Times New Roman"/>
                <w:szCs w:val="24"/>
                <w:highlight w:val="none"/>
              </w:rPr>
            </w:pPr>
            <w:r>
              <w:rPr>
                <w:rFonts w:ascii="宋体" w:eastAsia="宋体" w:hAnsi="宋体" w:cs="Times New Roman" w:hint="eastAsia"/>
                <w:b/>
                <w:color w:val="FF0000"/>
                <w:kern w:val="0"/>
                <w:szCs w:val="21"/>
                <w:highlight w:val="none"/>
              </w:rPr>
              <w:t>《第三章 用户需求书：三、商务和服务条款部分》中所有带★号条款要求。</w:t>
            </w:r>
          </w:p>
        </w:tc>
        <w:tc>
          <w:tcPr>
            <w:tcW w:w="2176" w:type="dxa"/>
            <w:vAlign w:val="center"/>
          </w:tcPr>
          <w:p>
            <w:pPr>
              <w:rPr>
                <w:rFonts w:ascii="宋体" w:eastAsia="宋体" w:hAnsi="宋体" w:cs="Arial"/>
                <w:szCs w:val="21"/>
                <w:highlight w:val="none"/>
              </w:rPr>
            </w:pPr>
            <w:r>
              <w:rPr>
                <w:rFonts w:ascii="宋体" w:eastAsia="宋体" w:hAnsi="宋体" w:cs="Arial" w:hint="eastAsia"/>
                <w:szCs w:val="21"/>
                <w:highlight w:val="none"/>
              </w:rPr>
              <w:t>我公司完全响应满足招标文件中此项要求。</w:t>
            </w:r>
          </w:p>
        </w:tc>
        <w:tc>
          <w:tcPr>
            <w:tcW w:w="1732" w:type="dxa"/>
          </w:tcPr>
          <w:p>
            <w:pPr>
              <w:spacing w:before="156" w:beforeLines="50"/>
              <w:jc w:val="center"/>
              <w:rPr>
                <w:rFonts w:ascii="宋体" w:eastAsia="宋体" w:hAnsi="宋体" w:cs="Arial"/>
                <w:szCs w:val="21"/>
                <w:highlight w:val="none"/>
              </w:rPr>
            </w:pPr>
            <w:r>
              <w:rPr>
                <w:rFonts w:ascii="宋体" w:eastAsia="宋体" w:hAnsi="宋体" w:cs="Arial" w:hint="eastAsia"/>
                <w:szCs w:val="21"/>
                <w:highlight w:val="none"/>
              </w:rPr>
              <w:t>无偏离</w:t>
            </w:r>
          </w:p>
        </w:tc>
        <w:tc>
          <w:tcPr>
            <w:tcW w:w="992" w:type="dxa"/>
            <w:vAlign w:val="center"/>
          </w:tcPr>
          <w:p>
            <w:pPr>
              <w:jc w:val="center"/>
              <w:rPr>
                <w:rFonts w:ascii="宋体" w:eastAsia="宋体" w:hAnsi="宋体" w:cs="Arial"/>
                <w:szCs w:val="21"/>
                <w:highlight w:val="none"/>
              </w:rPr>
            </w:pPr>
          </w:p>
        </w:tc>
      </w:tr>
    </w:tbl>
    <w:p>
      <w:pPr>
        <w:snapToGrid w:val="0"/>
        <w:rPr>
          <w:rFonts w:asciiTheme="minorEastAsia" w:hAnsiTheme="minorEastAsia" w:cs="Times New Roman"/>
          <w:sz w:val="24"/>
          <w:szCs w:val="24"/>
          <w:highlight w:val="none"/>
        </w:rPr>
      </w:pPr>
    </w:p>
    <w:p>
      <w:pPr>
        <w:snapToGrid w:val="0"/>
        <w:rPr>
          <w:rFonts w:asciiTheme="minorEastAsia" w:hAnsiTheme="minorEastAsia" w:cs="Times New Roman"/>
          <w:b/>
          <w:sz w:val="24"/>
          <w:szCs w:val="24"/>
          <w:highlight w:val="none"/>
        </w:rPr>
      </w:pPr>
      <w:r>
        <w:rPr>
          <w:rFonts w:ascii="宋体" w:eastAsia="宋体" w:hAnsi="宋体" w:cs="Times New Roman" w:hint="eastAsia"/>
          <w:b/>
          <w:sz w:val="24"/>
          <w:szCs w:val="24"/>
          <w:highlight w:val="none"/>
        </w:rPr>
        <w:t>填写说明：</w:t>
      </w:r>
    </w:p>
    <w:p>
      <w:pPr>
        <w:numPr>
          <w:ilvl w:val="0"/>
          <w:numId w:val="12"/>
        </w:numPr>
        <w:snapToGrid w:val="0"/>
        <w:spacing w:after="78" w:afterLines="25" w:line="300" w:lineRule="auto"/>
        <w:rPr>
          <w:rFonts w:asciiTheme="majorEastAsia" w:eastAsiaTheme="majorEastAsia" w:hAnsiTheme="majorEastAsia" w:cs="Times New Roman"/>
          <w:sz w:val="24"/>
          <w:szCs w:val="24"/>
          <w:highlight w:val="none"/>
        </w:rPr>
      </w:pPr>
      <w:r>
        <w:rPr>
          <w:rFonts w:asciiTheme="majorEastAsia" w:eastAsiaTheme="majorEastAsia" w:hAnsiTheme="majorEastAsia" w:cs="Times New Roman" w:hint="eastAsia"/>
          <w:sz w:val="24"/>
          <w:szCs w:val="24"/>
          <w:highlight w:val="none"/>
        </w:rPr>
        <w:t>如投标人完全响应满足本表【招标文件要求】栏中内容的，建议投标人在对应的【投标文件响应】栏中填写“我公司完全响应满足招标文件中此项要求”即可，除招标文件另有注明外，不强制要求逐条列出响应；</w:t>
      </w:r>
    </w:p>
    <w:p>
      <w:pPr>
        <w:numPr>
          <w:ilvl w:val="0"/>
          <w:numId w:val="12"/>
        </w:numPr>
        <w:snapToGrid w:val="0"/>
        <w:spacing w:after="78" w:afterLines="25" w:line="300" w:lineRule="auto"/>
        <w:rPr>
          <w:rFonts w:asciiTheme="majorEastAsia" w:eastAsiaTheme="majorEastAsia" w:hAnsiTheme="majorEastAsia" w:cs="Times New Roman"/>
          <w:sz w:val="24"/>
          <w:szCs w:val="24"/>
          <w:highlight w:val="none"/>
        </w:rPr>
      </w:pPr>
      <w:r>
        <w:rPr>
          <w:rFonts w:asciiTheme="majorEastAsia" w:eastAsiaTheme="majorEastAsia" w:hAnsiTheme="majorEastAsia" w:cs="Times New Roman" w:hint="eastAsia"/>
          <w:sz w:val="24"/>
          <w:szCs w:val="24"/>
          <w:highlight w:val="none"/>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pPr>
        <w:numPr>
          <w:ilvl w:val="0"/>
          <w:numId w:val="12"/>
        </w:numPr>
        <w:snapToGrid w:val="0"/>
        <w:spacing w:after="78" w:afterLines="25" w:line="300" w:lineRule="auto"/>
        <w:rPr>
          <w:rFonts w:asciiTheme="majorEastAsia" w:eastAsiaTheme="majorEastAsia" w:hAnsiTheme="majorEastAsia" w:cs="Times New Roman"/>
          <w:sz w:val="24"/>
          <w:szCs w:val="24"/>
          <w:highlight w:val="none"/>
        </w:rPr>
      </w:pPr>
      <w:r>
        <w:rPr>
          <w:rFonts w:asciiTheme="majorEastAsia" w:eastAsiaTheme="majorEastAsia" w:hAnsiTheme="majorEastAsia" w:cs="Times New Roman" w:hint="eastAsia"/>
          <w:sz w:val="24"/>
          <w:szCs w:val="24"/>
          <w:highlight w:val="none"/>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highlight w:val="none"/>
        </w:rPr>
        <w:t>评标委员会将根据具体投标响应情况给予是否偏离的认定，并以此认定</w:t>
      </w:r>
      <w:r>
        <w:rPr>
          <w:rFonts w:asciiTheme="majorEastAsia" w:eastAsiaTheme="majorEastAsia" w:hAnsiTheme="majorEastAsia" w:cs="Times New Roman" w:hint="eastAsia"/>
          <w:sz w:val="24"/>
          <w:szCs w:val="24"/>
          <w:highlight w:val="none"/>
        </w:rPr>
        <w:t>标准</w:t>
      </w:r>
      <w:r>
        <w:rPr>
          <w:rFonts w:asciiTheme="majorEastAsia" w:eastAsiaTheme="majorEastAsia" w:hAnsiTheme="majorEastAsia" w:cs="Times New Roman"/>
          <w:sz w:val="24"/>
          <w:szCs w:val="24"/>
          <w:highlight w:val="none"/>
        </w:rPr>
        <w:t>为最终评判标准</w:t>
      </w:r>
      <w:r>
        <w:rPr>
          <w:rFonts w:asciiTheme="majorEastAsia" w:eastAsiaTheme="majorEastAsia" w:hAnsiTheme="majorEastAsia" w:cs="Times New Roman" w:hint="eastAsia"/>
          <w:sz w:val="24"/>
          <w:szCs w:val="24"/>
          <w:highlight w:val="none"/>
        </w:rPr>
        <w:t>；</w:t>
      </w:r>
    </w:p>
    <w:p>
      <w:pPr>
        <w:numPr>
          <w:ilvl w:val="0"/>
          <w:numId w:val="12"/>
        </w:numPr>
        <w:snapToGrid w:val="0"/>
        <w:spacing w:after="78" w:afterLines="25" w:line="300" w:lineRule="auto"/>
        <w:rPr>
          <w:rFonts w:asciiTheme="majorEastAsia" w:eastAsiaTheme="majorEastAsia" w:hAnsiTheme="majorEastAsia" w:cs="Times New Roman"/>
          <w:b/>
          <w:color w:val="FF0000"/>
          <w:sz w:val="24"/>
          <w:szCs w:val="24"/>
          <w:highlight w:val="none"/>
        </w:rPr>
      </w:pPr>
      <w:r>
        <w:rPr>
          <w:rFonts w:ascii="宋体" w:eastAsia="宋体" w:hAnsi="宋体" w:cs="Times New Roman" w:hint="eastAsia"/>
          <w:b/>
          <w:color w:val="FF0000"/>
          <w:kern w:val="0"/>
          <w:sz w:val="24"/>
          <w:szCs w:val="24"/>
          <w:highlight w:val="none"/>
        </w:rPr>
        <w:t>带★号条款为不可偏离条款，如未响应或出现负偏离的，将作投标无效处理。</w:t>
      </w:r>
    </w:p>
    <w:p>
      <w:pPr>
        <w:widowControl/>
        <w:jc w:val="left"/>
        <w:rPr>
          <w:rFonts w:ascii="宋体" w:eastAsia="宋体" w:hAnsi="宋体" w:cs="Times New Roman"/>
          <w:color w:val="FF0000"/>
          <w:sz w:val="32"/>
          <w:szCs w:val="32"/>
          <w:highlight w:val="none"/>
        </w:rPr>
      </w:pPr>
      <w:r>
        <w:rPr>
          <w:highlight w:val="none"/>
        </w:rP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4.技术</w:t>
      </w:r>
      <w:r>
        <w:rPr>
          <w:rFonts w:ascii="宋体" w:eastAsia="宋体" w:hAnsi="宋体" w:cs="Times New Roman" w:hint="eastAsia"/>
          <w:b/>
          <w:bCs/>
          <w:kern w:val="0"/>
          <w:sz w:val="24"/>
          <w:szCs w:val="20"/>
          <w:highlight w:val="none"/>
          <w:lang w:val="en-US" w:eastAsia="zh-CN"/>
        </w:rPr>
        <w:t>要求</w:t>
      </w:r>
      <w:r>
        <w:rPr>
          <w:rFonts w:ascii="宋体" w:eastAsia="宋体" w:hAnsi="宋体" w:cs="Times New Roman" w:hint="eastAsia"/>
          <w:b/>
          <w:bCs/>
          <w:kern w:val="0"/>
          <w:sz w:val="24"/>
          <w:szCs w:val="20"/>
          <w:highlight w:val="none"/>
        </w:rPr>
        <w:t>偏离表</w:t>
      </w:r>
    </w:p>
    <w:p>
      <w:pPr>
        <w:snapToGrid w:val="0"/>
        <w:rPr>
          <w:rFonts w:ascii="Arial" w:eastAsia="宋体" w:hAnsi="Arial" w:cs="Arial"/>
          <w:color w:val="000000"/>
          <w:sz w:val="24"/>
          <w:szCs w:val="24"/>
          <w:highlight w:val="none"/>
          <w:u w:val="single"/>
        </w:rPr>
      </w:pPr>
      <w:r>
        <w:rPr>
          <w:rFonts w:ascii="Arial" w:eastAsia="宋体" w:hAnsi="Arial" w:cs="Arial" w:hint="eastAsia"/>
          <w:color w:val="000000"/>
          <w:sz w:val="24"/>
          <w:szCs w:val="24"/>
          <w:highlight w:val="none"/>
        </w:rPr>
        <w:t>投标单位（投标人）名称：</w:t>
      </w:r>
      <w:r>
        <w:rPr>
          <w:rFonts w:ascii="Arial" w:eastAsia="宋体" w:hAnsi="Arial" w:cs="Arial"/>
          <w:color w:val="000000"/>
          <w:sz w:val="24"/>
          <w:szCs w:val="24"/>
          <w:highlight w:val="none"/>
          <w:u w:val="single"/>
        </w:rPr>
        <w:t xml:space="preserve">                         </w:t>
      </w:r>
    </w:p>
    <w:p>
      <w:pPr>
        <w:snapToGrid w:val="0"/>
        <w:rPr>
          <w:rFonts w:asciiTheme="minorEastAsia" w:hAnsiTheme="minorEastAsia" w:cs="Times New Roman"/>
          <w:sz w:val="24"/>
          <w:szCs w:val="24"/>
          <w:highlight w:val="none"/>
        </w:rPr>
      </w:pPr>
    </w:p>
    <w:tbl>
      <w:tblPr>
        <w:tblStyle w:val="TableNormal"/>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highlight w:val="none"/>
              </w:rPr>
            </w:pPr>
            <w:r>
              <w:rPr>
                <w:rFonts w:asciiTheme="minorEastAsia" w:hAnsiTheme="minorEastAsia" w:cs="Times New Roman"/>
                <w:b/>
                <w:sz w:val="24"/>
                <w:szCs w:val="24"/>
                <w:highlight w:val="none"/>
              </w:rPr>
              <w:t>序号</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投标技术响应</w:t>
            </w: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偏离</w:t>
            </w:r>
          </w:p>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情况</w:t>
            </w:r>
          </w:p>
        </w:tc>
        <w:tc>
          <w:tcPr>
            <w:tcW w:w="104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说明</w:t>
            </w:r>
          </w:p>
        </w:tc>
      </w:tr>
      <w:tr>
        <w:tblPrEx>
          <w:tblW w:w="9168" w:type="dxa"/>
          <w:jc w:val="center"/>
          <w:tblLayout w:type="fixed"/>
          <w:tblCellMar>
            <w:top w:w="0" w:type="dxa"/>
            <w:left w:w="108" w:type="dxa"/>
            <w:bottom w:w="0" w:type="dxa"/>
            <w:right w:w="108" w:type="dxa"/>
          </w:tblCellMar>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highlight w:val="none"/>
              </w:rPr>
            </w:pPr>
            <w:r>
              <w:rPr>
                <w:rFonts w:asciiTheme="minorEastAsia" w:hAnsiTheme="minorEastAsia" w:cs="Times New Roman" w:hint="eastAsia"/>
                <w:sz w:val="24"/>
                <w:szCs w:val="24"/>
                <w:highlight w:val="none"/>
              </w:rPr>
              <w:t>1</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highlight w:val="none"/>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r>
      <w:tr>
        <w:tblPrEx>
          <w:tblW w:w="9168" w:type="dxa"/>
          <w:jc w:val="center"/>
          <w:tblLayout w:type="fixed"/>
          <w:tblCellMar>
            <w:top w:w="0" w:type="dxa"/>
            <w:left w:w="108" w:type="dxa"/>
            <w:bottom w:w="0" w:type="dxa"/>
            <w:right w:w="108" w:type="dxa"/>
          </w:tblCellMar>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highlight w:val="none"/>
                <w:lang w:val="en-US" w:eastAsia="zh-CN"/>
              </w:rPr>
            </w:pPr>
            <w:r>
              <w:rPr>
                <w:rFonts w:asciiTheme="minorEastAsia" w:hAnsiTheme="minorEastAsia" w:cs="Times New Roman" w:hint="eastAsia"/>
                <w:sz w:val="24"/>
                <w:szCs w:val="24"/>
                <w:highlight w:val="none"/>
                <w:lang w:val="en-US" w:eastAsia="zh-CN"/>
              </w:rPr>
              <w:t>2</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highlight w:val="none"/>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r>
      <w:tr>
        <w:tblPrEx>
          <w:tblW w:w="9168" w:type="dxa"/>
          <w:jc w:val="center"/>
          <w:tblLayout w:type="fixed"/>
          <w:tblCellMar>
            <w:top w:w="0" w:type="dxa"/>
            <w:left w:w="108" w:type="dxa"/>
            <w:bottom w:w="0" w:type="dxa"/>
            <w:right w:w="108" w:type="dxa"/>
          </w:tblCellMar>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highlight w:val="none"/>
                <w:lang w:eastAsia="zh-CN"/>
              </w:rPr>
            </w:pPr>
            <w:r>
              <w:rPr>
                <w:rFonts w:asciiTheme="minorEastAsia" w:hAnsiTheme="minorEastAsia" w:cs="Times New Roman" w:hint="eastAsia"/>
                <w:sz w:val="24"/>
                <w:szCs w:val="24"/>
                <w:highlight w:val="none"/>
                <w:lang w:eastAsia="zh-CN"/>
              </w:rPr>
              <w:t>……</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highlight w:val="none"/>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r>
    </w:tbl>
    <w:p>
      <w:pPr>
        <w:snapToGrid w:val="0"/>
        <w:rPr>
          <w:rFonts w:asciiTheme="minorEastAsia" w:hAnsiTheme="minorEastAsia" w:cs="Times New Roman"/>
          <w:sz w:val="24"/>
          <w:szCs w:val="24"/>
          <w:highlight w:val="none"/>
        </w:rPr>
      </w:pPr>
    </w:p>
    <w:p>
      <w:pPr>
        <w:snapToGrid w:val="0"/>
        <w:rPr>
          <w:rFonts w:asciiTheme="minorEastAsia" w:hAnsiTheme="minorEastAsia" w:cs="Times New Roman" w:hint="eastAsia"/>
          <w:b/>
          <w:sz w:val="24"/>
          <w:szCs w:val="24"/>
          <w:highlight w:val="none"/>
        </w:rPr>
      </w:pPr>
      <w:r>
        <w:rPr>
          <w:rFonts w:asciiTheme="minorEastAsia" w:hAnsiTheme="minorEastAsia" w:cs="Times New Roman" w:hint="eastAsia"/>
          <w:b/>
          <w:sz w:val="24"/>
          <w:szCs w:val="24"/>
          <w:highlight w:val="none"/>
        </w:rPr>
        <w:t>填写说明：</w:t>
      </w:r>
    </w:p>
    <w:p>
      <w:pPr>
        <w:ind w:firstLine="420" w:firstLineChars="200"/>
        <w:rPr>
          <w:b/>
          <w:sz w:val="24"/>
          <w:highlight w:val="none"/>
        </w:rPr>
      </w:pPr>
      <w:r>
        <w:rPr>
          <w:rFonts w:hint="eastAsia"/>
          <w:b/>
          <w:sz w:val="24"/>
          <w:highlight w:val="none"/>
        </w:rPr>
        <w:t>1、技术要求偏离表的序号、货物名称、招标技术要求等栏目</w:t>
      </w:r>
      <w:bookmarkStart w:id="27" w:name="_Hlk72094407"/>
      <w:r>
        <w:rPr>
          <w:rFonts w:hint="eastAsia"/>
          <w:b/>
          <w:sz w:val="24"/>
          <w:highlight w:val="none"/>
        </w:rPr>
        <w:t>对应“用户需求书”中的“技术要求</w:t>
      </w:r>
      <w:r>
        <w:rPr>
          <w:rFonts w:hint="eastAsia"/>
          <w:b/>
          <w:sz w:val="24"/>
          <w:highlight w:val="none"/>
          <w:lang w:val="en-US" w:eastAsia="zh-CN"/>
        </w:rPr>
        <w:t>部分</w:t>
      </w:r>
      <w:r>
        <w:rPr>
          <w:rFonts w:hint="eastAsia"/>
          <w:b/>
          <w:sz w:val="24"/>
          <w:highlight w:val="none"/>
        </w:rPr>
        <w:t>”章节</w:t>
      </w:r>
      <w:bookmarkEnd w:id="27"/>
      <w:r>
        <w:rPr>
          <w:rFonts w:hint="eastAsia"/>
          <w:b/>
          <w:sz w:val="24"/>
          <w:highlight w:val="none"/>
        </w:rPr>
        <w:t>相关内容。</w:t>
      </w:r>
    </w:p>
    <w:p>
      <w:pPr>
        <w:ind w:firstLine="420" w:firstLineChars="200"/>
        <w:rPr>
          <w:b/>
          <w:sz w:val="24"/>
          <w:highlight w:val="none"/>
        </w:rPr>
      </w:pPr>
      <w:r>
        <w:rPr>
          <w:b/>
          <w:sz w:val="24"/>
          <w:highlight w:val="none"/>
        </w:rPr>
        <w:t>2</w:t>
      </w:r>
      <w:r>
        <w:rPr>
          <w:rFonts w:hint="eastAsia"/>
          <w:b/>
          <w:sz w:val="24"/>
          <w:highlight w:val="none"/>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highlight w:val="none"/>
        </w:rPr>
      </w:pPr>
      <w:r>
        <w:rPr>
          <w:b/>
          <w:sz w:val="24"/>
          <w:highlight w:val="none"/>
        </w:rPr>
        <w:t>3</w:t>
      </w:r>
      <w:r>
        <w:rPr>
          <w:rFonts w:hint="eastAsia"/>
          <w:b/>
          <w:sz w:val="24"/>
          <w:highlight w:val="none"/>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pPr>
        <w:ind w:firstLine="420" w:firstLineChars="200"/>
        <w:rPr>
          <w:b/>
          <w:sz w:val="24"/>
          <w:highlight w:val="none"/>
        </w:rPr>
      </w:pPr>
      <w:r>
        <w:rPr>
          <w:b/>
          <w:sz w:val="24"/>
          <w:highlight w:val="none"/>
        </w:rPr>
        <w:t>4</w:t>
      </w:r>
      <w:r>
        <w:rPr>
          <w:rFonts w:hint="eastAsia"/>
          <w:b/>
          <w:sz w:val="24"/>
          <w:highlight w:val="none"/>
        </w:rPr>
        <w:t>、未要求提供证明资料的招标技术要求，可以不提供证明资料（如实响应即可）。</w:t>
      </w:r>
    </w:p>
    <w:p>
      <w:pPr>
        <w:ind w:firstLine="420" w:firstLineChars="200"/>
        <w:rPr>
          <w:b/>
          <w:sz w:val="24"/>
          <w:highlight w:val="none"/>
        </w:rPr>
      </w:pPr>
      <w:r>
        <w:rPr>
          <w:rFonts w:hint="eastAsia"/>
          <w:b/>
          <w:sz w:val="24"/>
          <w:highlight w:val="none"/>
        </w:rPr>
        <w:t>5、</w:t>
      </w:r>
      <w:bookmarkStart w:id="28" w:name="_Hlk72096106"/>
      <w:r>
        <w:rPr>
          <w:rFonts w:hint="eastAsia"/>
          <w:b/>
          <w:sz w:val="24"/>
          <w:highlight w:val="none"/>
        </w:rPr>
        <w:t>证明资料条款响应要求</w:t>
      </w:r>
      <w:bookmarkEnd w:id="28"/>
      <w:r>
        <w:rPr>
          <w:rFonts w:hint="eastAsia"/>
          <w:b/>
          <w:sz w:val="24"/>
          <w:highlight w:val="none"/>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
          <w:sz w:val="24"/>
          <w:highlight w:val="none"/>
          <w:lang w:eastAsia="zh-CN"/>
        </w:rPr>
        <w:t>，</w:t>
      </w:r>
      <w:r>
        <w:rPr>
          <w:rFonts w:hint="eastAsia"/>
          <w:b/>
          <w:sz w:val="24"/>
          <w:highlight w:val="none"/>
        </w:rPr>
        <w:t>以便评审；</w:t>
      </w:r>
      <w:bookmarkStart w:id="29" w:name="_Hlk73558782"/>
      <w:r>
        <w:rPr>
          <w:rFonts w:hint="eastAsia"/>
          <w:b/>
          <w:sz w:val="24"/>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0" w:name="_Hlk73558164"/>
      <w:r>
        <w:rPr>
          <w:rFonts w:hint="eastAsia"/>
          <w:b/>
          <w:sz w:val="24"/>
          <w:highlight w:val="none"/>
        </w:rPr>
        <w:t>且投标人在“偏离情况”一栏响应为“正偏离”或“无偏离”的，经评审委员会认定，将判定为负偏离。</w:t>
      </w:r>
      <w:bookmarkEnd w:id="29"/>
      <w:bookmarkEnd w:id="30"/>
    </w:p>
    <w:p>
      <w:pPr>
        <w:ind w:firstLine="420" w:firstLineChars="200"/>
        <w:rPr>
          <w:rFonts w:hint="eastAsia"/>
          <w:b/>
          <w:sz w:val="24"/>
          <w:highlight w:val="none"/>
        </w:rPr>
      </w:pPr>
      <w:r>
        <w:rPr>
          <w:rFonts w:hint="eastAsia"/>
          <w:b/>
          <w:sz w:val="24"/>
          <w:highlight w:val="none"/>
          <w:lang w:val="en-US" w:eastAsia="zh-CN"/>
        </w:rPr>
        <w:t>6、</w:t>
      </w:r>
      <w:r>
        <w:rPr>
          <w:rFonts w:hint="eastAsia"/>
          <w:b/>
          <w:sz w:val="24"/>
          <w:highlight w:val="none"/>
        </w:rPr>
        <w:t>评审委员会有权对投标人是否存在虚假响应予以认定，并视情况经</w:t>
      </w:r>
      <w:r>
        <w:rPr>
          <w:rFonts w:hint="eastAsia"/>
          <w:b/>
          <w:sz w:val="24"/>
          <w:highlight w:val="none"/>
          <w:lang w:val="en-US" w:eastAsia="zh-CN"/>
        </w:rPr>
        <w:t>招标</w:t>
      </w:r>
      <w:r>
        <w:rPr>
          <w:rFonts w:hint="eastAsia"/>
          <w:b/>
          <w:sz w:val="24"/>
          <w:highlight w:val="none"/>
        </w:rPr>
        <w:t>机构报主管部门进行处理；</w:t>
      </w:r>
    </w:p>
    <w:p>
      <w:pPr>
        <w:ind w:firstLine="420" w:firstLineChars="200"/>
        <w:rPr>
          <w:rFonts w:hint="eastAsia"/>
          <w:b/>
          <w:sz w:val="24"/>
          <w:highlight w:val="none"/>
        </w:rPr>
      </w:pPr>
      <w:r>
        <w:rPr>
          <w:rFonts w:hint="eastAsia"/>
          <w:b/>
          <w:sz w:val="24"/>
          <w:highlight w:val="none"/>
          <w:lang w:val="en-US" w:eastAsia="zh-CN"/>
        </w:rPr>
        <w:t>7、</w:t>
      </w:r>
      <w:r>
        <w:rPr>
          <w:rFonts w:hint="eastAsia"/>
          <w:b/>
          <w:sz w:val="24"/>
          <w:highlight w:val="none"/>
        </w:rPr>
        <w:t>除招标文件另有注明外，投标文件其它位置如出现与本表中投标参数不一致的信息，均以本表信息为准。</w:t>
      </w:r>
    </w:p>
    <w:p>
      <w:pPr>
        <w:keepNext w:val="0"/>
        <w:keepLines w:val="0"/>
        <w:pageBreakBefore w:val="0"/>
        <w:widowControl/>
        <w:kinsoku/>
        <w:wordWrap/>
        <w:overflowPunct/>
        <w:topLinePunct w:val="0"/>
        <w:autoSpaceDE/>
        <w:autoSpaceDN/>
        <w:bidi w:val="0"/>
        <w:adjustRightInd/>
        <w:snapToGrid/>
        <w:jc w:val="center"/>
        <w:textAlignment w:val="auto"/>
        <w:outlineLvl w:val="3"/>
        <w:rPr>
          <w:rFonts w:ascii="黑体" w:eastAsia="黑体" w:hAnsi="宋体"/>
          <w:kern w:val="0"/>
          <w:sz w:val="24"/>
          <w:szCs w:val="20"/>
          <w:highlight w:val="none"/>
        </w:rPr>
      </w:pPr>
      <w:r>
        <w:rPr>
          <w:highlight w:val="none"/>
        </w:rPr>
        <w:br w:type="page"/>
      </w:r>
      <w:r>
        <w:rPr>
          <w:rFonts w:ascii="宋体" w:eastAsia="宋体" w:hAnsi="宋体" w:cs="Times New Roman" w:hint="eastAsia"/>
          <w:b/>
          <w:bCs/>
          <w:kern w:val="0"/>
          <w:sz w:val="24"/>
          <w:szCs w:val="20"/>
          <w:highlight w:val="none"/>
          <w:lang w:val="en-US" w:eastAsia="zh-CN"/>
        </w:rPr>
        <w:t>5.</w:t>
      </w:r>
      <w:r>
        <w:rPr>
          <w:rFonts w:ascii="宋体" w:eastAsia="宋体" w:hAnsi="宋体" w:cs="Times New Roman" w:hint="eastAsia"/>
          <w:b/>
          <w:bCs/>
          <w:kern w:val="0"/>
          <w:sz w:val="24"/>
          <w:szCs w:val="20"/>
          <w:highlight w:val="none"/>
        </w:rPr>
        <w:t>政府采购违法行为风险知悉确认书</w:t>
      </w:r>
    </w:p>
    <w:p>
      <w:pPr>
        <w:widowControl/>
        <w:jc w:val="center"/>
        <w:rPr>
          <w:rFonts w:ascii="黑体" w:eastAsia="黑体" w:hAnsi="宋体"/>
          <w:kern w:val="0"/>
          <w:sz w:val="24"/>
          <w:szCs w:val="20"/>
          <w:highlight w:val="none"/>
        </w:rPr>
      </w:pPr>
    </w:p>
    <w:p>
      <w:pPr>
        <w:ind w:firstLine="420" w:firstLineChars="200"/>
        <w:rPr>
          <w:highlight w:val="none"/>
        </w:rPr>
      </w:pPr>
      <w:r>
        <w:rPr>
          <w:rFonts w:hint="eastAsia"/>
          <w:highlight w:val="none"/>
        </w:rPr>
        <w:t>本公司在投标前已充分知悉以下情形为参与政府采购活动时的重大风险事项，并承诺已对下述风险提示事项重点排查，做到严谨、诚信、依法依规参与政府采购活动。</w:t>
      </w:r>
    </w:p>
    <w:p>
      <w:pPr>
        <w:ind w:firstLine="420" w:firstLineChars="200"/>
        <w:rPr>
          <w:b/>
          <w:highlight w:val="none"/>
        </w:rPr>
      </w:pPr>
      <w:r>
        <w:rPr>
          <w:rFonts w:hint="eastAsia"/>
          <w:b/>
          <w:highlight w:val="none"/>
        </w:rPr>
        <w:t>一、本公司已充分知悉“隐瞒真实情况，提供虚假资料”的法定情形，相关情形包括但不限于：</w:t>
      </w:r>
    </w:p>
    <w:p>
      <w:pPr>
        <w:ind w:firstLine="420" w:firstLineChars="200"/>
        <w:rPr>
          <w:highlight w:val="none"/>
        </w:rPr>
      </w:pPr>
      <w:r>
        <w:rPr>
          <w:rFonts w:hint="eastAsia"/>
          <w:highlight w:val="none"/>
        </w:rPr>
        <w:t>（一）通过转让或者租借等方式从其他单位获取资格或者资质证书投标的。</w:t>
      </w:r>
    </w:p>
    <w:p>
      <w:pPr>
        <w:ind w:firstLine="420" w:firstLineChars="200"/>
        <w:rPr>
          <w:highlight w:val="none"/>
        </w:rPr>
      </w:pPr>
      <w:r>
        <w:rPr>
          <w:rFonts w:hint="eastAsia"/>
          <w:highlight w:val="none"/>
        </w:rPr>
        <w:t>（二）由其他单位或者其他单位负责人在投标供应商编制的投标文件上加盖印章或者签字的。</w:t>
      </w:r>
    </w:p>
    <w:p>
      <w:pPr>
        <w:ind w:firstLine="420" w:firstLineChars="200"/>
        <w:rPr>
          <w:highlight w:val="none"/>
        </w:rPr>
      </w:pPr>
      <w:r>
        <w:rPr>
          <w:rFonts w:hint="eastAsia"/>
          <w:highlight w:val="none"/>
        </w:rPr>
        <w:t>（三）项目负责人或者主要技术人员不是本单位人员的。</w:t>
      </w:r>
    </w:p>
    <w:p>
      <w:pPr>
        <w:ind w:firstLine="420" w:firstLineChars="200"/>
        <w:rPr>
          <w:highlight w:val="none"/>
        </w:rPr>
      </w:pPr>
      <w:r>
        <w:rPr>
          <w:rFonts w:hint="eastAsia"/>
          <w:highlight w:val="none"/>
        </w:rPr>
        <w:t>（四）投标保证金不是从投标供应商基本账户转出的。</w:t>
      </w:r>
    </w:p>
    <w:p>
      <w:pPr>
        <w:ind w:firstLine="420" w:firstLineChars="200"/>
        <w:rPr>
          <w:highlight w:val="none"/>
        </w:rPr>
      </w:pPr>
      <w:r>
        <w:rPr>
          <w:rFonts w:hint="eastAsia"/>
          <w:highlight w:val="none"/>
        </w:rPr>
        <w:t>（五）其他隐瞒真实情况、提供虚假资料的行为。</w:t>
      </w:r>
    </w:p>
    <w:p>
      <w:pPr>
        <w:ind w:firstLine="420" w:firstLineChars="200"/>
        <w:rPr>
          <w:b/>
          <w:highlight w:val="none"/>
        </w:rPr>
      </w:pPr>
      <w:r>
        <w:rPr>
          <w:rFonts w:hint="eastAsia"/>
          <w:b/>
          <w:highlight w:val="none"/>
        </w:rPr>
        <w:t>二、本公司已充分知悉“与其他采购参加人串通投标”的法定情形，相关情形包括但不限于：</w:t>
      </w:r>
    </w:p>
    <w:p>
      <w:pPr>
        <w:ind w:firstLine="420" w:firstLineChars="200"/>
        <w:rPr>
          <w:highlight w:val="none"/>
        </w:rPr>
      </w:pPr>
      <w:r>
        <w:rPr>
          <w:rFonts w:hint="eastAsia"/>
          <w:highlight w:val="none"/>
        </w:rPr>
        <w:t>（一）投标供应商之间相互约定给予未中标的供应商利益补偿。</w:t>
      </w:r>
    </w:p>
    <w:p>
      <w:pPr>
        <w:ind w:firstLine="420" w:firstLineChars="200"/>
        <w:rPr>
          <w:highlight w:val="none"/>
        </w:rPr>
      </w:pPr>
      <w:r>
        <w:rPr>
          <w:rFonts w:hint="eastAsia"/>
          <w:highlight w:val="none"/>
        </w:rPr>
        <w:t>（二）不同投标供应商的法定代表人、主要经营负责人、项目投标授权代表人、项目负责人、主要技术人员为同一人、属同一单位或者在同一单位缴纳社会保险。</w:t>
      </w:r>
    </w:p>
    <w:p>
      <w:pPr>
        <w:ind w:firstLine="420" w:firstLineChars="200"/>
        <w:rPr>
          <w:highlight w:val="none"/>
        </w:rPr>
      </w:pPr>
      <w:r>
        <w:rPr>
          <w:rFonts w:hint="eastAsia"/>
          <w:highlight w:val="none"/>
        </w:rPr>
        <w:t>（三）不同投标供应商的投标文件由同一单位或者同一人编制，或者由同一人分阶段参与编制的。</w:t>
      </w:r>
    </w:p>
    <w:p>
      <w:pPr>
        <w:ind w:firstLine="420" w:firstLineChars="200"/>
        <w:rPr>
          <w:highlight w:val="none"/>
        </w:rPr>
      </w:pPr>
      <w:r>
        <w:rPr>
          <w:rFonts w:hint="eastAsia"/>
          <w:highlight w:val="none"/>
        </w:rPr>
        <w:t>（四）不同投标供应商的投标文件或部分投标文件相互混装。</w:t>
      </w:r>
    </w:p>
    <w:p>
      <w:pPr>
        <w:ind w:firstLine="420" w:firstLineChars="200"/>
        <w:rPr>
          <w:highlight w:val="none"/>
        </w:rPr>
      </w:pPr>
      <w:r>
        <w:rPr>
          <w:rFonts w:hint="eastAsia"/>
          <w:highlight w:val="none"/>
        </w:rPr>
        <w:t>（五）不同投标供应商的投标文件内容存在非正常一致。</w:t>
      </w:r>
    </w:p>
    <w:p>
      <w:pPr>
        <w:ind w:firstLine="420" w:firstLineChars="200"/>
        <w:rPr>
          <w:highlight w:val="none"/>
        </w:rPr>
      </w:pPr>
      <w:r>
        <w:rPr>
          <w:rFonts w:hint="eastAsia"/>
          <w:highlight w:val="none"/>
        </w:rPr>
        <w:t>（六）由同一单位工作人员为两家以上（含两家）供应商进行同一项投标活动的。</w:t>
      </w:r>
    </w:p>
    <w:p>
      <w:pPr>
        <w:ind w:firstLine="420" w:firstLineChars="200"/>
        <w:rPr>
          <w:highlight w:val="none"/>
        </w:rPr>
      </w:pPr>
      <w:r>
        <w:rPr>
          <w:rFonts w:hint="eastAsia"/>
          <w:highlight w:val="none"/>
        </w:rPr>
        <w:t>（七）不同投标人的投标报价呈规律性差异。</w:t>
      </w:r>
    </w:p>
    <w:p>
      <w:pPr>
        <w:ind w:firstLine="420" w:firstLineChars="200"/>
        <w:rPr>
          <w:highlight w:val="none"/>
        </w:rPr>
      </w:pPr>
      <w:r>
        <w:rPr>
          <w:rFonts w:hint="eastAsia"/>
          <w:highlight w:val="none"/>
        </w:rPr>
        <w:t>（八）不同投标人的投标保证金从同一单位或者个人的账户转出。</w:t>
      </w:r>
    </w:p>
    <w:p>
      <w:pPr>
        <w:ind w:firstLine="420" w:firstLineChars="200"/>
        <w:rPr>
          <w:highlight w:val="none"/>
        </w:rPr>
      </w:pPr>
      <w:r>
        <w:rPr>
          <w:rFonts w:hint="eastAsia"/>
          <w:highlight w:val="none"/>
        </w:rPr>
        <w:t>（九）主管部门依照法律、法规认定的其他情形。</w:t>
      </w:r>
    </w:p>
    <w:p>
      <w:pPr>
        <w:ind w:firstLine="420" w:firstLineChars="200"/>
        <w:rPr>
          <w:b/>
          <w:highlight w:val="none"/>
        </w:rPr>
      </w:pPr>
      <w:r>
        <w:rPr>
          <w:rFonts w:hint="eastAsia"/>
          <w:b/>
          <w:highlight w:val="none"/>
        </w:rPr>
        <w:t>三、本公司已充分知悉下列情形所对应的法律风险，并在投标前已对相关风险事项进行排查。</w:t>
      </w:r>
    </w:p>
    <w:p>
      <w:pPr>
        <w:ind w:firstLine="420" w:firstLineChars="200"/>
        <w:rPr>
          <w:b/>
          <w:highlight w:val="none"/>
        </w:rPr>
      </w:pPr>
      <w:r>
        <w:rPr>
          <w:rFonts w:hint="eastAsia"/>
          <w:highlight w:val="none"/>
        </w:rPr>
        <w:t>（一）对于从其他主体获取的投标资料，供应商应审慎核查，确保投标资料的真实性。</w:t>
      </w:r>
      <w:r>
        <w:rPr>
          <w:rFonts w:hint="eastAsia"/>
          <w:b/>
          <w:highlight w:val="none"/>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rPr>
          <w:highlight w:val="none"/>
        </w:rPr>
      </w:pPr>
      <w:r>
        <w:rPr>
          <w:rFonts w:hint="eastAsia"/>
          <w:highlight w:val="none"/>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rPr>
          <w:highlight w:val="none"/>
        </w:rPr>
      </w:pPr>
      <w:r>
        <w:rPr>
          <w:rFonts w:hint="eastAsia"/>
          <w:highlight w:val="none"/>
        </w:rPr>
        <w:t>（三）对于涉及安全生产、特种作业、抢险救灾、防疫等政府采购项目，供应商实施提供虚假资料、串通投标等违法行为的，主管部门将依法从严处理。</w:t>
      </w:r>
    </w:p>
    <w:p>
      <w:pPr>
        <w:ind w:firstLine="420" w:firstLineChars="200"/>
        <w:rPr>
          <w:highlight w:val="none"/>
        </w:rPr>
      </w:pPr>
      <w:r>
        <w:rPr>
          <w:rFonts w:hint="eastAsia"/>
          <w:highlight w:val="none"/>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rPr>
          <w:highlight w:val="none"/>
        </w:rPr>
      </w:pPr>
      <w:r>
        <w:rPr>
          <w:rFonts w:hint="eastAsia"/>
          <w:highlight w:val="none"/>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rPr>
          <w:highlight w:val="none"/>
        </w:rPr>
      </w:pPr>
      <w:r>
        <w:rPr>
          <w:rFonts w:hint="eastAsia"/>
          <w:highlight w:val="none"/>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highlight w:val="none"/>
        </w:rPr>
      </w:pPr>
      <w:r>
        <w:rPr>
          <w:rFonts w:hint="eastAsia"/>
          <w:b/>
          <w:highlight w:val="none"/>
        </w:rPr>
        <w:t>四、本公司已充分知悉政府采购违法、违规行为的法律后果。</w:t>
      </w:r>
    </w:p>
    <w:p>
      <w:pPr>
        <w:ind w:firstLine="420" w:firstLineChars="200"/>
        <w:rPr>
          <w:highlight w:val="none"/>
        </w:rPr>
      </w:pPr>
      <w:r>
        <w:rPr>
          <w:rFonts w:hint="eastAsia"/>
          <w:highlight w:val="none"/>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rPr>
          <w:highlight w:val="none"/>
        </w:rPr>
      </w:pPr>
      <w:r>
        <w:rPr>
          <w:rFonts w:hint="eastAsia"/>
          <w:highlight w:val="none"/>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负责人/投标授权代表签名：</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知悉人（公章）：</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 xml:space="preserve">     日期：</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highlight w:val="none"/>
        </w:rPr>
      </w:pPr>
      <w:r>
        <w:rPr>
          <w:rFonts w:ascii="宋体" w:hAnsi="宋体" w:eastAsiaTheme="minorEastAsia" w:hint="eastAsia"/>
          <w:spacing w:val="-4"/>
          <w:kern w:val="0"/>
          <w:szCs w:val="21"/>
          <w:highlight w:val="none"/>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1.</w:t>
      </w:r>
      <w:r>
        <w:rPr>
          <w:rFonts w:hint="eastAsia"/>
          <w:highlight w:val="none"/>
        </w:rPr>
        <w:t xml:space="preserve"> </w:t>
      </w:r>
      <w:r>
        <w:rPr>
          <w:rFonts w:ascii="宋体" w:hAnsi="宋体" w:eastAsiaTheme="minorEastAsia" w:hint="eastAsia"/>
          <w:b/>
          <w:bCs/>
          <w:color w:val="FF0000"/>
          <w:spacing w:val="-4"/>
          <w:kern w:val="0"/>
          <w:szCs w:val="21"/>
          <w:highlight w:val="none"/>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highlight w:val="none"/>
        </w:rPr>
      </w:pPr>
      <w:r>
        <w:rPr>
          <w:rFonts w:ascii="宋体" w:hAnsi="宋体" w:eastAsiaTheme="minorEastAsia" w:hint="eastAsia"/>
          <w:b/>
          <w:bCs/>
          <w:color w:val="FF0000"/>
          <w:spacing w:val="-4"/>
          <w:kern w:val="0"/>
          <w:szCs w:val="21"/>
          <w:highlight w:val="none"/>
        </w:rPr>
        <w:t>2.投标供应商负责人或投标授权代表签字并加盖单位公章后，扫描上传至投标文件一并提交。</w:t>
      </w: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keepNext/>
        <w:keepLines/>
        <w:adjustRightInd w:val="0"/>
        <w:snapToGrid w:val="0"/>
        <w:spacing w:line="360" w:lineRule="auto"/>
        <w:jc w:val="center"/>
        <w:textAlignment w:val="baseline"/>
        <w:outlineLvl w:val="3"/>
        <w:rPr>
          <w:rFonts w:ascii="宋体" w:eastAsia="宋体" w:hAnsi="宋体" w:cs="Times New Roman"/>
          <w:kern w:val="0"/>
          <w:sz w:val="24"/>
          <w:szCs w:val="20"/>
          <w:highlight w:val="none"/>
        </w:rPr>
      </w:pPr>
      <w:r>
        <w:rPr>
          <w:rFonts w:ascii="宋体" w:eastAsia="宋体" w:hAnsi="宋体" w:cs="Times New Roman" w:hint="eastAsia"/>
          <w:b/>
          <w:bCs/>
          <w:kern w:val="0"/>
          <w:sz w:val="24"/>
          <w:szCs w:val="20"/>
          <w:highlight w:val="none"/>
          <w:lang w:val="en-US" w:eastAsia="zh-CN"/>
        </w:rPr>
        <w:t>6</w:t>
      </w:r>
      <w:r>
        <w:rPr>
          <w:rFonts w:ascii="宋体" w:eastAsia="宋体" w:hAnsi="宋体" w:cs="Times New Roman" w:hint="eastAsia"/>
          <w:b/>
          <w:bCs/>
          <w:kern w:val="0"/>
          <w:sz w:val="24"/>
          <w:szCs w:val="20"/>
          <w:highlight w:val="none"/>
        </w:rPr>
        <w:t>.人员情况表</w:t>
      </w:r>
    </w:p>
    <w:tbl>
      <w:tblPr>
        <w:tblStyle w:val="TableNormal"/>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867"/>
        <w:gridCol w:w="1276"/>
        <w:gridCol w:w="1559"/>
        <w:gridCol w:w="2126"/>
        <w:gridCol w:w="3260"/>
      </w:tblGrid>
      <w:tr>
        <w:tblPrEx>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c>
          <w:tcPr>
            <w:tcW w:w="867"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highlight w:val="none"/>
              </w:rPr>
            </w:pPr>
            <w:r>
              <w:rPr>
                <w:rFonts w:ascii="宋体" w:eastAsia="宋体" w:hAnsi="宋体" w:cs="Arial" w:hint="eastAsia"/>
                <w:b/>
                <w:sz w:val="24"/>
                <w:szCs w:val="24"/>
                <w:highlight w:val="none"/>
              </w:rPr>
              <w:t>序号</w:t>
            </w:r>
          </w:p>
        </w:tc>
        <w:tc>
          <w:tcPr>
            <w:tcW w:w="1276"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highlight w:val="none"/>
              </w:rPr>
            </w:pPr>
            <w:r>
              <w:rPr>
                <w:rFonts w:ascii="宋体" w:eastAsia="宋体" w:hAnsi="宋体" w:cs="Arial" w:hint="eastAsia"/>
                <w:b/>
                <w:sz w:val="24"/>
                <w:szCs w:val="24"/>
                <w:highlight w:val="none"/>
              </w:rPr>
              <w:t>职务</w:t>
            </w:r>
          </w:p>
        </w:tc>
        <w:tc>
          <w:tcPr>
            <w:tcW w:w="1559"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highlight w:val="none"/>
              </w:rPr>
            </w:pPr>
            <w:r>
              <w:rPr>
                <w:rFonts w:ascii="宋体" w:eastAsia="宋体" w:hAnsi="宋体" w:cs="Arial" w:hint="eastAsia"/>
                <w:b/>
                <w:sz w:val="24"/>
                <w:szCs w:val="24"/>
                <w:highlight w:val="none"/>
              </w:rPr>
              <w:t>姓名</w:t>
            </w:r>
          </w:p>
        </w:tc>
        <w:tc>
          <w:tcPr>
            <w:tcW w:w="2126"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highlight w:val="none"/>
              </w:rPr>
            </w:pPr>
            <w:r>
              <w:rPr>
                <w:rFonts w:ascii="宋体" w:eastAsia="宋体" w:hAnsi="宋体" w:cs="Arial" w:hint="eastAsia"/>
                <w:b/>
                <w:sz w:val="24"/>
                <w:szCs w:val="24"/>
                <w:highlight w:val="none"/>
              </w:rPr>
              <w:t>相关证书</w:t>
            </w:r>
          </w:p>
        </w:tc>
        <w:tc>
          <w:tcPr>
            <w:tcW w:w="3260"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highlight w:val="none"/>
              </w:rPr>
            </w:pPr>
            <w:r>
              <w:rPr>
                <w:rFonts w:ascii="宋体" w:eastAsia="宋体" w:hAnsi="宋体" w:cs="Arial" w:hint="eastAsia"/>
                <w:b/>
                <w:sz w:val="24"/>
                <w:szCs w:val="24"/>
                <w:highlight w:val="none"/>
              </w:rPr>
              <w:t>相关经验</w:t>
            </w:r>
          </w:p>
        </w:tc>
      </w:tr>
      <w:tr>
        <w:tblPrEx>
          <w:tblW w:w="9088" w:type="dxa"/>
          <w:tblInd w:w="92" w:type="dxa"/>
          <w:tblLayout w:type="fixed"/>
          <w:tblCellMar>
            <w:top w:w="0" w:type="dxa"/>
            <w:left w:w="108" w:type="dxa"/>
            <w:bottom w:w="0" w:type="dxa"/>
            <w:right w:w="108" w:type="dxa"/>
          </w:tblCellMar>
        </w:tblPrEx>
        <w:trPr>
          <w:trHeight w:val="320"/>
        </w:trPr>
        <w:tc>
          <w:tcPr>
            <w:tcW w:w="867"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27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559"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212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3260"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r>
      <w:tr>
        <w:tblPrEx>
          <w:tblW w:w="9088" w:type="dxa"/>
          <w:tblInd w:w="92" w:type="dxa"/>
          <w:tblLayout w:type="fixed"/>
          <w:tblCellMar>
            <w:top w:w="0" w:type="dxa"/>
            <w:left w:w="108" w:type="dxa"/>
            <w:bottom w:w="0" w:type="dxa"/>
            <w:right w:w="108" w:type="dxa"/>
          </w:tblCellMar>
        </w:tblPrEx>
        <w:trPr>
          <w:trHeight w:val="320"/>
        </w:trPr>
        <w:tc>
          <w:tcPr>
            <w:tcW w:w="867"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27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559"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212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3260"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r>
      <w:tr>
        <w:tblPrEx>
          <w:tblW w:w="9088" w:type="dxa"/>
          <w:tblInd w:w="92" w:type="dxa"/>
          <w:tblLayout w:type="fixed"/>
          <w:tblCellMar>
            <w:top w:w="0" w:type="dxa"/>
            <w:left w:w="108" w:type="dxa"/>
            <w:bottom w:w="0" w:type="dxa"/>
            <w:right w:w="108" w:type="dxa"/>
          </w:tblCellMar>
        </w:tblPrEx>
        <w:trPr>
          <w:trHeight w:val="320"/>
        </w:trPr>
        <w:tc>
          <w:tcPr>
            <w:tcW w:w="867"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27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559"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212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3260"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r>
    </w:tbl>
    <w:p>
      <w:pPr>
        <w:spacing w:after="78" w:afterLines="25" w:line="300" w:lineRule="auto"/>
        <w:rPr>
          <w:rFonts w:ascii="Arial" w:eastAsia="宋体" w:hAnsi="Arial" w:cs="Times New Roman" w:hint="eastAsia"/>
          <w:sz w:val="24"/>
          <w:szCs w:val="24"/>
          <w:highlight w:val="none"/>
        </w:rPr>
      </w:pPr>
      <w:r>
        <w:rPr>
          <w:rFonts w:ascii="Arial" w:eastAsia="宋体" w:hAnsi="Arial" w:cs="Times New Roman" w:hint="eastAsia"/>
          <w:sz w:val="24"/>
          <w:szCs w:val="24"/>
          <w:highlight w:val="none"/>
        </w:rPr>
        <w:t>此表格式可根据评分准则要求进行调整，并将要求提供的证明材料扫描件附后。</w:t>
      </w: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jc w:val="center"/>
        <w:rPr>
          <w:rFonts w:ascii="Arial" w:eastAsia="宋体" w:hAnsi="Arial" w:cs="Times New Roman" w:hint="eastAsia"/>
          <w:b/>
          <w:sz w:val="24"/>
          <w:szCs w:val="24"/>
          <w:highlight w:val="none"/>
        </w:rPr>
      </w:pPr>
      <w:r>
        <w:rPr>
          <w:rFonts w:ascii="Arial" w:eastAsia="宋体" w:hAnsi="Arial" w:cs="Times New Roman" w:hint="eastAsia"/>
          <w:b/>
          <w:sz w:val="24"/>
          <w:szCs w:val="24"/>
          <w:highlight w:val="none"/>
        </w:rPr>
        <w:t>（本章未提供的招标要求的其他文件格式由供应商自拟）</w:t>
      </w: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keepNext/>
        <w:keepLines/>
        <w:adjustRightInd w:val="0"/>
        <w:spacing w:before="260" w:after="260"/>
        <w:jc w:val="center"/>
        <w:textAlignment w:val="baseline"/>
        <w:outlineLvl w:val="1"/>
        <w:rPr>
          <w:rFonts w:ascii="宋体" w:eastAsia="宋体" w:hAnsi="宋体" w:cs="Times New Roman"/>
          <w:b/>
          <w:bCs/>
          <w:kern w:val="0"/>
          <w:sz w:val="28"/>
          <w:szCs w:val="28"/>
          <w:highlight w:val="none"/>
        </w:rPr>
      </w:pPr>
      <w:r>
        <w:rPr>
          <w:rFonts w:ascii="宋体" w:eastAsia="宋体" w:hAnsi="宋体" w:cs="Times New Roman" w:hint="eastAsia"/>
          <w:b/>
          <w:bCs/>
          <w:kern w:val="0"/>
          <w:sz w:val="28"/>
          <w:szCs w:val="28"/>
          <w:highlight w:val="none"/>
        </w:rPr>
        <w:t>第五章  合同条款及格式</w:t>
      </w:r>
    </w:p>
    <w:p>
      <w:pPr>
        <w:widowControl/>
        <w:jc w:val="center"/>
        <w:rPr>
          <w:rFonts w:ascii="宋体" w:eastAsia="黑体" w:hAnsi="宋体" w:cs="Times New Roman"/>
          <w:bCs/>
          <w:kern w:val="44"/>
          <w:sz w:val="28"/>
          <w:szCs w:val="44"/>
          <w:highlight w:val="none"/>
        </w:rPr>
      </w:pPr>
      <w:bookmarkStart w:id="31" w:name="_Hlk72574405"/>
      <w:r>
        <w:rPr>
          <w:rFonts w:hint="eastAsia"/>
          <w:b/>
          <w:sz w:val="24"/>
          <w:highlight w:val="none"/>
        </w:rPr>
        <w:t>（仅供参考，具体以项目需求及采购结果为准）</w:t>
      </w:r>
      <w:bookmarkEnd w:id="31"/>
    </w:p>
    <w:p>
      <w:pPr>
        <w:snapToGrid w:val="0"/>
        <w:spacing w:line="300" w:lineRule="auto"/>
        <w:jc w:val="center"/>
        <w:rPr>
          <w:rFonts w:ascii="仿宋" w:eastAsia="仿宋" w:hAnsi="仿宋" w:cs="Times New Roman"/>
          <w:sz w:val="28"/>
          <w:szCs w:val="28"/>
          <w:highlight w:val="none"/>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highlight w:val="none"/>
        </w:rPr>
      </w:pPr>
      <w:r>
        <w:rPr>
          <w:rFonts w:ascii="宋体" w:hAnsi="宋体" w:hint="eastAsia"/>
          <w:b/>
          <w:bCs/>
          <w:szCs w:val="21"/>
          <w:highlight w:val="none"/>
        </w:rPr>
        <w:t>甲方：</w:t>
      </w:r>
      <w:r>
        <w:rPr>
          <w:rFonts w:ascii="宋体" w:hAnsi="宋体"/>
          <w:b/>
          <w:bCs/>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bookmarkStart w:id="32" w:name="_Hlk75014453"/>
      <w:r>
        <w:rPr>
          <w:rFonts w:ascii="宋体" w:hAnsi="宋体" w:hint="eastAsia"/>
          <w:szCs w:val="21"/>
          <w:highlight w:val="none"/>
        </w:rPr>
        <w:t>地址：</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r>
        <w:rPr>
          <w:rFonts w:ascii="宋体" w:hAnsi="宋体" w:hint="eastAsia"/>
          <w:szCs w:val="21"/>
          <w:highlight w:val="none"/>
        </w:rPr>
        <w:t>联系人：</w:t>
      </w:r>
      <w:r>
        <w:rPr>
          <w:rFonts w:ascii="宋体" w:hAnsi="宋体"/>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highlight w:val="none"/>
        </w:rPr>
      </w:pPr>
      <w:r>
        <w:rPr>
          <w:rFonts w:ascii="宋体" w:hAnsi="宋体" w:hint="eastAsia"/>
          <w:szCs w:val="21"/>
          <w:highlight w:val="none"/>
        </w:rPr>
        <w:t>联系电话：</w:t>
      </w:r>
      <w:bookmarkEnd w:id="32"/>
      <w:r>
        <w:rPr>
          <w:rFonts w:ascii="宋体" w:hAnsi="宋体" w:hint="eastAsia"/>
          <w:b/>
          <w:bCs/>
          <w:szCs w:val="21"/>
          <w:highlight w:val="none"/>
        </w:rPr>
        <w:t xml:space="preserve">      </w:t>
      </w:r>
      <w:r>
        <w:rPr>
          <w:rFonts w:ascii="宋体" w:hAnsi="宋体"/>
          <w:b/>
          <w:bCs/>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highlight w:val="none"/>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highlight w:val="none"/>
        </w:rPr>
      </w:pPr>
      <w:r>
        <w:rPr>
          <w:rFonts w:ascii="宋体" w:hAnsi="宋体" w:hint="eastAsia"/>
          <w:b/>
          <w:bCs/>
          <w:szCs w:val="21"/>
          <w:highlight w:val="none"/>
        </w:rPr>
        <w:t>乙方：</w:t>
      </w:r>
      <w:r>
        <w:rPr>
          <w:rFonts w:ascii="宋体" w:hAnsi="宋体"/>
          <w:b/>
          <w:bCs/>
          <w:szCs w:val="21"/>
          <w:highlight w:val="none"/>
        </w:rPr>
        <w:t xml:space="preserve">            </w:t>
      </w:r>
      <w:r>
        <w:rPr>
          <w:rFonts w:ascii="宋体" w:hAnsi="宋体" w:hint="eastAsia"/>
          <w:b/>
          <w:bCs/>
          <w:szCs w:val="21"/>
          <w:highlight w:val="none"/>
        </w:rPr>
        <w:t xml:space="preserve">                            </w:t>
      </w:r>
      <w:r>
        <w:rPr>
          <w:rFonts w:ascii="宋体" w:hAnsi="宋体"/>
          <w:b/>
          <w:bCs/>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r>
        <w:rPr>
          <w:rFonts w:ascii="宋体" w:hAnsi="宋体" w:hint="eastAsia"/>
          <w:szCs w:val="21"/>
          <w:highlight w:val="none"/>
        </w:rPr>
        <w:t>地址：</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r>
        <w:rPr>
          <w:rFonts w:ascii="宋体" w:hAnsi="宋体" w:hint="eastAsia"/>
          <w:szCs w:val="21"/>
          <w:highlight w:val="none"/>
        </w:rPr>
        <w:t>联系人：</w:t>
      </w:r>
      <w:r>
        <w:rPr>
          <w:rFonts w:ascii="宋体" w:hAnsi="宋体"/>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r>
        <w:rPr>
          <w:rFonts w:ascii="宋体" w:hAnsi="宋体" w:hint="eastAsia"/>
          <w:szCs w:val="21"/>
          <w:highlight w:val="none"/>
        </w:rPr>
        <w:t>联系电话：</w:t>
      </w:r>
      <w:r>
        <w:rPr>
          <w:rFonts w:ascii="宋体" w:hAnsi="宋体" w:hint="eastAsia"/>
          <w:b/>
          <w:bCs/>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highlight w:val="none"/>
        </w:rPr>
      </w:pPr>
      <w:bookmarkStart w:id="33" w:name="_Hlk72574434"/>
      <w:r>
        <w:rPr>
          <w:rFonts w:hint="eastAsia"/>
          <w:szCs w:val="21"/>
          <w:highlight w:val="none"/>
        </w:rPr>
        <w:t>根据深圳公共资源交易中心（深圳交易集团有限公司*</w:t>
      </w:r>
      <w:r>
        <w:rPr>
          <w:szCs w:val="21"/>
          <w:highlight w:val="none"/>
        </w:rPr>
        <w:t>**</w:t>
      </w:r>
      <w:r>
        <w:rPr>
          <w:rFonts w:hint="eastAsia"/>
          <w:szCs w:val="21"/>
          <w:highlight w:val="none"/>
        </w:rPr>
        <w:t>分公司）</w:t>
      </w:r>
      <w:r>
        <w:rPr>
          <w:rFonts w:hint="eastAsia"/>
          <w:szCs w:val="21"/>
          <w:highlight w:val="none"/>
          <w:u w:val="single"/>
        </w:rPr>
        <w:t xml:space="preserve">        </w:t>
      </w:r>
      <w:r>
        <w:rPr>
          <w:rFonts w:hint="eastAsia"/>
          <w:szCs w:val="21"/>
          <w:highlight w:val="none"/>
        </w:rPr>
        <w:t>号项目结果，</w:t>
      </w:r>
      <w:r>
        <w:rPr>
          <w:rFonts w:ascii="宋体" w:hAnsi="宋体" w:hint="eastAsia"/>
          <w:szCs w:val="21"/>
          <w:highlight w:val="none"/>
        </w:rPr>
        <w:t>*</w:t>
      </w:r>
      <w:r>
        <w:rPr>
          <w:rFonts w:ascii="宋体" w:hAnsi="宋体"/>
          <w:szCs w:val="21"/>
          <w:highlight w:val="none"/>
        </w:rPr>
        <w:t>**</w:t>
      </w:r>
      <w:r>
        <w:rPr>
          <w:rFonts w:ascii="宋体" w:hAnsi="宋体" w:hint="eastAsia"/>
          <w:szCs w:val="21"/>
          <w:highlight w:val="none"/>
        </w:rPr>
        <w:t>单位为中标人</w:t>
      </w:r>
      <w:r>
        <w:rPr>
          <w:rFonts w:hint="eastAsia"/>
          <w:szCs w:val="21"/>
          <w:highlight w:val="none"/>
        </w:rPr>
        <w:t>。</w:t>
      </w:r>
      <w:bookmarkEnd w:id="33"/>
      <w:r>
        <w:rPr>
          <w:rFonts w:hint="eastAsia"/>
          <w:szCs w:val="21"/>
          <w:highlight w:val="none"/>
        </w:rPr>
        <w:t>按照《中华人民共和国民法典》（第三编 合同）和《深圳经济特区政府采购条例》，经深圳市</w:t>
      </w:r>
      <w:r>
        <w:rPr>
          <w:rFonts w:hint="eastAsia"/>
          <w:szCs w:val="21"/>
          <w:highlight w:val="none"/>
          <w:u w:val="single"/>
        </w:rPr>
        <w:t xml:space="preserve">           </w:t>
      </w:r>
      <w:r>
        <w:rPr>
          <w:rFonts w:hint="eastAsia"/>
          <w:szCs w:val="21"/>
          <w:highlight w:val="none"/>
        </w:rPr>
        <w:t>（以下简称甲方）和</w:t>
      </w:r>
      <w:r>
        <w:rPr>
          <w:rFonts w:hint="eastAsia"/>
          <w:szCs w:val="21"/>
          <w:highlight w:val="none"/>
          <w:u w:val="single"/>
        </w:rPr>
        <w:t xml:space="preserve">           </w:t>
      </w:r>
      <w:r>
        <w:rPr>
          <w:rFonts w:hint="eastAsia"/>
          <w:szCs w:val="21"/>
          <w:highlight w:val="none"/>
        </w:rPr>
        <w:t>单位（以下简称乙方）协商，达成以下合同条款：</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第一条  合同标的</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highlight w:val="none"/>
        </w:rPr>
      </w:pPr>
      <w:r>
        <w:rPr>
          <w:rFonts w:hint="eastAsia"/>
          <w:szCs w:val="21"/>
          <w:highlight w:val="none"/>
        </w:rPr>
        <w:t>乙方根据甲方需求提供下列货物：</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highlight w:val="none"/>
        </w:rPr>
      </w:pPr>
      <w:r>
        <w:rPr>
          <w:rFonts w:hint="eastAsia"/>
          <w:szCs w:val="21"/>
          <w:highlight w:val="none"/>
        </w:rPr>
        <w:t>货物名称、规格及数量详见</w:t>
      </w:r>
      <w:r>
        <w:rPr>
          <w:rFonts w:hint="eastAsia"/>
          <w:b/>
          <w:szCs w:val="21"/>
          <w:highlight w:val="none"/>
          <w:u w:val="single"/>
        </w:rPr>
        <w:t xml:space="preserve">                  </w:t>
      </w:r>
      <w:r>
        <w:rPr>
          <w:rFonts w:hint="eastAsia"/>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第二条  合同价款</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highlight w:val="none"/>
        </w:rPr>
      </w:pPr>
      <w:r>
        <w:rPr>
          <w:rFonts w:hint="eastAsia"/>
          <w:szCs w:val="21"/>
          <w:highlight w:val="none"/>
        </w:rPr>
        <w:t>本合同项下总价款为</w:t>
      </w:r>
      <w:r>
        <w:rPr>
          <w:rFonts w:hint="eastAsia"/>
          <w:szCs w:val="21"/>
          <w:highlight w:val="none"/>
          <w:u w:val="single"/>
        </w:rPr>
        <w:t xml:space="preserve">              </w:t>
      </w:r>
      <w:r>
        <w:rPr>
          <w:rFonts w:hint="eastAsia"/>
          <w:szCs w:val="21"/>
          <w:highlight w:val="none"/>
        </w:rPr>
        <w:t>（大写）人民币，分项价款详见</w:t>
      </w:r>
      <w:r>
        <w:rPr>
          <w:rFonts w:hint="eastAsia"/>
          <w:b/>
          <w:szCs w:val="21"/>
          <w:highlight w:val="none"/>
          <w:u w:val="single"/>
        </w:rPr>
        <w:t xml:space="preserve">          </w:t>
      </w:r>
      <w:r>
        <w:rPr>
          <w:rFonts w:hint="eastAsia"/>
          <w:szCs w:val="21"/>
          <w:highlight w:val="none"/>
        </w:rPr>
        <w:t>。本合同总价款已包括乙方为履行本合同义务所发生的一切费用，系固定不变价格，且不随通货膨胀的影响而波动。</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 xml:space="preserve"> 履行期限</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outlineLvl w:val="9"/>
        <w:rPr>
          <w:rFonts w:ascii="宋体" w:hAnsi="宋体"/>
          <w:szCs w:val="21"/>
          <w:highlight w:val="none"/>
        </w:rPr>
      </w:pPr>
      <w:r>
        <w:rPr>
          <w:rFonts w:ascii="宋体" w:hAnsi="宋体" w:hint="eastAsia"/>
          <w:szCs w:val="21"/>
          <w:highlight w:val="none"/>
        </w:rPr>
        <w:t>乙方应于本合同签订之日其</w:t>
      </w:r>
      <w:r>
        <w:rPr>
          <w:rFonts w:hint="eastAsia"/>
          <w:szCs w:val="21"/>
          <w:highlight w:val="none"/>
          <w:u w:val="single"/>
        </w:rPr>
        <w:t xml:space="preserve">             </w:t>
      </w:r>
      <w:r>
        <w:rPr>
          <w:rFonts w:ascii="宋体" w:hAnsi="宋体" w:hint="eastAsia"/>
          <w:szCs w:val="21"/>
          <w:highlight w:val="none"/>
        </w:rPr>
        <w:t>日内将符合要求的产品向甲方交付（含安装调试），但乙方交付前应向书面通知甲方并征得甲方同意。</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权利保证</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第五条  质量保证</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1、乙方所提供的货物的技术规格符合招标文件规定的技术规格，货物符合中华人民共和国的设计和制造生产标准或行业标准。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2、乙方应保证货物是全新、未使用过的原装合格正品（包括零部件），并完全符合甲方要求的质量、规格和性能的要求。如货物安装或配置了软件的，乙方保证相关软件均为正版软件。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3、乙方保证交货时一并提供货物的质量合格凭证或文件。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第六条  交货和验收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1、乙方应按照本合同或招投标文件规定的时间和方式向甲方交付货物，交货地点由甲方指定。因交货产生的费用由乙方自行承担。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2、乙方交付的货物应当完全符合招投标文件所规定的货物、数量、质量和规格要求。乙方提供的货物不符合招投标文件和合同规定的，甲方有权拒收货物，由此引起的风险，由乙方承担。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5、货物的所有权和灭失的风险自乙方将货物交付给甲方时转移。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第七条  保修及其他服务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1、乙方应按照国家有关法律法规规章和“三包”规定和招标文件的要求及乙方在投标文件的相关承诺提供保修及其他服务。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w:t>
      </w:r>
      <w:r>
        <w:rPr>
          <w:rFonts w:ascii="宋体" w:hAnsi="宋体"/>
          <w:szCs w:val="21"/>
          <w:highlight w:val="none"/>
        </w:rPr>
        <w:t>保修期内，乙方负责对其提供的货物进行维修和系统维护，不再收取任何费用。</w:t>
      </w:r>
      <w:r>
        <w:rPr>
          <w:rFonts w:ascii="宋体" w:hAnsi="宋体" w:hint="eastAsia"/>
          <w:szCs w:val="21"/>
          <w:highlight w:val="none"/>
        </w:rPr>
        <w:t>所有货物保修服务方式均为乙方上门保修，即由乙方派员到货物使用现场维修，由此产生的一切费用均由乙方承担。保修期后的货物维护另行协商。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3、在甲方提出维修要求后，乙方应于  小时内响应，  小时维修到位，并在  小时内消除故障。消耗品和零配件供应及时，特殊情况下可提供备用机。</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第八条 保密条款</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rPr>
          <w:highlight w:val="none"/>
        </w:rPr>
      </w:pPr>
      <w:r>
        <w:rPr>
          <w:highlight w:val="none"/>
        </w:rPr>
        <w:t>1</w:t>
      </w:r>
      <w:r>
        <w:rPr>
          <w:rFonts w:hint="eastAsia"/>
          <w:highlight w:val="none"/>
        </w:rPr>
        <w:t>、乙方对在本合同履行中获取或者知悉甲方提供的资料、信息负有保密义务。</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rPr>
          <w:highlight w:val="none"/>
        </w:rPr>
      </w:pPr>
      <w:r>
        <w:rPr>
          <w:highlight w:val="none"/>
        </w:rPr>
        <w:t>2</w:t>
      </w:r>
      <w:r>
        <w:rPr>
          <w:rFonts w:hint="eastAsia"/>
          <w:highlight w:val="none"/>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rPr>
          <w:b/>
          <w:highlight w:val="none"/>
        </w:rPr>
      </w:pPr>
      <w:r>
        <w:rPr>
          <w:highlight w:val="none"/>
        </w:rPr>
        <w:t>3</w:t>
      </w:r>
      <w:r>
        <w:rPr>
          <w:rFonts w:hint="eastAsia"/>
          <w:highlight w:val="none"/>
        </w:rPr>
        <w:t>、保密期限自本协议签订生效之日起至保密信息被依法公开披露或成为公开信息之日止。合同中止、终止或者解除不视为免除保密义务，乙方仍应当承担保密义务。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第九条  履约保证金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1、乙方应在签订本合同之日，向甲方或甲方指定的机构提交履约保证金_________元。</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2、如乙方未能履行合同规定的义务，甲方有权从履约保证金中取得补偿。</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3、甲方在乙方履行完毕本合同项下全部义务后______天内无息退还乙方。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outlineLvl w:val="9"/>
        <w:rPr>
          <w:b/>
          <w:szCs w:val="21"/>
          <w:highlight w:val="none"/>
        </w:rPr>
      </w:pPr>
      <w:r>
        <w:rPr>
          <w:rFonts w:hint="eastAsia"/>
          <w:b/>
          <w:szCs w:val="21"/>
          <w:highlight w:val="none"/>
        </w:rPr>
        <w:t>第十条  货款支付</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highlight w:val="none"/>
        </w:rPr>
      </w:pPr>
      <w:r>
        <w:rPr>
          <w:rFonts w:hint="eastAsia"/>
          <w:highlight w:val="none"/>
        </w:rPr>
        <w:t xml:space="preserve">   </w:t>
      </w:r>
      <w:r>
        <w:rPr>
          <w:b/>
          <w:szCs w:val="21"/>
          <w:highlight w:val="none"/>
          <w:u w:val="single"/>
        </w:rPr>
        <w:t xml:space="preserve">   </w:t>
      </w:r>
      <w:r>
        <w:rPr>
          <w:rFonts w:hint="eastAsia"/>
          <w:b/>
          <w:szCs w:val="21"/>
          <w:highlight w:val="none"/>
          <w:u w:val="single"/>
        </w:rPr>
        <w:t>（详见商务要求）</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outlineLvl w:val="9"/>
        <w:rPr>
          <w:b/>
          <w:szCs w:val="21"/>
          <w:highlight w:val="none"/>
        </w:rPr>
      </w:pPr>
      <w:r>
        <w:rPr>
          <w:rFonts w:hint="eastAsia"/>
          <w:b/>
          <w:szCs w:val="21"/>
          <w:highlight w:val="none"/>
        </w:rPr>
        <w:t>第十一条 违约责任</w:t>
      </w:r>
      <w:r>
        <w:rPr>
          <w:rFonts w:hint="eastAsia"/>
          <w:b/>
          <w:szCs w:val="21"/>
          <w:highlight w:val="none"/>
          <w:u w:val="single"/>
        </w:rPr>
        <w:t>（详见商务要求）</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１、甲方无正当理由拒收货物、拒付货物款的，由甲方向乙方偿付合同总价的【】%违约金。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２、甲方未按合同规定的期限向乙方支付货款的，每逾期1天甲方向乙方偿付欠款总额的【】‰滞纳金，但累计滞纳金总额不超过欠款总额的【】% 。</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３、</w:t>
      </w:r>
      <w:r>
        <w:rPr>
          <w:rFonts w:ascii="宋体" w:hAnsi="宋体"/>
          <w:szCs w:val="21"/>
          <w:highlight w:val="none"/>
        </w:rPr>
        <w:t>乙方逾期交付货物的，每逾期1天，乙方向甲方偿付逾期交货部分货款总额的</w:t>
      </w:r>
      <w:r>
        <w:rPr>
          <w:rFonts w:ascii="宋体" w:hAnsi="宋体" w:hint="eastAsia"/>
          <w:szCs w:val="21"/>
          <w:highlight w:val="none"/>
        </w:rPr>
        <w:t>【】</w:t>
      </w:r>
      <w:r>
        <w:rPr>
          <w:rFonts w:ascii="宋体" w:hAnsi="宋体"/>
          <w:szCs w:val="21"/>
          <w:highlight w:val="none"/>
        </w:rPr>
        <w:t>‰的滞纳金</w:t>
      </w:r>
      <w:r>
        <w:rPr>
          <w:rFonts w:ascii="宋体" w:hAnsi="宋体" w:hint="eastAsia"/>
          <w:szCs w:val="21"/>
          <w:highlight w:val="none"/>
        </w:rPr>
        <w:t>。如乙方逾期交货达</w:t>
      </w:r>
      <w:r>
        <w:rPr>
          <w:rFonts w:ascii="宋体" w:hAnsi="宋体" w:hint="eastAsia"/>
          <w:szCs w:val="21"/>
          <w:highlight w:val="none"/>
          <w:u w:val="single"/>
        </w:rPr>
        <w:t xml:space="preserve">    </w:t>
      </w:r>
      <w:r>
        <w:rPr>
          <w:rFonts w:ascii="宋体" w:hAnsi="宋体" w:hint="eastAsia"/>
          <w:szCs w:val="21"/>
          <w:highlight w:val="none"/>
        </w:rPr>
        <w:t>天，甲方有权解除合同，履约保证金不予退回，同时乙方应向甲方支付合同总价【】％的违约金。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highlight w:val="none"/>
        </w:rPr>
        <w:t>如经乙方两次维修</w:t>
      </w:r>
      <w:r>
        <w:rPr>
          <w:rFonts w:ascii="宋体" w:hAnsi="宋体" w:hint="eastAsia"/>
          <w:szCs w:val="21"/>
          <w:highlight w:val="none"/>
        </w:rPr>
        <w:t>或更换</w:t>
      </w:r>
      <w:r>
        <w:rPr>
          <w:rFonts w:ascii="宋体" w:hAnsi="宋体"/>
          <w:szCs w:val="21"/>
          <w:highlight w:val="none"/>
        </w:rPr>
        <w:t>，货物仍不能达到合同约定</w:t>
      </w:r>
      <w:r>
        <w:rPr>
          <w:rFonts w:ascii="宋体" w:hAnsi="宋体" w:hint="eastAsia"/>
          <w:szCs w:val="21"/>
          <w:highlight w:val="none"/>
        </w:rPr>
        <w:t>的</w:t>
      </w:r>
      <w:r>
        <w:rPr>
          <w:rFonts w:ascii="宋体" w:hAnsi="宋体"/>
          <w:szCs w:val="21"/>
          <w:highlight w:val="none"/>
        </w:rPr>
        <w:t>质量标准，甲方有权退货，乙方</w:t>
      </w:r>
      <w:r>
        <w:rPr>
          <w:rFonts w:ascii="宋体" w:hAnsi="宋体" w:hint="eastAsia"/>
          <w:szCs w:val="21"/>
          <w:highlight w:val="none"/>
        </w:rPr>
        <w:t>应</w:t>
      </w:r>
      <w:r>
        <w:rPr>
          <w:rFonts w:ascii="宋体" w:hAnsi="宋体"/>
          <w:szCs w:val="21"/>
          <w:highlight w:val="none"/>
        </w:rPr>
        <w:t>退回全部货款</w:t>
      </w:r>
      <w:r>
        <w:rPr>
          <w:rFonts w:ascii="宋体" w:hAnsi="宋体" w:hint="eastAsia"/>
          <w:szCs w:val="21"/>
          <w:highlight w:val="none"/>
        </w:rPr>
        <w:t>并</w:t>
      </w:r>
      <w:r>
        <w:rPr>
          <w:rFonts w:ascii="宋体" w:hAnsi="宋体"/>
          <w:szCs w:val="21"/>
          <w:highlight w:val="none"/>
        </w:rPr>
        <w:t>赔偿甲方因此遭受的损失。</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6.</w:t>
      </w:r>
      <w:bookmarkStart w:id="34" w:name="_Hlk75014743"/>
      <w:r>
        <w:rPr>
          <w:rFonts w:ascii="宋体" w:hAnsi="宋体" w:hint="eastAsia"/>
          <w:szCs w:val="21"/>
          <w:highlight w:val="none"/>
        </w:rPr>
        <w:t>乙方违反本合同约定的保密义务，甲方有权要求乙方按合同总额【】%支付违约金；造成不良影响或对甲方造成损失的，甲方有权要求乙方消除影响，承担赔偿责任，并有权解除合同。</w:t>
      </w:r>
      <w:bookmarkEnd w:id="34"/>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7、</w:t>
      </w:r>
      <w:bookmarkStart w:id="35" w:name="_Hlk75015079"/>
      <w:r>
        <w:rPr>
          <w:rFonts w:ascii="宋体" w:hAnsi="宋体" w:hint="eastAsia"/>
          <w:szCs w:val="21"/>
          <w:highlight w:val="none"/>
        </w:rPr>
        <w:t>因乙方提供的产品受到侵权指控或者引发法律纠纷，影响甲方正常使用或者导致合同目的不能实现的，甲方有权要求乙方按合同总额【】%支付违约金，并有权解除合同。</w:t>
      </w:r>
      <w:bookmarkEnd w:id="35"/>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8、乙方未履行本合同项下的其他义务或违反其在投标文件中的相关承诺的，应按合同总价款的【】%向甲方承担违约责任。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9、乙方在承担上述一项或多项违约责任后，仍应继续履行合同规定的义务（甲方解除合同的除外）。甲方未能及时追究乙方的任何一项违约责任并不表明甲方放弃追究乙方该项或其他违约责任。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第十</w:t>
      </w:r>
      <w:r>
        <w:rPr>
          <w:rFonts w:hint="eastAsia"/>
          <w:b/>
          <w:szCs w:val="21"/>
          <w:highlight w:val="none"/>
          <w:lang w:val="en-US" w:eastAsia="zh-CN"/>
        </w:rPr>
        <w:t>二</w:t>
      </w:r>
      <w:r>
        <w:rPr>
          <w:rFonts w:hint="eastAsia"/>
          <w:b/>
          <w:szCs w:val="21"/>
          <w:highlight w:val="none"/>
        </w:rPr>
        <w:t>条    合同的变更和终止</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除</w:t>
      </w:r>
      <w:bookmarkStart w:id="36" w:name="_Hlk75015119"/>
      <w:r>
        <w:rPr>
          <w:rFonts w:ascii="宋体" w:hAnsi="宋体" w:hint="eastAsia"/>
          <w:szCs w:val="21"/>
          <w:highlight w:val="none"/>
        </w:rPr>
        <w:t>《深圳经济特区政府采购条例》第40条、</w:t>
      </w:r>
      <w:bookmarkEnd w:id="36"/>
      <w:r>
        <w:rPr>
          <w:rFonts w:ascii="宋体" w:hAnsi="宋体" w:hint="eastAsia"/>
          <w:szCs w:val="21"/>
          <w:highlight w:val="none"/>
        </w:rPr>
        <w:t>《中华人民共和国政府采购法》第50条第二款规定或者主管部门另有政策规定的情形外，本合同一经签订，甲乙双方不得擅自变更、中止或终止合同。</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第十</w:t>
      </w:r>
      <w:r>
        <w:rPr>
          <w:rFonts w:hint="eastAsia"/>
          <w:b/>
          <w:szCs w:val="21"/>
          <w:highlight w:val="none"/>
          <w:lang w:val="en-US" w:eastAsia="zh-CN"/>
        </w:rPr>
        <w:t>三</w:t>
      </w:r>
      <w:r>
        <w:rPr>
          <w:rFonts w:hint="eastAsia"/>
          <w:b/>
          <w:szCs w:val="21"/>
          <w:highlight w:val="none"/>
        </w:rPr>
        <w:t>条   争议的解决</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1、因货物的质量问题发生争议的，应当邀请国家认可的质量检测机构对货物质量进行鉴定。货物符合标准的，鉴定费由甲方承担；货物不符合质量标准的，鉴定费由乙方承担。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2、因履行本合同引起的或与本合同有关的争议，甲、乙双方应首先通过友好协商解决，如果协商不能解决争议，则向甲方所在地有管辖权的人民法院提起诉讼；</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第十</w:t>
      </w:r>
      <w:r>
        <w:rPr>
          <w:rFonts w:hint="eastAsia"/>
          <w:b/>
          <w:szCs w:val="21"/>
          <w:highlight w:val="none"/>
          <w:lang w:val="en-US" w:eastAsia="zh-CN"/>
        </w:rPr>
        <w:t>四</w:t>
      </w:r>
      <w:r>
        <w:rPr>
          <w:rFonts w:hint="eastAsia"/>
          <w:b/>
          <w:szCs w:val="21"/>
          <w:highlight w:val="none"/>
        </w:rPr>
        <w:t>条   合同生效及其他</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1、下列文件均为本合同的组成部分：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w:t>
      </w:r>
      <w:r>
        <w:rPr>
          <w:rFonts w:ascii="宋体" w:hAnsi="宋体" w:hint="eastAsia"/>
          <w:szCs w:val="21"/>
          <w:highlight w:val="none"/>
          <w:u w:val="single"/>
        </w:rPr>
        <w:t xml:space="preserve">         </w:t>
      </w:r>
      <w:r>
        <w:rPr>
          <w:rFonts w:ascii="宋体" w:hAnsi="宋体" w:hint="eastAsia"/>
          <w:szCs w:val="21"/>
          <w:highlight w:val="none"/>
        </w:rPr>
        <w:t>号招标文件、答疑及补充通知；</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（2）乙方的投标文件；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（3）本合同执行中甲乙双方共同签署的补充与修正文件。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2、本合同一式</w:t>
      </w:r>
      <w:r>
        <w:rPr>
          <w:rFonts w:ascii="宋体" w:hAnsi="宋体" w:hint="eastAsia"/>
          <w:szCs w:val="21"/>
          <w:highlight w:val="none"/>
          <w:u w:val="single"/>
        </w:rPr>
        <w:t xml:space="preserve">     </w:t>
      </w:r>
      <w:r>
        <w:rPr>
          <w:rFonts w:ascii="宋体" w:hAnsi="宋体" w:hint="eastAsia"/>
          <w:szCs w:val="21"/>
          <w:highlight w:val="none"/>
        </w:rPr>
        <w:t>份，甲、乙方双方各执</w:t>
      </w:r>
      <w:r>
        <w:rPr>
          <w:rFonts w:ascii="宋体" w:hAnsi="宋体" w:hint="eastAsia"/>
          <w:szCs w:val="21"/>
          <w:highlight w:val="none"/>
          <w:u w:val="single"/>
        </w:rPr>
        <w:t xml:space="preserve">     </w:t>
      </w:r>
      <w:r>
        <w:rPr>
          <w:rFonts w:ascii="宋体" w:hAnsi="宋体" w:hint="eastAsia"/>
          <w:szCs w:val="21"/>
          <w:highlight w:val="none"/>
        </w:rPr>
        <w:t>份，具有同等法律效力。本合同自双方法定代表人（或授权代表）签字并盖章之日起生效。</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甲方（采购人）：   （盖章）       乙方（供应商）：    （盖章）</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 xml:space="preserve">法定代表人：                     法定代表人： </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委托代理人：                     委托代理人：</w:t>
      </w:r>
    </w:p>
    <w:p>
      <w:pPr>
        <w:keepNext w:val="0"/>
        <w:keepLines w:val="0"/>
        <w:pageBreakBefore w:val="0"/>
        <w:widowControl w:val="0"/>
        <w:kinsoku/>
        <w:wordWrap/>
        <w:overflowPunct/>
        <w:topLinePunct w:val="0"/>
        <w:autoSpaceDE/>
        <w:autoSpaceDN/>
        <w:bidi w:val="0"/>
        <w:adjustRightInd/>
        <w:snapToGrid/>
        <w:ind w:firstLine="525" w:firstLineChars="250"/>
        <w:textAlignment w:val="auto"/>
        <w:outlineLvl w:val="9"/>
        <w:rPr>
          <w:rFonts w:ascii="宋体" w:hAnsi="宋体"/>
          <w:b/>
          <w:szCs w:val="21"/>
          <w:highlight w:val="none"/>
        </w:rPr>
      </w:pPr>
      <w:r>
        <w:rPr>
          <w:rFonts w:ascii="宋体" w:hAnsi="宋体" w:hint="eastAsia"/>
          <w:szCs w:val="21"/>
          <w:highlight w:val="none"/>
        </w:rPr>
        <w:t>日期：   年     月    日         日期：   年     月    日</w:t>
      </w:r>
    </w:p>
    <w:p>
      <w:pPr>
        <w:widowControl/>
        <w:jc w:val="left"/>
        <w:rPr>
          <w:rFonts w:ascii="Arial" w:eastAsia="宋体" w:hAnsi="Arial" w:cs="Times New Roman"/>
          <w:color w:val="FF0000"/>
          <w:szCs w:val="24"/>
          <w:highlight w:val="none"/>
        </w:rPr>
      </w:pPr>
    </w:p>
    <w:p>
      <w:pPr>
        <w:widowControl/>
        <w:jc w:val="left"/>
        <w:rPr>
          <w:rFonts w:ascii="宋体" w:eastAsia="黑体" w:hAnsi="宋体" w:cs="Times New Roman"/>
          <w:b/>
          <w:bCs/>
          <w:color w:val="0000FF"/>
          <w:kern w:val="44"/>
          <w:sz w:val="36"/>
          <w:szCs w:val="44"/>
          <w:highlight w:val="none"/>
        </w:rPr>
      </w:pPr>
      <w:r>
        <w:rPr>
          <w:highlight w:val="none"/>
        </w:rPr>
        <w:br w:type="page"/>
      </w:r>
    </w:p>
    <w:p>
      <w:pPr>
        <w:keepNext/>
        <w:keepLines/>
        <w:spacing w:before="340" w:after="78" w:afterLines="25" w:line="578" w:lineRule="auto"/>
        <w:jc w:val="center"/>
        <w:outlineLvl w:val="0"/>
        <w:rPr>
          <w:rFonts w:ascii="Arial" w:eastAsia="宋体" w:hAnsi="Arial" w:cs="Times New Roman"/>
          <w:b/>
          <w:bCs/>
          <w:kern w:val="44"/>
          <w:sz w:val="32"/>
          <w:szCs w:val="32"/>
          <w:highlight w:val="none"/>
        </w:rPr>
      </w:pPr>
      <w:r>
        <w:rPr>
          <w:rFonts w:ascii="Arial" w:eastAsia="宋体" w:hAnsi="Arial" w:cs="Times New Roman" w:hint="eastAsia"/>
          <w:b/>
          <w:bCs/>
          <w:kern w:val="44"/>
          <w:sz w:val="32"/>
          <w:szCs w:val="32"/>
          <w:highlight w:val="none"/>
        </w:rPr>
        <w:t>第二册  通用条款（公开招标）</w:t>
      </w:r>
    </w:p>
    <w:p>
      <w:pPr>
        <w:keepNext/>
        <w:keepLines/>
        <w:numPr>
          <w:ilvl w:val="0"/>
          <w:numId w:val="14"/>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highlight w:val="none"/>
        </w:rPr>
      </w:pPr>
      <w:bookmarkStart w:id="37" w:name="_Hlk72399513"/>
      <w:r>
        <w:rPr>
          <w:rFonts w:asciiTheme="majorHAnsi" w:eastAsiaTheme="majorEastAsia" w:hAnsiTheme="majorHAnsi" w:cstheme="majorBidi" w:hint="eastAsia"/>
          <w:b/>
          <w:bCs/>
          <w:sz w:val="28"/>
          <w:szCs w:val="28"/>
          <w:highlight w:val="none"/>
        </w:rPr>
        <w:t>总则</w:t>
      </w:r>
      <w:bookmarkEnd w:id="37"/>
    </w:p>
    <w:p>
      <w:pPr>
        <w:rPr>
          <w:rFonts w:ascii="黑体" w:eastAsia="黑体" w:hAnsi="宋体"/>
          <w:sz w:val="24"/>
          <w:highlight w:val="none"/>
        </w:rPr>
      </w:pPr>
      <w:bookmarkStart w:id="38" w:name="_Hlk72439706"/>
      <w:r>
        <w:rPr>
          <w:rFonts w:ascii="黑体" w:eastAsia="黑体" w:hAnsi="宋体" w:hint="eastAsia"/>
          <w:sz w:val="24"/>
          <w:highlight w:val="none"/>
        </w:rPr>
        <w:t>1. 通用条款说明</w:t>
      </w:r>
    </w:p>
    <w:p>
      <w:pPr>
        <w:ind w:firstLine="412" w:firstLineChars="196"/>
        <w:rPr>
          <w:rFonts w:ascii="宋体" w:hAnsi="宋体"/>
          <w:szCs w:val="21"/>
          <w:highlight w:val="none"/>
        </w:rPr>
      </w:pPr>
      <w:r>
        <w:rPr>
          <w:rFonts w:ascii="宋体" w:hAnsi="宋体" w:hint="eastAsia"/>
          <w:szCs w:val="21"/>
          <w:highlight w:val="none"/>
        </w:rPr>
        <w:t>1.1政府集中采购机构发出招标文件通用条款版本，列出深圳市政府采购项目进行招标采购所适用的通用条款内容。</w:t>
      </w:r>
      <w:bookmarkStart w:id="39" w:name="_Hlk72399729"/>
      <w:r>
        <w:rPr>
          <w:rFonts w:ascii="宋体" w:hAnsi="宋体" w:hint="eastAsia"/>
          <w:szCs w:val="21"/>
          <w:highlight w:val="none"/>
        </w:rPr>
        <w:t>如有需要，政府集中采购机构可以对通用条款的内容进行补充。</w:t>
      </w:r>
      <w:bookmarkEnd w:id="39"/>
    </w:p>
    <w:p>
      <w:pPr>
        <w:ind w:firstLine="412" w:firstLineChars="196"/>
        <w:rPr>
          <w:rFonts w:ascii="宋体" w:hAnsi="宋体"/>
          <w:szCs w:val="21"/>
          <w:highlight w:val="none"/>
        </w:rPr>
      </w:pPr>
      <w:r>
        <w:rPr>
          <w:rFonts w:ascii="宋体" w:hAnsi="宋体" w:hint="eastAsia"/>
          <w:szCs w:val="21"/>
          <w:highlight w:val="none"/>
        </w:rPr>
        <w:t>1.2招标文件分为第一册“专用条款”和第二册“通用条款”。</w:t>
      </w:r>
    </w:p>
    <w:p>
      <w:pPr>
        <w:ind w:firstLine="412" w:firstLineChars="196"/>
        <w:rPr>
          <w:rFonts w:ascii="宋体" w:hAnsi="宋体"/>
          <w:szCs w:val="21"/>
          <w:highlight w:val="none"/>
        </w:rPr>
      </w:pPr>
      <w:r>
        <w:rPr>
          <w:rFonts w:ascii="宋体" w:hAnsi="宋体" w:hint="eastAsia"/>
          <w:szCs w:val="21"/>
          <w:highlight w:val="none"/>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highlight w:val="none"/>
        </w:rPr>
      </w:pPr>
      <w:r>
        <w:rPr>
          <w:rFonts w:ascii="宋体" w:hAnsi="宋体" w:hint="eastAsia"/>
          <w:szCs w:val="21"/>
          <w:highlight w:val="none"/>
        </w:rPr>
        <w:t>1.4“通用条款”是适用于政府采购公开招标项目的基础性条款，具有普遍性和通用性。</w:t>
      </w:r>
    </w:p>
    <w:p>
      <w:pPr>
        <w:ind w:firstLine="412" w:firstLineChars="196"/>
        <w:rPr>
          <w:rFonts w:ascii="宋体" w:hAnsi="宋体"/>
          <w:szCs w:val="21"/>
          <w:highlight w:val="none"/>
        </w:rPr>
      </w:pPr>
      <w:r>
        <w:rPr>
          <w:rFonts w:ascii="宋体" w:hAnsi="宋体" w:hint="eastAsia"/>
          <w:szCs w:val="21"/>
          <w:highlight w:val="none"/>
        </w:rPr>
        <w:t>1.5 “专用条款”和“通用条款”表述不一致或有冲突时，以“专用条款”为准。</w:t>
      </w:r>
    </w:p>
    <w:p>
      <w:pPr>
        <w:rPr>
          <w:rFonts w:ascii="黑体" w:eastAsia="黑体" w:hAnsi="宋体"/>
          <w:sz w:val="24"/>
          <w:highlight w:val="none"/>
        </w:rPr>
      </w:pPr>
      <w:r>
        <w:rPr>
          <w:rFonts w:ascii="黑体" w:eastAsia="黑体" w:hAnsi="宋体" w:hint="eastAsia"/>
          <w:sz w:val="24"/>
          <w:highlight w:val="none"/>
        </w:rPr>
        <w:t>2</w:t>
      </w:r>
      <w:r>
        <w:rPr>
          <w:rFonts w:ascii="黑体" w:eastAsia="黑体" w:hAnsi="宋体"/>
          <w:sz w:val="24"/>
          <w:highlight w:val="none"/>
        </w:rPr>
        <w:t>．</w:t>
      </w:r>
      <w:r>
        <w:rPr>
          <w:rFonts w:ascii="黑体" w:eastAsia="黑体" w:hAnsi="宋体" w:hint="eastAsia"/>
          <w:sz w:val="24"/>
          <w:highlight w:val="none"/>
        </w:rPr>
        <w:t>招标说明</w:t>
      </w:r>
    </w:p>
    <w:p>
      <w:pPr>
        <w:ind w:firstLine="412" w:firstLineChars="196"/>
        <w:rPr>
          <w:rFonts w:ascii="宋体" w:hAnsi="宋体"/>
          <w:szCs w:val="21"/>
          <w:highlight w:val="none"/>
        </w:rPr>
      </w:pPr>
      <w:r>
        <w:rPr>
          <w:rFonts w:ascii="宋体" w:hAnsi="宋体" w:hint="eastAsia"/>
          <w:szCs w:val="21"/>
          <w:highlight w:val="none"/>
        </w:rPr>
        <w:t>本项目按照《深圳经济特区政府采购条例》、《深圳经济特区政府采购条例实施细则》及政府采购其他法律法规，通过公开招标方式确定中标供应商。</w:t>
      </w:r>
    </w:p>
    <w:p>
      <w:pPr>
        <w:rPr>
          <w:rFonts w:ascii="黑体" w:eastAsia="黑体" w:hAnsi="宋体"/>
          <w:sz w:val="24"/>
          <w:highlight w:val="none"/>
        </w:rPr>
      </w:pPr>
      <w:r>
        <w:rPr>
          <w:rFonts w:ascii="黑体" w:eastAsia="黑体" w:hAnsi="宋体" w:hint="eastAsia"/>
          <w:sz w:val="24"/>
          <w:highlight w:val="none"/>
        </w:rPr>
        <w:t>3．定义</w:t>
      </w:r>
    </w:p>
    <w:p>
      <w:pPr>
        <w:ind w:firstLine="420" w:firstLineChars="200"/>
        <w:rPr>
          <w:rFonts w:ascii="宋体" w:hAnsi="宋体"/>
          <w:szCs w:val="21"/>
          <w:highlight w:val="none"/>
        </w:rPr>
      </w:pPr>
      <w:r>
        <w:rPr>
          <w:rFonts w:ascii="宋体" w:hAnsi="宋体"/>
          <w:szCs w:val="21"/>
          <w:highlight w:val="none"/>
        </w:rPr>
        <w:t>招标文件中下列术语应解释为：</w:t>
      </w:r>
    </w:p>
    <w:p>
      <w:pPr>
        <w:ind w:firstLine="412" w:firstLineChars="196"/>
        <w:rPr>
          <w:rFonts w:ascii="宋体" w:hAnsi="宋体"/>
          <w:szCs w:val="21"/>
          <w:highlight w:val="none"/>
        </w:rPr>
      </w:pPr>
      <w:r>
        <w:rPr>
          <w:rFonts w:ascii="宋体" w:hAnsi="宋体" w:hint="eastAsia"/>
          <w:szCs w:val="21"/>
          <w:highlight w:val="none"/>
        </w:rPr>
        <w:t>3.</w:t>
      </w:r>
      <w:r>
        <w:rPr>
          <w:rFonts w:ascii="宋体" w:hAnsi="宋体"/>
          <w:szCs w:val="21"/>
          <w:highlight w:val="none"/>
        </w:rPr>
        <w:t>1</w:t>
      </w:r>
      <w:r>
        <w:rPr>
          <w:rFonts w:ascii="宋体" w:hAnsi="宋体" w:hint="eastAsia"/>
          <w:szCs w:val="21"/>
          <w:highlight w:val="none"/>
        </w:rPr>
        <w:t>“采购人”：指利用财政性资金依法进行政府采购的国家机关、事业单位、团体组织；</w:t>
      </w:r>
      <w:r>
        <w:rPr>
          <w:rFonts w:ascii="宋体" w:hAnsi="宋体"/>
          <w:szCs w:val="21"/>
          <w:highlight w:val="none"/>
        </w:rPr>
        <w:t xml:space="preserve"> </w:t>
      </w:r>
    </w:p>
    <w:p>
      <w:pPr>
        <w:ind w:firstLine="412" w:firstLineChars="196"/>
        <w:rPr>
          <w:rFonts w:ascii="宋体" w:hAnsi="宋体"/>
          <w:szCs w:val="21"/>
          <w:highlight w:val="none"/>
        </w:rPr>
      </w:pPr>
      <w:r>
        <w:rPr>
          <w:rFonts w:ascii="宋体" w:hAnsi="宋体" w:hint="eastAsia"/>
          <w:szCs w:val="21"/>
          <w:highlight w:val="none"/>
        </w:rPr>
        <w:t>3.2 “政府集中采购机构”</w:t>
      </w:r>
      <w:r>
        <w:rPr>
          <w:rFonts w:ascii="Arial" w:hAnsi="Arial" w:cs="Arial" w:hint="eastAsia"/>
          <w:szCs w:val="21"/>
          <w:highlight w:val="none"/>
          <w:shd w:val="clear" w:color="auto" w:fill="FFFFFF"/>
        </w:rPr>
        <w:t>是指市政府设立的，组织实施政府采购项目，并对政府采购活动提供服务的专门机构；</w:t>
      </w:r>
      <w:r>
        <w:rPr>
          <w:rFonts w:ascii="宋体" w:hAnsi="宋体" w:hint="eastAsia"/>
          <w:szCs w:val="21"/>
          <w:highlight w:val="none"/>
        </w:rPr>
        <w:t>本文件所述的“政府集中采购机构”</w:t>
      </w:r>
      <w:r>
        <w:rPr>
          <w:rFonts w:ascii="宋体" w:hAnsi="宋体"/>
          <w:szCs w:val="21"/>
          <w:highlight w:val="none"/>
        </w:rPr>
        <w:t>指</w:t>
      </w:r>
      <w:r>
        <w:rPr>
          <w:rFonts w:ascii="宋体" w:hAnsi="宋体" w:hint="eastAsia"/>
          <w:b/>
          <w:bCs/>
          <w:szCs w:val="21"/>
          <w:highlight w:val="none"/>
        </w:rPr>
        <w:t>深圳公共资源交易中心</w:t>
      </w:r>
      <w:r>
        <w:rPr>
          <w:rFonts w:ascii="宋体" w:hAnsi="宋体" w:hint="eastAsia"/>
          <w:szCs w:val="21"/>
          <w:highlight w:val="none"/>
        </w:rPr>
        <w:t>；</w:t>
      </w:r>
    </w:p>
    <w:p>
      <w:pPr>
        <w:ind w:firstLine="412" w:firstLineChars="196"/>
        <w:rPr>
          <w:rFonts w:ascii="宋体" w:hAnsi="宋体"/>
          <w:szCs w:val="21"/>
          <w:highlight w:val="none"/>
        </w:rPr>
      </w:pPr>
      <w:r>
        <w:rPr>
          <w:rFonts w:ascii="宋体" w:hAnsi="宋体" w:hint="eastAsia"/>
          <w:szCs w:val="21"/>
          <w:highlight w:val="none"/>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highlight w:val="none"/>
        </w:rPr>
      </w:pPr>
      <w:r>
        <w:rPr>
          <w:rFonts w:ascii="宋体" w:hAnsi="宋体" w:hint="eastAsia"/>
          <w:szCs w:val="21"/>
          <w:highlight w:val="none"/>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highlight w:val="none"/>
        </w:rPr>
      </w:pPr>
      <w:r>
        <w:rPr>
          <w:rFonts w:ascii="宋体" w:hAnsi="宋体" w:hint="eastAsia"/>
          <w:szCs w:val="21"/>
          <w:highlight w:val="none"/>
        </w:rPr>
        <w:t>3.5“日期”</w:t>
      </w:r>
      <w:r>
        <w:rPr>
          <w:rFonts w:ascii="宋体" w:hAnsi="宋体"/>
          <w:szCs w:val="21"/>
          <w:highlight w:val="none"/>
        </w:rPr>
        <w:t>指</w:t>
      </w:r>
      <w:r>
        <w:rPr>
          <w:rFonts w:ascii="宋体" w:hAnsi="宋体" w:hint="eastAsia"/>
          <w:szCs w:val="21"/>
          <w:highlight w:val="none"/>
        </w:rPr>
        <w:t>公历日；</w:t>
      </w:r>
    </w:p>
    <w:p>
      <w:pPr>
        <w:ind w:firstLine="412" w:firstLineChars="196"/>
        <w:rPr>
          <w:rFonts w:ascii="宋体" w:hAnsi="宋体"/>
          <w:szCs w:val="21"/>
          <w:highlight w:val="none"/>
        </w:rPr>
      </w:pPr>
      <w:r>
        <w:rPr>
          <w:rFonts w:ascii="宋体" w:hAnsi="宋体" w:hint="eastAsia"/>
          <w:szCs w:val="21"/>
          <w:highlight w:val="none"/>
        </w:rPr>
        <w:t>3.6“合同”指由本次招标所产生的合同或合约文件；</w:t>
      </w:r>
    </w:p>
    <w:p>
      <w:pPr>
        <w:ind w:firstLine="412" w:firstLineChars="196"/>
        <w:rPr>
          <w:rFonts w:ascii="宋体" w:hAnsi="宋体"/>
          <w:szCs w:val="21"/>
          <w:highlight w:val="none"/>
        </w:rPr>
      </w:pPr>
      <w:r>
        <w:rPr>
          <w:rFonts w:ascii="宋体" w:hAnsi="宋体" w:hint="eastAsia"/>
          <w:szCs w:val="21"/>
          <w:highlight w:val="none"/>
        </w:rPr>
        <w:t>3.7“电子投标文件”指利用</w:t>
      </w:r>
      <w:r>
        <w:rPr>
          <w:rFonts w:ascii="宋体" w:hAnsi="宋体" w:hint="eastAsia"/>
          <w:b/>
          <w:bCs/>
          <w:color w:val="FF0000"/>
          <w:szCs w:val="21"/>
          <w:highlight w:val="none"/>
        </w:rPr>
        <w:t>深圳公共资源交易中心（深圳交易集团有限公司</w:t>
      </w:r>
      <w:r>
        <w:rPr>
          <w:rFonts w:ascii="宋体" w:hAnsi="宋体" w:hint="eastAsia"/>
          <w:b/>
          <w:bCs/>
          <w:color w:val="FF0000"/>
          <w:szCs w:val="21"/>
          <w:highlight w:val="none"/>
          <w:lang w:val="en-US" w:eastAsia="zh-CN"/>
        </w:rPr>
        <w:t>宝安</w:t>
      </w:r>
      <w:r>
        <w:rPr>
          <w:rFonts w:ascii="宋体" w:hAnsi="宋体" w:hint="eastAsia"/>
          <w:b/>
          <w:bCs/>
          <w:color w:val="FF0000"/>
          <w:szCs w:val="21"/>
          <w:highlight w:val="none"/>
        </w:rPr>
        <w:t>分公司）</w:t>
      </w:r>
      <w:r>
        <w:rPr>
          <w:rFonts w:ascii="宋体" w:hAnsi="宋体" w:hint="eastAsia"/>
          <w:szCs w:val="21"/>
          <w:highlight w:val="none"/>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highlight w:val="none"/>
        </w:rPr>
      </w:pPr>
      <w:r>
        <w:rPr>
          <w:rFonts w:ascii="宋体" w:hAnsi="宋体" w:hint="eastAsia"/>
          <w:szCs w:val="21"/>
          <w:highlight w:val="none"/>
        </w:rPr>
        <w:t>3.8“网上投标”指通过</w:t>
      </w:r>
      <w:r>
        <w:rPr>
          <w:rFonts w:ascii="宋体" w:hAnsi="宋体" w:hint="eastAsia"/>
          <w:b/>
          <w:bCs/>
          <w:color w:val="FF0000"/>
          <w:szCs w:val="21"/>
          <w:highlight w:val="none"/>
        </w:rPr>
        <w:t>深圳公共资源交易中心（深圳交易集团有限公司</w:t>
      </w:r>
      <w:r>
        <w:rPr>
          <w:rFonts w:ascii="宋体" w:hAnsi="宋体" w:hint="eastAsia"/>
          <w:b/>
          <w:bCs/>
          <w:color w:val="FF0000"/>
          <w:szCs w:val="21"/>
          <w:highlight w:val="none"/>
          <w:lang w:val="en-US" w:eastAsia="zh-CN"/>
        </w:rPr>
        <w:t>宝安</w:t>
      </w:r>
      <w:r>
        <w:rPr>
          <w:rFonts w:ascii="宋体" w:hAnsi="宋体" w:hint="eastAsia"/>
          <w:b/>
          <w:bCs/>
          <w:color w:val="FF0000"/>
          <w:szCs w:val="21"/>
          <w:highlight w:val="none"/>
        </w:rPr>
        <w:t>分公司）</w:t>
      </w:r>
      <w:r>
        <w:rPr>
          <w:rFonts w:ascii="宋体" w:hAnsi="宋体" w:hint="eastAsia"/>
          <w:szCs w:val="21"/>
          <w:highlight w:val="none"/>
        </w:rPr>
        <w:t>网站上传电子投标文件；</w:t>
      </w:r>
    </w:p>
    <w:p>
      <w:pPr>
        <w:ind w:firstLine="412" w:firstLineChars="196"/>
        <w:rPr>
          <w:rFonts w:ascii="宋体" w:hAnsi="宋体"/>
          <w:szCs w:val="21"/>
          <w:highlight w:val="none"/>
        </w:rPr>
      </w:pPr>
      <w:r>
        <w:rPr>
          <w:rFonts w:ascii="宋体" w:hAnsi="宋体" w:hint="eastAsia"/>
          <w:szCs w:val="21"/>
          <w:highlight w:val="none"/>
        </w:rPr>
        <w:t>3.9招标文件中的标题或题名仅起引导作用，而不应视为对招标文件内容的理解和解释。</w:t>
      </w:r>
    </w:p>
    <w:p>
      <w:pPr>
        <w:rPr>
          <w:rFonts w:ascii="黑体" w:eastAsia="黑体" w:hAnsi="宋体"/>
          <w:sz w:val="24"/>
          <w:highlight w:val="none"/>
        </w:rPr>
      </w:pPr>
      <w:r>
        <w:rPr>
          <w:rFonts w:ascii="黑体" w:eastAsia="黑体" w:hAnsi="宋体" w:hint="eastAsia"/>
          <w:sz w:val="24"/>
          <w:highlight w:val="none"/>
        </w:rPr>
        <w:t xml:space="preserve">4. </w:t>
      </w:r>
      <w:bookmarkStart w:id="40" w:name="_Hlk72398643"/>
      <w:r>
        <w:rPr>
          <w:rFonts w:ascii="黑体" w:eastAsia="黑体" w:hAnsi="宋体" w:hint="eastAsia"/>
          <w:sz w:val="24"/>
          <w:highlight w:val="none"/>
        </w:rPr>
        <w:t>政府采购供应商责任</w:t>
      </w:r>
    </w:p>
    <w:p>
      <w:pPr>
        <w:ind w:firstLine="412" w:firstLineChars="196"/>
        <w:rPr>
          <w:rFonts w:ascii="宋体" w:hAnsi="宋体"/>
          <w:szCs w:val="21"/>
          <w:highlight w:val="none"/>
        </w:rPr>
      </w:pPr>
      <w:r>
        <w:rPr>
          <w:rFonts w:ascii="宋体" w:hAnsi="宋体" w:hint="eastAsia"/>
          <w:szCs w:val="21"/>
          <w:highlight w:val="none"/>
        </w:rPr>
        <w:t>4.1欢迎诚信、有实力和有社会责任心的供应商参与政府采购事业。</w:t>
      </w:r>
    </w:p>
    <w:p>
      <w:pPr>
        <w:ind w:firstLine="412" w:firstLineChars="196"/>
        <w:rPr>
          <w:rFonts w:ascii="宋体" w:hAnsi="宋体"/>
          <w:szCs w:val="21"/>
          <w:highlight w:val="none"/>
        </w:rPr>
      </w:pPr>
      <w:r>
        <w:rPr>
          <w:rFonts w:ascii="宋体" w:hAnsi="宋体" w:hint="eastAsia"/>
          <w:szCs w:val="21"/>
          <w:highlight w:val="none"/>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highlight w:val="none"/>
        </w:rPr>
      </w:pPr>
      <w:r>
        <w:rPr>
          <w:rFonts w:ascii="黑体" w:eastAsia="黑体" w:hAnsi="宋体" w:hint="eastAsia"/>
          <w:sz w:val="24"/>
          <w:highlight w:val="none"/>
        </w:rPr>
        <w:t>5．投标人参加政府采购的条件</w:t>
      </w:r>
    </w:p>
    <w:p>
      <w:pPr>
        <w:ind w:firstLine="412" w:firstLineChars="196"/>
        <w:jc w:val="left"/>
        <w:rPr>
          <w:rFonts w:ascii="宋体" w:hAnsi="宋体"/>
          <w:szCs w:val="21"/>
          <w:highlight w:val="none"/>
        </w:rPr>
      </w:pPr>
      <w:r>
        <w:rPr>
          <w:rFonts w:ascii="宋体" w:hAnsi="宋体" w:hint="eastAsia"/>
          <w:szCs w:val="21"/>
          <w:highlight w:val="none"/>
        </w:rPr>
        <w:t>5.1投标人应在投标前到</w:t>
      </w:r>
      <w:r>
        <w:rPr>
          <w:rFonts w:ascii="宋体" w:hAnsi="宋体" w:hint="eastAsia"/>
          <w:b/>
          <w:bCs/>
          <w:szCs w:val="21"/>
          <w:highlight w:val="none"/>
        </w:rPr>
        <w:t>深圳公共资源交易中心（具体在深圳交易集团有限公司政府采购业务分公司进行办理）</w:t>
      </w:r>
      <w:r>
        <w:rPr>
          <w:rFonts w:ascii="宋体" w:hAnsi="宋体" w:hint="eastAsia"/>
          <w:szCs w:val="21"/>
          <w:highlight w:val="none"/>
        </w:rPr>
        <w:t>进行注册并办理电子密钥。《供应商注册及信息变更指引》详见www.szggzy.com网站“交易服务指南-政府采购”</w:t>
      </w:r>
      <w:r>
        <w:rPr>
          <w:rFonts w:ascii="宋体" w:hAnsi="宋体" w:hint="eastAsia"/>
          <w:szCs w:val="21"/>
          <w:highlight w:val="none"/>
          <w:lang w:val="en-US" w:eastAsia="zh-CN"/>
        </w:rPr>
        <w:t>。</w:t>
      </w:r>
      <w:r>
        <w:rPr>
          <w:rFonts w:ascii="宋体" w:hAnsi="宋体" w:hint="eastAsia"/>
          <w:szCs w:val="21"/>
          <w:highlight w:val="none"/>
        </w:rPr>
        <w:t>。</w:t>
      </w:r>
    </w:p>
    <w:p>
      <w:pPr>
        <w:ind w:firstLine="412" w:firstLineChars="196"/>
        <w:rPr>
          <w:rFonts w:ascii="宋体" w:hAnsi="宋体"/>
          <w:szCs w:val="21"/>
          <w:highlight w:val="none"/>
        </w:rPr>
      </w:pPr>
      <w:r>
        <w:rPr>
          <w:rFonts w:ascii="宋体" w:hAnsi="宋体" w:hint="eastAsia"/>
          <w:szCs w:val="21"/>
          <w:highlight w:val="none"/>
        </w:rPr>
        <w:t>5.2投标人资格要求</w:t>
      </w:r>
    </w:p>
    <w:p>
      <w:pPr>
        <w:ind w:firstLine="412" w:firstLineChars="196"/>
        <w:rPr>
          <w:rFonts w:ascii="宋体" w:hAnsi="宋体"/>
          <w:szCs w:val="21"/>
          <w:highlight w:val="none"/>
        </w:rPr>
      </w:pPr>
      <w:r>
        <w:rPr>
          <w:rFonts w:ascii="宋体" w:hAnsi="宋体" w:hint="eastAsia"/>
          <w:szCs w:val="21"/>
          <w:highlight w:val="none"/>
        </w:rPr>
        <w:t>参加本项目的投标人应具备的资格条件详见本项目招标公告中 “投标人资格要求”（即申请人的资格要求）的内容。</w:t>
      </w:r>
    </w:p>
    <w:p>
      <w:pPr>
        <w:ind w:firstLine="412" w:firstLineChars="196"/>
        <w:rPr>
          <w:rFonts w:ascii="宋体" w:hAnsi="宋体"/>
          <w:szCs w:val="21"/>
          <w:highlight w:val="none"/>
        </w:rPr>
      </w:pPr>
      <w:r>
        <w:rPr>
          <w:rFonts w:ascii="宋体" w:hAnsi="宋体" w:hint="eastAsia"/>
          <w:szCs w:val="21"/>
          <w:highlight w:val="none"/>
        </w:rPr>
        <w:t>5.3联合体投标</w:t>
      </w:r>
    </w:p>
    <w:p>
      <w:pPr>
        <w:ind w:firstLine="412" w:firstLineChars="196"/>
        <w:rPr>
          <w:rFonts w:ascii="宋体" w:hAnsi="宋体"/>
          <w:szCs w:val="21"/>
          <w:highlight w:val="none"/>
        </w:rPr>
      </w:pPr>
      <w:r>
        <w:rPr>
          <w:rFonts w:ascii="宋体" w:hAnsi="宋体" w:hint="eastAsia"/>
          <w:szCs w:val="21"/>
          <w:highlight w:val="none"/>
        </w:rPr>
        <w:t>5.3.1　以下有关联合体投标的条款仅适用于允许投标人组成联合体投标的项目。</w:t>
      </w:r>
    </w:p>
    <w:p>
      <w:pPr>
        <w:ind w:firstLine="412" w:firstLineChars="196"/>
        <w:rPr>
          <w:rFonts w:ascii="宋体" w:hAnsi="宋体"/>
          <w:szCs w:val="21"/>
          <w:highlight w:val="none"/>
        </w:rPr>
      </w:pPr>
      <w:r>
        <w:rPr>
          <w:rFonts w:ascii="宋体" w:hAnsi="宋体" w:hint="eastAsia"/>
          <w:szCs w:val="21"/>
          <w:highlight w:val="none"/>
        </w:rPr>
        <w:t>5.3.2  由两个或两个以上的自然人、法人或者其他组织可以组成一个联合体，以一个供应商的身份共同投标时，应符合以下原则：</w:t>
      </w:r>
    </w:p>
    <w:p>
      <w:pPr>
        <w:ind w:firstLine="412" w:firstLineChars="196"/>
        <w:rPr>
          <w:rFonts w:ascii="宋体" w:hAnsi="宋体"/>
          <w:highlight w:val="none"/>
        </w:rPr>
      </w:pPr>
      <w:r>
        <w:rPr>
          <w:rFonts w:ascii="宋体" w:hAnsi="宋体" w:hint="eastAsia"/>
          <w:highlight w:val="none"/>
        </w:rPr>
        <w:t>（1）投标联合体各方参加政府采购活动应当具备下列条件：</w:t>
      </w:r>
      <w:r>
        <w:rPr>
          <w:rFonts w:ascii="宋体" w:hAnsi="宋体"/>
          <w:highlight w:val="none"/>
        </w:rPr>
        <w:t xml:space="preserve"> </w:t>
      </w:r>
    </w:p>
    <w:p>
      <w:pPr>
        <w:ind w:left="420" w:firstLine="412" w:leftChars="200" w:firstLineChars="196"/>
        <w:rPr>
          <w:rFonts w:ascii="宋体" w:hAnsi="宋体"/>
          <w:highlight w:val="none"/>
        </w:rPr>
      </w:pPr>
      <w:r>
        <w:rPr>
          <w:rFonts w:ascii="宋体" w:hAnsi="宋体" w:hint="eastAsia"/>
          <w:highlight w:val="none"/>
        </w:rPr>
        <w:t>1、具有独立承担民事责任的能力；</w:t>
      </w:r>
      <w:r>
        <w:rPr>
          <w:rFonts w:ascii="宋体" w:hAnsi="宋体"/>
          <w:highlight w:val="none"/>
        </w:rPr>
        <w:t xml:space="preserve"> </w:t>
      </w:r>
    </w:p>
    <w:p>
      <w:pPr>
        <w:ind w:left="420" w:firstLine="412" w:firstLineChars="196"/>
        <w:rPr>
          <w:rFonts w:ascii="宋体" w:hAnsi="宋体"/>
          <w:highlight w:val="none"/>
        </w:rPr>
      </w:pPr>
      <w:r>
        <w:rPr>
          <w:rFonts w:ascii="宋体" w:hAnsi="宋体" w:hint="eastAsia"/>
          <w:highlight w:val="none"/>
        </w:rPr>
        <w:t>2、有良好的商业信誉和健全的财务会计制度；</w:t>
      </w:r>
      <w:r>
        <w:rPr>
          <w:rFonts w:ascii="宋体" w:hAnsi="宋体"/>
          <w:highlight w:val="none"/>
        </w:rPr>
        <w:t xml:space="preserve"> </w:t>
      </w:r>
    </w:p>
    <w:p>
      <w:pPr>
        <w:ind w:left="420" w:firstLine="412" w:leftChars="200" w:firstLineChars="196"/>
        <w:rPr>
          <w:rFonts w:ascii="宋体" w:hAnsi="宋体"/>
          <w:highlight w:val="none"/>
        </w:rPr>
      </w:pPr>
      <w:r>
        <w:rPr>
          <w:rFonts w:ascii="宋体" w:hAnsi="宋体" w:hint="eastAsia"/>
          <w:highlight w:val="none"/>
        </w:rPr>
        <w:t>3、具有履行合同所必需的设备和专业技术能力；</w:t>
      </w:r>
      <w:r>
        <w:rPr>
          <w:rFonts w:ascii="宋体" w:hAnsi="宋体"/>
          <w:highlight w:val="none"/>
        </w:rPr>
        <w:t xml:space="preserve"> </w:t>
      </w:r>
    </w:p>
    <w:p>
      <w:pPr>
        <w:ind w:left="420" w:firstLine="412" w:leftChars="200" w:firstLineChars="196"/>
        <w:rPr>
          <w:rFonts w:ascii="宋体" w:hAnsi="宋体"/>
          <w:highlight w:val="none"/>
        </w:rPr>
      </w:pPr>
      <w:r>
        <w:rPr>
          <w:rFonts w:ascii="宋体" w:hAnsi="宋体" w:hint="eastAsia"/>
          <w:highlight w:val="none"/>
        </w:rPr>
        <w:t>4、有依法缴纳税收和社会保障资金的良好记录；</w:t>
      </w:r>
      <w:r>
        <w:rPr>
          <w:rFonts w:ascii="宋体" w:hAnsi="宋体"/>
          <w:highlight w:val="none"/>
        </w:rPr>
        <w:t xml:space="preserve"> </w:t>
      </w:r>
    </w:p>
    <w:p>
      <w:pPr>
        <w:ind w:left="420" w:firstLine="412" w:leftChars="200" w:firstLineChars="196"/>
        <w:rPr>
          <w:rFonts w:ascii="宋体" w:hAnsi="宋体"/>
          <w:highlight w:val="none"/>
        </w:rPr>
      </w:pPr>
      <w:r>
        <w:rPr>
          <w:rFonts w:ascii="宋体" w:hAnsi="宋体" w:hint="eastAsia"/>
          <w:highlight w:val="none"/>
        </w:rPr>
        <w:t>5、参加政府采购活动前三年内，在经营活动中没有重大违法记录；</w:t>
      </w:r>
      <w:r>
        <w:rPr>
          <w:rFonts w:ascii="宋体" w:hAnsi="宋体"/>
          <w:highlight w:val="none"/>
        </w:rPr>
        <w:t xml:space="preserve"> </w:t>
      </w:r>
    </w:p>
    <w:p>
      <w:pPr>
        <w:ind w:left="420" w:firstLine="412" w:leftChars="200" w:firstLineChars="196"/>
        <w:rPr>
          <w:rFonts w:ascii="宋体" w:hAnsi="宋体"/>
          <w:highlight w:val="none"/>
        </w:rPr>
      </w:pPr>
      <w:r>
        <w:rPr>
          <w:rFonts w:ascii="宋体" w:hAnsi="宋体" w:hint="eastAsia"/>
          <w:highlight w:val="none"/>
        </w:rPr>
        <w:t>6、法律、行政法规规定的其他条件。</w:t>
      </w:r>
      <w:r>
        <w:rPr>
          <w:rFonts w:ascii="宋体" w:hAnsi="宋体"/>
          <w:highlight w:val="none"/>
        </w:rPr>
        <w:t xml:space="preserve"> </w:t>
      </w:r>
    </w:p>
    <w:p>
      <w:pPr>
        <w:ind w:firstLine="412" w:firstLineChars="196"/>
        <w:rPr>
          <w:rFonts w:ascii="宋体" w:hAnsi="宋体"/>
          <w:highlight w:val="none"/>
        </w:rPr>
      </w:pPr>
      <w:r>
        <w:rPr>
          <w:rFonts w:ascii="宋体" w:hAnsi="宋体" w:hint="eastAsia"/>
          <w:highlight w:val="none"/>
        </w:rPr>
        <w:t>（2）在投标截止前，投标联合体各方均应注册成政府集中采购机构供应商；</w:t>
      </w:r>
    </w:p>
    <w:p>
      <w:pPr>
        <w:ind w:firstLine="412" w:firstLineChars="196"/>
        <w:rPr>
          <w:rFonts w:ascii="宋体" w:hAnsi="宋体"/>
          <w:highlight w:val="none"/>
        </w:rPr>
      </w:pPr>
      <w:r>
        <w:rPr>
          <w:rFonts w:ascii="宋体" w:hAnsi="宋体" w:hint="eastAsia"/>
          <w:highlight w:val="none"/>
        </w:rPr>
        <w:t>（3）联合体中有同类资质的供应商按照联合体分工承担相同工作的，应当按照资质等级较低的供应商确定资质等级；</w:t>
      </w:r>
    </w:p>
    <w:p>
      <w:pPr>
        <w:ind w:firstLine="412" w:firstLineChars="196"/>
        <w:rPr>
          <w:highlight w:val="none"/>
        </w:rPr>
      </w:pPr>
      <w:r>
        <w:rPr>
          <w:rFonts w:hint="eastAsia"/>
          <w:highlight w:val="none"/>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highlight w:val="none"/>
        </w:rPr>
      </w:pPr>
      <w:r>
        <w:rPr>
          <w:rFonts w:ascii="宋体" w:hAnsi="宋体" w:hint="eastAsia"/>
          <w:highlight w:val="none"/>
        </w:rPr>
        <w:t>（5）投标人的投标文件及中标后签署的合同协议对联合体各方均具法律约束力；</w:t>
      </w:r>
    </w:p>
    <w:p>
      <w:pPr>
        <w:ind w:firstLine="412" w:firstLineChars="196"/>
        <w:rPr>
          <w:rFonts w:ascii="宋体" w:hAnsi="宋体"/>
          <w:highlight w:val="none"/>
        </w:rPr>
      </w:pPr>
      <w:r>
        <w:rPr>
          <w:rFonts w:ascii="宋体" w:hAnsi="宋体" w:hint="eastAsia"/>
          <w:highlight w:val="none"/>
        </w:rPr>
        <w:t>（6）联合体各方应当签订联合体投标协议，明确约定各方拟承担的工作和责任，并将该协议随投标文件一并递交给政府集中采购机构；</w:t>
      </w:r>
    </w:p>
    <w:p>
      <w:pPr>
        <w:ind w:firstLine="412" w:firstLineChars="196"/>
        <w:rPr>
          <w:rFonts w:ascii="宋体" w:hAnsi="宋体"/>
          <w:highlight w:val="none"/>
        </w:rPr>
      </w:pPr>
      <w:r>
        <w:rPr>
          <w:rFonts w:ascii="宋体" w:hAnsi="宋体" w:hint="eastAsia"/>
          <w:highlight w:val="none"/>
        </w:rPr>
        <w:t>（7）联合体中标后，联合体各方应当共同与采购人签订合同，就中标项目向采购人承担连带责任；</w:t>
      </w:r>
    </w:p>
    <w:p>
      <w:pPr>
        <w:ind w:firstLine="412" w:firstLineChars="196"/>
        <w:rPr>
          <w:rFonts w:ascii="宋体" w:hAnsi="宋体"/>
          <w:highlight w:val="none"/>
        </w:rPr>
      </w:pPr>
      <w:r>
        <w:rPr>
          <w:rFonts w:ascii="宋体" w:hAnsi="宋体" w:hint="eastAsia"/>
          <w:highlight w:val="none"/>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highlight w:val="none"/>
        </w:rPr>
      </w:pPr>
      <w:r>
        <w:rPr>
          <w:rFonts w:ascii="宋体" w:hAnsi="宋体" w:hint="eastAsia"/>
          <w:highlight w:val="none"/>
        </w:rPr>
        <w:t>（9）本通用条款中“投标人”一词亦指联合体各方，专用条款另有规定或说明的除外。</w:t>
      </w:r>
    </w:p>
    <w:p>
      <w:pPr>
        <w:rPr>
          <w:rFonts w:ascii="黑体" w:eastAsia="黑体" w:hAnsi="宋体"/>
          <w:sz w:val="24"/>
          <w:highlight w:val="none"/>
        </w:rPr>
      </w:pPr>
      <w:r>
        <w:rPr>
          <w:rFonts w:ascii="黑体" w:eastAsia="黑体" w:hAnsi="宋体" w:hint="eastAsia"/>
          <w:sz w:val="24"/>
          <w:highlight w:val="none"/>
        </w:rPr>
        <w:t>6．政策导向</w:t>
      </w:r>
    </w:p>
    <w:p>
      <w:pPr>
        <w:ind w:firstLine="412" w:firstLineChars="196"/>
        <w:rPr>
          <w:rFonts w:ascii="宋体" w:hAnsi="宋体"/>
          <w:highlight w:val="none"/>
        </w:rPr>
      </w:pPr>
      <w:r>
        <w:rPr>
          <w:rFonts w:ascii="宋体" w:hAnsi="宋体" w:hint="eastAsia"/>
          <w:highlight w:val="none"/>
        </w:rPr>
        <w:t>6.1</w:t>
      </w:r>
      <w:r>
        <w:rPr>
          <w:rFonts w:ascii="宋体" w:hAnsi="宋体"/>
          <w:highlight w:val="none"/>
        </w:rPr>
        <w:t xml:space="preserve">  </w:t>
      </w:r>
      <w:r>
        <w:rPr>
          <w:rFonts w:ascii="宋体" w:hAnsi="宋体" w:hint="eastAsia"/>
          <w:highlight w:val="none"/>
        </w:rPr>
        <w:t>政府采购扶持贫困地区、中小企业、监狱企业和残疾人福利性单位发展，支持节能减排、环境保护、绿色采购。</w:t>
      </w:r>
    </w:p>
    <w:p>
      <w:pPr>
        <w:ind w:firstLine="405"/>
        <w:rPr>
          <w:highlight w:val="none"/>
          <w:shd w:val="clear" w:color="auto" w:fill="FFFFFF"/>
        </w:rPr>
      </w:pPr>
      <w:r>
        <w:rPr>
          <w:rFonts w:ascii="宋体" w:hAnsi="宋体" w:hint="eastAsia"/>
          <w:highlight w:val="none"/>
        </w:rPr>
        <w:t>6.2</w:t>
      </w:r>
      <w:r>
        <w:rPr>
          <w:rFonts w:ascii="宋体" w:hAnsi="宋体"/>
          <w:highlight w:val="none"/>
        </w:rPr>
        <w:t xml:space="preserve">  </w:t>
      </w:r>
      <w:r>
        <w:rPr>
          <w:rFonts w:ascii="宋体" w:hAnsi="宋体" w:hint="eastAsia"/>
          <w:highlight w:val="none"/>
        </w:rPr>
        <w:t>本项目落实深圳市政府采购供应商诚信管理政策要求。</w:t>
      </w:r>
    </w:p>
    <w:p>
      <w:pPr>
        <w:rPr>
          <w:rFonts w:ascii="黑体" w:eastAsia="黑体" w:hAnsi="宋体"/>
          <w:sz w:val="24"/>
          <w:highlight w:val="none"/>
        </w:rPr>
      </w:pPr>
      <w:r>
        <w:rPr>
          <w:rFonts w:ascii="黑体" w:eastAsia="黑体" w:hAnsi="宋体" w:hint="eastAsia"/>
          <w:sz w:val="24"/>
          <w:highlight w:val="none"/>
        </w:rPr>
        <w:t>7. 本项目若涉及采购货物，则合格的货物及相应服务应满足以下要求：</w:t>
      </w:r>
    </w:p>
    <w:p>
      <w:pPr>
        <w:ind w:firstLine="412" w:firstLineChars="196"/>
        <w:rPr>
          <w:rFonts w:ascii="宋体" w:hAnsi="宋体"/>
          <w:highlight w:val="none"/>
        </w:rPr>
      </w:pPr>
      <w:r>
        <w:rPr>
          <w:rFonts w:ascii="宋体" w:hAnsi="宋体" w:hint="eastAsia"/>
          <w:highlight w:val="none"/>
        </w:rPr>
        <w:t>7</w:t>
      </w:r>
      <w:r>
        <w:rPr>
          <w:rFonts w:ascii="宋体" w:hAnsi="宋体"/>
          <w:highlight w:val="none"/>
        </w:rPr>
        <w:t xml:space="preserve">.1  </w:t>
      </w:r>
      <w:r>
        <w:rPr>
          <w:rFonts w:ascii="宋体" w:hAnsi="宋体" w:hint="eastAsia"/>
          <w:highlight w:val="none"/>
        </w:rPr>
        <w:t>必须是全新、未使用过的原装合格正品（包括零部件），如安装或配置了软件的，须为正版软件。</w:t>
      </w:r>
    </w:p>
    <w:p>
      <w:pPr>
        <w:ind w:firstLine="412" w:firstLineChars="196"/>
        <w:rPr>
          <w:rFonts w:ascii="宋体" w:hAnsi="宋体"/>
          <w:highlight w:val="none"/>
        </w:rPr>
      </w:pPr>
      <w:r>
        <w:rPr>
          <w:rFonts w:ascii="宋体" w:hAnsi="宋体" w:hint="eastAsia"/>
          <w:highlight w:val="none"/>
        </w:rPr>
        <w:t>7.2  国产的货物及其有关服务必须符合中华人民共和国的设计、制造生产标准及行业标准。招标公告有其他要求的，亦应符合其要求。</w:t>
      </w:r>
    </w:p>
    <w:p>
      <w:pPr>
        <w:ind w:firstLine="412" w:firstLineChars="196"/>
        <w:rPr>
          <w:rFonts w:ascii="宋体" w:hAnsi="宋体"/>
          <w:highlight w:val="none"/>
        </w:rPr>
      </w:pPr>
      <w:r>
        <w:rPr>
          <w:rFonts w:ascii="宋体" w:hAnsi="宋体" w:hint="eastAsia"/>
          <w:highlight w:val="none"/>
        </w:rPr>
        <w:t>7</w:t>
      </w:r>
      <w:r>
        <w:rPr>
          <w:rFonts w:ascii="宋体" w:hAnsi="宋体"/>
          <w:highlight w:val="none"/>
        </w:rPr>
        <w:t>.</w:t>
      </w:r>
      <w:r>
        <w:rPr>
          <w:rFonts w:ascii="宋体" w:hAnsi="宋体" w:hint="eastAsia"/>
          <w:highlight w:val="none"/>
        </w:rPr>
        <w:t>3</w:t>
      </w:r>
      <w:r>
        <w:rPr>
          <w:rFonts w:ascii="宋体" w:hAnsi="宋体"/>
          <w:highlight w:val="none"/>
        </w:rPr>
        <w:t xml:space="preserve">  </w:t>
      </w:r>
      <w:r>
        <w:rPr>
          <w:rFonts w:ascii="宋体" w:hAnsi="宋体" w:hint="eastAsia"/>
          <w:highlight w:val="none"/>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highlight w:val="none"/>
        </w:rPr>
      </w:pPr>
      <w:r>
        <w:rPr>
          <w:rFonts w:ascii="宋体" w:hAnsi="宋体" w:hint="eastAsia"/>
          <w:highlight w:val="none"/>
        </w:rPr>
        <w:t>7</w:t>
      </w:r>
      <w:r>
        <w:rPr>
          <w:rFonts w:ascii="宋体" w:hAnsi="宋体"/>
          <w:highlight w:val="none"/>
        </w:rPr>
        <w:t>.</w:t>
      </w:r>
      <w:r>
        <w:rPr>
          <w:rFonts w:ascii="宋体" w:hAnsi="宋体" w:hint="eastAsia"/>
          <w:highlight w:val="none"/>
        </w:rPr>
        <w:t>4</w:t>
      </w:r>
      <w:r>
        <w:rPr>
          <w:rFonts w:ascii="宋体" w:hAnsi="宋体"/>
          <w:highlight w:val="none"/>
        </w:rPr>
        <w:t xml:space="preserve">  </w:t>
      </w:r>
      <w:r>
        <w:rPr>
          <w:rFonts w:ascii="宋体" w:hAnsi="宋体" w:hint="eastAsia"/>
          <w:highlight w:val="none"/>
        </w:rPr>
        <w:t>投标人</w:t>
      </w:r>
      <w:bookmarkStart w:id="41" w:name="_Hlk72152753"/>
      <w:r>
        <w:rPr>
          <w:rFonts w:ascii="宋体" w:hAnsi="宋体" w:hint="eastAsia"/>
          <w:highlight w:val="none"/>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1"/>
    </w:p>
    <w:p>
      <w:pPr>
        <w:ind w:firstLine="412" w:firstLineChars="196"/>
        <w:rPr>
          <w:rFonts w:ascii="宋体" w:hAnsi="宋体"/>
          <w:highlight w:val="none"/>
        </w:rPr>
      </w:pPr>
      <w:r>
        <w:rPr>
          <w:rFonts w:ascii="宋体" w:hAnsi="宋体" w:hint="eastAsia"/>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highlight w:val="none"/>
        </w:rPr>
      </w:pPr>
      <w:r>
        <w:rPr>
          <w:rFonts w:ascii="宋体" w:hAnsi="宋体" w:hint="eastAsia"/>
          <w:highlight w:val="none"/>
        </w:rPr>
        <w:t>7.6  工期要求：投标人在投标时对其所投项目应提交交货进度、交货计划等，在合同规定的时间内完成项目实施工作。</w:t>
      </w:r>
    </w:p>
    <w:p>
      <w:pPr>
        <w:ind w:firstLine="412" w:firstLineChars="196"/>
        <w:rPr>
          <w:rFonts w:ascii="宋体" w:hAnsi="宋体"/>
          <w:highlight w:val="none"/>
        </w:rPr>
      </w:pPr>
      <w:r>
        <w:rPr>
          <w:rFonts w:ascii="宋体" w:hAnsi="宋体" w:hint="eastAsia"/>
          <w:highlight w:val="none"/>
        </w:rPr>
        <w:t>7.7  投标人必须承担的设备运输、安装调试、验收检测和提供设备操作说明书、图纸等其他相关及类似的义务。</w:t>
      </w:r>
    </w:p>
    <w:p>
      <w:pPr>
        <w:rPr>
          <w:rFonts w:ascii="黑体" w:eastAsia="黑体" w:hAnsi="宋体"/>
          <w:sz w:val="24"/>
          <w:highlight w:val="none"/>
        </w:rPr>
      </w:pPr>
      <w:r>
        <w:rPr>
          <w:rFonts w:ascii="黑体" w:eastAsia="黑体" w:hAnsi="宋体" w:hint="eastAsia"/>
          <w:sz w:val="24"/>
          <w:highlight w:val="none"/>
        </w:rPr>
        <w:t>8．投标费用</w:t>
      </w:r>
    </w:p>
    <w:p>
      <w:pPr>
        <w:ind w:firstLine="412" w:firstLineChars="196"/>
        <w:rPr>
          <w:rFonts w:ascii="宋体" w:hAnsi="宋体"/>
          <w:szCs w:val="21"/>
          <w:highlight w:val="none"/>
        </w:rPr>
      </w:pPr>
      <w:r>
        <w:rPr>
          <w:rFonts w:ascii="宋体" w:hAnsi="宋体" w:hint="eastAsia"/>
          <w:szCs w:val="21"/>
          <w:highlight w:val="none"/>
        </w:rPr>
        <w:t>不论投标结果如何，投标人应承担其编制投标文件与递交投标文件所涉及的一切费用。</w:t>
      </w:r>
    </w:p>
    <w:p>
      <w:pPr>
        <w:rPr>
          <w:rFonts w:ascii="黑体" w:eastAsia="黑体" w:hAnsi="宋体"/>
          <w:sz w:val="24"/>
          <w:highlight w:val="none"/>
        </w:rPr>
      </w:pPr>
      <w:r>
        <w:rPr>
          <w:rFonts w:ascii="黑体" w:eastAsia="黑体" w:hAnsi="宋体" w:hint="eastAsia"/>
          <w:sz w:val="24"/>
          <w:highlight w:val="none"/>
        </w:rPr>
        <w:t>9．踏勘现场</w:t>
      </w:r>
    </w:p>
    <w:p>
      <w:pPr>
        <w:ind w:firstLine="412" w:firstLineChars="196"/>
        <w:rPr>
          <w:rFonts w:ascii="宋体" w:hAnsi="宋体"/>
          <w:szCs w:val="21"/>
          <w:highlight w:val="none"/>
        </w:rPr>
      </w:pPr>
      <w:r>
        <w:rPr>
          <w:rFonts w:ascii="宋体" w:hAnsi="宋体" w:hint="eastAsia"/>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highlight w:val="none"/>
        </w:rPr>
      </w:pPr>
      <w:r>
        <w:rPr>
          <w:rFonts w:ascii="宋体" w:hAnsi="宋体" w:hint="eastAsia"/>
          <w:highlight w:val="none"/>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highlight w:val="none"/>
        </w:rPr>
      </w:pPr>
      <w:r>
        <w:rPr>
          <w:rFonts w:ascii="宋体" w:hAnsi="宋体" w:hint="eastAsia"/>
          <w:highlight w:val="none"/>
        </w:rPr>
        <w:t>9.3采购人应当通过政府集中采购机构向投标人提供有关现场的书面资料和数据。</w:t>
      </w:r>
    </w:p>
    <w:p>
      <w:pPr>
        <w:ind w:firstLine="412" w:firstLineChars="196"/>
        <w:rPr>
          <w:rFonts w:ascii="宋体" w:hAnsi="宋体"/>
          <w:highlight w:val="none"/>
        </w:rPr>
      </w:pPr>
      <w:r>
        <w:rPr>
          <w:rFonts w:ascii="宋体" w:hAnsi="宋体" w:hint="eastAsia"/>
          <w:highlight w:val="none"/>
        </w:rPr>
        <w:t>9.4任何人或任何组织在踏勘现场时向投标人提供的任何书面资料或口头承诺，未经政府集中采购机构在网上发布或书面通知，均作无效处理。</w:t>
      </w:r>
    </w:p>
    <w:p>
      <w:pPr>
        <w:ind w:firstLine="412" w:firstLineChars="196"/>
        <w:rPr>
          <w:rFonts w:ascii="宋体" w:hAnsi="宋体"/>
          <w:highlight w:val="none"/>
        </w:rPr>
      </w:pPr>
      <w:r>
        <w:rPr>
          <w:rFonts w:ascii="宋体" w:hAnsi="宋体"/>
          <w:szCs w:val="21"/>
          <w:highlight w:val="none"/>
        </w:rPr>
        <w:t>9</w:t>
      </w:r>
      <w:r>
        <w:rPr>
          <w:rFonts w:ascii="宋体" w:hAnsi="宋体" w:hint="eastAsia"/>
          <w:szCs w:val="21"/>
          <w:highlight w:val="none"/>
        </w:rPr>
        <w:t>.</w:t>
      </w:r>
      <w:r>
        <w:rPr>
          <w:rFonts w:ascii="宋体" w:hAnsi="宋体"/>
          <w:szCs w:val="21"/>
          <w:highlight w:val="none"/>
        </w:rPr>
        <w:t>5</w:t>
      </w:r>
      <w:r>
        <w:rPr>
          <w:rFonts w:ascii="宋体" w:hAnsi="宋体" w:hint="eastAsia"/>
          <w:szCs w:val="21"/>
          <w:highlight w:val="none"/>
        </w:rPr>
        <w:t>未参与踏勘现场不作为否定投标人资格的理由。</w:t>
      </w:r>
    </w:p>
    <w:p>
      <w:pPr>
        <w:rPr>
          <w:rFonts w:ascii="宋体" w:hAnsi="宋体"/>
          <w:szCs w:val="21"/>
          <w:highlight w:val="none"/>
        </w:rPr>
      </w:pPr>
      <w:r>
        <w:rPr>
          <w:rFonts w:ascii="黑体" w:eastAsia="黑体" w:hAnsi="宋体" w:hint="eastAsia"/>
          <w:sz w:val="24"/>
          <w:highlight w:val="none"/>
        </w:rPr>
        <w:t>1</w:t>
      </w:r>
      <w:r>
        <w:rPr>
          <w:rFonts w:ascii="黑体" w:eastAsia="黑体" w:hAnsi="宋体"/>
          <w:sz w:val="24"/>
          <w:highlight w:val="none"/>
        </w:rPr>
        <w:t>0</w:t>
      </w:r>
      <w:r>
        <w:rPr>
          <w:rFonts w:ascii="黑体" w:eastAsia="黑体" w:hAnsi="宋体" w:hint="eastAsia"/>
          <w:sz w:val="24"/>
          <w:highlight w:val="none"/>
        </w:rPr>
        <w:t>．标前会议</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0</w:t>
      </w:r>
      <w:r>
        <w:rPr>
          <w:rFonts w:ascii="宋体" w:hAnsi="宋体" w:hint="eastAsia"/>
          <w:szCs w:val="21"/>
          <w:highlight w:val="none"/>
        </w:rPr>
        <w:t>.</w:t>
      </w:r>
      <w:r>
        <w:rPr>
          <w:rFonts w:ascii="宋体" w:hAnsi="宋体"/>
          <w:szCs w:val="21"/>
          <w:highlight w:val="none"/>
        </w:rPr>
        <w:t>1</w:t>
      </w:r>
      <w:r>
        <w:rPr>
          <w:rFonts w:ascii="宋体" w:hAnsi="宋体" w:hint="eastAsia"/>
          <w:szCs w:val="21"/>
          <w:highlight w:val="none"/>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highlight w:val="none"/>
        </w:rPr>
      </w:pPr>
      <w:r>
        <w:rPr>
          <w:rFonts w:ascii="宋体" w:hAnsi="宋体"/>
          <w:highlight w:val="none"/>
        </w:rPr>
        <w:t>10</w:t>
      </w:r>
      <w:r>
        <w:rPr>
          <w:rFonts w:ascii="宋体" w:hAnsi="宋体" w:hint="eastAsia"/>
          <w:highlight w:val="none"/>
        </w:rPr>
        <w:t>.</w:t>
      </w:r>
      <w:r>
        <w:rPr>
          <w:rFonts w:ascii="宋体" w:hAnsi="宋体"/>
          <w:highlight w:val="none"/>
        </w:rPr>
        <w:t>2</w:t>
      </w:r>
      <w:r>
        <w:rPr>
          <w:rFonts w:ascii="宋体" w:hAnsi="宋体" w:hint="eastAsia"/>
          <w:highlight w:val="none"/>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0</w:t>
      </w:r>
      <w:r>
        <w:rPr>
          <w:rFonts w:ascii="宋体" w:hAnsi="宋体" w:hint="eastAsia"/>
          <w:szCs w:val="21"/>
          <w:highlight w:val="none"/>
        </w:rPr>
        <w:t>.</w:t>
      </w:r>
      <w:r>
        <w:rPr>
          <w:rFonts w:ascii="宋体" w:hAnsi="宋体"/>
          <w:szCs w:val="21"/>
          <w:highlight w:val="none"/>
        </w:rPr>
        <w:t>3</w:t>
      </w:r>
      <w:r>
        <w:rPr>
          <w:rFonts w:ascii="宋体" w:hAnsi="宋体" w:hint="eastAsia"/>
          <w:szCs w:val="21"/>
          <w:highlight w:val="none"/>
        </w:rPr>
        <w:t>未参与标前会议不作为否定投标人资格的理由。</w:t>
      </w:r>
      <w:bookmarkEnd w:id="40"/>
    </w:p>
    <w:p>
      <w:pPr>
        <w:ind w:firstLine="412" w:firstLineChars="196"/>
        <w:rPr>
          <w:rFonts w:ascii="宋体" w:hAnsi="宋体"/>
          <w:highlight w:val="none"/>
        </w:rPr>
      </w:pPr>
    </w:p>
    <w:p>
      <w:pPr>
        <w:pStyle w:val="Heading2"/>
        <w:numPr>
          <w:ilvl w:val="0"/>
          <w:numId w:val="14"/>
        </w:numPr>
        <w:spacing w:before="156" w:beforeLines="50" w:after="156" w:afterLines="50"/>
        <w:ind w:left="562" w:hanging="562"/>
        <w:rPr>
          <w:sz w:val="28"/>
          <w:szCs w:val="28"/>
          <w:highlight w:val="none"/>
        </w:rPr>
      </w:pPr>
      <w:r>
        <w:rPr>
          <w:rFonts w:hint="eastAsia"/>
          <w:sz w:val="28"/>
          <w:szCs w:val="28"/>
          <w:highlight w:val="none"/>
        </w:rPr>
        <w:t>招标文件</w:t>
      </w:r>
    </w:p>
    <w:p>
      <w:pPr>
        <w:rPr>
          <w:rFonts w:ascii="黑体" w:eastAsia="黑体" w:hAnsi="宋体"/>
          <w:sz w:val="24"/>
          <w:highlight w:val="none"/>
        </w:rPr>
      </w:pPr>
      <w:r>
        <w:rPr>
          <w:rFonts w:ascii="黑体" w:eastAsia="黑体" w:hAnsi="宋体" w:hint="eastAsia"/>
          <w:sz w:val="24"/>
          <w:highlight w:val="none"/>
        </w:rPr>
        <w:t>1</w:t>
      </w:r>
      <w:r>
        <w:rPr>
          <w:rFonts w:ascii="黑体" w:eastAsia="黑体" w:hAnsi="宋体"/>
          <w:sz w:val="24"/>
          <w:highlight w:val="none"/>
        </w:rPr>
        <w:t>1</w:t>
      </w:r>
      <w:r>
        <w:rPr>
          <w:rFonts w:ascii="黑体" w:eastAsia="黑体" w:hAnsi="宋体" w:hint="eastAsia"/>
          <w:sz w:val="24"/>
          <w:highlight w:val="none"/>
        </w:rPr>
        <w:t>．</w:t>
      </w:r>
      <w:bookmarkStart w:id="42" w:name="_Hlk72399819"/>
      <w:r>
        <w:rPr>
          <w:rFonts w:ascii="黑体" w:eastAsia="黑体" w:hAnsi="宋体" w:hint="eastAsia"/>
          <w:sz w:val="24"/>
          <w:highlight w:val="none"/>
        </w:rPr>
        <w:t>招标文件的编制与组成</w:t>
      </w:r>
    </w:p>
    <w:p>
      <w:pPr>
        <w:snapToGrid w:val="0"/>
        <w:ind w:firstLine="420" w:firstLineChars="200"/>
        <w:rPr>
          <w:rFonts w:ascii="宋体" w:hAnsi="宋体"/>
          <w:szCs w:val="21"/>
          <w:highlight w:val="none"/>
        </w:rPr>
      </w:pPr>
      <w:r>
        <w:rPr>
          <w:rFonts w:ascii="宋体" w:hAnsi="宋体" w:hint="eastAsia"/>
          <w:szCs w:val="21"/>
          <w:highlight w:val="none"/>
        </w:rPr>
        <w:t>1</w:t>
      </w:r>
      <w:r>
        <w:rPr>
          <w:rFonts w:ascii="宋体" w:hAnsi="宋体"/>
          <w:szCs w:val="21"/>
          <w:highlight w:val="none"/>
        </w:rPr>
        <w:t>1</w:t>
      </w:r>
      <w:r>
        <w:rPr>
          <w:rFonts w:ascii="宋体" w:hAnsi="宋体" w:hint="eastAsia"/>
          <w:szCs w:val="21"/>
          <w:highlight w:val="none"/>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highlight w:val="none"/>
        </w:rPr>
      </w:pPr>
      <w:r>
        <w:rPr>
          <w:rFonts w:ascii="宋体" w:hAnsi="宋体" w:hint="eastAsia"/>
          <w:szCs w:val="21"/>
          <w:highlight w:val="none"/>
        </w:rPr>
        <w:t>招标文件包括下列内容：</w:t>
      </w:r>
    </w:p>
    <w:p>
      <w:pPr>
        <w:ind w:left="420" w:firstLine="412" w:leftChars="200" w:firstLineChars="196"/>
        <w:rPr>
          <w:rFonts w:ascii="宋体" w:hAnsi="宋体"/>
          <w:b/>
          <w:szCs w:val="21"/>
          <w:highlight w:val="none"/>
        </w:rPr>
      </w:pPr>
      <w:r>
        <w:rPr>
          <w:rFonts w:ascii="宋体" w:hAnsi="宋体" w:hint="eastAsia"/>
          <w:b/>
          <w:szCs w:val="21"/>
          <w:highlight w:val="none"/>
        </w:rPr>
        <w:t>第一册  专用条款</w:t>
      </w:r>
    </w:p>
    <w:p>
      <w:pPr>
        <w:ind w:left="1079" w:leftChars="514"/>
        <w:rPr>
          <w:rFonts w:ascii="宋体" w:hAnsi="宋体"/>
          <w:b/>
          <w:szCs w:val="21"/>
          <w:highlight w:val="none"/>
        </w:rPr>
      </w:pPr>
      <w:r>
        <w:rPr>
          <w:rFonts w:ascii="宋体" w:hAnsi="宋体" w:hint="eastAsia"/>
          <w:b/>
          <w:szCs w:val="21"/>
          <w:highlight w:val="none"/>
        </w:rPr>
        <w:t>关键信息</w:t>
      </w:r>
    </w:p>
    <w:p>
      <w:pPr>
        <w:ind w:left="630" w:firstLine="412" w:leftChars="300" w:firstLineChars="196"/>
        <w:rPr>
          <w:rFonts w:ascii="宋体" w:hAnsi="宋体"/>
          <w:szCs w:val="21"/>
          <w:highlight w:val="none"/>
        </w:rPr>
      </w:pPr>
      <w:r>
        <w:rPr>
          <w:rFonts w:ascii="宋体" w:hAnsi="宋体" w:hint="eastAsia"/>
          <w:szCs w:val="21"/>
          <w:highlight w:val="none"/>
        </w:rPr>
        <w:t>第一章  招标公告</w:t>
      </w:r>
    </w:p>
    <w:p>
      <w:pPr>
        <w:ind w:left="630" w:firstLine="412" w:leftChars="300" w:firstLineChars="196"/>
        <w:rPr>
          <w:rFonts w:ascii="宋体" w:hAnsi="宋体"/>
          <w:szCs w:val="21"/>
          <w:highlight w:val="none"/>
        </w:rPr>
      </w:pPr>
      <w:r>
        <w:rPr>
          <w:rFonts w:ascii="宋体" w:hAnsi="宋体" w:hint="eastAsia"/>
          <w:szCs w:val="21"/>
          <w:highlight w:val="none"/>
        </w:rPr>
        <w:t>第二章  对通用条款的补充内容及其他关键信息</w:t>
      </w:r>
    </w:p>
    <w:p>
      <w:pPr>
        <w:ind w:left="630" w:firstLine="412" w:leftChars="300" w:firstLineChars="196"/>
        <w:rPr>
          <w:rFonts w:ascii="宋体" w:hAnsi="宋体"/>
          <w:szCs w:val="21"/>
          <w:highlight w:val="none"/>
        </w:rPr>
      </w:pPr>
      <w:r>
        <w:rPr>
          <w:rFonts w:ascii="宋体" w:hAnsi="宋体" w:hint="eastAsia"/>
          <w:szCs w:val="21"/>
          <w:highlight w:val="none"/>
        </w:rPr>
        <w:t>第三章  用户需求书</w:t>
      </w:r>
    </w:p>
    <w:p>
      <w:pPr>
        <w:ind w:left="630" w:firstLine="412" w:leftChars="300" w:firstLineChars="196"/>
        <w:rPr>
          <w:rFonts w:ascii="宋体" w:hAnsi="宋体"/>
          <w:szCs w:val="21"/>
          <w:highlight w:val="none"/>
        </w:rPr>
      </w:pPr>
      <w:r>
        <w:rPr>
          <w:rFonts w:hint="eastAsia"/>
          <w:highlight w:val="none"/>
        </w:rPr>
        <w:t xml:space="preserve">第四章 </w:t>
      </w:r>
      <w:r>
        <w:rPr>
          <w:highlight w:val="none"/>
        </w:rPr>
        <w:t xml:space="preserve"> </w:t>
      </w:r>
      <w:r>
        <w:rPr>
          <w:rFonts w:hint="eastAsia"/>
          <w:highlight w:val="none"/>
        </w:rPr>
        <w:t>投标文件格式及附件</w:t>
      </w:r>
    </w:p>
    <w:p>
      <w:pPr>
        <w:ind w:left="630" w:firstLine="412" w:leftChars="300" w:firstLineChars="196"/>
        <w:rPr>
          <w:rFonts w:ascii="宋体" w:hAnsi="宋体"/>
          <w:szCs w:val="21"/>
          <w:highlight w:val="none"/>
        </w:rPr>
      </w:pPr>
      <w:r>
        <w:rPr>
          <w:rFonts w:ascii="宋体" w:hAnsi="宋体" w:hint="eastAsia"/>
          <w:szCs w:val="21"/>
          <w:highlight w:val="none"/>
        </w:rPr>
        <w:t>第五章  合同条款及格式</w:t>
      </w:r>
    </w:p>
    <w:p>
      <w:pPr>
        <w:ind w:left="420" w:firstLine="412" w:leftChars="200" w:firstLineChars="196"/>
        <w:rPr>
          <w:rFonts w:ascii="宋体" w:hAnsi="宋体"/>
          <w:b/>
          <w:szCs w:val="21"/>
          <w:highlight w:val="none"/>
        </w:rPr>
      </w:pPr>
      <w:r>
        <w:rPr>
          <w:rFonts w:ascii="宋体" w:hAnsi="宋体" w:hint="eastAsia"/>
          <w:b/>
          <w:szCs w:val="21"/>
          <w:highlight w:val="none"/>
        </w:rPr>
        <w:t>第二册  通用条款</w:t>
      </w:r>
    </w:p>
    <w:p>
      <w:pPr>
        <w:ind w:left="630" w:firstLine="412" w:leftChars="300" w:firstLineChars="196"/>
        <w:rPr>
          <w:rFonts w:ascii="宋体" w:hAnsi="宋体"/>
          <w:szCs w:val="21"/>
          <w:highlight w:val="none"/>
        </w:rPr>
      </w:pPr>
      <w:r>
        <w:rPr>
          <w:rFonts w:ascii="宋体" w:hAnsi="宋体" w:hint="eastAsia"/>
          <w:szCs w:val="21"/>
          <w:highlight w:val="none"/>
        </w:rPr>
        <w:t>第一章  总则</w:t>
      </w:r>
    </w:p>
    <w:p>
      <w:pPr>
        <w:ind w:left="630" w:firstLine="412" w:leftChars="300" w:firstLineChars="196"/>
        <w:rPr>
          <w:rFonts w:ascii="宋体" w:hAnsi="宋体"/>
          <w:szCs w:val="21"/>
          <w:highlight w:val="none"/>
        </w:rPr>
      </w:pPr>
      <w:r>
        <w:rPr>
          <w:rFonts w:ascii="宋体" w:hAnsi="宋体" w:hint="eastAsia"/>
          <w:szCs w:val="21"/>
          <w:highlight w:val="none"/>
        </w:rPr>
        <w:t>第二章  招标文件</w:t>
      </w:r>
    </w:p>
    <w:p>
      <w:pPr>
        <w:ind w:left="630" w:firstLine="412" w:leftChars="300" w:firstLineChars="196"/>
        <w:rPr>
          <w:rFonts w:ascii="宋体" w:hAnsi="宋体"/>
          <w:szCs w:val="21"/>
          <w:highlight w:val="none"/>
        </w:rPr>
      </w:pPr>
      <w:r>
        <w:rPr>
          <w:rFonts w:ascii="宋体" w:hAnsi="宋体" w:hint="eastAsia"/>
          <w:szCs w:val="21"/>
          <w:highlight w:val="none"/>
        </w:rPr>
        <w:t>第三章  投标文件的编制</w:t>
      </w:r>
    </w:p>
    <w:p>
      <w:pPr>
        <w:ind w:left="630" w:firstLine="412" w:leftChars="300" w:firstLineChars="196"/>
        <w:rPr>
          <w:rFonts w:ascii="宋体" w:hAnsi="宋体"/>
          <w:szCs w:val="21"/>
          <w:highlight w:val="none"/>
        </w:rPr>
      </w:pPr>
      <w:r>
        <w:rPr>
          <w:rFonts w:ascii="宋体" w:hAnsi="宋体" w:hint="eastAsia"/>
          <w:szCs w:val="21"/>
          <w:highlight w:val="none"/>
        </w:rPr>
        <w:t>第四章  投标文件的递交</w:t>
      </w:r>
    </w:p>
    <w:p>
      <w:pPr>
        <w:ind w:left="630" w:firstLine="412" w:leftChars="300" w:firstLineChars="196"/>
        <w:rPr>
          <w:rFonts w:ascii="宋体" w:hAnsi="宋体"/>
          <w:szCs w:val="21"/>
          <w:highlight w:val="none"/>
        </w:rPr>
      </w:pPr>
      <w:r>
        <w:rPr>
          <w:rFonts w:ascii="宋体" w:hAnsi="宋体" w:hint="eastAsia"/>
          <w:szCs w:val="21"/>
          <w:highlight w:val="none"/>
        </w:rPr>
        <w:t>第五章  开标</w:t>
      </w:r>
    </w:p>
    <w:p>
      <w:pPr>
        <w:ind w:left="630" w:firstLine="412" w:leftChars="300" w:firstLineChars="196"/>
        <w:rPr>
          <w:rFonts w:ascii="宋体" w:hAnsi="宋体"/>
          <w:szCs w:val="21"/>
          <w:highlight w:val="none"/>
        </w:rPr>
      </w:pPr>
      <w:r>
        <w:rPr>
          <w:rFonts w:ascii="宋体" w:hAnsi="宋体" w:hint="eastAsia"/>
          <w:szCs w:val="21"/>
          <w:highlight w:val="none"/>
        </w:rPr>
        <w:t>第六章  评审要求</w:t>
      </w:r>
    </w:p>
    <w:p>
      <w:pPr>
        <w:ind w:left="630" w:firstLine="412" w:leftChars="300" w:firstLineChars="196"/>
        <w:rPr>
          <w:rFonts w:ascii="宋体" w:hAnsi="宋体"/>
          <w:szCs w:val="21"/>
          <w:highlight w:val="none"/>
        </w:rPr>
      </w:pPr>
      <w:r>
        <w:rPr>
          <w:rFonts w:ascii="宋体" w:hAnsi="宋体" w:hint="eastAsia"/>
          <w:szCs w:val="21"/>
          <w:highlight w:val="none"/>
        </w:rPr>
        <w:t>第七章  评审程序及评审方法</w:t>
      </w:r>
    </w:p>
    <w:p>
      <w:pPr>
        <w:ind w:left="630" w:firstLine="412" w:leftChars="300" w:firstLineChars="196"/>
        <w:rPr>
          <w:rFonts w:ascii="宋体" w:hAnsi="宋体"/>
          <w:szCs w:val="21"/>
          <w:highlight w:val="none"/>
        </w:rPr>
      </w:pPr>
      <w:r>
        <w:rPr>
          <w:rFonts w:ascii="宋体" w:hAnsi="宋体" w:hint="eastAsia"/>
          <w:szCs w:val="21"/>
          <w:highlight w:val="none"/>
        </w:rPr>
        <w:t>第八章  定标及公示</w:t>
      </w:r>
    </w:p>
    <w:p>
      <w:pPr>
        <w:ind w:left="630" w:firstLine="412" w:leftChars="300" w:firstLineChars="196"/>
        <w:rPr>
          <w:rFonts w:ascii="宋体" w:hAnsi="宋体"/>
          <w:szCs w:val="21"/>
          <w:highlight w:val="none"/>
        </w:rPr>
      </w:pPr>
      <w:r>
        <w:rPr>
          <w:rFonts w:ascii="宋体" w:hAnsi="宋体" w:hint="eastAsia"/>
          <w:szCs w:val="21"/>
          <w:highlight w:val="none"/>
        </w:rPr>
        <w:t>第九章  公开招标失败的后续处理</w:t>
      </w:r>
    </w:p>
    <w:p>
      <w:pPr>
        <w:ind w:left="630" w:firstLine="412" w:leftChars="300" w:firstLineChars="196"/>
        <w:rPr>
          <w:rFonts w:ascii="宋体" w:hAnsi="宋体"/>
          <w:szCs w:val="21"/>
          <w:highlight w:val="none"/>
        </w:rPr>
      </w:pPr>
      <w:r>
        <w:rPr>
          <w:rFonts w:ascii="宋体" w:hAnsi="宋体" w:hint="eastAsia"/>
          <w:szCs w:val="21"/>
          <w:highlight w:val="none"/>
        </w:rPr>
        <w:t>第十章  合同的授予与备案</w:t>
      </w:r>
    </w:p>
    <w:p>
      <w:pPr>
        <w:ind w:left="630" w:firstLine="412" w:leftChars="300" w:firstLineChars="196"/>
        <w:rPr>
          <w:rFonts w:ascii="宋体" w:hAnsi="宋体"/>
          <w:szCs w:val="21"/>
          <w:highlight w:val="none"/>
        </w:rPr>
      </w:pPr>
      <w:r>
        <w:rPr>
          <w:rFonts w:ascii="宋体" w:hAnsi="宋体" w:hint="eastAsia"/>
          <w:szCs w:val="21"/>
          <w:highlight w:val="none"/>
        </w:rPr>
        <w:t>第十一章  质疑处理</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1</w:t>
      </w:r>
      <w:r>
        <w:rPr>
          <w:rFonts w:ascii="宋体" w:hAnsi="宋体" w:hint="eastAsia"/>
          <w:szCs w:val="21"/>
          <w:highlight w:val="none"/>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1</w:t>
      </w:r>
      <w:r>
        <w:rPr>
          <w:rFonts w:ascii="宋体" w:hAnsi="宋体" w:hint="eastAsia"/>
          <w:szCs w:val="21"/>
          <w:highlight w:val="none"/>
        </w:rPr>
        <w:t>.3</w:t>
      </w:r>
      <w:r>
        <w:rPr>
          <w:rFonts w:ascii="宋体" w:hAnsi="宋体" w:hint="eastAsia"/>
          <w:highlight w:val="none"/>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highlight w:val="none"/>
        </w:rPr>
      </w:pPr>
      <w:r>
        <w:rPr>
          <w:rFonts w:ascii="黑体" w:eastAsia="黑体" w:hAnsi="宋体" w:hint="eastAsia"/>
          <w:sz w:val="24"/>
          <w:highlight w:val="none"/>
        </w:rPr>
        <w:t>1</w:t>
      </w:r>
      <w:r>
        <w:rPr>
          <w:rFonts w:ascii="黑体" w:eastAsia="黑体" w:hAnsi="宋体"/>
          <w:sz w:val="24"/>
          <w:highlight w:val="none"/>
        </w:rPr>
        <w:t>2</w:t>
      </w:r>
      <w:r>
        <w:rPr>
          <w:rFonts w:ascii="黑体" w:eastAsia="黑体" w:hAnsi="宋体" w:hint="eastAsia"/>
          <w:sz w:val="24"/>
          <w:highlight w:val="none"/>
        </w:rPr>
        <w:t>．招标文件的澄清</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2</w:t>
      </w:r>
      <w:r>
        <w:rPr>
          <w:rFonts w:ascii="宋体" w:hAnsi="宋体" w:hint="eastAsia"/>
          <w:szCs w:val="21"/>
          <w:highlight w:val="none"/>
        </w:rPr>
        <w:t>.1招标文件澄清的目的是澄清、解答投标人在查阅招标文件后或现场踏勘中可能提出的与投标有关的疑问或询问。</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2</w:t>
      </w:r>
      <w:r>
        <w:rPr>
          <w:rFonts w:ascii="宋体" w:hAnsi="宋体" w:hint="eastAsia"/>
          <w:szCs w:val="21"/>
          <w:highlight w:val="none"/>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2</w:t>
      </w:r>
      <w:r>
        <w:rPr>
          <w:rFonts w:ascii="宋体" w:hAnsi="宋体" w:hint="eastAsia"/>
          <w:szCs w:val="21"/>
          <w:highlight w:val="none"/>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highlight w:val="none"/>
        </w:rPr>
        <w:t>3.3</w:t>
      </w:r>
      <w:r>
        <w:rPr>
          <w:rFonts w:ascii="宋体" w:hAnsi="宋体" w:hint="eastAsia"/>
          <w:szCs w:val="21"/>
          <w:highlight w:val="none"/>
        </w:rPr>
        <w:t>、1</w:t>
      </w:r>
      <w:r>
        <w:rPr>
          <w:rFonts w:ascii="宋体" w:hAnsi="宋体"/>
          <w:szCs w:val="21"/>
          <w:highlight w:val="none"/>
        </w:rPr>
        <w:t>3.4</w:t>
      </w:r>
      <w:r>
        <w:rPr>
          <w:rFonts w:ascii="宋体" w:hAnsi="宋体" w:hint="eastAsia"/>
          <w:szCs w:val="21"/>
          <w:highlight w:val="none"/>
        </w:rPr>
        <w:t>款规定执行。</w:t>
      </w:r>
    </w:p>
    <w:p>
      <w:pPr>
        <w:rPr>
          <w:rFonts w:ascii="黑体" w:eastAsia="黑体" w:hAnsi="宋体"/>
          <w:sz w:val="24"/>
          <w:highlight w:val="none"/>
        </w:rPr>
      </w:pPr>
      <w:r>
        <w:rPr>
          <w:rFonts w:ascii="黑体" w:eastAsia="黑体" w:hAnsi="宋体"/>
          <w:sz w:val="24"/>
          <w:highlight w:val="none"/>
        </w:rPr>
        <w:t>1</w:t>
      </w:r>
      <w:r>
        <w:rPr>
          <w:rFonts w:ascii="黑体" w:eastAsia="黑体" w:hAnsi="宋体" w:hint="eastAsia"/>
          <w:sz w:val="24"/>
          <w:highlight w:val="none"/>
        </w:rPr>
        <w:t>3．招标文件的修改</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2"/>
    </w:p>
    <w:p>
      <w:pPr>
        <w:rPr>
          <w:rFonts w:ascii="宋体" w:hAnsi="宋体"/>
          <w:szCs w:val="21"/>
          <w:highlight w:val="none"/>
        </w:rPr>
      </w:pPr>
    </w:p>
    <w:p>
      <w:pPr>
        <w:pStyle w:val="Heading2"/>
        <w:numPr>
          <w:ilvl w:val="0"/>
          <w:numId w:val="14"/>
        </w:numPr>
        <w:spacing w:before="156" w:beforeLines="50" w:after="156" w:afterLines="50"/>
        <w:ind w:left="562" w:hanging="562"/>
        <w:rPr>
          <w:sz w:val="28"/>
          <w:szCs w:val="28"/>
          <w:highlight w:val="none"/>
        </w:rPr>
      </w:pPr>
      <w:r>
        <w:rPr>
          <w:rFonts w:hint="eastAsia"/>
          <w:sz w:val="28"/>
          <w:szCs w:val="28"/>
          <w:highlight w:val="none"/>
        </w:rPr>
        <w:t>投标文件的编制</w:t>
      </w:r>
    </w:p>
    <w:p>
      <w:pPr>
        <w:rPr>
          <w:rFonts w:ascii="黑体" w:eastAsia="黑体" w:hAnsi="宋体"/>
          <w:sz w:val="24"/>
          <w:highlight w:val="none"/>
        </w:rPr>
      </w:pPr>
      <w:r>
        <w:rPr>
          <w:rFonts w:ascii="黑体" w:eastAsia="黑体" w:hAnsi="宋体" w:hint="eastAsia"/>
          <w:sz w:val="24"/>
          <w:highlight w:val="none"/>
        </w:rPr>
        <w:t>14．</w:t>
      </w:r>
      <w:bookmarkStart w:id="43" w:name="_Hlk72400236"/>
      <w:r>
        <w:rPr>
          <w:rFonts w:ascii="黑体" w:eastAsia="黑体" w:hAnsi="宋体" w:hint="eastAsia"/>
          <w:sz w:val="24"/>
          <w:highlight w:val="none"/>
        </w:rPr>
        <w:t>投标文件的语言及度量单位</w:t>
      </w:r>
    </w:p>
    <w:p>
      <w:pPr>
        <w:ind w:firstLine="412" w:firstLineChars="196"/>
        <w:rPr>
          <w:rFonts w:ascii="宋体" w:hAnsi="宋体"/>
          <w:szCs w:val="21"/>
          <w:highlight w:val="none"/>
        </w:rPr>
      </w:pPr>
      <w:r>
        <w:rPr>
          <w:rFonts w:ascii="宋体" w:hAnsi="宋体" w:hint="eastAsia"/>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highlight w:val="none"/>
        </w:rPr>
      </w:pPr>
      <w:r>
        <w:rPr>
          <w:rFonts w:ascii="宋体" w:hAnsi="宋体" w:hint="eastAsia"/>
          <w:szCs w:val="21"/>
          <w:highlight w:val="none"/>
        </w:rPr>
        <w:t>14.2 除技术规范另有规定外，投标文件使用的度量单位，均采用中华人民共和国法定计量单位。</w:t>
      </w:r>
      <w:bookmarkEnd w:id="43"/>
    </w:p>
    <w:p>
      <w:pPr>
        <w:rPr>
          <w:rFonts w:ascii="黑体" w:eastAsia="黑体" w:hAnsi="宋体"/>
          <w:sz w:val="24"/>
          <w:highlight w:val="none"/>
        </w:rPr>
      </w:pPr>
      <w:r>
        <w:rPr>
          <w:rFonts w:ascii="黑体" w:eastAsia="黑体" w:hAnsi="宋体" w:hint="eastAsia"/>
          <w:sz w:val="24"/>
          <w:highlight w:val="none"/>
        </w:rPr>
        <w:t>15．</w:t>
      </w:r>
      <w:bookmarkStart w:id="44" w:name="_Hlk72401567"/>
      <w:r>
        <w:rPr>
          <w:rFonts w:ascii="黑体" w:eastAsia="黑体" w:hAnsi="宋体" w:hint="eastAsia"/>
          <w:sz w:val="24"/>
          <w:highlight w:val="none"/>
        </w:rPr>
        <w:t>投标文件的组成</w:t>
      </w:r>
    </w:p>
    <w:p>
      <w:pPr>
        <w:ind w:firstLine="412" w:firstLineChars="196"/>
        <w:rPr>
          <w:rFonts w:ascii="宋体" w:hAnsi="宋体"/>
          <w:szCs w:val="21"/>
          <w:highlight w:val="none"/>
        </w:rPr>
      </w:pPr>
      <w:r>
        <w:rPr>
          <w:rFonts w:ascii="宋体" w:hAnsi="宋体" w:hint="eastAsia"/>
          <w:szCs w:val="21"/>
          <w:highlight w:val="none"/>
        </w:rPr>
        <w:t>具体内容在招标文件专用条款中进行规定。</w:t>
      </w:r>
    </w:p>
    <w:p>
      <w:pPr>
        <w:rPr>
          <w:rFonts w:ascii="黑体" w:eastAsia="黑体" w:hAnsi="宋体"/>
          <w:sz w:val="24"/>
          <w:highlight w:val="none"/>
        </w:rPr>
      </w:pPr>
      <w:r>
        <w:rPr>
          <w:rFonts w:ascii="黑体" w:eastAsia="黑体" w:hAnsi="宋体"/>
          <w:sz w:val="24"/>
          <w:highlight w:val="none"/>
        </w:rPr>
        <w:t>16．投标文件格式</w:t>
      </w:r>
    </w:p>
    <w:p>
      <w:pPr>
        <w:ind w:firstLine="412" w:firstLineChars="196"/>
        <w:rPr>
          <w:rFonts w:ascii="宋体" w:hAnsi="宋体"/>
          <w:szCs w:val="21"/>
          <w:highlight w:val="none"/>
        </w:rPr>
      </w:pPr>
      <w:r>
        <w:rPr>
          <w:rFonts w:ascii="宋体" w:hAnsi="宋体" w:hint="eastAsia"/>
          <w:szCs w:val="21"/>
          <w:highlight w:val="none"/>
        </w:rPr>
        <w:t>投标文件包括本通用条款第</w:t>
      </w:r>
      <w:r>
        <w:rPr>
          <w:rFonts w:ascii="宋体" w:hAnsi="宋体"/>
          <w:szCs w:val="21"/>
          <w:highlight w:val="none"/>
        </w:rPr>
        <w:t>15条中规定的内容。如招标文件提供了投标文件格式，则</w:t>
      </w:r>
      <w:r>
        <w:rPr>
          <w:rFonts w:ascii="宋体" w:hAnsi="宋体" w:hint="eastAsia"/>
          <w:b/>
          <w:bCs/>
          <w:szCs w:val="21"/>
          <w:highlight w:val="none"/>
        </w:rPr>
        <w:t>投标人提交的投标文件应毫无例外地使用招标文件所提供的相应格式</w:t>
      </w:r>
      <w:r>
        <w:rPr>
          <w:rFonts w:ascii="宋体" w:hAnsi="宋体" w:hint="eastAsia"/>
          <w:szCs w:val="21"/>
          <w:highlight w:val="none"/>
        </w:rPr>
        <w:t>（表格均可按同样格式扩展）。</w:t>
      </w:r>
    </w:p>
    <w:p>
      <w:pPr>
        <w:rPr>
          <w:rFonts w:ascii="黑体" w:eastAsia="黑体" w:hAnsi="宋体"/>
          <w:sz w:val="24"/>
          <w:highlight w:val="none"/>
        </w:rPr>
      </w:pPr>
      <w:r>
        <w:rPr>
          <w:rFonts w:ascii="黑体" w:eastAsia="黑体" w:hAnsi="宋体" w:hint="eastAsia"/>
          <w:sz w:val="24"/>
          <w:highlight w:val="none"/>
        </w:rPr>
        <w:t>17．投标货币</w:t>
      </w:r>
    </w:p>
    <w:p>
      <w:pPr>
        <w:ind w:firstLine="412" w:firstLineChars="196"/>
        <w:rPr>
          <w:rFonts w:ascii="宋体" w:hAnsi="宋体"/>
          <w:szCs w:val="21"/>
          <w:highlight w:val="none"/>
        </w:rPr>
      </w:pPr>
      <w:r>
        <w:rPr>
          <w:rFonts w:ascii="宋体" w:hAnsi="宋体" w:hint="eastAsia"/>
          <w:szCs w:val="21"/>
          <w:highlight w:val="none"/>
        </w:rPr>
        <w:t>本项目的投标报价应以人民币计。</w:t>
      </w:r>
      <w:bookmarkEnd w:id="44"/>
    </w:p>
    <w:p>
      <w:pPr>
        <w:rPr>
          <w:rFonts w:ascii="黑体" w:eastAsia="黑体" w:hAnsi="宋体"/>
          <w:sz w:val="24"/>
          <w:highlight w:val="none"/>
        </w:rPr>
      </w:pPr>
      <w:r>
        <w:rPr>
          <w:rFonts w:ascii="黑体" w:eastAsia="黑体" w:hAnsi="宋体" w:hint="eastAsia"/>
          <w:sz w:val="24"/>
          <w:highlight w:val="none"/>
        </w:rPr>
        <w:t>18．</w:t>
      </w:r>
      <w:bookmarkStart w:id="45" w:name="_Hlk72401735"/>
      <w:r>
        <w:rPr>
          <w:rFonts w:ascii="黑体" w:eastAsia="黑体" w:hAnsi="宋体" w:hint="eastAsia"/>
          <w:sz w:val="24"/>
          <w:highlight w:val="none"/>
        </w:rPr>
        <w:t>证明投标文件投标技术方案的合格性和符合招标文件规定的文件要求</w:t>
      </w:r>
    </w:p>
    <w:p>
      <w:pPr>
        <w:ind w:firstLine="412" w:firstLineChars="196"/>
        <w:rPr>
          <w:rFonts w:ascii="宋体" w:hAnsi="宋体"/>
          <w:szCs w:val="21"/>
          <w:highlight w:val="none"/>
        </w:rPr>
      </w:pPr>
      <w:r>
        <w:rPr>
          <w:rFonts w:ascii="宋体" w:hAnsi="宋体" w:hint="eastAsia"/>
          <w:szCs w:val="21"/>
          <w:highlight w:val="none"/>
        </w:rPr>
        <w:t>18</w:t>
      </w:r>
      <w:r>
        <w:rPr>
          <w:rFonts w:ascii="宋体" w:hAnsi="宋体"/>
          <w:szCs w:val="21"/>
          <w:highlight w:val="none"/>
        </w:rPr>
        <w:t xml:space="preserve">.1 </w:t>
      </w:r>
      <w:r>
        <w:rPr>
          <w:rFonts w:ascii="宋体" w:hAnsi="宋体" w:hint="eastAsia"/>
          <w:szCs w:val="21"/>
          <w:highlight w:val="none"/>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8</w:t>
      </w:r>
      <w:r>
        <w:rPr>
          <w:rFonts w:ascii="宋体" w:hAnsi="宋体"/>
          <w:szCs w:val="21"/>
          <w:highlight w:val="none"/>
        </w:rPr>
        <w:t xml:space="preserve">.2 </w:t>
      </w:r>
      <w:r>
        <w:rPr>
          <w:rFonts w:ascii="宋体" w:hAnsi="宋体" w:hint="eastAsia"/>
          <w:szCs w:val="21"/>
          <w:highlight w:val="none"/>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highlight w:val="none"/>
        </w:rPr>
      </w:pPr>
      <w:r>
        <w:rPr>
          <w:rFonts w:ascii="宋体" w:hAnsi="宋体" w:hint="eastAsia"/>
          <w:szCs w:val="21"/>
          <w:highlight w:val="none"/>
        </w:rPr>
        <w:t>18.2.1主要技术指标和性能的详细说明。</w:t>
      </w:r>
    </w:p>
    <w:p>
      <w:pPr>
        <w:ind w:firstLine="412" w:firstLineChars="196"/>
        <w:rPr>
          <w:rFonts w:ascii="宋体" w:hAnsi="宋体"/>
          <w:szCs w:val="21"/>
          <w:highlight w:val="none"/>
        </w:rPr>
      </w:pPr>
      <w:r>
        <w:rPr>
          <w:rFonts w:ascii="宋体" w:hAnsi="宋体" w:hint="eastAsia"/>
          <w:szCs w:val="21"/>
          <w:highlight w:val="none"/>
        </w:rPr>
        <w:t>18.2.</w:t>
      </w:r>
      <w:r>
        <w:rPr>
          <w:rFonts w:ascii="宋体" w:hAnsi="宋体"/>
          <w:szCs w:val="21"/>
          <w:highlight w:val="none"/>
        </w:rPr>
        <w:t>2</w:t>
      </w:r>
      <w:r>
        <w:rPr>
          <w:rFonts w:ascii="宋体" w:hAnsi="宋体" w:hint="eastAsia"/>
          <w:szCs w:val="21"/>
          <w:highlight w:val="none"/>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highlight w:val="none"/>
        </w:rPr>
      </w:pPr>
      <w:r>
        <w:rPr>
          <w:rFonts w:ascii="宋体" w:hAnsi="宋体" w:hint="eastAsia"/>
          <w:szCs w:val="21"/>
          <w:highlight w:val="none"/>
        </w:rPr>
        <w:t>18.2.</w:t>
      </w:r>
      <w:r>
        <w:rPr>
          <w:rFonts w:ascii="宋体" w:hAnsi="宋体"/>
          <w:szCs w:val="21"/>
          <w:highlight w:val="none"/>
        </w:rPr>
        <w:t>3</w:t>
      </w:r>
      <w:r>
        <w:rPr>
          <w:rFonts w:ascii="宋体" w:hAnsi="宋体" w:hint="eastAsia"/>
          <w:szCs w:val="21"/>
          <w:highlight w:val="none"/>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highlight w:val="none"/>
        </w:rPr>
      </w:pPr>
      <w:r>
        <w:rPr>
          <w:rFonts w:ascii="宋体" w:hAnsi="宋体" w:hint="eastAsia"/>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highlight w:val="none"/>
        </w:rPr>
        <w:t>清晰度要求能够使用电脑阅读、识别和判断</w:t>
      </w:r>
      <w:r>
        <w:rPr>
          <w:rFonts w:ascii="宋体" w:hAnsi="宋体" w:hint="eastAsia"/>
          <w:szCs w:val="21"/>
          <w:highlight w:val="none"/>
        </w:rPr>
        <w:t>；</w:t>
      </w:r>
    </w:p>
    <w:p>
      <w:pPr>
        <w:ind w:firstLine="412" w:firstLineChars="196"/>
        <w:rPr>
          <w:rFonts w:ascii="宋体" w:hAnsi="宋体"/>
          <w:szCs w:val="21"/>
          <w:highlight w:val="none"/>
        </w:rPr>
      </w:pPr>
      <w:r>
        <w:rPr>
          <w:rFonts w:ascii="宋体" w:hAnsi="宋体" w:hint="eastAsia"/>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highlight w:val="none"/>
        </w:rPr>
      </w:pPr>
      <w:r>
        <w:rPr>
          <w:rFonts w:ascii="宋体" w:hAnsi="宋体" w:hint="eastAsia"/>
          <w:szCs w:val="21"/>
          <w:highlight w:val="none"/>
        </w:rPr>
        <w:t>18.3相关资料不符合18.2款要求的，评审委员会有权认定为投标技术方案不合格响应，其相关分数予以扣减或作投标无效处理。</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8</w:t>
      </w:r>
      <w:r>
        <w:rPr>
          <w:rFonts w:ascii="宋体" w:hAnsi="宋体"/>
          <w:szCs w:val="21"/>
          <w:highlight w:val="none"/>
        </w:rPr>
        <w:t>.</w:t>
      </w:r>
      <w:r>
        <w:rPr>
          <w:rFonts w:ascii="宋体" w:hAnsi="宋体" w:hint="eastAsia"/>
          <w:szCs w:val="21"/>
          <w:highlight w:val="none"/>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highlight w:val="none"/>
        </w:rPr>
        <w:t>满足要求</w:t>
      </w:r>
      <w:r>
        <w:rPr>
          <w:rFonts w:ascii="宋体" w:hAnsi="宋体" w:hint="eastAsia"/>
          <w:szCs w:val="21"/>
          <w:highlight w:val="none"/>
        </w:rPr>
        <w:t>，由评审委员会来评判。</w:t>
      </w:r>
    </w:p>
    <w:p>
      <w:pPr>
        <w:ind w:firstLine="412" w:firstLineChars="196"/>
        <w:rPr>
          <w:rFonts w:ascii="宋体" w:hAnsi="宋体"/>
          <w:szCs w:val="21"/>
          <w:highlight w:val="none"/>
        </w:rPr>
      </w:pPr>
      <w:r>
        <w:rPr>
          <w:rFonts w:ascii="宋体" w:hAnsi="宋体" w:hint="eastAsia"/>
          <w:szCs w:val="21"/>
          <w:highlight w:val="none"/>
        </w:rPr>
        <w:t>18.5除非另有规定或说明，投标人对同一项目投标时，不得同时提供两套或两套以上的投标方案。</w:t>
      </w:r>
      <w:bookmarkEnd w:id="45"/>
    </w:p>
    <w:p>
      <w:pPr>
        <w:rPr>
          <w:rFonts w:ascii="黑体" w:eastAsia="黑体" w:hAnsi="宋体"/>
          <w:sz w:val="24"/>
          <w:highlight w:val="none"/>
        </w:rPr>
      </w:pPr>
      <w:r>
        <w:rPr>
          <w:rFonts w:ascii="黑体" w:eastAsia="黑体" w:hAnsi="宋体" w:hint="eastAsia"/>
          <w:sz w:val="24"/>
          <w:highlight w:val="none"/>
        </w:rPr>
        <w:t>19．</w:t>
      </w:r>
      <w:bookmarkStart w:id="46" w:name="_Hlk72402034"/>
      <w:r>
        <w:rPr>
          <w:rFonts w:ascii="黑体" w:eastAsia="黑体" w:hAnsi="宋体" w:hint="eastAsia"/>
          <w:sz w:val="24"/>
          <w:highlight w:val="none"/>
        </w:rPr>
        <w:t>投标文件其他证明文件的要求</w:t>
      </w:r>
    </w:p>
    <w:p>
      <w:pPr>
        <w:rPr>
          <w:rFonts w:ascii="宋体" w:hAnsi="宋体"/>
          <w:color w:val="FF0000"/>
          <w:szCs w:val="21"/>
          <w:highlight w:val="none"/>
        </w:rPr>
      </w:pPr>
      <w:r>
        <w:rPr>
          <w:rFonts w:ascii="黑体" w:eastAsia="黑体" w:hAnsi="宋体" w:hint="eastAsia"/>
          <w:sz w:val="24"/>
          <w:highlight w:val="none"/>
        </w:rPr>
        <w:t xml:space="preserve">    </w:t>
      </w:r>
      <w:r>
        <w:rPr>
          <w:rFonts w:ascii="宋体" w:hAnsi="宋体" w:hint="eastAsia"/>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7" w:name="_Hlk71407299"/>
      <w:bookmarkEnd w:id="47"/>
    </w:p>
    <w:p>
      <w:pPr>
        <w:ind w:firstLine="412" w:firstLineChars="196"/>
        <w:rPr>
          <w:rFonts w:ascii="宋体" w:hAnsi="宋体"/>
          <w:szCs w:val="21"/>
          <w:highlight w:val="none"/>
        </w:rPr>
      </w:pPr>
      <w:r>
        <w:rPr>
          <w:rFonts w:ascii="宋体" w:hAnsi="宋体" w:hint="eastAsia"/>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highlight w:val="none"/>
        </w:rPr>
      </w:pPr>
      <w:r>
        <w:rPr>
          <w:rFonts w:ascii="黑体" w:eastAsia="黑体" w:hAnsi="宋体" w:hint="eastAsia"/>
          <w:sz w:val="24"/>
          <w:highlight w:val="none"/>
        </w:rPr>
        <w:t>20．投标有效期</w:t>
      </w:r>
      <w:bookmarkEnd w:id="46"/>
    </w:p>
    <w:p>
      <w:pPr>
        <w:ind w:firstLine="412" w:firstLineChars="196"/>
        <w:rPr>
          <w:rFonts w:ascii="宋体" w:hAnsi="宋体"/>
          <w:szCs w:val="21"/>
          <w:highlight w:val="none"/>
        </w:rPr>
      </w:pPr>
      <w:bookmarkStart w:id="48" w:name="_Hlk72402214"/>
      <w:r>
        <w:rPr>
          <w:rFonts w:ascii="宋体" w:hAnsi="宋体" w:hint="eastAsia"/>
          <w:szCs w:val="21"/>
          <w:highlight w:val="none"/>
        </w:rPr>
        <w:t>20.1 投标有效期为</w:t>
      </w:r>
      <w:r>
        <w:rPr>
          <w:rFonts w:ascii="Arial" w:hAnsi="Arial" w:cs="Arial" w:hint="eastAsia"/>
          <w:szCs w:val="21"/>
          <w:highlight w:val="none"/>
        </w:rPr>
        <w:t>从投标截止之日算起的日历天数。</w:t>
      </w:r>
      <w:r>
        <w:rPr>
          <w:rFonts w:ascii="宋体" w:hAnsi="宋体" w:hint="eastAsia"/>
          <w:szCs w:val="21"/>
          <w:highlight w:val="none"/>
        </w:rPr>
        <w:t>在此期限内，所有投标文件均保持有效。</w:t>
      </w:r>
    </w:p>
    <w:p>
      <w:pPr>
        <w:ind w:firstLine="412" w:firstLineChars="196"/>
        <w:rPr>
          <w:rFonts w:ascii="宋体" w:hAnsi="宋体"/>
          <w:szCs w:val="21"/>
          <w:highlight w:val="none"/>
        </w:rPr>
      </w:pPr>
      <w:r>
        <w:rPr>
          <w:rFonts w:ascii="宋体" w:hAnsi="宋体" w:hint="eastAsia"/>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highlight w:val="none"/>
        </w:rPr>
      </w:pPr>
      <w:r>
        <w:rPr>
          <w:rFonts w:ascii="宋体" w:hAnsi="宋体" w:hint="eastAsia"/>
          <w:szCs w:val="21"/>
          <w:highlight w:val="none"/>
        </w:rPr>
        <w:t>20</w:t>
      </w:r>
      <w:r>
        <w:rPr>
          <w:rFonts w:ascii="宋体" w:hAnsi="宋体"/>
          <w:szCs w:val="21"/>
          <w:highlight w:val="none"/>
        </w:rPr>
        <w:t>.3</w:t>
      </w:r>
      <w:r>
        <w:rPr>
          <w:rFonts w:ascii="宋体" w:hAnsi="宋体" w:hint="eastAsia"/>
          <w:szCs w:val="21"/>
          <w:highlight w:val="none"/>
        </w:rPr>
        <w:t xml:space="preserve"> 中标供应商的投标文件有效期，截止于完成本招标文件规定的全部项目内容，并通过竣工验收及保修期结束。</w:t>
      </w:r>
      <w:bookmarkEnd w:id="48"/>
    </w:p>
    <w:p>
      <w:pPr>
        <w:rPr>
          <w:rFonts w:ascii="黑体" w:eastAsia="黑体" w:hAnsi="宋体"/>
          <w:sz w:val="24"/>
          <w:highlight w:val="none"/>
        </w:rPr>
      </w:pPr>
      <w:r>
        <w:rPr>
          <w:rFonts w:ascii="黑体" w:eastAsia="黑体" w:hAnsi="宋体" w:hint="eastAsia"/>
          <w:sz w:val="24"/>
          <w:highlight w:val="none"/>
        </w:rPr>
        <w:t>21．</w:t>
      </w:r>
      <w:bookmarkStart w:id="49" w:name="_Hlk72402325"/>
      <w:r>
        <w:rPr>
          <w:rFonts w:ascii="黑体" w:eastAsia="黑体" w:hAnsi="宋体" w:hint="eastAsia"/>
          <w:sz w:val="24"/>
          <w:highlight w:val="none"/>
        </w:rPr>
        <w:t xml:space="preserve">关于投标保证金 </w:t>
      </w:r>
    </w:p>
    <w:p>
      <w:pPr>
        <w:rPr>
          <w:rFonts w:ascii="宋体" w:hAnsi="宋体"/>
          <w:szCs w:val="21"/>
          <w:highlight w:val="none"/>
        </w:rPr>
      </w:pPr>
      <w:r>
        <w:rPr>
          <w:rFonts w:ascii="宋体" w:hAnsi="宋体" w:hint="eastAsia"/>
          <w:szCs w:val="21"/>
          <w:highlight w:val="none"/>
        </w:rPr>
        <w:t xml:space="preserve">    21.1</w:t>
      </w:r>
      <w:r>
        <w:rPr>
          <w:rFonts w:hint="eastAsia"/>
          <w:highlight w:val="none"/>
        </w:rPr>
        <w:t>根据《深圳市财政局关于调整政府采购投标（响应）保证金管理政策的通知》（深财购〔2021〕51号）文的规定，本项目不收取投标保证金。</w:t>
      </w:r>
    </w:p>
    <w:p>
      <w:pPr>
        <w:rPr>
          <w:rFonts w:ascii="黑体" w:eastAsia="黑体" w:hAnsi="宋体"/>
          <w:sz w:val="24"/>
          <w:highlight w:val="none"/>
        </w:rPr>
      </w:pPr>
      <w:r>
        <w:rPr>
          <w:rFonts w:ascii="黑体" w:eastAsia="黑体" w:hAnsi="宋体" w:hint="eastAsia"/>
          <w:sz w:val="24"/>
          <w:highlight w:val="none"/>
        </w:rPr>
        <w:t>22．投标人的替代方案</w:t>
      </w:r>
    </w:p>
    <w:p>
      <w:pPr>
        <w:ind w:firstLine="412" w:firstLineChars="196"/>
        <w:rPr>
          <w:rFonts w:ascii="宋体" w:hAnsi="宋体"/>
          <w:szCs w:val="21"/>
          <w:highlight w:val="none"/>
        </w:rPr>
      </w:pPr>
      <w:r>
        <w:rPr>
          <w:rFonts w:ascii="宋体" w:hAnsi="宋体" w:hint="eastAsia"/>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highlight w:val="none"/>
        </w:rPr>
      </w:pPr>
      <w:r>
        <w:rPr>
          <w:rFonts w:ascii="宋体" w:hAnsi="宋体" w:hint="eastAsia"/>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49"/>
    </w:p>
    <w:p>
      <w:pPr>
        <w:rPr>
          <w:rFonts w:ascii="黑体" w:eastAsia="黑体" w:hAnsi="宋体"/>
          <w:sz w:val="24"/>
          <w:highlight w:val="none"/>
        </w:rPr>
      </w:pPr>
      <w:r>
        <w:rPr>
          <w:rFonts w:ascii="黑体" w:eastAsia="黑体" w:hAnsi="宋体" w:hint="eastAsia"/>
          <w:sz w:val="24"/>
          <w:highlight w:val="none"/>
        </w:rPr>
        <w:t>23．</w:t>
      </w:r>
      <w:bookmarkStart w:id="50" w:name="_Hlk72402860"/>
      <w:r>
        <w:rPr>
          <w:rFonts w:ascii="黑体" w:eastAsia="黑体" w:hAnsi="宋体"/>
          <w:sz w:val="24"/>
          <w:highlight w:val="none"/>
        </w:rPr>
        <w:t>投标文件的</w:t>
      </w:r>
      <w:r>
        <w:rPr>
          <w:rFonts w:ascii="黑体" w:eastAsia="黑体" w:hAnsi="宋体" w:hint="eastAsia"/>
          <w:sz w:val="24"/>
          <w:highlight w:val="none"/>
        </w:rPr>
        <w:t>制作</w:t>
      </w:r>
      <w:r>
        <w:rPr>
          <w:rFonts w:ascii="黑体" w:eastAsia="黑体" w:hAnsi="宋体"/>
          <w:sz w:val="24"/>
          <w:highlight w:val="none"/>
        </w:rPr>
        <w:t>要求</w:t>
      </w:r>
    </w:p>
    <w:p>
      <w:pPr>
        <w:ind w:firstLine="412" w:firstLineChars="196"/>
        <w:rPr>
          <w:rFonts w:ascii="宋体" w:hAnsi="宋体"/>
          <w:highlight w:val="none"/>
        </w:rPr>
      </w:pPr>
      <w:r>
        <w:rPr>
          <w:rFonts w:ascii="宋体" w:hAnsi="宋体" w:hint="eastAsia"/>
          <w:highlight w:val="none"/>
        </w:rPr>
        <w:t>23.1投标人应准备所投项目的电子投标文件一份。此电子投标文件须由投标人根据政府集中采购机构提供的后缀名为.</w:t>
      </w:r>
      <w:r>
        <w:rPr>
          <w:highlight w:val="none"/>
        </w:rPr>
        <w:t xml:space="preserve"> </w:t>
      </w:r>
      <w:r>
        <w:rPr>
          <w:rFonts w:ascii="宋体" w:hAnsi="宋体"/>
          <w:highlight w:val="none"/>
        </w:rPr>
        <w:t>szczf</w:t>
      </w:r>
      <w:r>
        <w:rPr>
          <w:rFonts w:ascii="宋体" w:hAnsi="宋体" w:hint="eastAsia"/>
          <w:highlight w:val="none"/>
        </w:rPr>
        <w:t>的电子招标文件，下载并使用相应的深圳智慧采购平台投标文件制作专用软件打开招标文件（.szczf格式）【下载地址：</w:t>
      </w:r>
      <w:r>
        <w:rPr>
          <w:rFonts w:ascii="宋体" w:hAnsi="宋体"/>
          <w:highlight w:val="none"/>
        </w:rPr>
        <w:t>http://zfcg.szggzy.com:8081/cgxy/013002/list.html</w:t>
      </w:r>
      <w:r>
        <w:rPr>
          <w:rFonts w:ascii="宋体" w:hAnsi="宋体" w:hint="eastAsia"/>
          <w:highlight w:val="none"/>
        </w:rPr>
        <w:t>】。</w:t>
      </w:r>
    </w:p>
    <w:p>
      <w:pPr>
        <w:ind w:firstLine="412" w:firstLineChars="196"/>
        <w:rPr>
          <w:rFonts w:ascii="宋体" w:hAnsi="宋体"/>
          <w:highlight w:val="none"/>
        </w:rPr>
      </w:pPr>
      <w:r>
        <w:rPr>
          <w:rFonts w:ascii="宋体" w:hAnsi="宋体" w:hint="eastAsia"/>
          <w:highlight w:val="none"/>
        </w:rPr>
        <w:t>23.2投标人在使用《投标书编制软件》编制投标书时须注意：</w:t>
      </w:r>
    </w:p>
    <w:p>
      <w:pPr>
        <w:ind w:firstLine="412" w:firstLineChars="196"/>
        <w:rPr>
          <w:rFonts w:ascii="宋体" w:hAnsi="宋体"/>
          <w:highlight w:val="none"/>
        </w:rPr>
      </w:pPr>
      <w:r>
        <w:rPr>
          <w:rFonts w:ascii="宋体" w:hAnsi="宋体" w:hint="eastAsia"/>
          <w:highlight w:val="none"/>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highlight w:val="none"/>
        </w:rPr>
      </w:pPr>
      <w:r>
        <w:rPr>
          <w:rFonts w:ascii="宋体" w:hAnsi="宋体" w:hint="eastAsia"/>
          <w:highlight w:val="none"/>
        </w:rPr>
        <w:t>23.2.2不能用非本公司的电子密钥加密本公司的投标文件，或者用其它公司的登录用户上传本公司的投标文件。</w:t>
      </w:r>
    </w:p>
    <w:p>
      <w:pPr>
        <w:ind w:firstLine="412" w:firstLineChars="196"/>
        <w:rPr>
          <w:rFonts w:ascii="宋体" w:hAnsi="宋体"/>
          <w:highlight w:val="none"/>
        </w:rPr>
      </w:pPr>
      <w:r>
        <w:rPr>
          <w:rFonts w:ascii="宋体" w:hAnsi="宋体" w:hint="eastAsia"/>
          <w:highlight w:val="none"/>
        </w:rPr>
        <w:t>23.2.3要求用《投标书编制软件》编制投标书的包，不能用其它方式编制投标书。编制投标文件时，电脑须连通互联网。</w:t>
      </w:r>
    </w:p>
    <w:p>
      <w:pPr>
        <w:ind w:firstLine="412" w:firstLineChars="196"/>
        <w:rPr>
          <w:rFonts w:ascii="宋体" w:hAnsi="宋体"/>
          <w:highlight w:val="none"/>
        </w:rPr>
      </w:pPr>
      <w:r>
        <w:rPr>
          <w:rFonts w:ascii="宋体" w:hAnsi="宋体" w:hint="eastAsia"/>
          <w:highlight w:val="none"/>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highlight w:val="none"/>
        </w:rPr>
      </w:pPr>
      <w:r>
        <w:rPr>
          <w:rFonts w:ascii="宋体" w:hAnsi="宋体" w:hint="eastAsia"/>
          <w:highlight w:val="none"/>
        </w:rPr>
        <w:t>23.2.5完整填写“投标关键信息”，如下图所示：</w:t>
      </w:r>
    </w:p>
    <w:p>
      <w:pPr>
        <w:ind w:firstLine="412" w:firstLineChars="196"/>
        <w:rPr>
          <w:rFonts w:ascii="宋体" w:hAnsi="宋体"/>
          <w:highlight w:val="none"/>
        </w:rPr>
      </w:pPr>
      <w:r>
        <w:rPr>
          <w:rFonts w:ascii="宋体" w:hAnsi="宋体"/>
          <w:highlight w:val="none"/>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highlight w:val="none"/>
        </w:rPr>
      </w:pPr>
    </w:p>
    <w:p>
      <w:pPr>
        <w:ind w:firstLine="412" w:firstLineChars="196"/>
        <w:rPr>
          <w:rFonts w:ascii="宋体" w:hAnsi="宋体"/>
          <w:highlight w:val="none"/>
        </w:rPr>
      </w:pPr>
    </w:p>
    <w:p>
      <w:pPr>
        <w:rPr>
          <w:rFonts w:ascii="宋体" w:hAnsi="宋体"/>
          <w:highlight w:val="none"/>
        </w:rPr>
      </w:pPr>
    </w:p>
    <w:p>
      <w:pPr>
        <w:widowControl/>
        <w:jc w:val="left"/>
        <w:rPr>
          <w:rFonts w:ascii="宋体" w:hAnsi="宋体" w:cs="宋体"/>
          <w:kern w:val="0"/>
          <w:sz w:val="24"/>
          <w:highlight w:val="none"/>
        </w:rPr>
      </w:pPr>
    </w:p>
    <w:p>
      <w:pPr>
        <w:ind w:firstLine="412" w:firstLineChars="196"/>
        <w:rPr>
          <w:rFonts w:ascii="宋体" w:hAnsi="宋体"/>
          <w:b/>
          <w:highlight w:val="none"/>
        </w:rPr>
      </w:pPr>
      <w:r>
        <w:rPr>
          <w:rFonts w:ascii="宋体" w:hAnsi="宋体" w:hint="eastAsia"/>
          <w:b/>
          <w:highlight w:val="none"/>
        </w:rPr>
        <w:t>备注：上述“开标一览表”中的“投标报价”将作为价格分计算依据；其它信息仅是对投标文件相关内容的概括性表述，不作为评审依据。</w:t>
      </w:r>
    </w:p>
    <w:p>
      <w:pPr>
        <w:ind w:firstLine="412" w:firstLineChars="196"/>
        <w:rPr>
          <w:rFonts w:ascii="宋体" w:hAnsi="宋体"/>
          <w:highlight w:val="none"/>
        </w:rPr>
      </w:pPr>
      <w:r>
        <w:rPr>
          <w:rFonts w:ascii="宋体" w:hAnsi="宋体" w:hint="eastAsia"/>
          <w:highlight w:val="none"/>
        </w:rPr>
        <w:t>23.2.6投标人在编辑投标文件时，</w:t>
      </w:r>
      <w:r>
        <w:rPr>
          <w:rFonts w:ascii="宋体" w:hAnsi="宋体" w:hint="eastAsia"/>
          <w:b/>
          <w:highlight w:val="none"/>
        </w:rPr>
        <w:t>在投标文件目录中属于本节点内容的必须在本节点中填写，填写到其他节点或附件，</w:t>
      </w:r>
      <w:r>
        <w:rPr>
          <w:rFonts w:ascii="宋体" w:hAnsi="宋体" w:hint="eastAsia"/>
          <w:highlight w:val="none"/>
        </w:rPr>
        <w:t>一切后果由供应商自行承担。</w:t>
      </w:r>
    </w:p>
    <w:p>
      <w:pPr>
        <w:ind w:firstLine="412" w:firstLineChars="196"/>
        <w:rPr>
          <w:rFonts w:ascii="宋体" w:hAnsi="宋体"/>
          <w:highlight w:val="none"/>
        </w:rPr>
      </w:pPr>
      <w:r>
        <w:rPr>
          <w:rFonts w:ascii="宋体" w:hAnsi="宋体" w:hint="eastAsia"/>
          <w:highlight w:val="none"/>
        </w:rPr>
        <w:t>23.2.7投标文件编写完成后，</w:t>
      </w:r>
      <w:r>
        <w:rPr>
          <w:rFonts w:ascii="宋体" w:hAnsi="宋体" w:hint="eastAsia"/>
          <w:b/>
          <w:highlight w:val="none"/>
        </w:rPr>
        <w:t>必须用属于投标人的电子密钥</w:t>
      </w:r>
      <w:r>
        <w:rPr>
          <w:rFonts w:ascii="宋体" w:hAnsi="宋体" w:hint="eastAsia"/>
          <w:b/>
          <w:highlight w:val="none"/>
          <w:lang w:val="en-US" w:eastAsia="zh-CN"/>
        </w:rPr>
        <w:t>或电子营业执照</w:t>
      </w:r>
      <w:r>
        <w:rPr>
          <w:rFonts w:ascii="宋体" w:hAnsi="宋体" w:hint="eastAsia"/>
          <w:b/>
          <w:highlight w:val="none"/>
        </w:rPr>
        <w:t>进行加密，否则视同未盖公章，将导致投标文件无效。</w:t>
      </w:r>
    </w:p>
    <w:p>
      <w:pPr>
        <w:ind w:firstLine="412" w:firstLineChars="196"/>
        <w:rPr>
          <w:rFonts w:ascii="宋体" w:hAnsi="宋体"/>
          <w:highlight w:val="none"/>
        </w:rPr>
      </w:pPr>
      <w:r>
        <w:rPr>
          <w:rFonts w:ascii="宋体" w:hAnsi="宋体" w:hint="eastAsia"/>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highlight w:val="none"/>
        </w:rPr>
      </w:pPr>
      <w:r>
        <w:rPr>
          <w:rFonts w:ascii="宋体" w:hAnsi="宋体" w:hint="eastAsia"/>
          <w:highlight w:val="none"/>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highlight w:val="none"/>
        </w:rPr>
      </w:pPr>
      <w:r>
        <w:rPr>
          <w:rFonts w:ascii="宋体" w:hAnsi="宋体" w:hint="eastAsia"/>
          <w:highlight w:val="none"/>
        </w:rPr>
        <w:t>23.3电报、电话、传真形式的投标概不接受。</w:t>
      </w:r>
    </w:p>
    <w:p>
      <w:pPr>
        <w:ind w:firstLine="412" w:firstLineChars="196"/>
        <w:rPr>
          <w:rFonts w:ascii="宋体" w:hAnsi="宋体"/>
          <w:b/>
          <w:highlight w:val="none"/>
        </w:rPr>
      </w:pPr>
      <w:r>
        <w:rPr>
          <w:rFonts w:ascii="宋体" w:hAnsi="宋体" w:hint="eastAsia"/>
          <w:b/>
          <w:highlight w:val="none"/>
        </w:rPr>
        <w:t>23.4经投标人电子密钥</w:t>
      </w:r>
      <w:r>
        <w:rPr>
          <w:rFonts w:ascii="宋体" w:hAnsi="宋体" w:hint="eastAsia"/>
          <w:b/>
          <w:highlight w:val="none"/>
          <w:lang w:val="en-US" w:eastAsia="zh-CN"/>
        </w:rPr>
        <w:t>或电子营业执照</w:t>
      </w:r>
      <w:r>
        <w:rPr>
          <w:rFonts w:ascii="宋体" w:hAnsi="宋体" w:hint="eastAsia"/>
          <w:b/>
          <w:highlight w:val="none"/>
        </w:rPr>
        <w:t>加密的投标文件无须盖章或签字，</w:t>
      </w:r>
      <w:r>
        <w:rPr>
          <w:rFonts w:ascii="宋体" w:hAnsi="宋体" w:hint="eastAsia"/>
          <w:highlight w:val="none"/>
        </w:rPr>
        <w:t>专用条款另有要求的除外。</w:t>
      </w:r>
    </w:p>
    <w:p>
      <w:pPr>
        <w:ind w:firstLine="412" w:firstLineChars="196"/>
        <w:rPr>
          <w:rFonts w:ascii="宋体" w:hAnsi="宋体"/>
          <w:highlight w:val="none"/>
        </w:rPr>
      </w:pPr>
      <w:r>
        <w:rPr>
          <w:rFonts w:ascii="宋体" w:hAnsi="宋体" w:hint="eastAsia"/>
          <w:b/>
          <w:highlight w:val="none"/>
        </w:rPr>
        <w:t>23.5</w:t>
      </w:r>
      <w:r>
        <w:rPr>
          <w:rFonts w:ascii="宋体" w:hAnsi="宋体" w:hint="eastAsia"/>
          <w:highlight w:val="none"/>
        </w:rPr>
        <w:t xml:space="preserve"> 各类资格（资质）文件提供扫描件，专用条款另有要求的除外。</w:t>
      </w:r>
      <w:bookmarkEnd w:id="50"/>
    </w:p>
    <w:p>
      <w:pPr>
        <w:ind w:firstLine="412" w:firstLineChars="196"/>
        <w:rPr>
          <w:rFonts w:ascii="宋体" w:hAnsi="宋体"/>
          <w:szCs w:val="21"/>
          <w:highlight w:val="none"/>
        </w:rPr>
      </w:pPr>
    </w:p>
    <w:p>
      <w:pPr>
        <w:pStyle w:val="Heading2"/>
        <w:numPr>
          <w:ilvl w:val="0"/>
          <w:numId w:val="14"/>
        </w:numPr>
        <w:spacing w:before="156" w:beforeLines="50" w:after="156" w:afterLines="50"/>
        <w:ind w:left="562" w:hanging="562"/>
        <w:rPr>
          <w:sz w:val="28"/>
          <w:szCs w:val="28"/>
          <w:highlight w:val="none"/>
        </w:rPr>
      </w:pPr>
      <w:r>
        <w:rPr>
          <w:rFonts w:hint="eastAsia"/>
          <w:sz w:val="28"/>
          <w:szCs w:val="28"/>
          <w:highlight w:val="none"/>
        </w:rPr>
        <w:t>投标文件的递交</w:t>
      </w:r>
    </w:p>
    <w:p>
      <w:pPr>
        <w:rPr>
          <w:rFonts w:ascii="黑体" w:eastAsia="黑体" w:hAnsi="宋体"/>
          <w:sz w:val="24"/>
          <w:highlight w:val="none"/>
        </w:rPr>
      </w:pPr>
      <w:bookmarkStart w:id="51" w:name="_Hlk72405459"/>
      <w:r>
        <w:rPr>
          <w:rFonts w:ascii="黑体" w:eastAsia="黑体" w:hAnsi="宋体" w:hint="eastAsia"/>
          <w:sz w:val="24"/>
          <w:highlight w:val="none"/>
        </w:rPr>
        <w:t>24．投标文件的保密</w:t>
      </w:r>
    </w:p>
    <w:p>
      <w:pPr>
        <w:ind w:firstLine="412" w:firstLineChars="196"/>
        <w:rPr>
          <w:rFonts w:ascii="宋体" w:hAnsi="宋体"/>
          <w:highlight w:val="none"/>
        </w:rPr>
      </w:pPr>
      <w:r>
        <w:rPr>
          <w:rFonts w:ascii="宋体" w:hAnsi="宋体" w:hint="eastAsia"/>
          <w:highlight w:val="none"/>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highlight w:val="none"/>
          <w:lang w:val="en-US" w:eastAsia="zh-CN"/>
        </w:rPr>
        <w:t>投</w:t>
      </w:r>
      <w:r>
        <w:rPr>
          <w:rFonts w:ascii="宋体" w:hAnsi="宋体" w:hint="eastAsia"/>
          <w:highlight w:val="none"/>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highlight w:val="none"/>
        </w:rPr>
      </w:pPr>
      <w:r>
        <w:rPr>
          <w:rFonts w:ascii="宋体" w:hAnsi="宋体"/>
          <w:highlight w:val="none"/>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highlight w:val="none"/>
        </w:rPr>
      </w:pPr>
    </w:p>
    <w:p>
      <w:pPr>
        <w:rPr>
          <w:sz w:val="24"/>
          <w:highlight w:val="none"/>
        </w:rPr>
      </w:pPr>
      <w:r>
        <w:rPr>
          <w:rFonts w:ascii="宋体" w:hAnsi="宋体"/>
          <w:highlight w:val="none"/>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9"/>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highlight w:val="none"/>
        </w:rPr>
      </w:pPr>
    </w:p>
    <w:p>
      <w:pPr>
        <w:rPr>
          <w:rFonts w:ascii="宋体" w:hAnsi="宋体"/>
          <w:b/>
          <w:highlight w:val="none"/>
        </w:rPr>
      </w:pPr>
      <w:r>
        <w:rPr>
          <w:rFonts w:ascii="宋体" w:hAnsi="宋体" w:hint="eastAsia"/>
          <w:b/>
          <w:highlight w:val="none"/>
        </w:rPr>
        <w:t>24.2若采购项目出现延期情况：</w:t>
      </w:r>
    </w:p>
    <w:p>
      <w:pPr>
        <w:ind w:firstLine="420" w:firstLineChars="200"/>
        <w:rPr>
          <w:rFonts w:ascii="黑体" w:eastAsia="黑体" w:hAnsi="宋体"/>
          <w:b/>
          <w:sz w:val="24"/>
          <w:highlight w:val="none"/>
        </w:rPr>
      </w:pPr>
      <w:r>
        <w:rPr>
          <w:rFonts w:ascii="宋体" w:hAnsi="宋体" w:hint="eastAsia"/>
          <w:b/>
          <w:highlight w:val="none"/>
        </w:rPr>
        <w:t>如果供下载的招标文件（后缀名为.</w:t>
      </w:r>
      <w:r>
        <w:rPr>
          <w:highlight w:val="none"/>
        </w:rPr>
        <w:t xml:space="preserve"> </w:t>
      </w:r>
      <w:r>
        <w:rPr>
          <w:rFonts w:ascii="宋体" w:hAnsi="宋体"/>
          <w:b/>
          <w:highlight w:val="none"/>
        </w:rPr>
        <w:t>szczf</w:t>
      </w:r>
      <w:r>
        <w:rPr>
          <w:rFonts w:ascii="宋体" w:hAnsi="宋体" w:hint="eastAsia"/>
          <w:b/>
          <w:highlight w:val="none"/>
        </w:rPr>
        <w:t>）有更新，投标人必须重新下载招标文件、重新制作投标文件、重新加密投标文件、重新上传投标文件；如果供下载的招标文件（后缀名为.</w:t>
      </w:r>
      <w:r>
        <w:rPr>
          <w:highlight w:val="none"/>
        </w:rPr>
        <w:t xml:space="preserve"> </w:t>
      </w:r>
      <w:r>
        <w:rPr>
          <w:rFonts w:ascii="宋体" w:hAnsi="宋体"/>
          <w:b/>
          <w:highlight w:val="none"/>
        </w:rPr>
        <w:t>szczf</w:t>
      </w:r>
      <w:r>
        <w:rPr>
          <w:rFonts w:ascii="宋体" w:hAnsi="宋体" w:hint="eastAsia"/>
          <w:b/>
          <w:highlight w:val="none"/>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highlight w:val="none"/>
        </w:rPr>
      </w:pPr>
      <w:r>
        <w:rPr>
          <w:rFonts w:ascii="黑体" w:eastAsia="黑体" w:hAnsi="宋体" w:hint="eastAsia"/>
          <w:sz w:val="24"/>
          <w:highlight w:val="none"/>
        </w:rPr>
        <w:t>25．上传投标文件及投标截止日期</w:t>
      </w:r>
    </w:p>
    <w:p>
      <w:pPr>
        <w:ind w:firstLine="412" w:firstLineChars="196"/>
        <w:rPr>
          <w:rFonts w:ascii="宋体" w:hAnsi="宋体"/>
          <w:highlight w:val="none"/>
        </w:rPr>
      </w:pPr>
      <w:r>
        <w:rPr>
          <w:rFonts w:ascii="宋体" w:hAnsi="宋体" w:hint="eastAsia"/>
          <w:highlight w:val="none"/>
        </w:rPr>
        <w:t>25</w:t>
      </w:r>
      <w:r>
        <w:rPr>
          <w:rFonts w:ascii="宋体" w:hAnsi="宋体"/>
          <w:highlight w:val="none"/>
        </w:rPr>
        <w:t>.</w:t>
      </w:r>
      <w:r>
        <w:rPr>
          <w:rFonts w:ascii="宋体" w:hAnsi="宋体" w:hint="eastAsia"/>
          <w:highlight w:val="none"/>
        </w:rPr>
        <w:t>1实行网上投标，</w:t>
      </w:r>
      <w:r>
        <w:rPr>
          <w:rFonts w:ascii="宋体" w:hAnsi="宋体"/>
          <w:highlight w:val="none"/>
        </w:rPr>
        <w:t>投标人必须</w:t>
      </w:r>
      <w:r>
        <w:rPr>
          <w:rFonts w:ascii="宋体" w:hAnsi="宋体" w:hint="eastAsia"/>
          <w:highlight w:val="none"/>
        </w:rPr>
        <w:t>在招标</w:t>
      </w:r>
      <w:r>
        <w:rPr>
          <w:rFonts w:ascii="宋体" w:hAnsi="宋体"/>
          <w:highlight w:val="none"/>
        </w:rPr>
        <w:t>文件规定的投标截止时间前</w:t>
      </w:r>
      <w:r>
        <w:rPr>
          <w:rFonts w:ascii="宋体" w:hAnsi="宋体" w:hint="eastAsia"/>
          <w:highlight w:val="none"/>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highlight w:val="none"/>
          <w:lang w:val="en-US" w:eastAsia="zh-CN"/>
        </w:rPr>
        <w:t>采购公告中的技术支持电话</w:t>
      </w:r>
      <w:r>
        <w:rPr>
          <w:rFonts w:ascii="宋体" w:hAnsi="宋体" w:hint="eastAsia"/>
          <w:highlight w:val="none"/>
        </w:rPr>
        <w:t>。如多次上传均告失败，请在投标截止时间之前携带加密后的电子投标文件送达至</w:t>
      </w:r>
      <w:r>
        <w:rPr>
          <w:rFonts w:ascii="宋体" w:hAnsi="宋体" w:hint="eastAsia"/>
          <w:b/>
          <w:bCs/>
          <w:szCs w:val="21"/>
          <w:highlight w:val="none"/>
        </w:rPr>
        <w:t>深圳公共资源交易中心（深圳交易集团有限公司</w:t>
      </w:r>
      <w:r>
        <w:rPr>
          <w:rFonts w:ascii="宋体" w:hAnsi="宋体" w:hint="eastAsia"/>
          <w:b/>
          <w:bCs/>
          <w:szCs w:val="21"/>
          <w:highlight w:val="none"/>
          <w:lang w:val="en-US" w:eastAsia="zh-CN"/>
        </w:rPr>
        <w:t>宝安</w:t>
      </w:r>
      <w:r>
        <w:rPr>
          <w:rFonts w:ascii="宋体" w:hAnsi="宋体" w:hint="eastAsia"/>
          <w:b/>
          <w:bCs/>
          <w:szCs w:val="21"/>
          <w:highlight w:val="none"/>
        </w:rPr>
        <w:t>分公司）</w:t>
      </w:r>
      <w:r>
        <w:rPr>
          <w:rFonts w:ascii="宋体" w:hAnsi="宋体" w:hint="eastAsia"/>
          <w:b/>
          <w:bCs/>
          <w:highlight w:val="none"/>
          <w:lang w:val="en-US" w:eastAsia="zh-CN"/>
        </w:rPr>
        <w:t>一</w:t>
      </w:r>
      <w:r>
        <w:rPr>
          <w:rFonts w:ascii="宋体" w:hAnsi="宋体" w:hint="eastAsia"/>
          <w:b/>
          <w:bCs/>
          <w:highlight w:val="none"/>
        </w:rPr>
        <w:t>楼</w:t>
      </w:r>
      <w:r>
        <w:rPr>
          <w:rFonts w:ascii="宋体" w:hAnsi="宋体" w:hint="eastAsia"/>
          <w:b/>
          <w:bCs/>
          <w:highlight w:val="none"/>
          <w:lang w:val="en-US" w:eastAsia="zh-CN"/>
        </w:rPr>
        <w:t>服务大厅</w:t>
      </w:r>
      <w:r>
        <w:rPr>
          <w:rFonts w:ascii="宋体" w:hAnsi="宋体" w:hint="eastAsia"/>
          <w:b/>
          <w:bCs/>
          <w:highlight w:val="none"/>
        </w:rPr>
        <w:t>（地址：</w:t>
      </w:r>
      <w:r>
        <w:rPr>
          <w:rFonts w:ascii="宋体" w:hAnsi="宋体" w:hint="eastAsia"/>
          <w:b/>
          <w:bCs/>
          <w:highlight w:val="none"/>
          <w:lang w:val="en-US" w:eastAsia="zh-CN"/>
        </w:rPr>
        <w:t>深圳市宝安区湖滨东路40号</w:t>
      </w:r>
      <w:r>
        <w:rPr>
          <w:rFonts w:ascii="宋体" w:hAnsi="宋体" w:hint="eastAsia"/>
          <w:b/>
          <w:bCs/>
          <w:highlight w:val="none"/>
        </w:rPr>
        <w:t>）</w:t>
      </w:r>
      <w:r>
        <w:rPr>
          <w:rFonts w:ascii="宋体" w:hAnsi="宋体"/>
          <w:b/>
          <w:bCs/>
          <w:highlight w:val="none"/>
        </w:rPr>
        <w:t>协助上传</w:t>
      </w:r>
      <w:r>
        <w:rPr>
          <w:rFonts w:ascii="宋体" w:hAnsi="宋体" w:hint="eastAsia"/>
          <w:b/>
          <w:bCs/>
          <w:highlight w:val="none"/>
        </w:rPr>
        <w:t>，</w:t>
      </w:r>
      <w:r>
        <w:rPr>
          <w:rFonts w:ascii="宋体" w:hAnsi="宋体"/>
          <w:b/>
          <w:bCs/>
          <w:highlight w:val="none"/>
        </w:rPr>
        <w:t>但上传过程</w:t>
      </w:r>
      <w:r>
        <w:rPr>
          <w:rFonts w:ascii="宋体" w:hAnsi="宋体" w:hint="eastAsia"/>
          <w:b/>
          <w:bCs/>
          <w:highlight w:val="none"/>
        </w:rPr>
        <w:t>中</w:t>
      </w:r>
      <w:r>
        <w:rPr>
          <w:rFonts w:ascii="宋体" w:hAnsi="宋体"/>
          <w:b/>
          <w:bCs/>
          <w:highlight w:val="none"/>
        </w:rPr>
        <w:t>投标截止时间到达仍无法上传成功的，由投标人自行负责</w:t>
      </w:r>
      <w:r>
        <w:rPr>
          <w:rFonts w:ascii="宋体" w:hAnsi="宋体" w:hint="eastAsia"/>
          <w:highlight w:val="none"/>
        </w:rPr>
        <w:t>。</w:t>
      </w:r>
    </w:p>
    <w:p>
      <w:pPr>
        <w:ind w:firstLine="412" w:firstLineChars="196"/>
        <w:rPr>
          <w:rFonts w:ascii="宋体" w:hAnsi="宋体"/>
          <w:highlight w:val="none"/>
        </w:rPr>
      </w:pPr>
      <w:r>
        <w:rPr>
          <w:rFonts w:ascii="宋体" w:hAnsi="宋体" w:hint="eastAsia"/>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highlight w:val="none"/>
        </w:rPr>
      </w:pPr>
      <w:r>
        <w:rPr>
          <w:rFonts w:ascii="宋体" w:hAnsi="宋体" w:hint="eastAsia"/>
          <w:highlight w:val="none"/>
        </w:rPr>
        <w:t>25</w:t>
      </w:r>
      <w:r>
        <w:rPr>
          <w:rFonts w:ascii="宋体" w:hAnsi="宋体"/>
          <w:highlight w:val="none"/>
        </w:rPr>
        <w:t>.</w:t>
      </w:r>
      <w:r>
        <w:rPr>
          <w:rFonts w:ascii="宋体" w:hAnsi="宋体" w:hint="eastAsia"/>
          <w:highlight w:val="none"/>
        </w:rPr>
        <w:t>3投标截止时间以后不得上传投标文件。</w:t>
      </w:r>
    </w:p>
    <w:p>
      <w:pPr>
        <w:ind w:firstLine="412" w:firstLineChars="196"/>
        <w:rPr>
          <w:rFonts w:ascii="宋体" w:hAnsi="宋体"/>
          <w:highlight w:val="none"/>
        </w:rPr>
      </w:pPr>
    </w:p>
    <w:p>
      <w:pPr>
        <w:ind w:firstLine="412" w:firstLineChars="196"/>
        <w:rPr>
          <w:rFonts w:ascii="宋体" w:hAnsi="宋体"/>
          <w:highlight w:val="none"/>
        </w:rPr>
      </w:pPr>
      <w:bookmarkEnd w:id="51"/>
    </w:p>
    <w:p>
      <w:pPr>
        <w:rPr>
          <w:rFonts w:ascii="黑体" w:eastAsia="黑体" w:hAnsi="宋体"/>
          <w:sz w:val="24"/>
          <w:highlight w:val="none"/>
        </w:rPr>
      </w:pPr>
      <w:r>
        <w:rPr>
          <w:rFonts w:ascii="黑体" w:eastAsia="黑体" w:hAnsi="宋体" w:hint="eastAsia"/>
          <w:sz w:val="24"/>
          <w:highlight w:val="none"/>
        </w:rPr>
        <w:t>26. 样品、现场演示、方案讲解</w:t>
      </w:r>
    </w:p>
    <w:p>
      <w:pPr>
        <w:ind w:firstLine="412" w:firstLineChars="196"/>
        <w:rPr>
          <w:rFonts w:ascii="宋体" w:hAnsi="宋体"/>
          <w:szCs w:val="21"/>
          <w:highlight w:val="none"/>
        </w:rPr>
      </w:pPr>
      <w:r>
        <w:rPr>
          <w:rFonts w:ascii="宋体" w:hAnsi="宋体" w:hint="eastAsia"/>
          <w:szCs w:val="21"/>
          <w:highlight w:val="none"/>
        </w:rPr>
        <w:t>26.1 样品、现场演示、方案讲解等事项在招标文件专用条款中进行规定。</w:t>
      </w:r>
    </w:p>
    <w:p>
      <w:pPr>
        <w:rPr>
          <w:rFonts w:ascii="黑体" w:eastAsia="黑体" w:hAnsi="宋体"/>
          <w:sz w:val="24"/>
          <w:highlight w:val="none"/>
        </w:rPr>
      </w:pPr>
      <w:bookmarkStart w:id="52" w:name="_Hlk72428346"/>
      <w:r>
        <w:rPr>
          <w:rFonts w:ascii="黑体" w:eastAsia="黑体" w:hAnsi="宋体"/>
          <w:sz w:val="24"/>
          <w:highlight w:val="none"/>
        </w:rPr>
        <w:t>2</w:t>
      </w:r>
      <w:r>
        <w:rPr>
          <w:rFonts w:ascii="黑体" w:eastAsia="黑体" w:hAnsi="宋体" w:hint="eastAsia"/>
          <w:sz w:val="24"/>
          <w:highlight w:val="none"/>
        </w:rPr>
        <w:t>7．</w:t>
      </w:r>
      <w:r>
        <w:rPr>
          <w:rFonts w:ascii="黑体" w:eastAsia="黑体" w:hAnsi="宋体"/>
          <w:sz w:val="24"/>
          <w:highlight w:val="none"/>
        </w:rPr>
        <w:t>投标文件的修改和撤销</w:t>
      </w:r>
    </w:p>
    <w:p>
      <w:pPr>
        <w:ind w:firstLine="412" w:firstLineChars="196"/>
        <w:rPr>
          <w:rFonts w:ascii="宋体" w:hAnsi="宋体"/>
          <w:highlight w:val="none"/>
        </w:rPr>
      </w:pPr>
      <w:r>
        <w:rPr>
          <w:rFonts w:ascii="宋体" w:hAnsi="宋体"/>
          <w:highlight w:val="none"/>
        </w:rPr>
        <w:t>2</w:t>
      </w:r>
      <w:r>
        <w:rPr>
          <w:rFonts w:ascii="宋体" w:hAnsi="宋体" w:hint="eastAsia"/>
          <w:highlight w:val="none"/>
        </w:rPr>
        <w:t>7</w:t>
      </w:r>
      <w:r>
        <w:rPr>
          <w:rFonts w:ascii="宋体" w:hAnsi="宋体"/>
          <w:highlight w:val="none"/>
        </w:rPr>
        <w:t>.</w:t>
      </w:r>
      <w:r>
        <w:rPr>
          <w:rFonts w:ascii="宋体" w:hAnsi="宋体" w:hint="eastAsia"/>
          <w:highlight w:val="none"/>
        </w:rPr>
        <w:t>1</w:t>
      </w:r>
      <w:r>
        <w:rPr>
          <w:rFonts w:ascii="宋体" w:hAnsi="宋体"/>
          <w:highlight w:val="none"/>
        </w:rPr>
        <w:t>投标方在提交投标文件后可对其投标文件进行修改</w:t>
      </w:r>
      <w:r>
        <w:rPr>
          <w:rFonts w:ascii="宋体" w:hAnsi="宋体" w:hint="eastAsia"/>
          <w:highlight w:val="none"/>
        </w:rPr>
        <w:t>并重新上传投标文件</w:t>
      </w:r>
      <w:r>
        <w:rPr>
          <w:rFonts w:ascii="宋体" w:hAnsi="宋体"/>
          <w:highlight w:val="none"/>
        </w:rPr>
        <w:t>或</w:t>
      </w:r>
      <w:r>
        <w:rPr>
          <w:rFonts w:ascii="宋体" w:hAnsi="宋体" w:hint="eastAsia"/>
          <w:highlight w:val="none"/>
        </w:rPr>
        <w:t>在网上进行</w:t>
      </w:r>
      <w:r>
        <w:rPr>
          <w:rFonts w:ascii="宋体" w:hAnsi="宋体"/>
          <w:highlight w:val="none"/>
        </w:rPr>
        <w:t>撤销</w:t>
      </w:r>
      <w:r>
        <w:rPr>
          <w:rFonts w:ascii="宋体" w:hAnsi="宋体" w:hint="eastAsia"/>
          <w:highlight w:val="none"/>
        </w:rPr>
        <w:t>投标的操作</w:t>
      </w:r>
      <w:r>
        <w:rPr>
          <w:rFonts w:ascii="宋体" w:hAnsi="宋体"/>
          <w:highlight w:val="none"/>
        </w:rPr>
        <w:t>。</w:t>
      </w:r>
    </w:p>
    <w:p>
      <w:pPr>
        <w:ind w:firstLine="412" w:firstLineChars="196"/>
        <w:rPr>
          <w:rFonts w:ascii="宋体" w:hAnsi="宋体"/>
          <w:highlight w:val="none"/>
        </w:rPr>
      </w:pPr>
      <w:r>
        <w:rPr>
          <w:rFonts w:ascii="宋体" w:hAnsi="宋体"/>
          <w:highlight w:val="none"/>
        </w:rPr>
        <w:t>2</w:t>
      </w:r>
      <w:r>
        <w:rPr>
          <w:rFonts w:ascii="宋体" w:hAnsi="宋体" w:hint="eastAsia"/>
          <w:highlight w:val="none"/>
        </w:rPr>
        <w:t>7</w:t>
      </w:r>
      <w:r>
        <w:rPr>
          <w:rFonts w:ascii="宋体" w:hAnsi="宋体"/>
          <w:highlight w:val="none"/>
        </w:rPr>
        <w:t>.</w:t>
      </w:r>
      <w:r>
        <w:rPr>
          <w:rFonts w:ascii="宋体" w:hAnsi="宋体" w:hint="eastAsia"/>
          <w:highlight w:val="none"/>
        </w:rPr>
        <w:t>2</w:t>
      </w:r>
      <w:r>
        <w:rPr>
          <w:rFonts w:ascii="宋体" w:hAnsi="宋体"/>
          <w:highlight w:val="none"/>
        </w:rPr>
        <w:t>投标截止时间以后不得修改投标文件。</w:t>
      </w:r>
    </w:p>
    <w:p>
      <w:pPr>
        <w:ind w:firstLine="412" w:firstLineChars="196"/>
        <w:rPr>
          <w:rFonts w:ascii="宋体" w:hAnsi="宋体"/>
          <w:highlight w:val="none"/>
        </w:rPr>
      </w:pPr>
      <w:r>
        <w:rPr>
          <w:rFonts w:ascii="宋体" w:hAnsi="宋体"/>
          <w:highlight w:val="none"/>
        </w:rPr>
        <w:t>2</w:t>
      </w:r>
      <w:r>
        <w:rPr>
          <w:rFonts w:ascii="宋体" w:hAnsi="宋体" w:hint="eastAsia"/>
          <w:highlight w:val="none"/>
        </w:rPr>
        <w:t>7</w:t>
      </w:r>
      <w:r>
        <w:rPr>
          <w:rFonts w:ascii="宋体" w:hAnsi="宋体"/>
          <w:highlight w:val="none"/>
        </w:rPr>
        <w:t>.</w:t>
      </w:r>
      <w:r>
        <w:rPr>
          <w:rFonts w:ascii="宋体" w:hAnsi="宋体" w:hint="eastAsia"/>
          <w:highlight w:val="none"/>
        </w:rPr>
        <w:t>3从投标截止期至投标人在投标文件中确定的投标有效期之间的这段时间内，投标人不得撤回其投标。</w:t>
      </w:r>
    </w:p>
    <w:p>
      <w:pPr>
        <w:ind w:firstLine="412" w:firstLineChars="196"/>
        <w:rPr>
          <w:rFonts w:ascii="宋体" w:hAnsi="宋体"/>
          <w:szCs w:val="21"/>
          <w:highlight w:val="none"/>
        </w:rPr>
      </w:pPr>
      <w:r>
        <w:rPr>
          <w:rFonts w:ascii="宋体" w:hAnsi="宋体" w:hint="eastAsia"/>
          <w:szCs w:val="21"/>
          <w:highlight w:val="none"/>
        </w:rPr>
        <w:t>27.4政府集中采购机构不退还投标文件，专用条款另有规定的除外。</w:t>
      </w:r>
      <w:bookmarkEnd w:id="52"/>
    </w:p>
    <w:p>
      <w:pPr>
        <w:pStyle w:val="Heading2"/>
        <w:numPr>
          <w:ilvl w:val="0"/>
          <w:numId w:val="14"/>
        </w:numPr>
        <w:spacing w:before="156" w:beforeLines="50" w:after="156" w:afterLines="50"/>
        <w:ind w:left="562" w:hanging="562"/>
        <w:rPr>
          <w:sz w:val="28"/>
          <w:szCs w:val="28"/>
          <w:highlight w:val="none"/>
        </w:rPr>
      </w:pPr>
      <w:r>
        <w:rPr>
          <w:rFonts w:hint="eastAsia"/>
          <w:sz w:val="28"/>
          <w:szCs w:val="28"/>
          <w:highlight w:val="none"/>
        </w:rPr>
        <w:t>开标</w:t>
      </w:r>
    </w:p>
    <w:p>
      <w:pPr>
        <w:rPr>
          <w:rFonts w:ascii="黑体" w:eastAsia="黑体" w:hAnsi="宋体"/>
          <w:sz w:val="24"/>
          <w:highlight w:val="none"/>
        </w:rPr>
      </w:pPr>
      <w:r>
        <w:rPr>
          <w:rFonts w:ascii="黑体" w:eastAsia="黑体" w:hAnsi="宋体" w:hint="eastAsia"/>
          <w:sz w:val="24"/>
          <w:highlight w:val="none"/>
        </w:rPr>
        <w:t>28．开标</w:t>
      </w:r>
    </w:p>
    <w:p>
      <w:pPr>
        <w:ind w:firstLine="359" w:firstLineChars="171"/>
        <w:rPr>
          <w:rFonts w:ascii="宋体" w:hAnsi="宋体"/>
          <w:szCs w:val="21"/>
          <w:highlight w:val="none"/>
        </w:rPr>
      </w:pPr>
      <w:r>
        <w:rPr>
          <w:rFonts w:ascii="宋体" w:hAnsi="宋体"/>
          <w:szCs w:val="21"/>
          <w:highlight w:val="none"/>
        </w:rPr>
        <w:t>2</w:t>
      </w:r>
      <w:r>
        <w:rPr>
          <w:rFonts w:ascii="宋体" w:hAnsi="宋体" w:hint="eastAsia"/>
          <w:szCs w:val="21"/>
          <w:highlight w:val="none"/>
        </w:rPr>
        <w:t>8</w:t>
      </w:r>
      <w:r>
        <w:rPr>
          <w:rFonts w:ascii="宋体" w:hAnsi="宋体"/>
          <w:szCs w:val="21"/>
          <w:highlight w:val="none"/>
        </w:rPr>
        <w:t>.</w:t>
      </w:r>
      <w:r>
        <w:rPr>
          <w:rFonts w:ascii="宋体" w:hAnsi="宋体" w:hint="eastAsia"/>
          <w:szCs w:val="21"/>
          <w:highlight w:val="none"/>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highlight w:val="none"/>
        </w:rPr>
      </w:pPr>
      <w:r>
        <w:rPr>
          <w:rFonts w:ascii="宋体" w:hAnsi="宋体" w:hint="eastAsia"/>
          <w:szCs w:val="21"/>
          <w:highlight w:val="none"/>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highlight w:val="none"/>
        </w:rPr>
      </w:pPr>
    </w:p>
    <w:p>
      <w:pPr>
        <w:pStyle w:val="Heading2"/>
        <w:numPr>
          <w:ilvl w:val="0"/>
          <w:numId w:val="14"/>
        </w:numPr>
        <w:spacing w:before="156" w:beforeLines="50" w:after="156" w:afterLines="50"/>
        <w:ind w:left="562" w:hanging="562"/>
        <w:rPr>
          <w:sz w:val="28"/>
          <w:szCs w:val="28"/>
          <w:highlight w:val="none"/>
        </w:rPr>
      </w:pPr>
      <w:r>
        <w:rPr>
          <w:rFonts w:hint="eastAsia"/>
          <w:sz w:val="28"/>
          <w:szCs w:val="28"/>
          <w:highlight w:val="none"/>
        </w:rPr>
        <w:t>评审要求</w:t>
      </w:r>
    </w:p>
    <w:p>
      <w:pPr>
        <w:rPr>
          <w:rFonts w:ascii="黑体" w:eastAsia="黑体" w:hAnsi="宋体"/>
          <w:sz w:val="24"/>
          <w:highlight w:val="none"/>
        </w:rPr>
      </w:pPr>
      <w:r>
        <w:rPr>
          <w:rFonts w:ascii="黑体" w:eastAsia="黑体" w:hAnsi="宋体" w:hint="eastAsia"/>
          <w:sz w:val="24"/>
          <w:highlight w:val="none"/>
        </w:rPr>
        <w:t>29．评审委员会组成</w:t>
      </w:r>
    </w:p>
    <w:p>
      <w:pPr>
        <w:ind w:firstLine="412" w:firstLineChars="196"/>
        <w:rPr>
          <w:rFonts w:ascii="宋体" w:hAnsi="宋体"/>
          <w:highlight w:val="none"/>
        </w:rPr>
      </w:pPr>
      <w:r>
        <w:rPr>
          <w:rFonts w:ascii="宋体" w:hAnsi="宋体" w:hint="eastAsia"/>
          <w:highlight w:val="none"/>
        </w:rPr>
        <w:t>29.1网上开标结束后召开评审会议，</w:t>
      </w:r>
      <w:r>
        <w:rPr>
          <w:rFonts w:ascii="宋体" w:hAnsi="宋体" w:hint="eastAsia"/>
          <w:szCs w:val="21"/>
          <w:highlight w:val="none"/>
        </w:rPr>
        <w:t>评审委员会</w:t>
      </w:r>
      <w:r>
        <w:rPr>
          <w:rFonts w:ascii="宋体" w:hAnsi="宋体" w:hint="eastAsia"/>
          <w:highlight w:val="none"/>
        </w:rPr>
        <w:t>由政府集中采购机构依法组建，负责评审活动。</w:t>
      </w:r>
    </w:p>
    <w:p>
      <w:pPr>
        <w:ind w:firstLine="412" w:firstLineChars="196"/>
        <w:rPr>
          <w:rFonts w:ascii="宋体" w:hAnsi="宋体"/>
          <w:highlight w:val="none"/>
        </w:rPr>
      </w:pPr>
      <w:bookmarkStart w:id="53" w:name="_Hlk72436580"/>
      <w:r>
        <w:rPr>
          <w:rFonts w:ascii="宋体" w:hAnsi="宋体" w:hint="eastAsia"/>
          <w:highlight w:val="none"/>
        </w:rPr>
        <w:t>评审委员会由采购人代表和评审专家组成，成员人数应当为5人以上单数（部分条件下为7人以上单数），其中评审专家不得少于成员总数的三分之二。</w:t>
      </w:r>
      <w:bookmarkEnd w:id="53"/>
      <w:r>
        <w:rPr>
          <w:rFonts w:ascii="宋体" w:hAnsi="宋体" w:hint="eastAsia"/>
          <w:highlight w:val="none"/>
        </w:rPr>
        <w:t>评定</w:t>
      </w:r>
      <w:r>
        <w:rPr>
          <w:rFonts w:hint="eastAsia"/>
          <w:highlight w:val="none"/>
        </w:rPr>
        <w:t>分离项目</w:t>
      </w:r>
      <w:r>
        <w:rPr>
          <w:highlight w:val="none"/>
        </w:rPr>
        <w:t>评审专家</w:t>
      </w:r>
      <w:r>
        <w:rPr>
          <w:rFonts w:hint="eastAsia"/>
          <w:highlight w:val="none"/>
        </w:rPr>
        <w:t>均</w:t>
      </w:r>
      <w:r>
        <w:rPr>
          <w:highlight w:val="none"/>
        </w:rPr>
        <w:t>由</w:t>
      </w:r>
      <w:r>
        <w:rPr>
          <w:rFonts w:hint="eastAsia"/>
          <w:highlight w:val="none"/>
        </w:rPr>
        <w:t>评审专家组成。</w:t>
      </w:r>
      <w:r>
        <w:rPr>
          <w:rFonts w:ascii="宋体" w:hAnsi="宋体" w:hint="eastAsia"/>
          <w:szCs w:val="21"/>
          <w:highlight w:val="none"/>
        </w:rPr>
        <w:t>评审专家一般是</w:t>
      </w:r>
      <w:r>
        <w:rPr>
          <w:rFonts w:ascii="宋体" w:hAnsi="宋体" w:hint="eastAsia"/>
          <w:highlight w:val="none"/>
        </w:rPr>
        <w:t>从深圳市政府采购评审专家库中随机抽取。采购人代表须持本单位签发的《评审授权书》参加评审。</w:t>
      </w:r>
    </w:p>
    <w:p>
      <w:pPr>
        <w:ind w:firstLine="412" w:firstLineChars="196"/>
        <w:rPr>
          <w:rFonts w:ascii="宋体" w:hAnsi="宋体"/>
          <w:highlight w:val="none"/>
        </w:rPr>
      </w:pPr>
      <w:r>
        <w:rPr>
          <w:rFonts w:ascii="宋体" w:hAnsi="宋体" w:hint="eastAsia"/>
          <w:highlight w:val="none"/>
        </w:rPr>
        <w:t>29.2评审定标应当遵循公平、公正、科学、择优的原则。</w:t>
      </w:r>
    </w:p>
    <w:p>
      <w:pPr>
        <w:ind w:firstLine="412" w:firstLineChars="196"/>
        <w:rPr>
          <w:rFonts w:ascii="宋体" w:hAnsi="宋体"/>
          <w:highlight w:val="none"/>
        </w:rPr>
      </w:pPr>
      <w:r>
        <w:rPr>
          <w:rFonts w:ascii="宋体" w:hAnsi="宋体" w:hint="eastAsia"/>
          <w:highlight w:val="none"/>
        </w:rPr>
        <w:t>29.3评审活动依法进行，任何单位和个人不得非法干预评标过程和结果。</w:t>
      </w:r>
    </w:p>
    <w:p>
      <w:pPr>
        <w:ind w:firstLine="412" w:firstLineChars="196"/>
        <w:rPr>
          <w:rFonts w:ascii="宋体" w:hAnsi="宋体"/>
          <w:highlight w:val="none"/>
        </w:rPr>
      </w:pPr>
      <w:r>
        <w:rPr>
          <w:rFonts w:ascii="宋体" w:hAnsi="宋体" w:hint="eastAsia"/>
          <w:highlight w:val="none"/>
        </w:rPr>
        <w:t>29.4评审过程中不允许违背评标程序或采用招标文件未载明的评标方法或评标因素进行评标。</w:t>
      </w:r>
    </w:p>
    <w:p>
      <w:pPr>
        <w:ind w:firstLine="412" w:firstLineChars="196"/>
        <w:rPr>
          <w:rFonts w:ascii="宋体" w:hAnsi="宋体"/>
          <w:bCs/>
          <w:highlight w:val="none"/>
        </w:rPr>
      </w:pPr>
      <w:r>
        <w:rPr>
          <w:rFonts w:ascii="宋体" w:hAnsi="宋体" w:hint="eastAsia"/>
          <w:bCs/>
          <w:highlight w:val="none"/>
        </w:rPr>
        <w:t>29.5 开标后，直到签订合同为止，凡属于对投标文件的审查、澄清、评价和比较的有关资料以及中标候选人的推荐情况、与评审有关的其他任何情况均严格保密（</w:t>
      </w:r>
      <w:r>
        <w:rPr>
          <w:rFonts w:hint="eastAsia"/>
          <w:highlight w:val="none"/>
        </w:rPr>
        <w:t>信息公开的内容除外</w:t>
      </w:r>
      <w:r>
        <w:rPr>
          <w:rFonts w:ascii="宋体" w:hAnsi="宋体" w:hint="eastAsia"/>
          <w:bCs/>
          <w:highlight w:val="none"/>
        </w:rPr>
        <w:t>）。</w:t>
      </w:r>
    </w:p>
    <w:p>
      <w:pPr>
        <w:rPr>
          <w:rFonts w:ascii="黑体" w:eastAsia="黑体" w:hAnsi="宋体"/>
          <w:sz w:val="24"/>
          <w:highlight w:val="none"/>
        </w:rPr>
      </w:pPr>
      <w:r>
        <w:rPr>
          <w:rFonts w:ascii="黑体" w:eastAsia="黑体" w:hAnsi="宋体" w:hint="eastAsia"/>
          <w:sz w:val="24"/>
          <w:highlight w:val="none"/>
        </w:rPr>
        <w:t>30．向评审委员会提供的资料</w:t>
      </w:r>
    </w:p>
    <w:p>
      <w:pPr>
        <w:ind w:firstLine="412" w:firstLineChars="196"/>
        <w:rPr>
          <w:rFonts w:ascii="宋体" w:hAnsi="宋体"/>
          <w:highlight w:val="none"/>
        </w:rPr>
      </w:pPr>
      <w:r>
        <w:rPr>
          <w:rFonts w:ascii="宋体" w:hAnsi="宋体" w:hint="eastAsia"/>
          <w:highlight w:val="none"/>
        </w:rPr>
        <w:t>30.1公开发布的招标文件，包括图纸、服务清单、答疑文件等；</w:t>
      </w:r>
    </w:p>
    <w:p>
      <w:pPr>
        <w:ind w:firstLine="412" w:firstLineChars="196"/>
        <w:rPr>
          <w:rFonts w:ascii="宋体" w:hAnsi="宋体"/>
          <w:highlight w:val="none"/>
        </w:rPr>
      </w:pPr>
      <w:r>
        <w:rPr>
          <w:rFonts w:ascii="宋体" w:hAnsi="宋体" w:hint="eastAsia"/>
          <w:highlight w:val="none"/>
        </w:rPr>
        <w:t>30.2其他评标必须的资料。</w:t>
      </w:r>
    </w:p>
    <w:p>
      <w:pPr>
        <w:ind w:firstLine="412" w:firstLineChars="196"/>
        <w:rPr>
          <w:rFonts w:ascii="宋体" w:hAnsi="宋体"/>
          <w:highlight w:val="none"/>
        </w:rPr>
      </w:pPr>
      <w:r>
        <w:rPr>
          <w:rFonts w:ascii="宋体" w:hAnsi="宋体" w:hint="eastAsia"/>
          <w:highlight w:val="none"/>
        </w:rPr>
        <w:t>30.3</w:t>
      </w:r>
      <w:r>
        <w:rPr>
          <w:rFonts w:ascii="宋体" w:hAnsi="宋体" w:hint="eastAsia"/>
          <w:szCs w:val="21"/>
          <w:highlight w:val="none"/>
        </w:rPr>
        <w:t>评审委员会</w:t>
      </w:r>
      <w:r>
        <w:rPr>
          <w:rFonts w:ascii="宋体" w:hAnsi="宋体" w:hint="eastAsia"/>
          <w:highlight w:val="none"/>
        </w:rPr>
        <w:t>应当认真研究招标文件，至少应了解熟悉以下内容：</w:t>
      </w:r>
    </w:p>
    <w:p>
      <w:pPr>
        <w:ind w:firstLine="412" w:firstLineChars="196"/>
        <w:rPr>
          <w:rFonts w:ascii="宋体" w:hAnsi="宋体"/>
          <w:highlight w:val="none"/>
        </w:rPr>
      </w:pPr>
      <w:r>
        <w:rPr>
          <w:rFonts w:ascii="宋体" w:hAnsi="宋体" w:hint="eastAsia"/>
          <w:highlight w:val="none"/>
        </w:rPr>
        <w:t>（1）招标的目的；</w:t>
      </w:r>
    </w:p>
    <w:p>
      <w:pPr>
        <w:ind w:firstLine="412" w:firstLineChars="196"/>
        <w:rPr>
          <w:rFonts w:ascii="宋体" w:hAnsi="宋体"/>
          <w:highlight w:val="none"/>
        </w:rPr>
      </w:pPr>
      <w:r>
        <w:rPr>
          <w:rFonts w:ascii="宋体" w:hAnsi="宋体" w:hint="eastAsia"/>
          <w:highlight w:val="none"/>
        </w:rPr>
        <w:t>（2）招标项目需求的范围和性质；</w:t>
      </w:r>
    </w:p>
    <w:p>
      <w:pPr>
        <w:ind w:firstLine="412" w:firstLineChars="196"/>
        <w:rPr>
          <w:rFonts w:ascii="宋体" w:hAnsi="宋体"/>
          <w:highlight w:val="none"/>
        </w:rPr>
      </w:pPr>
      <w:r>
        <w:rPr>
          <w:rFonts w:ascii="宋体" w:hAnsi="宋体" w:hint="eastAsia"/>
          <w:highlight w:val="none"/>
        </w:rPr>
        <w:t>（3）招标文件规定的投标人的资格、财政预算限额、商务条款；</w:t>
      </w:r>
    </w:p>
    <w:p>
      <w:pPr>
        <w:ind w:firstLine="412" w:firstLineChars="196"/>
        <w:rPr>
          <w:rFonts w:ascii="宋体" w:hAnsi="宋体"/>
          <w:highlight w:val="none"/>
        </w:rPr>
      </w:pPr>
      <w:r>
        <w:rPr>
          <w:rFonts w:ascii="宋体" w:hAnsi="宋体" w:hint="eastAsia"/>
          <w:highlight w:val="none"/>
        </w:rPr>
        <w:t>（4）招标文件规定的评标程序、评标方法和评标因素；</w:t>
      </w:r>
    </w:p>
    <w:p>
      <w:pPr>
        <w:ind w:firstLine="412" w:firstLineChars="196"/>
        <w:rPr>
          <w:rFonts w:ascii="宋体" w:hAnsi="宋体"/>
          <w:highlight w:val="none"/>
        </w:rPr>
      </w:pPr>
      <w:r>
        <w:rPr>
          <w:rFonts w:ascii="宋体" w:hAnsi="宋体" w:hint="eastAsia"/>
          <w:highlight w:val="none"/>
        </w:rPr>
        <w:t>（5）招标文件所列示的资格性审查表及符合性审查表。</w:t>
      </w:r>
    </w:p>
    <w:p>
      <w:pPr>
        <w:rPr>
          <w:rFonts w:ascii="黑体" w:eastAsia="黑体" w:hAnsi="宋体"/>
          <w:sz w:val="24"/>
          <w:highlight w:val="none"/>
        </w:rPr>
      </w:pPr>
      <w:r>
        <w:rPr>
          <w:rFonts w:ascii="黑体" w:eastAsia="黑体" w:hAnsi="宋体" w:hint="eastAsia"/>
          <w:sz w:val="24"/>
          <w:highlight w:val="none"/>
        </w:rPr>
        <w:t>31．独立评审</w:t>
      </w:r>
    </w:p>
    <w:p>
      <w:pPr>
        <w:ind w:firstLine="412" w:firstLineChars="196"/>
        <w:rPr>
          <w:rFonts w:ascii="宋体" w:hAnsi="宋体"/>
          <w:bCs/>
          <w:highlight w:val="none"/>
        </w:rPr>
      </w:pPr>
      <w:r>
        <w:rPr>
          <w:rFonts w:ascii="宋体" w:hAnsi="宋体" w:hint="eastAsia"/>
          <w:bCs/>
          <w:highlight w:val="none"/>
        </w:rPr>
        <w:t>3</w:t>
      </w:r>
      <w:r>
        <w:rPr>
          <w:rFonts w:ascii="宋体" w:hAnsi="宋体"/>
          <w:bCs/>
          <w:highlight w:val="none"/>
        </w:rPr>
        <w:t>1</w:t>
      </w:r>
      <w:r>
        <w:rPr>
          <w:rFonts w:ascii="宋体" w:hAnsi="宋体" w:hint="eastAsia"/>
          <w:bCs/>
          <w:highlight w:val="none"/>
        </w:rPr>
        <w:t>.1</w:t>
      </w:r>
      <w:r>
        <w:rPr>
          <w:rFonts w:ascii="宋体" w:hAnsi="宋体" w:hint="eastAsia"/>
          <w:szCs w:val="21"/>
          <w:highlight w:val="none"/>
        </w:rPr>
        <w:t>评审委员会</w:t>
      </w:r>
      <w:r>
        <w:rPr>
          <w:rFonts w:ascii="宋体" w:hAnsi="宋体" w:hint="eastAsia"/>
          <w:bCs/>
          <w:highlight w:val="none"/>
        </w:rPr>
        <w:t>成员的评标活动应当独立进行，并应遵循投标文件初审、澄清有关问题、比较与评价、确定中标供应商、编写评审报告的工作程序。</w:t>
      </w:r>
    </w:p>
    <w:p>
      <w:pPr>
        <w:ind w:firstLine="412" w:firstLineChars="196"/>
        <w:rPr>
          <w:rFonts w:ascii="宋体" w:hAnsi="宋体"/>
          <w:bCs/>
          <w:szCs w:val="21"/>
          <w:highlight w:val="none"/>
        </w:rPr>
      </w:pPr>
    </w:p>
    <w:p>
      <w:pPr>
        <w:pStyle w:val="Heading2"/>
        <w:numPr>
          <w:ilvl w:val="0"/>
          <w:numId w:val="14"/>
        </w:numPr>
        <w:spacing w:before="156" w:beforeLines="50" w:after="156" w:afterLines="50"/>
        <w:ind w:left="562" w:hanging="562"/>
        <w:rPr>
          <w:sz w:val="28"/>
          <w:szCs w:val="28"/>
          <w:highlight w:val="none"/>
        </w:rPr>
      </w:pPr>
      <w:r>
        <w:rPr>
          <w:rFonts w:hint="eastAsia"/>
          <w:sz w:val="28"/>
          <w:szCs w:val="28"/>
          <w:highlight w:val="none"/>
        </w:rPr>
        <w:t>评审程序及评审方法</w:t>
      </w:r>
    </w:p>
    <w:p>
      <w:pPr>
        <w:rPr>
          <w:rFonts w:ascii="黑体" w:eastAsia="黑体" w:hAnsi="宋体"/>
          <w:sz w:val="24"/>
          <w:highlight w:val="none"/>
        </w:rPr>
      </w:pPr>
      <w:r>
        <w:rPr>
          <w:rFonts w:ascii="黑体" w:eastAsia="黑体" w:hAnsi="宋体" w:hint="eastAsia"/>
          <w:sz w:val="24"/>
          <w:highlight w:val="none"/>
        </w:rPr>
        <w:t>32．投标文件初审</w:t>
      </w:r>
    </w:p>
    <w:p>
      <w:pPr>
        <w:ind w:firstLine="412" w:firstLineChars="196"/>
        <w:rPr>
          <w:rFonts w:ascii="宋体" w:hAnsi="宋体"/>
          <w:highlight w:val="none"/>
        </w:rPr>
      </w:pPr>
      <w:r>
        <w:rPr>
          <w:rFonts w:ascii="宋体" w:hAnsi="宋体" w:hint="eastAsia"/>
          <w:highlight w:val="none"/>
        </w:rPr>
        <w:t>32.1投标文件初审包括资格性审查和符合性审查。</w:t>
      </w:r>
    </w:p>
    <w:p>
      <w:pPr>
        <w:ind w:firstLine="412" w:firstLineChars="196"/>
        <w:rPr>
          <w:rFonts w:ascii="宋体" w:hAnsi="宋体"/>
          <w:highlight w:val="none"/>
        </w:rPr>
      </w:pPr>
      <w:r>
        <w:rPr>
          <w:rFonts w:ascii="宋体" w:hAnsi="宋体" w:hint="eastAsia"/>
          <w:highlight w:val="none"/>
        </w:rPr>
        <w:t>资格性审查：依据法律法规和招标文件的规定，对投标文件中的资格证明等进行审查，以确定投标供应商是否具备投标资格。</w:t>
      </w:r>
    </w:p>
    <w:p>
      <w:pPr>
        <w:ind w:firstLine="412" w:firstLineChars="196"/>
        <w:rPr>
          <w:rFonts w:ascii="宋体" w:hAnsi="宋体"/>
          <w:highlight w:val="none"/>
        </w:rPr>
      </w:pPr>
      <w:r>
        <w:rPr>
          <w:rFonts w:ascii="宋体" w:hAnsi="宋体" w:hint="eastAsia"/>
          <w:highlight w:val="none"/>
        </w:rPr>
        <w:t>符合性审查：依据招标文件的规定，对投标文件的有效性、完整性和对招标文件的响应程度进行审查，以确定是否满足符合性审查的要求。</w:t>
      </w:r>
    </w:p>
    <w:p>
      <w:pPr>
        <w:ind w:firstLine="412" w:firstLineChars="196"/>
        <w:rPr>
          <w:rFonts w:ascii="宋体" w:hAnsi="宋体"/>
          <w:highlight w:val="none"/>
        </w:rPr>
      </w:pPr>
      <w:r>
        <w:rPr>
          <w:rFonts w:ascii="宋体" w:hAnsi="宋体" w:hint="eastAsia"/>
          <w:highlight w:val="none"/>
        </w:rPr>
        <w:t>32.2 投标文件初审内容请详见《资格性审查表》和《符合性审查表》部分。投标人若有一条审查不通过则按投标无效处理。</w:t>
      </w:r>
    </w:p>
    <w:p>
      <w:pPr>
        <w:ind w:firstLine="412" w:firstLineChars="196"/>
        <w:rPr>
          <w:rFonts w:ascii="宋体" w:hAnsi="宋体"/>
          <w:bCs/>
          <w:highlight w:val="none"/>
        </w:rPr>
      </w:pPr>
      <w:r>
        <w:rPr>
          <w:rFonts w:ascii="宋体" w:hAnsi="宋体" w:hint="eastAsia"/>
          <w:bCs/>
          <w:highlight w:val="none"/>
        </w:rPr>
        <w:t>32.3 投标文件初审中关于供应商家数的计算:</w:t>
      </w:r>
    </w:p>
    <w:p>
      <w:pPr>
        <w:ind w:firstLine="412" w:firstLineChars="196"/>
        <w:rPr>
          <w:rFonts w:ascii="宋体" w:hAnsi="宋体"/>
          <w:bCs/>
          <w:highlight w:val="none"/>
        </w:rPr>
      </w:pPr>
      <w:r>
        <w:rPr>
          <w:rFonts w:ascii="宋体" w:hAnsi="宋体" w:hint="eastAsia"/>
          <w:bCs/>
          <w:highlight w:val="none"/>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highlight w:val="none"/>
        </w:rPr>
      </w:pPr>
      <w:r>
        <w:rPr>
          <w:rFonts w:ascii="宋体" w:hAnsi="宋体" w:hint="eastAsia"/>
          <w:bCs/>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highlight w:val="none"/>
        </w:rPr>
        <w:t>评审委员会</w:t>
      </w:r>
      <w:r>
        <w:rPr>
          <w:rFonts w:ascii="宋体" w:hAnsi="宋体" w:hint="eastAsia"/>
          <w:bCs/>
          <w:highlight w:val="none"/>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highlight w:val="none"/>
        </w:rPr>
      </w:pPr>
      <w:r>
        <w:rPr>
          <w:rFonts w:ascii="宋体" w:hAnsi="宋体" w:hint="eastAsia"/>
          <w:bCs/>
          <w:highlight w:val="none"/>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highlight w:val="none"/>
        </w:rPr>
      </w:pPr>
      <w:r>
        <w:rPr>
          <w:rFonts w:ascii="宋体" w:hAnsi="宋体" w:hint="eastAsia"/>
          <w:highlight w:val="none"/>
        </w:rPr>
        <w:t>32.4投标人投标文件作无效处理的情形，具体包括但不限于以下：</w:t>
      </w:r>
    </w:p>
    <w:p>
      <w:pPr>
        <w:ind w:firstLine="412" w:firstLineChars="196"/>
        <w:rPr>
          <w:highlight w:val="none"/>
        </w:rPr>
      </w:pPr>
      <w:r>
        <w:rPr>
          <w:rFonts w:ascii="宋体" w:hAnsi="宋体" w:hint="eastAsia"/>
          <w:highlight w:val="none"/>
        </w:rPr>
        <w:t>32.4.1</w:t>
      </w:r>
      <w:r>
        <w:rPr>
          <w:rFonts w:hint="eastAsia"/>
          <w:highlight w:val="none"/>
        </w:rPr>
        <w:t>不同投标人的投标文件由同一单位或者同一个人编制，或者由同一个人分阶段参与编制；</w:t>
      </w:r>
    </w:p>
    <w:p>
      <w:pPr>
        <w:ind w:firstLine="412" w:firstLineChars="196"/>
        <w:rPr>
          <w:highlight w:val="none"/>
        </w:rPr>
      </w:pPr>
      <w:r>
        <w:rPr>
          <w:rFonts w:ascii="宋体" w:hAnsi="宋体"/>
          <w:highlight w:val="none"/>
        </w:rPr>
        <w:t>32.4.</w:t>
      </w:r>
      <w:r>
        <w:rPr>
          <w:rFonts w:ascii="宋体" w:hAnsi="宋体" w:hint="eastAsia"/>
          <w:highlight w:val="none"/>
        </w:rPr>
        <w:t>2</w:t>
      </w:r>
      <w:r>
        <w:rPr>
          <w:rFonts w:hint="eastAsia"/>
          <w:highlight w:val="none"/>
        </w:rPr>
        <w:t>不同投标人委托同一单位或者个人办理投标事宜；</w:t>
      </w:r>
    </w:p>
    <w:p>
      <w:pPr>
        <w:ind w:firstLine="412" w:firstLineChars="196"/>
        <w:rPr>
          <w:rFonts w:ascii="宋体" w:hAnsi="宋体"/>
          <w:highlight w:val="none"/>
        </w:rPr>
      </w:pPr>
      <w:r>
        <w:rPr>
          <w:rFonts w:ascii="宋体" w:hAnsi="宋体" w:hint="eastAsia"/>
          <w:highlight w:val="none"/>
        </w:rPr>
        <w:t>32.4.3不同投标人的投标文件载明的项目管理成员或者联系人员为同一人；</w:t>
      </w:r>
    </w:p>
    <w:p>
      <w:pPr>
        <w:ind w:firstLine="412" w:firstLineChars="196"/>
        <w:rPr>
          <w:rFonts w:ascii="宋体" w:hAnsi="宋体"/>
          <w:highlight w:val="none"/>
        </w:rPr>
      </w:pPr>
      <w:r>
        <w:rPr>
          <w:rFonts w:ascii="宋体" w:hAnsi="宋体" w:hint="eastAsia"/>
          <w:highlight w:val="none"/>
        </w:rPr>
        <w:t>32.4.4不同投标人的投标文件异常一致或者投标报价呈规律性差异；</w:t>
      </w:r>
    </w:p>
    <w:p>
      <w:pPr>
        <w:ind w:firstLine="412" w:firstLineChars="196"/>
        <w:rPr>
          <w:rFonts w:ascii="宋体" w:hAnsi="宋体"/>
          <w:highlight w:val="none"/>
        </w:rPr>
      </w:pPr>
      <w:r>
        <w:rPr>
          <w:rFonts w:ascii="宋体" w:hAnsi="宋体" w:hint="eastAsia"/>
          <w:highlight w:val="none"/>
        </w:rPr>
        <w:t>32.4.5</w:t>
      </w:r>
      <w:r>
        <w:rPr>
          <w:rFonts w:ascii="宋体" w:hAnsi="宋体"/>
          <w:highlight w:val="none"/>
        </w:rPr>
        <w:t>不同投标供应商的投标文件或部分投标文件相互混装</w:t>
      </w:r>
      <w:r>
        <w:rPr>
          <w:rFonts w:ascii="宋体" w:hAnsi="宋体" w:hint="eastAsia"/>
          <w:highlight w:val="none"/>
        </w:rPr>
        <w:t>；</w:t>
      </w:r>
    </w:p>
    <w:p>
      <w:pPr>
        <w:ind w:firstLine="412" w:firstLineChars="196"/>
        <w:rPr>
          <w:rFonts w:ascii="宋体" w:hAnsi="宋体"/>
          <w:highlight w:val="none"/>
        </w:rPr>
      </w:pPr>
      <w:r>
        <w:rPr>
          <w:rFonts w:ascii="宋体" w:hAnsi="宋体" w:hint="eastAsia"/>
          <w:highlight w:val="none"/>
        </w:rPr>
        <w:t>32.4.6投标供应商之间相互约定给予未中标的供应商利益补偿；</w:t>
      </w:r>
    </w:p>
    <w:p>
      <w:pPr>
        <w:ind w:firstLine="412" w:firstLineChars="196"/>
        <w:rPr>
          <w:rFonts w:ascii="宋体" w:hAnsi="宋体"/>
          <w:highlight w:val="none"/>
        </w:rPr>
      </w:pPr>
      <w:r>
        <w:rPr>
          <w:rFonts w:ascii="宋体" w:hAnsi="宋体" w:hint="eastAsia"/>
          <w:highlight w:val="none"/>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highlight w:val="none"/>
        </w:rPr>
      </w:pPr>
      <w:r>
        <w:rPr>
          <w:rFonts w:ascii="宋体" w:hAnsi="宋体" w:hint="eastAsia"/>
          <w:highlight w:val="none"/>
        </w:rPr>
        <w:t>32.4.8不同投标供应商的投标文件内容存在非正常一致；</w:t>
      </w:r>
    </w:p>
    <w:p>
      <w:pPr>
        <w:ind w:firstLine="412" w:firstLineChars="196"/>
        <w:rPr>
          <w:rFonts w:ascii="宋体" w:hAnsi="宋体"/>
          <w:highlight w:val="none"/>
        </w:rPr>
      </w:pPr>
      <w:r>
        <w:rPr>
          <w:rFonts w:ascii="宋体" w:hAnsi="宋体" w:hint="eastAsia"/>
          <w:highlight w:val="none"/>
        </w:rPr>
        <w:t>32.4.9在同一单位工作人员为两家以上（含两家）供应商进行同一项投标活动；</w:t>
      </w:r>
    </w:p>
    <w:p>
      <w:pPr>
        <w:ind w:firstLine="412" w:firstLineChars="196"/>
        <w:rPr>
          <w:rFonts w:ascii="宋体" w:hAnsi="宋体"/>
          <w:highlight w:val="none"/>
        </w:rPr>
      </w:pPr>
      <w:r>
        <w:rPr>
          <w:rFonts w:ascii="宋体" w:hAnsi="宋体" w:hint="eastAsia"/>
          <w:highlight w:val="none"/>
        </w:rPr>
        <w:t>32.4.10主管部门依照法律、法规认定的其他情形。</w:t>
      </w:r>
    </w:p>
    <w:p>
      <w:pPr>
        <w:rPr>
          <w:rFonts w:ascii="宋体" w:hAnsi="宋体" w:hint="eastAsia"/>
          <w:highlight w:val="none"/>
        </w:rPr>
      </w:pPr>
      <w:r>
        <w:rPr>
          <w:rFonts w:ascii="宋体" w:hAnsi="宋体" w:hint="eastAsia"/>
          <w:highlight w:val="none"/>
        </w:rPr>
        <w:t>32.5对不属于《资格性审查表》和《符合性审查表》所列的其他情形，除专用条款另有规定和32.4条款所列情形外，不得作为投标无效的理由。</w:t>
      </w:r>
    </w:p>
    <w:p>
      <w:pPr>
        <w:rPr>
          <w:rFonts w:ascii="黑体" w:eastAsia="黑体" w:hAnsi="宋体"/>
          <w:sz w:val="24"/>
          <w:highlight w:val="none"/>
        </w:rPr>
      </w:pPr>
      <w:r>
        <w:rPr>
          <w:rFonts w:ascii="黑体" w:eastAsia="黑体" w:hAnsi="宋体" w:hint="eastAsia"/>
          <w:sz w:val="24"/>
          <w:highlight w:val="none"/>
        </w:rPr>
        <w:t>33．澄清有关问题</w:t>
      </w:r>
    </w:p>
    <w:p>
      <w:pPr>
        <w:ind w:firstLine="412" w:firstLineChars="196"/>
        <w:rPr>
          <w:rFonts w:ascii="宋体" w:hAnsi="宋体"/>
          <w:highlight w:val="none"/>
        </w:rPr>
      </w:pPr>
      <w:bookmarkStart w:id="54" w:name="_Hlk71407321"/>
      <w:r>
        <w:rPr>
          <w:rFonts w:ascii="宋体" w:hAnsi="宋体" w:hint="eastAsia"/>
          <w:highlight w:val="none"/>
        </w:rPr>
        <w:t>3</w:t>
      </w:r>
      <w:r>
        <w:rPr>
          <w:rFonts w:ascii="宋体" w:hAnsi="宋体"/>
          <w:highlight w:val="none"/>
        </w:rPr>
        <w:t>3.1</w:t>
      </w:r>
      <w:r>
        <w:rPr>
          <w:rFonts w:ascii="宋体" w:hAnsi="宋体" w:hint="eastAsia"/>
          <w:highlight w:val="none"/>
        </w:rPr>
        <w:t>对招标文件中描述有歧义或前后不一致的地方（不含</w:t>
      </w:r>
      <w:r>
        <w:rPr>
          <w:szCs w:val="21"/>
          <w:highlight w:val="none"/>
        </w:rPr>
        <w:t>招标文件存在歧义、重大缺陷导致评</w:t>
      </w:r>
      <w:r>
        <w:rPr>
          <w:rFonts w:hint="eastAsia"/>
          <w:szCs w:val="21"/>
          <w:highlight w:val="none"/>
        </w:rPr>
        <w:t>审</w:t>
      </w:r>
      <w:r>
        <w:rPr>
          <w:szCs w:val="21"/>
          <w:highlight w:val="none"/>
        </w:rPr>
        <w:t>工作无法进行</w:t>
      </w:r>
      <w:r>
        <w:rPr>
          <w:rFonts w:hint="eastAsia"/>
          <w:szCs w:val="21"/>
          <w:highlight w:val="none"/>
        </w:rPr>
        <w:t>的情况）</w:t>
      </w:r>
      <w:r>
        <w:rPr>
          <w:rFonts w:ascii="宋体" w:hAnsi="宋体" w:hint="eastAsia"/>
          <w:highlight w:val="none"/>
        </w:rPr>
        <w:t>，评审委员会有权进行评判，但对同一条款的评判应适用于每个投标人。</w:t>
      </w:r>
      <w:bookmarkEnd w:id="54"/>
    </w:p>
    <w:p>
      <w:pPr>
        <w:ind w:firstLine="412" w:firstLineChars="196"/>
        <w:rPr>
          <w:rFonts w:ascii="宋体" w:hAnsi="宋体"/>
          <w:highlight w:val="none"/>
        </w:rPr>
      </w:pPr>
      <w:r>
        <w:rPr>
          <w:rFonts w:ascii="宋体" w:hAnsi="宋体" w:hint="eastAsia"/>
          <w:highlight w:val="none"/>
        </w:rPr>
        <w:t>3</w:t>
      </w:r>
      <w:r>
        <w:rPr>
          <w:rFonts w:ascii="宋体" w:hAnsi="宋体"/>
          <w:highlight w:val="none"/>
        </w:rPr>
        <w:t>3.2</w:t>
      </w:r>
      <w:r>
        <w:rPr>
          <w:szCs w:val="21"/>
          <w:highlight w:val="none"/>
        </w:rPr>
        <w:t>评</w:t>
      </w:r>
      <w:r>
        <w:rPr>
          <w:rFonts w:hint="eastAsia"/>
          <w:szCs w:val="21"/>
          <w:highlight w:val="none"/>
        </w:rPr>
        <w:t>审</w:t>
      </w:r>
      <w:r>
        <w:rPr>
          <w:szCs w:val="21"/>
          <w:highlight w:val="none"/>
        </w:rPr>
        <w:t>委员会发现招标文件存在歧义、重大缺陷导致评</w:t>
      </w:r>
      <w:r>
        <w:rPr>
          <w:rFonts w:hint="eastAsia"/>
          <w:szCs w:val="21"/>
          <w:highlight w:val="none"/>
        </w:rPr>
        <w:t>审</w:t>
      </w:r>
      <w:r>
        <w:rPr>
          <w:szCs w:val="21"/>
          <w:highlight w:val="none"/>
        </w:rPr>
        <w:t>工作无法进行，或者招标文件内容违反国家有关强制性规定的，应当停止评</w:t>
      </w:r>
      <w:r>
        <w:rPr>
          <w:rFonts w:hint="eastAsia"/>
          <w:szCs w:val="21"/>
          <w:highlight w:val="none"/>
        </w:rPr>
        <w:t>审</w:t>
      </w:r>
      <w:r>
        <w:rPr>
          <w:szCs w:val="21"/>
          <w:highlight w:val="none"/>
        </w:rPr>
        <w:t>工作，与</w:t>
      </w:r>
      <w:r>
        <w:rPr>
          <w:rFonts w:hint="eastAsia"/>
          <w:szCs w:val="21"/>
          <w:highlight w:val="none"/>
        </w:rPr>
        <w:t>政府集中采购机构</w:t>
      </w:r>
      <w:r>
        <w:rPr>
          <w:szCs w:val="21"/>
          <w:highlight w:val="none"/>
        </w:rPr>
        <w:t>沟通并作书面记录。</w:t>
      </w:r>
      <w:r>
        <w:rPr>
          <w:rFonts w:hint="eastAsia"/>
          <w:szCs w:val="21"/>
          <w:highlight w:val="none"/>
        </w:rPr>
        <w:t>经</w:t>
      </w:r>
      <w:r>
        <w:rPr>
          <w:szCs w:val="21"/>
          <w:highlight w:val="none"/>
        </w:rPr>
        <w:t>确认后，</w:t>
      </w:r>
      <w:r>
        <w:rPr>
          <w:rFonts w:hint="eastAsia"/>
          <w:szCs w:val="21"/>
          <w:highlight w:val="none"/>
        </w:rPr>
        <w:t>项目</w:t>
      </w:r>
      <w:r>
        <w:rPr>
          <w:szCs w:val="21"/>
          <w:highlight w:val="none"/>
        </w:rPr>
        <w:t>应当修改招标文件，重新组织采购活动。</w:t>
      </w:r>
    </w:p>
    <w:p>
      <w:pPr>
        <w:ind w:firstLine="412" w:firstLineChars="196"/>
        <w:rPr>
          <w:rFonts w:ascii="宋体" w:hAnsi="宋体"/>
          <w:highlight w:val="none"/>
        </w:rPr>
      </w:pPr>
      <w:r>
        <w:rPr>
          <w:rFonts w:ascii="宋体" w:hAnsi="宋体"/>
          <w:highlight w:val="none"/>
        </w:rPr>
        <w:t>33.3</w:t>
      </w:r>
      <w:r>
        <w:rPr>
          <w:rFonts w:ascii="宋体" w:hAnsi="宋体" w:hint="eastAsia"/>
          <w:highlight w:val="none"/>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highlight w:val="none"/>
        </w:rPr>
      </w:pPr>
      <w:r>
        <w:rPr>
          <w:rFonts w:ascii="宋体" w:hAnsi="宋体" w:hint="eastAsia"/>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highlight w:val="none"/>
        </w:rPr>
      </w:pPr>
      <w:r>
        <w:rPr>
          <w:rFonts w:ascii="宋体" w:hAnsi="宋体" w:hint="eastAsia"/>
          <w:szCs w:val="21"/>
          <w:highlight w:val="none"/>
        </w:rPr>
        <w:t>根据本通用条款第34条，凡属于评审委员会在评审中发现的算术错误进行核实的修改不在此列。</w:t>
      </w:r>
    </w:p>
    <w:p>
      <w:pPr>
        <w:rPr>
          <w:rFonts w:ascii="黑体" w:eastAsia="黑体" w:hAnsi="宋体"/>
          <w:sz w:val="24"/>
          <w:highlight w:val="none"/>
        </w:rPr>
      </w:pPr>
      <w:bookmarkStart w:id="55" w:name="_Toc73517673"/>
      <w:bookmarkStart w:id="56" w:name="_Toc73518151"/>
      <w:bookmarkStart w:id="57" w:name="_Toc100052400"/>
      <w:bookmarkStart w:id="58" w:name="_Toc73521669"/>
      <w:bookmarkStart w:id="59" w:name="_Toc73521581"/>
      <w:r>
        <w:rPr>
          <w:rFonts w:ascii="黑体" w:eastAsia="黑体" w:hAnsi="宋体" w:hint="eastAsia"/>
          <w:sz w:val="24"/>
          <w:highlight w:val="none"/>
        </w:rPr>
        <w:t>34．错误的修正</w:t>
      </w:r>
      <w:bookmarkEnd w:id="55"/>
      <w:bookmarkEnd w:id="56"/>
      <w:bookmarkEnd w:id="57"/>
      <w:bookmarkEnd w:id="58"/>
      <w:bookmarkEnd w:id="59"/>
    </w:p>
    <w:p>
      <w:pPr>
        <w:ind w:firstLine="412" w:firstLineChars="196"/>
        <w:rPr>
          <w:rFonts w:ascii="宋体" w:hAnsi="宋体"/>
          <w:szCs w:val="21"/>
          <w:highlight w:val="none"/>
        </w:rPr>
      </w:pPr>
      <w:r>
        <w:rPr>
          <w:rFonts w:ascii="宋体" w:hAnsi="宋体" w:hint="eastAsia"/>
          <w:szCs w:val="21"/>
          <w:highlight w:val="none"/>
        </w:rPr>
        <w:t>投标文件报价出现前后不一致的，除专用条款另有规定外，按照下列规定修正：</w:t>
      </w:r>
    </w:p>
    <w:p>
      <w:pPr>
        <w:ind w:firstLine="412" w:firstLineChars="196"/>
        <w:rPr>
          <w:rFonts w:ascii="宋体" w:hAnsi="宋体"/>
          <w:szCs w:val="21"/>
          <w:highlight w:val="none"/>
        </w:rPr>
      </w:pPr>
      <w:r>
        <w:rPr>
          <w:rFonts w:ascii="宋体" w:hAnsi="宋体" w:hint="eastAsia"/>
          <w:szCs w:val="21"/>
          <w:highlight w:val="none"/>
        </w:rPr>
        <w:t>34.1投标文件中开标一览表投标报价内容与投标文件中投标报价相应内容不一致的，以开标一览表为准；</w:t>
      </w:r>
    </w:p>
    <w:p>
      <w:pPr>
        <w:ind w:firstLine="412" w:firstLineChars="196"/>
        <w:rPr>
          <w:rFonts w:ascii="宋体" w:hAnsi="宋体"/>
          <w:szCs w:val="21"/>
          <w:highlight w:val="none"/>
        </w:rPr>
      </w:pPr>
      <w:r>
        <w:rPr>
          <w:rFonts w:ascii="宋体" w:hAnsi="宋体" w:hint="eastAsia"/>
          <w:szCs w:val="21"/>
          <w:highlight w:val="none"/>
        </w:rPr>
        <w:t>34.2大写金额和小写金额不一致的，以大写金额为准；</w:t>
      </w:r>
    </w:p>
    <w:p>
      <w:pPr>
        <w:ind w:firstLine="412" w:firstLineChars="196"/>
        <w:rPr>
          <w:rFonts w:ascii="宋体" w:hAnsi="宋体"/>
          <w:szCs w:val="21"/>
          <w:highlight w:val="none"/>
        </w:rPr>
      </w:pPr>
      <w:r>
        <w:rPr>
          <w:rFonts w:ascii="宋体" w:hAnsi="宋体" w:hint="eastAsia"/>
          <w:szCs w:val="21"/>
          <w:highlight w:val="none"/>
        </w:rPr>
        <w:t>34.3单价金额小数点或者百分比有明显错位，以开标一览表的总价为准，并修改单价；</w:t>
      </w:r>
    </w:p>
    <w:p>
      <w:pPr>
        <w:ind w:firstLine="412" w:firstLineChars="196"/>
        <w:rPr>
          <w:rFonts w:ascii="宋体" w:hAnsi="宋体"/>
          <w:szCs w:val="21"/>
          <w:highlight w:val="none"/>
        </w:rPr>
      </w:pPr>
      <w:r>
        <w:rPr>
          <w:rFonts w:ascii="宋体" w:hAnsi="宋体" w:hint="eastAsia"/>
          <w:szCs w:val="21"/>
          <w:highlight w:val="none"/>
        </w:rPr>
        <w:t>34.4总价金额与按单价汇总金额不一致的，以单价金额计算结果为准。</w:t>
      </w:r>
    </w:p>
    <w:p>
      <w:pPr>
        <w:ind w:firstLine="412" w:firstLineChars="196"/>
        <w:rPr>
          <w:rFonts w:ascii="宋体" w:hAnsi="宋体"/>
          <w:szCs w:val="21"/>
          <w:highlight w:val="none"/>
        </w:rPr>
      </w:pPr>
      <w:r>
        <w:rPr>
          <w:rFonts w:ascii="宋体" w:hAnsi="宋体" w:hint="eastAsia"/>
          <w:szCs w:val="21"/>
          <w:highlight w:val="none"/>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highlight w:val="none"/>
        </w:rPr>
      </w:pPr>
      <w:r>
        <w:rPr>
          <w:rFonts w:ascii="黑体" w:eastAsia="黑体" w:hAnsi="宋体" w:hint="eastAsia"/>
          <w:sz w:val="24"/>
          <w:highlight w:val="none"/>
        </w:rPr>
        <w:t>35．投标文件的比较与评价</w:t>
      </w:r>
    </w:p>
    <w:p>
      <w:pPr>
        <w:ind w:firstLine="412" w:firstLineChars="196"/>
        <w:rPr>
          <w:rFonts w:ascii="宋体" w:hAnsi="宋体"/>
          <w:szCs w:val="21"/>
          <w:highlight w:val="none"/>
        </w:rPr>
      </w:pPr>
      <w:r>
        <w:rPr>
          <w:rFonts w:ascii="宋体" w:hAnsi="宋体" w:hint="eastAsia"/>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highlight w:val="none"/>
        </w:rPr>
      </w:pPr>
      <w:r>
        <w:rPr>
          <w:rFonts w:ascii="宋体" w:hAnsi="宋体" w:hint="eastAsia"/>
          <w:szCs w:val="21"/>
          <w:highlight w:val="none"/>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highlight w:val="none"/>
        </w:rPr>
      </w:pPr>
      <w:r>
        <w:rPr>
          <w:rFonts w:ascii="黑体" w:eastAsia="黑体" w:hAnsi="宋体" w:hint="eastAsia"/>
          <w:sz w:val="24"/>
          <w:highlight w:val="none"/>
        </w:rPr>
        <w:t>36. 实地考察或资料查验</w:t>
      </w:r>
    </w:p>
    <w:p>
      <w:pPr>
        <w:ind w:firstLine="412" w:firstLineChars="196"/>
        <w:rPr>
          <w:rFonts w:ascii="宋体" w:hAnsi="宋体"/>
          <w:szCs w:val="21"/>
          <w:highlight w:val="none"/>
        </w:rPr>
      </w:pPr>
      <w:r>
        <w:rPr>
          <w:rFonts w:ascii="宋体" w:hAnsi="宋体" w:hint="eastAsia"/>
          <w:szCs w:val="21"/>
          <w:highlight w:val="none"/>
        </w:rPr>
        <w:t>36.1在评审过程中，评审委员会有权决定是否对本项目投标人进行实地考察或资料查验（原件）。投标人应随时做好接受实地考察或资料查验的准备。</w:t>
      </w:r>
    </w:p>
    <w:p>
      <w:pPr>
        <w:rPr>
          <w:rFonts w:ascii="黑体" w:eastAsia="黑体" w:hAnsi="宋体"/>
          <w:sz w:val="24"/>
          <w:highlight w:val="none"/>
        </w:rPr>
      </w:pPr>
      <w:r>
        <w:rPr>
          <w:rFonts w:ascii="黑体" w:eastAsia="黑体" w:hAnsi="宋体" w:hint="eastAsia"/>
          <w:sz w:val="24"/>
          <w:highlight w:val="none"/>
        </w:rPr>
        <w:t>37．评审方法</w:t>
      </w:r>
    </w:p>
    <w:p>
      <w:pPr>
        <w:ind w:firstLine="412" w:firstLineChars="196"/>
        <w:rPr>
          <w:rFonts w:ascii="宋体" w:hAnsi="宋体"/>
          <w:b/>
          <w:bCs/>
          <w:szCs w:val="21"/>
          <w:highlight w:val="none"/>
        </w:rPr>
      </w:pPr>
      <w:r>
        <w:rPr>
          <w:rFonts w:ascii="宋体" w:hAnsi="宋体" w:hint="eastAsia"/>
          <w:b/>
          <w:bCs/>
          <w:szCs w:val="21"/>
          <w:highlight w:val="none"/>
        </w:rPr>
        <w:t>37.1.1最低价法</w:t>
      </w:r>
    </w:p>
    <w:p>
      <w:pPr>
        <w:ind w:firstLine="412" w:firstLineChars="196"/>
        <w:rPr>
          <w:rFonts w:ascii="ˎ̥" w:hAnsi="ˎ̥"/>
          <w:highlight w:val="none"/>
        </w:rPr>
      </w:pPr>
      <w:bookmarkStart w:id="60" w:name="_Hlk72438142"/>
      <w:r>
        <w:rPr>
          <w:rFonts w:ascii="ˎ̥" w:hAnsi="ˎ̥"/>
          <w:highlight w:val="none"/>
        </w:rPr>
        <w:t>最低价法，是指</w:t>
      </w:r>
      <w:r>
        <w:rPr>
          <w:rFonts w:ascii="ˎ̥" w:hAnsi="ˎ̥" w:hint="eastAsia"/>
          <w:highlight w:val="none"/>
        </w:rPr>
        <w:t>完全</w:t>
      </w:r>
      <w:r>
        <w:rPr>
          <w:rFonts w:ascii="ˎ̥" w:hAnsi="ˎ̥"/>
          <w:highlight w:val="none"/>
        </w:rPr>
        <w:t>满足招标文件实质性要求，</w:t>
      </w:r>
      <w:r>
        <w:rPr>
          <w:rFonts w:ascii="ˎ̥" w:hAnsi="ˎ̥" w:hint="eastAsia"/>
          <w:highlight w:val="none"/>
        </w:rPr>
        <w:t>按照报价由低到高的顺序，依据招标文件中规定的数量或者比例推荐候选中标供应商。</w:t>
      </w:r>
    </w:p>
    <w:p>
      <w:pPr>
        <w:ind w:firstLine="412" w:firstLineChars="196"/>
        <w:rPr>
          <w:rFonts w:ascii="宋体" w:hAnsi="宋体"/>
          <w:b/>
          <w:bCs/>
          <w:szCs w:val="21"/>
          <w:highlight w:val="none"/>
        </w:rPr>
      </w:pPr>
      <w:r>
        <w:rPr>
          <w:rFonts w:ascii="宋体" w:hAnsi="宋体" w:hint="eastAsia"/>
          <w:b/>
          <w:bCs/>
          <w:szCs w:val="21"/>
          <w:highlight w:val="none"/>
        </w:rPr>
        <w:t>37.1.2综合评分法</w:t>
      </w:r>
    </w:p>
    <w:p>
      <w:pPr>
        <w:ind w:firstLine="412" w:firstLineChars="196"/>
        <w:rPr>
          <w:rFonts w:ascii="ˎ̥" w:hAnsi="ˎ̥"/>
          <w:highlight w:val="none"/>
        </w:rPr>
      </w:pPr>
      <w:r>
        <w:rPr>
          <w:rFonts w:ascii="ˎ̥" w:hAnsi="ˎ̥"/>
          <w:highlight w:val="none"/>
        </w:rPr>
        <w:t>综合评分法，是指</w:t>
      </w:r>
      <w:r>
        <w:rPr>
          <w:rFonts w:ascii="ˎ̥" w:hAnsi="ˎ̥" w:hint="eastAsia"/>
          <w:highlight w:val="none"/>
        </w:rPr>
        <w:t>在</w:t>
      </w:r>
      <w:r>
        <w:rPr>
          <w:rFonts w:ascii="ˎ̥" w:hAnsi="ˎ̥"/>
          <w:highlight w:val="none"/>
        </w:rPr>
        <w:t>满足招标文件全部实质性要求</w:t>
      </w:r>
      <w:r>
        <w:rPr>
          <w:rFonts w:ascii="ˎ̥" w:hAnsi="ˎ̥" w:hint="eastAsia"/>
          <w:highlight w:val="none"/>
        </w:rPr>
        <w:t>的前提下</w:t>
      </w:r>
      <w:r>
        <w:rPr>
          <w:rFonts w:ascii="ˎ̥" w:hAnsi="ˎ̥"/>
          <w:highlight w:val="none"/>
        </w:rPr>
        <w:t>，</w:t>
      </w:r>
      <w:r>
        <w:rPr>
          <w:rFonts w:ascii="ˎ̥" w:hAnsi="ˎ̥" w:hint="eastAsia"/>
          <w:highlight w:val="none"/>
        </w:rPr>
        <w:t>按照招标文件中规定的各项因素进行综合评审，评审总得分排名前列的投标人，作为推荐的候选中标供应商。</w:t>
      </w:r>
      <w:bookmarkEnd w:id="60"/>
      <w:r>
        <w:rPr>
          <w:rFonts w:ascii="宋体" w:hAnsi="宋体" w:hint="eastAsia"/>
          <w:bCs/>
          <w:color w:val="FF0000"/>
          <w:szCs w:val="21"/>
          <w:highlight w:val="none"/>
        </w:rPr>
        <w:t xml:space="preserve">  </w:t>
      </w:r>
      <w:r>
        <w:rPr>
          <w:rFonts w:ascii="宋体" w:hAnsi="宋体" w:hint="eastAsia"/>
          <w:bCs/>
          <w:szCs w:val="21"/>
          <w:highlight w:val="none"/>
        </w:rPr>
        <w:t xml:space="preserve">                                                                                                                                                                                                                                                                                                                                                                                                                                                                                                                                                                                                                                                                                                                                                                                                                                                                                                                                                                                                                                                                                                                                                                                                                                                                                                                                                                                                                                                                                                                                                                                                                                                                                                                                                                                                                                                                                                                                                                                                                                                                                                                                                                                                                                                                                                                                                                                                                                                                                                                                                                                                                                                                                                                                                                                                                                                                                                                                                                                                                           </w:t>
      </w:r>
    </w:p>
    <w:p>
      <w:pPr>
        <w:ind w:firstLine="412" w:firstLineChars="196"/>
        <w:rPr>
          <w:rFonts w:ascii="宋体" w:hAnsi="宋体"/>
          <w:b/>
          <w:bCs/>
          <w:szCs w:val="21"/>
          <w:highlight w:val="none"/>
        </w:rPr>
      </w:pPr>
      <w:r>
        <w:rPr>
          <w:rFonts w:ascii="宋体" w:hAnsi="宋体" w:hint="eastAsia"/>
          <w:b/>
          <w:bCs/>
          <w:szCs w:val="21"/>
          <w:highlight w:val="none"/>
        </w:rPr>
        <w:t>37.2 本项目采用的评审方法见本项目招标文件第一册“专用条款”的相关内容。</w:t>
      </w:r>
    </w:p>
    <w:p>
      <w:pPr>
        <w:ind w:firstLine="412" w:firstLineChars="196"/>
        <w:rPr>
          <w:rFonts w:ascii="宋体" w:hAnsi="宋体"/>
          <w:b/>
          <w:bCs/>
          <w:szCs w:val="21"/>
          <w:highlight w:val="none"/>
        </w:rPr>
      </w:pPr>
      <w:r>
        <w:rPr>
          <w:rFonts w:ascii="宋体" w:hAnsi="宋体" w:hint="eastAsia"/>
          <w:b/>
          <w:bCs/>
          <w:szCs w:val="21"/>
          <w:highlight w:val="none"/>
        </w:rPr>
        <w:t>37.3重新评审的情形</w:t>
      </w:r>
    </w:p>
    <w:p>
      <w:pPr>
        <w:ind w:firstLine="412" w:firstLineChars="196"/>
        <w:rPr>
          <w:rFonts w:ascii="宋体" w:hAnsi="宋体"/>
          <w:b/>
          <w:bCs/>
          <w:szCs w:val="21"/>
          <w:highlight w:val="none"/>
        </w:rPr>
      </w:pPr>
      <w:r>
        <w:rPr>
          <w:rFonts w:ascii="宋体" w:hAnsi="宋体" w:cs="宋体" w:hint="eastAsia"/>
          <w:kern w:val="0"/>
          <w:szCs w:val="21"/>
          <w:highlight w:val="none"/>
        </w:rPr>
        <w:t>评审结果汇总完成后，除下列情形外，任何人不得修改评审结果：</w:t>
      </w:r>
    </w:p>
    <w:p>
      <w:pPr>
        <w:ind w:firstLine="412" w:firstLineChars="196"/>
        <w:rPr>
          <w:rFonts w:ascii="宋体" w:hAnsi="宋体" w:cs="宋体"/>
          <w:kern w:val="0"/>
          <w:szCs w:val="21"/>
          <w:highlight w:val="none"/>
        </w:rPr>
      </w:pPr>
      <w:r>
        <w:rPr>
          <w:rFonts w:ascii="宋体" w:hAnsi="宋体" w:cs="宋体" w:hint="eastAsia"/>
          <w:kern w:val="0"/>
          <w:szCs w:val="21"/>
          <w:highlight w:val="none"/>
        </w:rPr>
        <w:t>37.3.1分值汇总计算错误的；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37.3.2分项评分超出评分标准范围的；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37.3.3评审委员会成员对客观评审因素评分不一致的；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37.3.4经评审委员会认定评分畸高、畸低的。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highlight w:val="none"/>
        </w:rPr>
      </w:pPr>
      <w:r>
        <w:rPr>
          <w:rFonts w:ascii="宋体" w:hAnsi="宋体" w:cs="宋体" w:hint="eastAsia"/>
          <w:kern w:val="0"/>
          <w:szCs w:val="21"/>
          <w:highlight w:val="none"/>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highlight w:val="none"/>
        </w:rPr>
      </w:pPr>
      <w:r>
        <w:rPr>
          <w:rFonts w:ascii="宋体" w:hAnsi="宋体" w:hint="eastAsia"/>
          <w:b/>
          <w:bCs/>
          <w:szCs w:val="21"/>
          <w:highlight w:val="none"/>
        </w:rPr>
        <w:t xml:space="preserve"> 37.4重新组建评审委员会的情形</w:t>
      </w:r>
    </w:p>
    <w:p>
      <w:pPr>
        <w:ind w:firstLine="412" w:firstLineChars="196"/>
        <w:rPr>
          <w:rFonts w:ascii="宋体" w:hAnsi="宋体" w:cs="宋体"/>
          <w:kern w:val="0"/>
          <w:szCs w:val="21"/>
          <w:highlight w:val="none"/>
        </w:rPr>
      </w:pPr>
      <w:r>
        <w:rPr>
          <w:rFonts w:ascii="宋体" w:hAnsi="宋体" w:cs="宋体" w:hint="eastAsia"/>
          <w:kern w:val="0"/>
          <w:szCs w:val="21"/>
          <w:highlight w:val="none"/>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highlight w:val="none"/>
        </w:rPr>
      </w:pPr>
      <w:r>
        <w:rPr>
          <w:rFonts w:ascii="宋体" w:hAnsi="宋体" w:cs="宋体" w:hint="eastAsia"/>
          <w:kern w:val="0"/>
          <w:szCs w:val="21"/>
          <w:highlight w:val="none"/>
        </w:rPr>
        <w:t>37.4.1评审委员会组成不符合《政府采购货物和服务招标投标管理办法》规定的；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37.4.2有《政府采购货物和服务招标投标管理办法》第六十二条第一至五项情形的；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37.4.3评审委员会及其成员独立评标受到非法干预的；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37.4.4有政府采购法实施条例第七十五条规定的违法行为的。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有违法违规行为的原评审委员会成员不得参加重新组建的评审委员会。</w:t>
      </w:r>
    </w:p>
    <w:p>
      <w:pPr>
        <w:ind w:firstLine="412" w:firstLineChars="196"/>
        <w:rPr>
          <w:rFonts w:ascii="宋体" w:hAnsi="宋体"/>
          <w:szCs w:val="21"/>
          <w:highlight w:val="none"/>
        </w:rPr>
      </w:pPr>
    </w:p>
    <w:p>
      <w:pPr>
        <w:pStyle w:val="Heading2"/>
        <w:numPr>
          <w:ilvl w:val="0"/>
          <w:numId w:val="14"/>
        </w:numPr>
        <w:spacing w:before="156" w:beforeLines="50" w:after="156" w:afterLines="50"/>
        <w:ind w:left="562" w:hanging="562"/>
        <w:rPr>
          <w:sz w:val="28"/>
          <w:szCs w:val="28"/>
          <w:highlight w:val="none"/>
        </w:rPr>
      </w:pPr>
      <w:r>
        <w:rPr>
          <w:rFonts w:hint="eastAsia"/>
          <w:sz w:val="28"/>
          <w:szCs w:val="28"/>
          <w:highlight w:val="none"/>
        </w:rPr>
        <w:t>定标及公示</w:t>
      </w:r>
    </w:p>
    <w:p>
      <w:pPr>
        <w:rPr>
          <w:rFonts w:ascii="黑体" w:eastAsia="黑体" w:hAnsi="宋体"/>
          <w:sz w:val="24"/>
          <w:highlight w:val="none"/>
        </w:rPr>
      </w:pPr>
      <w:r>
        <w:rPr>
          <w:rFonts w:ascii="黑体" w:eastAsia="黑体" w:hAnsi="宋体" w:hint="eastAsia"/>
          <w:sz w:val="24"/>
          <w:highlight w:val="none"/>
        </w:rPr>
        <w:t>38．定标方法</w:t>
      </w:r>
    </w:p>
    <w:p>
      <w:pPr>
        <w:ind w:firstLine="412" w:firstLineChars="196"/>
        <w:rPr>
          <w:rFonts w:ascii="宋体" w:hAnsi="宋体"/>
          <w:szCs w:val="21"/>
          <w:highlight w:val="none"/>
        </w:rPr>
      </w:pPr>
      <w:bookmarkStart w:id="61" w:name="_Hlk73782795"/>
      <w:r>
        <w:rPr>
          <w:rFonts w:ascii="宋体" w:hAnsi="宋体" w:hint="eastAsia"/>
          <w:szCs w:val="21"/>
          <w:highlight w:val="none"/>
        </w:rPr>
        <w:t>38.1非评定分离项目定标方法</w:t>
      </w:r>
    </w:p>
    <w:p>
      <w:pPr>
        <w:ind w:firstLine="412" w:firstLineChars="196"/>
        <w:rPr>
          <w:rFonts w:ascii="宋体" w:hAnsi="宋体"/>
          <w:szCs w:val="21"/>
          <w:highlight w:val="none"/>
        </w:rPr>
      </w:pPr>
      <w:r>
        <w:rPr>
          <w:rFonts w:ascii="宋体" w:hAnsi="宋体" w:hint="eastAsia"/>
          <w:szCs w:val="21"/>
          <w:highlight w:val="none"/>
        </w:rPr>
        <w:t>38</w:t>
      </w:r>
      <w:r>
        <w:rPr>
          <w:rFonts w:ascii="宋体" w:hAnsi="宋体"/>
          <w:szCs w:val="21"/>
          <w:highlight w:val="none"/>
        </w:rPr>
        <w:t>.</w:t>
      </w:r>
      <w:r>
        <w:rPr>
          <w:rFonts w:ascii="宋体" w:hAnsi="宋体" w:hint="eastAsia"/>
          <w:szCs w:val="21"/>
          <w:highlight w:val="none"/>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highlight w:val="none"/>
        </w:rPr>
      </w:pPr>
      <w:r>
        <w:rPr>
          <w:rFonts w:ascii="宋体" w:hAnsi="宋体" w:hint="eastAsia"/>
          <w:szCs w:val="21"/>
          <w:highlight w:val="none"/>
        </w:rPr>
        <w:t>38</w:t>
      </w:r>
      <w:r>
        <w:rPr>
          <w:rFonts w:ascii="宋体" w:hAnsi="宋体"/>
          <w:szCs w:val="21"/>
          <w:highlight w:val="none"/>
        </w:rPr>
        <w:t>.</w:t>
      </w:r>
      <w:r>
        <w:rPr>
          <w:rFonts w:ascii="宋体" w:hAnsi="宋体" w:hint="eastAsia"/>
          <w:szCs w:val="21"/>
          <w:highlight w:val="none"/>
        </w:rPr>
        <w:t>1.2</w:t>
      </w:r>
      <w:r>
        <w:rPr>
          <w:rFonts w:ascii="ˎ̥" w:hAnsi="ˎ̥"/>
          <w:highlight w:val="none"/>
        </w:rPr>
        <w:t>采用最低价法的，评</w:t>
      </w:r>
      <w:r>
        <w:rPr>
          <w:rFonts w:ascii="ˎ̥" w:hAnsi="ˎ̥" w:hint="eastAsia"/>
          <w:highlight w:val="none"/>
        </w:rPr>
        <w:t>审</w:t>
      </w:r>
      <w:r>
        <w:rPr>
          <w:rFonts w:ascii="ˎ̥" w:hAnsi="ˎ̥"/>
          <w:highlight w:val="none"/>
        </w:rPr>
        <w:t>结果按投标报价由低到高顺序排列。投标报价相同的并列。投标文件满足招标文件全部实质性要求且投标报价最低的</w:t>
      </w:r>
      <w:r>
        <w:rPr>
          <w:rFonts w:ascii="ˎ̥" w:hAnsi="ˎ̥" w:hint="eastAsia"/>
          <w:highlight w:val="none"/>
        </w:rPr>
        <w:t>投标人为</w:t>
      </w:r>
      <w:bookmarkStart w:id="62" w:name="_Hlk73821177"/>
      <w:r>
        <w:rPr>
          <w:rFonts w:ascii="ˎ̥" w:hAnsi="ˎ̥" w:hint="eastAsia"/>
          <w:highlight w:val="none"/>
          <w:lang w:val="en-US" w:eastAsia="zh-CN"/>
        </w:rPr>
        <w:t>唯一候选</w:t>
      </w:r>
      <w:r>
        <w:rPr>
          <w:rFonts w:ascii="ˎ̥" w:hAnsi="ˎ̥" w:hint="eastAsia"/>
          <w:highlight w:val="none"/>
        </w:rPr>
        <w:t>中标供应商</w:t>
      </w:r>
      <w:bookmarkEnd w:id="62"/>
      <w:r>
        <w:rPr>
          <w:rFonts w:ascii="ˎ̥" w:hAnsi="ˎ̥"/>
          <w:highlight w:val="none"/>
        </w:rPr>
        <w:t>。</w:t>
      </w:r>
    </w:p>
    <w:p>
      <w:pPr>
        <w:ind w:firstLine="412" w:firstLineChars="196"/>
        <w:rPr>
          <w:rFonts w:ascii="ˎ̥" w:hAnsi="ˎ̥"/>
          <w:highlight w:val="none"/>
        </w:rPr>
      </w:pPr>
      <w:r>
        <w:rPr>
          <w:rFonts w:ascii="宋体" w:hAnsi="宋体" w:hint="eastAsia"/>
          <w:szCs w:val="21"/>
          <w:highlight w:val="none"/>
        </w:rPr>
        <w:t>38</w:t>
      </w:r>
      <w:r>
        <w:rPr>
          <w:rFonts w:ascii="宋体" w:hAnsi="宋体"/>
          <w:szCs w:val="21"/>
          <w:highlight w:val="none"/>
        </w:rPr>
        <w:t>.</w:t>
      </w:r>
      <w:r>
        <w:rPr>
          <w:rFonts w:ascii="宋体" w:hAnsi="宋体" w:hint="eastAsia"/>
          <w:szCs w:val="21"/>
          <w:highlight w:val="none"/>
        </w:rPr>
        <w:t>1.3</w:t>
      </w:r>
      <w:r>
        <w:rPr>
          <w:rFonts w:ascii="宋体" w:hAnsi="宋体"/>
          <w:szCs w:val="21"/>
          <w:highlight w:val="none"/>
        </w:rPr>
        <w:t>采</w:t>
      </w:r>
      <w:r>
        <w:rPr>
          <w:rFonts w:ascii="ˎ̥" w:hAnsi="ˎ̥"/>
          <w:highlight w:val="none"/>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highlight w:val="none"/>
        </w:rPr>
        <w:t>为唯一</w:t>
      </w:r>
      <w:r>
        <w:rPr>
          <w:rFonts w:ascii="ˎ̥" w:hAnsi="ˎ̥" w:hint="eastAsia"/>
          <w:highlight w:val="none"/>
          <w:lang w:val="en-US" w:eastAsia="zh-CN"/>
        </w:rPr>
        <w:t>候选</w:t>
      </w:r>
      <w:r>
        <w:rPr>
          <w:rFonts w:ascii="ˎ̥" w:hAnsi="ˎ̥" w:hint="eastAsia"/>
          <w:highlight w:val="none"/>
        </w:rPr>
        <w:t>中标供应商</w:t>
      </w:r>
      <w:r>
        <w:rPr>
          <w:rFonts w:ascii="ˎ̥" w:hAnsi="ˎ̥"/>
          <w:highlight w:val="none"/>
        </w:rPr>
        <w:t>。</w:t>
      </w:r>
      <w:r>
        <w:rPr>
          <w:rFonts w:ascii="ˎ̥" w:hAnsi="ˎ̥" w:hint="eastAsia"/>
          <w:highlight w:val="none"/>
        </w:rPr>
        <w:t>出现</w:t>
      </w:r>
      <w:r>
        <w:rPr>
          <w:rFonts w:ascii="ˎ̥" w:hAnsi="ˎ̥"/>
          <w:highlight w:val="none"/>
        </w:rPr>
        <w:t>得分且投标报价相同的并列</w:t>
      </w:r>
      <w:r>
        <w:rPr>
          <w:rFonts w:ascii="ˎ̥" w:hAnsi="ˎ̥" w:hint="eastAsia"/>
          <w:highlight w:val="none"/>
        </w:rPr>
        <w:t>情况时，采取随机抽取的方式确定，具体操作办法及流程由评审委员会确定</w:t>
      </w:r>
      <w:r>
        <w:rPr>
          <w:rFonts w:ascii="ˎ̥" w:hAnsi="ˎ̥" w:hint="eastAsia"/>
          <w:highlight w:val="none"/>
          <w:lang w:eastAsia="zh-CN"/>
        </w:rPr>
        <w:t>（</w:t>
      </w:r>
      <w:r>
        <w:rPr>
          <w:rFonts w:ascii="ˎ̥" w:hAnsi="ˎ̥" w:hint="eastAsia"/>
          <w:highlight w:val="none"/>
          <w:lang w:val="en-US" w:eastAsia="zh-CN"/>
        </w:rPr>
        <w:t>如“专用条款”中另有规定的以“专用条款”相关规定内容为准</w:t>
      </w:r>
      <w:r>
        <w:rPr>
          <w:rFonts w:ascii="ˎ̥" w:hAnsi="ˎ̥" w:hint="eastAsia"/>
          <w:highlight w:val="none"/>
          <w:lang w:eastAsia="zh-CN"/>
        </w:rPr>
        <w:t>）</w:t>
      </w:r>
      <w:r>
        <w:rPr>
          <w:rFonts w:ascii="ˎ̥" w:hAnsi="ˎ̥" w:hint="eastAsia"/>
          <w:highlight w:val="none"/>
        </w:rPr>
        <w:t>。如唯一候选中标供应商被认定投标或中标无效，采购人应当重新开展采购活动</w:t>
      </w:r>
      <w:r>
        <w:rPr>
          <w:rFonts w:ascii="ˎ̥" w:hAnsi="ˎ̥" w:hint="eastAsia"/>
          <w:highlight w:val="none"/>
          <w:lang w:eastAsia="zh-CN"/>
        </w:rPr>
        <w:t>。</w:t>
      </w:r>
    </w:p>
    <w:p>
      <w:pPr>
        <w:ind w:firstLine="412" w:firstLineChars="196"/>
        <w:rPr>
          <w:rFonts w:ascii="宋体" w:hAnsi="宋体"/>
          <w:szCs w:val="21"/>
          <w:highlight w:val="none"/>
        </w:rPr>
      </w:pPr>
      <w:r>
        <w:rPr>
          <w:rFonts w:ascii="宋体" w:hAnsi="宋体" w:hint="eastAsia"/>
          <w:szCs w:val="21"/>
          <w:highlight w:val="none"/>
        </w:rPr>
        <w:t>38.2评定分离项目定标方法</w:t>
      </w:r>
    </w:p>
    <w:p>
      <w:pPr>
        <w:ind w:firstLine="412" w:firstLineChars="196"/>
        <w:rPr>
          <w:rFonts w:ascii="宋体" w:hAnsi="宋体"/>
          <w:szCs w:val="21"/>
          <w:highlight w:val="none"/>
        </w:rPr>
      </w:pPr>
      <w:r>
        <w:rPr>
          <w:rFonts w:ascii="宋体" w:hAnsi="宋体" w:hint="eastAsia"/>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rPr>
          <w:highlight w:val="none"/>
        </w:rPr>
      </w:pPr>
      <w:r>
        <w:rPr>
          <w:rFonts w:ascii="宋体" w:hAnsi="宋体"/>
          <w:szCs w:val="21"/>
          <w:highlight w:val="none"/>
        </w:rPr>
        <w:t xml:space="preserve">38.2.2 </w:t>
      </w:r>
      <w:bookmarkStart w:id="63" w:name="_Hlk71469733"/>
      <w:r>
        <w:rPr>
          <w:highlight w:val="none"/>
        </w:rPr>
        <w:t>适用评定分离的政府采购项目，采用综合评分法评</w:t>
      </w:r>
      <w:r>
        <w:rPr>
          <w:rFonts w:hint="eastAsia"/>
          <w:highlight w:val="none"/>
        </w:rPr>
        <w:t>审。</w:t>
      </w:r>
      <w:r>
        <w:rPr>
          <w:rFonts w:ascii="宋体" w:hAnsi="宋体" w:hint="eastAsia"/>
          <w:szCs w:val="21"/>
          <w:highlight w:val="none"/>
        </w:rPr>
        <w:t>评审委员会按照评审结果，推荐</w:t>
      </w:r>
      <w:r>
        <w:rPr>
          <w:highlight w:val="none"/>
        </w:rPr>
        <w:t>三个合格的候选中标供应商。</w:t>
      </w:r>
    </w:p>
    <w:p>
      <w:pPr>
        <w:ind w:firstLine="412" w:firstLineChars="196"/>
        <w:rPr>
          <w:rFonts w:ascii="宋体" w:hAnsi="宋体"/>
          <w:szCs w:val="21"/>
          <w:highlight w:val="none"/>
        </w:rPr>
      </w:pPr>
      <w:r>
        <w:rPr>
          <w:rFonts w:ascii="宋体" w:hAnsi="宋体" w:hint="eastAsia"/>
          <w:szCs w:val="21"/>
          <w:highlight w:val="none"/>
        </w:rPr>
        <w:t>38.2.3</w:t>
      </w:r>
      <w:bookmarkStart w:id="64" w:name="_Hlk71469688"/>
      <w:r>
        <w:rPr>
          <w:highlight w:val="none"/>
        </w:rPr>
        <w:t>适用评定分离的政府采购项目，</w:t>
      </w:r>
      <w:r>
        <w:rPr>
          <w:rFonts w:ascii="宋体" w:hAnsi="宋体" w:hint="eastAsia"/>
          <w:szCs w:val="21"/>
          <w:highlight w:val="none"/>
        </w:rPr>
        <w:t>按照自定法确定中标供应商：自定法是指采购人组织定标委员会，由定标委员会在三家候选中标供应商中确定中标供应商。</w:t>
      </w:r>
      <w:bookmarkEnd w:id="63"/>
      <w:bookmarkEnd w:id="64"/>
    </w:p>
    <w:p>
      <w:pPr>
        <w:ind w:firstLine="412" w:firstLineChars="196"/>
        <w:rPr>
          <w:rFonts w:ascii="宋体" w:hAnsi="宋体"/>
          <w:szCs w:val="21"/>
          <w:highlight w:val="none"/>
        </w:rPr>
      </w:pPr>
      <w:r>
        <w:rPr>
          <w:rFonts w:ascii="宋体" w:hAnsi="宋体"/>
          <w:szCs w:val="21"/>
          <w:highlight w:val="none"/>
        </w:rPr>
        <w:t>38.2.4</w:t>
      </w:r>
      <w:r>
        <w:rPr>
          <w:rFonts w:ascii="宋体" w:hAnsi="宋体" w:hint="eastAsia"/>
          <w:szCs w:val="21"/>
          <w:highlight w:val="none"/>
        </w:rPr>
        <w:t>政府集中采购机构</w:t>
      </w:r>
      <w:r>
        <w:rPr>
          <w:highlight w:val="none"/>
        </w:rPr>
        <w:t>应当自评审结束之日起两个工作日内将候选中标供应商名单及其投标文件、评审报告送交采购人</w:t>
      </w:r>
      <w:r>
        <w:rPr>
          <w:rFonts w:ascii="宋体" w:hAnsi="宋体" w:hint="eastAsia"/>
          <w:szCs w:val="21"/>
          <w:highlight w:val="none"/>
        </w:rPr>
        <w:t>。</w:t>
      </w:r>
      <w:r>
        <w:rPr>
          <w:highlight w:val="none"/>
        </w:rPr>
        <w:t>采购人应当安排专人对定标过程进行书面记录，形成定标报告，作为采购文件的组成部分存档，并及时将定标结果反馈</w:t>
      </w:r>
      <w:r>
        <w:rPr>
          <w:rFonts w:hint="eastAsia"/>
          <w:highlight w:val="none"/>
        </w:rPr>
        <w:t>政府集中采购机构。具体定标程序及相关要求以按照《</w:t>
      </w:r>
      <w:r>
        <w:rPr>
          <w:highlight w:val="none"/>
        </w:rPr>
        <w:t>深圳市财政局关于印发</w:t>
      </w:r>
      <w:r>
        <w:rPr>
          <w:rFonts w:ascii="宋体" w:hAnsi="宋体" w:hint="eastAsia"/>
          <w:highlight w:val="none"/>
        </w:rPr>
        <w:t>〈</w:t>
      </w:r>
      <w:r>
        <w:rPr>
          <w:highlight w:val="none"/>
        </w:rPr>
        <w:t>深圳市政府采购评标定标分离管理办法</w:t>
      </w:r>
      <w:r>
        <w:rPr>
          <w:rFonts w:ascii="宋体" w:hAnsi="宋体" w:hint="eastAsia"/>
          <w:highlight w:val="none"/>
        </w:rPr>
        <w:t>〉</w:t>
      </w:r>
      <w:r>
        <w:rPr>
          <w:highlight w:val="none"/>
        </w:rPr>
        <w:t>的通知</w:t>
      </w:r>
      <w:r>
        <w:rPr>
          <w:rFonts w:hint="eastAsia"/>
          <w:highlight w:val="none"/>
        </w:rPr>
        <w:t>》（深财规【2</w:t>
      </w:r>
      <w:r>
        <w:rPr>
          <w:highlight w:val="none"/>
        </w:rPr>
        <w:t>020</w:t>
      </w:r>
      <w:r>
        <w:rPr>
          <w:rFonts w:hint="eastAsia"/>
          <w:highlight w:val="none"/>
        </w:rPr>
        <w:t>】1号）执行。</w:t>
      </w:r>
    </w:p>
    <w:p>
      <w:pPr>
        <w:ind w:firstLine="412" w:firstLineChars="196"/>
        <w:rPr>
          <w:rFonts w:ascii="宋体" w:hAnsi="宋体"/>
          <w:szCs w:val="21"/>
          <w:highlight w:val="none"/>
        </w:rPr>
      </w:pPr>
      <w:r>
        <w:rPr>
          <w:rFonts w:ascii="宋体" w:hAnsi="宋体" w:hint="eastAsia"/>
          <w:szCs w:val="21"/>
          <w:highlight w:val="none"/>
        </w:rPr>
        <w:t>说明：采购人及投标供应商应按照上述方法提前做好相关准备。</w:t>
      </w:r>
    </w:p>
    <w:p>
      <w:pPr>
        <w:ind w:firstLine="412" w:firstLineChars="196"/>
        <w:rPr>
          <w:rFonts w:ascii="宋体" w:hAnsi="宋体"/>
          <w:szCs w:val="21"/>
          <w:highlight w:val="none"/>
        </w:rPr>
      </w:pPr>
      <w:r>
        <w:rPr>
          <w:rFonts w:ascii="宋体" w:hAnsi="宋体" w:hint="eastAsia"/>
          <w:szCs w:val="21"/>
          <w:highlight w:val="none"/>
        </w:rPr>
        <w:t>38.3专用条款另有规定的，按专用条款相关要求定标。</w:t>
      </w:r>
      <w:bookmarkEnd w:id="61"/>
    </w:p>
    <w:p>
      <w:pPr>
        <w:rPr>
          <w:rFonts w:ascii="黑体" w:eastAsia="黑体" w:hAnsi="宋体"/>
          <w:sz w:val="24"/>
          <w:highlight w:val="none"/>
        </w:rPr>
      </w:pPr>
      <w:r>
        <w:rPr>
          <w:rFonts w:ascii="黑体" w:eastAsia="黑体" w:hAnsi="宋体" w:hint="eastAsia"/>
          <w:sz w:val="24"/>
          <w:highlight w:val="none"/>
        </w:rPr>
        <w:t>39．编写评审报告</w:t>
      </w:r>
    </w:p>
    <w:p>
      <w:pPr>
        <w:ind w:firstLine="412" w:firstLineChars="196"/>
        <w:rPr>
          <w:rFonts w:ascii="宋体" w:hAnsi="宋体"/>
          <w:szCs w:val="21"/>
          <w:highlight w:val="none"/>
        </w:rPr>
      </w:pPr>
      <w:r>
        <w:rPr>
          <w:rFonts w:ascii="宋体" w:hAnsi="宋体" w:hint="eastAsia"/>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highlight w:val="none"/>
        </w:rPr>
      </w:pPr>
      <w:r>
        <w:rPr>
          <w:rFonts w:ascii="黑体" w:eastAsia="黑体" w:hAnsi="宋体" w:hint="eastAsia"/>
          <w:sz w:val="24"/>
          <w:highlight w:val="none"/>
        </w:rPr>
        <w:t>40．中标公告</w:t>
      </w:r>
    </w:p>
    <w:p>
      <w:pPr>
        <w:ind w:firstLine="412" w:firstLineChars="196"/>
        <w:rPr>
          <w:rFonts w:ascii="宋体" w:hAnsi="宋体"/>
          <w:szCs w:val="21"/>
          <w:highlight w:val="none"/>
        </w:rPr>
      </w:pPr>
      <w:r>
        <w:rPr>
          <w:rFonts w:ascii="宋体" w:hAnsi="宋体" w:hint="eastAsia"/>
          <w:szCs w:val="21"/>
          <w:highlight w:val="none"/>
        </w:rPr>
        <w:t>40.1</w:t>
      </w:r>
      <w:bookmarkStart w:id="65" w:name="_Hlk72438709"/>
      <w:r>
        <w:rPr>
          <w:rFonts w:ascii="宋体" w:hAnsi="宋体" w:hint="eastAsia"/>
          <w:szCs w:val="21"/>
          <w:highlight w:val="none"/>
        </w:rPr>
        <w:t>为体现“公开、公平、公正”的原则，评审结束后经采购人确认（确定）评审结果，政府集中采购机构将在</w:t>
      </w:r>
      <w:r>
        <w:rPr>
          <w:rFonts w:ascii="宋体" w:hAnsi="宋体" w:hint="eastAsia"/>
          <w:b/>
          <w:bCs/>
          <w:szCs w:val="21"/>
          <w:highlight w:val="none"/>
        </w:rPr>
        <w:t>深圳公共资源交易网（https://szggzy.com/）</w:t>
      </w:r>
      <w:r>
        <w:rPr>
          <w:rFonts w:ascii="宋体" w:hAnsi="宋体" w:hint="eastAsia"/>
          <w:szCs w:val="21"/>
          <w:highlight w:val="none"/>
        </w:rPr>
        <w:t>上发布中标结果公告。</w:t>
      </w:r>
      <w:bookmarkEnd w:id="65"/>
      <w:bookmarkStart w:id="66" w:name="_Hlk72438751"/>
      <w:r>
        <w:rPr>
          <w:rFonts w:ascii="宋体" w:hAnsi="宋体" w:hint="eastAsia"/>
          <w:szCs w:val="21"/>
          <w:highlight w:val="none"/>
        </w:rPr>
        <w:t>供应商如对评审结果有异议，</w:t>
      </w:r>
      <w:r>
        <w:rPr>
          <w:rFonts w:ascii="宋体" w:hAnsi="宋体"/>
          <w:szCs w:val="21"/>
          <w:highlight w:val="none"/>
        </w:rPr>
        <w:t>可在发布公示日期起</w:t>
      </w:r>
      <w:r>
        <w:rPr>
          <w:rFonts w:ascii="宋体" w:hAnsi="宋体" w:hint="eastAsia"/>
          <w:szCs w:val="21"/>
          <w:highlight w:val="none"/>
        </w:rPr>
        <w:t>七</w:t>
      </w:r>
      <w:r>
        <w:rPr>
          <w:rFonts w:ascii="宋体" w:hAnsi="宋体"/>
          <w:szCs w:val="21"/>
          <w:highlight w:val="none"/>
        </w:rPr>
        <w:t>个工作日内向</w:t>
      </w:r>
      <w:r>
        <w:rPr>
          <w:rFonts w:ascii="宋体" w:hAnsi="宋体" w:hint="eastAsia"/>
          <w:szCs w:val="21"/>
          <w:highlight w:val="none"/>
        </w:rPr>
        <w:t>政府集中采购机构</w:t>
      </w:r>
      <w:r>
        <w:rPr>
          <w:rFonts w:ascii="宋体" w:hAnsi="宋体"/>
          <w:szCs w:val="21"/>
          <w:highlight w:val="none"/>
        </w:rPr>
        <w:t>提出。 监督电话：0755-83948143。</w:t>
      </w:r>
      <w:r>
        <w:rPr>
          <w:rFonts w:ascii="宋体" w:hAnsi="宋体" w:hint="eastAsia"/>
          <w:szCs w:val="21"/>
          <w:highlight w:val="none"/>
        </w:rPr>
        <w:t>若在公示期内未提出质疑，则视为认同该评审结果。</w:t>
      </w:r>
      <w:bookmarkEnd w:id="66"/>
    </w:p>
    <w:p>
      <w:pPr>
        <w:ind w:firstLine="412" w:firstLineChars="196"/>
        <w:rPr>
          <w:rFonts w:ascii="宋体" w:hAnsi="宋体"/>
          <w:szCs w:val="21"/>
          <w:highlight w:val="none"/>
        </w:rPr>
      </w:pPr>
      <w:r>
        <w:rPr>
          <w:rFonts w:ascii="宋体" w:hAnsi="宋体" w:hint="eastAsia"/>
          <w:szCs w:val="21"/>
          <w:highlight w:val="none"/>
        </w:rPr>
        <w:t>40.2质疑、投诉供应商应保证质疑、投诉内容的真实性和可靠性，并承担相应的法律责任。</w:t>
      </w:r>
    </w:p>
    <w:p>
      <w:pPr>
        <w:rPr>
          <w:rFonts w:ascii="黑体" w:eastAsia="黑体" w:hAnsi="宋体"/>
          <w:sz w:val="24"/>
          <w:highlight w:val="none"/>
        </w:rPr>
      </w:pPr>
      <w:r>
        <w:rPr>
          <w:rFonts w:ascii="黑体" w:eastAsia="黑体" w:hAnsi="宋体" w:hint="eastAsia"/>
          <w:sz w:val="24"/>
          <w:highlight w:val="none"/>
        </w:rPr>
        <w:t>41．中标通知书</w:t>
      </w:r>
    </w:p>
    <w:p>
      <w:pPr>
        <w:ind w:firstLine="412" w:firstLineChars="196"/>
        <w:rPr>
          <w:rFonts w:ascii="宋体" w:hAnsi="宋体"/>
          <w:szCs w:val="21"/>
          <w:highlight w:val="none"/>
        </w:rPr>
      </w:pPr>
      <w:r>
        <w:rPr>
          <w:rFonts w:ascii="宋体" w:hAnsi="宋体" w:hint="eastAsia"/>
          <w:szCs w:val="21"/>
          <w:highlight w:val="none"/>
        </w:rPr>
        <w:t>41</w:t>
      </w:r>
      <w:r>
        <w:rPr>
          <w:rFonts w:ascii="宋体" w:hAnsi="宋体"/>
          <w:szCs w:val="21"/>
          <w:highlight w:val="none"/>
        </w:rPr>
        <w:t>.</w:t>
      </w:r>
      <w:r>
        <w:rPr>
          <w:rFonts w:ascii="宋体" w:hAnsi="宋体" w:hint="eastAsia"/>
          <w:szCs w:val="21"/>
          <w:highlight w:val="none"/>
        </w:rPr>
        <w:t>1</w:t>
      </w:r>
      <w:bookmarkStart w:id="67" w:name="_Hlk72438863"/>
      <w:r>
        <w:rPr>
          <w:rFonts w:ascii="宋体" w:hAnsi="宋体" w:hint="eastAsia"/>
          <w:szCs w:val="21"/>
          <w:highlight w:val="none"/>
        </w:rPr>
        <w:t>中标公告公布以后无异常的情况下,中标供应商和采购人可自行在</w:t>
      </w:r>
      <w:r>
        <w:rPr>
          <w:rFonts w:ascii="宋体" w:hAnsi="宋体" w:hint="eastAsia"/>
          <w:b/>
          <w:bCs/>
          <w:szCs w:val="21"/>
          <w:highlight w:val="none"/>
        </w:rPr>
        <w:t>“深圳政府采购智慧平台（http://zfcg.szggzy.com/）”</w:t>
      </w:r>
      <w:r>
        <w:rPr>
          <w:rFonts w:ascii="宋体" w:hAnsi="宋体" w:hint="eastAsia"/>
          <w:szCs w:val="21"/>
          <w:highlight w:val="none"/>
        </w:rPr>
        <w:t>上打印</w:t>
      </w:r>
      <w:r>
        <w:rPr>
          <w:rFonts w:ascii="宋体" w:hAnsi="宋体" w:hint="eastAsia"/>
          <w:b/>
          <w:szCs w:val="21"/>
          <w:highlight w:val="none"/>
        </w:rPr>
        <w:t>《数字中标通知书》</w:t>
      </w:r>
      <w:r>
        <w:rPr>
          <w:rFonts w:ascii="宋体" w:hAnsi="宋体" w:hint="eastAsia"/>
          <w:szCs w:val="21"/>
          <w:highlight w:val="none"/>
        </w:rPr>
        <w:t>。</w:t>
      </w:r>
      <w:bookmarkEnd w:id="67"/>
    </w:p>
    <w:p>
      <w:pPr>
        <w:ind w:firstLine="412" w:firstLineChars="196"/>
        <w:rPr>
          <w:rFonts w:ascii="宋体" w:hAnsi="宋体"/>
          <w:szCs w:val="21"/>
          <w:highlight w:val="none"/>
        </w:rPr>
      </w:pPr>
      <w:r>
        <w:rPr>
          <w:rFonts w:ascii="宋体" w:hAnsi="宋体" w:hint="eastAsia"/>
          <w:szCs w:val="21"/>
          <w:highlight w:val="none"/>
        </w:rPr>
        <w:t>41</w:t>
      </w:r>
      <w:r>
        <w:rPr>
          <w:rFonts w:ascii="宋体" w:hAnsi="宋体"/>
          <w:szCs w:val="21"/>
          <w:highlight w:val="none"/>
        </w:rPr>
        <w:t>.2</w:t>
      </w:r>
      <w:r>
        <w:rPr>
          <w:rFonts w:ascii="宋体" w:hAnsi="宋体" w:hint="eastAsia"/>
          <w:szCs w:val="21"/>
          <w:highlight w:val="none"/>
        </w:rPr>
        <w:t>中标通知书是合同的重要组成部分。</w:t>
      </w:r>
    </w:p>
    <w:p>
      <w:pPr>
        <w:ind w:firstLine="412" w:firstLineChars="196"/>
        <w:rPr>
          <w:rFonts w:ascii="宋体" w:hAnsi="宋体"/>
          <w:szCs w:val="21"/>
          <w:highlight w:val="none"/>
        </w:rPr>
      </w:pPr>
      <w:bookmarkStart w:id="68" w:name="_Hlk71407340"/>
      <w:r>
        <w:rPr>
          <w:rFonts w:ascii="宋体" w:hAnsi="宋体" w:hint="eastAsia"/>
          <w:szCs w:val="21"/>
          <w:highlight w:val="none"/>
        </w:rPr>
        <w:t>41.3因质疑投诉或其它原因导致项目结果变更或采购终止的，政府集中采购机构有权吊销中标通知书。</w:t>
      </w:r>
      <w:bookmarkEnd w:id="68"/>
    </w:p>
    <w:p>
      <w:pPr>
        <w:ind w:firstLine="412" w:firstLineChars="196"/>
        <w:rPr>
          <w:rFonts w:ascii="宋体" w:hAnsi="宋体"/>
          <w:szCs w:val="21"/>
          <w:highlight w:val="none"/>
        </w:rPr>
      </w:pPr>
    </w:p>
    <w:p>
      <w:pPr>
        <w:pStyle w:val="Heading2"/>
        <w:numPr>
          <w:ilvl w:val="0"/>
          <w:numId w:val="14"/>
        </w:numPr>
        <w:spacing w:before="156" w:beforeLines="50" w:after="156" w:afterLines="50"/>
        <w:ind w:left="562" w:hanging="562"/>
        <w:rPr>
          <w:sz w:val="28"/>
          <w:szCs w:val="28"/>
          <w:highlight w:val="none"/>
        </w:rPr>
      </w:pPr>
      <w:r>
        <w:rPr>
          <w:rFonts w:hint="eastAsia"/>
          <w:sz w:val="28"/>
          <w:szCs w:val="28"/>
          <w:highlight w:val="none"/>
        </w:rPr>
        <w:t>公开招标失败的后续处理</w:t>
      </w:r>
    </w:p>
    <w:p>
      <w:pPr>
        <w:rPr>
          <w:rFonts w:ascii="黑体" w:eastAsia="黑体" w:hAnsi="宋体"/>
          <w:sz w:val="24"/>
          <w:highlight w:val="none"/>
        </w:rPr>
      </w:pPr>
      <w:r>
        <w:rPr>
          <w:rFonts w:ascii="黑体" w:eastAsia="黑体" w:hAnsi="宋体" w:hint="eastAsia"/>
          <w:sz w:val="24"/>
          <w:highlight w:val="none"/>
        </w:rPr>
        <w:t>42．公开招标失败的处理</w:t>
      </w:r>
    </w:p>
    <w:p>
      <w:pPr>
        <w:ind w:firstLine="412" w:firstLineChars="196"/>
        <w:rPr>
          <w:rFonts w:ascii="宋体" w:hAnsi="宋体"/>
          <w:highlight w:val="none"/>
        </w:rPr>
      </w:pPr>
      <w:r>
        <w:rPr>
          <w:rFonts w:ascii="宋体" w:hAnsi="宋体" w:hint="eastAsia"/>
          <w:szCs w:val="21"/>
          <w:highlight w:val="none"/>
        </w:rPr>
        <w:t>42.1本项目公开招标过程中若由于投标截止后</w:t>
      </w:r>
      <w:r>
        <w:rPr>
          <w:rFonts w:ascii="宋体" w:hAnsi="宋体" w:hint="eastAsia"/>
          <w:highlight w:val="none"/>
        </w:rPr>
        <w:t>实际递交</w:t>
      </w:r>
      <w:r>
        <w:rPr>
          <w:rFonts w:ascii="宋体" w:hAnsi="宋体"/>
          <w:highlight w:val="none"/>
        </w:rPr>
        <w:t>投标</w:t>
      </w:r>
      <w:r>
        <w:rPr>
          <w:rFonts w:ascii="宋体" w:hAnsi="宋体" w:hint="eastAsia"/>
          <w:highlight w:val="none"/>
        </w:rPr>
        <w:t>文件的供应商数量不足、经</w:t>
      </w:r>
      <w:r>
        <w:rPr>
          <w:rFonts w:ascii="宋体" w:hAnsi="宋体" w:hint="eastAsia"/>
          <w:szCs w:val="21"/>
          <w:highlight w:val="none"/>
        </w:rPr>
        <w:t>评审委员会</w:t>
      </w:r>
      <w:r>
        <w:rPr>
          <w:rFonts w:ascii="宋体" w:hAnsi="宋体" w:hint="eastAsia"/>
          <w:highlight w:val="none"/>
        </w:rPr>
        <w:t>评审对招标文件作实质响应的供应商不足等原因造成公开招标失败，可由</w:t>
      </w:r>
      <w:r>
        <w:rPr>
          <w:rFonts w:ascii="宋体" w:hAnsi="宋体" w:cs="宋体" w:hint="eastAsia"/>
          <w:highlight w:val="none"/>
        </w:rPr>
        <w:t>政府集中采购机构</w:t>
      </w:r>
      <w:r>
        <w:rPr>
          <w:rFonts w:ascii="宋体" w:hAnsi="宋体" w:hint="eastAsia"/>
          <w:highlight w:val="none"/>
        </w:rPr>
        <w:t>重新组织采购。</w:t>
      </w:r>
    </w:p>
    <w:p>
      <w:pPr>
        <w:ind w:firstLine="412" w:firstLineChars="196"/>
        <w:rPr>
          <w:rFonts w:ascii="宋体" w:hAnsi="宋体"/>
          <w:szCs w:val="21"/>
          <w:highlight w:val="none"/>
        </w:rPr>
      </w:pPr>
      <w:r>
        <w:rPr>
          <w:rFonts w:ascii="宋体" w:hAnsi="宋体" w:hint="eastAsia"/>
          <w:szCs w:val="21"/>
          <w:highlight w:val="none"/>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highlight w:val="none"/>
        </w:rPr>
      </w:pPr>
      <w:r>
        <w:rPr>
          <w:rFonts w:ascii="宋体" w:hAnsi="宋体" w:hint="eastAsia"/>
          <w:szCs w:val="21"/>
          <w:highlight w:val="none"/>
        </w:rPr>
        <w:t>42.3重新组织采购有以下两种组织形式：</w:t>
      </w:r>
    </w:p>
    <w:p>
      <w:pPr>
        <w:ind w:firstLine="412" w:firstLineChars="196"/>
        <w:rPr>
          <w:rFonts w:ascii="宋体" w:hAnsi="宋体"/>
          <w:highlight w:val="none"/>
        </w:rPr>
      </w:pPr>
      <w:r>
        <w:rPr>
          <w:rFonts w:ascii="宋体" w:hAnsi="宋体" w:hint="eastAsia"/>
          <w:highlight w:val="none"/>
        </w:rPr>
        <w:t>（1）由政府集中采购机构重新组织公开招标；</w:t>
      </w:r>
    </w:p>
    <w:p>
      <w:pPr>
        <w:ind w:firstLine="412" w:firstLineChars="196"/>
        <w:rPr>
          <w:rFonts w:ascii="宋体" w:hAnsi="宋体"/>
          <w:highlight w:val="none"/>
        </w:rPr>
      </w:pPr>
      <w:r>
        <w:rPr>
          <w:rFonts w:ascii="宋体" w:hAnsi="宋体" w:hint="eastAsia"/>
          <w:highlight w:val="none"/>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ghlight w:val="none"/>
        </w:rPr>
      </w:pPr>
      <w:r>
        <w:rPr>
          <w:rFonts w:ascii="宋体" w:hAnsi="宋体" w:hint="eastAsia"/>
          <w:highlight w:val="none"/>
        </w:rPr>
        <w:t>42.4公开招标失败的采购项目重新组织公开招标，由政府集中采购机构重新按公开招标流程组织采购活动。</w:t>
      </w:r>
    </w:p>
    <w:p>
      <w:pPr>
        <w:rPr>
          <w:rFonts w:ascii="宋体" w:hAnsi="宋体"/>
          <w:highlight w:val="none"/>
        </w:rPr>
      </w:pPr>
      <w:r>
        <w:rPr>
          <w:rFonts w:ascii="黑体" w:eastAsia="黑体" w:hAnsi="宋体" w:hint="eastAsia"/>
          <w:sz w:val="24"/>
          <w:highlight w:val="none"/>
        </w:rPr>
        <w:t xml:space="preserve">    </w:t>
      </w:r>
      <w:r>
        <w:rPr>
          <w:rFonts w:ascii="宋体" w:hAnsi="宋体" w:hint="eastAsia"/>
          <w:highlight w:val="none"/>
        </w:rPr>
        <w:t>42.5公开招标失败的采购项目经同级财政部门批准转为竞争性谈判或单一来源谈判方式采购的，按规定要求组织政府采购工作。</w:t>
      </w:r>
    </w:p>
    <w:p>
      <w:pPr>
        <w:rPr>
          <w:rFonts w:ascii="黑体" w:eastAsia="黑体" w:hAnsi="宋体"/>
          <w:sz w:val="24"/>
          <w:highlight w:val="none"/>
        </w:rPr>
      </w:pPr>
    </w:p>
    <w:p>
      <w:pPr>
        <w:pStyle w:val="Heading2"/>
        <w:numPr>
          <w:ilvl w:val="0"/>
          <w:numId w:val="14"/>
        </w:numPr>
        <w:spacing w:before="156" w:beforeLines="50" w:after="156" w:afterLines="50"/>
        <w:ind w:left="562" w:hanging="562"/>
        <w:rPr>
          <w:sz w:val="28"/>
          <w:szCs w:val="28"/>
          <w:highlight w:val="none"/>
        </w:rPr>
      </w:pPr>
      <w:bookmarkStart w:id="69" w:name="_Hlk72439043"/>
      <w:r>
        <w:rPr>
          <w:rFonts w:hint="eastAsia"/>
          <w:sz w:val="28"/>
          <w:szCs w:val="28"/>
          <w:highlight w:val="none"/>
        </w:rPr>
        <w:t>合同的授予与备案</w:t>
      </w:r>
      <w:bookmarkEnd w:id="69"/>
    </w:p>
    <w:p>
      <w:pPr>
        <w:rPr>
          <w:rFonts w:ascii="黑体" w:eastAsia="黑体" w:hAnsi="宋体"/>
          <w:sz w:val="24"/>
          <w:highlight w:val="none"/>
        </w:rPr>
      </w:pPr>
      <w:bookmarkStart w:id="70" w:name="_Toc73521586"/>
      <w:bookmarkStart w:id="71" w:name="_Toc100052408"/>
      <w:bookmarkStart w:id="72" w:name="_Toc73517679"/>
      <w:bookmarkStart w:id="73" w:name="_Toc73521674"/>
      <w:bookmarkStart w:id="74" w:name="_Toc73518157"/>
      <w:bookmarkStart w:id="75" w:name="_Hlk72439088"/>
      <w:r>
        <w:rPr>
          <w:rFonts w:ascii="黑体" w:eastAsia="黑体" w:hAnsi="宋体" w:hint="eastAsia"/>
          <w:sz w:val="24"/>
          <w:highlight w:val="none"/>
        </w:rPr>
        <w:t>43．合同授予标准</w:t>
      </w:r>
      <w:bookmarkEnd w:id="70"/>
      <w:bookmarkEnd w:id="71"/>
      <w:bookmarkEnd w:id="72"/>
      <w:bookmarkEnd w:id="73"/>
      <w:bookmarkEnd w:id="74"/>
    </w:p>
    <w:p>
      <w:pPr>
        <w:ind w:firstLine="412" w:firstLineChars="196"/>
        <w:rPr>
          <w:rFonts w:ascii="宋体" w:hAnsi="宋体"/>
          <w:szCs w:val="21"/>
          <w:highlight w:val="none"/>
        </w:rPr>
      </w:pPr>
      <w:r>
        <w:rPr>
          <w:rFonts w:ascii="宋体" w:hAnsi="宋体" w:hint="eastAsia"/>
          <w:szCs w:val="21"/>
          <w:highlight w:val="none"/>
        </w:rPr>
        <w:t>本项目的合同将授予经本招标文件规定评审确定的中标供应商。</w:t>
      </w:r>
    </w:p>
    <w:p>
      <w:pPr>
        <w:rPr>
          <w:rFonts w:ascii="黑体" w:eastAsia="黑体" w:hAnsi="宋体"/>
          <w:sz w:val="24"/>
          <w:highlight w:val="none"/>
        </w:rPr>
      </w:pPr>
      <w:bookmarkStart w:id="76" w:name="_Toc73517680"/>
      <w:bookmarkStart w:id="77" w:name="_Toc73521675"/>
      <w:bookmarkStart w:id="78" w:name="_Toc100052409"/>
      <w:bookmarkStart w:id="79" w:name="_Toc73521587"/>
      <w:bookmarkStart w:id="80" w:name="_Toc73518158"/>
      <w:r>
        <w:rPr>
          <w:rFonts w:ascii="黑体" w:eastAsia="黑体" w:hAnsi="宋体" w:hint="eastAsia"/>
          <w:sz w:val="24"/>
          <w:highlight w:val="none"/>
        </w:rPr>
        <w:t>44．</w:t>
      </w:r>
      <w:bookmarkEnd w:id="76"/>
      <w:bookmarkEnd w:id="77"/>
      <w:bookmarkEnd w:id="78"/>
      <w:bookmarkEnd w:id="79"/>
      <w:bookmarkEnd w:id="80"/>
      <w:r>
        <w:rPr>
          <w:rFonts w:ascii="黑体" w:eastAsia="黑体" w:hAnsi="宋体" w:hint="eastAsia"/>
          <w:sz w:val="24"/>
          <w:highlight w:val="none"/>
        </w:rPr>
        <w:t>接受和拒绝任何或所有投标的权力</w:t>
      </w:r>
    </w:p>
    <w:p>
      <w:pPr>
        <w:ind w:firstLine="412" w:firstLineChars="196"/>
        <w:rPr>
          <w:rFonts w:ascii="宋体" w:hAnsi="宋体"/>
          <w:szCs w:val="21"/>
          <w:highlight w:val="none"/>
        </w:rPr>
      </w:pPr>
      <w:r>
        <w:rPr>
          <w:rFonts w:ascii="宋体" w:hAnsi="宋体" w:hint="eastAsia"/>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highlight w:val="none"/>
        </w:rPr>
      </w:pPr>
      <w:bookmarkStart w:id="81" w:name="_Toc73518160"/>
      <w:bookmarkStart w:id="82" w:name="_Toc73521677"/>
      <w:bookmarkStart w:id="83" w:name="_Toc100052410"/>
      <w:bookmarkStart w:id="84" w:name="_Toc73521589"/>
      <w:bookmarkStart w:id="85" w:name="_Toc73517682"/>
      <w:r>
        <w:rPr>
          <w:rFonts w:ascii="黑体" w:eastAsia="黑体" w:hAnsi="宋体" w:hint="eastAsia"/>
          <w:sz w:val="24"/>
          <w:highlight w:val="none"/>
        </w:rPr>
        <w:t>45．合同的签订</w:t>
      </w:r>
      <w:bookmarkEnd w:id="81"/>
      <w:bookmarkEnd w:id="82"/>
      <w:bookmarkEnd w:id="83"/>
      <w:bookmarkEnd w:id="84"/>
      <w:bookmarkEnd w:id="85"/>
    </w:p>
    <w:p>
      <w:pPr>
        <w:ind w:firstLine="412" w:firstLineChars="196"/>
        <w:rPr>
          <w:rFonts w:ascii="宋体" w:hAnsi="宋体"/>
          <w:szCs w:val="21"/>
          <w:highlight w:val="none"/>
        </w:rPr>
      </w:pPr>
      <w:r>
        <w:rPr>
          <w:rFonts w:ascii="宋体" w:hAnsi="宋体" w:hint="eastAsia"/>
          <w:szCs w:val="21"/>
          <w:highlight w:val="none"/>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highlight w:val="none"/>
        </w:rPr>
      </w:pPr>
      <w:r>
        <w:rPr>
          <w:rFonts w:ascii="宋体" w:hAnsi="宋体" w:hint="eastAsia"/>
          <w:szCs w:val="21"/>
          <w:highlight w:val="none"/>
        </w:rPr>
        <w:t>45.2中标人如不按本通用条款第45</w:t>
      </w:r>
      <w:r>
        <w:rPr>
          <w:rFonts w:ascii="宋体" w:hAnsi="宋体"/>
          <w:szCs w:val="21"/>
          <w:highlight w:val="none"/>
        </w:rPr>
        <w:t>.1</w:t>
      </w:r>
      <w:r>
        <w:rPr>
          <w:rFonts w:ascii="宋体" w:hAnsi="宋体" w:hint="eastAsia"/>
          <w:szCs w:val="21"/>
          <w:highlight w:val="none"/>
        </w:rPr>
        <w:t>款的规定与采购人签订合同，</w:t>
      </w:r>
      <w:r>
        <w:rPr>
          <w:rFonts w:ascii="宋体" w:hAnsi="宋体" w:cs="宋体"/>
          <w:kern w:val="0"/>
          <w:szCs w:val="21"/>
          <w:highlight w:val="none"/>
        </w:rPr>
        <w:t>情节严重的，由</w:t>
      </w:r>
      <w:r>
        <w:rPr>
          <w:rFonts w:ascii="宋体" w:hAnsi="宋体" w:cs="宋体" w:hint="eastAsia"/>
          <w:kern w:val="0"/>
          <w:szCs w:val="21"/>
          <w:highlight w:val="none"/>
        </w:rPr>
        <w:t>同级财政</w:t>
      </w:r>
      <w:r>
        <w:rPr>
          <w:rFonts w:ascii="宋体" w:hAnsi="宋体" w:cs="宋体"/>
          <w:kern w:val="0"/>
          <w:szCs w:val="21"/>
          <w:highlight w:val="none"/>
        </w:rPr>
        <w:t>部门记入供应商诚信档案，予以通报</w:t>
      </w:r>
      <w:r>
        <w:rPr>
          <w:rFonts w:ascii="宋体" w:hAnsi="宋体" w:hint="eastAsia"/>
          <w:szCs w:val="21"/>
          <w:highlight w:val="none"/>
        </w:rPr>
        <w:t>；</w:t>
      </w:r>
    </w:p>
    <w:p>
      <w:pPr>
        <w:ind w:firstLine="412" w:firstLineChars="196"/>
        <w:rPr>
          <w:rFonts w:ascii="宋体" w:hAnsi="宋体"/>
          <w:szCs w:val="21"/>
          <w:highlight w:val="none"/>
        </w:rPr>
      </w:pPr>
      <w:r>
        <w:rPr>
          <w:rFonts w:ascii="宋体" w:hAnsi="宋体" w:hint="eastAsia"/>
          <w:szCs w:val="21"/>
          <w:highlight w:val="none"/>
        </w:rPr>
        <w:t>45.3中标人应当按照合同约定履行义务，完成中标项目，不得将中标项目转让（转包）给他人。</w:t>
      </w:r>
    </w:p>
    <w:p>
      <w:pPr>
        <w:rPr>
          <w:rFonts w:ascii="黑体" w:eastAsia="黑体" w:hAnsi="宋体"/>
          <w:sz w:val="24"/>
          <w:highlight w:val="none"/>
        </w:rPr>
      </w:pPr>
      <w:bookmarkStart w:id="86" w:name="_Toc73517683"/>
      <w:bookmarkStart w:id="87" w:name="_Toc73518161"/>
      <w:bookmarkStart w:id="88" w:name="_Toc73521678"/>
      <w:bookmarkStart w:id="89" w:name="_Toc73521590"/>
      <w:bookmarkStart w:id="90" w:name="_Toc100052411"/>
      <w:r>
        <w:rPr>
          <w:rFonts w:ascii="黑体" w:eastAsia="黑体" w:hAnsi="宋体" w:hint="eastAsia"/>
          <w:sz w:val="24"/>
          <w:highlight w:val="none"/>
        </w:rPr>
        <w:t>46．履约担保</w:t>
      </w:r>
      <w:bookmarkEnd w:id="86"/>
      <w:bookmarkEnd w:id="87"/>
      <w:bookmarkEnd w:id="88"/>
      <w:bookmarkEnd w:id="89"/>
      <w:bookmarkEnd w:id="90"/>
    </w:p>
    <w:p>
      <w:pPr>
        <w:ind w:firstLine="412" w:firstLineChars="196"/>
        <w:rPr>
          <w:rFonts w:ascii="宋体" w:hAnsi="宋体"/>
          <w:szCs w:val="21"/>
          <w:highlight w:val="none"/>
        </w:rPr>
      </w:pPr>
      <w:r>
        <w:rPr>
          <w:rFonts w:ascii="宋体" w:hAnsi="宋体" w:hint="eastAsia"/>
          <w:szCs w:val="21"/>
          <w:highlight w:val="none"/>
        </w:rPr>
        <w:t>46.1在签订项目合同的同时，中标人应按“对通用条款的补充内容”中规定的金额向采购人提交履约担保；</w:t>
      </w:r>
    </w:p>
    <w:p>
      <w:pPr>
        <w:ind w:firstLine="412" w:firstLineChars="196"/>
        <w:rPr>
          <w:rFonts w:ascii="宋体" w:hAnsi="宋体"/>
          <w:szCs w:val="21"/>
          <w:highlight w:val="none"/>
        </w:rPr>
      </w:pPr>
      <w:r>
        <w:rPr>
          <w:rFonts w:ascii="宋体" w:hAnsi="宋体" w:hint="eastAsia"/>
          <w:szCs w:val="21"/>
          <w:highlight w:val="none"/>
        </w:rPr>
        <w:t>46.2，允许供应商自主选择以支票、汇票、本票、保函等非现金方式提交履约担保；</w:t>
      </w:r>
      <w:r>
        <w:rPr>
          <w:highlight w:val="none"/>
        </w:rPr>
        <w:t>中标</w:t>
      </w:r>
      <w:r>
        <w:rPr>
          <w:rFonts w:hint="eastAsia"/>
          <w:highlight w:val="none"/>
        </w:rPr>
        <w:t>人</w:t>
      </w:r>
      <w:r>
        <w:rPr>
          <w:highlight w:val="none"/>
        </w:rPr>
        <w:t>提交履约</w:t>
      </w:r>
      <w:r>
        <w:rPr>
          <w:rFonts w:hint="eastAsia"/>
          <w:highlight w:val="none"/>
        </w:rPr>
        <w:t>担保不是</w:t>
      </w:r>
      <w:r>
        <w:rPr>
          <w:highlight w:val="none"/>
        </w:rPr>
        <w:t>合同签订的</w:t>
      </w:r>
      <w:r>
        <w:rPr>
          <w:rFonts w:hint="eastAsia"/>
          <w:highlight w:val="none"/>
        </w:rPr>
        <w:t>前提</w:t>
      </w:r>
      <w:r>
        <w:rPr>
          <w:highlight w:val="none"/>
        </w:rPr>
        <w:t>条件，不要求中标</w:t>
      </w:r>
      <w:r>
        <w:rPr>
          <w:rFonts w:hint="eastAsia"/>
          <w:highlight w:val="none"/>
        </w:rPr>
        <w:t>人</w:t>
      </w:r>
      <w:r>
        <w:rPr>
          <w:highlight w:val="none"/>
        </w:rPr>
        <w:t>提供除法律、法规明确规定外的其他担保</w:t>
      </w:r>
      <w:r>
        <w:rPr>
          <w:rFonts w:hint="eastAsia"/>
          <w:highlight w:val="none"/>
        </w:rPr>
        <w:t>。</w:t>
      </w:r>
    </w:p>
    <w:p>
      <w:pPr>
        <w:rPr>
          <w:rFonts w:ascii="黑体" w:eastAsia="黑体" w:hAnsi="宋体"/>
          <w:sz w:val="24"/>
          <w:highlight w:val="none"/>
        </w:rPr>
      </w:pPr>
      <w:r>
        <w:rPr>
          <w:rFonts w:ascii="黑体" w:eastAsia="黑体" w:hAnsi="宋体" w:hint="eastAsia"/>
          <w:sz w:val="24"/>
          <w:highlight w:val="none"/>
        </w:rPr>
        <w:t>47. 合同备案</w:t>
      </w:r>
    </w:p>
    <w:p>
      <w:pPr>
        <w:rPr>
          <w:rFonts w:ascii="黑体" w:eastAsia="黑体" w:hAnsi="宋体"/>
          <w:sz w:val="24"/>
          <w:highlight w:val="none"/>
        </w:rPr>
      </w:pPr>
      <w:r>
        <w:rPr>
          <w:rFonts w:ascii="宋体" w:eastAsia="宋体" w:hAnsi="宋体" w:cs="Times New Roman" w:hint="eastAsia"/>
          <w:kern w:val="2"/>
          <w:sz w:val="21"/>
          <w:szCs w:val="21"/>
          <w:highlight w:val="none"/>
        </w:rPr>
        <w:t>采购人与中标供应商自中标通知书发出之日起10个工作日内签订政府采购合同，</w:t>
      </w:r>
      <w:r>
        <w:rPr>
          <w:rFonts w:ascii="宋体" w:eastAsia="宋体" w:hAnsi="宋体" w:cs="Times New Roman" w:hint="eastAsia"/>
          <w:kern w:val="2"/>
          <w:sz w:val="21"/>
          <w:szCs w:val="21"/>
          <w:highlight w:val="none"/>
          <w:lang w:val="en-US" w:eastAsia="zh-CN"/>
        </w:rPr>
        <w:t>并按财政部门规定提交备案。</w:t>
      </w:r>
      <w:r>
        <w:rPr>
          <w:rFonts w:ascii="黑体" w:eastAsia="黑体" w:hAnsi="宋体" w:hint="eastAsia"/>
          <w:sz w:val="24"/>
          <w:highlight w:val="none"/>
        </w:rPr>
        <w:t>48. 合同变更</w:t>
      </w:r>
    </w:p>
    <w:p>
      <w:pPr>
        <w:ind w:firstLine="412" w:firstLineChars="196"/>
        <w:rPr>
          <w:rFonts w:ascii="宋体" w:hAnsi="宋体"/>
          <w:szCs w:val="21"/>
          <w:highlight w:val="none"/>
        </w:rPr>
      </w:pPr>
      <w:r>
        <w:rPr>
          <w:rFonts w:ascii="宋体" w:hAnsi="宋体" w:hint="eastAsia"/>
          <w:szCs w:val="21"/>
          <w:highlight w:val="none"/>
        </w:rPr>
        <w:t>合同变更事宜按《深圳市财政局关于优化政府采购合同备案的通知》（深财发保〔2022〕2号）相关规定执行。</w:t>
      </w:r>
    </w:p>
    <w:p>
      <w:pPr>
        <w:rPr>
          <w:rFonts w:ascii="黑体" w:eastAsia="黑体" w:hAnsi="宋体"/>
          <w:sz w:val="24"/>
          <w:highlight w:val="none"/>
        </w:rPr>
      </w:pPr>
      <w:r>
        <w:rPr>
          <w:rFonts w:ascii="黑体" w:eastAsia="黑体" w:hAnsi="宋体" w:hint="eastAsia"/>
          <w:sz w:val="24"/>
          <w:highlight w:val="none"/>
        </w:rPr>
        <w:t>49. 项目验收</w:t>
      </w:r>
    </w:p>
    <w:p>
      <w:pPr>
        <w:widowControl/>
        <w:ind w:right="176" w:firstLine="420"/>
        <w:jc w:val="left"/>
        <w:rPr>
          <w:rFonts w:ascii="宋体" w:hAnsi="宋体"/>
          <w:highlight w:val="none"/>
        </w:rPr>
      </w:pPr>
      <w:r>
        <w:rPr>
          <w:rFonts w:ascii="宋体" w:hAnsi="宋体" w:hint="eastAsia"/>
          <w:highlight w:val="none"/>
        </w:rPr>
        <w:t>49.1采购人应当按照招标文件和合同规定的标准和方法，及时组织验收。</w:t>
      </w:r>
      <w:r>
        <w:rPr>
          <w:rFonts w:ascii="宋体" w:hAnsi="宋体"/>
          <w:highlight w:val="none"/>
        </w:rPr>
        <w:t xml:space="preserve"> </w:t>
      </w:r>
    </w:p>
    <w:p>
      <w:pPr>
        <w:rPr>
          <w:rFonts w:ascii="黑体" w:eastAsia="黑体" w:hAnsi="宋体"/>
          <w:sz w:val="24"/>
          <w:highlight w:val="none"/>
        </w:rPr>
      </w:pPr>
      <w:r>
        <w:rPr>
          <w:rFonts w:ascii="黑体" w:eastAsia="黑体" w:hAnsi="宋体" w:hint="eastAsia"/>
          <w:sz w:val="24"/>
          <w:highlight w:val="none"/>
        </w:rPr>
        <w:t>50. 宣传</w:t>
      </w:r>
    </w:p>
    <w:p>
      <w:pPr>
        <w:ind w:left="210" w:firstLine="412" w:leftChars="100" w:firstLineChars="196"/>
        <w:rPr>
          <w:rFonts w:ascii="宋体" w:hAnsi="宋体"/>
          <w:highlight w:val="none"/>
        </w:rPr>
      </w:pPr>
      <w:r>
        <w:rPr>
          <w:rFonts w:ascii="宋体" w:hAnsi="宋体" w:hint="eastAsia"/>
          <w:highlight w:val="none"/>
        </w:rPr>
        <w:t>凡与政府采购活动有关的宣传或广告，若当中提及政府采购，</w:t>
      </w:r>
      <w:r>
        <w:rPr>
          <w:rFonts w:ascii="宋体" w:hAnsi="宋体"/>
          <w:highlight w:val="none"/>
        </w:rPr>
        <w:t>必须事先将具体对外宣传方案报</w:t>
      </w:r>
      <w:r>
        <w:rPr>
          <w:rFonts w:ascii="宋体" w:hAnsi="宋体" w:hint="eastAsia"/>
          <w:highlight w:val="none"/>
        </w:rPr>
        <w:t>同级财政部门</w:t>
      </w:r>
      <w:r>
        <w:rPr>
          <w:rFonts w:ascii="宋体" w:hAnsi="宋体"/>
          <w:highlight w:val="none"/>
        </w:rPr>
        <w:t>和</w:t>
      </w:r>
      <w:r>
        <w:rPr>
          <w:rFonts w:ascii="宋体" w:hAnsi="宋体" w:hint="eastAsia"/>
          <w:highlight w:val="none"/>
        </w:rPr>
        <w:t>政府集中采购机构</w:t>
      </w:r>
      <w:r>
        <w:rPr>
          <w:rFonts w:ascii="宋体" w:hAnsi="宋体"/>
          <w:highlight w:val="none"/>
        </w:rPr>
        <w:t>，并征得其同意。对外市场宣传包括但不限于以下形式：</w:t>
      </w:r>
    </w:p>
    <w:p>
      <w:pPr>
        <w:ind w:left="210" w:firstLine="412" w:leftChars="100" w:firstLineChars="196"/>
        <w:rPr>
          <w:rFonts w:ascii="宋体" w:hAnsi="宋体"/>
          <w:highlight w:val="none"/>
        </w:rPr>
      </w:pPr>
      <w:r>
        <w:rPr>
          <w:rFonts w:ascii="宋体" w:hAnsi="宋体"/>
          <w:highlight w:val="none"/>
        </w:rPr>
        <w:t>a.名片、宣传册、广告标语等；</w:t>
      </w:r>
    </w:p>
    <w:p>
      <w:pPr>
        <w:ind w:left="210" w:firstLine="412" w:leftChars="100" w:firstLineChars="196"/>
        <w:rPr>
          <w:rFonts w:ascii="宋体" w:hAnsi="宋体"/>
          <w:highlight w:val="none"/>
        </w:rPr>
      </w:pPr>
      <w:r>
        <w:rPr>
          <w:rFonts w:ascii="宋体" w:hAnsi="宋体"/>
          <w:highlight w:val="none"/>
        </w:rPr>
        <w:t>b.案例介绍、推广等；</w:t>
      </w:r>
    </w:p>
    <w:p>
      <w:pPr>
        <w:ind w:left="210" w:firstLine="412" w:leftChars="100" w:firstLineChars="196"/>
        <w:rPr>
          <w:rFonts w:ascii="宋体" w:hAnsi="宋体"/>
          <w:highlight w:val="none"/>
        </w:rPr>
      </w:pPr>
      <w:r>
        <w:rPr>
          <w:rFonts w:ascii="宋体" w:hAnsi="宋体" w:hint="eastAsia"/>
          <w:highlight w:val="none"/>
        </w:rPr>
        <w:t>c.工作</w:t>
      </w:r>
      <w:r>
        <w:rPr>
          <w:rFonts w:ascii="宋体" w:hAnsi="宋体"/>
          <w:highlight w:val="none"/>
        </w:rPr>
        <w:t>人员向其他消费群体宣传。</w:t>
      </w:r>
    </w:p>
    <w:p>
      <w:pPr>
        <w:rPr>
          <w:rFonts w:ascii="黑体" w:eastAsia="黑体" w:hAnsi="宋体"/>
          <w:sz w:val="24"/>
          <w:highlight w:val="none"/>
        </w:rPr>
      </w:pPr>
      <w:r>
        <w:rPr>
          <w:rFonts w:ascii="黑体" w:eastAsia="黑体" w:hAnsi="宋体" w:hint="eastAsia"/>
          <w:sz w:val="24"/>
          <w:highlight w:val="none"/>
        </w:rPr>
        <w:t>51. 供应商违法责任</w:t>
      </w:r>
    </w:p>
    <w:p>
      <w:pPr>
        <w:ind w:firstLine="412" w:firstLineChars="196"/>
        <w:rPr>
          <w:rFonts w:ascii="宋体" w:hAnsi="宋体"/>
          <w:szCs w:val="21"/>
          <w:highlight w:val="none"/>
        </w:rPr>
      </w:pPr>
      <w:r>
        <w:rPr>
          <w:rFonts w:ascii="宋体" w:hAnsi="宋体" w:hint="eastAsia"/>
          <w:szCs w:val="21"/>
          <w:highlight w:val="none"/>
        </w:rPr>
        <w:t>5</w:t>
      </w:r>
      <w:r>
        <w:rPr>
          <w:rFonts w:ascii="宋体" w:hAnsi="宋体"/>
          <w:szCs w:val="21"/>
          <w:highlight w:val="none"/>
        </w:rPr>
        <w:t>1.1</w:t>
      </w:r>
      <w:r>
        <w:rPr>
          <w:rFonts w:ascii="宋体" w:hAnsi="宋体" w:hint="eastAsia"/>
          <w:szCs w:val="21"/>
          <w:highlight w:val="none"/>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highlight w:val="none"/>
        </w:rPr>
      </w:pPr>
      <w:r>
        <w:rPr>
          <w:rFonts w:ascii="宋体" w:hAnsi="宋体" w:hint="eastAsia"/>
          <w:szCs w:val="21"/>
          <w:highlight w:val="none"/>
        </w:rPr>
        <w:t>（1）在采购活动中应当回避而未回避的；</w:t>
      </w:r>
    </w:p>
    <w:p>
      <w:pPr>
        <w:ind w:firstLine="412" w:firstLineChars="196"/>
        <w:rPr>
          <w:rFonts w:ascii="宋体" w:hAnsi="宋体"/>
          <w:szCs w:val="21"/>
          <w:highlight w:val="none"/>
        </w:rPr>
      </w:pPr>
      <w:r>
        <w:rPr>
          <w:rFonts w:ascii="宋体" w:hAnsi="宋体" w:hint="eastAsia"/>
          <w:szCs w:val="21"/>
          <w:highlight w:val="none"/>
        </w:rPr>
        <w:t>（2）未按本条例规定签订、履行采购合同，造成严重后果的；</w:t>
      </w:r>
    </w:p>
    <w:p>
      <w:pPr>
        <w:ind w:firstLine="412" w:firstLineChars="196"/>
        <w:rPr>
          <w:rFonts w:ascii="宋体" w:hAnsi="宋体"/>
          <w:szCs w:val="21"/>
          <w:highlight w:val="none"/>
        </w:rPr>
      </w:pPr>
      <w:r>
        <w:rPr>
          <w:rFonts w:ascii="宋体" w:hAnsi="宋体" w:hint="eastAsia"/>
          <w:szCs w:val="21"/>
          <w:highlight w:val="none"/>
        </w:rPr>
        <w:t>（3）隐瞒真实情况，提供虚假资料的；</w:t>
      </w:r>
    </w:p>
    <w:p>
      <w:pPr>
        <w:ind w:firstLine="412" w:firstLineChars="196"/>
        <w:rPr>
          <w:rFonts w:ascii="宋体" w:hAnsi="宋体"/>
          <w:szCs w:val="21"/>
          <w:highlight w:val="none"/>
        </w:rPr>
      </w:pPr>
      <w:r>
        <w:rPr>
          <w:rFonts w:ascii="宋体" w:hAnsi="宋体" w:hint="eastAsia"/>
          <w:szCs w:val="21"/>
          <w:highlight w:val="none"/>
        </w:rPr>
        <w:t>（4）以非法手段排斥其他供应商参与竞争的；</w:t>
      </w:r>
    </w:p>
    <w:p>
      <w:pPr>
        <w:ind w:firstLine="412" w:firstLineChars="196"/>
        <w:rPr>
          <w:rFonts w:ascii="宋体" w:hAnsi="宋体"/>
          <w:szCs w:val="21"/>
          <w:highlight w:val="none"/>
        </w:rPr>
      </w:pPr>
      <w:r>
        <w:rPr>
          <w:rFonts w:ascii="宋体" w:hAnsi="宋体" w:hint="eastAsia"/>
          <w:szCs w:val="21"/>
          <w:highlight w:val="none"/>
        </w:rPr>
        <w:t>（5）与其他采购参加人串通投标的；</w:t>
      </w:r>
    </w:p>
    <w:p>
      <w:pPr>
        <w:ind w:firstLine="412" w:firstLineChars="196"/>
        <w:rPr>
          <w:rFonts w:ascii="宋体" w:hAnsi="宋体"/>
          <w:szCs w:val="21"/>
          <w:highlight w:val="none"/>
        </w:rPr>
      </w:pPr>
      <w:r>
        <w:rPr>
          <w:rFonts w:ascii="宋体" w:hAnsi="宋体" w:hint="eastAsia"/>
          <w:szCs w:val="21"/>
          <w:highlight w:val="none"/>
        </w:rPr>
        <w:t>（6）恶意投诉的；</w:t>
      </w:r>
    </w:p>
    <w:p>
      <w:pPr>
        <w:ind w:firstLine="412" w:firstLineChars="196"/>
        <w:rPr>
          <w:rFonts w:ascii="宋体" w:hAnsi="宋体"/>
          <w:szCs w:val="21"/>
          <w:highlight w:val="none"/>
        </w:rPr>
      </w:pPr>
      <w:r>
        <w:rPr>
          <w:rFonts w:ascii="宋体" w:hAnsi="宋体" w:hint="eastAsia"/>
          <w:szCs w:val="21"/>
          <w:highlight w:val="none"/>
        </w:rPr>
        <w:t>（7）向采购项目相关人行贿或者提供其他不当利益的；</w:t>
      </w:r>
    </w:p>
    <w:p>
      <w:pPr>
        <w:ind w:firstLine="412" w:firstLineChars="196"/>
        <w:rPr>
          <w:rFonts w:ascii="宋体" w:hAnsi="宋体"/>
          <w:szCs w:val="21"/>
          <w:highlight w:val="none"/>
        </w:rPr>
      </w:pPr>
      <w:r>
        <w:rPr>
          <w:rFonts w:ascii="宋体" w:hAnsi="宋体" w:hint="eastAsia"/>
          <w:szCs w:val="21"/>
          <w:highlight w:val="none"/>
        </w:rPr>
        <w:t>（8）阻碍、抗拒主管部门监督检查的；</w:t>
      </w:r>
    </w:p>
    <w:p>
      <w:pPr>
        <w:ind w:firstLine="412" w:firstLineChars="196"/>
        <w:rPr>
          <w:rFonts w:ascii="宋体" w:hAnsi="宋体"/>
          <w:szCs w:val="21"/>
          <w:highlight w:val="none"/>
        </w:rPr>
      </w:pPr>
      <w:r>
        <w:rPr>
          <w:rFonts w:ascii="宋体" w:hAnsi="宋体" w:hint="eastAsia"/>
          <w:szCs w:val="21"/>
          <w:highlight w:val="none"/>
        </w:rPr>
        <w:t>（9）其他违反本条例规定的行为。</w:t>
      </w:r>
    </w:p>
    <w:p>
      <w:pPr>
        <w:ind w:firstLine="412" w:firstLineChars="196"/>
        <w:rPr>
          <w:rFonts w:ascii="宋体" w:hAnsi="宋体"/>
          <w:szCs w:val="21"/>
          <w:highlight w:val="none"/>
        </w:rPr>
      </w:pPr>
      <w:r>
        <w:rPr>
          <w:rFonts w:ascii="宋体" w:hAnsi="宋体" w:hint="eastAsia"/>
          <w:szCs w:val="21"/>
          <w:highlight w:val="none"/>
        </w:rPr>
        <w:t>5</w:t>
      </w:r>
      <w:r>
        <w:rPr>
          <w:rFonts w:ascii="宋体" w:hAnsi="宋体"/>
          <w:szCs w:val="21"/>
          <w:highlight w:val="none"/>
        </w:rPr>
        <w:t xml:space="preserve">1.2 </w:t>
      </w:r>
      <w:r>
        <w:rPr>
          <w:rFonts w:ascii="宋体" w:hAnsi="宋体" w:hint="eastAsia"/>
          <w:szCs w:val="21"/>
          <w:highlight w:val="none"/>
        </w:rPr>
        <w:t>根据《深圳市财政局关于调整政府采购投标（响应）保证金管理政策的通知 》（深财购〔2021〕51 号）的要求，供应商在政府采购活动中出现《深圳经济特区政府采购条例实施细则》第八十条所列情形的，</w:t>
      </w:r>
      <w:bookmarkStart w:id="91" w:name="_Hlk72440769"/>
      <w:r>
        <w:rPr>
          <w:rFonts w:ascii="宋体" w:hAnsi="宋体" w:hint="eastAsia"/>
          <w:szCs w:val="21"/>
          <w:highlight w:val="none"/>
        </w:rPr>
        <w:t>政府集中采购机构或采购人不予退还其交纳的谈判保证金，情节严重的，并由主管部门</w:t>
      </w:r>
      <w:bookmarkEnd w:id="91"/>
      <w:r>
        <w:rPr>
          <w:rFonts w:ascii="宋体" w:hAnsi="宋体" w:hint="eastAsia"/>
          <w:szCs w:val="21"/>
          <w:highlight w:val="none"/>
        </w:rPr>
        <w:t>记入供应商诚信档案，予以通报：</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）投标截止后，撤销投标的；</w:t>
      </w:r>
    </w:p>
    <w:p>
      <w:pPr>
        <w:ind w:firstLine="412" w:firstLineChars="196"/>
        <w:rPr>
          <w:rFonts w:ascii="宋体" w:hAnsi="宋体"/>
          <w:szCs w:val="21"/>
          <w:highlight w:val="none"/>
        </w:rPr>
      </w:pPr>
      <w:r>
        <w:rPr>
          <w:rFonts w:ascii="宋体" w:hAnsi="宋体"/>
          <w:szCs w:val="21"/>
          <w:highlight w:val="none"/>
        </w:rPr>
        <w:t>（</w:t>
      </w:r>
      <w:r>
        <w:rPr>
          <w:rFonts w:ascii="宋体" w:hAnsi="宋体" w:hint="eastAsia"/>
          <w:szCs w:val="21"/>
          <w:highlight w:val="none"/>
        </w:rPr>
        <w:t>2</w:t>
      </w:r>
      <w:r>
        <w:rPr>
          <w:rFonts w:ascii="宋体" w:hAnsi="宋体"/>
          <w:szCs w:val="21"/>
          <w:highlight w:val="none"/>
        </w:rPr>
        <w:t>）中标后无正当理由未在规定期限内签订合同的；</w:t>
      </w:r>
    </w:p>
    <w:p>
      <w:pPr>
        <w:ind w:firstLine="412" w:firstLineChars="196"/>
        <w:rPr>
          <w:rFonts w:ascii="宋体" w:hAnsi="宋体"/>
          <w:szCs w:val="21"/>
          <w:highlight w:val="none"/>
        </w:rPr>
      </w:pPr>
      <w:r>
        <w:rPr>
          <w:rFonts w:ascii="宋体" w:hAnsi="宋体"/>
          <w:szCs w:val="21"/>
          <w:highlight w:val="none"/>
        </w:rPr>
        <w:t>（</w:t>
      </w:r>
      <w:r>
        <w:rPr>
          <w:rFonts w:ascii="宋体" w:hAnsi="宋体" w:hint="eastAsia"/>
          <w:szCs w:val="21"/>
          <w:highlight w:val="none"/>
        </w:rPr>
        <w:t>3</w:t>
      </w:r>
      <w:r>
        <w:rPr>
          <w:rFonts w:ascii="宋体" w:hAnsi="宋体"/>
          <w:szCs w:val="21"/>
          <w:highlight w:val="none"/>
        </w:rPr>
        <w:t>）将中标项目转让给他人、或者在投标文件中未说明且未经采购人、采购招标机构同意，将中标项目分包给他人的；</w:t>
      </w:r>
    </w:p>
    <w:p>
      <w:pPr>
        <w:ind w:firstLine="412" w:firstLineChars="196"/>
        <w:rPr>
          <w:rFonts w:ascii="宋体" w:hAnsi="宋体"/>
          <w:szCs w:val="21"/>
          <w:highlight w:val="none"/>
        </w:rPr>
      </w:pPr>
      <w:r>
        <w:rPr>
          <w:rFonts w:ascii="宋体" w:hAnsi="宋体"/>
          <w:szCs w:val="21"/>
          <w:highlight w:val="none"/>
        </w:rPr>
        <w:t>（</w:t>
      </w:r>
      <w:r>
        <w:rPr>
          <w:rFonts w:ascii="宋体" w:hAnsi="宋体" w:hint="eastAsia"/>
          <w:szCs w:val="21"/>
          <w:highlight w:val="none"/>
        </w:rPr>
        <w:t>4</w:t>
      </w:r>
      <w:r>
        <w:rPr>
          <w:rFonts w:ascii="宋体" w:hAnsi="宋体"/>
          <w:szCs w:val="21"/>
          <w:highlight w:val="none"/>
        </w:rPr>
        <w:t>）拒绝履行合同义务的</w:t>
      </w:r>
      <w:r>
        <w:rPr>
          <w:rFonts w:ascii="宋体" w:hAnsi="宋体" w:hint="eastAsia"/>
          <w:szCs w:val="21"/>
          <w:highlight w:val="none"/>
        </w:rPr>
        <w:t>。</w:t>
      </w:r>
      <w:bookmarkEnd w:id="75"/>
    </w:p>
    <w:p>
      <w:pPr>
        <w:pStyle w:val="Heading2"/>
        <w:numPr>
          <w:ilvl w:val="0"/>
          <w:numId w:val="14"/>
        </w:numPr>
        <w:spacing w:before="156" w:beforeLines="50" w:after="156" w:afterLines="50"/>
        <w:ind w:left="562" w:hanging="562"/>
        <w:rPr>
          <w:sz w:val="28"/>
          <w:szCs w:val="28"/>
          <w:highlight w:val="none"/>
        </w:rPr>
      </w:pPr>
      <w:r>
        <w:rPr>
          <w:rFonts w:hint="eastAsia"/>
          <w:sz w:val="28"/>
          <w:szCs w:val="28"/>
          <w:highlight w:val="none"/>
        </w:rPr>
        <w:t>质疑处理</w:t>
      </w:r>
    </w:p>
    <w:p>
      <w:pPr>
        <w:rPr>
          <w:rFonts w:ascii="黑体" w:eastAsia="黑体" w:hAnsi="宋体"/>
          <w:sz w:val="24"/>
          <w:highlight w:val="none"/>
        </w:rPr>
      </w:pPr>
      <w:r>
        <w:rPr>
          <w:rFonts w:ascii="黑体" w:eastAsia="黑体" w:hAnsi="宋体" w:hint="eastAsia"/>
          <w:sz w:val="24"/>
          <w:highlight w:val="none"/>
        </w:rPr>
        <w:t>52.质疑提出与答复</w:t>
      </w:r>
    </w:p>
    <w:p>
      <w:pPr>
        <w:rPr>
          <w:rFonts w:ascii="宋体" w:hAnsi="宋体"/>
          <w:szCs w:val="21"/>
          <w:highlight w:val="none"/>
        </w:rPr>
      </w:pPr>
      <w:r>
        <w:rPr>
          <w:rFonts w:ascii="宋体" w:hAnsi="宋体" w:hint="eastAsia"/>
          <w:szCs w:val="21"/>
          <w:highlight w:val="none"/>
        </w:rPr>
        <w:t xml:space="preserve">    52.1提出质疑</w:t>
      </w:r>
    </w:p>
    <w:p>
      <w:pPr>
        <w:rPr>
          <w:rFonts w:ascii="宋体" w:hAnsi="宋体"/>
          <w:szCs w:val="21"/>
          <w:highlight w:val="none"/>
        </w:rPr>
      </w:pPr>
      <w:r>
        <w:rPr>
          <w:rFonts w:ascii="宋体" w:hAnsi="宋体" w:hint="eastAsia"/>
          <w:szCs w:val="21"/>
          <w:highlight w:val="none"/>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highlight w:val="none"/>
        </w:rPr>
      </w:pPr>
      <w:r>
        <w:rPr>
          <w:rFonts w:ascii="宋体" w:hAnsi="宋体" w:hint="eastAsia"/>
          <w:szCs w:val="21"/>
          <w:highlight w:val="none"/>
        </w:rPr>
        <w:t xml:space="preserve">    52.2</w:t>
      </w:r>
      <w:r>
        <w:rPr>
          <w:rFonts w:ascii="宋体" w:hAnsi="宋体"/>
          <w:szCs w:val="21"/>
          <w:highlight w:val="none"/>
        </w:rPr>
        <w:t>法律依据</w:t>
      </w:r>
    </w:p>
    <w:p>
      <w:pPr>
        <w:rPr>
          <w:rFonts w:ascii="宋体" w:hAnsi="宋体"/>
          <w:szCs w:val="21"/>
          <w:highlight w:val="none"/>
        </w:rPr>
      </w:pPr>
      <w:r>
        <w:rPr>
          <w:rFonts w:ascii="宋体" w:hAnsi="宋体" w:hint="eastAsia"/>
          <w:szCs w:val="21"/>
          <w:highlight w:val="none"/>
        </w:rPr>
        <w:t xml:space="preserve">    《中华人民共和国政府采购法》、《中华人民共和国政府采购法实施条例》、</w:t>
      </w:r>
      <w:r>
        <w:rPr>
          <w:rFonts w:ascii="宋体" w:hAnsi="宋体"/>
          <w:szCs w:val="21"/>
          <w:highlight w:val="none"/>
        </w:rPr>
        <w:t>《</w:t>
      </w:r>
      <w:r>
        <w:rPr>
          <w:rFonts w:ascii="宋体" w:hAnsi="宋体" w:hint="eastAsia"/>
          <w:szCs w:val="21"/>
          <w:highlight w:val="none"/>
        </w:rPr>
        <w:t>深圳经济特区政府采购</w:t>
      </w:r>
      <w:r>
        <w:rPr>
          <w:rFonts w:ascii="宋体" w:hAnsi="宋体"/>
          <w:szCs w:val="21"/>
          <w:highlight w:val="none"/>
        </w:rPr>
        <w:t>条例</w:t>
      </w:r>
      <w:r>
        <w:rPr>
          <w:rFonts w:ascii="宋体" w:hAnsi="宋体" w:hint="eastAsia"/>
          <w:szCs w:val="21"/>
          <w:highlight w:val="none"/>
        </w:rPr>
        <w:t>》、《深圳经济特区政府采购条例实施细则》、《政府采购质疑和投诉办法》（财政部令第94号）和其他有关法律法规规定。</w:t>
      </w:r>
    </w:p>
    <w:p>
      <w:pPr>
        <w:rPr>
          <w:rFonts w:ascii="宋体" w:hAnsi="宋体"/>
          <w:szCs w:val="21"/>
          <w:highlight w:val="none"/>
        </w:rPr>
      </w:pPr>
      <w:r>
        <w:rPr>
          <w:rFonts w:ascii="宋体" w:hAnsi="宋体" w:hint="eastAsia"/>
          <w:szCs w:val="21"/>
          <w:highlight w:val="none"/>
        </w:rPr>
        <w:t xml:space="preserve">  </w:t>
      </w:r>
      <w:r>
        <w:rPr>
          <w:rFonts w:ascii="宋体" w:hAnsi="宋体" w:hint="eastAsia"/>
          <w:color w:val="FF0000"/>
          <w:szCs w:val="21"/>
          <w:highlight w:val="none"/>
        </w:rPr>
        <w:t xml:space="preserve">  </w:t>
      </w:r>
      <w:r>
        <w:rPr>
          <w:rFonts w:ascii="宋体" w:hAnsi="宋体" w:hint="eastAsia"/>
          <w:szCs w:val="21"/>
          <w:highlight w:val="none"/>
        </w:rPr>
        <w:t>52.3质疑条件</w:t>
      </w:r>
    </w:p>
    <w:p>
      <w:pPr>
        <w:rPr>
          <w:rFonts w:ascii="宋体" w:hAnsi="宋体"/>
          <w:szCs w:val="21"/>
          <w:highlight w:val="none"/>
        </w:rPr>
      </w:pPr>
      <w:r>
        <w:rPr>
          <w:rFonts w:ascii="宋体" w:hAnsi="宋体" w:hint="eastAsia"/>
          <w:szCs w:val="21"/>
          <w:highlight w:val="none"/>
        </w:rPr>
        <w:t xml:space="preserve">    52.3.1提出质疑的供应商应当是参与所质疑项目采购活动的供应商；</w:t>
      </w:r>
      <w:bookmarkStart w:id="92" w:name="_Hlk75374941"/>
      <w:r>
        <w:rPr>
          <w:rFonts w:ascii="宋体" w:hAnsi="宋体" w:hint="eastAsia"/>
          <w:szCs w:val="21"/>
          <w:highlight w:val="none"/>
        </w:rPr>
        <w:t>以联合体形式参与的，质疑应当由组成联合体的所有成员共同提出</w:t>
      </w:r>
      <w:bookmarkEnd w:id="92"/>
      <w:r>
        <w:rPr>
          <w:rFonts w:ascii="宋体" w:hAnsi="宋体" w:hint="eastAsia"/>
          <w:szCs w:val="21"/>
          <w:highlight w:val="none"/>
        </w:rPr>
        <w:t>；</w:t>
      </w:r>
    </w:p>
    <w:p>
      <w:pPr>
        <w:rPr>
          <w:rFonts w:ascii="宋体" w:hAnsi="宋体"/>
          <w:szCs w:val="21"/>
          <w:highlight w:val="none"/>
        </w:rPr>
      </w:pPr>
      <w:r>
        <w:rPr>
          <w:rFonts w:ascii="宋体" w:hAnsi="宋体" w:hint="eastAsia"/>
          <w:szCs w:val="21"/>
          <w:highlight w:val="none"/>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highlight w:val="none"/>
        </w:rPr>
      </w:pPr>
      <w:r>
        <w:rPr>
          <w:rFonts w:ascii="宋体" w:hAnsi="宋体" w:hint="eastAsia"/>
          <w:szCs w:val="21"/>
          <w:highlight w:val="none"/>
        </w:rPr>
        <w:t>52.3.3应提交书面质疑函，质疑函应当包括以下内容：</w:t>
      </w:r>
      <w:r>
        <w:rPr>
          <w:rFonts w:ascii="宋体" w:hAnsi="宋体"/>
          <w:szCs w:val="21"/>
          <w:highlight w:val="none"/>
        </w:rPr>
        <w:t xml:space="preserve"> </w:t>
      </w:r>
    </w:p>
    <w:p>
      <w:pPr>
        <w:ind w:firstLine="420"/>
        <w:rPr>
          <w:rFonts w:ascii="宋体" w:hAnsi="宋体"/>
          <w:szCs w:val="21"/>
          <w:highlight w:val="none"/>
        </w:rPr>
      </w:pPr>
      <w:r>
        <w:rPr>
          <w:rFonts w:ascii="宋体" w:hAnsi="宋体" w:hint="eastAsia"/>
          <w:szCs w:val="21"/>
          <w:highlight w:val="none"/>
        </w:rPr>
        <w:t>（1）供应商的名称（或者姓名）、地址、邮编、邮箱、联系人及联系电话；</w:t>
      </w:r>
    </w:p>
    <w:p>
      <w:pPr>
        <w:ind w:firstLine="420" w:firstLineChars="200"/>
        <w:rPr>
          <w:rFonts w:ascii="宋体" w:hAnsi="宋体"/>
          <w:szCs w:val="21"/>
          <w:highlight w:val="none"/>
        </w:rPr>
      </w:pPr>
      <w:r>
        <w:rPr>
          <w:rFonts w:ascii="宋体" w:hAnsi="宋体" w:hint="eastAsia"/>
          <w:szCs w:val="21"/>
          <w:highlight w:val="none"/>
        </w:rPr>
        <w:t>（2）质疑项目的名称、编号；</w:t>
      </w:r>
    </w:p>
    <w:p>
      <w:pPr>
        <w:ind w:firstLine="420" w:firstLineChars="200"/>
        <w:rPr>
          <w:rFonts w:ascii="宋体" w:hAnsi="宋体"/>
          <w:szCs w:val="21"/>
          <w:highlight w:val="none"/>
        </w:rPr>
      </w:pPr>
      <w:r>
        <w:rPr>
          <w:rFonts w:ascii="宋体" w:hAnsi="宋体" w:hint="eastAsia"/>
          <w:szCs w:val="21"/>
          <w:highlight w:val="none"/>
        </w:rPr>
        <w:t>（3）具体、明确的质疑对象、质疑事项和质疑请求；</w:t>
      </w:r>
    </w:p>
    <w:p>
      <w:pPr>
        <w:ind w:firstLine="420" w:firstLineChars="200"/>
        <w:rPr>
          <w:rFonts w:ascii="宋体" w:hAnsi="宋体"/>
          <w:szCs w:val="21"/>
          <w:highlight w:val="none"/>
        </w:rPr>
      </w:pPr>
      <w:r>
        <w:rPr>
          <w:rFonts w:ascii="宋体" w:hAnsi="宋体" w:hint="eastAsia"/>
          <w:szCs w:val="21"/>
          <w:highlight w:val="none"/>
        </w:rPr>
        <w:t>（4）因质疑事项而受损害的权益；</w:t>
      </w:r>
    </w:p>
    <w:p>
      <w:pPr>
        <w:ind w:firstLine="420" w:firstLineChars="200"/>
        <w:rPr>
          <w:rFonts w:ascii="宋体" w:hAnsi="宋体"/>
          <w:szCs w:val="21"/>
          <w:highlight w:val="none"/>
        </w:rPr>
      </w:pPr>
      <w:r>
        <w:rPr>
          <w:rFonts w:ascii="宋体" w:hAnsi="宋体" w:hint="eastAsia"/>
          <w:szCs w:val="21"/>
          <w:highlight w:val="none"/>
        </w:rPr>
        <w:t>（5）事实依据；</w:t>
      </w:r>
    </w:p>
    <w:p>
      <w:pPr>
        <w:ind w:firstLine="420" w:firstLineChars="200"/>
        <w:rPr>
          <w:rFonts w:ascii="宋体" w:hAnsi="宋体"/>
          <w:szCs w:val="21"/>
          <w:highlight w:val="none"/>
        </w:rPr>
      </w:pPr>
      <w:r>
        <w:rPr>
          <w:rFonts w:ascii="宋体" w:hAnsi="宋体" w:hint="eastAsia"/>
          <w:szCs w:val="21"/>
          <w:highlight w:val="none"/>
        </w:rPr>
        <w:t>（6）必要的法律依据；</w:t>
      </w:r>
    </w:p>
    <w:p>
      <w:pPr>
        <w:ind w:firstLine="420" w:firstLineChars="200"/>
        <w:rPr>
          <w:rFonts w:ascii="宋体" w:hAnsi="宋体"/>
          <w:szCs w:val="21"/>
          <w:highlight w:val="none"/>
        </w:rPr>
      </w:pPr>
      <w:r>
        <w:rPr>
          <w:rFonts w:ascii="宋体" w:hAnsi="宋体" w:hint="eastAsia"/>
          <w:szCs w:val="21"/>
          <w:highlight w:val="none"/>
        </w:rPr>
        <w:t>（7）提出质疑的日期。</w:t>
      </w:r>
    </w:p>
    <w:p>
      <w:pPr>
        <w:ind w:firstLine="420" w:firstLineChars="200"/>
        <w:rPr>
          <w:rFonts w:ascii="宋体" w:hAnsi="宋体"/>
          <w:szCs w:val="21"/>
          <w:highlight w:val="none"/>
        </w:rPr>
      </w:pPr>
      <w:r>
        <w:rPr>
          <w:rFonts w:ascii="宋体" w:hAnsi="宋体" w:hint="eastAsia"/>
          <w:szCs w:val="21"/>
          <w:highlight w:val="none"/>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highlight w:val="none"/>
        </w:rPr>
      </w:pPr>
      <w:r>
        <w:rPr>
          <w:rFonts w:ascii="宋体" w:hAnsi="宋体" w:hint="eastAsia"/>
          <w:szCs w:val="21"/>
          <w:highlight w:val="none"/>
        </w:rPr>
        <w:t>52.4提交</w:t>
      </w:r>
      <w:r>
        <w:rPr>
          <w:rFonts w:ascii="宋体" w:hAnsi="宋体"/>
          <w:szCs w:val="21"/>
          <w:highlight w:val="none"/>
        </w:rPr>
        <w:t>材料</w:t>
      </w:r>
    </w:p>
    <w:p>
      <w:pPr>
        <w:ind w:firstLine="420" w:firstLineChars="200"/>
        <w:rPr>
          <w:rFonts w:ascii="宋体" w:hAnsi="宋体"/>
          <w:szCs w:val="21"/>
          <w:highlight w:val="none"/>
        </w:rPr>
      </w:pPr>
      <w:r>
        <w:rPr>
          <w:rFonts w:ascii="宋体" w:hAnsi="宋体" w:hint="eastAsia"/>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highlight w:val="none"/>
        </w:rPr>
      </w:pPr>
      <w:r>
        <w:rPr>
          <w:rFonts w:ascii="宋体" w:hAnsi="宋体" w:hint="eastAsia"/>
          <w:szCs w:val="21"/>
          <w:highlight w:val="none"/>
        </w:rPr>
        <w:t>供应商可以委托代理人进行质疑。</w:t>
      </w:r>
      <w:r>
        <w:rPr>
          <w:rFonts w:ascii="宋体" w:hAnsi="宋体"/>
          <w:szCs w:val="21"/>
          <w:highlight w:val="none"/>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highlight w:val="none"/>
        </w:rPr>
      </w:pPr>
      <w:r>
        <w:rPr>
          <w:rFonts w:ascii="宋体" w:hAnsi="宋体" w:hint="eastAsia"/>
          <w:szCs w:val="21"/>
          <w:highlight w:val="none"/>
        </w:rPr>
        <w:t>52.5收文地点</w:t>
      </w:r>
    </w:p>
    <w:p>
      <w:pPr>
        <w:ind w:firstLine="420" w:firstLineChars="200"/>
        <w:rPr>
          <w:rFonts w:ascii="宋体" w:hAnsi="宋体"/>
          <w:b/>
          <w:bCs/>
          <w:szCs w:val="21"/>
          <w:highlight w:val="none"/>
        </w:rPr>
      </w:pPr>
      <w:r>
        <w:rPr>
          <w:rFonts w:ascii="宋体" w:hAnsi="宋体" w:hint="eastAsia"/>
          <w:b/>
          <w:bCs/>
          <w:szCs w:val="21"/>
          <w:highlight w:val="none"/>
        </w:rPr>
        <w:t>地址：深圳公共资源交易中心（深圳交易集团有限公司</w:t>
      </w:r>
      <w:r>
        <w:rPr>
          <w:rFonts w:ascii="宋体" w:hAnsi="宋体" w:hint="eastAsia"/>
          <w:b/>
          <w:bCs/>
          <w:szCs w:val="21"/>
          <w:highlight w:val="none"/>
          <w:lang w:val="en-US" w:eastAsia="zh-CN"/>
        </w:rPr>
        <w:t>宝安</w:t>
      </w:r>
      <w:r>
        <w:rPr>
          <w:rFonts w:ascii="宋体" w:hAnsi="宋体" w:hint="eastAsia"/>
          <w:b/>
          <w:bCs/>
          <w:szCs w:val="21"/>
          <w:highlight w:val="none"/>
        </w:rPr>
        <w:t>分公司）</w:t>
      </w:r>
      <w:r>
        <w:rPr>
          <w:rFonts w:ascii="宋体" w:hAnsi="宋体" w:hint="eastAsia"/>
          <w:b/>
          <w:bCs/>
          <w:szCs w:val="21"/>
          <w:highlight w:val="none"/>
          <w:lang w:val="en-US" w:eastAsia="zh-CN"/>
        </w:rPr>
        <w:t>一</w:t>
      </w:r>
      <w:r>
        <w:rPr>
          <w:rFonts w:ascii="宋体" w:hAnsi="宋体" w:hint="eastAsia"/>
          <w:b/>
          <w:bCs/>
          <w:szCs w:val="21"/>
          <w:highlight w:val="none"/>
        </w:rPr>
        <w:t>楼</w:t>
      </w:r>
      <w:r>
        <w:rPr>
          <w:rFonts w:ascii="宋体" w:hAnsi="宋体" w:hint="eastAsia"/>
          <w:b/>
          <w:bCs/>
          <w:szCs w:val="21"/>
          <w:highlight w:val="none"/>
          <w:lang w:val="en-US" w:eastAsia="zh-CN"/>
        </w:rPr>
        <w:t>服务大厅</w:t>
      </w:r>
      <w:r>
        <w:rPr>
          <w:rFonts w:ascii="宋体" w:hAnsi="宋体" w:hint="eastAsia"/>
          <w:b/>
          <w:bCs/>
          <w:szCs w:val="21"/>
          <w:highlight w:val="none"/>
        </w:rPr>
        <w:t>，质疑咨询电话：0755-</w:t>
      </w:r>
      <w:r>
        <w:rPr>
          <w:rFonts w:ascii="宋体" w:hAnsi="宋体" w:hint="eastAsia"/>
          <w:b/>
          <w:bCs/>
          <w:szCs w:val="21"/>
          <w:highlight w:val="none"/>
          <w:lang w:val="en-US" w:eastAsia="zh-CN"/>
        </w:rPr>
        <w:t>27758331</w:t>
      </w:r>
      <w:r>
        <w:rPr>
          <w:rFonts w:ascii="宋体" w:hAnsi="宋体" w:hint="eastAsia"/>
          <w:b/>
          <w:bCs/>
          <w:szCs w:val="21"/>
          <w:highlight w:val="none"/>
        </w:rPr>
        <w:t>。</w:t>
      </w:r>
    </w:p>
    <w:p>
      <w:pPr>
        <w:ind w:firstLine="420" w:firstLineChars="200"/>
        <w:rPr>
          <w:rFonts w:ascii="宋体" w:hAnsi="宋体"/>
          <w:szCs w:val="21"/>
          <w:highlight w:val="none"/>
        </w:rPr>
      </w:pPr>
      <w:r>
        <w:rPr>
          <w:rFonts w:ascii="宋体" w:hAnsi="宋体" w:hint="eastAsia"/>
          <w:szCs w:val="21"/>
          <w:highlight w:val="none"/>
        </w:rPr>
        <w:t>52.6收文办理</w:t>
      </w:r>
      <w:r>
        <w:rPr>
          <w:rFonts w:ascii="宋体" w:hAnsi="宋体"/>
          <w:szCs w:val="21"/>
          <w:highlight w:val="none"/>
        </w:rPr>
        <w:t>程序</w:t>
      </w:r>
    </w:p>
    <w:p>
      <w:pPr>
        <w:ind w:firstLine="420" w:firstLineChars="200"/>
        <w:rPr>
          <w:rFonts w:ascii="宋体" w:hAnsi="宋体"/>
          <w:szCs w:val="21"/>
          <w:highlight w:val="none"/>
        </w:rPr>
      </w:pPr>
      <w:r>
        <w:rPr>
          <w:rFonts w:ascii="宋体" w:hAnsi="宋体" w:hint="eastAsia"/>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highlight w:val="none"/>
        </w:rPr>
      </w:pPr>
      <w:r>
        <w:rPr>
          <w:rFonts w:ascii="宋体" w:hAnsi="宋体" w:hint="eastAsia"/>
          <w:szCs w:val="21"/>
          <w:highlight w:val="none"/>
        </w:rPr>
        <w:t>52.6.2供应商提交的质疑材料不符合质疑条件的，视情况处理：</w:t>
      </w:r>
    </w:p>
    <w:p>
      <w:pPr>
        <w:ind w:firstLine="420" w:firstLineChars="200"/>
        <w:rPr>
          <w:rFonts w:ascii="宋体" w:hAnsi="宋体"/>
          <w:szCs w:val="21"/>
          <w:highlight w:val="none"/>
        </w:rPr>
      </w:pPr>
      <w:r>
        <w:rPr>
          <w:rFonts w:ascii="宋体" w:hAnsi="宋体" w:hint="eastAsia"/>
          <w:szCs w:val="21"/>
          <w:highlight w:val="none"/>
        </w:rPr>
        <w:t>供应商提交的质疑材料不全或者未按要求签字或者盖章的，政府集中采购机构应当一次性告知供应商需补正的内容和补正期限。</w:t>
      </w:r>
    </w:p>
    <w:p>
      <w:pPr>
        <w:ind w:firstLine="420" w:firstLineChars="200"/>
        <w:rPr>
          <w:rFonts w:ascii="宋体" w:hAnsi="宋体"/>
          <w:szCs w:val="21"/>
          <w:highlight w:val="none"/>
        </w:rPr>
      </w:pPr>
      <w:r>
        <w:rPr>
          <w:rFonts w:ascii="宋体" w:hAnsi="宋体" w:hint="eastAsia"/>
          <w:szCs w:val="21"/>
          <w:highlight w:val="none"/>
        </w:rPr>
        <w:t>供应商提交的质疑存在下列情形之一的，不予受理：</w:t>
      </w:r>
    </w:p>
    <w:p>
      <w:pPr>
        <w:ind w:firstLine="420" w:firstLineChars="200"/>
        <w:rPr>
          <w:rFonts w:ascii="宋体" w:hAnsi="宋体"/>
          <w:szCs w:val="21"/>
          <w:highlight w:val="none"/>
        </w:rPr>
      </w:pPr>
      <w:r>
        <w:rPr>
          <w:rFonts w:ascii="宋体" w:hAnsi="宋体" w:hint="eastAsia"/>
          <w:szCs w:val="21"/>
          <w:highlight w:val="none"/>
        </w:rPr>
        <w:t>（1）质疑主体不满足要求的；</w:t>
      </w:r>
    </w:p>
    <w:p>
      <w:pPr>
        <w:ind w:firstLine="420" w:firstLineChars="200"/>
        <w:rPr>
          <w:rFonts w:ascii="宋体" w:hAnsi="宋体"/>
          <w:szCs w:val="21"/>
          <w:highlight w:val="none"/>
        </w:rPr>
      </w:pPr>
      <w:r>
        <w:rPr>
          <w:rFonts w:ascii="宋体" w:hAnsi="宋体" w:hint="eastAsia"/>
          <w:szCs w:val="21"/>
          <w:highlight w:val="none"/>
        </w:rPr>
        <w:t>（2）供应商自身权益未受到损害的；</w:t>
      </w:r>
    </w:p>
    <w:p>
      <w:pPr>
        <w:ind w:firstLine="420" w:firstLineChars="200"/>
        <w:rPr>
          <w:rFonts w:ascii="宋体" w:hAnsi="宋体"/>
          <w:szCs w:val="21"/>
          <w:highlight w:val="none"/>
        </w:rPr>
      </w:pPr>
      <w:r>
        <w:rPr>
          <w:rFonts w:ascii="宋体" w:hAnsi="宋体" w:hint="eastAsia"/>
          <w:szCs w:val="21"/>
          <w:highlight w:val="none"/>
        </w:rPr>
        <w:t>（3）供应商未在法定质疑期限内提出质疑的；</w:t>
      </w:r>
    </w:p>
    <w:p>
      <w:pPr>
        <w:ind w:firstLine="420" w:firstLineChars="200"/>
        <w:rPr>
          <w:rFonts w:ascii="宋体" w:hAnsi="宋体"/>
          <w:szCs w:val="21"/>
          <w:highlight w:val="none"/>
        </w:rPr>
      </w:pPr>
      <w:r>
        <w:rPr>
          <w:rFonts w:ascii="宋体" w:hAnsi="宋体" w:hint="eastAsia"/>
          <w:szCs w:val="21"/>
          <w:highlight w:val="none"/>
        </w:rPr>
        <w:t>（4）质疑材料不全或者未按要求签字或者盖章的情况下，要求补正后，逾期未补正或者补正后仍不符合规定的；</w:t>
      </w:r>
    </w:p>
    <w:p>
      <w:pPr>
        <w:ind w:firstLine="420" w:firstLineChars="200"/>
        <w:rPr>
          <w:rFonts w:ascii="宋体" w:hAnsi="宋体"/>
          <w:szCs w:val="21"/>
          <w:highlight w:val="none"/>
        </w:rPr>
      </w:pPr>
      <w:r>
        <w:rPr>
          <w:rFonts w:ascii="宋体" w:hAnsi="宋体" w:hint="eastAsia"/>
          <w:szCs w:val="21"/>
          <w:highlight w:val="none"/>
        </w:rPr>
        <w:t>（5）其他不符合受理条件情形的。</w:t>
      </w:r>
    </w:p>
    <w:p>
      <w:pPr>
        <w:ind w:firstLine="420" w:firstLineChars="200"/>
        <w:rPr>
          <w:rFonts w:ascii="宋体" w:hAnsi="宋体"/>
          <w:szCs w:val="21"/>
          <w:highlight w:val="none"/>
        </w:rPr>
      </w:pPr>
      <w:r>
        <w:rPr>
          <w:rFonts w:ascii="宋体" w:hAnsi="宋体" w:hint="eastAsia"/>
          <w:szCs w:val="21"/>
          <w:highlight w:val="none"/>
        </w:rPr>
        <w:t>质疑事项不予受理的，政府集中采购机构应当向供应商出具不符合质疑条件告知书。</w:t>
      </w:r>
    </w:p>
    <w:p>
      <w:pPr>
        <w:rPr>
          <w:rFonts w:ascii="宋体" w:hAnsi="宋体"/>
          <w:szCs w:val="21"/>
          <w:highlight w:val="none"/>
        </w:rPr>
      </w:pPr>
      <w:r>
        <w:rPr>
          <w:rFonts w:ascii="宋体" w:hAnsi="宋体" w:hint="eastAsia"/>
          <w:color w:val="FF0000"/>
          <w:szCs w:val="21"/>
          <w:highlight w:val="none"/>
        </w:rPr>
        <w:t xml:space="preserve">  </w:t>
      </w:r>
      <w:r>
        <w:rPr>
          <w:rFonts w:ascii="宋体" w:hAnsi="宋体" w:hint="eastAsia"/>
          <w:szCs w:val="21"/>
          <w:highlight w:val="none"/>
        </w:rPr>
        <w:t xml:space="preserve">  52.7质疑答复时限</w:t>
      </w:r>
    </w:p>
    <w:p>
      <w:pPr>
        <w:rPr>
          <w:rFonts w:ascii="宋体" w:hAnsi="宋体"/>
          <w:szCs w:val="21"/>
          <w:highlight w:val="none"/>
        </w:rPr>
      </w:pPr>
      <w:r>
        <w:rPr>
          <w:rFonts w:ascii="宋体" w:hAnsi="宋体" w:hint="eastAsia"/>
          <w:szCs w:val="21"/>
          <w:highlight w:val="none"/>
        </w:rPr>
        <w:t xml:space="preserve">    自收文之日起七个工作日内。</w:t>
      </w:r>
    </w:p>
    <w:p>
      <w:pPr>
        <w:rPr>
          <w:rFonts w:ascii="宋体" w:hAnsi="宋体"/>
          <w:szCs w:val="21"/>
          <w:highlight w:val="none"/>
        </w:rPr>
      </w:pPr>
      <w:r>
        <w:rPr>
          <w:rFonts w:ascii="宋体" w:hAnsi="宋体" w:hint="eastAsia"/>
          <w:szCs w:val="21"/>
          <w:highlight w:val="none"/>
        </w:rPr>
        <w:t xml:space="preserve">    52.8投诉</w:t>
      </w:r>
    </w:p>
    <w:p>
      <w:pPr>
        <w:rPr>
          <w:rFonts w:ascii="宋体" w:hAnsi="宋体"/>
          <w:szCs w:val="21"/>
          <w:highlight w:val="none"/>
        </w:rPr>
      </w:pPr>
      <w:r>
        <w:rPr>
          <w:rFonts w:ascii="宋体" w:hAnsi="宋体" w:hint="eastAsia"/>
          <w:szCs w:val="21"/>
          <w:highlight w:val="none"/>
        </w:rPr>
        <w:t xml:space="preserve">    对质疑答复不满意或者未在规定时间内答复的，提出质疑的供应商可以在答复期满后15个工作日内向同级财政部门投诉。</w:t>
      </w:r>
    </w:p>
    <w:p>
      <w:pPr>
        <w:rPr>
          <w:rFonts w:ascii="黑体" w:eastAsia="黑体" w:hAnsi="宋体"/>
          <w:sz w:val="24"/>
          <w:highlight w:val="none"/>
        </w:rPr>
      </w:pPr>
      <w:r>
        <w:rPr>
          <w:rFonts w:ascii="黑体" w:eastAsia="黑体" w:hAnsi="宋体" w:hint="eastAsia"/>
          <w:sz w:val="24"/>
          <w:highlight w:val="none"/>
        </w:rPr>
        <w:t>53. 质疑后续处理</w:t>
      </w:r>
    </w:p>
    <w:p>
      <w:pPr>
        <w:rPr>
          <w:rFonts w:ascii="宋体" w:hAnsi="宋体"/>
          <w:szCs w:val="21"/>
          <w:highlight w:val="none"/>
        </w:rPr>
      </w:pPr>
      <w:r>
        <w:rPr>
          <w:rFonts w:ascii="宋体" w:hAnsi="宋体" w:hint="eastAsia"/>
          <w:szCs w:val="21"/>
          <w:highlight w:val="none"/>
        </w:rPr>
        <w:t xml:space="preserve">    53.1供应商质疑不成立，或者成立但未对中标、成交结果构成影响的，继续开展采购活动。</w:t>
      </w:r>
    </w:p>
    <w:p>
      <w:pPr>
        <w:jc w:val="center"/>
        <w:rPr>
          <w:highlight w:val="none"/>
        </w:rPr>
      </w:pPr>
      <w:r>
        <w:rPr>
          <w:rFonts w:ascii="宋体" w:hAnsi="宋体" w:hint="eastAsia"/>
          <w:szCs w:val="21"/>
          <w:highlight w:val="none"/>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rPr>
          <w:highlight w:val="none"/>
        </w:rPr>
        <w:t>---- END ----</w:t>
      </w:r>
    </w:p>
    <w:p>
      <w:pPr>
        <w:jc w:val="center"/>
        <w:rPr>
          <w:rFonts w:ascii="Times New Roman" w:eastAsia="宋体" w:hAnsi="Times New Roman" w:cs="Times New Roman"/>
          <w:szCs w:val="24"/>
          <w:highlight w:val="none"/>
        </w:rPr>
      </w:pPr>
      <w:r>
        <w:rPr>
          <w:rFonts w:ascii="Times New Roman" w:eastAsia="宋体" w:hAnsi="Times New Roman" w:cs="Times New Roman"/>
          <w:szCs w:val="24"/>
          <w:highlight w:val="none"/>
        </w:rPr>
        <w:t>---- END ----</w:t>
      </w:r>
      <w:bookmarkEnd w:id="38"/>
    </w:p>
    <w:p>
      <w:pPr>
        <w:rPr>
          <w:b/>
          <w:color w:val="FF0000"/>
          <w:sz w:val="52"/>
          <w:szCs w:val="52"/>
          <w:highlight w:val="none"/>
        </w:rPr>
      </w:pPr>
    </w:p>
    <w:p>
      <w:pPr>
        <w:rPr>
          <w:rFonts w:ascii="宋体" w:eastAsia="黑体" w:hAnsi="宋体" w:cs="Times New Roman"/>
          <w:b/>
          <w:bCs/>
          <w:color w:val="0000FF"/>
          <w:kern w:val="44"/>
          <w:sz w:val="36"/>
          <w:szCs w:val="44"/>
          <w:highlight w:val="none"/>
        </w:rPr>
      </w:pPr>
    </w:p>
    <w:sectPr>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新宋体">
    <w:panose1 w:val="02010609030101010101"/>
    <w:charset w:val="86"/>
    <w:family w:val="auto"/>
    <w:pitch w:val="default"/>
    <w:sig w:usb0="0000028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22060"/>
      <w:docPartObj>
        <w:docPartGallery w:val="autotext"/>
      </w:docPartObj>
    </w:sdtPr>
    <w:sdtContent>
      <w:p>
        <w:pPr>
          <w:pStyle w:val="Footer"/>
          <w:jc w:val="center"/>
        </w:pPr>
        <w:r>
          <w:fldChar w:fldCharType="begin"/>
        </w:r>
        <w:r>
          <w:instrText xml:space="preserve"> PAGE   \* MERGEFORMAT </w:instrText>
        </w:r>
        <w:r>
          <w:fldChar w:fldCharType="separate"/>
        </w:r>
        <w:r>
          <w:rPr>
            <w:lang w:val="zh-CN"/>
          </w:rPr>
          <w:t>6</w:t>
        </w:r>
        <w:r>
          <w:rPr>
            <w:lang w:val="zh-CN"/>
          </w:rPr>
          <w:fldChar w:fldCharType="end"/>
        </w:r>
      </w:p>
    </w:sdtContent>
  </w:sdt>
  <w:p>
    <w:pPr>
      <w:pStyle w:val="Footer"/>
      <w:spacing w:after="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5E306ED"/>
    <w:multiLevelType w:val="singleLevel"/>
    <w:tmpl w:val="B5E306ED"/>
    <w:lvl w:ilvl="0">
      <w:start w:val="3"/>
      <w:numFmt w:val="chineseCounting"/>
      <w:suff w:val="space"/>
      <w:lvlText w:val="第%1条"/>
      <w:lvlJc w:val="left"/>
      <w:rPr>
        <w:rFonts w:hint="eastAsia"/>
      </w:rPr>
    </w:lvl>
  </w:abstractNum>
  <w:abstractNum w:abstractNumId="1">
    <w:nsid w:val="BF205925"/>
    <w:multiLevelType w:val="multilevel"/>
    <w:tmpl w:val="BF20592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CB21311E"/>
    <w:multiLevelType w:val="singleLevel"/>
    <w:tmpl w:val="CB21311E"/>
    <w:lvl w:ilvl="0">
      <w:start w:val="1"/>
      <w:numFmt w:val="chineseCounting"/>
      <w:suff w:val="nothing"/>
      <w:lvlText w:val="（%1）"/>
      <w:lvlJc w:val="left"/>
      <w:rPr>
        <w:rFonts w:hint="eastAsia"/>
      </w:rPr>
    </w:lvl>
  </w:abstractNum>
  <w:abstractNum w:abstractNumId="3">
    <w:nsid w:val="CF092B84"/>
    <w:multiLevelType w:val="multilevel"/>
    <w:tmpl w:val="CF092B84"/>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F6691B8D"/>
    <w:multiLevelType w:val="singleLevel"/>
    <w:tmpl w:val="F6691B8D"/>
    <w:lvl w:ilvl="0">
      <w:start w:val="1"/>
      <w:numFmt w:val="decimal"/>
      <w:suff w:val="nothing"/>
      <w:lvlText w:val="%1、"/>
      <w:lvlJc w:val="left"/>
    </w:lvl>
  </w:abstractNum>
  <w:abstractNum w:abstractNumId="5">
    <w:nsid w:val="FD155D2D"/>
    <w:multiLevelType w:val="singleLevel"/>
    <w:tmpl w:val="FD155D2D"/>
    <w:lvl w:ilvl="0">
      <w:start w:val="1"/>
      <w:numFmt w:val="decimal"/>
      <w:suff w:val="nothing"/>
      <w:lvlText w:val="%1、"/>
      <w:lvlJc w:val="left"/>
    </w:lvl>
  </w:abstractNum>
  <w:abstractNum w:abstractNumId="6">
    <w:nsid w:val="03D62ECE"/>
    <w:multiLevelType w:val="multilevel"/>
    <w:tmpl w:val="03D62ECE"/>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0A9AB116"/>
    <w:multiLevelType w:val="singleLevel"/>
    <w:tmpl w:val="0A9AB116"/>
    <w:lvl w:ilvl="0">
      <w:start w:val="1"/>
      <w:numFmt w:val="decimal"/>
      <w:lvlText w:val="%1."/>
      <w:lvlJc w:val="left"/>
      <w:pPr>
        <w:tabs>
          <w:tab w:val="left" w:pos="312"/>
        </w:tabs>
      </w:pPr>
    </w:lvl>
  </w:abstractNum>
  <w:abstractNum w:abstractNumId="8">
    <w:nsid w:val="0EA9968C"/>
    <w:multiLevelType w:val="multilevel"/>
    <w:tmpl w:val="0EA9968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3752BB04"/>
    <w:multiLevelType w:val="singleLevel"/>
    <w:tmpl w:val="3752BB04"/>
    <w:lvl w:ilvl="0">
      <w:start w:val="1"/>
      <w:numFmt w:val="decimal"/>
      <w:lvlText w:val="%1."/>
      <w:lvlJc w:val="left"/>
      <w:pPr>
        <w:ind w:left="425" w:hanging="425"/>
      </w:pPr>
      <w:rPr>
        <w:rFonts w:hint="default"/>
      </w:rPr>
    </w:lvl>
  </w:abstractNum>
  <w:abstractNum w:abstractNumId="10">
    <w:nsid w:val="4516C5F0"/>
    <w:multiLevelType w:val="singleLevel"/>
    <w:tmpl w:val="4516C5F0"/>
    <w:lvl w:ilvl="0">
      <w:start w:val="1"/>
      <w:numFmt w:val="decimal"/>
      <w:lvlText w:val="%1."/>
      <w:lvlJc w:val="left"/>
      <w:pPr>
        <w:ind w:left="425" w:hanging="425"/>
      </w:pPr>
      <w:rPr>
        <w:rFonts w:hint="default"/>
      </w:rPr>
    </w:lvl>
  </w:abstractNum>
  <w:abstractNum w:abstractNumId="11">
    <w:nsid w:val="559FDB9A"/>
    <w:multiLevelType w:val="singleLevel"/>
    <w:tmpl w:val="559FDB9A"/>
    <w:lvl w:ilvl="0">
      <w:start w:val="1"/>
      <w:numFmt w:val="decimal"/>
      <w:suff w:val="nothing"/>
      <w:lvlText w:val="%1、"/>
      <w:lvlJc w:val="left"/>
    </w:lvl>
  </w:abstractNum>
  <w:abstractNum w:abstractNumId="12">
    <w:nsid w:val="59ADCABA"/>
    <w:multiLevelType w:val="multilevel"/>
    <w:tmpl w:val="59ADCABA"/>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nsid w:val="5F314A91"/>
    <w:multiLevelType w:val="singleLevel"/>
    <w:tmpl w:val="5F314A91"/>
    <w:lvl w:ilvl="0">
      <w:start w:val="1"/>
      <w:numFmt w:val="decimal"/>
      <w:suff w:val="space"/>
      <w:lvlText w:val="%1."/>
      <w:lvlJc w:val="left"/>
    </w:lvl>
  </w:abstractNum>
  <w:num w:numId="1">
    <w:abstractNumId w:val="8"/>
  </w:num>
  <w:num w:numId="2">
    <w:abstractNumId w:val="2"/>
  </w:num>
  <w:num w:numId="3">
    <w:abstractNumId w:val="9"/>
  </w:num>
  <w:num w:numId="4">
    <w:abstractNumId w:val="13"/>
  </w:num>
  <w:num w:numId="5">
    <w:abstractNumId w:val="5"/>
  </w:num>
  <w:num w:numId="6">
    <w:abstractNumId w:val="11"/>
  </w:num>
  <w:num w:numId="7">
    <w:abstractNumId w:val="4"/>
  </w:num>
  <w:num w:numId="8">
    <w:abstractNumId w:val="10"/>
  </w:num>
  <w:num w:numId="9">
    <w:abstractNumId w:val="7"/>
  </w:num>
  <w:num w:numId="10">
    <w:abstractNumId w:val="3"/>
  </w:num>
  <w:num w:numId="11">
    <w:abstractNumId w:val="12"/>
  </w:num>
  <w:num w:numId="12">
    <w:abstractNumId w:val="1"/>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YyNDI3NWQ3ZGQxYjEwZWVjZWM2ZjViYzE1YWY0ZDAifQ=="/>
  </w:docVar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semiHidden="0" w:qFormat="1"/>
    <w:lsdException w:name="header"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semiHidden="0" w:uiPriority="0" w:unhideWhenUsed="0" w:qFormat="1"/>
    <w:lsdException w:name="Body Text 3"/>
    <w:lsdException w:name="Body Text Indent 2"/>
    <w:lsdException w:name="Body Text Indent 3"/>
    <w:lsdException w:name="Block Text"/>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Plain Text" w:semiHidden="0" w:uiPriority="0" w:unhideWhenUsed="0" w:qFormat="1"/>
    <w:lsdException w:name="E-mail Signature"/>
    <w:lsdException w:name="Normal (Web)" w:semiHidden="0" w:unhideWhenUsed="0" w:qFormat="1"/>
    <w:lsdException w:name="HTML Acronym" w:qFormat="1"/>
    <w:lsdException w:name="HTML Address"/>
    <w:lsdException w:name="HTML Cite" w:qFormat="1"/>
    <w:lsdException w:name="HTML Code" w:qFormat="1"/>
    <w:lsdException w:name="HTML Definition" w:qFormat="1"/>
    <w:lsdException w:name="HTML Keyboard" w:qFormat="1"/>
    <w:lsdException w:name="HTML Preformatted"/>
    <w:lsdException w:name="HTML Sample" w:qFormat="1"/>
    <w:lsdException w:name="HTML Typewriter" w:qFormat="1"/>
    <w:lsdException w:name="HTML Variable" w:qFormat="1"/>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qFormat/>
    <w:pPr>
      <w:keepNext/>
      <w:keepLines/>
      <w:spacing w:before="340" w:afterLines="25" w:line="578" w:lineRule="auto"/>
      <w:outlineLvl w:val="0"/>
    </w:pPr>
    <w:rPr>
      <w:rFonts w:ascii="Arial" w:eastAsia="宋体" w:hAnsi="Arial" w:cs="Times New Roman"/>
      <w:b/>
      <w:bCs/>
      <w:kern w:val="44"/>
      <w:sz w:val="44"/>
      <w:szCs w:val="44"/>
    </w:rPr>
  </w:style>
  <w:style w:type="paragraph" w:styleId="Heading2">
    <w:name w:val="heading 2"/>
    <w:basedOn w:val="Normal"/>
    <w:next w:val="Normal"/>
    <w:link w:val="2Char"/>
    <w:uiPriority w:val="9"/>
    <w:semiHidden/>
    <w:unhideWhenUsed/>
    <w:qFormat/>
    <w:pPr>
      <w:keepNext/>
      <w:keepLines/>
      <w:spacing w:before="260" w:after="260" w:line="416" w:lineRule="auto"/>
      <w:outlineLvl w:val="1"/>
    </w:pPr>
    <w:rPr>
      <w:rFonts w:asciiTheme="majorHAnsi" w:eastAsiaTheme="majorEastAsia" w:hAnsiTheme="majorHAnsi" w:cstheme="majorBidi"/>
      <w:sz w:val="32"/>
      <w:szCs w:val="32"/>
    </w:rPr>
  </w:style>
  <w:style w:type="paragraph" w:styleId="Heading3">
    <w:name w:val="heading 3"/>
    <w:basedOn w:val="Normal"/>
    <w:next w:val="Normal"/>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uiPriority w:val="9"/>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qFormat/>
    <w:pPr>
      <w:spacing w:line="360" w:lineRule="auto"/>
    </w:pPr>
    <w:rPr>
      <w:b/>
      <w:bCs/>
      <w:sz w:val="24"/>
    </w:rPr>
  </w:style>
  <w:style w:type="paragraph" w:styleId="NormalIndent">
    <w:name w:val="Normal Indent"/>
    <w:basedOn w:val="Normal"/>
    <w:qFormat/>
    <w:pPr>
      <w:ind w:firstLine="420"/>
    </w:pPr>
    <w:rPr>
      <w:szCs w:val="20"/>
    </w:rPr>
  </w:style>
  <w:style w:type="paragraph" w:styleId="DocumentMap">
    <w:name w:val="Document Map"/>
    <w:basedOn w:val="Normal"/>
    <w:uiPriority w:val="99"/>
    <w:semiHidden/>
    <w:unhideWhenUsed/>
    <w:qFormat/>
    <w:rPr>
      <w:rFonts w:ascii="宋体" w:eastAsia="宋体"/>
      <w:sz w:val="18"/>
      <w:szCs w:val="18"/>
    </w:rPr>
  </w:style>
  <w:style w:type="paragraph" w:styleId="CommentText">
    <w:name w:val="annotation text"/>
    <w:basedOn w:val="Normal"/>
    <w:uiPriority w:val="99"/>
    <w:unhideWhenUsed/>
    <w:qFormat/>
    <w:pPr>
      <w:jc w:val="left"/>
    </w:pPr>
  </w:style>
  <w:style w:type="paragraph" w:styleId="PlainText">
    <w:name w:val="Plain Text"/>
    <w:basedOn w:val="Normal"/>
    <w:qFormat/>
    <w:rPr>
      <w:rFonts w:ascii="宋体" w:hAnsi="Courier New"/>
    </w:rPr>
  </w:style>
  <w:style w:type="paragraph" w:styleId="BalloonText">
    <w:name w:val="Balloon Text"/>
    <w:basedOn w:val="Normal"/>
    <w:uiPriority w:val="99"/>
    <w:semiHidden/>
    <w:unhideWhenUsed/>
    <w:qFormat/>
    <w:rPr>
      <w:sz w:val="18"/>
      <w:szCs w:val="18"/>
    </w:r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BodyText2">
    <w:name w:val="Body Text 2"/>
    <w:basedOn w:val="Normal"/>
    <w:qFormat/>
    <w:pPr>
      <w:spacing w:line="360" w:lineRule="auto"/>
    </w:pPr>
    <w:rPr>
      <w:sz w:val="24"/>
    </w:rPr>
  </w:style>
  <w:style w:type="paragraph" w:styleId="NormalWeb">
    <w:name w:val="Normal (Web)"/>
    <w:basedOn w:val="Normal"/>
    <w:uiPriority w:val="99"/>
    <w:qFormat/>
    <w:pPr>
      <w:widowControl/>
      <w:spacing w:before="100" w:beforeAutospacing="1" w:afterAutospacing="1"/>
      <w:jc w:val="left"/>
    </w:pPr>
    <w:rPr>
      <w:rFonts w:ascii="宋体" w:hAnsi="宋体"/>
      <w:sz w:val="24"/>
      <w:szCs w:val="24"/>
    </w:rPr>
  </w:style>
  <w:style w:type="paragraph" w:styleId="CommentSubject">
    <w:name w:val="annotation subject"/>
    <w:basedOn w:val="CommentText"/>
    <w:uiPriority w:val="99"/>
    <w:semiHidden/>
    <w:unhideWhenUsed/>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Emphasis">
    <w:name w:val="Emphasis"/>
    <w:basedOn w:val="DefaultParagraphFont"/>
    <w:uiPriority w:val="20"/>
    <w:qFormat/>
    <w:rPr>
      <w:b/>
      <w:bCs/>
    </w:rPr>
  </w:style>
  <w:style w:type="character" w:styleId="HTMLDefinition">
    <w:name w:val="HTML Definition"/>
    <w:basedOn w:val="DefaultParagraphFont"/>
    <w:uiPriority w:val="99"/>
    <w:semiHidden/>
    <w:unhideWhenUsed/>
    <w:qFormat/>
  </w:style>
  <w:style w:type="character" w:styleId="HTMLTypewriter">
    <w:name w:val="HTML Typewriter"/>
    <w:basedOn w:val="DefaultParagraphFont"/>
    <w:uiPriority w:val="99"/>
    <w:semiHidden/>
    <w:unhideWhenUsed/>
    <w:qFormat/>
    <w:rPr>
      <w:rFonts w:ascii="monospace" w:eastAsia="monospace" w:hAnsi="monospace" w:cs="monospace" w:hint="default"/>
      <w:sz w:val="20"/>
    </w:rPr>
  </w:style>
  <w:style w:type="character" w:styleId="HTMLAcronym">
    <w:name w:val="HTML Acronym"/>
    <w:basedOn w:val="DefaultParagraphFont"/>
    <w:uiPriority w:val="99"/>
    <w:semiHidden/>
    <w:unhideWhenUsed/>
    <w:qFormat/>
  </w:style>
  <w:style w:type="character" w:styleId="HTMLVariable">
    <w:name w:val="HTML Variable"/>
    <w:basedOn w:val="DefaultParagraphFont"/>
    <w:uiPriority w:val="99"/>
    <w:semiHidden/>
    <w:unhideWhenUsed/>
    <w:qFormat/>
  </w:style>
  <w:style w:type="character" w:styleId="Hyperlink">
    <w:name w:val="Hyperlink"/>
    <w:basedOn w:val="DefaultParagraphFont"/>
    <w:uiPriority w:val="99"/>
    <w:unhideWhenUsed/>
    <w:qFormat/>
    <w:rPr>
      <w:color w:val="0000FF" w:themeColor="hyperlink"/>
      <w:u w:val="single"/>
    </w:rPr>
  </w:style>
  <w:style w:type="character" w:styleId="HTMLCode">
    <w:name w:val="HTML Code"/>
    <w:basedOn w:val="DefaultParagraphFont"/>
    <w:uiPriority w:val="99"/>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semiHidden/>
    <w:unhideWhenUsed/>
    <w:qFormat/>
    <w:rPr>
      <w:sz w:val="21"/>
      <w:szCs w:val="21"/>
    </w:rPr>
  </w:style>
  <w:style w:type="character" w:styleId="HTMLCite">
    <w:name w:val="HTML Cite"/>
    <w:basedOn w:val="DefaultParagraphFont"/>
    <w:uiPriority w:val="99"/>
    <w:semiHidden/>
    <w:unhideWhenUsed/>
    <w:qFormat/>
  </w:style>
  <w:style w:type="character" w:styleId="HTMLKeyboard">
    <w:name w:val="HTML Keyboard"/>
    <w:basedOn w:val="DefaultParagraphFont"/>
    <w:uiPriority w:val="99"/>
    <w:semiHidden/>
    <w:unhideWhenUsed/>
    <w:qFormat/>
    <w:rPr>
      <w:rFonts w:ascii="monospace" w:eastAsia="monospace" w:hAnsi="monospace" w:cs="monospace"/>
      <w:sz w:val="20"/>
    </w:rPr>
  </w:style>
  <w:style w:type="character" w:styleId="HTMLSample">
    <w:name w:val="HTML Sample"/>
    <w:basedOn w:val="DefaultParagraphFont"/>
    <w:uiPriority w:val="99"/>
    <w:semiHidden/>
    <w:unhideWhenUsed/>
    <w:qFormat/>
    <w:rPr>
      <w:rFonts w:ascii="monospace" w:eastAsia="monospace" w:hAnsi="monospace" w:cs="monospace" w:hint="default"/>
    </w:rPr>
  </w:style>
  <w:style w:type="character" w:customStyle="1" w:styleId="Char">
    <w:name w:val="页眉 Char"/>
    <w:basedOn w:val="DefaultParagraphFont"/>
    <w:uiPriority w:val="99"/>
    <w:semiHidden/>
    <w:qFormat/>
    <w:rPr>
      <w:sz w:val="18"/>
      <w:szCs w:val="18"/>
    </w:rPr>
  </w:style>
  <w:style w:type="character" w:customStyle="1" w:styleId="Char0">
    <w:name w:val="页脚 Char"/>
    <w:basedOn w:val="DefaultParagraphFont"/>
    <w:uiPriority w:val="99"/>
    <w:qFormat/>
    <w:rPr>
      <w:sz w:val="18"/>
      <w:szCs w:val="18"/>
    </w:rPr>
  </w:style>
  <w:style w:type="character" w:customStyle="1" w:styleId="Char1">
    <w:name w:val="批注框文本 Char"/>
    <w:basedOn w:val="DefaultParagraphFont"/>
    <w:uiPriority w:val="99"/>
    <w:semiHidden/>
    <w:qFormat/>
    <w:rPr>
      <w:sz w:val="18"/>
      <w:szCs w:val="18"/>
    </w:rPr>
  </w:style>
  <w:style w:type="character" w:customStyle="1" w:styleId="Char2">
    <w:name w:val="普通(网站) Char"/>
    <w:uiPriority w:val="99"/>
    <w:qFormat/>
    <w:rPr>
      <w:rFonts w:ascii="宋体" w:hAnsi="宋体"/>
      <w:sz w:val="24"/>
      <w:szCs w:val="24"/>
    </w:rPr>
  </w:style>
  <w:style w:type="character" w:customStyle="1" w:styleId="1Char">
    <w:name w:val="标题 1 Char"/>
    <w:basedOn w:val="DefaultParagraphFont"/>
    <w:link w:val="Heading1"/>
    <w:qFormat/>
    <w:rPr>
      <w:rFonts w:ascii="Arial" w:eastAsia="宋体" w:hAnsi="Arial" w:cs="Times New Roman"/>
      <w:b/>
      <w:bCs/>
      <w:kern w:val="44"/>
      <w:sz w:val="44"/>
      <w:szCs w:val="44"/>
    </w:rPr>
  </w:style>
  <w:style w:type="paragraph" w:styleId="ListParagraph">
    <w:name w:val="List Paragraph"/>
    <w:basedOn w:val="Normal"/>
    <w:uiPriority w:val="34"/>
    <w:qFormat/>
    <w:pPr>
      <w:ind w:firstLine="420" w:firstLineChars="200"/>
    </w:pPr>
  </w:style>
  <w:style w:type="character" w:customStyle="1" w:styleId="Char3">
    <w:name w:val="文档结构图 Char"/>
    <w:basedOn w:val="DefaultParagraphFont"/>
    <w:uiPriority w:val="99"/>
    <w:semiHidden/>
    <w:qFormat/>
    <w:rPr>
      <w:rFonts w:ascii="宋体" w:eastAsia="宋体"/>
      <w:sz w:val="18"/>
      <w:szCs w:val="18"/>
    </w:rPr>
  </w:style>
  <w:style w:type="character" w:customStyle="1" w:styleId="2Char">
    <w:name w:val="标题 2 Char"/>
    <w:basedOn w:val="DefaultParagraphFont"/>
    <w:link w:val="Heading2"/>
    <w:uiPriority w:val="9"/>
    <w:semiHidden/>
    <w:qFormat/>
    <w:rPr>
      <w:rFonts w:asciiTheme="majorHAnsi" w:eastAsiaTheme="majorEastAsia" w:hAnsiTheme="majorHAnsi" w:cstheme="majorBidi"/>
      <w:b/>
      <w:bCs/>
      <w:sz w:val="32"/>
      <w:szCs w:val="32"/>
    </w:rPr>
  </w:style>
  <w:style w:type="character" w:customStyle="1" w:styleId="Char4">
    <w:name w:val="批注文字 Char"/>
    <w:basedOn w:val="DefaultParagraphFont"/>
    <w:uiPriority w:val="99"/>
    <w:qFormat/>
  </w:style>
  <w:style w:type="character" w:customStyle="1" w:styleId="3Char">
    <w:name w:val="标题 3 Char"/>
    <w:qFormat/>
    <w:rPr>
      <w:rFonts w:ascii="黑体" w:eastAsia="黑体"/>
      <w:bCs/>
      <w:sz w:val="30"/>
    </w:rPr>
  </w:style>
  <w:style w:type="character" w:customStyle="1" w:styleId="Char5">
    <w:name w:val="批注主题 Char"/>
    <w:basedOn w:val="Char4"/>
    <w:uiPriority w:val="99"/>
    <w:semiHidden/>
    <w:qFormat/>
    <w:rPr>
      <w:b/>
      <w:bCs/>
    </w:rPr>
  </w:style>
  <w:style w:type="table" w:customStyle="1" w:styleId="1">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font21">
    <w:name w:val="font21"/>
    <w:basedOn w:val="DefaultParagraphFont"/>
    <w:qFormat/>
    <w:rPr>
      <w:rFonts w:ascii="宋体" w:eastAsia="宋体" w:hAnsi="宋体" w:cs="宋体" w:hint="eastAsia"/>
      <w:color w:val="000000"/>
      <w:sz w:val="21"/>
      <w:szCs w:val="21"/>
      <w:u w:val="none"/>
    </w:rPr>
  </w:style>
  <w:style w:type="character" w:customStyle="1" w:styleId="font31">
    <w:name w:val="font31"/>
    <w:basedOn w:val="DefaultParagraphFont"/>
    <w:qFormat/>
    <w:rPr>
      <w:rFonts w:ascii="Times New Roman" w:hAnsi="Times New Roman" w:cs="Times New Roman" w:hint="default"/>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2024-03-06T06:54:15Z</dcterms:modified>
  <cp:revision>426</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0</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Props1.xml><?xml version="1.0" encoding="utf-8"?>
<ds:datastoreItem xmlns:ds="http://schemas.openxmlformats.org/officeDocument/2006/customXml" ds:itemID="{37bcc3c1-be10-4ffb-bf9c-d6acc6293ded}">
  <ds:schemaRefs/>
</ds:datastoreItem>
</file>

<file path=customXml/itemProps2.xml><?xml version="1.0" encoding="utf-8"?>
<ds:datastoreItem xmlns:ds="http://schemas.openxmlformats.org/officeDocument/2006/customXml" ds:itemID="{bd97d485-8c5b-4253-bab4-9ac6ce614e5b}">
  <ds:schemaRefs/>
</ds:datastoreItem>
</file>

<file path=customXml/itemProps3.xml><?xml version="1.0" encoding="utf-8"?>
<ds:datastoreItem xmlns:ds="http://schemas.openxmlformats.org/officeDocument/2006/customXml" ds:itemID="{55c07803-57d3-4810-b1f1-c528d10e7f0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6654</Words>
  <Characters>37933</Characters>
  <Application>Microsoft Office Word</Application>
  <DocSecurity>0</DocSecurity>
  <Lines>316</Lines>
  <Paragraphs>88</Paragraphs>
  <ScaleCrop>false</ScaleCrop>
  <Company>Microsoft</Company>
  <LinksUpToDate>false</LinksUpToDate>
  <CharactersWithSpaces>44499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wjx</cp:lastModifiedBy>
  <cp:revision>426</cp:revision>
  <cp:lastPrinted>2021-01-15T01:17:00Z</cp:lastPrinted>
  <dcterms:created xsi:type="dcterms:W3CDTF">2021-03-03T00:56:00Z</dcterms:created>
  <dcterms:modified xsi:type="dcterms:W3CDTF">2024-03-08T10:44:07Z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75F1BE27148349259D2F6A85E11DDC16_13</vt:lpwstr>
  </property>
  <property fmtid="{D5CDD505-2E9C-101B-9397-08002B2CF9AE}" pid="3" name="KSOProductBuildVer">
    <vt:lpwstr>2052-12.1.0.15712</vt:lpwstr>
  </property>
</Properties>
</file>