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Hlk71456902"/>
      <w:bookmarkStart w:id="1" w:name="_GoBack"/>
      <w:bookmarkEnd w:id="1"/>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rPr>
          <w:rFonts w:hint="eastAsia"/>
          <w:lang w:val="en-US" w:eastAsia="zh-CN"/>
        </w:rPr>
      </w:pPr>
    </w:p>
    <w:p>
      <w:pPr>
        <w:rPr>
          <w:rFonts w:hint="eastAsia"/>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r>
        <w:br w:type="page"/>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rPr>
                <w:rFonts w:eastAsia="宋体" w:hint="eastAsia"/>
                <w:sz w:val="30"/>
                <w:szCs w:val="30"/>
                <w:lang w:eastAsia="zh-CN"/>
              </w:rPr>
            </w:pPr>
            <w:r>
              <w:rPr>
                <w:rFonts w:ascii="宋体" w:hAnsi="宋体" w:hint="eastAsia"/>
                <w:sz w:val="30"/>
                <w:szCs w:val="30"/>
                <w:lang w:eastAsia="zh-CN"/>
              </w:rPr>
              <w:t>BACG2025000183</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rPr>
                <w:sz w:val="30"/>
                <w:szCs w:val="30"/>
              </w:rPr>
            </w:pPr>
            <w:r>
              <w:rPr>
                <w:rFonts w:ascii="宋体" w:hAnsi="宋体" w:hint="eastAsia"/>
                <w:sz w:val="30"/>
                <w:szCs w:val="30"/>
              </w:rPr>
              <w:t>深圳市宝安区荣根学校计算机网络教室采购项目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bookmarkEnd w:id="0"/>
          </w:p>
        </w:tc>
      </w:tr>
    </w:tbl>
    <w:p>
      <w:pPr>
        <w:pStyle w:val="NormalWeb"/>
        <w:widowControl/>
        <w:jc w:val="center"/>
        <w:outlineLvl w:val="1"/>
        <w:rPr>
          <w:rFonts w:ascii="黑体" w:eastAsia="黑体" w:hAnsi="宋体" w:cs="黑体" w:hint="eastAsia"/>
          <w:sz w:val="40"/>
          <w:szCs w:val="40"/>
        </w:rPr>
        <w:sectPr>
          <w:footerReference w:type="even" r:id="rId8"/>
          <w:footerReference w:type="default" r:id="rId9"/>
          <w:headerReference w:type="first" r:id="rId10"/>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2" w:name="_Hlk71832186"/>
            <w:r>
              <w:rPr>
                <w:rFonts w:hint="eastAsia"/>
              </w:rPr>
              <w:t>相应预算金额（或设定的预算金额下的最高限价）</w:t>
            </w:r>
            <w:bookmarkEnd w:id="2"/>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9078"/>
      </w:tblGrid>
      <w:tr>
        <w:tblPrEx>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9078" w:type="dxa"/>
            <w:shd w:val="clear" w:color="auto" w:fill="auto"/>
            <w:vAlign w:val="center"/>
          </w:tcPr>
          <w:p>
            <w:pPr>
              <w:jc w:val="left"/>
              <w:rPr>
                <w:rFonts w:ascii="宋体"/>
                <w:b/>
                <w:bCs/>
                <w:sz w:val="24"/>
              </w:rPr>
            </w:pPr>
            <w:r>
              <w:rPr>
                <w:b/>
                <w:bCs/>
              </w:rPr>
              <w:t>评标方法：综合评分法</w:t>
            </w:r>
          </w:p>
        </w:tc>
      </w:tr>
      <w:tr>
        <w:tblPrEx>
          <w:tblW w:w="9078" w:type="dxa"/>
          <w:jc w:val="center"/>
          <w:tblCellSpacing w:w="0" w:type="dxa"/>
          <w:tblLayout w:type="fixed"/>
          <w:tblCellMar>
            <w:top w:w="45" w:type="dxa"/>
            <w:left w:w="45" w:type="dxa"/>
            <w:bottom w:w="45" w:type="dxa"/>
            <w:right w:w="45" w:type="dxa"/>
          </w:tblCellMar>
        </w:tblPrEx>
        <w:trPr>
          <w:tblCellSpacing w:w="0" w:type="dxa"/>
          <w:jc w:val="center"/>
        </w:trPr>
        <w:tc>
          <w:tcPr>
            <w:tcW w:w="9078" w:type="dxa"/>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Cs w:val="21"/>
                <w:lang w:eastAsia="zh-CN"/>
              </w:rPr>
            </w:pPr>
            <w:r>
              <w:rPr>
                <w:szCs w:val="21"/>
              </w:rPr>
              <w:t>综合评分法，</w:t>
            </w:r>
            <w:r>
              <w:rPr>
                <w:rFonts w:hint="eastAsia"/>
                <w:szCs w:val="21"/>
              </w:rPr>
              <w:t>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Cs w:val="21"/>
                <w:lang w:eastAsia="zh-CN"/>
              </w:rPr>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tbl>
      <w:tblPr>
        <w:tblStyle w:val="TableNormal"/>
        <w:tblpPr w:leftFromText="180" w:rightFromText="180" w:vertAnchor="text" w:horzAnchor="page" w:tblpX="1542" w:tblpY="602"/>
        <w:tblOverlap w:val="never"/>
        <w:tblW w:w="9078" w:type="dxa"/>
        <w:tblCellSpacing w:w="0"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1"/>
        <w:gridCol w:w="681"/>
        <w:gridCol w:w="1233"/>
        <w:gridCol w:w="729"/>
        <w:gridCol w:w="5754"/>
      </w:tblGrid>
      <w:tr>
        <w:tblPrEx>
          <w:tblW w:w="9078" w:type="dxa"/>
          <w:tblCellSpacing w:w="0"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trPr>
        <w:tc>
          <w:tcPr>
            <w:tcW w:w="681"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序号</w:t>
            </w:r>
          </w:p>
        </w:tc>
        <w:tc>
          <w:tcPr>
            <w:tcW w:w="2643"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575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1</w:t>
            </w:r>
          </w:p>
        </w:tc>
        <w:tc>
          <w:tcPr>
            <w:tcW w:w="2643"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价格</w:t>
            </w:r>
          </w:p>
        </w:tc>
        <w:tc>
          <w:tcPr>
            <w:tcW w:w="575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30</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2</w:t>
            </w:r>
          </w:p>
        </w:tc>
        <w:tc>
          <w:tcPr>
            <w:tcW w:w="2643"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575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Theme="minorEastAsia"/>
                <w:b/>
                <w:bCs/>
                <w:color w:val="0000FF"/>
                <w:sz w:val="24"/>
              </w:rPr>
            </w:pPr>
            <w:r>
              <w:rPr>
                <w:rFonts w:hint="eastAsia"/>
                <w:b/>
                <w:bCs/>
                <w:color w:val="0000FF"/>
                <w:sz w:val="24"/>
              </w:rPr>
              <w:t>59</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123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72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575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ascii="宋体" w:hAnsi="宋体" w:cs="宋体"/>
                <w:kern w:val="0"/>
                <w:szCs w:val="21"/>
              </w:rPr>
              <w:t>1</w:t>
            </w:r>
          </w:p>
        </w:tc>
        <w:tc>
          <w:tcPr>
            <w:tcW w:w="1233"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hAnsi="宋体" w:cs="宋体" w:hint="eastAsia"/>
                <w:b/>
                <w:szCs w:val="21"/>
              </w:rPr>
            </w:pPr>
            <w:r>
              <w:rPr>
                <w:rFonts w:ascii="宋体" w:hAnsi="宋体" w:hint="eastAsia"/>
                <w:bCs/>
                <w:szCs w:val="21"/>
              </w:rPr>
              <w:t>“▲”参数响应</w:t>
            </w:r>
            <w:r>
              <w:rPr>
                <w:rFonts w:ascii="宋体" w:hAnsi="宋体"/>
                <w:bCs/>
                <w:szCs w:val="21"/>
              </w:rPr>
              <w:t>情况评价</w:t>
            </w:r>
          </w:p>
        </w:tc>
        <w:tc>
          <w:tcPr>
            <w:tcW w:w="72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Theme="minorEastAsia"/>
                <w:szCs w:val="21"/>
              </w:rPr>
            </w:pPr>
            <w:r>
              <w:rPr>
                <w:rFonts w:eastAsiaTheme="minorEastAsia" w:hint="eastAsia"/>
                <w:szCs w:val="21"/>
              </w:rPr>
              <w:t>28</w:t>
            </w:r>
          </w:p>
        </w:tc>
        <w:tc>
          <w:tcPr>
            <w:tcW w:w="5754" w:type="dxa"/>
            <w:tcBorders>
              <w:top w:val="single" w:sz="8" w:space="0" w:color="000000"/>
              <w:left w:val="single" w:sz="8" w:space="0" w:color="000000"/>
              <w:bottom w:val="single" w:sz="8" w:space="0" w:color="000000"/>
              <w:right w:val="single" w:sz="8" w:space="0" w:color="000000"/>
            </w:tcBorders>
            <w:shd w:val="clear" w:color="auto" w:fill="auto"/>
          </w:tcPr>
          <w:p>
            <w:pPr>
              <w:snapToGrid w:val="0"/>
              <w:rPr>
                <w:rFonts w:ascii="宋体" w:hAnsi="宋体" w:cs="宋体" w:hint="eastAsia"/>
                <w:kern w:val="0"/>
                <w:szCs w:val="21"/>
              </w:rPr>
            </w:pPr>
            <w:r>
              <w:rPr>
                <w:rFonts w:ascii="宋体" w:hAnsi="宋体" w:cs="宋体" w:hint="eastAsia"/>
                <w:kern w:val="0"/>
                <w:szCs w:val="21"/>
              </w:rPr>
              <w:t>（一）评审内容：</w:t>
            </w:r>
          </w:p>
          <w:p>
            <w:pPr>
              <w:snapToGrid w:val="0"/>
              <w:rPr>
                <w:rFonts w:ascii="宋体" w:hAnsi="宋体" w:cs="宋体" w:hint="eastAsia"/>
                <w:kern w:val="0"/>
                <w:szCs w:val="21"/>
              </w:rPr>
            </w:pPr>
            <w:r>
              <w:rPr>
                <w:rFonts w:ascii="宋体" w:hAnsi="宋体" w:cs="宋体" w:hint="eastAsia"/>
                <w:kern w:val="0"/>
                <w:szCs w:val="21"/>
              </w:rPr>
              <w:t>考察投标人对招标文件</w:t>
            </w:r>
            <w:r>
              <w:rPr>
                <w:rFonts w:ascii="宋体" w:hAnsi="宋体" w:cs="宋体" w:hint="eastAsia"/>
                <w:b/>
                <w:bCs/>
                <w:kern w:val="0"/>
                <w:szCs w:val="21"/>
              </w:rPr>
              <w:t>《第一册 专用条款 第三章 用户需求书：四、技术要求》</w:t>
            </w:r>
            <w:r>
              <w:rPr>
                <w:rFonts w:ascii="宋体" w:hAnsi="宋体" w:cs="宋体" w:hint="eastAsia"/>
                <w:kern w:val="0"/>
                <w:szCs w:val="21"/>
              </w:rPr>
              <w:t>内容中的</w:t>
            </w:r>
            <w:r>
              <w:rPr>
                <w:rFonts w:ascii="宋体" w:hAnsi="宋体" w:cs="宋体" w:hint="eastAsia"/>
                <w:b/>
                <w:bCs/>
                <w:kern w:val="0"/>
                <w:szCs w:val="21"/>
              </w:rPr>
              <w:t>“▲”参数响应</w:t>
            </w:r>
            <w:r>
              <w:rPr>
                <w:rFonts w:ascii="宋体" w:hAnsi="宋体" w:cs="宋体" w:hint="eastAsia"/>
                <w:kern w:val="0"/>
                <w:szCs w:val="21"/>
              </w:rPr>
              <w:t>情况。</w:t>
            </w:r>
          </w:p>
          <w:p>
            <w:pPr>
              <w:snapToGrid w:val="0"/>
              <w:rPr>
                <w:rFonts w:ascii="宋体" w:hAnsi="宋体" w:cs="宋体" w:hint="eastAsia"/>
                <w:color w:val="0000FF"/>
                <w:kern w:val="0"/>
                <w:szCs w:val="21"/>
              </w:rPr>
            </w:pPr>
            <w:r>
              <w:rPr>
                <w:rFonts w:ascii="宋体" w:hAnsi="宋体" w:cs="宋体" w:hint="eastAsia"/>
                <w:color w:val="0000FF"/>
                <w:kern w:val="0"/>
                <w:szCs w:val="21"/>
              </w:rPr>
              <w:t>（二）评审依据：</w:t>
            </w:r>
          </w:p>
          <w:p>
            <w:pPr>
              <w:snapToGrid w:val="0"/>
              <w:rPr>
                <w:rFonts w:ascii="宋体" w:hAnsi="宋体" w:cs="宋体" w:hint="eastAsia"/>
                <w:szCs w:val="21"/>
              </w:rPr>
            </w:pPr>
            <w:r>
              <w:rPr>
                <w:rFonts w:ascii="宋体" w:hAnsi="宋体" w:cs="宋体" w:hint="eastAsia"/>
                <w:color w:val="0000FF"/>
                <w:kern w:val="0"/>
                <w:szCs w:val="21"/>
              </w:rPr>
              <w:t>以投标文件《技术要求偏离表》为评审依据，完全符合招标要求的，得100分。每1项“▲”参数不符合招标要求（或缺漏）的扣4.35分，最低得0分。</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2</w:t>
            </w:r>
          </w:p>
        </w:tc>
        <w:tc>
          <w:tcPr>
            <w:tcW w:w="1233"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hAnsi="宋体" w:cs="宋体" w:hint="eastAsia"/>
                <w:szCs w:val="21"/>
              </w:rPr>
            </w:pPr>
            <w:r>
              <w:rPr>
                <w:rFonts w:ascii="宋体" w:hAnsi="宋体" w:hint="eastAsia"/>
                <w:szCs w:val="21"/>
              </w:rPr>
              <w:t>非“</w:t>
            </w:r>
            <w:r>
              <w:rPr>
                <w:rFonts w:ascii="宋体" w:hAnsi="宋体" w:hint="eastAsia"/>
                <w:bCs/>
                <w:szCs w:val="21"/>
              </w:rPr>
              <w:t>▲”参数</w:t>
            </w:r>
            <w:r>
              <w:rPr>
                <w:rFonts w:ascii="宋体" w:hAnsi="宋体" w:hint="eastAsia"/>
                <w:szCs w:val="21"/>
              </w:rPr>
              <w:t>响应情况评价</w:t>
            </w:r>
          </w:p>
        </w:tc>
        <w:tc>
          <w:tcPr>
            <w:tcW w:w="72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Theme="minorEastAsia"/>
                <w:szCs w:val="21"/>
              </w:rPr>
            </w:pPr>
            <w:r>
              <w:rPr>
                <w:rFonts w:eastAsiaTheme="minorEastAsia" w:hint="eastAsia"/>
                <w:szCs w:val="21"/>
              </w:rPr>
              <w:t>14</w:t>
            </w:r>
          </w:p>
        </w:tc>
        <w:tc>
          <w:tcPr>
            <w:tcW w:w="5754" w:type="dxa"/>
            <w:tcBorders>
              <w:top w:val="single" w:sz="8" w:space="0" w:color="000000"/>
              <w:left w:val="single" w:sz="8" w:space="0" w:color="000000"/>
              <w:bottom w:val="single" w:sz="8" w:space="0" w:color="000000"/>
              <w:right w:val="single" w:sz="8" w:space="0" w:color="000000"/>
            </w:tcBorders>
            <w:shd w:val="clear" w:color="auto" w:fill="auto"/>
          </w:tcPr>
          <w:p>
            <w:pPr>
              <w:widowControl/>
              <w:spacing w:line="300" w:lineRule="exact"/>
              <w:jc w:val="left"/>
              <w:rPr>
                <w:rFonts w:ascii="宋体" w:hAnsi="宋体" w:cs="宋体" w:hint="eastAsia"/>
                <w:kern w:val="0"/>
                <w:szCs w:val="21"/>
              </w:rPr>
            </w:pPr>
            <w:r>
              <w:rPr>
                <w:rFonts w:ascii="宋体" w:hAnsi="宋体" w:cs="宋体" w:hint="eastAsia"/>
                <w:kern w:val="0"/>
                <w:szCs w:val="21"/>
              </w:rPr>
              <w:t>（一）评审内容：</w:t>
            </w:r>
          </w:p>
          <w:p>
            <w:pPr>
              <w:widowControl/>
              <w:spacing w:line="300" w:lineRule="exact"/>
              <w:jc w:val="left"/>
              <w:rPr>
                <w:rFonts w:ascii="宋体" w:hAnsi="宋体" w:cs="宋体" w:hint="eastAsia"/>
                <w:kern w:val="0"/>
                <w:szCs w:val="21"/>
              </w:rPr>
            </w:pPr>
            <w:r>
              <w:rPr>
                <w:rFonts w:ascii="宋体" w:hAnsi="宋体" w:cs="宋体" w:hint="eastAsia"/>
                <w:kern w:val="0"/>
                <w:szCs w:val="21"/>
              </w:rPr>
              <w:t>考察投标人对招标文件</w:t>
            </w:r>
            <w:r>
              <w:rPr>
                <w:rFonts w:ascii="宋体" w:hAnsi="宋体" w:cs="宋体" w:hint="eastAsia"/>
                <w:b/>
                <w:bCs/>
                <w:kern w:val="0"/>
                <w:szCs w:val="21"/>
              </w:rPr>
              <w:t>《第一册 专用条款 第三章 用户需求书：四、技术要求》</w:t>
            </w:r>
            <w:r>
              <w:rPr>
                <w:rFonts w:ascii="宋体" w:hAnsi="宋体" w:cs="宋体" w:hint="eastAsia"/>
                <w:kern w:val="0"/>
                <w:szCs w:val="21"/>
              </w:rPr>
              <w:t>内容中的</w:t>
            </w:r>
            <w:r>
              <w:rPr>
                <w:rFonts w:ascii="宋体" w:hAnsi="宋体" w:cs="宋体" w:hint="eastAsia"/>
                <w:b/>
                <w:kern w:val="0"/>
                <w:szCs w:val="21"/>
              </w:rPr>
              <w:t>非“▲”参数响应</w:t>
            </w:r>
            <w:r>
              <w:rPr>
                <w:rFonts w:ascii="宋体" w:hAnsi="宋体" w:cs="宋体" w:hint="eastAsia"/>
                <w:kern w:val="0"/>
                <w:szCs w:val="21"/>
              </w:rPr>
              <w:t>情况。</w:t>
            </w:r>
          </w:p>
          <w:p>
            <w:pPr>
              <w:spacing w:line="300" w:lineRule="exact"/>
              <w:rPr>
                <w:rFonts w:ascii="宋体" w:hAnsi="宋体" w:cs="宋体" w:hint="eastAsia"/>
                <w:color w:val="0000FF"/>
                <w:szCs w:val="21"/>
              </w:rPr>
            </w:pPr>
            <w:r>
              <w:rPr>
                <w:rFonts w:ascii="宋体" w:hAnsi="宋体" w:cs="宋体" w:hint="eastAsia"/>
                <w:color w:val="0000FF"/>
                <w:szCs w:val="21"/>
              </w:rPr>
              <w:t>（二）评审依据：</w:t>
            </w:r>
          </w:p>
          <w:p>
            <w:pPr>
              <w:autoSpaceDE w:val="0"/>
              <w:autoSpaceDN w:val="0"/>
              <w:adjustRightInd w:val="0"/>
              <w:spacing w:line="300" w:lineRule="exact"/>
              <w:jc w:val="left"/>
              <w:rPr>
                <w:rFonts w:ascii="宋体" w:hAnsi="宋体" w:cs="宋体" w:hint="eastAsia"/>
                <w:szCs w:val="21"/>
              </w:rPr>
            </w:pPr>
            <w:r>
              <w:rPr>
                <w:rFonts w:ascii="宋体" w:hAnsi="宋体" w:cs="宋体" w:hint="eastAsia"/>
                <w:color w:val="0000FF"/>
                <w:kern w:val="0"/>
                <w:szCs w:val="21"/>
              </w:rPr>
              <w:t>以投标文件《技术要求偏离表》为评审依据，完全符合招标要求的，得100分。每1项非“▲”参数不符合招标要求（或缺漏）的扣1.2</w:t>
            </w:r>
            <w:r>
              <w:rPr>
                <w:rFonts w:ascii="宋体" w:hAnsi="宋体" w:cs="宋体" w:hint="eastAsia"/>
                <w:color w:val="0000FF"/>
                <w:kern w:val="0"/>
                <w:szCs w:val="21"/>
                <w:lang w:val="en-US" w:eastAsia="zh-CN"/>
              </w:rPr>
              <w:t>7</w:t>
            </w:r>
            <w:r>
              <w:rPr>
                <w:rFonts w:ascii="宋体" w:hAnsi="宋体" w:cs="宋体" w:hint="eastAsia"/>
                <w:color w:val="0000FF"/>
                <w:kern w:val="0"/>
                <w:szCs w:val="21"/>
              </w:rPr>
              <w:t>分，最低得0分。</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3</w:t>
            </w:r>
          </w:p>
        </w:tc>
        <w:tc>
          <w:tcPr>
            <w:tcW w:w="1233"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hAnsi="宋体" w:cs="宋体" w:hint="eastAsia"/>
                <w:szCs w:val="21"/>
              </w:rPr>
            </w:pPr>
            <w:r>
              <w:rPr>
                <w:rFonts w:ascii="宋体" w:hAnsi="宋体" w:cs="宋体" w:hint="eastAsia"/>
                <w:szCs w:val="21"/>
              </w:rPr>
              <w:t>政府采购节能环保产品情况</w:t>
            </w:r>
          </w:p>
        </w:tc>
        <w:tc>
          <w:tcPr>
            <w:tcW w:w="72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szCs w:val="21"/>
              </w:rPr>
              <w:t>2</w:t>
            </w:r>
          </w:p>
        </w:tc>
        <w:tc>
          <w:tcPr>
            <w:tcW w:w="5754" w:type="dxa"/>
            <w:tcBorders>
              <w:top w:val="single" w:sz="8" w:space="0" w:color="000000"/>
              <w:left w:val="single" w:sz="8" w:space="0" w:color="000000"/>
              <w:bottom w:val="single" w:sz="8" w:space="0" w:color="000000"/>
              <w:right w:val="single" w:sz="8" w:space="0" w:color="000000"/>
            </w:tcBorders>
            <w:shd w:val="clear" w:color="auto" w:fill="auto"/>
          </w:tcPr>
          <w:p>
            <w:pPr>
              <w:widowControl/>
              <w:spacing w:line="300" w:lineRule="exact"/>
              <w:jc w:val="left"/>
              <w:rPr>
                <w:rFonts w:ascii="宋体" w:hAnsi="宋体" w:cs="宋体" w:hint="eastAsia"/>
                <w:kern w:val="0"/>
                <w:szCs w:val="21"/>
              </w:rPr>
            </w:pPr>
            <w:r>
              <w:rPr>
                <w:rFonts w:ascii="宋体" w:hAnsi="宋体" w:cs="宋体" w:hint="eastAsia"/>
                <w:kern w:val="0"/>
                <w:szCs w:val="21"/>
              </w:rPr>
              <w:t>（一）评审内容：</w:t>
            </w:r>
          </w:p>
          <w:p>
            <w:pPr>
              <w:spacing w:line="300" w:lineRule="exact"/>
              <w:rPr>
                <w:rFonts w:ascii="宋体" w:hAnsi="宋体" w:cs="宋体" w:hint="eastAsia"/>
                <w:szCs w:val="21"/>
              </w:rPr>
            </w:pPr>
            <w:r>
              <w:rPr>
                <w:rFonts w:ascii="宋体" w:hAnsi="宋体" w:cs="宋体" w:hint="eastAsia"/>
                <w:szCs w:val="21"/>
              </w:rPr>
              <w:t>根据《关于印发节能产品政府采购品目清单的通知》（财库〔2019〕19号）以及《关于印发环境标志产品政府采购品目清单的通知》（财库〔2019〕18号）的要求，投标人所投任一产品（以第三章 用户需求书 二、货物需求明细中“货物名称”为准）被列入节能产品政府采购品目清单（政府强制采购产品除外）或环境标志产品政府采购品目清单的得100分。</w:t>
            </w:r>
          </w:p>
          <w:p>
            <w:pPr>
              <w:spacing w:line="300" w:lineRule="exact"/>
              <w:rPr>
                <w:rFonts w:ascii="宋体" w:hAnsi="宋体" w:cs="宋体" w:hint="eastAsia"/>
                <w:color w:val="0000FF"/>
                <w:szCs w:val="21"/>
              </w:rPr>
            </w:pPr>
            <w:r>
              <w:rPr>
                <w:rFonts w:ascii="宋体" w:hAnsi="宋体" w:cs="宋体" w:hint="eastAsia"/>
                <w:color w:val="0000FF"/>
                <w:szCs w:val="21"/>
              </w:rPr>
              <w:t>（二）评审依据：</w:t>
            </w:r>
          </w:p>
          <w:p>
            <w:pPr>
              <w:snapToGrid w:val="0"/>
              <w:ind w:firstLine="420" w:firstLineChars="200"/>
              <w:rPr>
                <w:rFonts w:ascii="宋体" w:hAnsi="宋体" w:cs="宋体" w:hint="eastAsia"/>
                <w:szCs w:val="21"/>
              </w:rPr>
            </w:pPr>
            <w:r>
              <w:rPr>
                <w:rFonts w:ascii="宋体" w:hAnsi="宋体" w:cs="宋体" w:hint="eastAsia"/>
                <w:color w:val="0000FF"/>
                <w:szCs w:val="21"/>
              </w:rPr>
              <w:t>需提供依据《市场监管总局关于发布参与实施政府采购节能产品、环境标志产品认证机构名录的公告》（2019年第16号）确定的认证机构出具的、处于有效期之内的节能产品、环境标志产品认证证书扫描件，原件备查。未提供或不符合的不得分。</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4</w:t>
            </w:r>
          </w:p>
        </w:tc>
        <w:tc>
          <w:tcPr>
            <w:tcW w:w="1233"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hAnsi="宋体" w:cs="宋体" w:hint="eastAsia"/>
                <w:szCs w:val="21"/>
              </w:rPr>
            </w:pPr>
            <w:r>
              <w:rPr>
                <w:rFonts w:ascii="宋体" w:hAnsi="宋体" w:cs="宋体" w:hint="eastAsia"/>
                <w:szCs w:val="21"/>
              </w:rPr>
              <w:t>绿色采购情况</w:t>
            </w:r>
          </w:p>
        </w:tc>
        <w:tc>
          <w:tcPr>
            <w:tcW w:w="72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szCs w:val="21"/>
              </w:rPr>
              <w:t>1</w:t>
            </w:r>
          </w:p>
        </w:tc>
        <w:tc>
          <w:tcPr>
            <w:tcW w:w="5754" w:type="dxa"/>
            <w:tcBorders>
              <w:top w:val="single" w:sz="8" w:space="0" w:color="000000"/>
              <w:left w:val="single" w:sz="8" w:space="0" w:color="000000"/>
              <w:bottom w:val="single" w:sz="8" w:space="0" w:color="000000"/>
              <w:right w:val="single" w:sz="8" w:space="0" w:color="000000"/>
            </w:tcBorders>
            <w:shd w:val="clear" w:color="auto" w:fill="auto"/>
          </w:tcPr>
          <w:p>
            <w:pPr>
              <w:widowControl/>
              <w:spacing w:line="300" w:lineRule="exact"/>
              <w:jc w:val="left"/>
              <w:rPr>
                <w:rFonts w:ascii="宋体" w:hAnsi="宋体" w:cs="宋体" w:hint="eastAsia"/>
                <w:kern w:val="0"/>
                <w:szCs w:val="21"/>
              </w:rPr>
            </w:pPr>
            <w:r>
              <w:rPr>
                <w:rFonts w:ascii="宋体" w:hAnsi="宋体" w:cs="宋体" w:hint="eastAsia"/>
                <w:kern w:val="0"/>
                <w:szCs w:val="21"/>
              </w:rPr>
              <w:t>（一）评审内容：</w:t>
            </w:r>
          </w:p>
          <w:p>
            <w:pPr>
              <w:snapToGrid w:val="0"/>
              <w:ind w:firstLine="420" w:firstLineChars="200"/>
              <w:rPr>
                <w:szCs w:val="21"/>
              </w:rPr>
            </w:pPr>
            <w:r>
              <w:rPr>
                <w:rFonts w:hint="eastAsia"/>
                <w:szCs w:val="21"/>
              </w:rPr>
              <w:t>项目采购内容中包含需要对相关产品需要进行商品包装和快递包装的，投标人承诺所进行的商品包装和快递包装满足财政部《商品包装政府采购需求标准（试行）》《快递包装政府采购需求标准（试行）》（财办库〔2020〕123号）的要求，采用环保材料进行包装。</w:t>
            </w:r>
          </w:p>
          <w:p>
            <w:pPr>
              <w:spacing w:line="300" w:lineRule="exact"/>
              <w:rPr>
                <w:rFonts w:ascii="宋体" w:hAnsi="宋体" w:cs="宋体" w:hint="eastAsia"/>
                <w:kern w:val="0"/>
                <w:szCs w:val="21"/>
              </w:rPr>
            </w:pPr>
            <w:r>
              <w:rPr>
                <w:rFonts w:ascii="宋体" w:hAnsi="宋体" w:cs="宋体" w:hint="eastAsia"/>
                <w:color w:val="0000FF"/>
                <w:szCs w:val="21"/>
              </w:rPr>
              <w:t>（二）评审依据：</w:t>
            </w:r>
          </w:p>
          <w:p>
            <w:pPr>
              <w:snapToGrid w:val="0"/>
              <w:ind w:firstLine="420" w:firstLineChars="200"/>
              <w:rPr>
                <w:rFonts w:ascii="宋体" w:hAnsi="宋体" w:cs="宋体" w:hint="eastAsia"/>
                <w:color w:val="0000FF"/>
                <w:szCs w:val="21"/>
              </w:rPr>
            </w:pPr>
            <w:r>
              <w:rPr>
                <w:rFonts w:ascii="宋体" w:hAnsi="宋体" w:cs="宋体" w:hint="eastAsia"/>
                <w:color w:val="0000FF"/>
                <w:szCs w:val="21"/>
              </w:rPr>
              <w:t>投标人提供符合相关要求的承诺函得100分（格式自定，应在《自行采购投标及履约承诺函》外另起承诺函）可视为符合规定，无需提供检测报告、认证报告。未提供或不符合的不得分。</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5</w:t>
            </w:r>
          </w:p>
        </w:tc>
        <w:tc>
          <w:tcPr>
            <w:tcW w:w="1233"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hAnsi="宋体" w:cs="宋体" w:hint="eastAsia"/>
                <w:szCs w:val="21"/>
              </w:rPr>
            </w:pPr>
            <w:r>
              <w:rPr>
                <w:rFonts w:ascii="宋体" w:hAnsi="宋体" w:cs="宋体" w:hint="eastAsia"/>
                <w:szCs w:val="21"/>
              </w:rPr>
              <w:t>售后服务评价</w:t>
            </w:r>
          </w:p>
        </w:tc>
        <w:tc>
          <w:tcPr>
            <w:tcW w:w="72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szCs w:val="21"/>
              </w:rPr>
              <w:t>9</w:t>
            </w:r>
          </w:p>
        </w:tc>
        <w:tc>
          <w:tcPr>
            <w:tcW w:w="5754" w:type="dxa"/>
            <w:tcBorders>
              <w:top w:val="single" w:sz="8" w:space="0" w:color="000000"/>
              <w:left w:val="single" w:sz="8" w:space="0" w:color="000000"/>
              <w:bottom w:val="single" w:sz="8" w:space="0" w:color="000000"/>
              <w:right w:val="single" w:sz="8" w:space="0" w:color="000000"/>
            </w:tcBorders>
            <w:shd w:val="clear" w:color="auto" w:fill="auto"/>
          </w:tcPr>
          <w:p>
            <w:pPr>
              <w:numPr>
                <w:ilvl w:val="0"/>
                <w:numId w:val="7"/>
              </w:numPr>
              <w:snapToGrid w:val="0"/>
              <w:rPr>
                <w:rFonts w:ascii="宋体" w:hAnsi="宋体" w:cs="宋体" w:hint="eastAsia"/>
                <w:szCs w:val="21"/>
              </w:rPr>
            </w:pPr>
            <w:r>
              <w:rPr>
                <w:rFonts w:ascii="宋体" w:hAnsi="宋体" w:cs="宋体" w:hint="eastAsia"/>
                <w:szCs w:val="21"/>
              </w:rPr>
              <w:t>评审内容：</w:t>
            </w:r>
          </w:p>
          <w:p>
            <w:pPr>
              <w:snapToGrid w:val="0"/>
              <w:rPr>
                <w:rFonts w:ascii="宋体" w:hAnsi="宋体" w:cs="宋体" w:hint="eastAsia"/>
                <w:szCs w:val="21"/>
              </w:rPr>
            </w:pPr>
            <w:r>
              <w:rPr>
                <w:rFonts w:ascii="宋体" w:hAnsi="宋体" w:cs="宋体" w:hint="eastAsia"/>
                <w:szCs w:val="21"/>
              </w:rPr>
              <w:t xml:space="preserve">投标人提供本项目的售后服务方案，方案中应包含: </w:t>
            </w:r>
          </w:p>
          <w:p>
            <w:pPr>
              <w:numPr>
                <w:ilvl w:val="0"/>
                <w:numId w:val="8"/>
              </w:numPr>
              <w:snapToGrid w:val="0"/>
              <w:rPr>
                <w:rFonts w:ascii="宋体" w:hAnsi="宋体" w:cs="宋体" w:hint="eastAsia"/>
                <w:szCs w:val="21"/>
              </w:rPr>
            </w:pPr>
            <w:r>
              <w:rPr>
                <w:rFonts w:ascii="宋体" w:hAnsi="宋体" w:cs="宋体" w:hint="eastAsia"/>
                <w:szCs w:val="21"/>
              </w:rPr>
              <w:t>服务内容;</w:t>
            </w:r>
          </w:p>
          <w:p>
            <w:pPr>
              <w:numPr>
                <w:ilvl w:val="0"/>
                <w:numId w:val="8"/>
              </w:numPr>
              <w:snapToGrid w:val="0"/>
              <w:rPr>
                <w:rFonts w:ascii="宋体" w:hAnsi="宋体" w:cs="宋体" w:hint="eastAsia"/>
                <w:szCs w:val="21"/>
              </w:rPr>
            </w:pPr>
            <w:r>
              <w:rPr>
                <w:rFonts w:ascii="宋体" w:hAnsi="宋体" w:cs="宋体" w:hint="eastAsia"/>
                <w:szCs w:val="21"/>
              </w:rPr>
              <w:t>维修应急方案;</w:t>
            </w:r>
          </w:p>
          <w:p>
            <w:pPr>
              <w:numPr>
                <w:ilvl w:val="0"/>
                <w:numId w:val="8"/>
              </w:numPr>
              <w:snapToGrid w:val="0"/>
              <w:rPr>
                <w:rFonts w:ascii="宋体" w:hAnsi="宋体" w:cs="宋体" w:hint="eastAsia"/>
                <w:szCs w:val="21"/>
              </w:rPr>
            </w:pPr>
            <w:r>
              <w:rPr>
                <w:rFonts w:ascii="宋体" w:hAnsi="宋体" w:cs="宋体" w:hint="eastAsia"/>
                <w:szCs w:val="21"/>
              </w:rPr>
              <w:t>培训计划;</w:t>
            </w:r>
          </w:p>
          <w:p>
            <w:pPr>
              <w:snapToGrid w:val="0"/>
              <w:rPr>
                <w:rFonts w:ascii="宋体" w:hAnsi="宋体" w:cs="宋体" w:hint="eastAsia"/>
                <w:szCs w:val="21"/>
              </w:rPr>
            </w:pPr>
            <w:r>
              <w:rPr>
                <w:rFonts w:ascii="宋体" w:hAnsi="宋体" w:cs="宋体" w:hint="eastAsia"/>
                <w:szCs w:val="21"/>
              </w:rPr>
              <w:t>4、其他特色服务等;</w:t>
            </w:r>
          </w:p>
          <w:p>
            <w:pPr>
              <w:snapToGrid w:val="0"/>
              <w:rPr>
                <w:rFonts w:ascii="宋体" w:hAnsi="宋体" w:cs="宋体" w:hint="eastAsia"/>
                <w:color w:val="0000FF"/>
                <w:szCs w:val="21"/>
              </w:rPr>
            </w:pPr>
            <w:r>
              <w:rPr>
                <w:rFonts w:ascii="宋体" w:hAnsi="宋体" w:cs="宋体" w:hint="eastAsia"/>
                <w:color w:val="0000FF"/>
                <w:szCs w:val="21"/>
              </w:rPr>
              <w:t>（二）评审标准：</w:t>
            </w:r>
          </w:p>
          <w:p>
            <w:pPr>
              <w:snapToGrid w:val="0"/>
              <w:rPr>
                <w:rFonts w:ascii="宋体" w:hAnsi="宋体" w:cs="宋体" w:hint="eastAsia"/>
                <w:color w:val="0000FF"/>
                <w:szCs w:val="21"/>
              </w:rPr>
            </w:pPr>
            <w:r>
              <w:rPr>
                <w:rFonts w:ascii="宋体" w:hAnsi="宋体" w:cs="宋体" w:hint="eastAsia"/>
                <w:color w:val="0000FF"/>
                <w:szCs w:val="21"/>
              </w:rPr>
              <w:t>1、方案中含有上述一个内容得15分，最高得60分；</w:t>
            </w:r>
          </w:p>
          <w:p>
            <w:pPr>
              <w:snapToGrid w:val="0"/>
              <w:rPr>
                <w:rFonts w:ascii="宋体" w:hAnsi="宋体" w:cs="宋体" w:hint="eastAsia"/>
                <w:color w:val="0000FF"/>
                <w:szCs w:val="21"/>
              </w:rPr>
            </w:pPr>
            <w:r>
              <w:rPr>
                <w:rFonts w:ascii="宋体" w:hAnsi="宋体" w:cs="宋体" w:hint="eastAsia"/>
                <w:color w:val="0000FF"/>
                <w:szCs w:val="21"/>
              </w:rPr>
              <w:t>2、在此基础上，对方案的合理性、可行性进行打分：</w:t>
            </w:r>
          </w:p>
          <w:p>
            <w:pPr>
              <w:snapToGrid w:val="0"/>
              <w:rPr>
                <w:rFonts w:ascii="宋体" w:hAnsi="宋体" w:cs="宋体" w:hint="eastAsia"/>
                <w:color w:val="0000FF"/>
                <w:szCs w:val="21"/>
              </w:rPr>
            </w:pPr>
            <w:r>
              <w:rPr>
                <w:rFonts w:ascii="宋体" w:hAnsi="宋体" w:cs="宋体" w:hint="eastAsia"/>
                <w:color w:val="0000FF"/>
                <w:szCs w:val="21"/>
              </w:rPr>
              <w:t xml:space="preserve">①售后服务方案非常详细，保障措施完善可行，得40分； </w:t>
            </w:r>
          </w:p>
          <w:p>
            <w:pPr>
              <w:snapToGrid w:val="0"/>
              <w:rPr>
                <w:rFonts w:ascii="宋体" w:hAnsi="宋体" w:cs="宋体" w:hint="eastAsia"/>
                <w:color w:val="0000FF"/>
                <w:szCs w:val="21"/>
              </w:rPr>
            </w:pPr>
            <w:r>
              <w:rPr>
                <w:rFonts w:ascii="宋体" w:hAnsi="宋体" w:cs="宋体" w:hint="eastAsia"/>
                <w:color w:val="0000FF"/>
                <w:szCs w:val="21"/>
              </w:rPr>
              <w:t xml:space="preserve">②售后服务方案比较具体，保障措施比较完善可行，能够满足招标文件要求的得20分； </w:t>
            </w:r>
          </w:p>
          <w:p>
            <w:pPr>
              <w:snapToGrid w:val="0"/>
              <w:rPr>
                <w:rFonts w:ascii="宋体" w:hAnsi="宋体" w:cs="宋体" w:hint="eastAsia"/>
                <w:szCs w:val="21"/>
              </w:rPr>
            </w:pPr>
            <w:r>
              <w:rPr>
                <w:rFonts w:ascii="宋体" w:hAnsi="宋体" w:cs="宋体" w:hint="eastAsia"/>
                <w:color w:val="0000FF"/>
                <w:szCs w:val="21"/>
              </w:rPr>
              <w:t>③未提供售后服务方案和措施或方案不详细、可行性较差，无法满足招标文件要求的不得分。</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6</w:t>
            </w:r>
          </w:p>
        </w:tc>
        <w:tc>
          <w:tcPr>
            <w:tcW w:w="1233" w:type="dxa"/>
            <w:tcBorders>
              <w:top w:val="single" w:sz="8" w:space="0" w:color="000000"/>
              <w:left w:val="single" w:sz="8" w:space="0" w:color="000000"/>
              <w:bottom w:val="single" w:sz="8" w:space="0" w:color="000000"/>
              <w:right w:val="single" w:sz="8" w:space="0" w:color="000000"/>
            </w:tcBorders>
            <w:shd w:val="clear" w:color="auto" w:fill="auto"/>
            <w:vAlign w:val="center"/>
          </w:tcPr>
          <w:p>
            <w:pPr>
              <w:snapToGrid w:val="0"/>
              <w:jc w:val="center"/>
              <w:rPr>
                <w:rFonts w:ascii="宋体" w:hAnsi="宋体" w:cs="宋体" w:hint="eastAsia"/>
                <w:szCs w:val="21"/>
              </w:rPr>
            </w:pPr>
            <w:r>
              <w:rPr>
                <w:rFonts w:ascii="宋体" w:hAnsi="宋体" w:cs="宋体" w:hint="eastAsia"/>
                <w:szCs w:val="21"/>
              </w:rPr>
              <w:t>项目组织实施方案的评价</w:t>
            </w:r>
          </w:p>
        </w:tc>
        <w:tc>
          <w:tcPr>
            <w:tcW w:w="72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szCs w:val="21"/>
              </w:rPr>
              <w:t>5</w:t>
            </w:r>
          </w:p>
        </w:tc>
        <w:tc>
          <w:tcPr>
            <w:tcW w:w="5754" w:type="dxa"/>
            <w:tcBorders>
              <w:top w:val="single" w:sz="8" w:space="0" w:color="000000"/>
              <w:left w:val="single" w:sz="8" w:space="0" w:color="000000"/>
              <w:bottom w:val="single" w:sz="8" w:space="0" w:color="000000"/>
              <w:right w:val="single" w:sz="8" w:space="0" w:color="000000"/>
            </w:tcBorders>
            <w:shd w:val="clear" w:color="auto" w:fill="auto"/>
          </w:tcPr>
          <w:p>
            <w:pPr>
              <w:snapToGrid w:val="0"/>
              <w:rPr>
                <w:rFonts w:ascii="宋体" w:hAnsi="宋体" w:cs="宋体" w:hint="eastAsia"/>
                <w:szCs w:val="21"/>
              </w:rPr>
            </w:pPr>
            <w:r>
              <w:rPr>
                <w:rFonts w:ascii="宋体" w:hAnsi="宋体" w:cs="宋体" w:hint="eastAsia"/>
                <w:szCs w:val="21"/>
              </w:rPr>
              <w:t>（一）评审内容：</w:t>
            </w:r>
          </w:p>
          <w:p>
            <w:pPr>
              <w:snapToGrid w:val="0"/>
              <w:rPr>
                <w:rFonts w:ascii="宋体" w:hAnsi="宋体" w:cs="宋体" w:hint="eastAsia"/>
                <w:szCs w:val="21"/>
              </w:rPr>
            </w:pPr>
            <w:r>
              <w:rPr>
                <w:rFonts w:ascii="宋体" w:hAnsi="宋体" w:cs="宋体" w:hint="eastAsia"/>
                <w:szCs w:val="21"/>
              </w:rPr>
              <w:t>投标人提供本项目的组织实施方案，方案中应包含:</w:t>
            </w:r>
          </w:p>
          <w:p>
            <w:pPr>
              <w:snapToGrid w:val="0"/>
              <w:rPr>
                <w:rFonts w:ascii="宋体" w:hAnsi="宋体" w:cs="宋体" w:hint="eastAsia"/>
                <w:szCs w:val="21"/>
              </w:rPr>
            </w:pPr>
            <w:r>
              <w:rPr>
                <w:rFonts w:ascii="宋体" w:hAnsi="宋体" w:cs="宋体" w:hint="eastAsia"/>
                <w:szCs w:val="21"/>
              </w:rPr>
              <w:t>1、项目进度计划安排;</w:t>
            </w:r>
          </w:p>
          <w:p>
            <w:pPr>
              <w:snapToGrid w:val="0"/>
              <w:rPr>
                <w:rFonts w:ascii="宋体" w:hAnsi="宋体" w:cs="宋体" w:hint="eastAsia"/>
                <w:szCs w:val="21"/>
              </w:rPr>
            </w:pPr>
            <w:r>
              <w:rPr>
                <w:rFonts w:ascii="宋体" w:hAnsi="宋体" w:cs="宋体" w:hint="eastAsia"/>
                <w:szCs w:val="21"/>
              </w:rPr>
              <w:t>2、施工组织计划；</w:t>
            </w:r>
          </w:p>
          <w:p>
            <w:pPr>
              <w:snapToGrid w:val="0"/>
              <w:rPr>
                <w:rFonts w:ascii="宋体" w:hAnsi="宋体" w:cs="宋体" w:hint="eastAsia"/>
                <w:szCs w:val="21"/>
              </w:rPr>
            </w:pPr>
            <w:r>
              <w:rPr>
                <w:rFonts w:ascii="宋体" w:hAnsi="宋体" w:cs="宋体" w:hint="eastAsia"/>
                <w:szCs w:val="21"/>
              </w:rPr>
              <w:t>3、验收组织计划；</w:t>
            </w:r>
          </w:p>
          <w:p>
            <w:pPr>
              <w:snapToGrid w:val="0"/>
              <w:rPr>
                <w:rFonts w:ascii="宋体" w:hAnsi="宋体" w:cs="宋体" w:hint="eastAsia"/>
                <w:szCs w:val="21"/>
              </w:rPr>
            </w:pPr>
            <w:r>
              <w:rPr>
                <w:rFonts w:ascii="宋体" w:hAnsi="宋体" w:cs="宋体" w:hint="eastAsia"/>
                <w:szCs w:val="21"/>
              </w:rPr>
              <w:t>4、产品培训方案。</w:t>
            </w:r>
          </w:p>
          <w:p>
            <w:pPr>
              <w:adjustRightInd w:val="0"/>
              <w:snapToGrid w:val="0"/>
              <w:jc w:val="left"/>
              <w:rPr>
                <w:rFonts w:ascii="宋体" w:hAnsi="宋体" w:cs="宋体" w:hint="eastAsia"/>
                <w:color w:val="0000FF"/>
                <w:szCs w:val="21"/>
              </w:rPr>
            </w:pPr>
            <w:r>
              <w:rPr>
                <w:rFonts w:ascii="宋体" w:hAnsi="宋体" w:cs="宋体" w:hint="eastAsia"/>
                <w:color w:val="0000FF"/>
                <w:szCs w:val="21"/>
              </w:rPr>
              <w:t>（二）评审标准：</w:t>
            </w:r>
          </w:p>
          <w:p>
            <w:pPr>
              <w:adjustRightInd w:val="0"/>
              <w:snapToGrid w:val="0"/>
              <w:jc w:val="left"/>
              <w:rPr>
                <w:rFonts w:ascii="宋体" w:hAnsi="宋体" w:cs="宋体" w:hint="eastAsia"/>
                <w:color w:val="0000FF"/>
                <w:szCs w:val="21"/>
              </w:rPr>
            </w:pPr>
            <w:r>
              <w:rPr>
                <w:rFonts w:ascii="宋体" w:hAnsi="宋体" w:cs="宋体" w:hint="eastAsia"/>
                <w:color w:val="0000FF"/>
                <w:szCs w:val="21"/>
              </w:rPr>
              <w:t>1、方案中含有上述一个内容得15分，最高得60分。</w:t>
            </w:r>
          </w:p>
          <w:p>
            <w:pPr>
              <w:adjustRightInd w:val="0"/>
              <w:snapToGrid w:val="0"/>
              <w:jc w:val="left"/>
              <w:rPr>
                <w:rFonts w:ascii="宋体" w:hAnsi="宋体" w:cs="宋体" w:hint="eastAsia"/>
                <w:color w:val="0000FF"/>
                <w:szCs w:val="21"/>
              </w:rPr>
            </w:pPr>
            <w:r>
              <w:rPr>
                <w:rFonts w:ascii="宋体" w:hAnsi="宋体" w:cs="宋体" w:hint="eastAsia"/>
                <w:color w:val="0000FF"/>
                <w:szCs w:val="21"/>
              </w:rPr>
              <w:t>2、在此基础上，对方案的合理性、可行性进行打分：</w:t>
            </w:r>
          </w:p>
          <w:p>
            <w:pPr>
              <w:adjustRightInd w:val="0"/>
              <w:snapToGrid w:val="0"/>
              <w:jc w:val="left"/>
              <w:rPr>
                <w:rFonts w:ascii="宋体" w:hAnsi="宋体" w:cs="宋体" w:hint="eastAsia"/>
                <w:color w:val="0000FF"/>
                <w:szCs w:val="21"/>
              </w:rPr>
            </w:pPr>
            <w:r>
              <w:rPr>
                <w:rFonts w:ascii="宋体" w:hAnsi="宋体" w:cs="宋体" w:hint="eastAsia"/>
                <w:color w:val="0000FF"/>
                <w:szCs w:val="21"/>
              </w:rPr>
              <w:t>①方案清晰周密、合理可行、表述完整、方法得当</w:t>
            </w:r>
            <w:r>
              <w:rPr>
                <w:rFonts w:ascii="宋体" w:hAnsi="宋体" w:cs="宋体" w:hint="eastAsia"/>
                <w:color w:val="0000FF"/>
                <w:sz w:val="22"/>
                <w:szCs w:val="22"/>
              </w:rPr>
              <w:t>、技术先进、符合相关规范要求得40分</w:t>
            </w:r>
            <w:r>
              <w:rPr>
                <w:rFonts w:ascii="宋体" w:hAnsi="宋体" w:cs="宋体" w:hint="eastAsia"/>
                <w:color w:val="0000FF"/>
                <w:szCs w:val="21"/>
              </w:rPr>
              <w:t xml:space="preserve">； </w:t>
            </w:r>
          </w:p>
          <w:p>
            <w:pPr>
              <w:adjustRightInd w:val="0"/>
              <w:snapToGrid w:val="0"/>
              <w:jc w:val="left"/>
              <w:rPr>
                <w:rFonts w:ascii="宋体" w:hAnsi="宋体" w:cs="宋体" w:hint="eastAsia"/>
                <w:color w:val="0000FF"/>
                <w:szCs w:val="21"/>
              </w:rPr>
            </w:pPr>
            <w:r>
              <w:rPr>
                <w:rFonts w:ascii="宋体" w:hAnsi="宋体" w:cs="宋体" w:hint="eastAsia"/>
                <w:color w:val="0000FF"/>
                <w:szCs w:val="21"/>
              </w:rPr>
              <w:t>②方案基本可行表述基本完整得20分；</w:t>
            </w:r>
          </w:p>
          <w:p>
            <w:pPr>
              <w:adjustRightInd w:val="0"/>
              <w:snapToGrid w:val="0"/>
              <w:jc w:val="left"/>
              <w:rPr>
                <w:rFonts w:ascii="宋体" w:hAnsi="宋体" w:cs="宋体" w:hint="eastAsia"/>
                <w:szCs w:val="21"/>
              </w:rPr>
            </w:pPr>
            <w:r>
              <w:rPr>
                <w:rFonts w:ascii="宋体" w:hAnsi="宋体" w:cs="宋体" w:hint="eastAsia"/>
                <w:color w:val="0000FF"/>
                <w:szCs w:val="21"/>
              </w:rPr>
              <w:t xml:space="preserve">③未提供或方案计划不切合本项目的实际情况、合理完善性差、可行性差的对应项不得分。 </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Theme="minorEastAsia"/>
                <w:b/>
                <w:bCs/>
                <w:color w:val="0000FF"/>
                <w:sz w:val="24"/>
              </w:rPr>
            </w:pPr>
            <w:r>
              <w:rPr>
                <w:rFonts w:ascii="宋体" w:hAnsi="宋体" w:cs="宋体" w:hint="eastAsia"/>
                <w:b/>
                <w:bCs/>
                <w:color w:val="0000FF"/>
                <w:kern w:val="0"/>
                <w:sz w:val="24"/>
              </w:rPr>
              <w:t>3</w:t>
            </w:r>
          </w:p>
        </w:tc>
        <w:tc>
          <w:tcPr>
            <w:tcW w:w="2643"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hint="eastAsia"/>
                <w:b/>
                <w:bCs/>
                <w:color w:val="0000FF"/>
                <w:sz w:val="24"/>
              </w:rPr>
              <w:t>综合实力</w:t>
            </w:r>
          </w:p>
        </w:tc>
        <w:tc>
          <w:tcPr>
            <w:tcW w:w="575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Theme="minorEastAsia"/>
                <w:b/>
                <w:bCs/>
                <w:color w:val="0000FF"/>
                <w:sz w:val="24"/>
              </w:rPr>
            </w:pPr>
            <w:r>
              <w:rPr>
                <w:rFonts w:hint="eastAsia"/>
                <w:b/>
                <w:bCs/>
                <w:color w:val="0000FF"/>
                <w:sz w:val="24"/>
              </w:rPr>
              <w:t>6</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123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72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575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Theme="minorEastAsia"/>
                <w:szCs w:val="21"/>
              </w:rPr>
            </w:pPr>
            <w:r>
              <w:rPr>
                <w:rFonts w:hint="eastAsia"/>
                <w:szCs w:val="21"/>
              </w:rPr>
              <w:t>1</w:t>
            </w:r>
          </w:p>
        </w:tc>
        <w:tc>
          <w:tcPr>
            <w:tcW w:w="1233"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HAnsi" w:eastAsiaTheme="minorEastAsia" w:hAnsiTheme="minorHAnsi" w:cstheme="minorBidi" w:hint="eastAsia"/>
                <w:szCs w:val="21"/>
              </w:rPr>
            </w:pPr>
            <w:r>
              <w:rPr>
                <w:rFonts w:hint="eastAsia"/>
                <w:szCs w:val="21"/>
              </w:rPr>
              <w:t>经验评价</w:t>
            </w:r>
          </w:p>
        </w:tc>
        <w:tc>
          <w:tcPr>
            <w:tcW w:w="72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HAnsi" w:eastAsiaTheme="minorEastAsia" w:hAnsiTheme="minorHAnsi" w:cstheme="minorBidi" w:hint="eastAsia"/>
                <w:szCs w:val="21"/>
              </w:rPr>
            </w:pPr>
            <w:r>
              <w:rPr>
                <w:rFonts w:hint="eastAsia"/>
                <w:szCs w:val="21"/>
              </w:rPr>
              <w:t>6</w:t>
            </w:r>
          </w:p>
        </w:tc>
        <w:tc>
          <w:tcPr>
            <w:tcW w:w="5754" w:type="dxa"/>
            <w:tcBorders>
              <w:top w:val="single" w:sz="8" w:space="0" w:color="000000"/>
              <w:left w:val="single" w:sz="8" w:space="0" w:color="000000"/>
              <w:bottom w:val="single" w:sz="8" w:space="0" w:color="000000"/>
              <w:right w:val="single" w:sz="8" w:space="0" w:color="000000"/>
            </w:tcBorders>
            <w:shd w:val="clear" w:color="auto" w:fill="auto"/>
          </w:tcPr>
          <w:p>
            <w:pPr>
              <w:widowControl/>
              <w:numPr>
                <w:ilvl w:val="0"/>
                <w:numId w:val="9"/>
              </w:numPr>
              <w:wordWrap w:val="0"/>
              <w:jc w:val="left"/>
              <w:textAlignment w:val="top"/>
              <w:rPr>
                <w:rFonts w:ascii="宋体" w:hAnsi="宋体" w:cs="宋体" w:hint="eastAsia"/>
                <w:szCs w:val="21"/>
              </w:rPr>
            </w:pPr>
            <w:r>
              <w:rPr>
                <w:rFonts w:ascii="宋体" w:hAnsi="宋体" w:cs="宋体" w:hint="eastAsia"/>
                <w:szCs w:val="21"/>
              </w:rPr>
              <w:t>评审内容：</w:t>
            </w:r>
          </w:p>
          <w:p>
            <w:pPr>
              <w:widowControl/>
              <w:wordWrap w:val="0"/>
              <w:jc w:val="left"/>
              <w:textAlignment w:val="top"/>
              <w:rPr>
                <w:szCs w:val="21"/>
              </w:rPr>
            </w:pPr>
            <w:r>
              <w:rPr>
                <w:rFonts w:hint="eastAsia"/>
                <w:szCs w:val="21"/>
              </w:rPr>
              <w:t>2022年1月1日（以合同签订日期为准）以后，投标人具有与本项目同类计算机网络教室采购类或功能室设备采购类项目经验，且履约评价为优或满意（或同等评价），每提供一个得 100 分，最高得100分。</w:t>
            </w:r>
          </w:p>
          <w:p>
            <w:pPr>
              <w:adjustRightInd w:val="0"/>
              <w:snapToGrid w:val="0"/>
              <w:jc w:val="left"/>
              <w:rPr>
                <w:rFonts w:ascii="宋体" w:hAnsi="宋体" w:cs="宋体" w:hint="eastAsia"/>
                <w:szCs w:val="21"/>
              </w:rPr>
            </w:pPr>
            <w:r>
              <w:rPr>
                <w:rFonts w:ascii="宋体" w:hAnsi="宋体" w:cs="宋体" w:hint="eastAsia"/>
                <w:szCs w:val="21"/>
              </w:rPr>
              <w:t>（二）评审标准：</w:t>
            </w:r>
          </w:p>
          <w:p>
            <w:pPr>
              <w:widowControl/>
              <w:wordWrap w:val="0"/>
              <w:jc w:val="left"/>
              <w:textAlignment w:val="top"/>
              <w:rPr>
                <w:rFonts w:asciiTheme="minorHAnsi" w:eastAsiaTheme="minorEastAsia" w:hAnsiTheme="minorHAnsi" w:cstheme="minorBidi" w:hint="eastAsia"/>
                <w:color w:val="0000FF"/>
                <w:szCs w:val="21"/>
              </w:rPr>
            </w:pPr>
            <w:r>
              <w:rPr>
                <w:rFonts w:asciiTheme="minorHAnsi" w:eastAsiaTheme="minorEastAsia" w:hAnsiTheme="minorHAnsi" w:cstheme="minorBidi" w:hint="eastAsia"/>
                <w:color w:val="0000FF"/>
                <w:szCs w:val="21"/>
              </w:rPr>
              <w:t>1、同时提供：①经验项目合同关键页；②设备配置清单扫描件；③验收报告[加盖合同甲方公章（或甲方业务章）]；④履约评价证明[加盖合同甲方公章（或甲方业务章）]。</w:t>
            </w:r>
          </w:p>
          <w:p>
            <w:pPr>
              <w:widowControl/>
              <w:wordWrap w:val="0"/>
              <w:jc w:val="left"/>
              <w:textAlignment w:val="top"/>
              <w:rPr>
                <w:rFonts w:asciiTheme="minorHAnsi" w:eastAsiaTheme="minorEastAsia" w:hAnsiTheme="minorHAnsi" w:cstheme="minorBidi" w:hint="eastAsia"/>
                <w:szCs w:val="21"/>
              </w:rPr>
            </w:pPr>
            <w:r>
              <w:rPr>
                <w:rFonts w:asciiTheme="minorHAnsi" w:eastAsiaTheme="minorEastAsia" w:hAnsiTheme="minorHAnsi" w:cstheme="minorBidi" w:hint="eastAsia"/>
                <w:color w:val="0000FF"/>
                <w:szCs w:val="21"/>
              </w:rPr>
              <w:t>2、未按要求提供证明材料（或证明材料无法判断是否符合评分要求）的不得分，原件备查。</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Theme="minorEastAsia"/>
                <w:b/>
                <w:bCs/>
                <w:color w:val="0000FF"/>
                <w:sz w:val="24"/>
              </w:rPr>
            </w:pPr>
            <w:r>
              <w:rPr>
                <w:rFonts w:ascii="宋体" w:hAnsi="宋体" w:cs="宋体" w:hint="eastAsia"/>
                <w:b/>
                <w:bCs/>
                <w:color w:val="0000FF"/>
                <w:kern w:val="0"/>
                <w:sz w:val="24"/>
              </w:rPr>
              <w:t>4</w:t>
            </w:r>
          </w:p>
        </w:tc>
        <w:tc>
          <w:tcPr>
            <w:tcW w:w="2643"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575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hint="eastAsia"/>
                <w:b/>
                <w:bCs/>
                <w:color w:val="0000FF"/>
                <w:sz w:val="24"/>
              </w:rPr>
              <w:t>5</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123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72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575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078" w:type="dxa"/>
          <w:tblCellSpacing w:w="0" w:type="dxa"/>
          <w:tblInd w:w="0" w:type="dxa"/>
          <w:tblLayout w:type="fixed"/>
          <w:tblCellMar>
            <w:top w:w="20" w:type="dxa"/>
            <w:left w:w="108" w:type="dxa"/>
            <w:bottom w:w="20" w:type="dxa"/>
            <w:right w:w="108" w:type="dxa"/>
          </w:tblCellMar>
        </w:tblPrEx>
        <w:trPr>
          <w:tblCellSpacing w:w="0" w:type="dxa"/>
        </w:trPr>
        <w:tc>
          <w:tcPr>
            <w:tcW w:w="68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1</w:t>
            </w:r>
          </w:p>
        </w:tc>
        <w:tc>
          <w:tcPr>
            <w:tcW w:w="1233"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诚信情况</w:t>
            </w:r>
          </w:p>
        </w:tc>
        <w:tc>
          <w:tcPr>
            <w:tcW w:w="72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5</w:t>
            </w:r>
          </w:p>
        </w:tc>
        <w:tc>
          <w:tcPr>
            <w:tcW w:w="5754" w:type="dxa"/>
            <w:tcBorders>
              <w:top w:val="single" w:sz="8" w:space="0" w:color="000000"/>
              <w:left w:val="single" w:sz="8" w:space="0" w:color="000000"/>
              <w:bottom w:val="single" w:sz="8" w:space="0" w:color="000000"/>
              <w:right w:val="single" w:sz="8" w:space="0" w:color="000000"/>
            </w:tcBorders>
            <w:shd w:val="clear" w:color="auto" w:fill="auto"/>
          </w:tcPr>
          <w:p>
            <w:pPr>
              <w:pStyle w:val="BodyText"/>
              <w:wordWrap w:val="0"/>
              <w:spacing w:line="240" w:lineRule="auto"/>
              <w:ind w:firstLine="420" w:firstLineChars="200"/>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p>
      <w:pPr>
        <w:pStyle w:val="BodyText2"/>
      </w:pPr>
    </w:p>
    <w:p>
      <w:pPr>
        <w:sectPr>
          <w:pgSz w:w="11907" w:h="16840"/>
          <w:pgMar w:top="1440" w:right="1418" w:bottom="1440" w:left="1418" w:header="851" w:footer="992" w:gutter="0"/>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bookmarkEnd w:id="3"/>
    </w:p>
    <w:p>
      <w:pPr>
        <w:widowControl/>
        <w:jc w:val="center"/>
      </w:pPr>
    </w:p>
    <w:p>
      <w:pPr>
        <w:widowControl/>
        <w:jc w:val="center"/>
      </w:pPr>
      <w:r>
        <w:br w:type="page"/>
      </w: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4"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cols w:num="1" w:space="425"/>
          <w:titlePg/>
          <w:docGrid w:linePitch="462" w:charSpace="0"/>
        </w:sectPr>
      </w:pPr>
    </w:p>
    <w:p>
      <w:pPr>
        <w:pStyle w:val="Heading1"/>
        <w:rPr>
          <w:color w:val="FF0000"/>
          <w:sz w:val="24"/>
        </w:rPr>
      </w:pPr>
      <w:bookmarkEnd w:id="4"/>
      <w:bookmarkStart w:id="6" w:name="bt投标人情况介绍"/>
      <w:bookmarkEnd w:id="6"/>
      <w:bookmarkStart w:id="7" w:name="合同格式"/>
      <w:bookmarkEnd w:id="7"/>
      <w:bookmarkStart w:id="8" w:name="bt开标一览表"/>
      <w:bookmarkEnd w:id="8"/>
      <w:bookmarkStart w:id="9" w:name="bt项目管理班子配备情况"/>
      <w:bookmarkEnd w:id="9"/>
      <w:bookmarkStart w:id="10" w:name="bt本工程承诺书"/>
      <w:bookmarkEnd w:id="10"/>
      <w:bookmarkStart w:id="11" w:name="bt商务标投标文件格式"/>
      <w:bookmarkEnd w:id="11"/>
      <w:bookmarkStart w:id="12" w:name="bt其他资料由投标人自定"/>
      <w:bookmarkEnd w:id="12"/>
      <w:bookmarkStart w:id="13" w:name="bt合同条款"/>
      <w:bookmarkEnd w:id="13"/>
      <w:bookmarkStart w:id="14" w:name="bt投标人须知"/>
      <w:bookmarkEnd w:id="14"/>
      <w:bookmarkStart w:id="15" w:name="bt投标函"/>
      <w:bookmarkEnd w:id="15"/>
      <w:bookmarkStart w:id="16" w:name="bt合同条款及格式"/>
      <w:bookmarkEnd w:id="16"/>
      <w:bookmarkStart w:id="17" w:name="bt说明"/>
      <w:bookmarkEnd w:id="17"/>
      <w:bookmarkStart w:id="18" w:name="bt投标报价汇总表"/>
      <w:bookmarkEnd w:id="18"/>
      <w:bookmarkStart w:id="19" w:name="bt合同格式"/>
      <w:bookmarkEnd w:id="19"/>
      <w:bookmarkStart w:id="20" w:name="bt技术标投标文件格式"/>
      <w:bookmarkEnd w:id="20"/>
      <w:bookmarkStart w:id="21" w:name="bt投标文件签署授权委托书"/>
      <w:bookmarkEnd w:id="21"/>
      <w:bookmarkStart w:id="22" w:name="bt其他资料2"/>
      <w:bookmarkEnd w:id="22"/>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420" w:firstLineChars="2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420" w:firstLineChars="2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val="en-US" w:eastAsia="zh-CN"/>
        </w:rPr>
        <w:t>；</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pStyle w:val="NoSpacing"/>
        <w:ind w:firstLine="420" w:firstLineChars="200"/>
        <w:rPr>
          <w:rFonts w:hint="eastAsia"/>
          <w:lang w:eastAsia="zh-CN"/>
        </w:rPr>
      </w:pPr>
      <w:r>
        <w:rPr>
          <w:rFonts w:ascii="宋体" w:hAnsi="宋体" w:cs="宋体" w:hint="eastAsia"/>
          <w:color w:val="FF0000"/>
          <w:kern w:val="0"/>
          <w:szCs w:val="21"/>
          <w:lang w:val="en-US" w:eastAsia="zh-CN"/>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3" w:name="_Hlk71926094"/>
      <w:r>
        <w:rPr>
          <w:rFonts w:hint="eastAsia"/>
          <w:sz w:val="28"/>
          <w:szCs w:val="28"/>
        </w:rPr>
        <w:t>对通用条款的补充内容及其他关键信息</w:t>
      </w:r>
      <w:bookmarkEnd w:id="23"/>
    </w:p>
    <w:p>
      <w:pPr>
        <w:pStyle w:val="Heading2"/>
        <w:spacing w:before="120" w:beforeLines="50" w:after="120" w:afterLines="50"/>
        <w:rPr>
          <w:szCs w:val="24"/>
        </w:rPr>
      </w:pPr>
      <w:bookmarkStart w:id="24" w:name="_Toc60631620"/>
      <w:bookmarkStart w:id="25" w:name="_Toc60560625"/>
      <w:bookmarkStart w:id="26" w:name="_Toc73521635"/>
      <w:bookmarkStart w:id="27" w:name="_Toc73518117"/>
      <w:bookmarkStart w:id="28" w:name="_Toc100052364"/>
      <w:bookmarkStart w:id="29" w:name="_Toc73521547"/>
      <w:bookmarkStart w:id="30" w:name="_Toc101074876"/>
      <w:bookmarkStart w:id="31" w:name="_Toc73517639"/>
      <w:r>
        <w:rPr>
          <w:rFonts w:hint="eastAsia"/>
          <w:szCs w:val="24"/>
        </w:rPr>
        <w:t>一、对通用条款的补充内容</w:t>
      </w:r>
      <w:bookmarkEnd w:id="24"/>
      <w:bookmarkEnd w:id="25"/>
      <w:bookmarkEnd w:id="26"/>
      <w:bookmarkEnd w:id="27"/>
      <w:bookmarkEnd w:id="28"/>
      <w:bookmarkEnd w:id="29"/>
      <w:bookmarkEnd w:id="30"/>
      <w:bookmarkEnd w:id="31"/>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b/>
                <w:bCs/>
              </w:rPr>
            </w:pPr>
            <w:bookmarkStart w:id="32" w:name="_Hlk72218097"/>
            <w:r>
              <w:rPr>
                <w:rFonts w:ascii="宋体" w:hAnsi="宋体" w:hint="eastAsia"/>
                <w:b/>
                <w:bCs/>
              </w:rPr>
              <w:t>通用条款序号</w:t>
            </w:r>
          </w:p>
        </w:tc>
        <w:tc>
          <w:tcPr>
            <w:tcW w:w="2409" w:type="dxa"/>
            <w:noWrap w:val="0"/>
            <w:vAlign w:val="center"/>
          </w:tcPr>
          <w:p>
            <w:pPr>
              <w:jc w:val="center"/>
              <w:rPr>
                <w:rFonts w:ascii="宋体" w:hAnsi="宋体"/>
                <w:b/>
                <w:bCs/>
              </w:rPr>
            </w:pPr>
            <w:r>
              <w:rPr>
                <w:rFonts w:ascii="宋体" w:hAnsi="宋体" w:hint="eastAsia"/>
                <w:b/>
                <w:bCs/>
              </w:rPr>
              <w:t>涉及事项</w:t>
            </w:r>
          </w:p>
        </w:tc>
        <w:tc>
          <w:tcPr>
            <w:tcW w:w="4980" w:type="dxa"/>
            <w:noWrap w:val="0"/>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.1</w:t>
            </w:r>
          </w:p>
        </w:tc>
        <w:tc>
          <w:tcPr>
            <w:tcW w:w="2409" w:type="dxa"/>
            <w:noWrap w:val="0"/>
            <w:vAlign w:val="center"/>
          </w:tcPr>
          <w:p>
            <w:pPr>
              <w:jc w:val="center"/>
            </w:pPr>
            <w:r>
              <w:rPr>
                <w:rFonts w:hint="eastAsia"/>
              </w:rPr>
              <w:t>采购人</w:t>
            </w:r>
          </w:p>
        </w:tc>
        <w:tc>
          <w:tcPr>
            <w:tcW w:w="4980" w:type="dxa"/>
            <w:noWrap w:val="0"/>
            <w:vAlign w:val="center"/>
          </w:tcPr>
          <w:p>
            <w:pPr>
              <w:jc w:val="center"/>
              <w:rPr>
                <w:rFonts w:ascii="宋体" w:hAnsi="宋体"/>
              </w:rPr>
            </w:pPr>
            <w:r>
              <w:rPr>
                <w:rFonts w:ascii="宋体" w:eastAsia="宋体" w:hAnsi="宋体" w:cs="Arial" w:hint="eastAsia"/>
                <w:b/>
                <w:szCs w:val="21"/>
              </w:rPr>
              <w:t>深圳市宝安区荣根学校</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.2</w:t>
            </w:r>
          </w:p>
        </w:tc>
        <w:tc>
          <w:tcPr>
            <w:tcW w:w="2409" w:type="dxa"/>
            <w:noWrap w:val="0"/>
            <w:vAlign w:val="center"/>
          </w:tcPr>
          <w:p>
            <w:pPr>
              <w:jc w:val="center"/>
              <w:rPr>
                <w:rFonts w:ascii="宋体" w:hAnsi="宋体"/>
              </w:rPr>
            </w:pPr>
            <w:r>
              <w:rPr>
                <w:rFonts w:ascii="宋体" w:hAnsi="宋体" w:hint="eastAsia"/>
              </w:rPr>
              <w:t>政府集中采购机构</w:t>
            </w:r>
          </w:p>
        </w:tc>
        <w:tc>
          <w:tcPr>
            <w:tcW w:w="4980" w:type="dxa"/>
            <w:noWrap w:val="0"/>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9</w:t>
            </w:r>
          </w:p>
        </w:tc>
        <w:tc>
          <w:tcPr>
            <w:tcW w:w="2409" w:type="dxa"/>
            <w:noWrap w:val="0"/>
            <w:vAlign w:val="center"/>
          </w:tcPr>
          <w:p>
            <w:pPr>
              <w:jc w:val="center"/>
              <w:rPr>
                <w:rFonts w:ascii="宋体" w:hAnsi="宋体"/>
              </w:rPr>
            </w:pPr>
            <w:r>
              <w:rPr>
                <w:rFonts w:ascii="宋体" w:hAnsi="宋体" w:hint="eastAsia"/>
              </w:rPr>
              <w:t>踏勘现场</w:t>
            </w:r>
          </w:p>
        </w:tc>
        <w:tc>
          <w:tcPr>
            <w:tcW w:w="4980" w:type="dxa"/>
            <w:noWrap w:val="0"/>
            <w:vAlign w:val="center"/>
          </w:tcPr>
          <w:p>
            <w:pPr>
              <w:jc w:val="center"/>
              <w:rPr>
                <w:rFonts w:ascii="宋体" w:hAnsi="宋体"/>
              </w:rPr>
            </w:pPr>
            <w:r>
              <w:rPr>
                <w:rFonts w:ascii="宋体" w:hAnsi="宋体" w:hint="eastAsia"/>
              </w:rPr>
              <w:t>组织，具体要求详见“二、其他关键信息”。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1</w:t>
            </w:r>
            <w:r>
              <w:rPr>
                <w:rFonts w:ascii="宋体" w:hAnsi="宋体"/>
              </w:rPr>
              <w:t>0</w:t>
            </w:r>
          </w:p>
        </w:tc>
        <w:tc>
          <w:tcPr>
            <w:tcW w:w="2409" w:type="dxa"/>
            <w:noWrap w:val="0"/>
            <w:vAlign w:val="center"/>
          </w:tcPr>
          <w:p>
            <w:pPr>
              <w:jc w:val="center"/>
              <w:rPr>
                <w:rFonts w:ascii="宋体" w:hAnsi="宋体"/>
              </w:rPr>
            </w:pPr>
            <w:r>
              <w:rPr>
                <w:rFonts w:ascii="宋体" w:hAnsi="宋体" w:hint="eastAsia"/>
              </w:rPr>
              <w:t>标前会议</w:t>
            </w:r>
          </w:p>
        </w:tc>
        <w:tc>
          <w:tcPr>
            <w:tcW w:w="4980" w:type="dxa"/>
            <w:noWrap w:val="0"/>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noWrap w:val="0"/>
            <w:vAlign w:val="center"/>
          </w:tcPr>
          <w:p>
            <w:pPr>
              <w:jc w:val="center"/>
              <w:rPr>
                <w:rFonts w:ascii="宋体" w:hAnsi="宋体"/>
              </w:rPr>
            </w:pPr>
            <w:r>
              <w:rPr>
                <w:rFonts w:ascii="宋体" w:hAnsi="宋体" w:hint="eastAsia"/>
              </w:rPr>
              <w:t>招标文件的澄清和修改</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0</w:t>
            </w:r>
          </w:p>
        </w:tc>
        <w:tc>
          <w:tcPr>
            <w:tcW w:w="2409" w:type="dxa"/>
            <w:noWrap w:val="0"/>
            <w:vAlign w:val="center"/>
          </w:tcPr>
          <w:p>
            <w:pPr>
              <w:jc w:val="center"/>
              <w:rPr>
                <w:rFonts w:ascii="宋体" w:hAnsi="宋体"/>
              </w:rPr>
            </w:pPr>
            <w:r>
              <w:rPr>
                <w:rFonts w:ascii="宋体" w:hAnsi="宋体" w:hint="eastAsia"/>
              </w:rPr>
              <w:t>投标有效期</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2</w:t>
            </w:r>
          </w:p>
        </w:tc>
        <w:tc>
          <w:tcPr>
            <w:tcW w:w="2409" w:type="dxa"/>
            <w:noWrap w:val="0"/>
            <w:vAlign w:val="center"/>
          </w:tcPr>
          <w:p>
            <w:pPr>
              <w:jc w:val="center"/>
              <w:rPr>
                <w:rFonts w:ascii="宋体" w:hAnsi="宋体"/>
              </w:rPr>
            </w:pPr>
            <w:r>
              <w:rPr>
                <w:rFonts w:ascii="宋体" w:hAnsi="宋体" w:hint="eastAsia"/>
              </w:rPr>
              <w:t>投标人的替代方案</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5</w:t>
            </w:r>
          </w:p>
        </w:tc>
        <w:tc>
          <w:tcPr>
            <w:tcW w:w="2409" w:type="dxa"/>
            <w:noWrap w:val="0"/>
            <w:vAlign w:val="center"/>
          </w:tcPr>
          <w:p>
            <w:pPr>
              <w:jc w:val="center"/>
              <w:rPr>
                <w:rFonts w:ascii="宋体" w:hAnsi="宋体"/>
              </w:rPr>
            </w:pPr>
            <w:r>
              <w:rPr>
                <w:rFonts w:ascii="宋体" w:hAnsi="宋体" w:hint="eastAsia"/>
              </w:rPr>
              <w:t>投标文件的大小</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6</w:t>
            </w:r>
          </w:p>
        </w:tc>
        <w:tc>
          <w:tcPr>
            <w:tcW w:w="2409" w:type="dxa"/>
            <w:noWrap w:val="0"/>
            <w:vAlign w:val="center"/>
          </w:tcPr>
          <w:p>
            <w:pPr>
              <w:jc w:val="center"/>
              <w:rPr>
                <w:rFonts w:ascii="宋体" w:hAnsi="宋体"/>
              </w:rPr>
            </w:pPr>
            <w:bookmarkStart w:id="33" w:name="_Hlk71664860"/>
            <w:r>
              <w:rPr>
                <w:rFonts w:ascii="宋体" w:hAnsi="宋体" w:hint="eastAsia"/>
              </w:rPr>
              <w:t>样品、现场演示、方案讲解</w:t>
            </w:r>
            <w:bookmarkEnd w:id="33"/>
          </w:p>
        </w:tc>
        <w:tc>
          <w:tcPr>
            <w:tcW w:w="4980" w:type="dxa"/>
            <w:noWrap w:val="0"/>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7</w:t>
            </w:r>
          </w:p>
        </w:tc>
        <w:tc>
          <w:tcPr>
            <w:tcW w:w="2409" w:type="dxa"/>
            <w:noWrap w:val="0"/>
            <w:vAlign w:val="center"/>
          </w:tcPr>
          <w:p>
            <w:pPr>
              <w:jc w:val="center"/>
              <w:rPr>
                <w:rFonts w:ascii="宋体" w:hAnsi="宋体"/>
              </w:rPr>
            </w:pPr>
            <w:r>
              <w:rPr>
                <w:rFonts w:ascii="宋体" w:hAnsi="宋体" w:hint="eastAsia"/>
              </w:rPr>
              <w:t>评审方法</w:t>
            </w:r>
          </w:p>
        </w:tc>
        <w:tc>
          <w:tcPr>
            <w:tcW w:w="4980" w:type="dxa"/>
            <w:noWrap w:val="0"/>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8</w:t>
            </w:r>
          </w:p>
        </w:tc>
        <w:tc>
          <w:tcPr>
            <w:tcW w:w="2409" w:type="dxa"/>
            <w:noWrap w:val="0"/>
            <w:vAlign w:val="center"/>
          </w:tcPr>
          <w:p>
            <w:pPr>
              <w:jc w:val="center"/>
              <w:rPr>
                <w:rFonts w:ascii="宋体" w:hAnsi="宋体"/>
              </w:rPr>
            </w:pPr>
            <w:r>
              <w:rPr>
                <w:rFonts w:ascii="宋体" w:hAnsi="宋体" w:hint="eastAsia"/>
              </w:rPr>
              <w:t>定标方法</w:t>
            </w:r>
          </w:p>
        </w:tc>
        <w:tc>
          <w:tcPr>
            <w:tcW w:w="4980" w:type="dxa"/>
            <w:noWrap w:val="0"/>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4</w:t>
            </w:r>
            <w:r>
              <w:rPr>
                <w:rFonts w:ascii="宋体" w:hAnsi="宋体"/>
              </w:rPr>
              <w:t>6</w:t>
            </w:r>
          </w:p>
        </w:tc>
        <w:tc>
          <w:tcPr>
            <w:tcW w:w="2409" w:type="dxa"/>
            <w:noWrap w:val="0"/>
            <w:vAlign w:val="center"/>
          </w:tcPr>
          <w:p>
            <w:pPr>
              <w:jc w:val="center"/>
              <w:rPr>
                <w:rFonts w:ascii="宋体" w:hAnsi="宋体"/>
              </w:rPr>
            </w:pPr>
            <w:r>
              <w:rPr>
                <w:rFonts w:ascii="宋体" w:hAnsi="宋体" w:hint="eastAsia"/>
              </w:rPr>
              <w:t>履约担保</w:t>
            </w:r>
          </w:p>
        </w:tc>
        <w:tc>
          <w:tcPr>
            <w:tcW w:w="4980" w:type="dxa"/>
            <w:noWrap w:val="0"/>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bookmarkEnd w:id="32"/>
    </w:p>
    <w:p>
      <w:pPr>
        <w:pStyle w:val="Heading2"/>
        <w:spacing w:before="120" w:beforeLines="50" w:after="120" w:afterLines="50"/>
        <w:rPr>
          <w:szCs w:val="24"/>
        </w:rPr>
      </w:pPr>
      <w:bookmarkStart w:id="34" w:name="_Hlk72218117"/>
      <w:r>
        <w:rPr>
          <w:rFonts w:hint="eastAsia"/>
          <w:szCs w:val="24"/>
        </w:rPr>
        <w:t>二、其他关键信息</w:t>
      </w:r>
    </w:p>
    <w:p>
      <w:pPr>
        <w:ind w:firstLine="420" w:firstLineChars="200"/>
        <w:rPr>
          <w:b/>
          <w:bCs/>
        </w:rPr>
      </w:pPr>
      <w:bookmarkStart w:id="35" w:name="_Hlk72579427"/>
      <w:r>
        <w:rPr>
          <w:rFonts w:hint="eastAsia"/>
          <w:b/>
          <w:bCs/>
        </w:rPr>
        <w:t>（一）与“对通用条款的补充内容”章节相关的事项</w:t>
      </w:r>
    </w:p>
    <w:p>
      <w:pPr>
        <w:tabs>
          <w:tab w:val="left" w:pos="720"/>
        </w:tabs>
        <w:rPr>
          <w:rFonts w:ascii="黑体" w:eastAsia="黑体" w:hAnsi="宋体" w:hint="eastAsia"/>
          <w:bCs/>
          <w:sz w:val="24"/>
          <w:lang w:val="en-US" w:eastAsia="zh-CN"/>
        </w:rPr>
      </w:pPr>
      <w:r>
        <w:rPr>
          <w:rFonts w:ascii="黑体" w:eastAsia="黑体" w:hAnsi="宋体" w:hint="eastAsia"/>
          <w:bCs/>
          <w:sz w:val="24"/>
          <w:lang w:val="en-US" w:eastAsia="zh-CN"/>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noWrap w:val="0"/>
          </w:tcPr>
          <w:p>
            <w:pPr>
              <w:jc w:val="center"/>
            </w:pPr>
            <w:r>
              <w:rPr>
                <w:rFonts w:hint="eastAsia"/>
              </w:rPr>
              <w:t>评标方法</w:t>
            </w:r>
          </w:p>
        </w:tc>
        <w:tc>
          <w:tcPr>
            <w:tcW w:w="3235" w:type="dxa"/>
            <w:noWrap w:val="0"/>
          </w:tcPr>
          <w:p>
            <w:pPr>
              <w:jc w:val="center"/>
              <w:rPr>
                <w:rFonts w:eastAsia="宋体" w:hint="default"/>
                <w:lang w:val="en-US" w:eastAsia="zh-CN"/>
              </w:rPr>
            </w:pPr>
            <w:r>
              <w:rPr>
                <w:rFonts w:ascii="Wingdings" w:eastAsia="Wingdings" w:hAnsi="Wingdings" w:cs="Wingdings" w:hint="eastAsia"/>
              </w:rPr>
              <w:t>þ</w:t>
            </w:r>
            <w:r>
              <w:rPr>
                <w:rFonts w:hint="eastAsia"/>
              </w:rPr>
              <w:t>综合评分法</w:t>
            </w:r>
          </w:p>
        </w:tc>
        <w:tc>
          <w:tcPr>
            <w:tcW w:w="2450" w:type="dxa"/>
            <w:noWrap w:val="0"/>
          </w:tcPr>
          <w:p>
            <w:pPr>
              <w:jc w:val="center"/>
              <w:rPr>
                <w:rFonts w:hint="eastAsia"/>
              </w:rPr>
            </w:pPr>
            <w:r>
              <w:rPr>
                <w:rFonts w:ascii="Wingdings" w:eastAsia="Wingdings" w:hAnsi="Wingdings" w:cs="Wingdings" w:hint="eastAsia"/>
                <w:lang w:val="en-US" w:eastAsia="zh-CN"/>
              </w:rPr>
              <w:t>¨</w:t>
            </w:r>
            <w:r>
              <w:rPr>
                <w:rFonts w:ascii="Times New Roman" w:eastAsia="宋体" w:hint="eastAsia"/>
                <w:lang w:val="en-US" w:eastAsia="zh-CN"/>
              </w:rPr>
              <w:t>最低价法</w:t>
            </w:r>
          </w:p>
        </w:tc>
      </w:tr>
      <w:tr>
        <w:tblPrEx>
          <w:tblW w:w="8529" w:type="dxa"/>
          <w:tblInd w:w="0" w:type="dxa"/>
          <w:tblLayout w:type="fixed"/>
          <w:tblCellMar>
            <w:top w:w="0" w:type="dxa"/>
            <w:left w:w="108" w:type="dxa"/>
            <w:bottom w:w="0" w:type="dxa"/>
            <w:right w:w="108" w:type="dxa"/>
          </w:tblCellMar>
        </w:tblPrEx>
        <w:tc>
          <w:tcPr>
            <w:tcW w:w="2844" w:type="dxa"/>
            <w:noWrap w:val="0"/>
          </w:tcPr>
          <w:p>
            <w:pPr>
              <w:jc w:val="center"/>
            </w:pPr>
            <w:r>
              <w:rPr>
                <w:rFonts w:hint="eastAsia"/>
              </w:rPr>
              <w:t>候选中标供应商家数</w:t>
            </w:r>
          </w:p>
        </w:tc>
        <w:tc>
          <w:tcPr>
            <w:tcW w:w="3235" w:type="dxa"/>
            <w:noWrap w:val="0"/>
          </w:tcPr>
          <w:p>
            <w:pPr>
              <w:jc w:val="center"/>
              <w:rPr>
                <w:rFonts w:eastAsia="宋体" w:hint="default"/>
                <w:lang w:val="en-US" w:eastAsia="zh-CN"/>
              </w:rPr>
            </w:pPr>
            <w:r>
              <w:rPr>
                <w:rFonts w:hint="eastAsia"/>
              </w:rPr>
              <w:t>1</w:t>
            </w:r>
          </w:p>
        </w:tc>
        <w:tc>
          <w:tcPr>
            <w:tcW w:w="2450" w:type="dxa"/>
            <w:noWrap w:val="0"/>
          </w:tcPr>
          <w:p>
            <w:pPr>
              <w:jc w:val="center"/>
              <w:rPr>
                <w:rFonts w:hint="eastAsia"/>
              </w:rP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noWrap w:val="0"/>
          </w:tcPr>
          <w:p>
            <w:pPr>
              <w:jc w:val="center"/>
            </w:pPr>
            <w:r>
              <w:rPr>
                <w:rFonts w:hint="eastAsia"/>
              </w:rPr>
              <w:t>中标供应商家数</w:t>
            </w:r>
          </w:p>
        </w:tc>
        <w:tc>
          <w:tcPr>
            <w:tcW w:w="3235" w:type="dxa"/>
            <w:noWrap w:val="0"/>
          </w:tcPr>
          <w:p>
            <w:pPr>
              <w:jc w:val="center"/>
            </w:pPr>
            <w:r>
              <w:rPr>
                <w:rFonts w:hint="eastAsia"/>
              </w:rPr>
              <w:t>1</w:t>
            </w:r>
          </w:p>
        </w:tc>
        <w:tc>
          <w:tcPr>
            <w:tcW w:w="2450" w:type="dxa"/>
            <w:noWrap w:val="0"/>
          </w:tcPr>
          <w:p>
            <w:pPr>
              <w:jc w:val="center"/>
              <w:rPr>
                <w:rFonts w:hint="eastAsia"/>
              </w:rPr>
            </w:pPr>
            <w:r>
              <w:rPr>
                <w:rFonts w:hint="eastAsia"/>
              </w:rPr>
              <w:t>1</w:t>
            </w:r>
          </w:p>
        </w:tc>
      </w:tr>
    </w:tbl>
    <w:p>
      <w:pPr>
        <w:pStyle w:val="BodyText2"/>
      </w:pPr>
    </w:p>
    <w:p>
      <w:pPr>
        <w:numPr>
          <w:ilvl w:val="0"/>
          <w:numId w:val="0"/>
        </w:numPr>
        <w:tabs>
          <w:tab w:val="left" w:pos="720"/>
        </w:tabs>
        <w:rPr>
          <w:rFonts w:ascii="黑体" w:eastAsia="黑体" w:hAnsi="宋体" w:hint="eastAsia"/>
          <w:sz w:val="24"/>
          <w:highlight w:val="yellow"/>
          <w:lang w:val="en-US" w:eastAsia="zh-CN"/>
        </w:rPr>
      </w:pPr>
      <w:r>
        <w:rPr>
          <w:rFonts w:ascii="黑体" w:eastAsia="黑体" w:hAnsi="宋体" w:hint="eastAsia"/>
          <w:sz w:val="24"/>
          <w:highlight w:val="yellow"/>
          <w:lang w:val="en-US" w:eastAsia="zh-CN"/>
        </w:rPr>
        <w:t>2、踏勘现场要求</w:t>
      </w:r>
    </w:p>
    <w:p>
      <w:pPr>
        <w:pStyle w:val="CommentText"/>
        <w:ind w:firstLine="420" w:firstLineChars="200"/>
        <w:rPr>
          <w:rFonts w:ascii="宋体" w:eastAsia="宋体" w:hAnsi="宋体" w:cs="Times New Roman" w:hint="default"/>
          <w:kern w:val="2"/>
          <w:sz w:val="21"/>
          <w:szCs w:val="21"/>
          <w:lang w:val="en-US" w:eastAsia="zh-CN" w:bidi="ar-SA"/>
        </w:rPr>
      </w:pPr>
      <w:r>
        <w:rPr>
          <w:rFonts w:ascii="宋体" w:eastAsia="宋体" w:hAnsi="宋体" w:cs="Times New Roman" w:hint="eastAsia"/>
          <w:kern w:val="2"/>
          <w:sz w:val="21"/>
          <w:szCs w:val="21"/>
          <w:lang w:val="en-US" w:eastAsia="zh-CN" w:bidi="ar-SA"/>
        </w:rPr>
        <w:t>（1）</w:t>
      </w:r>
      <w:r>
        <w:rPr>
          <w:rFonts w:ascii="宋体" w:eastAsia="宋体" w:hAnsi="宋体" w:cs="Times New Roman" w:hint="default"/>
          <w:kern w:val="2"/>
          <w:sz w:val="21"/>
          <w:szCs w:val="21"/>
          <w:lang w:val="en-US" w:eastAsia="zh-CN" w:bidi="ar-SA"/>
        </w:rPr>
        <w:t>除主要设备外，清单中各类设备安装及配套所需的配件与辅材数量为参考数据，招标完成后采购人不因固有工程量增加而承担任何费用，费用将以中标价结算，请投标人充分考虑风险性。建议投标人到采购人单位进行现场勘察，以明确施工场地情况并准确了解相关工程量等。</w:t>
      </w:r>
    </w:p>
    <w:p>
      <w:pPr>
        <w:ind w:firstLine="420" w:firstLineChars="200"/>
        <w:rPr>
          <w:rFonts w:ascii="Arial" w:eastAsia="宋体" w:hAnsi="Arial" w:cs="Arial" w:hint="eastAsia"/>
          <w:color w:val="000000"/>
          <w:sz w:val="24"/>
          <w:szCs w:val="24"/>
          <w:highlight w:val="yellow"/>
        </w:rPr>
      </w:pPr>
      <w:r>
        <w:rPr>
          <w:rFonts w:ascii="宋体" w:hAnsi="宋体" w:hint="eastAsia"/>
          <w:szCs w:val="21"/>
          <w:lang w:eastAsia="zh-CN"/>
        </w:rPr>
        <w:t>（</w:t>
      </w:r>
      <w:r>
        <w:rPr>
          <w:rFonts w:ascii="宋体" w:hAnsi="宋体" w:hint="eastAsia"/>
          <w:szCs w:val="21"/>
          <w:lang w:val="en-US" w:eastAsia="zh-CN"/>
        </w:rPr>
        <w:t>2</w:t>
      </w:r>
      <w:r>
        <w:rPr>
          <w:rFonts w:ascii="宋体" w:hAnsi="宋体" w:hint="eastAsia"/>
          <w:szCs w:val="21"/>
          <w:lang w:eastAsia="zh-CN"/>
        </w:rPr>
        <w:t>）本项目定2025年</w:t>
      </w:r>
      <w:r>
        <w:rPr>
          <w:rFonts w:ascii="宋体" w:hAnsi="宋体" w:hint="eastAsia"/>
          <w:szCs w:val="21"/>
          <w:lang w:val="en-US" w:eastAsia="zh-CN"/>
        </w:rPr>
        <w:t>8</w:t>
      </w:r>
      <w:r>
        <w:rPr>
          <w:rFonts w:ascii="宋体" w:hAnsi="宋体" w:hint="eastAsia"/>
          <w:szCs w:val="21"/>
          <w:lang w:eastAsia="zh-CN"/>
        </w:rPr>
        <w:t>月</w:t>
      </w:r>
      <w:r>
        <w:rPr>
          <w:rFonts w:ascii="宋体" w:hAnsi="宋体" w:hint="eastAsia"/>
          <w:szCs w:val="21"/>
          <w:lang w:val="en-US" w:eastAsia="zh-CN"/>
        </w:rPr>
        <w:t>4</w:t>
      </w:r>
      <w:r>
        <w:rPr>
          <w:rFonts w:ascii="宋体" w:hAnsi="宋体" w:hint="eastAsia"/>
          <w:szCs w:val="21"/>
          <w:lang w:eastAsia="zh-CN"/>
        </w:rPr>
        <w:t>日上午10：30在深圳市宝安区沙井环镇路88号深圳市宝安区荣根学校大门口集中，统一组织踏勘现场，请各投标人准时参加（参与现场踏勘的投标人代表携带授权委托书及身份证原件），逾期不再单独安排；联系人：刘</w:t>
      </w:r>
      <w:r>
        <w:rPr>
          <w:rFonts w:ascii="宋体" w:hAnsi="宋体" w:hint="eastAsia"/>
          <w:szCs w:val="21"/>
          <w:lang w:val="en-US" w:eastAsia="zh-CN"/>
        </w:rPr>
        <w:t>老师</w:t>
      </w:r>
      <w:r>
        <w:rPr>
          <w:rFonts w:ascii="宋体" w:hAnsi="宋体" w:hint="eastAsia"/>
          <w:szCs w:val="21"/>
          <w:lang w:eastAsia="zh-CN"/>
        </w:rPr>
        <w:t>，联系电话：13713886857。</w:t>
      </w:r>
    </w:p>
    <w:p>
      <w:pPr>
        <w:ind w:firstLine="420" w:firstLineChars="200"/>
        <w:rPr>
          <w:rFonts w:hint="eastAsia"/>
          <w:b/>
        </w:rPr>
      </w:pPr>
    </w:p>
    <w:p>
      <w:pPr>
        <w:ind w:firstLine="420" w:firstLineChars="200"/>
        <w:rPr>
          <w:b/>
        </w:rPr>
      </w:pPr>
      <w:r>
        <w:rPr>
          <w:rFonts w:hint="eastAsia"/>
          <w:b/>
        </w:rPr>
        <w:t>（二）其他事项</w:t>
      </w:r>
      <w:bookmarkEnd w:id="35"/>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w:t>
      </w:r>
    </w:p>
    <w:p>
      <w:pPr>
        <w:ind w:firstLine="420" w:firstLineChars="200"/>
        <w:rPr>
          <w:rFonts w:eastAsia="宋体" w:hint="default"/>
          <w:lang w:val="en-US" w:eastAsia="zh-CN"/>
        </w:rPr>
      </w:pPr>
      <w:r>
        <w:rPr>
          <w:rFonts w:hint="eastAsia"/>
        </w:rPr>
        <w:t>（1）</w:t>
      </w:r>
      <w:r>
        <w:rPr>
          <w:rFonts w:hint="eastAsia"/>
          <w:lang w:val="en-US" w:eastAsia="zh-CN"/>
        </w:rPr>
        <w:t>专门面向中小企业采购的项目，不再执行价格扣除比例。</w:t>
      </w:r>
    </w:p>
    <w:p>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10</w:t>
      </w:r>
      <w:r>
        <w:rPr>
          <w:rFonts w:hint="eastAsia"/>
          <w:color w:val="FF0000"/>
          <w:u w:val="none"/>
          <w:lang w:val="en-US" w:eastAsia="zh-CN"/>
        </w:rPr>
        <w:t xml:space="preserve"> </w:t>
      </w:r>
      <w:r>
        <w:rPr>
          <w:color w:val="FF0000"/>
          <w:u w:val="none"/>
        </w:rPr>
        <w:t>%</w:t>
      </w:r>
      <w:r>
        <w:rPr>
          <w:rFonts w:hint="eastAsia"/>
          <w:color w:val="000000" w:themeColor="text1"/>
          <w:u w:val="none"/>
          <w:lang w:eastAsia="zh-CN"/>
          <w14:textFill>
            <w14:solidFill>
              <w14:schemeClr w14:val="tx1"/>
            </w14:solidFill>
          </w14:textFill>
        </w:rPr>
        <w:t>（</w:t>
      </w:r>
      <w:r>
        <w:rPr>
          <w:rFonts w:hint="eastAsia"/>
          <w:color w:val="000000" w:themeColor="text1"/>
          <w:u w:val="none"/>
          <w:lang w:val="en-US" w:eastAsia="zh-CN"/>
          <w14:textFill>
            <w14:solidFill>
              <w14:schemeClr w14:val="tx1"/>
            </w14:solidFill>
          </w14:textFill>
        </w:rPr>
        <w:t>10%~20%</w:t>
      </w:r>
      <w:r>
        <w:rPr>
          <w:rFonts w:hint="eastAsia"/>
          <w:color w:val="000000" w:themeColor="text1"/>
          <w:u w:val="none"/>
          <w:lang w:eastAsia="zh-CN"/>
          <w14:textFill>
            <w14:solidFill>
              <w14:schemeClr w14:val="tx1"/>
            </w14:solidFill>
          </w14:textFill>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w:t>
      </w:r>
      <w:bookmarkStart w:id="36"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36"/>
      <w:r>
        <w:rPr>
          <w:rFonts w:asciiTheme="minorEastAsia" w:eastAsiaTheme="minorEastAsia" w:hAnsiTheme="minorEastAsia" w:cstheme="minorEastAsia" w:hint="eastAsia"/>
          <w:b/>
          <w:bCs/>
          <w:color w:val="FF0000"/>
          <w:sz w:val="21"/>
          <w:szCs w:val="21"/>
        </w:rPr>
        <w:t>《中小企业声明函》中相关企业</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lang w:val="en-US" w:eastAsia="zh-CN"/>
        </w:rPr>
        <w:t>货物制造商</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rPr>
        <w:t>所属行业应当与采购标的所属行业相一致</w:t>
      </w:r>
      <w:r>
        <w:rPr>
          <w:rFonts w:asciiTheme="minorEastAsia" w:eastAsiaTheme="minorEastAsia" w:hAnsiTheme="minorEastAsia" w:cstheme="minorEastAsia" w:hint="eastAsia"/>
          <w:b/>
          <w:bCs/>
          <w:color w:val="FF0000"/>
          <w:sz w:val="21"/>
          <w:szCs w:val="21"/>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以招标文件第一册第三章用户需求书“货物清单明细”的“标的所属行业”一栏为准</w:t>
      </w:r>
      <w:r>
        <w:rPr>
          <w:rFonts w:asciiTheme="minorEastAsia" w:eastAsiaTheme="minorEastAsia" w:hAnsiTheme="minorEastAsia" w:cstheme="minorEastAsia" w:hint="eastAsia"/>
          <w:b/>
          <w:bCs/>
          <w:color w:val="FF0000"/>
          <w:sz w:val="21"/>
          <w:szCs w:val="21"/>
        </w:rPr>
        <w:t>。</w:t>
      </w:r>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rFonts w:hint="eastAsia"/>
        </w:rPr>
      </w:pPr>
      <w:r>
        <w:rPr>
          <w:rFonts w:hint="eastAsia"/>
        </w:rPr>
        <w:t>（</w:t>
      </w:r>
      <w:r>
        <w:rPr>
          <w:rFonts w:hint="eastAsia"/>
          <w:lang w:val="en-US" w:eastAsia="zh-CN"/>
        </w:rPr>
        <w:t>5</w:t>
      </w:r>
      <w:r>
        <w:rPr>
          <w:rFonts w:hint="eastAsia"/>
        </w:rPr>
        <w:t>）享受价格扣除获得政府采购合同的，小微企业不得将合同分包给大中型企业。</w:t>
      </w:r>
    </w:p>
    <w:p>
      <w:pPr>
        <w:pStyle w:val="Heading2"/>
        <w:spacing w:before="0" w:after="0"/>
        <w:jc w:val="both"/>
      </w:pP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、本项目为代理服务项目，将向中标（成交）供应商收取代理服务费。</w:t>
      </w:r>
    </w:p>
    <w:p>
      <w:pPr>
        <w:ind w:firstLine="420" w:firstLineChars="200"/>
      </w:pP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供应商在领取《中标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通知书》之前须向深圳公共资源交易中心（深圳交易集团有限公司</w:t>
      </w:r>
      <w:r>
        <w:rPr>
          <w:rFonts w:hint="eastAsia"/>
          <w:lang w:eastAsia="zh-CN"/>
        </w:rPr>
        <w:t>宝安分公司</w:t>
      </w:r>
      <w:r>
        <w:rPr>
          <w:rFonts w:hint="eastAsia"/>
        </w:rPr>
        <w:t>）交纳代理服务费。若因中标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供应商交纳代理服务费所产生的时间影响到合同签订的，由中标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供应商自行承担责任。代理服务费标准参照</w:t>
      </w:r>
      <w:r>
        <w:rPr>
          <w:rFonts w:ascii="Times New Roman" w:eastAsia="宋体" w:hint="eastAsia"/>
          <w:lang w:val="en-US" w:eastAsia="zh-CN"/>
        </w:rPr>
        <w:t>下列</w:t>
      </w:r>
      <w:r>
        <w:rPr>
          <w:rFonts w:hint="eastAsia"/>
        </w:rPr>
        <w:t>标准收取。</w:t>
      </w:r>
      <w:r>
        <w:rPr>
          <w:rFonts w:hint="eastAsia"/>
          <w:b/>
          <w:color w:val="FF0000"/>
        </w:rPr>
        <w:t>本项目类型为</w:t>
      </w:r>
      <w:r>
        <w:rPr>
          <w:rFonts w:hint="eastAsia"/>
          <w:b/>
          <w:color w:val="FF0000"/>
          <w:lang w:val="en-US" w:eastAsia="zh-CN"/>
        </w:rPr>
        <w:t>货物</w:t>
      </w:r>
      <w:r>
        <w:rPr>
          <w:rFonts w:hint="eastAsia"/>
          <w:b/>
          <w:color w:val="FF0000"/>
        </w:rPr>
        <w:t>采购：</w:t>
      </w:r>
    </w:p>
    <w:p>
      <w:pPr>
        <w:ind w:firstLine="420" w:firstLineChars="200"/>
      </w:pPr>
      <w:r>
        <w:rPr>
          <w:rFonts w:hint="eastAsia"/>
        </w:rPr>
        <w:t>（</w:t>
      </w:r>
      <w:r>
        <w:rPr>
          <w:rFonts w:ascii="Times New Roman" w:eastAsia="宋体" w:hint="eastAsia"/>
          <w:lang w:val="en-US" w:eastAsia="zh-CN"/>
        </w:rPr>
        <w:t>1</w:t>
      </w:r>
      <w:r>
        <w:rPr>
          <w:rFonts w:hint="eastAsia"/>
        </w:rPr>
        <w:t>）代理服务费以《中标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通知书》确定的</w:t>
      </w:r>
      <w:r>
        <w:rPr>
          <w:rFonts w:ascii="Times New Roman" w:eastAsia="宋体" w:hint="eastAsia"/>
          <w:lang w:val="en-US" w:eastAsia="zh-CN"/>
        </w:rPr>
        <w:t>中标（</w:t>
      </w:r>
      <w:r>
        <w:rPr>
          <w:rFonts w:hint="eastAsia"/>
        </w:rPr>
        <w:t>成交</w:t>
      </w:r>
      <w:r>
        <w:rPr>
          <w:rFonts w:eastAsia="宋体" w:hint="eastAsia"/>
          <w:lang w:eastAsia="zh-CN"/>
        </w:rPr>
        <w:t>）</w:t>
      </w:r>
      <w:r>
        <w:rPr>
          <w:rFonts w:hint="eastAsia"/>
        </w:rPr>
        <w:t>金额作为计算基数，按差额定率累进法计算。</w:t>
      </w:r>
    </w:p>
    <w:p>
      <w:pPr>
        <w:ind w:firstLine="420" w:firstLineChars="200"/>
      </w:pPr>
      <w:r>
        <w:rPr>
          <w:rFonts w:hint="eastAsia"/>
        </w:rPr>
        <w:t>（</w:t>
      </w:r>
      <w:r>
        <w:rPr>
          <w:rFonts w:ascii="Times New Roman" w:eastAsia="宋体" w:hint="eastAsia"/>
          <w:lang w:val="en-US" w:eastAsia="zh-CN"/>
        </w:rPr>
        <w:t>2</w:t>
      </w: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ascii="Times New Roman" w:eastAsia="宋体" w:hint="eastAsia"/>
                <w:lang w:val="en-US" w:eastAsia="zh-CN"/>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ascii="Times New Roman" w:eastAsia="宋体" w:hint="eastAsia"/>
          <w:lang w:val="en-US" w:eastAsia="zh-CN"/>
        </w:rPr>
        <w:t>5</w:t>
      </w:r>
      <w:r>
        <w:rPr>
          <w:rFonts w:hint="eastAsia"/>
        </w:rPr>
        <w:t>000 元；</w:t>
      </w:r>
    </w:p>
    <w:p>
      <w:pPr>
        <w:ind w:firstLine="420" w:firstLineChars="200"/>
        <w:rPr>
          <w:rFonts w:eastAsia="宋体" w:hint="eastAsia"/>
          <w:lang w:eastAsia="zh-CN"/>
        </w:rPr>
      </w:pPr>
      <w:r>
        <w:rPr>
          <w:rFonts w:hint="eastAsia"/>
        </w:rPr>
        <w:t>2.对于报总价的采购类项目，中标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价为中标（成交）金额；对于报单价、折扣或费率的采购类项目，中标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价为预算上限金额或经委托方与代理方确定的支付上限金额；</w:t>
      </w:r>
    </w:p>
    <w:p>
      <w:pPr>
        <w:ind w:firstLine="420" w:firstLineChars="200"/>
      </w:pPr>
    </w:p>
    <w:p>
      <w:pPr>
        <w:ind w:firstLine="420" w:firstLineChars="200"/>
      </w:pPr>
      <w:r>
        <w:rPr>
          <w:rFonts w:hint="eastAsia"/>
        </w:rPr>
        <w:t>如某货物采购项目，中标（成交）金额为600万元，总共交纳的代理服务费的具体计算过程如下：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rPr>
          <w:b/>
        </w:rPr>
      </w:pPr>
      <w:r>
        <w:rPr>
          <w:rFonts w:hint="eastAsia"/>
        </w:rPr>
        <w:t>（</w:t>
      </w:r>
      <w:r>
        <w:rPr>
          <w:rFonts w:ascii="Times New Roman" w:eastAsia="宋体" w:hint="eastAsia"/>
          <w:lang w:val="en-US" w:eastAsia="zh-CN"/>
        </w:rPr>
        <w:t>3</w:t>
      </w:r>
      <w:r>
        <w:rPr>
          <w:rFonts w:hint="eastAsia"/>
        </w:rPr>
        <w:t>）中标（成交）供应商中标（成交）后，必须按规定采用银行对公转账方式向深圳交易集团有限公司直接交纳代理服务费，交纳信息及要求按照缴款</w:t>
      </w:r>
      <w:r>
        <w:rPr>
          <w:rFonts w:eastAsia="宋体" w:hint="eastAsia"/>
          <w:lang w:eastAsia="zh-CN"/>
        </w:rPr>
        <w:t>（</w:t>
      </w:r>
      <w:r>
        <w:rPr>
          <w:rFonts w:ascii="Times New Roman" w:eastAsia="宋体" w:hint="eastAsia"/>
          <w:lang w:val="en-US" w:eastAsia="zh-CN"/>
        </w:rPr>
        <w:t>付款</w:t>
      </w:r>
      <w:r>
        <w:rPr>
          <w:rFonts w:eastAsia="宋体" w:hint="eastAsia"/>
          <w:lang w:eastAsia="zh-CN"/>
        </w:rPr>
        <w:t>）</w:t>
      </w:r>
      <w:r>
        <w:rPr>
          <w:rFonts w:hint="eastAsia"/>
        </w:rPr>
        <w:t>通知书执行。</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num="1" w:space="425"/>
          <w:titlePg/>
          <w:docGrid w:linePitch="462" w:charSpace="0"/>
        </w:sectPr>
      </w:pPr>
      <w:r>
        <w:rPr>
          <w:rFonts w:ascii="Times New Roman" w:eastAsia="宋体" w:hAnsi="Times New Roman" w:cs="Times New Roman"/>
          <w:highlight w:val="none"/>
        </w:rPr>
        <w:t>3</w:t>
      </w:r>
      <w:r>
        <w:rPr>
          <w:rFonts w:ascii="Times New Roman" w:eastAsia="宋体" w:hAnsi="Times New Roman" w:cs="Times New Roman" w:hint="default"/>
          <w:highlight w:val="none"/>
          <w:lang w:eastAsia="zh-CN"/>
        </w:rPr>
        <w:t>.</w:t>
      </w:r>
      <w:r>
        <w:rPr>
          <w:rFonts w:ascii="Times New Roman" w:eastAsia="宋体" w:hAnsi="Times New Roman"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jc w:val="center"/>
        <w:rPr>
          <w:sz w:val="28"/>
          <w:szCs w:val="28"/>
        </w:rPr>
      </w:pPr>
      <w:bookmarkEnd w:id="34"/>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13" w:type="dxa"/>
            <w:vAlign w:val="center"/>
          </w:tcPr>
          <w:p>
            <w:pPr>
              <w:jc w:val="center"/>
              <w:rPr>
                <w:bCs/>
                <w:szCs w:val="21"/>
              </w:rPr>
            </w:pPr>
            <w:r>
              <w:rPr>
                <w:rFonts w:hint="eastAsia"/>
                <w:bCs/>
                <w:szCs w:val="21"/>
              </w:rPr>
              <w:t>序号</w:t>
            </w:r>
          </w:p>
        </w:tc>
        <w:tc>
          <w:tcPr>
            <w:tcW w:w="2603" w:type="dxa"/>
            <w:vAlign w:val="center"/>
          </w:tcPr>
          <w:p>
            <w:pPr>
              <w:jc w:val="center"/>
              <w:rPr>
                <w:bCs/>
                <w:szCs w:val="21"/>
              </w:rPr>
            </w:pPr>
            <w:r>
              <w:rPr>
                <w:rFonts w:hint="eastAsia"/>
                <w:szCs w:val="21"/>
              </w:rPr>
              <w:t>采购计划编号</w:t>
            </w:r>
          </w:p>
        </w:tc>
        <w:tc>
          <w:tcPr>
            <w:tcW w:w="3158" w:type="dxa"/>
            <w:vAlign w:val="center"/>
          </w:tcPr>
          <w:p>
            <w:pPr>
              <w:jc w:val="center"/>
              <w:rPr>
                <w:bCs/>
                <w:szCs w:val="21"/>
              </w:rPr>
            </w:pPr>
            <w:r>
              <w:rPr>
                <w:rFonts w:hint="eastAsia"/>
                <w:bCs/>
                <w:szCs w:val="21"/>
              </w:rPr>
              <w:t>采购项目名称</w:t>
            </w:r>
          </w:p>
        </w:tc>
        <w:tc>
          <w:tcPr>
            <w:tcW w:w="2355" w:type="dxa"/>
            <w:vAlign w:val="center"/>
          </w:tcPr>
          <w:p>
            <w:pPr>
              <w:jc w:val="center"/>
              <w:rPr>
                <w:b/>
                <w:bCs/>
                <w:color w:val="FF0000"/>
                <w:szCs w:val="21"/>
              </w:rPr>
            </w:pPr>
            <w:r>
              <w:rPr>
                <w:rFonts w:hint="eastAsia"/>
                <w:b/>
                <w:bCs/>
                <w:color w:val="FF0000"/>
                <w:szCs w:val="21"/>
              </w:rPr>
              <w:t>财政预算限额（元）</w:t>
            </w:r>
          </w:p>
        </w:tc>
      </w:tr>
      <w:tr>
        <w:tblPrEx>
          <w:tblW w:w="8529" w:type="dxa"/>
          <w:jc w:val="center"/>
          <w:tblLayout w:type="fixed"/>
          <w:tblCellMar>
            <w:top w:w="0" w:type="dxa"/>
            <w:left w:w="108" w:type="dxa"/>
            <w:bottom w:w="0" w:type="dxa"/>
            <w:right w:w="108" w:type="dxa"/>
          </w:tblCellMar>
        </w:tblPrEx>
        <w:trPr>
          <w:trHeight w:val="0"/>
          <w:jc w:val="center"/>
        </w:trPr>
        <w:tc>
          <w:tcPr>
            <w:tcW w:w="413" w:type="dxa"/>
            <w:vAlign w:val="center"/>
          </w:tcPr>
          <w:p>
            <w:pPr>
              <w:jc w:val="center"/>
              <w:rPr>
                <w:bCs/>
                <w:color w:val="FF0000"/>
                <w:szCs w:val="21"/>
              </w:rPr>
            </w:pPr>
            <w:r>
              <w:rPr>
                <w:rFonts w:hint="eastAsia"/>
                <w:bCs/>
                <w:color w:val="FF0000"/>
                <w:szCs w:val="21"/>
              </w:rPr>
              <w:t>1</w:t>
            </w:r>
          </w:p>
        </w:tc>
        <w:tc>
          <w:tcPr>
            <w:tcW w:w="2603" w:type="dxa"/>
            <w:vAlign w:val="center"/>
          </w:tcPr>
          <w:p>
            <w:pPr>
              <w:jc w:val="center"/>
              <w:rPr>
                <w:bCs/>
                <w:color w:val="FF0000"/>
                <w:szCs w:val="21"/>
              </w:rPr>
            </w:pPr>
            <w:r>
              <w:rPr>
                <w:rFonts w:hint="eastAsia"/>
                <w:bCs/>
                <w:color w:val="FF0000"/>
                <w:szCs w:val="21"/>
              </w:rPr>
              <w:t>PLAN-2025-440306000-112062-07578</w:t>
            </w:r>
          </w:p>
        </w:tc>
        <w:tc>
          <w:tcPr>
            <w:tcW w:w="3158" w:type="dxa"/>
            <w:vAlign w:val="center"/>
          </w:tcPr>
          <w:p>
            <w:pPr>
              <w:jc w:val="center"/>
              <w:rPr>
                <w:b/>
                <w:bCs/>
                <w:color w:val="FF0000"/>
                <w:szCs w:val="21"/>
              </w:rPr>
            </w:pPr>
            <w:r>
              <w:rPr>
                <w:rFonts w:hint="eastAsia"/>
                <w:b/>
                <w:bCs/>
                <w:color w:val="FF0000"/>
                <w:szCs w:val="21"/>
              </w:rPr>
              <w:t>深圳市宝安区荣根学校计算机网络教室采购项目</w:t>
            </w:r>
          </w:p>
        </w:tc>
        <w:tc>
          <w:tcPr>
            <w:tcW w:w="2355" w:type="dxa"/>
            <w:vAlign w:val="center"/>
          </w:tcPr>
          <w:p>
            <w:pPr>
              <w:jc w:val="center"/>
              <w:rPr>
                <w:rFonts w:eastAsia="宋体" w:hint="default"/>
                <w:bCs/>
                <w:color w:val="FF0000"/>
                <w:szCs w:val="21"/>
                <w:lang w:val="en-US" w:eastAsia="zh-CN"/>
              </w:rPr>
            </w:pPr>
            <w:r>
              <w:rPr>
                <w:rFonts w:eastAsia="宋体" w:hint="default"/>
                <w:bCs/>
                <w:color w:val="FF0000"/>
                <w:szCs w:val="21"/>
                <w:lang w:val="en-US" w:eastAsia="zh-CN"/>
              </w:rPr>
              <w:t>342000.00</w:t>
            </w:r>
          </w:p>
        </w:tc>
      </w:tr>
    </w:tbl>
    <w:p>
      <w:pPr>
        <w:rPr>
          <w:rFonts w:ascii="宋体" w:hAnsi="宋体"/>
          <w:b/>
          <w:color w:val="FF0000"/>
          <w:szCs w:val="21"/>
        </w:rPr>
      </w:pPr>
    </w:p>
    <w:p>
      <w:pPr>
        <w:rPr>
          <w:rFonts w:ascii="宋体" w:hAnsi="宋体"/>
          <w:b/>
          <w:color w:val="FF0000"/>
          <w:szCs w:val="21"/>
        </w:rPr>
      </w:pPr>
    </w:p>
    <w:p>
      <w:pPr>
        <w:pStyle w:val="Heading2"/>
        <w:spacing w:before="120" w:beforeLines="50" w:after="120" w:afterLines="50"/>
        <w:rPr>
          <w:szCs w:val="24"/>
        </w:rPr>
      </w:pPr>
      <w:bookmarkStart w:id="37" w:name="_Hlk72258617"/>
      <w:r>
        <w:rPr>
          <w:rFonts w:hint="eastAsia"/>
          <w:szCs w:val="24"/>
        </w:rPr>
        <w:t>二、</w:t>
      </w:r>
      <w:bookmarkStart w:id="38" w:name="_Hlk72073432"/>
      <w:r>
        <w:rPr>
          <w:rFonts w:hint="eastAsia"/>
          <w:szCs w:val="24"/>
        </w:rPr>
        <w:t>货物需求明细</w:t>
      </w:r>
      <w:bookmarkEnd w:id="38"/>
    </w:p>
    <w:tbl>
      <w:tblPr>
        <w:tblStyle w:val="TableNormal"/>
        <w:tblW w:w="51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64"/>
        <w:gridCol w:w="1231"/>
        <w:gridCol w:w="1879"/>
        <w:gridCol w:w="530"/>
        <w:gridCol w:w="436"/>
        <w:gridCol w:w="1068"/>
        <w:gridCol w:w="1589"/>
        <w:gridCol w:w="1503"/>
      </w:tblGrid>
      <w:tr>
        <w:tblPrEx>
          <w:tblW w:w="51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0"/>
          <w:jc w:val="center"/>
        </w:trPr>
        <w:tc>
          <w:tcPr>
            <w:tcW w:w="267" w:type="pct"/>
            <w:vAlign w:val="center"/>
          </w:tcPr>
          <w:p>
            <w:pPr>
              <w:jc w:val="center"/>
              <w:rPr>
                <w:bCs/>
                <w:szCs w:val="21"/>
              </w:rPr>
            </w:pPr>
            <w:r>
              <w:rPr>
                <w:rFonts w:hint="eastAsia"/>
                <w:bCs/>
                <w:szCs w:val="21"/>
              </w:rPr>
              <w:t>序号</w:t>
            </w:r>
          </w:p>
        </w:tc>
        <w:tc>
          <w:tcPr>
            <w:tcW w:w="707" w:type="pct"/>
            <w:vAlign w:val="center"/>
          </w:tcPr>
          <w:p>
            <w:pPr>
              <w:jc w:val="center"/>
              <w:rPr>
                <w:bCs/>
                <w:szCs w:val="21"/>
              </w:rPr>
            </w:pPr>
            <w:r>
              <w:rPr>
                <w:rFonts w:hint="eastAsia"/>
                <w:szCs w:val="21"/>
              </w:rPr>
              <w:t>采购计划编号</w:t>
            </w:r>
          </w:p>
        </w:tc>
        <w:tc>
          <w:tcPr>
            <w:tcW w:w="1079" w:type="pct"/>
            <w:vAlign w:val="center"/>
          </w:tcPr>
          <w:p>
            <w:pPr>
              <w:jc w:val="center"/>
              <w:rPr>
                <w:bCs/>
                <w:szCs w:val="21"/>
              </w:rPr>
            </w:pPr>
            <w:r>
              <w:rPr>
                <w:rFonts w:hint="eastAsia"/>
                <w:bCs/>
                <w:szCs w:val="21"/>
              </w:rPr>
              <w:t>货物名称（标的名称）</w:t>
            </w:r>
          </w:p>
        </w:tc>
        <w:tc>
          <w:tcPr>
            <w:tcW w:w="304" w:type="pct"/>
            <w:vAlign w:val="center"/>
          </w:tcPr>
          <w:p>
            <w:pPr>
              <w:jc w:val="center"/>
              <w:rPr>
                <w:bCs/>
                <w:szCs w:val="21"/>
              </w:rPr>
            </w:pPr>
            <w:r>
              <w:rPr>
                <w:rFonts w:hint="eastAsia"/>
                <w:bCs/>
                <w:szCs w:val="21"/>
              </w:rPr>
              <w:t>数量</w:t>
            </w:r>
          </w:p>
        </w:tc>
        <w:tc>
          <w:tcPr>
            <w:tcW w:w="250" w:type="pct"/>
            <w:vAlign w:val="center"/>
          </w:tcPr>
          <w:p>
            <w:pPr>
              <w:jc w:val="center"/>
              <w:rPr>
                <w:bCs/>
                <w:szCs w:val="21"/>
              </w:rPr>
            </w:pPr>
            <w:r>
              <w:rPr>
                <w:rFonts w:hint="eastAsia"/>
                <w:bCs/>
                <w:szCs w:val="21"/>
              </w:rPr>
              <w:t>单位</w:t>
            </w:r>
          </w:p>
        </w:tc>
        <w:tc>
          <w:tcPr>
            <w:tcW w:w="613" w:type="pct"/>
            <w:vAlign w:val="center"/>
          </w:tcPr>
          <w:p>
            <w:pPr>
              <w:jc w:val="center"/>
              <w:rPr>
                <w:rFonts w:eastAsia="宋体" w:hint="default"/>
                <w:b/>
                <w:bCs/>
                <w:color w:val="FF0000"/>
                <w:szCs w:val="21"/>
                <w:lang w:val="en-US" w:eastAsia="zh-CN"/>
              </w:rPr>
            </w:pPr>
            <w:r>
              <w:rPr>
                <w:rFonts w:hint="eastAsia"/>
                <w:b/>
                <w:bCs/>
                <w:color w:val="FF0000"/>
                <w:szCs w:val="21"/>
                <w:lang w:val="en-US" w:eastAsia="zh-CN"/>
              </w:rPr>
              <w:t>是否接受进口</w:t>
            </w:r>
          </w:p>
        </w:tc>
        <w:tc>
          <w:tcPr>
            <w:tcW w:w="912" w:type="pct"/>
            <w:vAlign w:val="center"/>
          </w:tcPr>
          <w:p>
            <w:pPr>
              <w:jc w:val="center"/>
              <w:rPr>
                <w:rFonts w:hint="default"/>
                <w:b/>
                <w:bCs/>
                <w:color w:val="FF0000"/>
                <w:szCs w:val="21"/>
                <w:lang w:val="en-US" w:eastAsia="zh-CN"/>
              </w:rPr>
            </w:pPr>
            <w:r>
              <w:rPr>
                <w:rFonts w:hint="eastAsia"/>
                <w:b/>
                <w:bCs/>
                <w:color w:val="FF0000"/>
                <w:szCs w:val="21"/>
                <w:lang w:val="en-US" w:eastAsia="zh-CN"/>
              </w:rPr>
              <w:t>是否专门面向中小企业</w:t>
            </w:r>
          </w:p>
        </w:tc>
        <w:tc>
          <w:tcPr>
            <w:tcW w:w="863" w:type="pct"/>
            <w:vAlign w:val="center"/>
          </w:tcPr>
          <w:p>
            <w:pPr>
              <w:jc w:val="center"/>
              <w:rPr>
                <w:rFonts w:hint="default"/>
                <w:b/>
                <w:bCs/>
                <w:color w:val="FF0000"/>
                <w:szCs w:val="21"/>
                <w:lang w:val="en-US" w:eastAsia="zh-CN"/>
              </w:rPr>
            </w:pPr>
            <w:r>
              <w:rPr>
                <w:rFonts w:hint="eastAsia"/>
                <w:b/>
                <w:bCs/>
                <w:color w:val="FF0000"/>
                <w:szCs w:val="21"/>
                <w:lang w:val="en-US" w:eastAsia="zh-CN"/>
              </w:rPr>
              <w:t>标的所属行业</w:t>
            </w: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bCs/>
                <w:szCs w:val="21"/>
              </w:rPr>
            </w:pPr>
            <w:r>
              <w:rPr>
                <w:rFonts w:hint="eastAsia"/>
                <w:bCs/>
                <w:szCs w:val="21"/>
              </w:rPr>
              <w:t>1</w:t>
            </w:r>
          </w:p>
        </w:tc>
        <w:tc>
          <w:tcPr>
            <w:tcW w:w="707" w:type="pct"/>
            <w:vMerge w:val="restart"/>
            <w:vAlign w:val="center"/>
          </w:tcPr>
          <w:p>
            <w:pPr>
              <w:jc w:val="center"/>
              <w:rPr>
                <w:bCs/>
                <w:szCs w:val="21"/>
              </w:rPr>
            </w:pPr>
            <w:r>
              <w:rPr>
                <w:rFonts w:hint="eastAsia"/>
                <w:bCs/>
                <w:color w:val="FF0000"/>
                <w:szCs w:val="21"/>
              </w:rPr>
              <w:t>PLAN-2025-440306000-112062-07578</w:t>
            </w: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交互智能平板</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613" w:type="pct"/>
            <w:vMerge w:val="restart"/>
            <w:vAlign w:val="center"/>
          </w:tcPr>
          <w:p>
            <w:pPr>
              <w:jc w:val="center"/>
              <w:rPr>
                <w:b/>
                <w:bCs/>
                <w:color w:val="FF0000"/>
                <w:szCs w:val="21"/>
              </w:rPr>
            </w:pPr>
            <w:r>
              <w:rPr>
                <w:rFonts w:hint="eastAsia"/>
                <w:b/>
                <w:bCs/>
                <w:szCs w:val="21"/>
              </w:rPr>
              <w:t>拒绝进口</w:t>
            </w:r>
          </w:p>
        </w:tc>
        <w:tc>
          <w:tcPr>
            <w:tcW w:w="912" w:type="pct"/>
            <w:vMerge w:val="restart"/>
            <w:vAlign w:val="center"/>
          </w:tcPr>
          <w:p>
            <w:pPr>
              <w:jc w:val="center"/>
              <w:rPr>
                <w:rFonts w:eastAsia="宋体" w:hint="eastAsia"/>
                <w:b/>
                <w:bCs/>
                <w:color w:val="FF0000"/>
                <w:szCs w:val="21"/>
                <w:lang w:val="en-US" w:eastAsia="zh-CN"/>
              </w:rPr>
            </w:pPr>
            <w:r>
              <w:rPr>
                <w:rFonts w:hint="eastAsia"/>
                <w:b/>
                <w:bCs/>
                <w:color w:val="FF0000"/>
                <w:szCs w:val="21"/>
                <w:lang w:val="en-US" w:eastAsia="zh-CN"/>
              </w:rPr>
              <w:t>否</w:t>
            </w:r>
          </w:p>
        </w:tc>
        <w:tc>
          <w:tcPr>
            <w:tcW w:w="863" w:type="pct"/>
            <w:vMerge w:val="restart"/>
            <w:vAlign w:val="center"/>
          </w:tcPr>
          <w:p>
            <w:pPr>
              <w:jc w:val="center"/>
              <w:rPr>
                <w:rFonts w:eastAsia="宋体" w:hint="eastAsia"/>
                <w:b/>
                <w:bCs/>
                <w:color w:val="FF0000"/>
                <w:szCs w:val="21"/>
                <w:lang w:val="en-US" w:eastAsia="zh-CN"/>
              </w:rPr>
            </w:pPr>
            <w:r>
              <w:rPr>
                <w:rFonts w:hint="eastAsia"/>
                <w:b/>
                <w:bCs/>
                <w:color w:val="FF0000"/>
                <w:szCs w:val="21"/>
                <w:lang w:val="en-US" w:eastAsia="zh-CN"/>
              </w:rPr>
              <w:t>工业</w:t>
            </w: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bCs/>
                <w:szCs w:val="21"/>
              </w:rPr>
            </w:pPr>
            <w:r>
              <w:rPr>
                <w:rFonts w:hint="eastAsia"/>
                <w:bCs/>
                <w:szCs w:val="21"/>
              </w:rPr>
              <w:t>2</w:t>
            </w:r>
          </w:p>
        </w:tc>
        <w:tc>
          <w:tcPr>
            <w:tcW w:w="707" w:type="pct"/>
            <w:vMerge/>
            <w:vAlign w:val="center"/>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推拉白板</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套</w:t>
            </w:r>
          </w:p>
        </w:tc>
        <w:tc>
          <w:tcPr>
            <w:tcW w:w="613" w:type="pct"/>
            <w:vMerge/>
            <w:vAlign w:val="center"/>
          </w:tcPr>
          <w:p>
            <w:pPr>
              <w:jc w:val="center"/>
              <w:rPr>
                <w:b/>
                <w:bCs/>
                <w:color w:val="FF0000"/>
                <w:szCs w:val="21"/>
              </w:rPr>
            </w:pPr>
          </w:p>
        </w:tc>
        <w:tc>
          <w:tcPr>
            <w:tcW w:w="912" w:type="pct"/>
            <w:vMerge/>
            <w:vAlign w:val="center"/>
          </w:tcPr>
          <w:p>
            <w:pPr>
              <w:jc w:val="center"/>
              <w:rPr>
                <w:rFonts w:hint="eastAsia"/>
                <w:b/>
                <w:bCs/>
                <w:color w:val="FF0000"/>
                <w:szCs w:val="21"/>
              </w:rPr>
            </w:pPr>
          </w:p>
        </w:tc>
        <w:tc>
          <w:tcPr>
            <w:tcW w:w="863" w:type="pct"/>
            <w:vMerge/>
            <w:vAlign w:val="center"/>
          </w:tcPr>
          <w:p>
            <w:pPr>
              <w:jc w:val="center"/>
              <w:rPr>
                <w:rFonts w:hint="eastAsia"/>
                <w:b/>
                <w:bCs/>
                <w:color w:val="FF0000"/>
                <w:szCs w:val="21"/>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bCs/>
                <w:szCs w:val="21"/>
              </w:rPr>
            </w:pPr>
            <w:r>
              <w:rPr>
                <w:rFonts w:hint="eastAsia"/>
                <w:bCs/>
                <w:szCs w:val="21"/>
              </w:rPr>
              <w:t>3</w:t>
            </w:r>
          </w:p>
        </w:tc>
        <w:tc>
          <w:tcPr>
            <w:tcW w:w="707" w:type="pct"/>
            <w:vMerge/>
            <w:vAlign w:val="center"/>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音响（含麦克风）</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对</w:t>
            </w:r>
          </w:p>
        </w:tc>
        <w:tc>
          <w:tcPr>
            <w:tcW w:w="613" w:type="pct"/>
            <w:vMerge/>
            <w:vAlign w:val="center"/>
          </w:tcPr>
          <w:p>
            <w:pPr>
              <w:jc w:val="center"/>
              <w:rPr>
                <w:b/>
                <w:bCs/>
                <w:szCs w:val="21"/>
              </w:rPr>
            </w:pPr>
          </w:p>
        </w:tc>
        <w:tc>
          <w:tcPr>
            <w:tcW w:w="912" w:type="pct"/>
            <w:vMerge/>
            <w:vAlign w:val="center"/>
          </w:tcPr>
          <w:p>
            <w:pPr>
              <w:jc w:val="center"/>
              <w:rPr>
                <w:rFonts w:hint="eastAsia"/>
                <w:b/>
                <w:bCs/>
                <w:szCs w:val="21"/>
              </w:rPr>
            </w:pPr>
          </w:p>
        </w:tc>
        <w:tc>
          <w:tcPr>
            <w:tcW w:w="863" w:type="pct"/>
            <w:vMerge/>
            <w:vAlign w:val="center"/>
          </w:tcPr>
          <w:p>
            <w:pPr>
              <w:jc w:val="center"/>
              <w:rPr>
                <w:rFonts w:hint="eastAsia"/>
                <w:b/>
                <w:bCs/>
                <w:szCs w:val="21"/>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bCs/>
                <w:szCs w:val="21"/>
              </w:rPr>
            </w:pPr>
            <w:r>
              <w:rPr>
                <w:rFonts w:hint="eastAsia"/>
                <w:bCs/>
                <w:szCs w:val="21"/>
              </w:rPr>
              <w:t>4</w:t>
            </w:r>
          </w:p>
        </w:tc>
        <w:tc>
          <w:tcPr>
            <w:tcW w:w="707" w:type="pct"/>
            <w:vMerge/>
            <w:vAlign w:val="center"/>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学生电脑</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50</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613" w:type="pct"/>
            <w:vMerge/>
            <w:vAlign w:val="center"/>
          </w:tcPr>
          <w:p>
            <w:pPr>
              <w:jc w:val="center"/>
              <w:rPr>
                <w:b/>
                <w:bCs/>
                <w:color w:val="FF0000"/>
                <w:szCs w:val="21"/>
              </w:rPr>
            </w:pPr>
          </w:p>
        </w:tc>
        <w:tc>
          <w:tcPr>
            <w:tcW w:w="912" w:type="pct"/>
            <w:vMerge/>
            <w:vAlign w:val="center"/>
          </w:tcPr>
          <w:p>
            <w:pPr>
              <w:jc w:val="center"/>
              <w:rPr>
                <w:rFonts w:hint="eastAsia"/>
                <w:b/>
                <w:bCs/>
                <w:szCs w:val="21"/>
              </w:rPr>
            </w:pPr>
          </w:p>
        </w:tc>
        <w:tc>
          <w:tcPr>
            <w:tcW w:w="863" w:type="pct"/>
            <w:vMerge/>
            <w:vAlign w:val="center"/>
          </w:tcPr>
          <w:p>
            <w:pPr>
              <w:jc w:val="center"/>
              <w:rPr>
                <w:rFonts w:hint="eastAsia"/>
                <w:b/>
                <w:bCs/>
                <w:szCs w:val="21"/>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bCs/>
                <w:szCs w:val="21"/>
              </w:rPr>
            </w:pPr>
            <w:r>
              <w:rPr>
                <w:rFonts w:hint="eastAsia"/>
                <w:bCs/>
                <w:szCs w:val="21"/>
              </w:rPr>
              <w:t>5</w:t>
            </w:r>
          </w:p>
        </w:tc>
        <w:tc>
          <w:tcPr>
            <w:tcW w:w="707" w:type="pct"/>
            <w:vMerge/>
            <w:vAlign w:val="center"/>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交换机1</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613" w:type="pct"/>
            <w:vMerge/>
            <w:vAlign w:val="center"/>
          </w:tcPr>
          <w:p>
            <w:pPr>
              <w:jc w:val="center"/>
              <w:rPr>
                <w:b/>
                <w:bCs/>
                <w:color w:val="FF0000"/>
                <w:szCs w:val="21"/>
                <w:highlight w:val="yellow"/>
              </w:rPr>
            </w:pPr>
          </w:p>
        </w:tc>
        <w:tc>
          <w:tcPr>
            <w:tcW w:w="912" w:type="pct"/>
            <w:vMerge/>
            <w:vAlign w:val="center"/>
          </w:tcPr>
          <w:p>
            <w:pPr>
              <w:jc w:val="center"/>
              <w:rPr>
                <w:b/>
                <w:bCs/>
                <w:color w:val="FF0000"/>
                <w:szCs w:val="21"/>
                <w:highlight w:val="yellow"/>
              </w:rPr>
            </w:pPr>
          </w:p>
        </w:tc>
        <w:tc>
          <w:tcPr>
            <w:tcW w:w="863" w:type="pct"/>
            <w:vMerge/>
            <w:vAlign w:val="center"/>
          </w:tcPr>
          <w:p>
            <w:pPr>
              <w:jc w:val="center"/>
              <w:rPr>
                <w:b/>
                <w:bCs/>
                <w:color w:val="FF0000"/>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bCs/>
                <w:szCs w:val="21"/>
              </w:rPr>
            </w:pPr>
            <w:r>
              <w:rPr>
                <w:rFonts w:hint="eastAsia"/>
                <w:bCs/>
                <w:szCs w:val="21"/>
              </w:rPr>
              <w:t>6</w:t>
            </w:r>
          </w:p>
        </w:tc>
        <w:tc>
          <w:tcPr>
            <w:tcW w:w="707" w:type="pct"/>
            <w:vMerge/>
            <w:vAlign w:val="center"/>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交换机2</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eastAsia"/>
                <w:bCs/>
                <w:szCs w:val="21"/>
                <w:lang w:val="en-US" w:eastAsia="zh-CN"/>
              </w:rPr>
            </w:pPr>
            <w:r>
              <w:rPr>
                <w:rFonts w:hint="eastAsia"/>
                <w:bCs/>
                <w:szCs w:val="21"/>
                <w:lang w:val="en-US" w:eastAsia="zh-CN"/>
              </w:rPr>
              <w:t>7</w:t>
            </w:r>
          </w:p>
        </w:tc>
        <w:tc>
          <w:tcPr>
            <w:tcW w:w="707" w:type="pct"/>
            <w:vMerge/>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学生双人电脑桌</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25</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张</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eastAsia"/>
                <w:bCs/>
                <w:szCs w:val="21"/>
                <w:lang w:val="en-US" w:eastAsia="zh-CN"/>
              </w:rPr>
            </w:pPr>
            <w:r>
              <w:rPr>
                <w:rFonts w:hint="eastAsia"/>
                <w:bCs/>
                <w:szCs w:val="21"/>
                <w:lang w:val="en-US" w:eastAsia="zh-CN"/>
              </w:rPr>
              <w:t>8</w:t>
            </w:r>
          </w:p>
        </w:tc>
        <w:tc>
          <w:tcPr>
            <w:tcW w:w="707" w:type="pct"/>
            <w:vMerge/>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学生凳</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50</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张</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eastAsia"/>
                <w:bCs/>
                <w:szCs w:val="21"/>
                <w:lang w:val="en-US" w:eastAsia="zh-CN"/>
              </w:rPr>
            </w:pPr>
            <w:r>
              <w:rPr>
                <w:rFonts w:hint="eastAsia"/>
                <w:bCs/>
                <w:szCs w:val="21"/>
                <w:lang w:val="en-US" w:eastAsia="zh-CN"/>
              </w:rPr>
              <w:t>9</w:t>
            </w:r>
          </w:p>
        </w:tc>
        <w:tc>
          <w:tcPr>
            <w:tcW w:w="707" w:type="pct"/>
            <w:vMerge/>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教师椅</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张</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10</w:t>
            </w:r>
          </w:p>
        </w:tc>
        <w:tc>
          <w:tcPr>
            <w:tcW w:w="707" w:type="pct"/>
            <w:vMerge/>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网络机柜</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个</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11</w:t>
            </w:r>
          </w:p>
        </w:tc>
        <w:tc>
          <w:tcPr>
            <w:tcW w:w="707" w:type="pct"/>
            <w:vMerge/>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稳压器</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12</w:t>
            </w:r>
          </w:p>
        </w:tc>
        <w:tc>
          <w:tcPr>
            <w:tcW w:w="707" w:type="pct"/>
            <w:vMerge/>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耳机</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50</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个</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13</w:t>
            </w:r>
          </w:p>
        </w:tc>
        <w:tc>
          <w:tcPr>
            <w:tcW w:w="707" w:type="pct"/>
            <w:vMerge/>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教师讲台</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个</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14</w:t>
            </w:r>
          </w:p>
        </w:tc>
        <w:tc>
          <w:tcPr>
            <w:tcW w:w="707" w:type="pct"/>
            <w:vMerge/>
          </w:tcPr>
          <w:p>
            <w:pPr>
              <w:jc w:val="center"/>
              <w:rPr>
                <w:bCs/>
                <w:szCs w:val="21"/>
              </w:rPr>
            </w:pPr>
          </w:p>
        </w:tc>
        <w:tc>
          <w:tcPr>
            <w:tcW w:w="1079"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显示器</w:t>
            </w:r>
          </w:p>
        </w:tc>
        <w:tc>
          <w:tcPr>
            <w:tcW w:w="304"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250" w:type="pct"/>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个</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15</w:t>
            </w:r>
          </w:p>
        </w:tc>
        <w:tc>
          <w:tcPr>
            <w:tcW w:w="707" w:type="pct"/>
            <w:vMerge/>
          </w:tcPr>
          <w:p>
            <w:pPr>
              <w:jc w:val="center"/>
              <w:rPr>
                <w:bCs/>
                <w:szCs w:val="21"/>
              </w:rPr>
            </w:pPr>
          </w:p>
        </w:tc>
        <w:tc>
          <w:tcPr>
            <w:tcW w:w="1079" w:type="pct"/>
            <w:vAlign w:val="center"/>
          </w:tcPr>
          <w:p>
            <w:pPr>
              <w:widowControl/>
              <w:ind w:firstLine="420" w:firstLineChars="200"/>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电源线1</w:t>
            </w:r>
          </w:p>
        </w:tc>
        <w:tc>
          <w:tcPr>
            <w:tcW w:w="304"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4</w:t>
            </w:r>
          </w:p>
        </w:tc>
        <w:tc>
          <w:tcPr>
            <w:tcW w:w="250"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卷</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16</w:t>
            </w:r>
          </w:p>
        </w:tc>
        <w:tc>
          <w:tcPr>
            <w:tcW w:w="707" w:type="pct"/>
            <w:vMerge/>
          </w:tcPr>
          <w:p>
            <w:pPr>
              <w:jc w:val="center"/>
              <w:rPr>
                <w:bCs/>
                <w:szCs w:val="21"/>
              </w:rPr>
            </w:pPr>
          </w:p>
        </w:tc>
        <w:tc>
          <w:tcPr>
            <w:tcW w:w="1079"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电源线2</w:t>
            </w:r>
          </w:p>
        </w:tc>
        <w:tc>
          <w:tcPr>
            <w:tcW w:w="304"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2</w:t>
            </w:r>
          </w:p>
        </w:tc>
        <w:tc>
          <w:tcPr>
            <w:tcW w:w="250"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卷</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17</w:t>
            </w:r>
          </w:p>
        </w:tc>
        <w:tc>
          <w:tcPr>
            <w:tcW w:w="707" w:type="pct"/>
            <w:vMerge/>
          </w:tcPr>
          <w:p>
            <w:pPr>
              <w:jc w:val="center"/>
              <w:rPr>
                <w:bCs/>
                <w:szCs w:val="21"/>
              </w:rPr>
            </w:pPr>
          </w:p>
        </w:tc>
        <w:tc>
          <w:tcPr>
            <w:tcW w:w="1079"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网线</w:t>
            </w:r>
          </w:p>
        </w:tc>
        <w:tc>
          <w:tcPr>
            <w:tcW w:w="304"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4</w:t>
            </w:r>
          </w:p>
        </w:tc>
        <w:tc>
          <w:tcPr>
            <w:tcW w:w="250"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箱</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18</w:t>
            </w:r>
          </w:p>
        </w:tc>
        <w:tc>
          <w:tcPr>
            <w:tcW w:w="707" w:type="pct"/>
            <w:vMerge/>
          </w:tcPr>
          <w:p>
            <w:pPr>
              <w:jc w:val="center"/>
              <w:rPr>
                <w:bCs/>
                <w:szCs w:val="21"/>
              </w:rPr>
            </w:pPr>
          </w:p>
        </w:tc>
        <w:tc>
          <w:tcPr>
            <w:tcW w:w="1079"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排插</w:t>
            </w:r>
          </w:p>
        </w:tc>
        <w:tc>
          <w:tcPr>
            <w:tcW w:w="304"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28</w:t>
            </w:r>
          </w:p>
        </w:tc>
        <w:tc>
          <w:tcPr>
            <w:tcW w:w="250"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个</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19</w:t>
            </w:r>
          </w:p>
        </w:tc>
        <w:tc>
          <w:tcPr>
            <w:tcW w:w="707" w:type="pct"/>
            <w:vMerge/>
          </w:tcPr>
          <w:p>
            <w:pPr>
              <w:jc w:val="center"/>
              <w:rPr>
                <w:bCs/>
                <w:szCs w:val="21"/>
              </w:rPr>
            </w:pPr>
          </w:p>
        </w:tc>
        <w:tc>
          <w:tcPr>
            <w:tcW w:w="1079"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镀锌槽</w:t>
            </w:r>
          </w:p>
        </w:tc>
        <w:tc>
          <w:tcPr>
            <w:tcW w:w="304"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40</w:t>
            </w:r>
          </w:p>
        </w:tc>
        <w:tc>
          <w:tcPr>
            <w:tcW w:w="250"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米</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trHeight w:val="0"/>
          <w:jc w:val="center"/>
        </w:trPr>
        <w:tc>
          <w:tcPr>
            <w:tcW w:w="267" w:type="pct"/>
            <w:vAlign w:val="center"/>
          </w:tcPr>
          <w:p>
            <w:pPr>
              <w:jc w:val="center"/>
              <w:rPr>
                <w:rFonts w:eastAsia="宋体" w:hint="default"/>
                <w:bCs/>
                <w:szCs w:val="21"/>
                <w:lang w:val="en-US" w:eastAsia="zh-CN"/>
              </w:rPr>
            </w:pPr>
            <w:r>
              <w:rPr>
                <w:rFonts w:hint="eastAsia"/>
                <w:bCs/>
                <w:szCs w:val="21"/>
                <w:lang w:val="en-US" w:eastAsia="zh-CN"/>
              </w:rPr>
              <w:t>20</w:t>
            </w:r>
          </w:p>
        </w:tc>
        <w:tc>
          <w:tcPr>
            <w:tcW w:w="707" w:type="pct"/>
            <w:vMerge/>
          </w:tcPr>
          <w:p>
            <w:pPr>
              <w:jc w:val="center"/>
              <w:rPr>
                <w:bCs/>
                <w:szCs w:val="21"/>
              </w:rPr>
            </w:pPr>
          </w:p>
        </w:tc>
        <w:tc>
          <w:tcPr>
            <w:tcW w:w="1079"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线管</w:t>
            </w:r>
          </w:p>
        </w:tc>
        <w:tc>
          <w:tcPr>
            <w:tcW w:w="304"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15</w:t>
            </w:r>
          </w:p>
        </w:tc>
        <w:tc>
          <w:tcPr>
            <w:tcW w:w="250" w:type="pct"/>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新宋体" w:eastAsia="新宋体" w:hAnsi="新宋体" w:cs="新宋体" w:hint="eastAsia"/>
                <w:color w:val="000000"/>
                <w:kern w:val="0"/>
                <w:sz w:val="22"/>
                <w:szCs w:val="22"/>
              </w:rPr>
              <w:t>条</w:t>
            </w:r>
          </w:p>
        </w:tc>
        <w:tc>
          <w:tcPr>
            <w:tcW w:w="613" w:type="pct"/>
            <w:vMerge/>
            <w:vAlign w:val="center"/>
          </w:tcPr>
          <w:p>
            <w:pPr>
              <w:jc w:val="center"/>
              <w:rPr>
                <w:b/>
                <w:bCs/>
                <w:szCs w:val="21"/>
                <w:highlight w:val="yellow"/>
              </w:rPr>
            </w:pPr>
          </w:p>
        </w:tc>
        <w:tc>
          <w:tcPr>
            <w:tcW w:w="912" w:type="pct"/>
            <w:vMerge/>
            <w:vAlign w:val="center"/>
          </w:tcPr>
          <w:p>
            <w:pPr>
              <w:jc w:val="center"/>
              <w:rPr>
                <w:b/>
                <w:bCs/>
                <w:szCs w:val="21"/>
                <w:highlight w:val="yellow"/>
              </w:rPr>
            </w:pPr>
          </w:p>
        </w:tc>
        <w:tc>
          <w:tcPr>
            <w:tcW w:w="863" w:type="pct"/>
            <w:vMerge/>
            <w:vAlign w:val="center"/>
          </w:tcPr>
          <w:p>
            <w:pPr>
              <w:jc w:val="center"/>
              <w:rPr>
                <w:b/>
                <w:bCs/>
                <w:szCs w:val="21"/>
                <w:highlight w:val="yellow"/>
              </w:rPr>
            </w:pPr>
          </w:p>
        </w:tc>
      </w:tr>
    </w:tbl>
    <w:p>
      <w:pPr>
        <w:ind w:firstLine="420" w:firstLineChars="200"/>
        <w:rPr>
          <w:rFonts w:ascii="宋体" w:hAnsi="宋体"/>
          <w:b/>
          <w:color w:val="FF0000"/>
          <w:szCs w:val="21"/>
        </w:rPr>
      </w:pPr>
      <w:r>
        <w:rPr>
          <w:rFonts w:ascii="宋体" w:hAnsi="宋体" w:hint="eastAsia"/>
          <w:b/>
          <w:color w:val="FF0000"/>
          <w:szCs w:val="21"/>
        </w:rPr>
        <w:t>备注：1.</w:t>
      </w:r>
      <w:r>
        <w:rPr>
          <w:rFonts w:hint="eastAsia"/>
          <w:b/>
          <w:bCs/>
          <w:color w:val="FF0000"/>
          <w:szCs w:val="21"/>
          <w:lang w:val="en-US" w:eastAsia="zh-CN"/>
        </w:rPr>
        <w:t>是否接受进口</w:t>
      </w:r>
      <w:r>
        <w:rPr>
          <w:rFonts w:ascii="宋体" w:hAnsi="宋体" w:hint="eastAsia"/>
          <w:b/>
          <w:color w:val="FF0000"/>
          <w:szCs w:val="21"/>
        </w:rPr>
        <w:t xml:space="preserve">栏注明“拒绝进口”的产品不接受投标人选用进口产品参与投标；注明“接受进口”的产品允许投标人选用进口产品参与投标，但不排斥国内产品。 </w:t>
      </w:r>
    </w:p>
    <w:p>
      <w:pPr>
        <w:numPr>
          <w:ilvl w:val="0"/>
          <w:numId w:val="10"/>
        </w:numPr>
        <w:ind w:firstLine="420" w:firstLineChars="200"/>
        <w:rPr>
          <w:rFonts w:ascii="宋体" w:hAnsi="宋体" w:hint="eastAsia"/>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numPr>
          <w:ilvl w:val="0"/>
          <w:numId w:val="10"/>
        </w:numPr>
        <w:ind w:firstLine="420" w:firstLineChars="200"/>
        <w:rPr>
          <w:rFonts w:ascii="宋体" w:eastAsia="宋体" w:hAnsi="宋体" w:cs="Times New Roman" w:hint="eastAsia"/>
          <w:b/>
          <w:color w:val="FF0000"/>
          <w:szCs w:val="21"/>
        </w:rPr>
      </w:pPr>
      <w:r>
        <w:rPr>
          <w:rFonts w:ascii="宋体" w:eastAsia="宋体" w:hAnsi="宋体" w:cs="Times New Roman" w:hint="eastAsia"/>
          <w:b/>
          <w:color w:val="FF0000"/>
          <w:szCs w:val="21"/>
          <w:lang w:val="en-US" w:eastAsia="zh-CN"/>
        </w:rPr>
        <w:t>★</w:t>
      </w:r>
      <w:r>
        <w:rPr>
          <w:rFonts w:ascii="宋体" w:eastAsia="宋体" w:hAnsi="宋体" w:cs="Times New Roman" w:hint="eastAsia"/>
          <w:b/>
          <w:color w:val="FF0000"/>
          <w:szCs w:val="21"/>
        </w:rPr>
        <w:t>如注明有单价控制金额的产品，投标人对该产品的报价不得超过控制金额，否则将作投标无效处理。</w:t>
      </w:r>
    </w:p>
    <w:p>
      <w:pPr>
        <w:numPr>
          <w:ilvl w:val="0"/>
          <w:numId w:val="10"/>
        </w:numPr>
        <w:ind w:firstLine="420" w:firstLineChars="200"/>
        <w:rPr>
          <w:rFonts w:ascii="宋体" w:eastAsia="宋体" w:hAnsi="宋体" w:cs="Times New Roman" w:hint="eastAsia"/>
          <w:b/>
          <w:color w:val="FF0000"/>
          <w:szCs w:val="21"/>
        </w:rPr>
      </w:pPr>
      <w:r>
        <w:rPr>
          <w:rFonts w:ascii="宋体" w:eastAsia="宋体" w:hAnsi="宋体" w:cs="Times New Roman" w:hint="eastAsia"/>
          <w:b/>
          <w:color w:val="FF0000"/>
          <w:szCs w:val="21"/>
          <w:lang w:val="en-US" w:eastAsia="zh-CN"/>
        </w:rPr>
        <w:t>根据《政府采购货物和服务招标投标管理办法》（财政部令第87号）第三十一条规定，单一产品项目或非单一产品项目中的核心产品均应明确品牌，如未填报品牌信息的，所造成的后果由供应商自行承担。</w:t>
      </w:r>
    </w:p>
    <w:p>
      <w:pPr>
        <w:ind w:firstLine="420" w:firstLineChars="200"/>
        <w:rPr>
          <w:rFonts w:ascii="宋体" w:hAnsi="宋体"/>
          <w:b/>
          <w:color w:val="FF0000"/>
          <w:szCs w:val="21"/>
        </w:rPr>
      </w:pPr>
      <w:r>
        <w:rPr>
          <w:rFonts w:ascii="宋体" w:hAnsi="宋体" w:hint="eastAsia"/>
          <w:b/>
          <w:color w:val="FF0000"/>
          <w:szCs w:val="21"/>
          <w:lang w:val="en-US" w:eastAsia="zh-CN"/>
        </w:rPr>
        <w:t>5</w:t>
      </w:r>
      <w:r>
        <w:rPr>
          <w:rFonts w:ascii="宋体" w:hAnsi="宋体" w:hint="eastAsia"/>
          <w:b/>
          <w:color w:val="FF0000"/>
          <w:szCs w:val="21"/>
        </w:rPr>
        <w:t>、本项目核心产品为：</w:t>
      </w:r>
      <w:r>
        <w:rPr>
          <w:rFonts w:ascii="宋体" w:hAnsi="宋体" w:hint="eastAsia"/>
          <w:b/>
          <w:color w:val="FF0000"/>
          <w:szCs w:val="21"/>
          <w:u w:val="single"/>
        </w:rPr>
        <w:t xml:space="preserve">   </w:t>
      </w:r>
      <w:r>
        <w:rPr>
          <w:rFonts w:ascii="宋体" w:hAnsi="宋体" w:cs="宋体" w:hint="eastAsia"/>
          <w:color w:val="000000"/>
          <w:szCs w:val="21"/>
        </w:rPr>
        <w:t>学生双人电脑桌</w:t>
      </w:r>
      <w:r>
        <w:rPr>
          <w:rFonts w:ascii="宋体" w:hAnsi="宋体" w:hint="eastAsia"/>
          <w:b/>
          <w:color w:val="FF0000"/>
          <w:szCs w:val="21"/>
          <w:u w:val="single"/>
        </w:rPr>
        <w:t xml:space="preserve">  </w:t>
      </w:r>
      <w:r>
        <w:rPr>
          <w:rFonts w:ascii="宋体" w:hAnsi="宋体" w:hint="eastAsia"/>
          <w:b/>
          <w:color w:val="FF0000"/>
          <w:szCs w:val="21"/>
        </w:rPr>
        <w:t>。</w:t>
      </w:r>
      <w:bookmarkEnd w:id="37"/>
    </w:p>
    <w:p>
      <w:pPr>
        <w:rPr>
          <w:rFonts w:ascii="宋体" w:hAnsi="宋体"/>
          <w:b/>
          <w:color w:val="FF0000"/>
          <w:szCs w:val="21"/>
        </w:rPr>
      </w:pPr>
    </w:p>
    <w:p>
      <w:pPr>
        <w:pStyle w:val="BodyText"/>
      </w:pPr>
    </w:p>
    <w:p>
      <w:pPr>
        <w:pStyle w:val="Heading2"/>
        <w:spacing w:before="120" w:beforeLines="50" w:after="120" w:afterLines="50"/>
        <w:rPr>
          <w:sz w:val="28"/>
          <w:szCs w:val="28"/>
        </w:rPr>
      </w:pPr>
      <w:bookmarkStart w:id="39" w:name="_Toc128884461"/>
      <w:r>
        <w:rPr>
          <w:rFonts w:hint="eastAsia"/>
          <w:sz w:val="28"/>
          <w:szCs w:val="28"/>
        </w:rPr>
        <w:t>三、实质性条款</w:t>
      </w:r>
    </w:p>
    <w:tbl>
      <w:tblPr>
        <w:tblStyle w:val="TableNormal"/>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5"/>
        <w:gridCol w:w="7832"/>
      </w:tblGrid>
      <w:tr>
        <w:tblPrEx>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14"/>
          <w:jc w:val="center"/>
        </w:trPr>
        <w:tc>
          <w:tcPr>
            <w:tcW w:w="705" w:type="dxa"/>
            <w:noWrap w:val="0"/>
            <w:vAlign w:val="center"/>
          </w:tcPr>
          <w:p>
            <w:r>
              <w:rPr>
                <w:rFonts w:hint="eastAsia"/>
              </w:rPr>
              <w:t>序号</w:t>
            </w:r>
          </w:p>
        </w:tc>
        <w:tc>
          <w:tcPr>
            <w:tcW w:w="7832" w:type="dxa"/>
            <w:noWrap w:val="0"/>
            <w:vAlign w:val="center"/>
          </w:tcPr>
          <w:p>
            <w:pPr>
              <w:jc w:val="center"/>
            </w:pPr>
            <w:r>
              <w:rPr>
                <w:rFonts w:hint="eastAsia"/>
              </w:rPr>
              <w:t>实质性条款具体内容</w:t>
            </w:r>
          </w:p>
        </w:tc>
      </w:tr>
      <w:tr>
        <w:tblPrEx>
          <w:tblW w:w="8537" w:type="dxa"/>
          <w:jc w:val="center"/>
          <w:tblCellMar>
            <w:top w:w="0" w:type="dxa"/>
            <w:left w:w="108" w:type="dxa"/>
            <w:bottom w:w="0" w:type="dxa"/>
            <w:right w:w="108" w:type="dxa"/>
          </w:tblCellMar>
        </w:tblPrEx>
        <w:trPr>
          <w:jc w:val="center"/>
        </w:trPr>
        <w:tc>
          <w:tcPr>
            <w:tcW w:w="705" w:type="dxa"/>
            <w:noWrap w:val="0"/>
          </w:tcPr>
          <w:p>
            <w:pPr>
              <w:jc w:val="center"/>
            </w:pPr>
            <w:r>
              <w:rPr>
                <w:rFonts w:hint="eastAsia"/>
              </w:rPr>
              <w:t>1</w:t>
            </w:r>
          </w:p>
        </w:tc>
        <w:tc>
          <w:tcPr>
            <w:tcW w:w="7832" w:type="dxa"/>
            <w:noWrap w:val="0"/>
          </w:tcPr>
          <w:p>
            <w:pPr>
              <w:jc w:val="center"/>
              <w:rPr>
                <w:rFonts w:eastAsia="宋体" w:hint="eastAsia"/>
                <w:lang w:eastAsia="zh-CN"/>
              </w:rPr>
            </w:pPr>
            <w:r>
              <w:rPr>
                <w:rFonts w:hint="eastAsia"/>
              </w:rPr>
              <w:t>本项目招标文件中所有带★号条款</w:t>
            </w:r>
            <w:r>
              <w:rPr>
                <w:rFonts w:hint="eastAsia"/>
                <w:lang w:val="en-US" w:eastAsia="zh-CN"/>
              </w:rPr>
              <w:t>内容</w:t>
            </w:r>
          </w:p>
        </w:tc>
      </w:tr>
    </w:tbl>
    <w:p>
      <w:pPr>
        <w:rPr>
          <w:rFonts w:hint="default"/>
          <w:lang w:val="en-US"/>
        </w:rPr>
      </w:pPr>
      <w:r>
        <w:rPr>
          <w:rFonts w:hint="eastAsia"/>
          <w:b/>
          <w:color w:val="FF0000"/>
        </w:rPr>
        <w:t>注</w:t>
      </w:r>
      <w:r>
        <w:rPr>
          <w:rFonts w:hint="eastAsia"/>
        </w:rPr>
        <w:t>：</w:t>
      </w:r>
      <w:r>
        <w:rPr>
          <w:rFonts w:hint="eastAsia"/>
          <w:b/>
          <w:color w:val="FF0000"/>
        </w:rPr>
        <w:t>上表所列内容为不可负偏离条款，负偏离将视为未实质性满足招标文件要求</w:t>
      </w:r>
      <w:r>
        <w:rPr>
          <w:rFonts w:hint="eastAsia"/>
          <w:b/>
          <w:color w:val="FF0000"/>
          <w:lang w:eastAsia="zh-CN"/>
        </w:rPr>
        <w:t>，</w:t>
      </w:r>
      <w:r>
        <w:rPr>
          <w:rFonts w:hint="eastAsia"/>
          <w:b/>
          <w:color w:val="FF0000"/>
        </w:rPr>
        <w:t>作投标无效处理。投标人是否满足</w:t>
      </w:r>
      <w:r>
        <w:rPr>
          <w:rFonts w:hint="eastAsia"/>
          <w:b/>
          <w:color w:val="FF0000"/>
          <w:lang w:val="en-US" w:eastAsia="zh-CN"/>
        </w:rPr>
        <w:t>以上实质性</w:t>
      </w:r>
      <w:r>
        <w:rPr>
          <w:rFonts w:hint="eastAsia"/>
          <w:b/>
          <w:color w:val="FF0000"/>
        </w:rPr>
        <w:t>条款要求，</w:t>
      </w:r>
      <w:r>
        <w:rPr>
          <w:rFonts w:hint="eastAsia"/>
          <w:b/>
          <w:color w:val="FF0000"/>
          <w:lang w:val="en-US" w:eastAsia="zh-CN"/>
        </w:rPr>
        <w:t>以</w:t>
      </w:r>
      <w:r>
        <w:rPr>
          <w:rFonts w:hint="eastAsia"/>
          <w:b/>
          <w:color w:val="FF0000"/>
          <w:lang w:eastAsia="zh-CN"/>
        </w:rPr>
        <w:t>《</w:t>
      </w:r>
      <w:r>
        <w:rPr>
          <w:rFonts w:hint="eastAsia"/>
          <w:b/>
          <w:color w:val="FF0000"/>
        </w:rPr>
        <w:t>实质性条款响应情况表</w:t>
      </w:r>
      <w:r>
        <w:rPr>
          <w:rFonts w:hint="eastAsia"/>
          <w:b/>
          <w:color w:val="FF0000"/>
          <w:lang w:eastAsia="zh-CN"/>
        </w:rPr>
        <w:t>》</w:t>
      </w:r>
      <w:r>
        <w:rPr>
          <w:rFonts w:hint="eastAsia"/>
          <w:b/>
          <w:color w:val="FF0000"/>
          <w:lang w:val="en-US" w:eastAsia="zh-CN"/>
        </w:rPr>
        <w:t>响应为准。</w:t>
      </w:r>
      <w:r>
        <w:rPr>
          <w:rFonts w:hint="eastAsia"/>
          <w:b/>
          <w:color w:val="FF0000"/>
        </w:rPr>
        <w:t>如投标人中标后被发现不能满足</w:t>
      </w:r>
      <w:r>
        <w:rPr>
          <w:rFonts w:hint="eastAsia"/>
          <w:b/>
          <w:color w:val="FF0000"/>
          <w:lang w:val="en-US" w:eastAsia="zh-CN"/>
        </w:rPr>
        <w:t>以上实质性</w:t>
      </w:r>
      <w:r>
        <w:rPr>
          <w:rFonts w:hint="eastAsia"/>
          <w:b/>
          <w:color w:val="FF0000"/>
        </w:rPr>
        <w:t>条款要求的，采购单位有权拒绝签订合同，一切后果由投标人承担。</w:t>
      </w:r>
      <w:bookmarkEnd w:id="39"/>
    </w:p>
    <w:p>
      <w:pPr>
        <w:spacing w:after="60" w:afterLines="25" w:line="300" w:lineRule="auto"/>
        <w:rPr>
          <w:rFonts w:ascii="Arial" w:eastAsia="宋体" w:hAnsi="Arial" w:cs="Times New Roman"/>
          <w:szCs w:val="24"/>
        </w:rPr>
      </w:pPr>
    </w:p>
    <w:p>
      <w:pPr>
        <w:widowControl/>
        <w:jc w:val="left"/>
        <w:rPr>
          <w:rFonts w:ascii="Arial" w:eastAsia="宋体" w:hAnsi="Arial" w:cs="Times New Roman"/>
          <w:szCs w:val="24"/>
        </w:rPr>
      </w:pPr>
    </w:p>
    <w:p>
      <w:pPr>
        <w:pStyle w:val="BodyText"/>
      </w:pPr>
    </w:p>
    <w:p>
      <w:pPr>
        <w:pStyle w:val="Heading2"/>
        <w:spacing w:before="120" w:beforeLines="50" w:after="120" w:afterLines="50"/>
        <w:rPr>
          <w:sz w:val="28"/>
          <w:szCs w:val="28"/>
        </w:rPr>
      </w:pPr>
      <w:r>
        <w:rPr>
          <w:rFonts w:hint="eastAsia"/>
          <w:sz w:val="28"/>
          <w:szCs w:val="28"/>
          <w:lang w:val="en-US" w:eastAsia="zh-CN"/>
        </w:rPr>
        <w:t>四</w:t>
      </w:r>
      <w:r>
        <w:rPr>
          <w:rFonts w:hint="eastAsia"/>
          <w:sz w:val="28"/>
          <w:szCs w:val="28"/>
        </w:rPr>
        <w:t>、技术要求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Times New Roman"/>
          <w:b/>
          <w:color w:val="FF0000"/>
          <w:szCs w:val="21"/>
          <w:highlight w:val="none"/>
        </w:rPr>
      </w:pPr>
      <w:r>
        <w:rPr>
          <w:rFonts w:ascii="宋体" w:eastAsia="宋体" w:hAnsi="宋体" w:cs="Times New Roman" w:hint="eastAsia"/>
          <w:b/>
          <w:color w:val="FF0000"/>
          <w:szCs w:val="21"/>
          <w:highlight w:val="none"/>
        </w:rPr>
        <w:t>说明：</w:t>
      </w:r>
      <w:r>
        <w:rPr>
          <w:b/>
          <w:szCs w:val="21"/>
        </w:rPr>
        <w:t xml:space="preserve"> </w:t>
      </w:r>
      <w:bookmarkStart w:id="40" w:name="_Hlk72585069"/>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w:t>
      </w:r>
      <w:r>
        <w:rPr>
          <w:rFonts w:ascii="宋体" w:eastAsia="宋体" w:hAnsi="宋体" w:cs="Times New Roman" w:hint="eastAsia"/>
          <w:b/>
          <w:color w:val="FF0000"/>
          <w:szCs w:val="21"/>
          <w:highlight w:val="none"/>
        </w:rPr>
        <w:t>，将导致投标无效。带▲号参数为重要参数，其他参数（非▲号参数）为普通参数，如出现负偏离，将按照评分准则做扣分处理。如注明要求提供相关佐证材料的，需以佐证材料作为是否偏离的依据。其余指标项未要求提供证明资料，无需提供相关证明资料。</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2、所列的技术</w:t>
      </w:r>
      <w:r>
        <w:rPr>
          <w:rFonts w:ascii="Calibri" w:eastAsia="宋体" w:hAnsi="Calibri" w:cs="Times New Roman"/>
          <w:color w:val="FF0000"/>
          <w:szCs w:val="21"/>
          <w:highlight w:val="none"/>
        </w:rPr>
        <w:t>参数</w:t>
      </w:r>
      <w:r>
        <w:rPr>
          <w:rFonts w:ascii="Calibri" w:eastAsia="宋体" w:hAnsi="Calibri" w:cs="Times New Roman" w:hint="eastAsia"/>
          <w:color w:val="FF0000"/>
          <w:szCs w:val="21"/>
          <w:highlight w:val="none"/>
        </w:rPr>
        <w:t>需求中如出现品牌信息仅供参考，不作为参数要求，目的只为投标人更清楚地了解采购需求，投标人可提供其他品牌设备投标。</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3、如有</w:t>
      </w:r>
      <w:r>
        <w:rPr>
          <w:rFonts w:ascii="Calibri" w:eastAsia="宋体" w:hAnsi="Calibri" w:cs="Times New Roman"/>
          <w:color w:val="FF0000"/>
          <w:szCs w:val="21"/>
          <w:highlight w:val="none"/>
        </w:rPr>
        <w:t>方案表述中有出现类似可实现、</w:t>
      </w:r>
      <w:r>
        <w:rPr>
          <w:rFonts w:ascii="Calibri" w:eastAsia="宋体" w:hAnsi="Calibri" w:cs="Times New Roman" w:hint="eastAsia"/>
          <w:color w:val="FF0000"/>
          <w:szCs w:val="21"/>
          <w:highlight w:val="none"/>
        </w:rPr>
        <w:t>实现</w:t>
      </w:r>
      <w:r>
        <w:rPr>
          <w:rFonts w:ascii="Calibri" w:eastAsia="宋体" w:hAnsi="Calibri" w:cs="Times New Roman"/>
          <w:color w:val="FF0000"/>
          <w:szCs w:val="21"/>
          <w:highlight w:val="none"/>
        </w:rPr>
        <w:t>、</w:t>
      </w:r>
      <w:r>
        <w:rPr>
          <w:rFonts w:ascii="Calibri" w:eastAsia="宋体" w:hAnsi="Calibri" w:cs="Times New Roman" w:hint="eastAsia"/>
          <w:color w:val="FF0000"/>
          <w:szCs w:val="21"/>
          <w:highlight w:val="none"/>
        </w:rPr>
        <w:t>可</w:t>
      </w:r>
      <w:r>
        <w:rPr>
          <w:rFonts w:ascii="Calibri" w:eastAsia="宋体" w:hAnsi="Calibri" w:cs="Times New Roman"/>
          <w:color w:val="FF0000"/>
          <w:szCs w:val="21"/>
          <w:highlight w:val="none"/>
        </w:rPr>
        <w:t>支持、支持</w:t>
      </w:r>
      <w:r>
        <w:rPr>
          <w:rFonts w:ascii="Calibri" w:eastAsia="宋体" w:hAnsi="Calibri" w:cs="Times New Roman" w:hint="eastAsia"/>
          <w:color w:val="FF0000"/>
          <w:szCs w:val="21"/>
          <w:highlight w:val="none"/>
        </w:rPr>
        <w:t>等</w:t>
      </w:r>
      <w:r>
        <w:rPr>
          <w:rFonts w:ascii="Calibri" w:eastAsia="宋体" w:hAnsi="Calibri" w:cs="Times New Roman"/>
          <w:color w:val="FF0000"/>
          <w:szCs w:val="21"/>
          <w:highlight w:val="none"/>
        </w:rPr>
        <w:t>描述的，均表示方案需要实现的功能或</w:t>
      </w:r>
      <w:r>
        <w:rPr>
          <w:rFonts w:ascii="Calibri" w:eastAsia="宋体" w:hAnsi="Calibri" w:cs="Times New Roman" w:hint="eastAsia"/>
          <w:color w:val="FF0000"/>
          <w:szCs w:val="21"/>
          <w:highlight w:val="none"/>
        </w:rPr>
        <w:t>应满足的</w:t>
      </w:r>
      <w:r>
        <w:rPr>
          <w:rFonts w:ascii="Calibri" w:eastAsia="宋体" w:hAnsi="Calibri" w:cs="Times New Roman"/>
          <w:color w:val="FF0000"/>
          <w:szCs w:val="21"/>
          <w:highlight w:val="none"/>
        </w:rPr>
        <w:t>要求，即项目在验收时无须增加其他</w:t>
      </w:r>
      <w:r>
        <w:rPr>
          <w:rFonts w:ascii="Calibri" w:eastAsia="宋体" w:hAnsi="Calibri" w:cs="Times New Roman" w:hint="eastAsia"/>
          <w:color w:val="FF0000"/>
          <w:szCs w:val="21"/>
          <w:highlight w:val="none"/>
        </w:rPr>
        <w:t>额外</w:t>
      </w:r>
      <w:r>
        <w:rPr>
          <w:rFonts w:ascii="Calibri" w:eastAsia="宋体" w:hAnsi="Calibri" w:cs="Times New Roman"/>
          <w:color w:val="FF0000"/>
          <w:szCs w:val="21"/>
          <w:highlight w:val="none"/>
        </w:rPr>
        <w:t>设备</w:t>
      </w:r>
      <w:r>
        <w:rPr>
          <w:rFonts w:ascii="Calibri" w:eastAsia="宋体" w:hAnsi="Calibri" w:cs="Times New Roman" w:hint="eastAsia"/>
          <w:color w:val="FF0000"/>
          <w:szCs w:val="21"/>
          <w:highlight w:val="none"/>
        </w:rPr>
        <w:t>或</w:t>
      </w:r>
      <w:r>
        <w:rPr>
          <w:rFonts w:ascii="Calibri" w:eastAsia="宋体" w:hAnsi="Calibri" w:cs="Times New Roman"/>
          <w:color w:val="FF0000"/>
          <w:szCs w:val="21"/>
          <w:highlight w:val="none"/>
        </w:rPr>
        <w:t>系统</w:t>
      </w:r>
      <w:r>
        <w:rPr>
          <w:rFonts w:ascii="Calibri" w:eastAsia="宋体" w:hAnsi="Calibri" w:cs="Times New Roman" w:hint="eastAsia"/>
          <w:color w:val="FF0000"/>
          <w:szCs w:val="21"/>
          <w:highlight w:val="none"/>
        </w:rPr>
        <w:t>，</w:t>
      </w:r>
      <w:r>
        <w:rPr>
          <w:rFonts w:ascii="Calibri" w:eastAsia="宋体" w:hAnsi="Calibri" w:cs="Times New Roman"/>
          <w:color w:val="FF0000"/>
          <w:szCs w:val="21"/>
          <w:highlight w:val="none"/>
        </w:rPr>
        <w:t>使用本项目中的设备或</w:t>
      </w:r>
      <w:r>
        <w:rPr>
          <w:rFonts w:ascii="Calibri" w:eastAsia="宋体" w:hAnsi="Calibri" w:cs="Times New Roman" w:hint="eastAsia"/>
          <w:color w:val="FF0000"/>
          <w:szCs w:val="21"/>
          <w:highlight w:val="none"/>
        </w:rPr>
        <w:t>系统</w:t>
      </w:r>
      <w:r>
        <w:rPr>
          <w:rFonts w:ascii="Calibri" w:eastAsia="宋体" w:hAnsi="Calibri" w:cs="Times New Roman"/>
          <w:color w:val="FF0000"/>
          <w:szCs w:val="21"/>
          <w:highlight w:val="none"/>
        </w:rPr>
        <w:t>即能实现</w:t>
      </w:r>
      <w:r>
        <w:rPr>
          <w:rFonts w:ascii="Calibri" w:eastAsia="宋体" w:hAnsi="Calibri" w:cs="Times New Roman" w:hint="eastAsia"/>
          <w:color w:val="FF0000"/>
          <w:szCs w:val="21"/>
          <w:highlight w:val="none"/>
        </w:rPr>
        <w:t>相应功能</w:t>
      </w:r>
      <w:r>
        <w:rPr>
          <w:rFonts w:ascii="Calibri" w:eastAsia="宋体" w:hAnsi="Calibri" w:cs="Times New Roman"/>
          <w:color w:val="FF0000"/>
          <w:szCs w:val="21"/>
          <w:highlight w:val="none"/>
        </w:rPr>
        <w:t>或</w:t>
      </w:r>
      <w:r>
        <w:rPr>
          <w:rFonts w:ascii="Calibri" w:eastAsia="宋体" w:hAnsi="Calibri" w:cs="Times New Roman" w:hint="eastAsia"/>
          <w:color w:val="FF0000"/>
          <w:szCs w:val="21"/>
          <w:highlight w:val="none"/>
        </w:rPr>
        <w:t>满足相关</w:t>
      </w:r>
      <w:r>
        <w:rPr>
          <w:rFonts w:ascii="Calibri" w:eastAsia="宋体" w:hAnsi="Calibri" w:cs="Times New Roman"/>
          <w:color w:val="FF0000"/>
          <w:szCs w:val="21"/>
          <w:highlight w:val="none"/>
        </w:rPr>
        <w:t>要求。</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highlight w:val="none"/>
          <w:lang w:val="en-US" w:eastAsia="zh-CN"/>
        </w:rPr>
      </w:pPr>
      <w:r>
        <w:rPr>
          <w:rFonts w:ascii="Calibri" w:eastAsia="宋体" w:hAnsi="Calibri" w:cs="Times New Roman" w:hint="eastAsia"/>
          <w:color w:val="FF0000"/>
          <w:szCs w:val="21"/>
          <w:highlight w:val="none"/>
          <w:shd w:val="clear" w:color="auto" w:fill="FFFF00"/>
          <w:lang w:val="en-US" w:eastAsia="zh-CN"/>
        </w:rPr>
        <w:t>4、</w:t>
      </w:r>
      <w:r>
        <w:rPr>
          <w:rFonts w:ascii="Calibri" w:eastAsia="宋体" w:hAnsi="Calibri" w:cs="Times New Roman" w:hint="eastAsia"/>
          <w:color w:val="FF0000"/>
          <w:szCs w:val="21"/>
          <w:highlight w:val="none"/>
          <w:shd w:val="clear" w:color="auto" w:fill="FFFF00"/>
        </w:rPr>
        <w:t>评分时，如对一项招标技术要求（以划分框为准）中的内容存在两处（或以上）负偏离的，在评分时只作一项负偏离扣分。</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eastAsia"/>
          <w:color w:val="FF0000"/>
          <w:szCs w:val="21"/>
          <w:highlight w:val="none"/>
          <w:lang w:val="en-US" w:eastAsia="zh-CN"/>
        </w:rPr>
        <w:t>5</w:t>
      </w:r>
      <w:r>
        <w:rPr>
          <w:rFonts w:ascii="Calibri" w:eastAsia="宋体" w:hAnsi="Calibri" w:cs="Times New Roman" w:hint="default"/>
          <w:color w:val="FF0000"/>
          <w:szCs w:val="21"/>
          <w:highlight w:val="none"/>
          <w:lang w:val="en-US" w:eastAsia="zh-CN"/>
        </w:rPr>
        <w:t>、针对招标文件产品技术参数如涉及相关既定值、</w:t>
      </w:r>
      <w:r>
        <w:rPr>
          <w:rFonts w:ascii="Calibri" w:eastAsia="宋体" w:hAnsi="Calibri" w:cs="Times New Roman" w:hint="default"/>
          <w:color w:val="FF0000"/>
          <w:szCs w:val="21"/>
          <w:lang w:val="en-US" w:eastAsia="zh-CN"/>
        </w:rPr>
        <w:t>单向范围值、区间范围值的，投标技术参数响应方式举例说明如下：</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default"/>
          <w:color w:val="FF0000"/>
          <w:szCs w:val="21"/>
          <w:lang w:val="en-US" w:eastAsia="zh-CN"/>
        </w:rPr>
        <w:t>（1）涉及相关既定值的，例：招标技术参数要求值为“20L”，投标技术参数响应值与“20L”不一致的，均视为负偏离；</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default"/>
          <w:color w:val="FF0000"/>
          <w:szCs w:val="21"/>
          <w:lang w:val="en-US" w:eastAsia="zh-CN"/>
        </w:rPr>
        <w:t>（2）涉及相关单向范围值的，例：招标技术参数要求的单向范围值为“≥6m”，除有特别注明以外，投标技术参数响应值与招标技术参数要求范围值完全一致的（如响应为“≥6m”）或投标技术参数响应值大于招标技术参数要求范围值的（如响应为“≥</w:t>
      </w:r>
      <w:r>
        <w:rPr>
          <w:rFonts w:ascii="Calibri" w:hAnsi="Calibri" w:cs="Times New Roman" w:hint="eastAsia"/>
          <w:color w:val="FF0000"/>
          <w:szCs w:val="21"/>
          <w:lang w:val="en-US" w:eastAsia="zh-CN"/>
        </w:rPr>
        <w:t>5</w:t>
      </w:r>
      <w:r>
        <w:rPr>
          <w:rFonts w:ascii="Calibri" w:eastAsia="宋体" w:hAnsi="Calibri" w:cs="Times New Roman" w:hint="default"/>
          <w:color w:val="FF0000"/>
          <w:szCs w:val="21"/>
          <w:lang w:val="en-US" w:eastAsia="zh-CN"/>
        </w:rPr>
        <w:t>”或“＞</w:t>
      </w:r>
      <w:r>
        <w:rPr>
          <w:rFonts w:ascii="Calibri" w:hAnsi="Calibri" w:cs="Times New Roman" w:hint="eastAsia"/>
          <w:color w:val="FF0000"/>
          <w:szCs w:val="21"/>
          <w:lang w:val="en-US" w:eastAsia="zh-CN"/>
        </w:rPr>
        <w:t>5</w:t>
      </w:r>
      <w:r>
        <w:rPr>
          <w:rFonts w:ascii="Calibri" w:eastAsia="宋体" w:hAnsi="Calibri" w:cs="Times New Roman" w:hint="default"/>
          <w:color w:val="FF0000"/>
          <w:szCs w:val="21"/>
          <w:lang w:val="en-US" w:eastAsia="zh-CN"/>
        </w:rPr>
        <w:t>”等）或投标技术参数响应值为招标技术参数要求范围值内的任意值的（如响应为“7m”或“6.5m”等）均视为符合要求，投标技术参数响应值小于招标技术参数要求的（如响应为"＜6m"或“＜</w:t>
      </w:r>
      <w:r>
        <w:rPr>
          <w:rFonts w:ascii="Calibri" w:hAnsi="Calibri" w:cs="Times New Roman" w:hint="eastAsia"/>
          <w:color w:val="FF0000"/>
          <w:szCs w:val="21"/>
          <w:lang w:val="en-US" w:eastAsia="zh-CN"/>
        </w:rPr>
        <w:t>6</w:t>
      </w:r>
      <w:r>
        <w:rPr>
          <w:rFonts w:ascii="Calibri" w:eastAsia="宋体" w:hAnsi="Calibri" w:cs="Times New Roman" w:hint="default"/>
          <w:color w:val="FF0000"/>
          <w:szCs w:val="21"/>
          <w:lang w:val="en-US" w:eastAsia="zh-CN"/>
        </w:rPr>
        <w:t>m”或“</w:t>
      </w:r>
      <w:r>
        <w:rPr>
          <w:rFonts w:ascii="Calibri" w:hAnsi="Calibri" w:cs="Times New Roman" w:hint="eastAsia"/>
          <w:color w:val="FF0000"/>
          <w:szCs w:val="21"/>
          <w:lang w:val="en-US" w:eastAsia="zh-CN"/>
        </w:rPr>
        <w:t>6</w:t>
      </w:r>
      <w:r>
        <w:rPr>
          <w:rFonts w:ascii="Calibri" w:eastAsia="宋体" w:hAnsi="Calibri" w:cs="Times New Roman" w:hint="default"/>
          <w:color w:val="FF0000"/>
          <w:szCs w:val="21"/>
          <w:lang w:val="en-US" w:eastAsia="zh-CN"/>
        </w:rPr>
        <w:t>m”等）均视为负偏离；</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default"/>
          <w:color w:val="FF0000"/>
          <w:szCs w:val="21"/>
          <w:lang w:val="en-US" w:eastAsia="zh-CN"/>
        </w:rPr>
        <w:t>（3）涉及相关区间范围值的，例：招标技术参数要求的区间范围值为“0-20ML”，除有特别注明以外，投标技术参数响应值与招标技术参数要求范围值完全一致的（如响应为“0-20ML”）或投标技术参数响应值大于招标技术参数要求范围值的（如响应为“0-21ML”或“-1-20ML”或“0-25ML”等）均视为符合要求，投标技术参数响应值小于招标技术参数要求范围值的（如响应为“0-15ML”或“1-12ML ”或 “9-20ML”或“9ML” 等）均视为负偏离。</w:t>
      </w:r>
    </w:p>
    <w:p>
      <w:pPr>
        <w:ind w:firstLine="420" w:firstLineChars="200"/>
        <w:rPr>
          <w:rFonts w:hint="eastAsia"/>
          <w:b/>
          <w:szCs w:val="21"/>
        </w:rPr>
      </w:pPr>
      <w:bookmarkEnd w:id="40"/>
    </w:p>
    <w:tbl>
      <w:tblPr>
        <w:tblStyle w:val="TableNormal"/>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41"/>
        <w:gridCol w:w="1134"/>
        <w:gridCol w:w="6485"/>
      </w:tblGrid>
      <w:tr>
        <w:tblPrEx>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841" w:type="dxa"/>
            <w:vAlign w:val="center"/>
          </w:tcPr>
          <w:p>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序号</w:t>
            </w:r>
          </w:p>
        </w:tc>
        <w:tc>
          <w:tcPr>
            <w:tcW w:w="1134" w:type="dxa"/>
            <w:vAlign w:val="center"/>
          </w:tcPr>
          <w:p>
            <w:pPr>
              <w:widowControl/>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货物名称</w:t>
            </w:r>
          </w:p>
        </w:tc>
        <w:tc>
          <w:tcPr>
            <w:tcW w:w="6485" w:type="dxa"/>
            <w:vAlign w:val="center"/>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招标</w:t>
            </w:r>
            <w:r>
              <w:rPr>
                <w:rFonts w:ascii="Times New Roman" w:eastAsia="宋体" w:hAnsi="Times New Roman" w:cs="Times New Roman"/>
                <w:color w:val="000000"/>
                <w:szCs w:val="21"/>
              </w:rPr>
              <w:t>技术要求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vAlign w:val="center"/>
          </w:tcPr>
          <w:p>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1</w:t>
            </w:r>
          </w:p>
        </w:tc>
        <w:tc>
          <w:tcPr>
            <w:tcW w:w="1134" w:type="dxa"/>
            <w:vMerge w:val="restart"/>
            <w:vAlign w:val="center"/>
          </w:tcPr>
          <w:p>
            <w:pPr>
              <w:jc w:val="center"/>
              <w:rPr>
                <w:rFonts w:ascii="Times New Roman" w:eastAsia="宋体" w:hAnsi="Times New Roman" w:cs="Times New Roman"/>
                <w:color w:val="000000"/>
                <w:szCs w:val="21"/>
              </w:rPr>
            </w:pPr>
            <w:r>
              <w:rPr>
                <w:rFonts w:ascii="宋体" w:eastAsia="宋体" w:hAnsi="宋体" w:cs="宋体" w:hint="eastAsia"/>
                <w:szCs w:val="21"/>
              </w:rPr>
              <w:t>交互智能平板</w:t>
            </w:r>
          </w:p>
        </w:tc>
        <w:tc>
          <w:tcPr>
            <w:tcW w:w="6485" w:type="dxa"/>
          </w:tcPr>
          <w:p>
            <w:pPr>
              <w:rPr>
                <w:rFonts w:ascii="Times New Roman" w:eastAsia="宋体" w:hAnsi="Times New Roman" w:cs="Times New Roman"/>
                <w:color w:val="000000"/>
                <w:szCs w:val="21"/>
              </w:rPr>
            </w:pPr>
            <w:r>
              <w:rPr>
                <w:rFonts w:ascii="宋体" w:eastAsia="宋体" w:hAnsi="宋体" w:cs="宋体" w:hint="eastAsia"/>
                <w:kern w:val="0"/>
                <w:szCs w:val="21"/>
              </w:rPr>
              <w:t>一、</w:t>
            </w:r>
            <w:r>
              <w:rPr>
                <w:rFonts w:ascii="宋体" w:eastAsia="宋体" w:hAnsi="宋体" w:cs="宋体" w:hint="eastAsia"/>
                <w:szCs w:val="21"/>
              </w:rPr>
              <w:t>屏体硬件：</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宋体" w:eastAsia="宋体" w:hAnsi="宋体" w:cs="宋体" w:hint="eastAsia"/>
                <w:szCs w:val="21"/>
              </w:rPr>
            </w:pPr>
          </w:p>
        </w:tc>
        <w:tc>
          <w:tcPr>
            <w:tcW w:w="6485" w:type="dxa"/>
          </w:tcPr>
          <w:p>
            <w:pP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1</w:t>
            </w:r>
            <w:r>
              <w:rPr>
                <w:rFonts w:ascii="Times New Roman" w:eastAsia="宋体" w:hAnsi="Times New Roman" w:cs="Times New Roman"/>
                <w:color w:val="000000"/>
                <w:szCs w:val="21"/>
              </w:rPr>
              <w:t>.1</w:t>
            </w:r>
            <w:r>
              <w:rPr>
                <w:rFonts w:ascii="宋体" w:eastAsia="宋体" w:hAnsi="宋体" w:cs="宋体" w:hint="eastAsia"/>
                <w:kern w:val="0"/>
                <w:szCs w:val="21"/>
              </w:rPr>
              <w:t>智能交互平板显示尺寸</w:t>
            </w:r>
            <w:r>
              <w:rPr>
                <w:rFonts w:ascii="宋体" w:eastAsia="宋体" w:hAnsi="宋体" w:cs="宋体" w:hint="eastAsia"/>
                <w:kern w:val="0"/>
                <w:szCs w:val="21"/>
                <w:lang w:val="en-US" w:eastAsia="zh-CN"/>
              </w:rPr>
              <w:t>≥</w:t>
            </w:r>
            <w:r>
              <w:rPr>
                <w:rFonts w:ascii="宋体" w:eastAsia="宋体" w:hAnsi="宋体" w:cs="宋体" w:hint="eastAsia"/>
                <w:kern w:val="0"/>
                <w:szCs w:val="21"/>
              </w:rPr>
              <w:t>86英寸，分辨率：</w:t>
            </w:r>
            <w:r>
              <w:rPr>
                <w:rFonts w:ascii="宋体" w:eastAsia="宋体" w:hAnsi="宋体" w:cs="宋体" w:hint="eastAsia"/>
                <w:kern w:val="0"/>
                <w:szCs w:val="21"/>
                <w:lang w:val="en-US" w:eastAsia="zh-CN"/>
              </w:rPr>
              <w:t>≥</w:t>
            </w:r>
            <w:r>
              <w:rPr>
                <w:rFonts w:ascii="宋体" w:eastAsia="宋体" w:hAnsi="宋体" w:cs="宋体" w:hint="eastAsia"/>
                <w:kern w:val="0"/>
                <w:szCs w:val="21"/>
              </w:rPr>
              <w:t>3840*2160，采用直下式背光D-LED，红外触控技术，在Windows和本机系统下均支持50点触控及50点书写划线。智能交互平板表面玻璃采用高强度钢化玻璃，AG防眩光，硬度≥莫氏7级，石墨硬度≥9H。</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color w:val="000000"/>
                <w:szCs w:val="21"/>
              </w:rPr>
            </w:pPr>
            <w:r>
              <w:rPr>
                <w:rFonts w:ascii="宋体" w:eastAsia="宋体" w:hAnsi="宋体" w:cs="宋体" w:hint="eastAsia"/>
                <w:kern w:val="0"/>
                <w:szCs w:val="21"/>
              </w:rPr>
              <w:t>二、教学及能效要求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rPr>
            </w:pPr>
            <w:r>
              <w:rPr>
                <w:rFonts w:ascii="Times New Roman" w:eastAsia="宋体" w:hAnsi="Times New Roman" w:cs="Times New Roman" w:hint="eastAsia"/>
              </w:rPr>
              <w:t>1.2</w:t>
            </w:r>
            <w:r>
              <w:rPr>
                <w:rFonts w:ascii="宋体" w:eastAsia="宋体" w:hAnsi="宋体" w:cs="宋体" w:hint="eastAsia"/>
                <w:kern w:val="0"/>
                <w:szCs w:val="21"/>
              </w:rPr>
              <w:t>智能交互平板背光系统支持DC调光方式，多级亮度调节，拍摄时画面无条纹闪烁。光源稳定无频闪，防止眼睛疲劳。</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rPr>
            </w:pPr>
            <w:r>
              <w:rPr>
                <w:rFonts w:ascii="Times New Roman" w:eastAsia="宋体" w:hAnsi="Times New Roman" w:cs="Times New Roman" w:hint="eastAsia"/>
              </w:rPr>
              <w:t>1.3</w:t>
            </w:r>
            <w:r>
              <w:rPr>
                <w:rFonts w:ascii="宋体" w:eastAsia="宋体" w:hAnsi="宋体" w:cs="宋体" w:hint="eastAsia"/>
                <w:kern w:val="0"/>
                <w:szCs w:val="21"/>
              </w:rPr>
              <w:t>智能交互平板可进行硬件自检，包括对系统内存、存储、触控系统、光感系统、内置电脑、屏体信息、主板型号、CPU型号、CPU使用率、设备名称等进行状态提示及故障提示。</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hint="eastAsia"/>
                <w:lang w:eastAsia="zh-CN"/>
              </w:rPr>
            </w:pPr>
            <w:r>
              <w:rPr>
                <w:rFonts w:ascii="Times New Roman" w:eastAsia="宋体" w:hAnsi="Times New Roman" w:cs="Times New Roman" w:hint="eastAsia"/>
              </w:rPr>
              <w:t>1.4</w:t>
            </w:r>
            <w:r>
              <w:rPr>
                <w:rFonts w:ascii="宋体" w:eastAsia="宋体" w:hAnsi="宋体" w:cs="宋体" w:hint="eastAsia"/>
                <w:kern w:val="0"/>
                <w:szCs w:val="21"/>
              </w:rPr>
              <w:t>智能交互平板前置面板至少具备1路HDMI接口（非转接），</w:t>
            </w:r>
            <w:r>
              <w:rPr>
                <w:rFonts w:ascii="宋体" w:eastAsia="宋体" w:hAnsi="宋体" w:cs="宋体" w:hint="eastAsia"/>
                <w:kern w:val="0"/>
                <w:szCs w:val="21"/>
                <w:lang w:val="en-US" w:eastAsia="zh-CN"/>
              </w:rPr>
              <w:t>≥</w:t>
            </w:r>
            <w:r>
              <w:rPr>
                <w:rFonts w:ascii="宋体" w:eastAsia="宋体" w:hAnsi="宋体" w:cs="宋体" w:hint="eastAsia"/>
                <w:kern w:val="0"/>
                <w:szCs w:val="21"/>
              </w:rPr>
              <w:t>2路USB3.0接口，</w:t>
            </w:r>
            <w:r>
              <w:rPr>
                <w:rFonts w:ascii="宋体" w:eastAsia="宋体" w:hAnsi="宋体" w:cs="宋体" w:hint="eastAsia"/>
                <w:kern w:val="0"/>
                <w:szCs w:val="21"/>
                <w:lang w:val="en-US" w:eastAsia="zh-CN"/>
              </w:rPr>
              <w:t>≥</w:t>
            </w:r>
            <w:r>
              <w:rPr>
                <w:rFonts w:ascii="宋体" w:eastAsia="宋体" w:hAnsi="宋体" w:cs="宋体" w:hint="eastAsia"/>
                <w:kern w:val="0"/>
                <w:szCs w:val="21"/>
              </w:rPr>
              <w:t>1路Type-C接口。为方便用户外接拓展设备，智能交互平板后置标配非扩展HDMI输入2路，HDMI输出1路（支持安卓及其他通道信号输出），具备数据传输、充电等功能</w:t>
            </w:r>
            <w:r>
              <w:rPr>
                <w:rFonts w:ascii="宋体" w:eastAsia="宋体" w:hAnsi="宋体" w:cs="宋体" w:hint="eastAsia"/>
                <w:kern w:val="0"/>
                <w:szCs w:val="21"/>
                <w:lang w:eastAsia="zh-CN"/>
              </w:rPr>
              <w:t>。</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rPr>
            </w:pPr>
            <w:r>
              <w:rPr>
                <w:rFonts w:ascii="Times New Roman" w:eastAsia="宋体" w:hAnsi="Times New Roman" w:cs="Times New Roman" w:hint="eastAsia"/>
              </w:rPr>
              <w:t>1.5</w:t>
            </w:r>
            <w:r>
              <w:rPr>
                <w:rFonts w:ascii="宋体" w:eastAsia="宋体" w:hAnsi="宋体" w:cs="宋体" w:hint="eastAsia"/>
                <w:kern w:val="0"/>
                <w:szCs w:val="21"/>
              </w:rPr>
              <w:t>▲智能交互平板具有通屏笔槽结构，可放置书写笔、粉笔、水性笔等，笔槽具有漏灰孔设计。</w:t>
            </w:r>
            <w:r>
              <w:rPr>
                <w:rFonts w:ascii="宋体" w:eastAsia="宋体" w:hAnsi="宋体" w:cs="宋体" w:hint="eastAsia"/>
                <w:color w:val="0000FF"/>
                <w:kern w:val="0"/>
                <w:szCs w:val="21"/>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rPr>
            </w:pPr>
            <w:r>
              <w:rPr>
                <w:rFonts w:ascii="Times New Roman" w:eastAsia="宋体" w:hAnsi="Times New Roman" w:cs="Times New Roman" w:hint="eastAsia"/>
              </w:rPr>
              <w:t>1.6</w:t>
            </w:r>
            <w:r>
              <w:rPr>
                <w:rFonts w:ascii="宋体" w:eastAsia="宋体" w:hAnsi="宋体" w:cs="宋体" w:hint="eastAsia"/>
                <w:kern w:val="0"/>
                <w:szCs w:val="21"/>
              </w:rPr>
              <w:t>无需打开智能交互平板背板，前置接口面板支持单独前拆维护。智能交互平板具有前掀式维护功能，平板向上掀起角度≥30°。</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rPr>
            </w:pPr>
            <w:r>
              <w:rPr>
                <w:rFonts w:ascii="Times New Roman" w:eastAsia="宋体" w:hAnsi="Times New Roman" w:cs="Times New Roman" w:hint="eastAsia"/>
              </w:rPr>
              <w:t>1.7</w:t>
            </w:r>
            <w:r>
              <w:rPr>
                <w:rFonts w:ascii="宋体" w:eastAsia="宋体" w:hAnsi="宋体" w:cs="宋体" w:hint="eastAsia"/>
                <w:kern w:val="0"/>
                <w:szCs w:val="21"/>
              </w:rPr>
              <w:t>智能交互平板前置按键≥7个，可实现音量加减、窗口关闭、触控开关等功能，且按键均支持功能复用。</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rPr>
            </w:pPr>
            <w:r>
              <w:rPr>
                <w:rFonts w:ascii="Times New Roman" w:eastAsia="宋体" w:hAnsi="Times New Roman" w:cs="Times New Roman" w:hint="eastAsia"/>
              </w:rPr>
              <w:t>1.8</w:t>
            </w:r>
            <w:r>
              <w:rPr>
                <w:rFonts w:ascii="宋体" w:eastAsia="宋体" w:hAnsi="宋体" w:cs="宋体" w:hint="eastAsia"/>
                <w:kern w:val="0"/>
                <w:szCs w:val="21"/>
              </w:rPr>
              <w:t>前置按键面板向上倾斜，与平板正面形成夹角。</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1.9</w:t>
            </w:r>
            <w:r>
              <w:rPr>
                <w:rFonts w:ascii="宋体" w:eastAsia="宋体" w:hAnsi="宋体" w:cs="宋体" w:hint="eastAsia"/>
                <w:kern w:val="0"/>
                <w:sz w:val="21"/>
                <w:szCs w:val="21"/>
                <w:lang w:val="en-US" w:eastAsia="zh-CN"/>
              </w:rPr>
              <w:t>▲智能交互平板接口具备丝印的中文标识。</w:t>
            </w:r>
            <w:r>
              <w:rPr>
                <w:rFonts w:ascii="宋体" w:eastAsia="宋体" w:hAnsi="宋体" w:cs="宋体"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1.10</w:t>
            </w:r>
            <w:r>
              <w:rPr>
                <w:rFonts w:ascii="宋体" w:eastAsia="宋体" w:hAnsi="宋体" w:cs="宋体" w:hint="eastAsia"/>
                <w:kern w:val="0"/>
                <w:sz w:val="21"/>
                <w:szCs w:val="21"/>
                <w:lang w:val="en-US" w:eastAsia="zh-CN"/>
              </w:rPr>
              <w:t>智能交互平板采用≥12核驱动芯片，≥8核CPU，内存≥</w:t>
            </w:r>
          </w:p>
          <w:p>
            <w:pPr>
              <w:widowControl w:val="0"/>
              <w:jc w:val="left"/>
              <w:rPr>
                <w:rFonts w:ascii="Times New Roman" w:eastAsia="宋体" w:hAnsi="Times New Roman" w:cs="Times New Roman"/>
                <w:kern w:val="2"/>
                <w:sz w:val="21"/>
                <w:szCs w:val="24"/>
                <w:lang w:val="en-US" w:eastAsia="zh-CN" w:bidi="ar-SA"/>
              </w:rPr>
            </w:pPr>
            <w:r>
              <w:rPr>
                <w:rFonts w:ascii="宋体" w:eastAsia="宋体" w:hAnsi="宋体" w:cs="宋体" w:hint="eastAsia"/>
                <w:kern w:val="0"/>
                <w:sz w:val="21"/>
                <w:szCs w:val="21"/>
                <w:lang w:val="en-US" w:eastAsia="zh-CN"/>
              </w:rPr>
              <w:t>2G，存储≥8G。</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1.11</w:t>
            </w:r>
            <w:r>
              <w:rPr>
                <w:rFonts w:ascii="宋体" w:eastAsia="宋体" w:hAnsi="宋体" w:cs="宋体" w:hint="eastAsia"/>
                <w:kern w:val="0"/>
                <w:sz w:val="21"/>
                <w:szCs w:val="21"/>
                <w:lang w:val="en-US" w:eastAsia="zh-CN"/>
              </w:rPr>
              <w:t>▲采用针孔阵列发声设计，2.2声道，下边框具≥6个发声单元，最大功率80W, 扬声器在100%音量下，1米处声压级</w:t>
            </w:r>
            <w:r>
              <w:rPr>
                <w:rFonts w:ascii="宋体" w:eastAsia="宋体" w:hAnsi="宋体" w:cs="宋体" w:hint="eastAsia"/>
                <w:kern w:val="0"/>
                <w:szCs w:val="21"/>
                <w:lang w:val="en-US" w:eastAsia="zh-CN"/>
              </w:rPr>
              <w:t>≥</w:t>
            </w:r>
            <w:r>
              <w:rPr>
                <w:rFonts w:ascii="宋体" w:eastAsia="宋体" w:hAnsi="宋体" w:cs="宋体" w:hint="eastAsia"/>
                <w:kern w:val="0"/>
                <w:sz w:val="21"/>
                <w:szCs w:val="21"/>
                <w:lang w:val="en-US" w:eastAsia="zh-CN"/>
              </w:rPr>
              <w:t>90dB，10米处声压级</w:t>
            </w:r>
            <w:r>
              <w:rPr>
                <w:rFonts w:ascii="宋体" w:eastAsia="宋体" w:hAnsi="宋体" w:cs="宋体" w:hint="eastAsia"/>
                <w:kern w:val="0"/>
                <w:szCs w:val="21"/>
                <w:lang w:val="en-US" w:eastAsia="zh-CN"/>
              </w:rPr>
              <w:t>≥</w:t>
            </w:r>
            <w:r>
              <w:rPr>
                <w:rFonts w:ascii="宋体" w:eastAsia="宋体" w:hAnsi="宋体" w:cs="宋体" w:hint="eastAsia"/>
                <w:kern w:val="0"/>
                <w:sz w:val="21"/>
                <w:szCs w:val="21"/>
                <w:lang w:val="en-US" w:eastAsia="zh-CN"/>
              </w:rPr>
              <w:t>80dB；最低谐振频率不高于100Hz。</w:t>
            </w:r>
            <w:r>
              <w:rPr>
                <w:rFonts w:ascii="宋体" w:eastAsia="宋体" w:hAnsi="宋体" w:cs="宋体"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1.12</w:t>
            </w:r>
            <w:r>
              <w:rPr>
                <w:rFonts w:ascii="宋体" w:eastAsia="宋体" w:hAnsi="宋体" w:cs="宋体" w:hint="eastAsia"/>
                <w:kern w:val="0"/>
                <w:sz w:val="21"/>
                <w:szCs w:val="21"/>
                <w:lang w:val="en-US" w:eastAsia="zh-CN"/>
              </w:rPr>
              <w:t>内置一体化5K摄像头，单颗摄像头有效像素＞1900W，可输出最大分辨率5104*3864的图片与视频，支持搭配AI软件实现自动点名点数功能，支持远程巡课功能，具备指示灯工作状态提示。</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1.13</w:t>
            </w:r>
            <w:r>
              <w:rPr>
                <w:rFonts w:ascii="宋体" w:eastAsia="宋体" w:hAnsi="宋体" w:cs="宋体" w:hint="eastAsia"/>
                <w:kern w:val="0"/>
                <w:sz w:val="21"/>
                <w:szCs w:val="21"/>
                <w:lang w:val="en-US" w:eastAsia="zh-CN"/>
              </w:rPr>
              <w:t>智能交互平板内置8阵列麦克风，拾音角度≥180°，可用于对教室环境音频进行采集。</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1.14</w:t>
            </w:r>
            <w:r>
              <w:rPr>
                <w:rFonts w:ascii="宋体" w:eastAsia="宋体" w:hAnsi="宋体" w:cs="宋体" w:hint="eastAsia"/>
                <w:kern w:val="0"/>
                <w:sz w:val="21"/>
                <w:szCs w:val="21"/>
                <w:lang w:val="en-US" w:eastAsia="zh-CN" w:bidi="ar-SA"/>
              </w:rPr>
              <w:t>▲</w:t>
            </w:r>
            <w:r>
              <w:rPr>
                <w:rFonts w:ascii="宋体" w:eastAsia="宋体" w:hAnsi="宋体" w:cs="宋体" w:hint="eastAsia"/>
                <w:kern w:val="0"/>
                <w:sz w:val="21"/>
                <w:szCs w:val="21"/>
                <w:lang w:val="en-US" w:eastAsia="zh-CN"/>
              </w:rPr>
              <w:t>智能交互平板具备前置电脑还原按键，无需专业人员即可轻松解决电脑系统故障，为避免误碰按键采用针孔式设计。</w:t>
            </w:r>
            <w:r>
              <w:rPr>
                <w:rFonts w:ascii="宋体" w:eastAsia="宋体" w:hAnsi="宋体" w:cs="宋体"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1.15</w:t>
            </w:r>
            <w:r>
              <w:rPr>
                <w:rFonts w:ascii="宋体" w:eastAsia="宋体" w:hAnsi="宋体" w:cs="宋体" w:hint="eastAsia"/>
                <w:kern w:val="0"/>
                <w:sz w:val="21"/>
                <w:szCs w:val="21"/>
                <w:lang w:val="en-US" w:eastAsia="zh-CN"/>
              </w:rPr>
              <w:t>具备无线（包括Wi-Fi和Bluetooth蓝牙）独立模块，支持单独拆卸。</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1.16</w:t>
            </w:r>
            <w:r>
              <w:rPr>
                <w:rFonts w:ascii="宋体" w:eastAsia="宋体" w:hAnsi="宋体" w:cs="宋体" w:hint="eastAsia"/>
                <w:kern w:val="0"/>
                <w:sz w:val="21"/>
                <w:szCs w:val="21"/>
                <w:lang w:val="en-US" w:eastAsia="zh-CN"/>
              </w:rPr>
              <w:t>智能交互平板内置Wi-Fi6无线网卡，支持2.4G、5G双频，支持无线设备同时连接数量≥20个。</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宋体" w:eastAsia="宋体" w:hAnsi="宋体" w:cs="宋体" w:hint="eastAsia"/>
                <w:kern w:val="0"/>
                <w:sz w:val="21"/>
                <w:szCs w:val="21"/>
                <w:lang w:val="en-US" w:eastAsia="zh-CN"/>
              </w:rPr>
              <w:t>三．应用功能</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1.17</w:t>
            </w:r>
            <w:r>
              <w:rPr>
                <w:rFonts w:ascii="宋体" w:eastAsia="宋体" w:hAnsi="宋体" w:cs="宋体" w:hint="eastAsia"/>
                <w:kern w:val="0"/>
                <w:sz w:val="21"/>
                <w:szCs w:val="21"/>
                <w:lang w:val="en-US" w:eastAsia="zh-CN" w:bidi="ar-SA"/>
              </w:rPr>
              <w:t>▲</w:t>
            </w:r>
            <w:r>
              <w:rPr>
                <w:rFonts w:ascii="宋体" w:eastAsia="宋体" w:hAnsi="宋体" w:cs="宋体" w:hint="eastAsia"/>
                <w:kern w:val="0"/>
                <w:sz w:val="21"/>
                <w:szCs w:val="21"/>
                <w:lang w:val="en-US" w:eastAsia="zh-CN"/>
              </w:rPr>
              <w:t>在任意信号源下，从屏幕下方任意位置向上滑动，可调用快捷设置菜单；在同一界面下无需切换系统，可快速调节设置，如声音、亮度、网络等。智能交互平板具有悬浮菜单，两指可快速移动悬浮菜单至按压位置，悬浮菜单可进行自定义分组，可添加AI互动软件等不少于30个应用。</w:t>
            </w:r>
            <w:r>
              <w:rPr>
                <w:rFonts w:ascii="宋体" w:eastAsia="宋体" w:hAnsi="宋体" w:cs="宋体"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1.18智能交互平板左右两侧可提供与教学应用密切相关的快捷键，数量各不少于15个，并支持自定义设置显示时间、显示模式，支持单侧显示、双侧同时显示，该快捷键至少具有关闭窗口、展台、桌面、多屏互动等教学常用按键。</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1.19支持智能手势，可通过多指长按屏幕实现悬浮窗快速调用、屏幕息屏或亮屏、屏幕下移、多任务等功能，方便教学操作。为节约用电，具备自动待机功能，在无操作或无信号输入时，自动进入待机节能状态，时间间隔可自定义。为节约用电，具备自动待机功能，在无操作或无信号输入时，自动进入待机节能状态，时间间隔可自定义。</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1.20智能节电，可自定义设置，在无操作或无信号输入15分钟或更长时间,出现关机提示倒计时。智能交互平板处于关机通电状态，外接电脑、机顶盒等设备接入交互平板时，智能交互平板可识别到外接设备的输入信号后自动开机。</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1.21▲为方便管理，智能交互平板具备锁屏功能，支持密码锁屏和二维码锁屏2种方式。</w:t>
            </w:r>
            <w:r>
              <w:rPr>
                <w:rFonts w:ascii="宋体" w:eastAsia="宋体" w:hAnsi="宋体" w:cs="宋体"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1.22可自动识别新接入的信号源，并自动切换到该信号源显示，在断开连接后，弹出确认，10秒后返回之前信号源。智能交互平板支持远程升级，支持给用户推送新版应用。</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四、安卓白板软件</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1.23无PC状态下，安卓系统支持白板授课，可以实现书写、擦除、撤销、恢复、插入工具及分享等多项功能，同时支持对白板进行初始设置，如背景、笔迹颜色、粗细及橡皮等功能的预设。无PC状态下，白板背景支持颜色背景和图案背景设置，颜色背景提供不少于6种预设颜色，并支持自定义更多颜色；图案设置包括拼音格、四线三格、音符、五线谱、信纸、田字格、篮球场地、足球场地等不少于8种类型，同时支持用户自定义背景图案。</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1.24无PC状态下，白板根据使用场景灵活调整，支持仅允许用细笔书写模式或允许用细笔或手指书写模式，细笔可用于书写，手指可用于拖动漫游，实现手笔分离的教学效果。无PC状态下，白板支持漫游功能，可无限延伸白板空间，满足更大空间的板书需求。在漫游功能下，支持对当前页面进行自由缩放，双击漫游可一键恢复画布至原始位置和大小。</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五、教学软件：</w:t>
            </w:r>
            <w:r>
              <w:rPr>
                <w:rFonts w:ascii="宋体" w:eastAsia="宋体" w:hAnsi="宋体" w:cs="宋体" w:hint="eastAsia"/>
                <w:kern w:val="2"/>
                <w:sz w:val="21"/>
                <w:szCs w:val="21"/>
                <w:lang w:val="en-US" w:eastAsia="zh-CN" w:bidi="ar-SA"/>
              </w:rPr>
              <w:t>软件基本功能</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1.25</w:t>
            </w:r>
            <w:r>
              <w:rPr>
                <w:rFonts w:ascii="宋体" w:eastAsia="宋体" w:hAnsi="宋体" w:cs="宋体" w:hint="eastAsia"/>
                <w:kern w:val="2"/>
                <w:sz w:val="21"/>
                <w:szCs w:val="21"/>
                <w:lang w:val="en-US" w:eastAsia="zh-CN" w:bidi="ar-SA"/>
              </w:rPr>
              <w:t>支持多端程序入口,支持PC端、交互设备、移动端及网页端；且均可快速生成、播放课件。</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1.26</w:t>
            </w:r>
            <w:r>
              <w:rPr>
                <w:rFonts w:ascii="宋体" w:eastAsia="宋体" w:hAnsi="宋体" w:cs="宋体" w:hint="eastAsia"/>
                <w:kern w:val="2"/>
                <w:sz w:val="21"/>
                <w:szCs w:val="21"/>
                <w:lang w:val="en-US" w:eastAsia="zh-CN" w:bidi="ar-SA"/>
              </w:rPr>
              <w:t>▲不少于五种登录方式，包含U盘登录、账号密码直接登录、微信扫码登录、手机验证码快捷登录、书写登录等，支持免登录打开本地课件；其中书写登录可录入内容及笔迹，在任意设备进行书写登录软件；</w:t>
            </w:r>
            <w:r>
              <w:rPr>
                <w:rFonts w:ascii="宋体" w:eastAsia="宋体" w:hAnsi="宋体" w:cs="宋体" w:hint="eastAsia"/>
                <w:color w:val="0000FF"/>
                <w:kern w:val="2"/>
                <w:sz w:val="21"/>
                <w:szCs w:val="21"/>
                <w:lang w:val="en-US" w:eastAsia="zh-CN" w:bidi="ar-SA"/>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1.27</w:t>
            </w:r>
            <w:r>
              <w:rPr>
                <w:rFonts w:ascii="宋体" w:eastAsia="宋体" w:hAnsi="宋体" w:cs="宋体" w:hint="eastAsia"/>
                <w:kern w:val="2"/>
                <w:sz w:val="21"/>
                <w:szCs w:val="21"/>
                <w:lang w:val="en-US" w:eastAsia="zh-CN" w:bidi="ar-SA"/>
              </w:rPr>
              <w:t>教学软件至少包含，个人空间、回收站、我的班级、操作指南、个人设置等应用模块；回收站：教师可根据自身使用需求对已经创建好的课件进行修改或删除，删除后的课件可自行存放到回收站，默认情况下保存30天，30天后可自动清除，已经删除后的课件，可进行恢复或清除；回收站内的课件支持单个课件，或者全部课件一键清除；</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bidi="ar-SA"/>
              </w:rPr>
              <w:t>六、备课模式</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1.28支持老师根据教材章节目录、知识点选择对应的教学内容。老师仅需要按每个教学环节选择所需的教学模块即可快速生成一份课件。每个课时均提供过量的教学内容模块，满足老师的个性化需求。教学模块提供教学设计和课件内容，部分课件提供课件批注，帮助老师更好地选择、运用课件内容。支持教师对课件知识点进行评价。软件支持单独PPT 导入功能，并支持导入进度条提示功能，可查看当前导入进度，上传完成后具有中文提供功能。</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1.29提供模块化的课件素材和教案，学科涵盖小学语文、初中语文、小学数学、初中数学、小学英语、初中英语、小学科学、初中物理、初中化学等学科 (教材版本覆盖部编版、人教版、教科版、外研新标准版、北师大版、冀教版、中图版等教材版本)，课件支持组选：课堂导入，知识讲解，例题与变式，拓展延伸，课外活动等，课件总课时量不低于 3600 个课时。</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1.30提供语文生字卡片、英语生词卡片、化学工具编辑器、数学工具编辑器、物理仿真实验、英文手写识别等学课工具。</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1.31提供配对、分类、填空、连词成句、翻翻卡、消消乐8种类型的课堂活动，老师备课时通过活动模板即可快速制作活动，支持编辑好的课堂活动添加到我的课堂活动，实现任意课件的随时引用，提供3种活动组件，包括骰子、大转盘、随机数，活动组件可选择不同的外观，可设置转盘个数和随机数上限，帮助老师活跃课堂气氛。</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七、授课模式</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1.32支持自定义添加/移除本机应用；包括展台教学、投屏、课堂评价、录制课程、看电视、AI课堂、开启直播、专递课堂、白板、网页、音视频媒体播放器，实现授课场景教学应用的便捷调用；并支持点击展示已打开的全部应用，实现一键应用切换；</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1.33支持使用教辅工具，包含截图、时钟、放大镜、聚光灯、黑屏、随机数、骰子和大转盘8种；无论绿板状态、多文件全屏播放状态以及三方应用拉起状态均支持使用</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widowControl w:val="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1.34▲支持打开本机文件、U盘文件等本地文件；不需导入，可直接打开本地视频、音频、图片、离线教学课件、PPT&amp;PPTX、PDF文件、DOC&amp;DOCX文件及swf文件；支持不少于20个文件窗口同屏播放显示，满足多素材授课需求。支持批注的文件类型包含PPT&amp;PPTX、图片、PDF、DOC&amp;DOCX</w:t>
            </w:r>
            <w:r>
              <w:rPr>
                <w:rFonts w:ascii="宋体" w:eastAsia="宋体" w:hAnsi="宋体" w:cs="宋体" w:hint="eastAsia"/>
                <w:color w:val="0000FF"/>
                <w:kern w:val="2"/>
                <w:sz w:val="21"/>
                <w:szCs w:val="21"/>
                <w:lang w:val="en-US" w:eastAsia="zh-CN" w:bidi="ar-SA"/>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1.35文件窗口之间可进行独立批注；当起笔落点在绿板上时，识别为绿板批注，当起笔落点在小窗口时，识别为小窗口文件批注；文件大小窗口批注同步，可实现翻页跟随；绿板批注可以跟随绿板漫游；不少于9种笔型，6种颜色可选。</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imes New Roman" w:eastAsia="宋体" w:hAnsi="Times New Roman" w:cs="Times New Roman"/>
                <w:color w:val="000000"/>
                <w:szCs w:val="21"/>
              </w:rPr>
            </w:pPr>
          </w:p>
        </w:tc>
        <w:tc>
          <w:tcPr>
            <w:tcW w:w="1134" w:type="dxa"/>
            <w:vMerge/>
            <w:vAlign w:val="center"/>
          </w:tcPr>
          <w:p>
            <w:pPr>
              <w:jc w:val="center"/>
              <w:rPr>
                <w:rFonts w:ascii="Times New Roman" w:eastAsia="宋体" w:hAnsi="Times New Roman" w:cs="Times New Roman"/>
                <w:color w:val="000000"/>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1.36★实现与宝安区触控一体机管理平台互联互通，验收时须经区教育发展中心教育技术部确认。</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vAlign w:val="center"/>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2</w:t>
            </w:r>
          </w:p>
        </w:tc>
        <w:tc>
          <w:tcPr>
            <w:tcW w:w="1134" w:type="dxa"/>
            <w:vMerge w:val="restart"/>
            <w:vAlign w:val="center"/>
          </w:tcPr>
          <w:p>
            <w:pPr>
              <w:jc w:val="center"/>
              <w:rPr>
                <w:rFonts w:ascii="Times New Roman" w:eastAsia="宋体" w:hAnsi="Times New Roman" w:cs="Times New Roman"/>
                <w:color w:val="000000"/>
                <w:szCs w:val="21"/>
              </w:rPr>
            </w:pPr>
            <w:r>
              <w:rPr>
                <w:rFonts w:ascii="宋体" w:eastAsia="宋体" w:hAnsi="宋体" w:cs="宋体" w:hint="eastAsia"/>
                <w:szCs w:val="21"/>
              </w:rPr>
              <w:t>推拉白板</w:t>
            </w:r>
          </w:p>
        </w:tc>
        <w:tc>
          <w:tcPr>
            <w:tcW w:w="6485" w:type="dxa"/>
          </w:tcPr>
          <w:p>
            <w:pPr>
              <w:rPr>
                <w:rFonts w:ascii="Times New Roman" w:eastAsia="宋体" w:hAnsi="Times New Roman" w:cs="Times New Roman"/>
                <w:color w:val="000000"/>
                <w:szCs w:val="21"/>
              </w:rPr>
            </w:pPr>
            <w:r>
              <w:rPr>
                <w:rFonts w:ascii="Times New Roman" w:eastAsia="宋体" w:hAnsi="Times New Roman" w:cs="Times New Roman"/>
                <w:color w:val="000000"/>
                <w:szCs w:val="21"/>
              </w:rPr>
              <w:t>2.1</w:t>
            </w:r>
            <w:r>
              <w:rPr>
                <w:rFonts w:ascii="宋体" w:eastAsia="宋体" w:hAnsi="宋体" w:cs="宋体" w:hint="eastAsia"/>
                <w:kern w:val="0"/>
                <w:szCs w:val="21"/>
              </w:rPr>
              <w:t>电子白板在黑板一侧，一块固定板一块滑动板。基本尺寸：外径(1350×4000)mm±100mm,具体根据电视机一体机确定。电视机一体机（1151*1953*120）mm±100mm组合板，可以2块固定板（1170*1200mm）±100mm和2块可推拉白板（1170*1200）mm±100mm，白板组成外框尺寸（1250*4433）mm±100mm，书写面颜色为白色，书写面材质釆用技术烤漆钢板≥0.2mm。</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color w:val="000000"/>
                <w:szCs w:val="21"/>
              </w:rPr>
            </w:pPr>
            <w:r>
              <w:rPr>
                <w:rFonts w:ascii="宋体" w:eastAsia="宋体" w:hAnsi="宋体" w:cs="宋体" w:hint="eastAsia"/>
                <w:kern w:val="0"/>
                <w:szCs w:val="21"/>
              </w:rPr>
              <w:t>2.2白板滑轮：移动白板使用安装优质滑轮，上下均匀安装。缓冲垫：白板边框內部两侧安装缓冲垫，每侧安装数目≥2个内芯材料：瓦楞纸板、蜂窝纸板。背板材料：为优质镀锌钢板，厚度≥0.2mm。边框材料：高档电泳香核色或者银色铝合金，里厚215mm±100mm内板框45mm±10mm*20mm±10mm外框。</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Times New Roman" w:eastAsia="宋体" w:hAnsi="Times New Roman" w:cs="Times New Roman"/>
                <w:color w:val="000000"/>
                <w:szCs w:val="21"/>
              </w:rPr>
            </w:pPr>
          </w:p>
        </w:tc>
        <w:tc>
          <w:tcPr>
            <w:tcW w:w="6485" w:type="dxa"/>
          </w:tcPr>
          <w:p>
            <w:pPr>
              <w:rPr>
                <w:rFonts w:ascii="Times New Roman" w:eastAsia="宋体" w:hAnsi="Times New Roman" w:cs="Times New Roman"/>
                <w:color w:val="000000"/>
                <w:szCs w:val="21"/>
              </w:rPr>
            </w:pPr>
            <w:r>
              <w:rPr>
                <w:rFonts w:ascii="宋体" w:eastAsia="宋体" w:hAnsi="宋体" w:cs="宋体" w:hint="eastAsia"/>
                <w:kern w:val="0"/>
                <w:szCs w:val="21"/>
              </w:rPr>
              <w:t>2.3滑轮：带减震胶条。包角材料抗疲劳ABC工程塑料，模具成型；安全性：白板可以选择带锁，也可以不带锁。易维护性内嵌的电视一体机可直接拆除进行维护，无需复合白板的整体拆除，白板边框根据白板尺寸预留固定位置方便白板的安装和固定；易写性：使用白板笔手感流畅、摩擦力适度，笔记均匀、线条明显。易擦性：用干式板擦往复擦拭两遍，没有明显的残留字迹，用干净的湿布擦拭，不留任何残迹。</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3</w:t>
            </w:r>
          </w:p>
        </w:tc>
        <w:tc>
          <w:tcPr>
            <w:tcW w:w="1134" w:type="dxa"/>
            <w:vMerge w:val="restart"/>
          </w:tcPr>
          <w:p>
            <w:pPr>
              <w:rPr>
                <w:rFonts w:ascii="Times New Roman" w:eastAsia="宋体" w:hAnsi="Times New Roman" w:cs="Times New Roman"/>
                <w:color w:val="000000"/>
                <w:szCs w:val="21"/>
              </w:rPr>
            </w:pPr>
            <w:r>
              <w:rPr>
                <w:rFonts w:ascii="宋体" w:eastAsia="宋体" w:hAnsi="宋体" w:cs="宋体" w:hint="eastAsia"/>
                <w:szCs w:val="21"/>
              </w:rPr>
              <w:t>音响（含麦克风）</w:t>
            </w:r>
          </w:p>
        </w:tc>
        <w:tc>
          <w:tcPr>
            <w:tcW w:w="6485" w:type="dxa"/>
            <w:vAlign w:val="top"/>
          </w:tcPr>
          <w:p>
            <w:pPr>
              <w:rPr>
                <w:rFonts w:ascii="Times New Roman" w:eastAsia="宋体" w:hAnsi="Times New Roman" w:cs="Times New Roman"/>
                <w:color w:val="000000"/>
                <w:kern w:val="2"/>
                <w:sz w:val="21"/>
                <w:szCs w:val="21"/>
                <w:lang w:val="en-US" w:eastAsia="zh-CN" w:bidi="ar-SA"/>
              </w:rPr>
            </w:pPr>
            <w:r>
              <w:rPr>
                <w:rFonts w:ascii="Times New Roman" w:eastAsia="宋体" w:hAnsi="Times New Roman" w:cs="Times New Roman" w:hint="eastAsia"/>
                <w:color w:val="000000"/>
                <w:szCs w:val="21"/>
              </w:rPr>
              <w:t>3.</w:t>
            </w:r>
            <w:r>
              <w:rPr>
                <w:rFonts w:cs="Times New Roman" w:hint="eastAsia"/>
                <w:color w:val="000000"/>
                <w:szCs w:val="21"/>
                <w:lang w:val="en-US" w:eastAsia="zh-CN"/>
              </w:rPr>
              <w:t>1</w:t>
            </w:r>
            <w:r>
              <w:rPr>
                <w:rFonts w:ascii="宋体" w:eastAsia="宋体" w:hAnsi="宋体" w:cs="宋体" w:hint="eastAsia"/>
                <w:kern w:val="0"/>
                <w:szCs w:val="21"/>
              </w:rPr>
              <w:t>高密度木质箱体；使用数字射频技术，内置5.5寸同轴喇叭；采用高保真的D类功率放大器，25W*2(可外接1个25W副箱，整体功率达到50W）； 1路主音量调节旋钮，1路话筒音量调节旋钮，1路高音调节旋钮，1路低音调节旋钮；</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vAlign w:val="top"/>
          </w:tcPr>
          <w:p>
            <w:pPr>
              <w:rPr>
                <w:rFonts w:ascii="Times New Roman" w:eastAsia="宋体" w:hAnsi="Times New Roman" w:cs="Times New Roman"/>
                <w:color w:val="000000"/>
                <w:kern w:val="2"/>
                <w:sz w:val="21"/>
                <w:szCs w:val="21"/>
                <w:lang w:val="en-US" w:eastAsia="zh-CN" w:bidi="ar-SA"/>
              </w:rPr>
            </w:pPr>
            <w:r>
              <w:rPr>
                <w:rFonts w:ascii="Times New Roman" w:eastAsia="宋体" w:hAnsi="Times New Roman" w:cs="Times New Roman" w:hint="eastAsia"/>
                <w:color w:val="000000"/>
                <w:szCs w:val="21"/>
              </w:rPr>
              <w:t>3.</w:t>
            </w:r>
            <w:r>
              <w:rPr>
                <w:rFonts w:cs="Times New Roman" w:hint="eastAsia"/>
                <w:color w:val="000000"/>
                <w:szCs w:val="21"/>
                <w:lang w:val="en-US" w:eastAsia="zh-CN"/>
              </w:rPr>
              <w:t>2</w:t>
            </w:r>
            <w:r>
              <w:rPr>
                <w:rFonts w:ascii="宋体" w:eastAsia="宋体" w:hAnsi="宋体" w:cs="宋体" w:hint="eastAsia"/>
                <w:kern w:val="0"/>
                <w:szCs w:val="21"/>
              </w:rPr>
              <w:t>话筒带LED液晶屏，显示各项技术参数，数字音量大小调节、信号强弱、电池余量信息显示；话筒内置锂电池，充满电可连续工作8小时以上；话筒具有激光教鞭功能,同时具有上下翻页按键（选配翻页模块可实现无线翻页、在放影PPT文件时还可一键黑屏）；</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imes New Roman" w:eastAsia="宋体" w:hAnsi="Times New Roman" w:cs="Times New Roman"/>
                <w:color w:val="000000"/>
                <w:szCs w:val="21"/>
              </w:rPr>
            </w:pPr>
          </w:p>
          <w:p>
            <w:pPr>
              <w:jc w:val="center"/>
              <w:rPr>
                <w:rFonts w:ascii="Times New Roman" w:eastAsia="宋体" w:hAnsi="Times New Roman" w:cs="Times New Roman"/>
                <w:color w:val="000000"/>
                <w:szCs w:val="21"/>
              </w:rPr>
            </w:pPr>
          </w:p>
          <w:p>
            <w:pPr>
              <w:jc w:val="center"/>
              <w:rPr>
                <w:rFonts w:ascii="Times New Roman" w:eastAsia="宋体" w:hAnsi="Times New Roman" w:cs="Times New Roman"/>
                <w:color w:val="000000"/>
                <w:szCs w:val="21"/>
              </w:rPr>
            </w:pPr>
          </w:p>
          <w:p>
            <w:pPr>
              <w:jc w:val="center"/>
              <w:rPr>
                <w:rFonts w:ascii="Times New Roman" w:eastAsia="宋体" w:hAnsi="Times New Roman" w:cs="Times New Roman"/>
                <w:color w:val="000000"/>
                <w:szCs w:val="21"/>
              </w:rPr>
            </w:pPr>
          </w:p>
          <w:p>
            <w:pPr>
              <w:jc w:val="center"/>
              <w:rPr>
                <w:rFonts w:ascii="Times New Roman" w:eastAsia="宋体" w:hAnsi="Times New Roman" w:cs="Times New Roman"/>
                <w:color w:val="000000"/>
                <w:szCs w:val="21"/>
              </w:rPr>
            </w:pPr>
          </w:p>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4</w:t>
            </w:r>
          </w:p>
        </w:tc>
        <w:tc>
          <w:tcPr>
            <w:tcW w:w="1134" w:type="dxa"/>
            <w:vMerge w:val="restart"/>
          </w:tcPr>
          <w:p>
            <w:pPr>
              <w:rPr>
                <w:rFonts w:ascii="宋体" w:eastAsia="宋体" w:hAnsi="宋体" w:cs="宋体" w:hint="eastAsia"/>
                <w:szCs w:val="21"/>
              </w:rPr>
            </w:pPr>
          </w:p>
          <w:p>
            <w:pPr>
              <w:rPr>
                <w:rFonts w:ascii="宋体" w:eastAsia="宋体" w:hAnsi="宋体" w:cs="宋体" w:hint="eastAsia"/>
                <w:szCs w:val="21"/>
              </w:rPr>
            </w:pPr>
          </w:p>
          <w:p>
            <w:pPr>
              <w:rPr>
                <w:rFonts w:ascii="宋体" w:eastAsia="宋体" w:hAnsi="宋体" w:cs="宋体" w:hint="eastAsia"/>
                <w:szCs w:val="21"/>
              </w:rPr>
            </w:pPr>
          </w:p>
          <w:p>
            <w:pPr>
              <w:rPr>
                <w:rFonts w:ascii="宋体" w:eastAsia="宋体" w:hAnsi="宋体" w:cs="宋体" w:hint="eastAsia"/>
                <w:szCs w:val="21"/>
              </w:rPr>
            </w:pPr>
          </w:p>
          <w:p>
            <w:pPr>
              <w:rPr>
                <w:rFonts w:ascii="宋体" w:eastAsia="宋体" w:hAnsi="宋体" w:cs="宋体" w:hint="eastAsia"/>
                <w:szCs w:val="21"/>
              </w:rPr>
            </w:pPr>
          </w:p>
          <w:p>
            <w:pPr>
              <w:rPr>
                <w:rFonts w:ascii="宋体" w:eastAsia="宋体" w:hAnsi="宋体" w:cs="宋体" w:hint="eastAsia"/>
                <w:szCs w:val="21"/>
              </w:rPr>
            </w:pPr>
            <w:r>
              <w:rPr>
                <w:rFonts w:ascii="宋体" w:eastAsia="宋体" w:hAnsi="宋体" w:cs="宋体" w:hint="eastAsia"/>
                <w:szCs w:val="21"/>
              </w:rPr>
              <w:t>学生电脑</w:t>
            </w: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4.1★机箱≥13.6L，支持侧板挂环锁、防盗锁；</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 xml:space="preserve">4.2★CPU 核心数≥8核，主频≥2.7GHz，二级缓存≥8MB; CPU等关键部件应当符合安全可靠测评要求 </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4.3★内存：配置≥8GB DDR4 UDIMM内存，配置≥2个内存插槽；</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color w:val="FF0000"/>
                <w:kern w:val="0"/>
                <w:szCs w:val="21"/>
              </w:rPr>
            </w:pPr>
            <w:r>
              <w:rPr>
                <w:rFonts w:ascii="宋体" w:eastAsia="宋体" w:hAnsi="宋体" w:cs="宋体" w:hint="eastAsia"/>
                <w:color w:val="FF0000"/>
                <w:kern w:val="0"/>
                <w:szCs w:val="21"/>
              </w:rPr>
              <w:t>4.4★显卡：集成显卡，另可以支持独立显卡。</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4.5★硬盘：≥512GB M.2接口NVME协议SSD，≥1TB 5400RPM HDD；</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 xml:space="preserve">4.6▲电源：电源功率≤180W； </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 xml:space="preserve">4.7★网络：1个RJ45 10/100/1000自适应以太网口； </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4.8★接口扩展：PCIE插槽数量≥3个；接口：前置USB3.0接口≥4个；后置USB3.0接口≥2个，USB2.0接口≥2个；音频接口：麦克风1个，耳机1个；后端3个Audio音频接口；</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4.9▲易用性：机箱模块化设计，免工具拆装。机箱配置防尘罩，支持通过防尘棉阻隔灰尘，并提供证明材料。</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4.10★BIOS级USB屏蔽及智能USB数据保护：USB支持BIOS下接口开关，针对存储设备支持USB接口切换禁止访问模式/只读模式。</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4.11★操作系统：银河麒麟桌面操作系统 V10 SP1（内核版本5.4）。</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Times New Roman" w:eastAsia="宋体" w:hAnsi="Times New Roman" w:cs="Times New Roman"/>
                <w:color w:val="000000"/>
                <w:szCs w:val="21"/>
              </w:rPr>
            </w:pPr>
            <w:r>
              <w:rPr>
                <w:rFonts w:ascii="宋体" w:eastAsia="宋体" w:hAnsi="宋体" w:cs="宋体" w:hint="eastAsia"/>
                <w:kern w:val="0"/>
                <w:szCs w:val="21"/>
              </w:rPr>
              <w:t>管理软件：</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4.12▲为了保证兼容性，要求所投电脑、显示器、云桌面相关软件、电子教室软件为同一品牌，不得通过第三方软件实现;</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4.13▲支持终端的双盘管理，支持双盘固态和机械盘混合缓存载入，防止固态盘容量小而无法进行多系统镜像环境缓存。</w:t>
            </w:r>
            <w:r>
              <w:rPr>
                <w:rFonts w:ascii="宋体" w:eastAsia="宋体" w:hAnsi="宋体" w:cs="宋体" w:hint="eastAsia"/>
                <w:b/>
                <w:bCs/>
                <w:color w:val="0505F9"/>
                <w:kern w:val="0"/>
                <w:szCs w:val="21"/>
              </w:rPr>
              <w:t>(投标时</w:t>
            </w:r>
            <w:r>
              <w:rPr>
                <w:rFonts w:ascii="Times New Roman" w:eastAsia="宋体" w:hAnsi="Times New Roman" w:cs="Times New Roman" w:hint="eastAsia"/>
                <w:b/>
                <w:bCs/>
                <w:color w:val="0505F9"/>
              </w:rPr>
              <w:t>提供对应的参数功能截图</w:t>
            </w:r>
            <w:r>
              <w:rPr>
                <w:rFonts w:ascii="宋体" w:eastAsia="宋体" w:hAnsi="宋体" w:cs="宋体" w:hint="eastAsia"/>
                <w:b/>
                <w:bCs/>
                <w:color w:val="0505F9"/>
                <w:kern w:val="0"/>
                <w:szCs w:val="21"/>
              </w:rPr>
              <w:t>）</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4.14▲云桌面支持Linux系统及国产化系统，包括包含银河麒麟（Kylin 64位）、优麒麟（ubuntukylin 64位）、统信（UOS）、Kali、中兴新支点，客户可自主选择不同的系统环境启动或由管理端指定启动环境。</w:t>
            </w:r>
            <w:r>
              <w:rPr>
                <w:rFonts w:ascii="宋体" w:eastAsia="宋体" w:hAnsi="宋体" w:cs="宋体" w:hint="eastAsia"/>
                <w:b/>
                <w:bCs/>
                <w:color w:val="0505F9"/>
                <w:kern w:val="0"/>
                <w:szCs w:val="21"/>
              </w:rPr>
              <w:t>(投标时</w:t>
            </w:r>
            <w:r>
              <w:rPr>
                <w:rFonts w:ascii="Times New Roman" w:eastAsia="宋体" w:hAnsi="Times New Roman" w:cs="Times New Roman" w:hint="eastAsia"/>
                <w:b/>
                <w:bCs/>
                <w:color w:val="0505F9"/>
              </w:rPr>
              <w:t>提供对应的参数功能截图</w:t>
            </w:r>
            <w:r>
              <w:rPr>
                <w:rFonts w:ascii="宋体" w:eastAsia="宋体" w:hAnsi="宋体" w:cs="宋体" w:hint="eastAsia"/>
                <w:b/>
                <w:bCs/>
                <w:color w:val="0505F9"/>
                <w:kern w:val="0"/>
                <w:szCs w:val="21"/>
              </w:rPr>
              <w:t>）</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4.15支持使用U盘/移动硬盘在脱机的情况下（完全没有网络）脱机恢复桌面,为了提升资源可用率，要求终端本地硬盘无需安装操作系统，浪费存储空间。通过PXE网络部署和引导，启动虚拟桌面方式运行操作系统及应用，使硬盘的空间最大化被用户利用。</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4.16▲支持终端在无法进入系统情况下，通过数据恢复模块（基于Linux和Windows两种方式）进行系统</w:t>
            </w:r>
            <w:r>
              <w:rPr>
                <w:rFonts w:ascii="宋体" w:eastAsia="宋体" w:hAnsi="宋体" w:cs="宋体" w:hint="eastAsia"/>
                <w:kern w:val="0"/>
                <w:sz w:val="24"/>
              </w:rPr>
              <w:t>数据</w:t>
            </w:r>
            <w:r>
              <w:rPr>
                <w:rFonts w:ascii="宋体" w:eastAsia="宋体" w:hAnsi="宋体" w:cs="宋体" w:hint="eastAsia"/>
                <w:kern w:val="0"/>
                <w:szCs w:val="21"/>
              </w:rPr>
              <w:t>恢复。</w:t>
            </w:r>
            <w:r>
              <w:rPr>
                <w:rFonts w:ascii="宋体" w:eastAsia="宋体" w:hAnsi="宋体" w:cs="宋体" w:hint="eastAsia"/>
                <w:b/>
                <w:bCs/>
                <w:color w:val="0505F9"/>
                <w:kern w:val="0"/>
                <w:szCs w:val="21"/>
              </w:rPr>
              <w:t>(投标时</w:t>
            </w:r>
            <w:r>
              <w:rPr>
                <w:rFonts w:ascii="Times New Roman" w:eastAsia="宋体" w:hAnsi="Times New Roman" w:cs="Times New Roman" w:hint="eastAsia"/>
                <w:b/>
                <w:bCs/>
                <w:color w:val="0505F9"/>
              </w:rPr>
              <w:t>提供对应的参数功能截图</w:t>
            </w:r>
            <w:r>
              <w:rPr>
                <w:rFonts w:ascii="宋体" w:eastAsia="宋体" w:hAnsi="宋体" w:cs="宋体" w:hint="eastAsia"/>
                <w:b/>
                <w:bCs/>
                <w:color w:val="0505F9"/>
                <w:kern w:val="0"/>
                <w:szCs w:val="21"/>
              </w:rPr>
              <w:t>）</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4.17支持客户端自动从服务器同步时间，主板掉电时，会自动校准计算机时间。</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4.18系统客户端可兼容多种IP地址的设定模式，手动设定、自有DHCP及第三方DHCP均可支持。</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4.19▲客户端缓存功能:客户端支持将服务器镜像文件缓存至本地硬盘，支持小容量固态硬盘以增量非分区的方式缓存至少五个以上的镜像；客户端需要支持多盘缓存模式，固体盘和机械盘混合盘。</w:t>
            </w:r>
            <w:r>
              <w:rPr>
                <w:rFonts w:ascii="宋体" w:eastAsia="宋体" w:hAnsi="宋体" w:cs="宋体" w:hint="eastAsia"/>
                <w:b/>
                <w:bCs/>
                <w:color w:val="0505F9"/>
                <w:kern w:val="0"/>
                <w:szCs w:val="21"/>
              </w:rPr>
              <w:t>(投标时</w:t>
            </w:r>
            <w:r>
              <w:rPr>
                <w:rFonts w:ascii="Times New Roman" w:eastAsia="宋体" w:hAnsi="Times New Roman" w:cs="Times New Roman" w:hint="eastAsia"/>
                <w:b/>
                <w:bCs/>
                <w:color w:val="0505F9"/>
              </w:rPr>
              <w:t>提供对应的参数功能截图</w:t>
            </w:r>
            <w:r>
              <w:rPr>
                <w:rFonts w:ascii="宋体" w:eastAsia="宋体" w:hAnsi="宋体" w:cs="宋体" w:hint="eastAsia"/>
                <w:b/>
                <w:bCs/>
                <w:color w:val="0505F9"/>
                <w:kern w:val="0"/>
                <w:szCs w:val="21"/>
              </w:rPr>
              <w:t>）</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4.20▲终端端口可分类别底层统一控制（例如：控制所有 USB 存储输入输接口、光驱接口、软驱接口、硬盘接口、1394 接口、打印机接口、红外接口、磁带机接口、影像设备接口、移动通讯设备接口等</w:t>
            </w:r>
            <w:r>
              <w:rPr>
                <w:rFonts w:ascii="宋体" w:eastAsia="宋体" w:hAnsi="宋体" w:cs="宋体" w:hint="eastAsia"/>
                <w:b/>
                <w:bCs/>
                <w:color w:val="0505F9"/>
                <w:kern w:val="0"/>
                <w:szCs w:val="21"/>
              </w:rPr>
              <w:t>(投标时</w:t>
            </w:r>
            <w:r>
              <w:rPr>
                <w:rFonts w:ascii="Times New Roman" w:eastAsia="宋体" w:hAnsi="Times New Roman" w:cs="Times New Roman" w:hint="eastAsia"/>
                <w:b/>
                <w:bCs/>
                <w:color w:val="0505F9"/>
              </w:rPr>
              <w:t>提供对应的参数功能截图</w:t>
            </w:r>
            <w:r>
              <w:rPr>
                <w:rFonts w:ascii="宋体" w:eastAsia="宋体" w:hAnsi="宋体" w:cs="宋体" w:hint="eastAsia"/>
                <w:b/>
                <w:bCs/>
                <w:color w:val="0505F9"/>
                <w:kern w:val="0"/>
                <w:szCs w:val="21"/>
              </w:rPr>
              <w:t>）</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4.21支持复杂网络环境及跨校区部署管理，客户端使用网络引导、光盘引导、U盘方式进行部署系统，客户端可通过VLAN、跨区域、跨互联网连接服务器并下发缓存。</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4.22★显示器：配置≥23.8寸LED显示器，与主机同品牌，分辨率≥1920*1080，刷新频率≥100Hz，对比度≥1000:1，视频接口VGA+HDMI；</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color w:val="FF0000"/>
                <w:kern w:val="0"/>
                <w:szCs w:val="21"/>
              </w:rPr>
              <w:t>4.23★投标时提供所投产品获得国家认可的认证机构出具的处于有效期内的节能产品认证证书；</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4.24▲MTBF≥1000000小时。</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5</w:t>
            </w:r>
          </w:p>
        </w:tc>
        <w:tc>
          <w:tcPr>
            <w:tcW w:w="1134" w:type="dxa"/>
            <w:vMerge w:val="restart"/>
          </w:tcPr>
          <w:p>
            <w:pPr>
              <w:rPr>
                <w:rFonts w:ascii="宋体" w:eastAsia="宋体" w:hAnsi="宋体" w:cs="宋体" w:hint="eastAsia"/>
                <w:szCs w:val="21"/>
              </w:rPr>
            </w:pPr>
            <w:r>
              <w:rPr>
                <w:rFonts w:ascii="宋体" w:eastAsia="宋体" w:hAnsi="宋体" w:cs="宋体" w:hint="eastAsia"/>
                <w:kern w:val="0"/>
                <w:szCs w:val="21"/>
              </w:rPr>
              <w:t>交换机1</w:t>
            </w: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5.1设备的交换容量≥670Gbps，包转发率≥120Mpps；千兆电口≥24个，千兆SFP光口≥4个；支持静态路由、RIPv1/2、OSPF、策略路由；</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5.2支持堆叠、M-LAG技术，跨设备链路聚合（非堆叠技术实现），要求配对的设备有独立的控制平面；</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5.3支持终端IP-MAC绑定，当IP+MAC不对应时，可以将终端加入黑名单实现断开终端流量；</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5.4支持防网关ARP欺骗，支持端口保护、隔离、防止ARP泛洪攻击功能；</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5.5支持IEEE802.3az标准的EEE节能技术：当EEE使能时，大幅度减小端口在该阶段的功耗，达到节能目的；支持SNMPv1/v2c/v3、支持Console、Telnet、SSH；</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5.6为保证设备在受到外界机械碰撞时能够正常运行，要求所投交换机IK防护测试级别至少达到IK06；</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6</w:t>
            </w:r>
          </w:p>
        </w:tc>
        <w:tc>
          <w:tcPr>
            <w:tcW w:w="1134" w:type="dxa"/>
            <w:vMerge w:val="restart"/>
          </w:tcPr>
          <w:p>
            <w:pPr>
              <w:rPr>
                <w:rFonts w:ascii="宋体" w:eastAsia="宋体" w:hAnsi="宋体" w:cs="宋体" w:hint="eastAsia"/>
                <w:kern w:val="0"/>
                <w:szCs w:val="21"/>
              </w:rPr>
            </w:pPr>
            <w:r>
              <w:rPr>
                <w:rFonts w:ascii="宋体" w:eastAsia="宋体" w:hAnsi="宋体" w:cs="宋体" w:hint="eastAsia"/>
                <w:kern w:val="0"/>
                <w:szCs w:val="21"/>
              </w:rPr>
              <w:t>交换机2</w:t>
            </w: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6.1为保障设备线速转发能力，设备的交换容量≥600Gbps，包转发率≥160Mpps；为保障多样化接入能力，千兆电口≥48个，千兆SFP光口≥4个支持静态路由、RIPv1/2、OSPF、策略路由；</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6.2▲支持堆叠、M-LAG技术，跨设备链路聚合（非堆叠技术实现），要求配对的设备有独立的控制平面</w:t>
            </w:r>
            <w:r>
              <w:rPr>
                <w:rFonts w:ascii="Times New Roman" w:eastAsia="宋体" w:hAnsi="Times New Roman" w:cs="Times New Roman" w:hint="eastAsia"/>
                <w:b/>
                <w:bCs/>
                <w:color w:val="0505F9"/>
                <w:kern w:val="2"/>
                <w:sz w:val="21"/>
                <w:szCs w:val="24"/>
                <w:lang w:val="en-US" w:eastAsia="zh-CN" w:bidi="ar-SA"/>
              </w:rPr>
              <w:t>(投标时提供对应的参数功能截图）；</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6.3▲支持终端类型库，基于指纹自动识别PC、路由器、摄像头设备、无线AP等</w:t>
            </w:r>
            <w:r>
              <w:rPr>
                <w:rFonts w:ascii="Times New Roman" w:eastAsia="宋体" w:hAnsi="Times New Roman" w:cs="Times New Roman" w:hint="eastAsia"/>
                <w:b/>
                <w:bCs/>
                <w:color w:val="0505F9"/>
                <w:kern w:val="2"/>
                <w:sz w:val="21"/>
                <w:szCs w:val="24"/>
                <w:lang w:val="en-US" w:eastAsia="zh-CN" w:bidi="ar-SA"/>
              </w:rPr>
              <w:t>(投标时提供对应的参数功能截图）</w:t>
            </w:r>
            <w:r>
              <w:rPr>
                <w:rFonts w:ascii="宋体" w:eastAsia="宋体" w:hAnsi="宋体" w:cs="宋体" w:hint="eastAsia"/>
                <w:color w:val="0000FF"/>
                <w:kern w:val="0"/>
                <w:sz w:val="21"/>
                <w:szCs w:val="21"/>
                <w:lang w:val="en-US" w:eastAsia="zh-CN" w:bidi="ar-SA"/>
              </w:rPr>
              <w:t>；</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6.4支持终端IP-MAC绑定，当IP+MAC不对应时，可以将终端加入黑名单实现断开终端流量；支持SNMPv1/v2c/v3、支持Console、Telnet、SSH；</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6.5▲支持在交换机上创建东西向安全策略，实现全网安全风险拦截</w:t>
            </w:r>
            <w:r>
              <w:rPr>
                <w:rFonts w:ascii="Times New Roman" w:eastAsia="宋体" w:hAnsi="Times New Roman" w:cs="Times New Roman" w:hint="eastAsia"/>
                <w:b/>
                <w:bCs/>
                <w:color w:val="0505F9"/>
                <w:kern w:val="2"/>
                <w:sz w:val="21"/>
                <w:szCs w:val="24"/>
                <w:lang w:val="en-US" w:eastAsia="zh-CN" w:bidi="ar-SA"/>
              </w:rPr>
              <w:t>(投标时提供对应的参数功能截图）；</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7</w:t>
            </w:r>
          </w:p>
        </w:tc>
        <w:tc>
          <w:tcPr>
            <w:tcW w:w="1134" w:type="dxa"/>
            <w:vMerge w:val="restart"/>
          </w:tcPr>
          <w:p>
            <w:pPr>
              <w:rPr>
                <w:rFonts w:ascii="宋体" w:eastAsia="宋体" w:hAnsi="宋体" w:cs="宋体" w:hint="eastAsia"/>
                <w:kern w:val="0"/>
                <w:szCs w:val="21"/>
              </w:rPr>
            </w:pPr>
            <w:r>
              <w:rPr>
                <w:rFonts w:ascii="宋体" w:eastAsia="宋体" w:hAnsi="宋体" w:cs="宋体" w:hint="eastAsia"/>
                <w:kern w:val="0"/>
                <w:szCs w:val="21"/>
              </w:rPr>
              <w:t>学生双人电脑桌</w:t>
            </w:r>
          </w:p>
        </w:tc>
        <w:tc>
          <w:tcPr>
            <w:tcW w:w="6485" w:type="dxa"/>
          </w:tcPr>
          <w:p>
            <w:pPr>
              <w:widowControl w:val="0"/>
              <w:jc w:val="left"/>
              <w:rPr>
                <w:rFonts w:ascii="Times New Roman" w:eastAsia="宋体" w:hAnsi="Times New Roman" w:cs="Times New Roman"/>
                <w:kern w:val="2"/>
                <w:sz w:val="21"/>
                <w:szCs w:val="24"/>
                <w:lang w:val="en-US" w:eastAsia="zh-CN" w:bidi="ar-SA"/>
              </w:rPr>
            </w:pPr>
            <w:r>
              <w:rPr>
                <w:rFonts w:ascii="宋体" w:eastAsia="宋体" w:hAnsi="宋体" w:cs="宋体" w:hint="eastAsia"/>
                <w:kern w:val="0"/>
                <w:sz w:val="21"/>
                <w:szCs w:val="21"/>
                <w:lang w:val="en-US" w:eastAsia="zh-CN" w:bidi="ar-SA"/>
              </w:rPr>
              <w:t>7.1钢木结构，采用国标冷轧钢板，主要骨架</w:t>
            </w:r>
            <w:r>
              <w:rPr>
                <w:rFonts w:ascii="宋体" w:eastAsia="宋体" w:hAnsi="宋体" w:cs="宋体" w:hint="eastAsia"/>
                <w:kern w:val="0"/>
                <w:sz w:val="21"/>
                <w:szCs w:val="21"/>
                <w:lang w:val="en-US" w:eastAsia="zh-CN"/>
              </w:rPr>
              <w:t>≥</w:t>
            </w:r>
            <w:r>
              <w:rPr>
                <w:rFonts w:ascii="宋体" w:eastAsia="宋体" w:hAnsi="宋体" w:cs="宋体" w:hint="eastAsia"/>
                <w:kern w:val="0"/>
                <w:sz w:val="21"/>
                <w:szCs w:val="21"/>
                <w:lang w:val="en-US" w:eastAsia="zh-CN" w:bidi="ar-SA"/>
              </w:rPr>
              <w:t>1.0mm，其他采用</w:t>
            </w:r>
            <w:r>
              <w:rPr>
                <w:rFonts w:ascii="宋体" w:eastAsia="宋体" w:hAnsi="宋体" w:cs="宋体" w:hint="eastAsia"/>
                <w:kern w:val="0"/>
                <w:sz w:val="21"/>
                <w:szCs w:val="21"/>
                <w:lang w:val="en-US" w:eastAsia="zh-CN"/>
              </w:rPr>
              <w:t>≥</w:t>
            </w:r>
          </w:p>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0.8mm，产品喷涂工艺符合涂装材料标准。桌面采用</w:t>
            </w:r>
            <w:r>
              <w:rPr>
                <w:rFonts w:ascii="宋体" w:eastAsia="宋体" w:hAnsi="宋体" w:cs="宋体" w:hint="eastAsia"/>
                <w:kern w:val="0"/>
                <w:sz w:val="21"/>
                <w:szCs w:val="21"/>
                <w:lang w:val="en-US" w:eastAsia="zh-CN"/>
              </w:rPr>
              <w:t>≥</w:t>
            </w:r>
            <w:r>
              <w:rPr>
                <w:rFonts w:ascii="宋体" w:eastAsia="宋体" w:hAnsi="宋体" w:cs="宋体" w:hint="eastAsia"/>
                <w:kern w:val="0"/>
                <w:sz w:val="21"/>
                <w:szCs w:val="21"/>
                <w:lang w:val="en-US" w:eastAsia="zh-CN" w:bidi="ar-SA"/>
              </w:rPr>
              <w:t>25mmE1中纤板（颜色订制）；外型尺寸：（长1400*宽600*高750）㎜±100mm；</w:t>
            </w:r>
            <w:r>
              <w:rPr>
                <w:rFonts w:ascii="宋体" w:eastAsia="宋体" w:hAnsi="宋体" w:cs="宋体"/>
                <w:kern w:val="0"/>
                <w:sz w:val="21"/>
                <w:szCs w:val="21"/>
                <w:lang w:val="en-US" w:eastAsia="zh-CN" w:bidi="ar-SA"/>
              </w:rPr>
              <w:t>台体：具有符合国家安全标准的隐藏式组合布线系统，线管直插式进线口；电脑控制盒防盗设计，台体紧固装置；</w:t>
            </w:r>
            <w:r>
              <w:rPr>
                <w:rFonts w:ascii="宋体" w:eastAsia="宋体" w:hAnsi="宋体" w:cs="宋体" w:hint="eastAsia"/>
                <w:kern w:val="0"/>
                <w:sz w:val="21"/>
                <w:szCs w:val="21"/>
                <w:lang w:val="en-US" w:eastAsia="zh-CN" w:bidi="ar-SA"/>
              </w:rPr>
              <w:t>直线边角设计，台面放置设备，</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7.2▲产品表面经除油、去锈、酸洗、磷化等九道工序处理,采用静电喷粉工艺，外观色泽均匀，无异物，呈松散粉末状；筛余物(125μm) 全部通过；涂膜外观正常（检测依据符合HG/T 2006-2022），铅笔硬度(中华牌101绘图铅笔，内聚破坏中擦伤) ≥2H，附着力(干附着力) ≤1级（检测依据符合GB/T 9286-2021），耐冲击性(正向冲击)50CM（检测依据符合GB/T 1732-2020），弯曲试验2mm（检测依据符合GB/T 6742-2007），杯突试验9.3mm（检测依据符合GB/T 9753-2007），耐磨性(750g/500r) 34 mg（检测依据符合GB/T 1768-2006），胶化时间[(180士1)℃]实测值295s（检测依据符合GB/T 16995-1997）， 密度实测值1. 51g/ml（检测依据符合GB/T 21782.3-2008），光泽(60°)实测值14.8（检测依据符合GB/T 9754-2007）。经恒温烘烤处理，高温塑化而成无味无甲醛。</w:t>
            </w:r>
            <w:r>
              <w:rPr>
                <w:rFonts w:ascii="宋体" w:eastAsia="宋体" w:hAnsi="宋体" w:cs="宋体" w:hint="eastAsia"/>
                <w:color w:val="0505F9"/>
                <w:kern w:val="0"/>
                <w:sz w:val="21"/>
                <w:szCs w:val="21"/>
                <w:lang w:val="en-US" w:eastAsia="zh-CN" w:bidi="ar-SA"/>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7.3导轨：其检测性能符合GB/T 10125-2021《人造气氛腐蚀试验盐雾试验》及GB/T 6461-2002《金属基体上金属和其它无机覆盖层经腐蚀试验后的试 样和试件的评级》的判定依据；涂层本身在室内温度：(22-24)℃,相对湿度：(52-54)%的情况下表面耐腐蚀性能中性盐雾试验18h等级≥8级。</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8</w:t>
            </w:r>
          </w:p>
        </w:tc>
        <w:tc>
          <w:tcPr>
            <w:tcW w:w="1134" w:type="dxa"/>
            <w:vMerge w:val="restart"/>
          </w:tcPr>
          <w:p>
            <w:pPr>
              <w:rPr>
                <w:rFonts w:ascii="宋体" w:eastAsia="宋体" w:hAnsi="宋体" w:cs="宋体" w:hint="eastAsia"/>
                <w:kern w:val="0"/>
                <w:szCs w:val="21"/>
              </w:rPr>
            </w:pPr>
            <w:r>
              <w:rPr>
                <w:rFonts w:ascii="宋体" w:eastAsia="宋体" w:hAnsi="宋体" w:cs="宋体" w:hint="eastAsia"/>
                <w:kern w:val="0"/>
                <w:szCs w:val="21"/>
              </w:rPr>
              <w:t>学生凳</w:t>
            </w: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8.1主体：钢管结构，采用</w:t>
            </w:r>
            <w:r>
              <w:rPr>
                <w:rFonts w:ascii="Times New Roman" w:eastAsia="宋体" w:hAnsi="Times New Roman" w:cs="Times New Roman" w:hint="eastAsia"/>
                <w:kern w:val="2"/>
                <w:sz w:val="21"/>
                <w:szCs w:val="24"/>
                <w:lang w:val="en-US" w:eastAsia="zh-CN" w:bidi="ar-SA"/>
              </w:rPr>
              <w:t>≥</w:t>
            </w:r>
            <w:r>
              <w:rPr>
                <w:rFonts w:ascii="宋体" w:eastAsia="宋体" w:hAnsi="宋体" w:cs="宋体" w:hint="eastAsia"/>
                <w:kern w:val="0"/>
                <w:sz w:val="21"/>
                <w:szCs w:val="21"/>
                <w:lang w:val="en-US" w:eastAsia="zh-CN" w:bidi="ar-SA"/>
              </w:rPr>
              <w:t>1.0壁厚钢管；表面经除油、去锈、酸洗、磷化等九道工序处理，采用静电喷粉工艺，粉末通过重金属含量标准或同等国家标准，符合标准号HG/T 2006-2022《热固性和热塑性粉末涂料》等相关同等国家标准（以国家现行标准执行）要求，高温塑化而成，无味无甲醛。</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8.2凳面板：采用E1级饰面纤维板；经防虫、防腐等化学处理，面板厚度</w:t>
            </w:r>
            <w:r>
              <w:rPr>
                <w:rFonts w:ascii="Times New Roman" w:eastAsia="宋体" w:hAnsi="Times New Roman" w:cs="Times New Roman" w:hint="eastAsia"/>
                <w:kern w:val="2"/>
                <w:sz w:val="21"/>
                <w:szCs w:val="24"/>
                <w:lang w:val="en-US" w:eastAsia="zh-CN" w:bidi="ar-SA"/>
              </w:rPr>
              <w:t>≥</w:t>
            </w:r>
            <w:r>
              <w:rPr>
                <w:rFonts w:ascii="宋体" w:eastAsia="宋体" w:hAnsi="宋体" w:cs="宋体" w:hint="eastAsia"/>
                <w:kern w:val="0"/>
                <w:sz w:val="21"/>
                <w:szCs w:val="21"/>
                <w:lang w:val="en-US" w:eastAsia="zh-CN" w:bidi="ar-SA"/>
              </w:rPr>
              <w:t>25mm；颜色可根据客户要求订制。</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8.3尺寸：（长350*宽250*高455）mm±100mm</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9</w:t>
            </w:r>
          </w:p>
        </w:tc>
        <w:tc>
          <w:tcPr>
            <w:tcW w:w="1134" w:type="dxa"/>
            <w:vMerge w:val="restart"/>
          </w:tcPr>
          <w:p>
            <w:pPr>
              <w:rPr>
                <w:rFonts w:ascii="宋体" w:eastAsia="宋体" w:hAnsi="宋体" w:cs="宋体" w:hint="eastAsia"/>
                <w:kern w:val="0"/>
                <w:szCs w:val="21"/>
              </w:rPr>
            </w:pPr>
            <w:r>
              <w:rPr>
                <w:rFonts w:ascii="宋体" w:eastAsia="宋体" w:hAnsi="宋体" w:cs="宋体" w:hint="eastAsia"/>
                <w:kern w:val="0"/>
                <w:szCs w:val="21"/>
              </w:rPr>
              <w:t>教师椅</w:t>
            </w: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9.1</w:t>
            </w:r>
            <w:r>
              <w:rPr>
                <w:rFonts w:ascii="宋体" w:eastAsia="宋体" w:hAnsi="宋体" w:cs="Times New Roman" w:hint="eastAsia"/>
                <w:kern w:val="2"/>
                <w:sz w:val="21"/>
                <w:szCs w:val="21"/>
                <w:lang w:val="en-US" w:eastAsia="zh-CN" w:bidi="ar-SA"/>
              </w:rPr>
              <w:t>尺寸：（长500*宽500*高800）mm</w:t>
            </w:r>
            <w:r>
              <w:rPr>
                <w:rFonts w:ascii="宋体" w:eastAsia="宋体" w:hAnsi="宋体" w:cs="宋体" w:hint="eastAsia"/>
                <w:kern w:val="0"/>
                <w:sz w:val="21"/>
                <w:szCs w:val="21"/>
                <w:lang w:val="en-US" w:eastAsia="zh-CN" w:bidi="ar-SA"/>
              </w:rPr>
              <w:t>±100mm</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9.2</w:t>
            </w:r>
            <w:r>
              <w:rPr>
                <w:rFonts w:ascii="宋体" w:eastAsia="宋体" w:hAnsi="宋体" w:cs="Times New Roman" w:hint="eastAsia"/>
                <w:kern w:val="2"/>
                <w:sz w:val="21"/>
                <w:szCs w:val="21"/>
                <w:lang w:val="en-US" w:eastAsia="zh-CN" w:bidi="ar-SA"/>
              </w:rPr>
              <w:t>椅面/椅背选用优质网布面料；背垫/座垫选用一体成型高密度发泡成型棉；气压升降、高承重、可旋转办公椅</w:t>
            </w:r>
            <w:r>
              <w:rPr>
                <w:rFonts w:ascii="宋体" w:eastAsia="宋体" w:hAnsi="宋体" w:cs="Times New Roman"/>
                <w:kern w:val="2"/>
                <w:sz w:val="21"/>
                <w:szCs w:val="21"/>
                <w:lang w:val="en-US" w:eastAsia="zh-CN" w:bidi="ar-SA"/>
              </w:rPr>
              <w:t>.</w:t>
            </w:r>
            <w:r>
              <w:rPr>
                <w:rFonts w:ascii="宋体" w:eastAsia="宋体" w:hAnsi="宋体" w:cs="Times New Roman" w:hint="eastAsia"/>
                <w:kern w:val="2"/>
                <w:sz w:val="21"/>
                <w:szCs w:val="21"/>
                <w:lang w:val="en-US" w:eastAsia="zh-CN" w:bidi="ar-SA"/>
              </w:rPr>
              <w:t>PP扶手；底座：电镀钢铁支架；</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10</w:t>
            </w:r>
          </w:p>
        </w:tc>
        <w:tc>
          <w:tcPr>
            <w:tcW w:w="1134" w:type="dxa"/>
            <w:vMerge w:val="restart"/>
          </w:tcPr>
          <w:p>
            <w:pPr>
              <w:rPr>
                <w:rFonts w:ascii="宋体" w:eastAsia="宋体" w:hAnsi="宋体" w:cs="宋体" w:hint="eastAsia"/>
                <w:kern w:val="0"/>
                <w:szCs w:val="21"/>
              </w:rPr>
            </w:pPr>
            <w:r>
              <w:rPr>
                <w:rFonts w:ascii="宋体" w:eastAsia="宋体" w:hAnsi="宋体" w:cs="宋体" w:hint="eastAsia"/>
                <w:kern w:val="0"/>
                <w:szCs w:val="21"/>
              </w:rPr>
              <w:t>网络机柜</w:t>
            </w: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10.1≥18U</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10.2材质：SPCC冷轧-镀锌方孔条</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10.3尺寸：（高1060*宽600*深450）mm±100mm</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11</w:t>
            </w:r>
          </w:p>
        </w:tc>
        <w:tc>
          <w:tcPr>
            <w:tcW w:w="1134" w:type="dxa"/>
            <w:vMerge w:val="restart"/>
          </w:tcPr>
          <w:p>
            <w:pPr>
              <w:rPr>
                <w:rFonts w:ascii="宋体" w:eastAsia="宋体" w:hAnsi="宋体" w:cs="宋体" w:hint="eastAsia"/>
                <w:kern w:val="0"/>
                <w:szCs w:val="21"/>
              </w:rPr>
            </w:pPr>
            <w:r>
              <w:rPr>
                <w:rFonts w:ascii="宋体" w:eastAsia="宋体" w:hAnsi="宋体" w:cs="宋体" w:hint="eastAsia"/>
                <w:kern w:val="0"/>
                <w:szCs w:val="21"/>
              </w:rPr>
              <w:t>稳压器</w:t>
            </w:r>
          </w:p>
        </w:tc>
        <w:tc>
          <w:tcPr>
            <w:tcW w:w="6485" w:type="dxa"/>
          </w:tcPr>
          <w:p>
            <w:pPr>
              <w:widowControl w:val="0"/>
              <w:jc w:val="left"/>
              <w:rPr>
                <w:rFonts w:ascii="宋体" w:eastAsia="宋体" w:hAnsi="宋体" w:cs="宋体" w:hint="eastAsia"/>
                <w:kern w:val="0"/>
                <w:sz w:val="21"/>
                <w:szCs w:val="21"/>
                <w:lang w:val="en-US" w:eastAsia="zh-CN" w:bidi="ar-SA"/>
              </w:rPr>
            </w:pPr>
            <w:r>
              <w:rPr>
                <w:rFonts w:ascii="Times New Roman" w:eastAsia="宋体" w:hAnsi="Times New Roman" w:cs="Times New Roman" w:hint="eastAsia"/>
                <w:kern w:val="2"/>
                <w:sz w:val="21"/>
                <w:szCs w:val="21"/>
                <w:lang w:val="en-US" w:eastAsia="zh-CN" w:bidi="ar-SA"/>
              </w:rPr>
              <w:t>交流输入</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11.1</w:t>
            </w:r>
            <w:r>
              <w:rPr>
                <w:rFonts w:ascii="Times New Roman" w:eastAsia="宋体" w:hAnsi="Times New Roman" w:cs="Times New Roman" w:hint="eastAsia"/>
                <w:kern w:val="2"/>
                <w:sz w:val="21"/>
                <w:szCs w:val="21"/>
                <w:lang w:val="en-US" w:eastAsia="zh-CN" w:bidi="ar-SA"/>
              </w:rPr>
              <w:t>额定电压：相电压220V，线电压380V。稳压范围：三相310V-450V。频率：47Hz-63Hz。</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Times New Roman" w:eastAsia="宋体" w:hAnsi="Times New Roman" w:cs="Times New Roman" w:hint="eastAsia"/>
                <w:kern w:val="2"/>
                <w:sz w:val="21"/>
                <w:szCs w:val="21"/>
                <w:lang w:val="en-US" w:eastAsia="zh-CN" w:bidi="ar-SA"/>
              </w:rPr>
              <w:t>交流输出</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imes New Roman" w:eastAsia="宋体" w:hAnsi="Times New Roman" w:cs="Times New Roman"/>
                <w:color w:val="000000"/>
                <w:szCs w:val="21"/>
              </w:rPr>
            </w:pPr>
          </w:p>
        </w:tc>
        <w:tc>
          <w:tcPr>
            <w:tcW w:w="1134" w:type="dxa"/>
            <w:vMerge/>
          </w:tcPr>
          <w:p>
            <w:pP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11.2</w:t>
            </w:r>
            <w:r>
              <w:rPr>
                <w:rFonts w:ascii="Times New Roman" w:eastAsia="宋体" w:hAnsi="Times New Roman" w:cs="Times New Roman" w:hint="eastAsia"/>
                <w:kern w:val="2"/>
                <w:sz w:val="21"/>
                <w:szCs w:val="21"/>
                <w:lang w:val="en-US" w:eastAsia="zh-CN" w:bidi="ar-SA"/>
              </w:rPr>
              <w:t>额定电压：线电压380V.相电压220V，面板电位器可调节输出电压。稳压精度：±3%。波形失真度：不产生附加波形畸变。效率：≥98%。反应时间：≤50ms。显示方式：数字表显示。显示内容：输入电压  输出电压 。超载能力：5倍额定电流1秒钟。环境温度：0-45℃。冷却系统：风扇冷却。</w:t>
            </w:r>
          </w:p>
        </w:tc>
      </w:tr>
      <w:tr>
        <w:tblPrEx>
          <w:tblW w:w="8460"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Times New Roman" w:eastAsia="宋体" w:hAnsi="Times New Roman" w:cs="Times New Roman"/>
                <w:color w:val="000000"/>
                <w:szCs w:val="21"/>
              </w:rPr>
            </w:pPr>
            <w:r>
              <w:rPr>
                <w:rFonts w:ascii="宋体" w:eastAsia="宋体" w:hAnsi="宋体" w:cs="宋体" w:hint="eastAsia"/>
                <w:kern w:val="0"/>
                <w:szCs w:val="21"/>
              </w:rPr>
              <w:t>12</w:t>
            </w:r>
          </w:p>
        </w:tc>
        <w:tc>
          <w:tcPr>
            <w:tcW w:w="1134" w:type="dxa"/>
            <w:vAlign w:val="center"/>
          </w:tcPr>
          <w:p>
            <w:pPr>
              <w:spacing w:line="360" w:lineRule="auto"/>
              <w:jc w:val="left"/>
              <w:rPr>
                <w:rFonts w:ascii="宋体" w:eastAsia="宋体" w:hAnsi="宋体" w:cs="宋体" w:hint="eastAsia"/>
                <w:kern w:val="0"/>
                <w:szCs w:val="21"/>
              </w:rPr>
            </w:pPr>
            <w:r>
              <w:rPr>
                <w:rFonts w:ascii="宋体" w:eastAsia="宋体" w:hAnsi="宋体" w:cs="宋体" w:hint="eastAsia"/>
                <w:kern w:val="0"/>
                <w:szCs w:val="21"/>
              </w:rPr>
              <w:t>耳机</w:t>
            </w: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12.1 5mm接口，单边导线，线长：120mm±20mm，动圈，话务耳机</w:t>
            </w:r>
          </w:p>
        </w:tc>
      </w:tr>
      <w:tr>
        <w:tblPrEx>
          <w:tblW w:w="8460" w:type="dxa"/>
          <w:tblInd w:w="288" w:type="dxa"/>
          <w:tblLayout w:type="fixed"/>
          <w:tblCellMar>
            <w:top w:w="0" w:type="dxa"/>
            <w:left w:w="108" w:type="dxa"/>
            <w:bottom w:w="0" w:type="dxa"/>
            <w:right w:w="108" w:type="dxa"/>
          </w:tblCellMar>
        </w:tblPrEx>
        <w:trPr>
          <w:trHeight w:val="1974"/>
        </w:trPr>
        <w:tc>
          <w:tcPr>
            <w:tcW w:w="841" w:type="dxa"/>
            <w:vMerge w:val="restart"/>
            <w:vAlign w:val="center"/>
          </w:tcPr>
          <w:p>
            <w:pPr>
              <w:widowControl/>
              <w:jc w:val="center"/>
              <w:textAlignment w:val="center"/>
              <w:rPr>
                <w:rFonts w:ascii="宋体" w:eastAsia="宋体" w:hAnsi="宋体" w:cs="宋体" w:hint="eastAsia"/>
                <w:kern w:val="0"/>
                <w:szCs w:val="21"/>
              </w:rPr>
            </w:pPr>
            <w:r>
              <w:rPr>
                <w:rFonts w:ascii="宋体" w:eastAsia="宋体" w:hAnsi="宋体" w:cs="宋体" w:hint="eastAsia"/>
                <w:kern w:val="0"/>
                <w:szCs w:val="21"/>
              </w:rPr>
              <w:t>13</w:t>
            </w:r>
          </w:p>
        </w:tc>
        <w:tc>
          <w:tcPr>
            <w:tcW w:w="1134" w:type="dxa"/>
            <w:vMerge w:val="restart"/>
            <w:vAlign w:val="center"/>
          </w:tcPr>
          <w:p>
            <w:pPr>
              <w:widowControl/>
              <w:jc w:val="center"/>
              <w:textAlignment w:val="center"/>
              <w:rPr>
                <w:rFonts w:ascii="宋体" w:eastAsia="宋体" w:hAnsi="宋体" w:cs="宋体" w:hint="eastAsia"/>
                <w:kern w:val="0"/>
                <w:szCs w:val="21"/>
              </w:rPr>
            </w:pPr>
            <w:r>
              <w:rPr>
                <w:rFonts w:ascii="宋体" w:eastAsia="宋体" w:hAnsi="宋体" w:cs="宋体" w:hint="eastAsia"/>
                <w:kern w:val="0"/>
                <w:szCs w:val="21"/>
              </w:rPr>
              <w:t>教师讲台</w:t>
            </w:r>
          </w:p>
        </w:tc>
        <w:tc>
          <w:tcPr>
            <w:tcW w:w="6485" w:type="dxa"/>
          </w:tcPr>
          <w:p>
            <w:pPr>
              <w:widowControl w:val="0"/>
              <w:ind w:left="0"/>
              <w:contextualSpacing/>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13.1</w:t>
            </w:r>
            <w:r>
              <w:rPr>
                <w:rFonts w:ascii="宋体" w:eastAsia="宋体" w:hAnsi="宋体" w:cs="宋体" w:hint="eastAsia"/>
                <w:kern w:val="2"/>
                <w:sz w:val="21"/>
                <w:szCs w:val="24"/>
                <w:lang w:val="en-US" w:eastAsia="zh-CN" w:bidi="ar-SA"/>
              </w:rPr>
              <w:t>产品尺寸L*W*H（mm）：1180*805*1000mm(±5mm) ；桌面离地高度：900mm(±5mm)。桌面采用1</w:t>
            </w:r>
            <w:r>
              <w:rPr>
                <w:rFonts w:ascii="宋体" w:eastAsia="宋体" w:hAnsi="宋体" w:cs="宋体"/>
                <w:kern w:val="2"/>
                <w:sz w:val="21"/>
                <w:szCs w:val="24"/>
                <w:lang w:val="en-US" w:eastAsia="zh-CN" w:bidi="ar-SA"/>
              </w:rPr>
              <w:t>8</w:t>
            </w:r>
            <w:r>
              <w:rPr>
                <w:rFonts w:ascii="宋体" w:eastAsia="宋体" w:hAnsi="宋体" w:cs="宋体" w:hint="eastAsia"/>
                <w:kern w:val="2"/>
                <w:sz w:val="21"/>
                <w:szCs w:val="24"/>
                <w:lang w:val="en-US" w:eastAsia="zh-CN" w:bidi="ar-SA"/>
              </w:rPr>
              <w:t>MM木质耐刮材料。</w:t>
            </w:r>
            <w:r>
              <w:rPr>
                <w:rFonts w:ascii="宋体" w:eastAsia="宋体" w:hAnsi="宋体" w:cs="宋体" w:hint="eastAsia"/>
                <w:bCs/>
                <w:kern w:val="2"/>
                <w:sz w:val="21"/>
                <w:szCs w:val="21"/>
                <w:lang w:val="en-US" w:eastAsia="zh-CN" w:bidi="ar-SA"/>
              </w:rPr>
              <w:t>讲桌上层桌面安装嵌入86盒，配置电源插口*2，并预留直径50mm过线孔；</w:t>
            </w:r>
            <w:r>
              <w:rPr>
                <w:rFonts w:ascii="宋体" w:eastAsia="宋体" w:hAnsi="宋体" w:cs="宋体" w:hint="eastAsia"/>
                <w:kern w:val="2"/>
                <w:sz w:val="21"/>
                <w:szCs w:val="24"/>
                <w:lang w:val="en-US" w:eastAsia="zh-CN" w:bidi="ar-SA"/>
              </w:rPr>
              <w:t>下层机柜为</w:t>
            </w:r>
            <w:r>
              <w:rPr>
                <w:rFonts w:ascii="宋体" w:eastAsia="宋体" w:hAnsi="宋体" w:cs="宋体" w:hint="eastAsia"/>
                <w:kern w:val="2"/>
                <w:sz w:val="21"/>
                <w:szCs w:val="21"/>
                <w:lang w:val="en-US" w:eastAsia="zh-CN" w:bidi="ar-SA"/>
              </w:rPr>
              <w:t>标准钣金机架设计</w:t>
            </w:r>
            <w:r>
              <w:rPr>
                <w:rFonts w:ascii="宋体" w:eastAsia="宋体" w:hAnsi="宋体" w:cs="宋体" w:hint="eastAsia"/>
                <w:kern w:val="2"/>
                <w:sz w:val="21"/>
                <w:szCs w:val="24"/>
                <w:lang w:val="en-US" w:eastAsia="zh-CN" w:bidi="ar-SA"/>
              </w:rPr>
              <w:t>，机柜的安装空间不小于14U，机柜深度不低于440mm，配一块层板，前后都可以开门。</w:t>
            </w:r>
            <w:r>
              <w:rPr>
                <w:rFonts w:ascii="Times New Roman" w:eastAsia="宋体" w:hAnsi="Times New Roman" w:cs="Times New Roman" w:hint="eastAsia"/>
                <w:kern w:val="2"/>
                <w:sz w:val="21"/>
                <w:szCs w:val="24"/>
                <w:lang w:val="en-US" w:eastAsia="zh-CN" w:bidi="ar-SA"/>
              </w:rPr>
              <w:t>讲桌上层</w:t>
            </w:r>
            <w:r>
              <w:rPr>
                <w:rFonts w:ascii="Times New Roman" w:eastAsia="宋体" w:hAnsi="Times New Roman" w:cs="Times New Roman"/>
                <w:kern w:val="2"/>
                <w:sz w:val="21"/>
                <w:szCs w:val="24"/>
                <w:lang w:val="en-US" w:eastAsia="zh-CN" w:bidi="ar-SA"/>
              </w:rPr>
              <w:t>配</w:t>
            </w:r>
            <w:r>
              <w:rPr>
                <w:rFonts w:ascii="Times New Roman" w:eastAsia="宋体" w:hAnsi="Times New Roman" w:cs="Times New Roman" w:hint="eastAsia"/>
                <w:kern w:val="2"/>
                <w:sz w:val="21"/>
                <w:szCs w:val="24"/>
                <w:lang w:val="en-US" w:eastAsia="zh-CN" w:bidi="ar-SA"/>
              </w:rPr>
              <w:t>有</w:t>
            </w:r>
            <w:r>
              <w:rPr>
                <w:rFonts w:ascii="Times New Roman" w:eastAsia="宋体" w:hAnsi="Times New Roman" w:cs="Times New Roman"/>
                <w:kern w:val="2"/>
                <w:sz w:val="21"/>
                <w:szCs w:val="24"/>
                <w:lang w:val="en-US" w:eastAsia="zh-CN" w:bidi="ar-SA"/>
              </w:rPr>
              <w:t>直径</w:t>
            </w:r>
            <w:r>
              <w:rPr>
                <w:rFonts w:ascii="Times New Roman" w:eastAsia="宋体" w:hAnsi="Times New Roman" w:cs="Times New Roman" w:hint="eastAsia"/>
                <w:kern w:val="2"/>
                <w:sz w:val="21"/>
                <w:szCs w:val="24"/>
                <w:lang w:val="en-US" w:eastAsia="zh-CN" w:bidi="ar-SA"/>
              </w:rPr>
              <w:t>≥</w:t>
            </w:r>
            <w:r>
              <w:rPr>
                <w:rFonts w:ascii="Times New Roman" w:eastAsia="宋体" w:hAnsi="Times New Roman" w:cs="Times New Roman"/>
                <w:kern w:val="2"/>
                <w:sz w:val="21"/>
                <w:szCs w:val="24"/>
                <w:lang w:val="en-US" w:eastAsia="zh-CN" w:bidi="ar-SA"/>
              </w:rPr>
              <w:t>Φ80mm</w:t>
            </w:r>
            <w:r>
              <w:rPr>
                <w:rFonts w:ascii="Times New Roman" w:eastAsia="宋体" w:hAnsi="Times New Roman" w:cs="Times New Roman" w:hint="eastAsia"/>
                <w:kern w:val="2"/>
                <w:sz w:val="21"/>
                <w:szCs w:val="24"/>
                <w:lang w:val="en-US" w:eastAsia="zh-CN" w:bidi="ar-SA"/>
              </w:rPr>
              <w:t xml:space="preserve"> </w:t>
            </w:r>
            <w:r>
              <w:rPr>
                <w:rFonts w:ascii="Times New Roman" w:eastAsia="宋体" w:hAnsi="Times New Roman" w:cs="Times New Roman"/>
                <w:kern w:val="2"/>
                <w:sz w:val="21"/>
                <w:szCs w:val="24"/>
                <w:lang w:val="en-US" w:eastAsia="zh-CN" w:bidi="ar-SA"/>
              </w:rPr>
              <w:t>ABS材料的水杯架，深度</w:t>
            </w:r>
            <w:r>
              <w:rPr>
                <w:rFonts w:ascii="Times New Roman" w:eastAsia="宋体" w:hAnsi="Times New Roman" w:cs="Times New Roman" w:hint="eastAsia"/>
                <w:kern w:val="2"/>
                <w:sz w:val="21"/>
                <w:szCs w:val="24"/>
                <w:lang w:val="en-US" w:eastAsia="zh-CN" w:bidi="ar-SA"/>
              </w:rPr>
              <w:t>≥</w:t>
            </w:r>
            <w:r>
              <w:rPr>
                <w:rFonts w:ascii="Times New Roman" w:eastAsia="宋体" w:hAnsi="Times New Roman" w:cs="Times New Roman"/>
                <w:kern w:val="2"/>
                <w:sz w:val="21"/>
                <w:szCs w:val="24"/>
                <w:lang w:val="en-US" w:eastAsia="zh-CN" w:bidi="ar-SA"/>
              </w:rPr>
              <w:t>80mm；可旋转角度</w:t>
            </w:r>
            <w:r>
              <w:rPr>
                <w:rFonts w:ascii="Times New Roman" w:eastAsia="宋体" w:hAnsi="Times New Roman" w:cs="Times New Roman" w:hint="eastAsia"/>
                <w:kern w:val="2"/>
                <w:sz w:val="21"/>
                <w:szCs w:val="24"/>
                <w:lang w:val="en-US" w:eastAsia="zh-CN" w:bidi="ar-SA"/>
              </w:rPr>
              <w:t>≥</w:t>
            </w:r>
            <w:r>
              <w:rPr>
                <w:rFonts w:ascii="Times New Roman" w:eastAsia="宋体" w:hAnsi="Times New Roman" w:cs="Times New Roman"/>
                <w:kern w:val="2"/>
                <w:sz w:val="21"/>
                <w:szCs w:val="24"/>
                <w:lang w:val="en-US" w:eastAsia="zh-CN" w:bidi="ar-SA"/>
              </w:rPr>
              <w:t>90度，实现隐藏式安装</w:t>
            </w:r>
            <w:r>
              <w:rPr>
                <w:rFonts w:ascii="Times New Roman" w:eastAsia="宋体" w:hAnsi="Times New Roman" w:cs="Times New Roman" w:hint="eastAsia"/>
                <w:kern w:val="2"/>
                <w:sz w:val="21"/>
                <w:szCs w:val="24"/>
                <w:lang w:val="en-US" w:eastAsia="zh-CN" w:bidi="ar-SA"/>
              </w:rPr>
              <w:t>。</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widowControl/>
              <w:jc w:val="center"/>
              <w:textAlignment w:val="center"/>
              <w:rPr>
                <w:rFonts w:ascii="宋体" w:eastAsia="宋体" w:hAnsi="宋体" w:cs="宋体" w:hint="eastAsia"/>
                <w:kern w:val="0"/>
                <w:szCs w:val="21"/>
              </w:rPr>
            </w:pPr>
          </w:p>
        </w:tc>
        <w:tc>
          <w:tcPr>
            <w:tcW w:w="1134" w:type="dxa"/>
            <w:vMerge/>
            <w:vAlign w:val="center"/>
          </w:tcPr>
          <w:p>
            <w:pPr>
              <w:widowControl/>
              <w:jc w:val="center"/>
              <w:textAlignment w:val="center"/>
              <w:rPr>
                <w:rFonts w:ascii="宋体" w:eastAsia="宋体" w:hAnsi="宋体" w:cs="宋体" w:hint="eastAsia"/>
                <w:kern w:val="0"/>
                <w:szCs w:val="21"/>
              </w:rPr>
            </w:pPr>
          </w:p>
        </w:tc>
        <w:tc>
          <w:tcPr>
            <w:tcW w:w="6485" w:type="dxa"/>
          </w:tcPr>
          <w:p>
            <w:pPr>
              <w:rPr>
                <w:rFonts w:ascii="宋体" w:eastAsia="宋体" w:hAnsi="宋体" w:cs="宋体" w:hint="eastAsia"/>
                <w:kern w:val="0"/>
                <w:szCs w:val="21"/>
              </w:rPr>
            </w:pPr>
            <w:r>
              <w:rPr>
                <w:rFonts w:ascii="宋体" w:eastAsia="宋体" w:hAnsi="宋体" w:cs="宋体" w:hint="eastAsia"/>
                <w:kern w:val="0"/>
                <w:szCs w:val="21"/>
              </w:rPr>
              <w:t>13.2▲</w:t>
            </w:r>
            <w:r>
              <w:rPr>
                <w:rFonts w:ascii="宋体" w:eastAsia="宋体" w:hAnsi="宋体" w:cs="宋体" w:hint="eastAsia"/>
              </w:rPr>
              <w:t>钢木结合，讲桌上下层钣金采用1.0</w:t>
            </w:r>
            <w:r>
              <w:rPr>
                <w:rFonts w:ascii="宋体" w:eastAsia="宋体" w:hAnsi="宋体" w:cs="宋体"/>
              </w:rPr>
              <w:t>-</w:t>
            </w:r>
            <w:r>
              <w:rPr>
                <w:rFonts w:ascii="宋体" w:eastAsia="宋体" w:hAnsi="宋体" w:cs="宋体" w:hint="eastAsia"/>
              </w:rPr>
              <w:t>2.0mm冷轧钢板，</w:t>
            </w:r>
            <w:r>
              <w:rPr>
                <w:rFonts w:ascii="Times New Roman" w:eastAsia="宋体" w:hAnsi="Times New Roman" w:cs="Times New Roman" w:hint="eastAsia"/>
              </w:rPr>
              <w:t xml:space="preserve">通过针对冷轧钢架抗细菌性能的测试，检测依据和方法为GB 21551.2-2010 </w:t>
            </w:r>
            <w:r>
              <w:rPr>
                <w:rFonts w:ascii="Times New Roman" w:eastAsia="宋体" w:hAnsi="Times New Roman" w:cs="Times New Roman"/>
              </w:rPr>
              <w:t xml:space="preserve"> </w:t>
            </w:r>
            <w:r>
              <w:rPr>
                <w:rFonts w:ascii="Times New Roman" w:eastAsia="宋体" w:hAnsi="Times New Roman" w:cs="Times New Roman" w:hint="eastAsia"/>
              </w:rPr>
              <w:t>家用或类似用途电器的抗菌、除菌、净化功能 抗菌材料的特殊要求 附录A：抗细菌性能试验方法1（贴膜法）及效果评价</w:t>
            </w:r>
            <w:r>
              <w:rPr>
                <w:rFonts w:ascii="Times New Roman" w:eastAsia="宋体" w:hAnsi="Times New Roman" w:cs="Times New Roman"/>
              </w:rPr>
              <w:t>，</w:t>
            </w:r>
            <w:r>
              <w:rPr>
                <w:rFonts w:ascii="Times New Roman" w:eastAsia="宋体" w:hAnsi="Times New Roman" w:cs="Times New Roman" w:hint="eastAsia"/>
              </w:rPr>
              <w:t>检测项目为抗细菌性能（大肠杆菌 AS 1.90、金黄色葡萄球菌 AS 1.89)</w:t>
            </w:r>
            <w:r>
              <w:rPr>
                <w:rFonts w:ascii="Times New Roman" w:eastAsia="宋体" w:hAnsi="Times New Roman" w:cs="Times New Roman"/>
              </w:rPr>
              <w:t>，</w:t>
            </w:r>
            <w:r>
              <w:rPr>
                <w:rFonts w:ascii="Times New Roman" w:eastAsia="宋体" w:hAnsi="Times New Roman" w:cs="Times New Roman" w:hint="eastAsia"/>
              </w:rPr>
              <w:t>测试结果抗菌率&gt;</w:t>
            </w:r>
            <w:r>
              <w:rPr>
                <w:rFonts w:ascii="Times New Roman" w:eastAsia="宋体" w:hAnsi="Times New Roman" w:cs="Times New Roman"/>
              </w:rPr>
              <w:t>99%，</w:t>
            </w:r>
            <w:r>
              <w:rPr>
                <w:rFonts w:ascii="Times New Roman" w:eastAsia="宋体" w:hAnsi="Times New Roman" w:cs="Times New Roman" w:hint="eastAsia"/>
              </w:rPr>
              <w:t>具有抗细菌作用。</w:t>
            </w:r>
            <w:r>
              <w:rPr>
                <w:rFonts w:ascii="宋体" w:eastAsia="宋体" w:hAnsi="宋体" w:cs="宋体" w:hint="eastAsia"/>
                <w:color w:val="0505F9"/>
                <w:kern w:val="0"/>
                <w:szCs w:val="21"/>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widowControl/>
              <w:jc w:val="center"/>
              <w:textAlignment w:val="center"/>
              <w:rPr>
                <w:rFonts w:ascii="宋体" w:eastAsia="宋体" w:hAnsi="宋体" w:cs="宋体" w:hint="eastAsia"/>
                <w:kern w:val="0"/>
                <w:szCs w:val="21"/>
              </w:rPr>
            </w:pPr>
          </w:p>
        </w:tc>
        <w:tc>
          <w:tcPr>
            <w:tcW w:w="1134" w:type="dxa"/>
            <w:vMerge/>
            <w:vAlign w:val="center"/>
          </w:tcPr>
          <w:p>
            <w:pPr>
              <w:widowControl/>
              <w:jc w:val="center"/>
              <w:textAlignment w:val="cente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13.3▲</w:t>
            </w:r>
            <w:r>
              <w:rPr>
                <w:rFonts w:ascii="宋体" w:eastAsia="宋体" w:hAnsi="宋体" w:cs="宋体" w:hint="eastAsia"/>
                <w:kern w:val="2"/>
                <w:sz w:val="21"/>
                <w:szCs w:val="21"/>
                <w:lang w:val="en-US" w:eastAsia="zh-CN" w:bidi="ar-SA"/>
              </w:rPr>
              <w:t>布局设计：桌面左右侧整体平整设计，</w:t>
            </w:r>
            <w:r>
              <w:rPr>
                <w:rFonts w:ascii="宋体" w:eastAsia="宋体" w:hAnsi="宋体" w:cs="宋体"/>
                <w:kern w:val="2"/>
                <w:sz w:val="21"/>
                <w:szCs w:val="21"/>
                <w:lang w:val="en-US" w:eastAsia="zh-CN" w:bidi="ar-SA"/>
              </w:rPr>
              <w:t>；</w:t>
            </w:r>
            <w:r>
              <w:rPr>
                <w:rFonts w:ascii="宋体" w:eastAsia="宋体" w:hAnsi="宋体" w:cs="宋体" w:hint="eastAsia"/>
                <w:kern w:val="2"/>
                <w:sz w:val="21"/>
                <w:szCs w:val="21"/>
                <w:lang w:val="en-US" w:eastAsia="zh-CN" w:bidi="ar-SA"/>
              </w:rPr>
              <w:t>讲桌上层立面设计一个托腕式的键盘抽屉，</w:t>
            </w:r>
            <w:r>
              <w:rPr>
                <w:rFonts w:ascii="宋体" w:eastAsia="宋体" w:hAnsi="宋体" w:cs="宋体" w:hint="eastAsia"/>
                <w:bCs/>
                <w:kern w:val="2"/>
                <w:sz w:val="21"/>
                <w:szCs w:val="21"/>
                <w:lang w:val="en-US" w:bidi="ar-SA"/>
              </w:rPr>
              <w:t>抽屉</w:t>
            </w:r>
            <w:r>
              <w:rPr>
                <w:rFonts w:ascii="宋体" w:eastAsia="宋体" w:hAnsi="宋体" w:cs="宋体" w:hint="eastAsia"/>
                <w:kern w:val="2"/>
                <w:sz w:val="21"/>
                <w:szCs w:val="21"/>
                <w:lang w:val="en-US" w:eastAsia="zh-CN" w:bidi="ar-SA"/>
              </w:rPr>
              <w:t>采用三节加厚钢珠静音导轨，材料厚度为1.2mm。</w:t>
            </w:r>
            <w:r>
              <w:rPr>
                <w:rFonts w:ascii="宋体" w:eastAsia="宋体" w:hAnsi="宋体" w:cs="宋体" w:hint="eastAsia"/>
                <w:bCs/>
                <w:kern w:val="2"/>
                <w:sz w:val="21"/>
                <w:szCs w:val="21"/>
                <w:lang w:val="en-US" w:eastAsia="zh-CN" w:bidi="ar-SA"/>
              </w:rPr>
              <w:t>导轨</w:t>
            </w:r>
            <w:r>
              <w:rPr>
                <w:rFonts w:ascii="宋体" w:eastAsia="宋体" w:hAnsi="宋体" w:cs="宋体" w:hint="eastAsia"/>
                <w:bCs/>
                <w:kern w:val="2"/>
                <w:sz w:val="21"/>
                <w:szCs w:val="21"/>
                <w:lang w:val="en-US" w:bidi="ar-SA"/>
              </w:rPr>
              <w:t>检测结果符合</w:t>
            </w:r>
            <w:r>
              <w:rPr>
                <w:rFonts w:ascii="宋体" w:eastAsia="宋体" w:hAnsi="宋体" w:cs="宋体" w:hint="eastAsia"/>
                <w:bCs/>
                <w:kern w:val="2"/>
                <w:sz w:val="21"/>
                <w:szCs w:val="21"/>
                <w:lang w:val="en-US" w:eastAsia="zh-CN" w:bidi="ar-SA"/>
              </w:rPr>
              <w:t>GB/T 10125-2021</w:t>
            </w:r>
            <w:r>
              <w:rPr>
                <w:rFonts w:ascii="宋体" w:eastAsia="宋体" w:hAnsi="宋体" w:cs="宋体" w:hint="eastAsia"/>
                <w:bCs/>
                <w:kern w:val="2"/>
                <w:sz w:val="21"/>
                <w:szCs w:val="21"/>
                <w:lang w:val="en-US" w:bidi="ar-SA"/>
              </w:rPr>
              <w:t>《人造气氛腐蚀试验盐雾试验》</w:t>
            </w:r>
            <w:r>
              <w:rPr>
                <w:rFonts w:ascii="宋体" w:eastAsia="宋体" w:hAnsi="宋体" w:cs="宋体"/>
                <w:bCs/>
                <w:kern w:val="2"/>
                <w:sz w:val="21"/>
                <w:szCs w:val="21"/>
                <w:lang w:val="en-US" w:bidi="ar-SA"/>
              </w:rPr>
              <w:t>、GB/T 6461-2002《金属基体上金属和其他无机覆盖层经腐蚀试验后的试样和试件的评级》</w:t>
            </w:r>
            <w:r>
              <w:rPr>
                <w:rFonts w:ascii="宋体" w:eastAsia="宋体" w:hAnsi="宋体" w:cs="宋体" w:hint="eastAsia"/>
                <w:bCs/>
                <w:kern w:val="2"/>
                <w:sz w:val="21"/>
                <w:szCs w:val="21"/>
                <w:lang w:val="en-US" w:bidi="ar-SA"/>
              </w:rPr>
              <w:t>检验要求，保护评级为RA为十级</w:t>
            </w:r>
            <w:r>
              <w:rPr>
                <w:rFonts w:ascii="宋体" w:eastAsia="宋体" w:hAnsi="宋体" w:cs="宋体" w:hint="eastAsia"/>
                <w:bCs/>
                <w:kern w:val="2"/>
                <w:sz w:val="21"/>
                <w:szCs w:val="21"/>
                <w:lang w:val="en-US" w:eastAsia="zh-CN" w:bidi="ar-SA"/>
              </w:rPr>
              <w:t>。</w:t>
            </w:r>
            <w:r>
              <w:rPr>
                <w:rFonts w:ascii="宋体" w:eastAsia="宋体" w:hAnsi="宋体" w:cs="宋体" w:hint="eastAsia"/>
                <w:color w:val="0505F9"/>
                <w:kern w:val="0"/>
                <w:sz w:val="21"/>
                <w:szCs w:val="21"/>
                <w:lang w:val="en-US" w:eastAsia="zh-CN" w:bidi="ar-SA"/>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widowControl/>
              <w:jc w:val="center"/>
              <w:textAlignment w:val="center"/>
              <w:rPr>
                <w:rFonts w:ascii="宋体" w:eastAsia="宋体" w:hAnsi="宋体" w:cs="宋体" w:hint="eastAsia"/>
                <w:kern w:val="0"/>
                <w:szCs w:val="21"/>
              </w:rPr>
            </w:pPr>
          </w:p>
        </w:tc>
        <w:tc>
          <w:tcPr>
            <w:tcW w:w="1134" w:type="dxa"/>
            <w:vMerge/>
            <w:vAlign w:val="center"/>
          </w:tcPr>
          <w:p>
            <w:pPr>
              <w:widowControl/>
              <w:jc w:val="center"/>
              <w:textAlignment w:val="center"/>
              <w:rPr>
                <w:rFonts w:ascii="宋体" w:eastAsia="宋体" w:hAnsi="宋体" w:cs="宋体" w:hint="eastAsia"/>
                <w:kern w:val="0"/>
                <w:szCs w:val="21"/>
              </w:rPr>
            </w:pPr>
          </w:p>
        </w:tc>
        <w:tc>
          <w:tcPr>
            <w:tcW w:w="6485" w:type="dxa"/>
          </w:tcPr>
          <w:p>
            <w:pPr>
              <w:widowControl w:val="0"/>
              <w:jc w:val="left"/>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13.4</w:t>
            </w:r>
            <w:r>
              <w:rPr>
                <w:rFonts w:ascii="Times New Roman" w:eastAsia="宋体" w:hAnsi="Times New Roman" w:cs="Times New Roman" w:hint="eastAsia"/>
                <w:kern w:val="2"/>
                <w:sz w:val="21"/>
                <w:szCs w:val="24"/>
                <w:lang w:val="en-US" w:eastAsia="zh-CN" w:bidi="ar-SA"/>
              </w:rPr>
              <w:t>桌面三侧采用包围式一体设计，围边采用木质弯曲工艺，围边材料为厚度15MM的木质材料；其中左右两侧围边采用模具一体成形，长570mm±100mm，宽360mm±100mm，高210mm±100mm，采用R</w:t>
            </w:r>
            <w:r>
              <w:rPr>
                <w:rFonts w:ascii="Times New Roman" w:eastAsia="宋体" w:hAnsi="Times New Roman" w:cs="Times New Roman"/>
                <w:kern w:val="2"/>
                <w:sz w:val="21"/>
                <w:szCs w:val="24"/>
                <w:lang w:val="en-US" w:eastAsia="zh-CN" w:bidi="ar-SA"/>
              </w:rPr>
              <w:t>1</w:t>
            </w:r>
            <w:r>
              <w:rPr>
                <w:rFonts w:ascii="Times New Roman" w:eastAsia="宋体" w:hAnsi="Times New Roman" w:cs="Times New Roman" w:hint="eastAsia"/>
                <w:kern w:val="2"/>
                <w:sz w:val="21"/>
                <w:szCs w:val="24"/>
                <w:lang w:val="en-US" w:eastAsia="zh-CN" w:bidi="ar-SA"/>
              </w:rPr>
              <w:t>0</w:t>
            </w:r>
            <w:r>
              <w:rPr>
                <w:rFonts w:ascii="Times New Roman" w:eastAsia="宋体" w:hAnsi="Times New Roman" w:cs="Times New Roman"/>
                <w:kern w:val="2"/>
                <w:sz w:val="21"/>
                <w:szCs w:val="24"/>
                <w:lang w:val="en-US" w:eastAsia="zh-CN" w:bidi="ar-SA"/>
              </w:rPr>
              <w:t>0</w:t>
            </w:r>
            <w:r>
              <w:rPr>
                <w:rFonts w:ascii="Times New Roman" w:eastAsia="宋体" w:hAnsi="Times New Roman" w:cs="Times New Roman" w:hint="eastAsia"/>
                <w:kern w:val="2"/>
                <w:sz w:val="21"/>
                <w:szCs w:val="24"/>
                <w:lang w:val="en-US" w:eastAsia="zh-CN" w:bidi="ar-SA"/>
              </w:rPr>
              <w:t>圆弧模具弯曲成型，围边的前面与侧面的角度成直角。侧面围边的扶手与桌面呈7°的夹角，围边的边角圆弧为R20：前面凸字形木围边衔接，尺寸为：698mm±100mm*269mm±100mm*15mm±10mm，提供LOGO制作空间。</w:t>
            </w:r>
          </w:p>
        </w:tc>
      </w:tr>
      <w:tr>
        <w:tblPrEx>
          <w:tblW w:w="8460" w:type="dxa"/>
          <w:tblInd w:w="288" w:type="dxa"/>
          <w:tblLayout w:type="fixed"/>
          <w:tblCellMar>
            <w:top w:w="0" w:type="dxa"/>
            <w:left w:w="108" w:type="dxa"/>
            <w:bottom w:w="0" w:type="dxa"/>
            <w:right w:w="108" w:type="dxa"/>
          </w:tblCellMar>
        </w:tblPrEx>
        <w:trPr>
          <w:trHeight w:val="170"/>
        </w:trPr>
        <w:tc>
          <w:tcPr>
            <w:tcW w:w="841" w:type="dxa"/>
            <w:vMerge/>
            <w:vAlign w:val="center"/>
          </w:tcPr>
          <w:p>
            <w:pPr>
              <w:widowControl/>
              <w:jc w:val="center"/>
              <w:textAlignment w:val="center"/>
              <w:rPr>
                <w:rFonts w:ascii="宋体" w:eastAsia="宋体" w:hAnsi="宋体" w:cs="宋体" w:hint="eastAsia"/>
                <w:kern w:val="0"/>
                <w:szCs w:val="21"/>
              </w:rPr>
            </w:pPr>
          </w:p>
        </w:tc>
        <w:tc>
          <w:tcPr>
            <w:tcW w:w="1134" w:type="dxa"/>
            <w:vMerge/>
            <w:vAlign w:val="center"/>
          </w:tcPr>
          <w:p>
            <w:pPr>
              <w:widowControl/>
              <w:jc w:val="center"/>
              <w:textAlignment w:val="center"/>
              <w:rPr>
                <w:rFonts w:ascii="宋体" w:eastAsia="宋体" w:hAnsi="宋体" w:cs="宋体" w:hint="eastAsia"/>
                <w:kern w:val="0"/>
                <w:szCs w:val="21"/>
              </w:rPr>
            </w:pPr>
          </w:p>
        </w:tc>
        <w:tc>
          <w:tcPr>
            <w:tcW w:w="6485" w:type="dxa"/>
          </w:tcPr>
          <w:p>
            <w:pPr>
              <w:widowControl w:val="0"/>
              <w:ind w:left="0"/>
              <w:contextualSpacing/>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13.5</w:t>
            </w:r>
            <w:r>
              <w:rPr>
                <w:rFonts w:ascii="宋体" w:eastAsia="宋体" w:hAnsi="宋体" w:cs="宋体" w:hint="eastAsia"/>
                <w:kern w:val="2"/>
                <w:sz w:val="21"/>
                <w:szCs w:val="24"/>
                <w:lang w:val="en-US" w:eastAsia="zh-CN" w:bidi="ar-SA"/>
              </w:rPr>
              <w:t>下层前门配置机柜锁,至少有一条2cm宽的加强筋，前门要设计至少35*40cm的网状散热孔。底部预留300*160mm的过线孔，侧面四周均设置了进线孔，整体呈封闭式设计。下层采用拆装式设计。</w:t>
            </w:r>
          </w:p>
        </w:tc>
      </w:tr>
      <w:tr>
        <w:tblPrEx>
          <w:tblW w:w="8460"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宋体" w:eastAsia="宋体" w:hAnsi="宋体" w:cs="宋体" w:hint="eastAsia"/>
                <w:kern w:val="0"/>
                <w:szCs w:val="21"/>
              </w:rPr>
            </w:pPr>
            <w:r>
              <w:rPr>
                <w:rFonts w:ascii="宋体" w:eastAsia="宋体" w:hAnsi="宋体" w:cs="宋体" w:hint="eastAsia"/>
                <w:kern w:val="0"/>
                <w:szCs w:val="21"/>
              </w:rPr>
              <w:t>14</w:t>
            </w:r>
          </w:p>
        </w:tc>
        <w:tc>
          <w:tcPr>
            <w:tcW w:w="1134" w:type="dxa"/>
            <w:vAlign w:val="center"/>
          </w:tcPr>
          <w:p>
            <w:pPr>
              <w:spacing w:line="360" w:lineRule="auto"/>
              <w:jc w:val="left"/>
              <w:rPr>
                <w:rFonts w:ascii="宋体" w:eastAsia="宋体" w:hAnsi="宋体" w:cs="宋体" w:hint="eastAsia"/>
                <w:kern w:val="0"/>
                <w:szCs w:val="21"/>
              </w:rPr>
            </w:pPr>
            <w:r>
              <w:rPr>
                <w:rFonts w:ascii="宋体" w:eastAsia="宋体" w:hAnsi="宋体" w:cs="宋体" w:hint="eastAsia"/>
                <w:kern w:val="0"/>
                <w:szCs w:val="21"/>
              </w:rPr>
              <w:t>显示器</w:t>
            </w:r>
          </w:p>
        </w:tc>
        <w:tc>
          <w:tcPr>
            <w:tcW w:w="6485" w:type="dxa"/>
            <w:vAlign w:val="center"/>
          </w:tcPr>
          <w:p>
            <w:pPr>
              <w:ind w:left="57"/>
              <w:jc w:val="left"/>
              <w:rPr>
                <w:rFonts w:ascii="宋体" w:eastAsia="宋体" w:hAnsi="宋体" w:cs="宋体" w:hint="eastAsia"/>
                <w:kern w:val="0"/>
                <w:szCs w:val="21"/>
              </w:rPr>
            </w:pPr>
            <w:r>
              <w:rPr>
                <w:rFonts w:ascii="宋体" w:eastAsia="宋体" w:hAnsi="宋体" w:cs="宋体" w:hint="eastAsia"/>
                <w:kern w:val="0"/>
                <w:szCs w:val="21"/>
              </w:rPr>
              <w:t>14.1显示器：配置≥23.8寸LED显示器，分辨率≥1920*1080，刷新频率≥100Hz，对比度≥1000:1，视频接口VGA+HDMI；</w:t>
            </w:r>
          </w:p>
        </w:tc>
      </w:tr>
      <w:tr>
        <w:tblPrEx>
          <w:tblW w:w="8460"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宋体" w:eastAsia="宋体" w:hAnsi="宋体" w:cs="宋体" w:hint="eastAsia"/>
                <w:kern w:val="0"/>
                <w:szCs w:val="21"/>
              </w:rPr>
            </w:pPr>
            <w:r>
              <w:rPr>
                <w:rFonts w:ascii="宋体" w:eastAsia="宋体" w:hAnsi="宋体" w:cs="宋体" w:hint="eastAsia"/>
                <w:kern w:val="0"/>
                <w:szCs w:val="21"/>
              </w:rPr>
              <w:t>15</w:t>
            </w:r>
          </w:p>
        </w:tc>
        <w:tc>
          <w:tcPr>
            <w:tcW w:w="1134" w:type="dxa"/>
            <w:vAlign w:val="center"/>
          </w:tcPr>
          <w:p>
            <w:pPr>
              <w:spacing w:line="360" w:lineRule="auto"/>
              <w:jc w:val="left"/>
              <w:rPr>
                <w:rFonts w:ascii="宋体" w:eastAsia="宋体" w:hAnsi="宋体" w:cs="宋体" w:hint="eastAsia"/>
                <w:kern w:val="0"/>
                <w:szCs w:val="21"/>
              </w:rPr>
            </w:pPr>
            <w:r>
              <w:rPr>
                <w:rFonts w:ascii="宋体" w:eastAsia="宋体" w:hAnsi="宋体" w:cs="宋体" w:hint="eastAsia"/>
                <w:kern w:val="0"/>
                <w:szCs w:val="21"/>
              </w:rPr>
              <w:t>电源线1</w:t>
            </w:r>
          </w:p>
        </w:tc>
        <w:tc>
          <w:tcPr>
            <w:tcW w:w="6485" w:type="dxa"/>
            <w:vAlign w:val="center"/>
          </w:tcPr>
          <w:p>
            <w:pPr>
              <w:ind w:left="57"/>
              <w:jc w:val="left"/>
              <w:rPr>
                <w:rFonts w:ascii="宋体" w:eastAsia="宋体" w:hAnsi="宋体" w:cs="宋体" w:hint="eastAsia"/>
                <w:kern w:val="0"/>
                <w:szCs w:val="21"/>
              </w:rPr>
            </w:pPr>
            <w:r>
              <w:rPr>
                <w:rFonts w:ascii="宋体" w:eastAsia="宋体" w:hAnsi="宋体" w:cs="宋体" w:hint="eastAsia"/>
                <w:kern w:val="0"/>
                <w:szCs w:val="21"/>
              </w:rPr>
              <w:t>15.1 BV/1*4平方。</w:t>
            </w:r>
          </w:p>
        </w:tc>
      </w:tr>
      <w:tr>
        <w:tblPrEx>
          <w:tblW w:w="8460"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宋体" w:eastAsia="宋体" w:hAnsi="宋体" w:cs="宋体" w:hint="eastAsia"/>
                <w:kern w:val="0"/>
                <w:szCs w:val="21"/>
              </w:rPr>
            </w:pPr>
            <w:r>
              <w:rPr>
                <w:rFonts w:ascii="宋体" w:eastAsia="宋体" w:hAnsi="宋体" w:cs="宋体" w:hint="eastAsia"/>
                <w:kern w:val="0"/>
                <w:szCs w:val="21"/>
              </w:rPr>
              <w:t>16</w:t>
            </w:r>
          </w:p>
        </w:tc>
        <w:tc>
          <w:tcPr>
            <w:tcW w:w="1134" w:type="dxa"/>
            <w:vAlign w:val="center"/>
          </w:tcPr>
          <w:p>
            <w:pPr>
              <w:spacing w:line="360" w:lineRule="auto"/>
              <w:jc w:val="left"/>
              <w:rPr>
                <w:rFonts w:ascii="宋体" w:eastAsia="宋体" w:hAnsi="宋体" w:cs="宋体" w:hint="eastAsia"/>
                <w:kern w:val="0"/>
                <w:szCs w:val="21"/>
              </w:rPr>
            </w:pPr>
            <w:r>
              <w:rPr>
                <w:rFonts w:ascii="宋体" w:eastAsia="宋体" w:hAnsi="宋体" w:cs="宋体" w:hint="eastAsia"/>
                <w:kern w:val="0"/>
                <w:szCs w:val="21"/>
              </w:rPr>
              <w:t>电源线2</w:t>
            </w:r>
          </w:p>
        </w:tc>
        <w:tc>
          <w:tcPr>
            <w:tcW w:w="6485" w:type="dxa"/>
            <w:vAlign w:val="center"/>
          </w:tcPr>
          <w:p>
            <w:pPr>
              <w:ind w:left="57"/>
              <w:jc w:val="left"/>
              <w:rPr>
                <w:rFonts w:ascii="宋体" w:eastAsia="宋体" w:hAnsi="宋体" w:cs="宋体" w:hint="eastAsia"/>
                <w:kern w:val="0"/>
                <w:szCs w:val="21"/>
              </w:rPr>
            </w:pPr>
            <w:r>
              <w:rPr>
                <w:rFonts w:ascii="宋体" w:eastAsia="宋体" w:hAnsi="宋体" w:cs="宋体" w:hint="eastAsia"/>
                <w:kern w:val="0"/>
                <w:szCs w:val="21"/>
              </w:rPr>
              <w:t>16.1 RVV/3*1.5平方。</w:t>
            </w:r>
          </w:p>
        </w:tc>
      </w:tr>
      <w:tr>
        <w:tblPrEx>
          <w:tblW w:w="8460"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宋体" w:eastAsia="宋体" w:hAnsi="宋体" w:cs="宋体" w:hint="eastAsia"/>
                <w:kern w:val="0"/>
                <w:szCs w:val="21"/>
              </w:rPr>
            </w:pPr>
            <w:r>
              <w:rPr>
                <w:rFonts w:ascii="宋体" w:eastAsia="宋体" w:hAnsi="宋体" w:cs="宋体" w:hint="eastAsia"/>
                <w:kern w:val="0"/>
                <w:szCs w:val="21"/>
              </w:rPr>
              <w:t>17</w:t>
            </w:r>
          </w:p>
        </w:tc>
        <w:tc>
          <w:tcPr>
            <w:tcW w:w="1134" w:type="dxa"/>
            <w:vAlign w:val="center"/>
          </w:tcPr>
          <w:p>
            <w:pPr>
              <w:widowControl/>
              <w:jc w:val="left"/>
              <w:textAlignment w:val="center"/>
              <w:rPr>
                <w:rFonts w:ascii="宋体" w:eastAsia="宋体" w:hAnsi="宋体" w:cs="宋体" w:hint="eastAsia"/>
                <w:kern w:val="0"/>
                <w:szCs w:val="21"/>
              </w:rPr>
            </w:pPr>
            <w:r>
              <w:rPr>
                <w:rFonts w:ascii="宋体" w:eastAsia="宋体" w:hAnsi="宋体" w:cs="宋体" w:hint="eastAsia"/>
                <w:color w:val="000000"/>
                <w:kern w:val="0"/>
                <w:szCs w:val="21"/>
              </w:rPr>
              <w:t>网线</w:t>
            </w:r>
          </w:p>
        </w:tc>
        <w:tc>
          <w:tcPr>
            <w:tcW w:w="6485" w:type="dxa"/>
            <w:vAlign w:val="center"/>
          </w:tcPr>
          <w:p>
            <w:pPr>
              <w:ind w:left="57"/>
              <w:jc w:val="left"/>
              <w:rPr>
                <w:rFonts w:ascii="宋体" w:eastAsia="宋体" w:hAnsi="宋体" w:cs="宋体" w:hint="eastAsia"/>
                <w:kern w:val="0"/>
                <w:szCs w:val="21"/>
              </w:rPr>
            </w:pPr>
            <w:r>
              <w:rPr>
                <w:rFonts w:ascii="宋体" w:eastAsia="宋体" w:hAnsi="宋体" w:cs="宋体" w:hint="eastAsia"/>
                <w:kern w:val="0"/>
                <w:szCs w:val="21"/>
              </w:rPr>
              <w:t>17.1无氧铜/六类。</w:t>
            </w:r>
          </w:p>
        </w:tc>
      </w:tr>
      <w:tr>
        <w:tblPrEx>
          <w:tblW w:w="8460"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宋体" w:eastAsia="宋体" w:hAnsi="宋体" w:cs="宋体" w:hint="eastAsia"/>
                <w:kern w:val="0"/>
                <w:szCs w:val="21"/>
              </w:rPr>
            </w:pPr>
            <w:r>
              <w:rPr>
                <w:rFonts w:ascii="宋体" w:eastAsia="宋体" w:hAnsi="宋体" w:cs="宋体" w:hint="eastAsia"/>
                <w:kern w:val="0"/>
                <w:szCs w:val="21"/>
              </w:rPr>
              <w:t>18</w:t>
            </w:r>
          </w:p>
        </w:tc>
        <w:tc>
          <w:tcPr>
            <w:tcW w:w="1134" w:type="dxa"/>
            <w:vAlign w:val="center"/>
          </w:tcPr>
          <w:p>
            <w:pPr>
              <w:widowControl/>
              <w:jc w:val="left"/>
              <w:textAlignment w:val="center"/>
              <w:rPr>
                <w:rFonts w:ascii="宋体" w:eastAsia="宋体" w:hAnsi="宋体" w:cs="宋体" w:hint="eastAsia"/>
                <w:color w:val="000000"/>
                <w:kern w:val="0"/>
                <w:szCs w:val="21"/>
              </w:rPr>
            </w:pPr>
            <w:r>
              <w:rPr>
                <w:rFonts w:ascii="宋体" w:eastAsia="宋体" w:hAnsi="宋体" w:cs="宋体" w:hint="eastAsia"/>
                <w:color w:val="000000"/>
                <w:kern w:val="0"/>
                <w:szCs w:val="21"/>
              </w:rPr>
              <w:t>排插</w:t>
            </w:r>
          </w:p>
        </w:tc>
        <w:tc>
          <w:tcPr>
            <w:tcW w:w="6485" w:type="dxa"/>
            <w:vAlign w:val="center"/>
          </w:tcPr>
          <w:p>
            <w:pPr>
              <w:ind w:left="57"/>
              <w:jc w:val="left"/>
              <w:rPr>
                <w:rFonts w:ascii="宋体" w:eastAsia="宋体" w:hAnsi="宋体" w:cs="宋体" w:hint="eastAsia"/>
                <w:kern w:val="0"/>
                <w:szCs w:val="21"/>
              </w:rPr>
            </w:pPr>
            <w:r>
              <w:rPr>
                <w:rFonts w:ascii="宋体" w:eastAsia="宋体" w:hAnsi="宋体" w:cs="宋体" w:hint="eastAsia"/>
                <w:kern w:val="0"/>
                <w:szCs w:val="21"/>
              </w:rPr>
              <w:t>18.1 20孔</w:t>
            </w:r>
            <w:r>
              <w:rPr>
                <w:rFonts w:ascii="宋体" w:eastAsia="宋体" w:hAnsi="宋体" w:cs="宋体" w:hint="eastAsia"/>
                <w:color w:val="000000"/>
                <w:kern w:val="0"/>
                <w:szCs w:val="21"/>
              </w:rPr>
              <w:t>4插排插。</w:t>
            </w:r>
          </w:p>
        </w:tc>
      </w:tr>
      <w:tr>
        <w:tblPrEx>
          <w:tblW w:w="8460"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宋体" w:eastAsia="宋体" w:hAnsi="宋体" w:cs="宋体" w:hint="eastAsia"/>
                <w:kern w:val="0"/>
                <w:szCs w:val="21"/>
              </w:rPr>
            </w:pPr>
            <w:r>
              <w:rPr>
                <w:rFonts w:ascii="宋体" w:eastAsia="宋体" w:hAnsi="宋体" w:cs="宋体" w:hint="eastAsia"/>
                <w:kern w:val="0"/>
                <w:szCs w:val="21"/>
              </w:rPr>
              <w:t>19</w:t>
            </w:r>
          </w:p>
        </w:tc>
        <w:tc>
          <w:tcPr>
            <w:tcW w:w="1134" w:type="dxa"/>
            <w:vAlign w:val="center"/>
          </w:tcPr>
          <w:p>
            <w:pPr>
              <w:widowControl/>
              <w:jc w:val="left"/>
              <w:textAlignment w:val="center"/>
              <w:rPr>
                <w:rFonts w:ascii="宋体" w:eastAsia="宋体" w:hAnsi="宋体" w:cs="宋体" w:hint="eastAsia"/>
                <w:color w:val="000000"/>
                <w:kern w:val="0"/>
                <w:szCs w:val="21"/>
              </w:rPr>
            </w:pPr>
            <w:r>
              <w:rPr>
                <w:rFonts w:ascii="宋体" w:eastAsia="宋体" w:hAnsi="宋体" w:cs="宋体" w:hint="eastAsia"/>
                <w:color w:val="000000"/>
                <w:kern w:val="0"/>
                <w:szCs w:val="21"/>
              </w:rPr>
              <w:t>镀锌槽</w:t>
            </w:r>
          </w:p>
        </w:tc>
        <w:tc>
          <w:tcPr>
            <w:tcW w:w="6485" w:type="dxa"/>
            <w:vAlign w:val="center"/>
          </w:tcPr>
          <w:p>
            <w:pPr>
              <w:ind w:left="57"/>
              <w:jc w:val="left"/>
              <w:rPr>
                <w:rFonts w:ascii="宋体" w:eastAsia="宋体" w:hAnsi="宋体" w:cs="宋体" w:hint="eastAsia"/>
                <w:kern w:val="0"/>
                <w:szCs w:val="21"/>
              </w:rPr>
            </w:pPr>
            <w:r>
              <w:rPr>
                <w:rFonts w:ascii="宋体" w:eastAsia="宋体" w:hAnsi="宋体" w:cs="宋体" w:hint="eastAsia"/>
                <w:color w:val="000000"/>
                <w:kern w:val="0"/>
                <w:szCs w:val="21"/>
              </w:rPr>
              <w:t>19.1（100*100*1.0）mm镀锌槽。</w:t>
            </w:r>
          </w:p>
        </w:tc>
      </w:tr>
      <w:tr>
        <w:tblPrEx>
          <w:tblW w:w="8460"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宋体" w:eastAsia="宋体" w:hAnsi="宋体" w:cs="宋体" w:hint="eastAsia"/>
                <w:kern w:val="0"/>
                <w:szCs w:val="21"/>
              </w:rPr>
            </w:pPr>
            <w:r>
              <w:rPr>
                <w:rFonts w:ascii="宋体" w:eastAsia="宋体" w:hAnsi="宋体" w:cs="宋体" w:hint="eastAsia"/>
                <w:kern w:val="0"/>
                <w:szCs w:val="21"/>
              </w:rPr>
              <w:t>20</w:t>
            </w:r>
          </w:p>
        </w:tc>
        <w:tc>
          <w:tcPr>
            <w:tcW w:w="1134" w:type="dxa"/>
            <w:vAlign w:val="center"/>
          </w:tcPr>
          <w:p>
            <w:pPr>
              <w:widowControl/>
              <w:jc w:val="left"/>
              <w:textAlignment w:val="center"/>
              <w:rPr>
                <w:rFonts w:ascii="宋体" w:eastAsia="宋体" w:hAnsi="宋体" w:cs="宋体" w:hint="eastAsia"/>
                <w:color w:val="000000"/>
                <w:kern w:val="0"/>
                <w:szCs w:val="21"/>
              </w:rPr>
            </w:pPr>
            <w:r>
              <w:rPr>
                <w:rFonts w:ascii="宋体" w:eastAsia="宋体" w:hAnsi="宋体" w:cs="宋体" w:hint="eastAsia"/>
                <w:color w:val="000000"/>
                <w:kern w:val="0"/>
                <w:szCs w:val="21"/>
              </w:rPr>
              <w:t>线管</w:t>
            </w:r>
          </w:p>
        </w:tc>
        <w:tc>
          <w:tcPr>
            <w:tcW w:w="6485" w:type="dxa"/>
            <w:vAlign w:val="center"/>
          </w:tcPr>
          <w:p>
            <w:pPr>
              <w:ind w:left="57"/>
              <w:jc w:val="left"/>
              <w:rPr>
                <w:rFonts w:ascii="宋体" w:eastAsia="宋体" w:hAnsi="宋体" w:cs="宋体" w:hint="eastAsia"/>
                <w:color w:val="000000"/>
                <w:kern w:val="0"/>
                <w:szCs w:val="21"/>
              </w:rPr>
            </w:pPr>
            <w:r>
              <w:rPr>
                <w:rFonts w:ascii="宋体" w:eastAsia="宋体" w:hAnsi="宋体" w:cs="宋体" w:hint="eastAsia"/>
                <w:kern w:val="0"/>
                <w:szCs w:val="21"/>
              </w:rPr>
              <w:t>21.1 dn25，</w:t>
            </w:r>
            <w:r>
              <w:rPr>
                <w:rFonts w:ascii="宋体" w:eastAsia="宋体" w:hAnsi="宋体" w:cs="宋体" w:hint="eastAsia"/>
                <w:color w:val="000000"/>
                <w:kern w:val="0"/>
                <w:szCs w:val="21"/>
              </w:rPr>
              <w:t>6分线管。</w:t>
            </w:r>
          </w:p>
        </w:tc>
      </w:tr>
    </w:tbl>
    <w:p>
      <w:pPr>
        <w:rPr>
          <w:b/>
          <w:szCs w:val="21"/>
        </w:rPr>
      </w:pPr>
    </w:p>
    <w:p>
      <w:pPr>
        <w:rPr>
          <w:b/>
          <w:szCs w:val="21"/>
        </w:rPr>
      </w:pPr>
    </w:p>
    <w:p>
      <w:pPr>
        <w:pStyle w:val="Heading2"/>
        <w:spacing w:before="120" w:beforeLines="50" w:after="120" w:afterLines="50"/>
        <w:rPr>
          <w:sz w:val="28"/>
          <w:szCs w:val="28"/>
        </w:rPr>
      </w:pPr>
      <w:r>
        <w:rPr>
          <w:rFonts w:ascii="宋体" w:eastAsia="宋体" w:hAnsi="宋体" w:cs="Times New Roman" w:hint="eastAsia"/>
          <w:b/>
          <w:bCs/>
          <w:color w:val="FF0000"/>
          <w:szCs w:val="21"/>
        </w:rPr>
        <w:t>★</w:t>
      </w:r>
      <w:r>
        <w:rPr>
          <w:rFonts w:hint="eastAsia"/>
          <w:sz w:val="28"/>
          <w:szCs w:val="28"/>
        </w:rPr>
        <w:t>五、商务要求</w:t>
      </w:r>
    </w:p>
    <w:p>
      <w:pPr>
        <w:ind w:firstLine="420" w:firstLineChars="200"/>
        <w:rPr>
          <w:b/>
          <w:color w:val="FF0000"/>
          <w:szCs w:val="21"/>
        </w:rPr>
      </w:pPr>
      <w:r>
        <w:rPr>
          <w:rFonts w:hint="eastAsia"/>
          <w:b/>
          <w:color w:val="FF0000"/>
          <w:szCs w:val="21"/>
        </w:rPr>
        <w:t>本部分内容为项目正常开展的基本要求，均为★号条款要求，不作为评分准则中的评分内容，如未响应或出现负偏离的，将作投标无效处理；</w:t>
      </w:r>
    </w:p>
    <w:tbl>
      <w:tblPr>
        <w:tblStyle w:val="TableNormal"/>
        <w:tblpPr w:leftFromText="180" w:rightFromText="180" w:vertAnchor="text" w:horzAnchor="page" w:tblpX="1823" w:tblpY="814"/>
        <w:tblOverlap w:val="neve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53"/>
        <w:gridCol w:w="1679"/>
        <w:gridCol w:w="6297"/>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564" w:type="dxa"/>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left"/>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序号</w:t>
            </w:r>
          </w:p>
        </w:tc>
        <w:tc>
          <w:tcPr>
            <w:tcW w:w="1733" w:type="dxa"/>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left"/>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商务需求项</w:t>
            </w:r>
          </w:p>
        </w:tc>
        <w:tc>
          <w:tcPr>
            <w:tcW w:w="6523" w:type="dxa"/>
            <w:vAlign w:val="center"/>
          </w:tcPr>
          <w:p>
            <w:pPr>
              <w:keepNext w:val="0"/>
              <w:keepLines w:val="0"/>
              <w:pageBreakBefore w:val="0"/>
              <w:widowControl w:val="0"/>
              <w:kinsoku/>
              <w:wordWrap/>
              <w:overflowPunct/>
              <w:topLinePunct w:val="0"/>
              <w:autoSpaceDE/>
              <w:autoSpaceDN/>
              <w:bidi w:val="0"/>
              <w:adjustRightInd/>
              <w:snapToGrid/>
              <w:spacing w:after="160" w:line="300" w:lineRule="exact"/>
              <w:ind w:firstLine="420" w:firstLineChars="200"/>
              <w:jc w:val="left"/>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招标商务要求</w:t>
            </w:r>
          </w:p>
        </w:tc>
      </w:tr>
      <w:tr>
        <w:tblPrEx>
          <w:tblW w:w="5000" w:type="pct"/>
          <w:tblInd w:w="0" w:type="dxa"/>
          <w:tblLayout w:type="fixed"/>
          <w:tblCellMar>
            <w:top w:w="0" w:type="dxa"/>
            <w:left w:w="108" w:type="dxa"/>
            <w:bottom w:w="0" w:type="dxa"/>
            <w:right w:w="108" w:type="dxa"/>
          </w:tblCellMar>
        </w:tblPrEx>
        <w:trPr>
          <w:trHeight w:val="280"/>
        </w:trPr>
        <w:tc>
          <w:tcPr>
            <w:tcW w:w="8820" w:type="dxa"/>
            <w:gridSpan w:val="3"/>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（一）免费保修期内售后服务要求</w:t>
            </w:r>
          </w:p>
        </w:tc>
      </w:tr>
      <w:tr>
        <w:tblPrEx>
          <w:tblW w:w="5000" w:type="pct"/>
          <w:tblInd w:w="0" w:type="dxa"/>
          <w:tblLayout w:type="fixed"/>
          <w:tblCellMar>
            <w:top w:w="0" w:type="dxa"/>
            <w:left w:w="108" w:type="dxa"/>
            <w:bottom w:w="0" w:type="dxa"/>
            <w:right w:w="108" w:type="dxa"/>
          </w:tblCellMar>
        </w:tblPrEx>
        <w:trPr>
          <w:trHeight w:val="642"/>
        </w:trPr>
        <w:tc>
          <w:tcPr>
            <w:tcW w:w="564" w:type="dxa"/>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bCs/>
                <w:kern w:val="2"/>
                <w:sz w:val="21"/>
                <w:szCs w:val="21"/>
                <w:lang w:eastAsia="zh-CN"/>
              </w:rPr>
            </w:pPr>
            <w:r>
              <w:rPr>
                <w:rFonts w:ascii="宋体" w:eastAsia="宋体" w:hAnsi="宋体" w:cs="宋体" w:hint="eastAsia"/>
                <w:b/>
                <w:bCs/>
                <w:kern w:val="2"/>
                <w:sz w:val="21"/>
                <w:szCs w:val="21"/>
                <w:lang w:eastAsia="zh-CN"/>
              </w:rPr>
              <w:t>1</w:t>
            </w:r>
          </w:p>
        </w:tc>
        <w:tc>
          <w:tcPr>
            <w:tcW w:w="1733" w:type="dxa"/>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bCs/>
                <w:kern w:val="2"/>
                <w:sz w:val="21"/>
                <w:szCs w:val="21"/>
                <w:lang w:eastAsia="zh-CN"/>
              </w:rPr>
            </w:pPr>
            <w:r>
              <w:rPr>
                <w:rFonts w:ascii="宋体" w:eastAsia="宋体" w:hAnsi="宋体" w:cs="宋体" w:hint="eastAsia"/>
                <w:b/>
                <w:bCs/>
                <w:kern w:val="2"/>
                <w:sz w:val="21"/>
                <w:szCs w:val="21"/>
                <w:lang w:eastAsia="zh-CN"/>
              </w:rPr>
              <w:t>维修响应及故障解决时间</w:t>
            </w:r>
          </w:p>
        </w:tc>
        <w:tc>
          <w:tcPr>
            <w:tcW w:w="6523" w:type="dxa"/>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eastAsia"/>
                <w:b/>
                <w:kern w:val="2"/>
                <w:sz w:val="21"/>
                <w:szCs w:val="21"/>
                <w:lang w:eastAsia="zh-CN"/>
              </w:rPr>
            </w:pPr>
            <w:r>
              <w:rPr>
                <w:rFonts w:ascii="宋体" w:eastAsia="宋体" w:hAnsi="宋体" w:cs="宋体" w:hint="eastAsia"/>
                <w:bCs/>
                <w:kern w:val="2"/>
                <w:sz w:val="21"/>
                <w:szCs w:val="21"/>
                <w:lang w:eastAsia="zh-CN"/>
              </w:rPr>
              <w:t>在免费保修期内，一旦发生质量问题，中标人保证在接到通知</w:t>
            </w:r>
            <w:r>
              <w:rPr>
                <w:rFonts w:ascii="宋体" w:eastAsia="宋体" w:hAnsi="宋体" w:cs="宋体" w:hint="eastAsia"/>
                <w:bCs/>
                <w:kern w:val="2"/>
                <w:sz w:val="21"/>
                <w:szCs w:val="21"/>
                <w:u w:val="single"/>
                <w:lang w:eastAsia="zh-CN"/>
              </w:rPr>
              <w:t xml:space="preserve"> 3</w:t>
            </w:r>
            <w:r>
              <w:rPr>
                <w:rFonts w:ascii="宋体" w:eastAsia="宋体" w:hAnsi="宋体" w:cs="宋体" w:hint="eastAsia"/>
                <w:bCs/>
                <w:kern w:val="2"/>
                <w:sz w:val="21"/>
                <w:szCs w:val="21"/>
                <w:lang w:eastAsia="zh-CN"/>
              </w:rPr>
              <w:t>小时内赶到现场进行修理或更换。</w:t>
            </w:r>
          </w:p>
        </w:tc>
      </w:tr>
      <w:tr>
        <w:tblPrEx>
          <w:tblW w:w="5000" w:type="pct"/>
          <w:tblInd w:w="0" w:type="dxa"/>
          <w:tblLayout w:type="fixed"/>
          <w:tblCellMar>
            <w:top w:w="0" w:type="dxa"/>
            <w:left w:w="108" w:type="dxa"/>
            <w:bottom w:w="0" w:type="dxa"/>
            <w:right w:w="108" w:type="dxa"/>
          </w:tblCellMar>
        </w:tblPrEx>
        <w:trPr>
          <w:trHeight w:val="592"/>
        </w:trPr>
        <w:tc>
          <w:tcPr>
            <w:tcW w:w="564" w:type="dxa"/>
            <w:vMerge w:val="restart"/>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bCs/>
                <w:kern w:val="2"/>
                <w:sz w:val="21"/>
                <w:szCs w:val="21"/>
                <w:lang w:eastAsia="zh-CN"/>
              </w:rPr>
            </w:pPr>
            <w:r>
              <w:rPr>
                <w:rFonts w:ascii="宋体" w:eastAsia="宋体" w:hAnsi="宋体" w:cs="宋体" w:hint="eastAsia"/>
                <w:b/>
                <w:bCs/>
                <w:kern w:val="2"/>
                <w:sz w:val="21"/>
                <w:szCs w:val="21"/>
                <w:lang w:eastAsia="zh-CN"/>
              </w:rPr>
              <w:t>2</w:t>
            </w:r>
          </w:p>
        </w:tc>
        <w:tc>
          <w:tcPr>
            <w:tcW w:w="1733" w:type="dxa"/>
            <w:vMerge w:val="restart"/>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bCs/>
                <w:kern w:val="2"/>
                <w:sz w:val="21"/>
                <w:szCs w:val="21"/>
                <w:lang w:eastAsia="zh-CN"/>
              </w:rPr>
            </w:pPr>
            <w:r>
              <w:rPr>
                <w:rFonts w:ascii="宋体" w:eastAsia="宋体" w:hAnsi="宋体" w:cs="宋体" w:hint="eastAsia"/>
                <w:b/>
                <w:bCs/>
                <w:kern w:val="2"/>
                <w:sz w:val="21"/>
                <w:szCs w:val="21"/>
                <w:lang w:eastAsia="zh-CN"/>
              </w:rPr>
              <w:t>免费保修期</w:t>
            </w:r>
          </w:p>
        </w:tc>
        <w:tc>
          <w:tcPr>
            <w:tcW w:w="6523" w:type="dxa"/>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eastAsia"/>
                <w:b/>
                <w:kern w:val="2"/>
                <w:sz w:val="21"/>
                <w:szCs w:val="21"/>
                <w:lang w:eastAsia="zh-CN"/>
              </w:rPr>
            </w:pPr>
            <w:r>
              <w:rPr>
                <w:rFonts w:ascii="宋体" w:eastAsia="宋体" w:hAnsi="宋体" w:cs="宋体" w:hint="eastAsia"/>
                <w:bCs/>
                <w:kern w:val="2"/>
                <w:sz w:val="21"/>
                <w:szCs w:val="21"/>
                <w:lang w:eastAsia="zh-CN"/>
              </w:rPr>
              <w:t>1.货物免费保修期</w:t>
            </w:r>
            <w:r>
              <w:rPr>
                <w:rFonts w:ascii="宋体" w:eastAsia="宋体" w:hAnsi="宋体" w:cs="宋体" w:hint="eastAsia"/>
                <w:bCs/>
                <w:color w:val="FF0000"/>
                <w:kern w:val="2"/>
                <w:sz w:val="21"/>
                <w:szCs w:val="21"/>
                <w:u w:val="single"/>
                <w:lang w:val="en-US" w:eastAsia="zh-CN"/>
              </w:rPr>
              <w:t>3</w:t>
            </w:r>
            <w:r>
              <w:rPr>
                <w:rFonts w:ascii="宋体" w:eastAsia="宋体" w:hAnsi="宋体" w:cs="宋体" w:hint="eastAsia"/>
                <w:bCs/>
                <w:color w:val="FF0000"/>
                <w:kern w:val="2"/>
                <w:sz w:val="21"/>
                <w:szCs w:val="21"/>
                <w:lang w:eastAsia="zh-CN"/>
              </w:rPr>
              <w:t>年，</w:t>
            </w:r>
            <w:r>
              <w:rPr>
                <w:rFonts w:ascii="宋体" w:eastAsia="宋体" w:hAnsi="宋体" w:cs="宋体" w:hint="eastAsia"/>
                <w:bCs/>
                <w:kern w:val="2"/>
                <w:sz w:val="21"/>
                <w:szCs w:val="21"/>
                <w:lang w:eastAsia="zh-CN"/>
              </w:rPr>
              <w:t>时间自最终验收合格并交付使用之日起计算。</w:t>
            </w:r>
          </w:p>
        </w:tc>
      </w:tr>
      <w:tr>
        <w:tblPrEx>
          <w:tblW w:w="5000" w:type="pct"/>
          <w:tblInd w:w="0" w:type="dxa"/>
          <w:tblLayout w:type="fixed"/>
          <w:tblCellMar>
            <w:top w:w="0" w:type="dxa"/>
            <w:left w:w="108" w:type="dxa"/>
            <w:bottom w:w="0" w:type="dxa"/>
            <w:right w:w="108" w:type="dxa"/>
          </w:tblCellMar>
        </w:tblPrEx>
        <w:trPr>
          <w:trHeight w:val="90"/>
        </w:trPr>
        <w:tc>
          <w:tcPr>
            <w:tcW w:w="564"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1733"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eastAsia"/>
                <w:kern w:val="2"/>
                <w:sz w:val="21"/>
                <w:szCs w:val="21"/>
                <w:lang w:eastAsia="zh-CN"/>
              </w:rPr>
            </w:pPr>
          </w:p>
        </w:tc>
        <w:tc>
          <w:tcPr>
            <w:tcW w:w="6523" w:type="dxa"/>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eastAsia"/>
                <w:bCs/>
                <w:kern w:val="2"/>
                <w:sz w:val="21"/>
                <w:szCs w:val="21"/>
                <w:lang w:eastAsia="zh-CN"/>
              </w:rPr>
            </w:pPr>
            <w:r>
              <w:rPr>
                <w:rFonts w:ascii="宋体" w:eastAsia="宋体" w:hAnsi="宋体" w:cs="宋体" w:hint="eastAsia"/>
                <w:bCs/>
                <w:kern w:val="2"/>
                <w:sz w:val="21"/>
                <w:szCs w:val="21"/>
                <w:lang w:eastAsia="zh-CN"/>
              </w:rPr>
              <w:t>2.要求中标方在交货完成后一周内，免费向用户方进行技术培训工作。</w:t>
            </w:r>
          </w:p>
        </w:tc>
      </w:tr>
      <w:tr>
        <w:tblPrEx>
          <w:tblW w:w="5000" w:type="pct"/>
          <w:tblInd w:w="0" w:type="dxa"/>
          <w:tblLayout w:type="fixed"/>
          <w:tblCellMar>
            <w:top w:w="0" w:type="dxa"/>
            <w:left w:w="108" w:type="dxa"/>
            <w:bottom w:w="0" w:type="dxa"/>
            <w:right w:w="108" w:type="dxa"/>
          </w:tblCellMar>
        </w:tblPrEx>
        <w:trPr>
          <w:trHeight w:val="454"/>
        </w:trPr>
        <w:tc>
          <w:tcPr>
            <w:tcW w:w="8820" w:type="dxa"/>
            <w:gridSpan w:val="3"/>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（二）其他商务要求</w:t>
            </w:r>
          </w:p>
        </w:tc>
      </w:tr>
      <w:tr>
        <w:tblPrEx>
          <w:tblW w:w="5000" w:type="pct"/>
          <w:tblInd w:w="0" w:type="dxa"/>
          <w:tblLayout w:type="fixed"/>
          <w:tblCellMar>
            <w:top w:w="0" w:type="dxa"/>
            <w:left w:w="108" w:type="dxa"/>
            <w:bottom w:w="0" w:type="dxa"/>
            <w:right w:w="108" w:type="dxa"/>
          </w:tblCellMar>
        </w:tblPrEx>
        <w:trPr>
          <w:trHeight w:val="454"/>
        </w:trPr>
        <w:tc>
          <w:tcPr>
            <w:tcW w:w="564" w:type="dxa"/>
            <w:vMerge w:val="restart"/>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1</w:t>
            </w:r>
          </w:p>
        </w:tc>
        <w:tc>
          <w:tcPr>
            <w:tcW w:w="1733" w:type="dxa"/>
            <w:vMerge w:val="restart"/>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违约责任</w:t>
            </w:r>
          </w:p>
        </w:tc>
        <w:tc>
          <w:tcPr>
            <w:tcW w:w="6523" w:type="dxa"/>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1.1中标人不能交货的，需偿付不能交货部分货款的</w:t>
            </w:r>
            <w:r>
              <w:rPr>
                <w:rFonts w:ascii="宋体" w:eastAsia="宋体" w:hAnsi="宋体" w:cs="宋体" w:hint="eastAsia"/>
                <w:color w:val="000000"/>
                <w:kern w:val="2"/>
                <w:sz w:val="21"/>
                <w:szCs w:val="21"/>
                <w:u w:val="single"/>
                <w:lang w:eastAsia="zh-CN"/>
              </w:rPr>
              <w:t xml:space="preserve">  10  </w:t>
            </w:r>
            <w:r>
              <w:rPr>
                <w:rFonts w:ascii="宋体" w:eastAsia="宋体" w:hAnsi="宋体" w:cs="宋体" w:hint="eastAsia"/>
                <w:color w:val="000000"/>
                <w:kern w:val="2"/>
                <w:sz w:val="21"/>
                <w:szCs w:val="21"/>
                <w:lang w:eastAsia="zh-CN"/>
              </w:rPr>
              <w:t>%的违约金并按主管部门相关规定处理。</w:t>
            </w:r>
          </w:p>
        </w:tc>
      </w:tr>
      <w:tr>
        <w:tblPrEx>
          <w:tblW w:w="5000" w:type="pct"/>
          <w:tblInd w:w="0" w:type="dxa"/>
          <w:tblLayout w:type="fixed"/>
          <w:tblCellMar>
            <w:top w:w="0" w:type="dxa"/>
            <w:left w:w="108" w:type="dxa"/>
            <w:bottom w:w="0" w:type="dxa"/>
            <w:right w:w="108" w:type="dxa"/>
          </w:tblCellMar>
        </w:tblPrEx>
        <w:trPr>
          <w:trHeight w:val="454"/>
        </w:trPr>
        <w:tc>
          <w:tcPr>
            <w:tcW w:w="564"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1733"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6523" w:type="dxa"/>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1.2中标人逾期交货的，应当承担继续履行、采取补救措施或者赔偿损失等违约责任</w:t>
            </w:r>
          </w:p>
        </w:tc>
      </w:tr>
      <w:tr>
        <w:tblPrEx>
          <w:tblW w:w="5000" w:type="pct"/>
          <w:tblInd w:w="0" w:type="dxa"/>
          <w:tblLayout w:type="fixed"/>
          <w:tblCellMar>
            <w:top w:w="0" w:type="dxa"/>
            <w:left w:w="108" w:type="dxa"/>
            <w:bottom w:w="0" w:type="dxa"/>
            <w:right w:w="108" w:type="dxa"/>
          </w:tblCellMar>
        </w:tblPrEx>
        <w:trPr>
          <w:trHeight w:val="454"/>
        </w:trPr>
        <w:tc>
          <w:tcPr>
            <w:tcW w:w="564"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1733"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6523" w:type="dxa"/>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eastAsia"/>
                <w:color w:val="000000"/>
                <w:kern w:val="2"/>
                <w:sz w:val="21"/>
                <w:szCs w:val="21"/>
                <w:lang w:eastAsia="zh-CN"/>
              </w:rPr>
            </w:pPr>
            <w:r>
              <w:rPr>
                <w:rFonts w:ascii="宋体" w:eastAsia="宋体" w:hAnsi="宋体" w:cs="宋体" w:hint="eastAsia"/>
                <w:color w:val="000000"/>
                <w:kern w:val="2"/>
                <w:sz w:val="21"/>
                <w:szCs w:val="21"/>
                <w:lang w:eastAsia="zh-CN"/>
              </w:rPr>
              <w:t>1.3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tblPrEx>
          <w:tblW w:w="5000" w:type="pct"/>
          <w:tblInd w:w="0" w:type="dxa"/>
          <w:tblLayout w:type="fixed"/>
          <w:tblCellMar>
            <w:top w:w="0" w:type="dxa"/>
            <w:left w:w="108" w:type="dxa"/>
            <w:bottom w:w="0" w:type="dxa"/>
            <w:right w:w="108" w:type="dxa"/>
          </w:tblCellMar>
        </w:tblPrEx>
        <w:trPr>
          <w:trHeight w:val="906"/>
        </w:trPr>
        <w:tc>
          <w:tcPr>
            <w:tcW w:w="564" w:type="dxa"/>
            <w:vMerge w:val="restart"/>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2</w:t>
            </w:r>
          </w:p>
        </w:tc>
        <w:tc>
          <w:tcPr>
            <w:tcW w:w="1733" w:type="dxa"/>
            <w:vMerge w:val="restart"/>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交货及付款要求</w:t>
            </w:r>
          </w:p>
        </w:tc>
        <w:tc>
          <w:tcPr>
            <w:tcW w:w="6523" w:type="dxa"/>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both"/>
              <w:rPr>
                <w:rFonts w:ascii="宋体" w:eastAsia="宋体" w:hAnsi="宋体" w:cs="宋体" w:hint="default"/>
                <w:kern w:val="2"/>
                <w:sz w:val="21"/>
                <w:szCs w:val="21"/>
                <w:lang w:val="en-US" w:eastAsia="zh-CN"/>
              </w:rPr>
            </w:pPr>
            <w:r>
              <w:rPr>
                <w:rFonts w:ascii="宋体" w:eastAsia="宋体" w:hAnsi="宋体" w:cs="宋体" w:hint="eastAsia"/>
                <w:kern w:val="2"/>
                <w:sz w:val="21"/>
                <w:szCs w:val="21"/>
                <w:lang w:eastAsia="zh-CN"/>
              </w:rPr>
              <w:t>2.1履约时间和地点：本项目要求在进场施工日起</w:t>
            </w:r>
            <w:r>
              <w:rPr>
                <w:rFonts w:ascii="宋体" w:eastAsia="宋体" w:hAnsi="宋体" w:cs="宋体" w:hint="eastAsia"/>
                <w:kern w:val="2"/>
                <w:sz w:val="21"/>
                <w:szCs w:val="21"/>
                <w:lang w:val="en-US" w:eastAsia="zh-CN"/>
              </w:rPr>
              <w:t>30</w:t>
            </w:r>
            <w:r>
              <w:rPr>
                <w:rFonts w:ascii="宋体" w:eastAsia="宋体" w:hAnsi="宋体" w:cs="宋体" w:hint="eastAsia"/>
                <w:kern w:val="2"/>
                <w:sz w:val="21"/>
                <w:szCs w:val="21"/>
                <w:lang w:eastAsia="zh-CN"/>
              </w:rPr>
              <w:t>个日历日内完工，进场施工时间由采购人确定。交货地点：深圳市宝安区荣根学校</w:t>
            </w:r>
          </w:p>
        </w:tc>
      </w:tr>
      <w:tr>
        <w:tblPrEx>
          <w:tblW w:w="5000" w:type="pct"/>
          <w:tblInd w:w="0" w:type="dxa"/>
          <w:tblLayout w:type="fixed"/>
          <w:tblCellMar>
            <w:top w:w="0" w:type="dxa"/>
            <w:left w:w="108" w:type="dxa"/>
            <w:bottom w:w="0" w:type="dxa"/>
            <w:right w:w="108" w:type="dxa"/>
          </w:tblCellMar>
        </w:tblPrEx>
        <w:trPr>
          <w:trHeight w:val="449"/>
        </w:trPr>
        <w:tc>
          <w:tcPr>
            <w:tcW w:w="564"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1733"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6523" w:type="dxa"/>
            <w:vAlign w:val="center"/>
          </w:tcPr>
          <w:p>
            <w:pPr>
              <w:keepNext w:val="0"/>
              <w:keepLines w:val="0"/>
              <w:pageBreakBefore w:val="0"/>
              <w:widowControl w:val="0"/>
              <w:kinsoku/>
              <w:wordWrap/>
              <w:overflowPunct/>
              <w:topLinePunct w:val="0"/>
              <w:autoSpaceDE/>
              <w:autoSpaceDN/>
              <w:bidi w:val="0"/>
              <w:adjustRightInd/>
              <w:snapToGrid/>
              <w:spacing w:after="120" w:line="300" w:lineRule="exact"/>
              <w:jc w:val="both"/>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2.2付款期限和方式：本项目完成并经验收合格后，对于满足合同约定支付条件的，采购人应当自收到发票后10个工作日（不超过15日）内将资金支付到合同约定的中标供应商账户。</w:t>
            </w:r>
          </w:p>
        </w:tc>
      </w:tr>
      <w:tr>
        <w:tblPrEx>
          <w:tblW w:w="5000" w:type="pct"/>
          <w:tblInd w:w="0" w:type="dxa"/>
          <w:tblLayout w:type="fixed"/>
          <w:tblCellMar>
            <w:top w:w="0" w:type="dxa"/>
            <w:left w:w="108" w:type="dxa"/>
            <w:bottom w:w="0" w:type="dxa"/>
            <w:right w:w="108" w:type="dxa"/>
          </w:tblCellMar>
        </w:tblPrEx>
        <w:trPr>
          <w:trHeight w:val="459"/>
        </w:trPr>
        <w:tc>
          <w:tcPr>
            <w:tcW w:w="564" w:type="dxa"/>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3</w:t>
            </w:r>
          </w:p>
        </w:tc>
        <w:tc>
          <w:tcPr>
            <w:tcW w:w="1733" w:type="dxa"/>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color w:val="000000"/>
                <w:kern w:val="2"/>
                <w:sz w:val="21"/>
                <w:szCs w:val="21"/>
                <w:lang w:eastAsia="zh-CN"/>
              </w:rPr>
            </w:pPr>
            <w:r>
              <w:rPr>
                <w:rFonts w:ascii="宋体" w:eastAsia="宋体" w:hAnsi="宋体" w:cs="宋体" w:hint="eastAsia"/>
                <w:b/>
                <w:kern w:val="2"/>
                <w:sz w:val="21"/>
                <w:szCs w:val="21"/>
                <w:lang w:eastAsia="zh-CN"/>
              </w:rPr>
              <w:t>报价要求</w:t>
            </w:r>
          </w:p>
        </w:tc>
        <w:tc>
          <w:tcPr>
            <w:tcW w:w="6523" w:type="dxa"/>
            <w:vAlign w:val="center"/>
          </w:tcPr>
          <w:p>
            <w:pPr>
              <w:keepNext w:val="0"/>
              <w:keepLines w:val="0"/>
              <w:pageBreakBefore w:val="0"/>
              <w:widowControl w:val="0"/>
              <w:kinsoku/>
              <w:wordWrap/>
              <w:overflowPunct/>
              <w:topLinePunct w:val="0"/>
              <w:autoSpaceDE/>
              <w:autoSpaceDN/>
              <w:bidi w:val="0"/>
              <w:adjustRightInd/>
              <w:snapToGrid/>
              <w:spacing w:after="120" w:line="300" w:lineRule="exact"/>
              <w:jc w:val="both"/>
              <w:rPr>
                <w:rFonts w:ascii="宋体" w:eastAsia="宋体" w:hAnsi="宋体" w:cs="宋体" w:hint="eastAsia"/>
                <w:kern w:val="2"/>
                <w:sz w:val="21"/>
                <w:szCs w:val="21"/>
                <w:lang w:eastAsia="zh-CN"/>
              </w:rPr>
            </w:pPr>
            <w:r>
              <w:rPr>
                <w:rFonts w:ascii="宋体" w:eastAsia="宋体" w:hAnsi="宋体" w:cs="宋体" w:hint="eastAsia"/>
                <w:bCs/>
                <w:kern w:val="2"/>
                <w:sz w:val="21"/>
                <w:szCs w:val="21"/>
                <w:lang w:eastAsia="zh-CN"/>
              </w:rPr>
              <w:t>3.1本项目报投标总价，投标总价必须是完成该项目的一切费用总和，包括投标费、设备费、运输费、装卸费、保险费、技术培训费、设备安装费、调试费、检测费、国家规定的各项税费等。</w:t>
            </w:r>
          </w:p>
        </w:tc>
      </w:tr>
      <w:tr>
        <w:tblPrEx>
          <w:tblW w:w="5000" w:type="pct"/>
          <w:tblInd w:w="0" w:type="dxa"/>
          <w:tblLayout w:type="fixed"/>
          <w:tblCellMar>
            <w:top w:w="0" w:type="dxa"/>
            <w:left w:w="108" w:type="dxa"/>
            <w:bottom w:w="0" w:type="dxa"/>
            <w:right w:w="108" w:type="dxa"/>
          </w:tblCellMar>
        </w:tblPrEx>
        <w:trPr>
          <w:trHeight w:val="900"/>
        </w:trPr>
        <w:tc>
          <w:tcPr>
            <w:tcW w:w="564" w:type="dxa"/>
            <w:vMerge w:val="restart"/>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4</w:t>
            </w:r>
          </w:p>
        </w:tc>
        <w:tc>
          <w:tcPr>
            <w:tcW w:w="1733" w:type="dxa"/>
            <w:vMerge w:val="restart"/>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r>
              <w:rPr>
                <w:rFonts w:ascii="宋体" w:eastAsia="宋体" w:hAnsi="宋体" w:cs="宋体" w:hint="eastAsia"/>
                <w:b/>
                <w:kern w:val="2"/>
                <w:sz w:val="21"/>
                <w:szCs w:val="21"/>
                <w:lang w:eastAsia="zh-CN"/>
              </w:rPr>
              <w:t>其他</w:t>
            </w:r>
          </w:p>
        </w:tc>
        <w:tc>
          <w:tcPr>
            <w:tcW w:w="6523" w:type="dxa"/>
          </w:tcPr>
          <w:p>
            <w:pPr>
              <w:keepNext w:val="0"/>
              <w:keepLines w:val="0"/>
              <w:pageBreakBefore w:val="0"/>
              <w:widowControl/>
              <w:numPr>
                <w:ilvl w:val="0"/>
                <w:numId w:val="0"/>
              </w:numPr>
              <w:kinsoku/>
              <w:wordWrap/>
              <w:overflowPunct/>
              <w:topLinePunct w:val="0"/>
              <w:autoSpaceDE/>
              <w:autoSpaceDN/>
              <w:bidi w:val="0"/>
              <w:adjustRightInd/>
              <w:snapToGrid/>
              <w:spacing w:after="160" w:line="300" w:lineRule="exact"/>
              <w:ind w:left="0" w:firstLine="0"/>
              <w:jc w:val="left"/>
              <w:textAlignment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4.1中标供应商在签订合同时应提供投标文件打印稿贰份，并加盖公章（一份交给监理公司，一份交给学校），同时提供投标文件的OFFICE文档。</w:t>
            </w:r>
          </w:p>
        </w:tc>
      </w:tr>
      <w:tr>
        <w:tblPrEx>
          <w:tblW w:w="5000" w:type="pct"/>
          <w:tblInd w:w="0" w:type="dxa"/>
          <w:tblLayout w:type="fixed"/>
          <w:tblCellMar>
            <w:top w:w="0" w:type="dxa"/>
            <w:left w:w="108" w:type="dxa"/>
            <w:bottom w:w="0" w:type="dxa"/>
            <w:right w:w="108" w:type="dxa"/>
          </w:tblCellMar>
        </w:tblPrEx>
        <w:trPr>
          <w:trHeight w:val="454"/>
        </w:trPr>
        <w:tc>
          <w:tcPr>
            <w:tcW w:w="564"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1733"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Cs/>
                <w:kern w:val="2"/>
                <w:sz w:val="21"/>
                <w:szCs w:val="21"/>
                <w:lang w:eastAsia="zh-CN"/>
              </w:rPr>
            </w:pPr>
          </w:p>
        </w:tc>
        <w:tc>
          <w:tcPr>
            <w:tcW w:w="6523" w:type="dxa"/>
          </w:tcPr>
          <w:p>
            <w:pPr>
              <w:keepNext w:val="0"/>
              <w:keepLines w:val="0"/>
              <w:pageBreakBefore w:val="0"/>
              <w:widowControl/>
              <w:numPr>
                <w:ilvl w:val="0"/>
                <w:numId w:val="0"/>
              </w:numPr>
              <w:kinsoku/>
              <w:wordWrap/>
              <w:overflowPunct/>
              <w:topLinePunct w:val="0"/>
              <w:autoSpaceDE/>
              <w:autoSpaceDN/>
              <w:bidi w:val="0"/>
              <w:adjustRightInd/>
              <w:snapToGrid/>
              <w:spacing w:after="160" w:line="300" w:lineRule="exact"/>
              <w:ind w:left="0" w:firstLine="0"/>
              <w:jc w:val="left"/>
              <w:textAlignment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4.2根据政府采购相关规定，本项目不涉及政府集中采购目录中的任何货物。供应商以任何形式的政府集中采购目录中的货物投标，一经核实，将导致投标无效；若在验收阶段发现的，将导致项目不能通过验收，相关后果由中标公司承担。</w:t>
            </w:r>
          </w:p>
        </w:tc>
      </w:tr>
      <w:tr>
        <w:tblPrEx>
          <w:tblW w:w="5000" w:type="pct"/>
          <w:tblInd w:w="0" w:type="dxa"/>
          <w:tblLayout w:type="fixed"/>
          <w:tblCellMar>
            <w:top w:w="0" w:type="dxa"/>
            <w:left w:w="108" w:type="dxa"/>
            <w:bottom w:w="0" w:type="dxa"/>
            <w:right w:w="108" w:type="dxa"/>
          </w:tblCellMar>
        </w:tblPrEx>
        <w:trPr>
          <w:trHeight w:val="1143"/>
        </w:trPr>
        <w:tc>
          <w:tcPr>
            <w:tcW w:w="564"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1733"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Cs/>
                <w:kern w:val="2"/>
                <w:sz w:val="21"/>
                <w:szCs w:val="21"/>
                <w:lang w:eastAsia="zh-CN"/>
              </w:rPr>
            </w:pPr>
          </w:p>
        </w:tc>
        <w:tc>
          <w:tcPr>
            <w:tcW w:w="6523" w:type="dxa"/>
          </w:tcPr>
          <w:p>
            <w:pPr>
              <w:keepNext w:val="0"/>
              <w:keepLines w:val="0"/>
              <w:pageBreakBefore w:val="0"/>
              <w:widowControl/>
              <w:kinsoku/>
              <w:wordWrap/>
              <w:overflowPunct/>
              <w:topLinePunct w:val="0"/>
              <w:autoSpaceDE/>
              <w:autoSpaceDN/>
              <w:bidi w:val="0"/>
              <w:adjustRightInd/>
              <w:snapToGrid/>
              <w:spacing w:after="160" w:line="300" w:lineRule="exact"/>
              <w:jc w:val="left"/>
              <w:textAlignment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4.3上报验收报告时，除了表格中写明的材料外，还需要提交验收记录表、产品三证（产品合格证、供货凭证（含生产厂家或代理商证明）、产品检测证明（含第三方有资质检测机构出具的有效检测报告）、合同及附件；有害物质限量检测报告（现场抽样）。</w:t>
            </w:r>
          </w:p>
        </w:tc>
      </w:tr>
      <w:tr>
        <w:tblPrEx>
          <w:tblW w:w="5000" w:type="pct"/>
          <w:tblInd w:w="0" w:type="dxa"/>
          <w:tblLayout w:type="fixed"/>
          <w:tblCellMar>
            <w:top w:w="0" w:type="dxa"/>
            <w:left w:w="108" w:type="dxa"/>
            <w:bottom w:w="0" w:type="dxa"/>
            <w:right w:w="108" w:type="dxa"/>
          </w:tblCellMar>
        </w:tblPrEx>
        <w:trPr>
          <w:trHeight w:val="454"/>
        </w:trPr>
        <w:tc>
          <w:tcPr>
            <w:tcW w:w="564"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
                <w:kern w:val="2"/>
                <w:sz w:val="21"/>
                <w:szCs w:val="21"/>
                <w:lang w:eastAsia="zh-CN"/>
              </w:rPr>
            </w:pPr>
          </w:p>
        </w:tc>
        <w:tc>
          <w:tcPr>
            <w:tcW w:w="1733" w:type="dxa"/>
            <w:vMerge/>
            <w:vAlign w:val="center"/>
          </w:tcPr>
          <w:p>
            <w:pPr>
              <w:keepNext w:val="0"/>
              <w:keepLines w:val="0"/>
              <w:pageBreakBefore w:val="0"/>
              <w:widowControl w:val="0"/>
              <w:kinsoku/>
              <w:wordWrap/>
              <w:overflowPunct/>
              <w:topLinePunct w:val="0"/>
              <w:autoSpaceDE/>
              <w:autoSpaceDN/>
              <w:bidi w:val="0"/>
              <w:adjustRightInd/>
              <w:snapToGrid/>
              <w:spacing w:after="160" w:line="300" w:lineRule="exact"/>
              <w:jc w:val="center"/>
              <w:rPr>
                <w:rFonts w:ascii="宋体" w:eastAsia="宋体" w:hAnsi="宋体" w:cs="宋体" w:hint="eastAsia"/>
                <w:bCs/>
                <w:kern w:val="2"/>
                <w:sz w:val="21"/>
                <w:szCs w:val="21"/>
                <w:lang w:eastAsia="zh-CN"/>
              </w:rPr>
            </w:pPr>
          </w:p>
        </w:tc>
        <w:tc>
          <w:tcPr>
            <w:tcW w:w="6523" w:type="dxa"/>
          </w:tcPr>
          <w:p>
            <w:pPr>
              <w:keepNext w:val="0"/>
              <w:keepLines w:val="0"/>
              <w:pageBreakBefore w:val="0"/>
              <w:widowControl/>
              <w:kinsoku/>
              <w:wordWrap/>
              <w:overflowPunct/>
              <w:topLinePunct w:val="0"/>
              <w:autoSpaceDE/>
              <w:autoSpaceDN/>
              <w:bidi w:val="0"/>
              <w:adjustRightInd/>
              <w:snapToGrid/>
              <w:spacing w:after="160" w:line="300" w:lineRule="exact"/>
              <w:jc w:val="left"/>
              <w:textAlignment w:val="center"/>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4.4投标商必须确保中标后提供的货物为正规渠道供货，不存在违反国家法律、法规的情况。</w:t>
            </w:r>
          </w:p>
        </w:tc>
      </w:tr>
      <w:tr>
        <w:tblPrEx>
          <w:tblW w:w="5000" w:type="pct"/>
          <w:tblInd w:w="0" w:type="dxa"/>
          <w:tblLayout w:type="fixed"/>
          <w:tblCellMar>
            <w:top w:w="0" w:type="dxa"/>
            <w:left w:w="108" w:type="dxa"/>
            <w:bottom w:w="0" w:type="dxa"/>
            <w:right w:w="108" w:type="dxa"/>
          </w:tblCellMar>
        </w:tblPrEx>
        <w:trPr>
          <w:trHeight w:val="454"/>
        </w:trPr>
        <w:tc>
          <w:tcPr>
            <w:tcW w:w="564" w:type="dxa"/>
            <w:vAlign w:val="center"/>
          </w:tcPr>
          <w:p>
            <w:pPr>
              <w:widowControl w:val="0"/>
              <w:spacing w:line="360" w:lineRule="exact"/>
              <w:jc w:val="center"/>
              <w:rPr>
                <w:rFonts w:ascii="宋体" w:eastAsia="宋体" w:hAnsi="宋体" w:cs="宋体"/>
                <w:b/>
                <w:kern w:val="2"/>
                <w:sz w:val="21"/>
                <w:szCs w:val="21"/>
                <w:lang w:eastAsia="zh-CN"/>
              </w:rPr>
            </w:pPr>
            <w:r>
              <w:rPr>
                <w:rFonts w:ascii="宋体" w:eastAsia="宋体" w:hAnsi="宋体" w:cs="宋体" w:hint="eastAsia"/>
                <w:b/>
                <w:kern w:val="2"/>
                <w:sz w:val="21"/>
                <w:szCs w:val="21"/>
                <w:lang w:eastAsia="zh-CN"/>
              </w:rPr>
              <w:t>5</w:t>
            </w:r>
          </w:p>
        </w:tc>
        <w:tc>
          <w:tcPr>
            <w:tcW w:w="1733" w:type="dxa"/>
            <w:vAlign w:val="center"/>
          </w:tcPr>
          <w:p>
            <w:pPr>
              <w:widowControl w:val="0"/>
              <w:spacing w:line="360" w:lineRule="exact"/>
              <w:jc w:val="center"/>
              <w:rPr>
                <w:rFonts w:ascii="宋体" w:eastAsia="宋体" w:hAnsi="宋体" w:cs="宋体" w:hint="eastAsia"/>
                <w:color w:val="000000"/>
                <w:kern w:val="2"/>
                <w:sz w:val="21"/>
                <w:szCs w:val="21"/>
                <w:lang w:eastAsia="zh-CN"/>
              </w:rPr>
            </w:pPr>
            <w:r>
              <w:rPr>
                <w:rFonts w:ascii="宋体" w:eastAsia="宋体" w:hAnsi="宋体" w:cs="宋体" w:hint="eastAsia"/>
                <w:b/>
                <w:bCs/>
                <w:color w:val="000000"/>
                <w:kern w:val="2"/>
                <w:sz w:val="21"/>
                <w:szCs w:val="21"/>
                <w:lang w:eastAsia="zh-CN"/>
              </w:rPr>
              <w:t>运输、安装条件</w:t>
            </w:r>
          </w:p>
        </w:tc>
        <w:tc>
          <w:tcPr>
            <w:tcW w:w="6523" w:type="dxa"/>
            <w:vAlign w:val="center"/>
          </w:tcPr>
          <w:p>
            <w:pPr>
              <w:widowControl w:val="0"/>
              <w:spacing w:line="360" w:lineRule="exact"/>
              <w:jc w:val="both"/>
              <w:rPr>
                <w:rFonts w:ascii="宋体" w:eastAsia="宋体" w:hAnsi="宋体" w:cs="宋体" w:hint="eastAsia"/>
                <w:bCs/>
                <w:color w:val="000000"/>
                <w:kern w:val="2"/>
                <w:sz w:val="21"/>
                <w:szCs w:val="21"/>
                <w:lang w:eastAsia="zh-CN"/>
              </w:rPr>
            </w:pPr>
            <w:r>
              <w:rPr>
                <w:rFonts w:ascii="宋体" w:eastAsia="宋体" w:hAnsi="宋体" w:cs="宋体" w:hint="eastAsia"/>
                <w:bCs/>
                <w:color w:val="000000"/>
                <w:kern w:val="2"/>
                <w:sz w:val="21"/>
                <w:szCs w:val="21"/>
                <w:lang w:eastAsia="zh-CN"/>
              </w:rPr>
              <w:t xml:space="preserve"> 中标人提供的货物必须为全新经检验合格的产品，包装方式按照原厂出厂原标准，中标人应确保运抵采购人处货物的完好性，包装费用由中标人承担。中标人承担由于其包装或其防护措施不妥而引起货物锈蚀、损坏和丢失等任何损失，并承担因此而发生的违约责任。</w:t>
            </w:r>
          </w:p>
        </w:tc>
      </w:tr>
    </w:tbl>
    <w:p>
      <w:pPr>
        <w:rPr>
          <w:b/>
        </w:rPr>
      </w:pPr>
    </w:p>
    <w:p>
      <w:pPr>
        <w:pStyle w:val="NormalIndent"/>
        <w:spacing w:before="60" w:beforeLines="25" w:after="60" w:afterLines="25"/>
        <w:ind w:firstLine="0" w:firstLineChars="0"/>
        <w:rPr>
          <w:rFonts w:ascii="宋体" w:hAnsi="宋体"/>
          <w:szCs w:val="21"/>
        </w:rPr>
      </w:pPr>
    </w:p>
    <w:p>
      <w:pPr>
        <w:pStyle w:val="NormalIndent"/>
        <w:spacing w:before="60" w:beforeLines="25" w:after="60" w:afterLines="25"/>
        <w:ind w:firstLine="0" w:firstLineChars="0"/>
        <w:rPr>
          <w:rFonts w:ascii="宋体" w:hAnsi="宋体"/>
          <w:szCs w:val="21"/>
        </w:rPr>
      </w:pPr>
    </w:p>
    <w:p>
      <w:pPr>
        <w:pStyle w:val="NormalIndent"/>
        <w:spacing w:before="60" w:beforeLines="25" w:after="60" w:afterLines="25"/>
        <w:ind w:firstLine="0" w:firstLineChars="0"/>
        <w:rPr>
          <w:rFonts w:ascii="宋体" w:hAnsi="宋体"/>
          <w:szCs w:val="21"/>
        </w:rPr>
      </w:pPr>
    </w:p>
    <w:p>
      <w:pPr>
        <w:pStyle w:val="NormalIndent"/>
        <w:spacing w:before="60" w:beforeLines="25" w:after="60" w:afterLines="25"/>
        <w:ind w:firstLine="0" w:firstLineChars="0"/>
        <w:rPr>
          <w:rFonts w:ascii="宋体" w:hAnsi="宋体"/>
          <w:szCs w:val="21"/>
        </w:rPr>
      </w:pPr>
    </w:p>
    <w:p>
      <w:pPr>
        <w:pStyle w:val="Heading2"/>
        <w:spacing w:before="120" w:beforeLines="50" w:after="120" w:afterLines="50"/>
        <w:rPr>
          <w:sz w:val="28"/>
          <w:szCs w:val="28"/>
        </w:rPr>
      </w:pPr>
      <w:r>
        <w:rPr>
          <w:rFonts w:hint="eastAsia"/>
          <w:sz w:val="28"/>
          <w:szCs w:val="28"/>
          <w:lang w:val="en-US" w:eastAsia="zh-CN"/>
        </w:rPr>
        <w:t>六</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rPr>
          <w:rFonts w:ascii="宋体" w:hAnsi="宋体"/>
        </w:rPr>
      </w:pPr>
    </w:p>
    <w:p>
      <w:pPr>
        <w:pStyle w:val="BodyText"/>
        <w:rPr>
          <w:rFonts w:ascii="宋体" w:hAnsi="宋体"/>
        </w:rPr>
      </w:pPr>
    </w:p>
    <w:p>
      <w:pPr>
        <w:pStyle w:val="BodyText2"/>
      </w:pPr>
    </w:p>
    <w:p>
      <w:pPr>
        <w:pStyle w:val="BodyText"/>
        <w:rPr>
          <w:rFonts w:ascii="宋体" w:hAnsi="宋体"/>
        </w:rPr>
        <w:sectPr>
          <w:pgSz w:w="11907" w:h="16840"/>
          <w:pgMar w:top="1440" w:right="1797" w:bottom="1440" w:left="1797" w:header="851" w:footer="992" w:gutter="0"/>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11"/>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1"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bookmarkEnd w:id="41"/>
    </w:p>
    <w:p>
      <w:pPr>
        <w:ind w:firstLine="420" w:firstLineChars="200"/>
        <w:rPr>
          <w:rFonts w:ascii="宋体" w:hAnsi="宋体"/>
          <w:szCs w:val="21"/>
        </w:rPr>
      </w:pPr>
    </w:p>
    <w:p>
      <w:pPr>
        <w:ind w:firstLine="420" w:firstLineChars="200"/>
        <w:rPr>
          <w:rFonts w:ascii="仿宋_GB2312" w:eastAsia="仿宋_GB2312"/>
          <w:sz w:val="24"/>
        </w:rPr>
      </w:pPr>
    </w:p>
    <w:p>
      <w:pPr>
        <w:rPr>
          <w:rFonts w:ascii="仿宋_GB2312" w:eastAsia="仿宋_GB2312"/>
          <w:sz w:val="24"/>
        </w:rPr>
      </w:pPr>
    </w:p>
    <w:p>
      <w:pPr>
        <w:rPr>
          <w:rFonts w:ascii="宋体" w:hAnsi="宋体"/>
          <w:sz w:val="24"/>
        </w:rPr>
      </w:pPr>
      <w:bookmarkStart w:id="42" w:name="_Hlk72263559"/>
      <w:bookmarkStart w:id="43" w:name="_Hlk72257771"/>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44" w:name="_Hlk72070784"/>
      <w:r>
        <w:rPr>
          <w:rFonts w:hint="eastAsia"/>
          <w:szCs w:val="21"/>
        </w:rPr>
        <w:t>投标函</w:t>
      </w:r>
      <w:bookmarkEnd w:id="44"/>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45" w:name="_Hlk72062521"/>
      <w:r>
        <w:rPr>
          <w:rFonts w:hint="eastAsia"/>
          <w:szCs w:val="21"/>
        </w:rPr>
        <w:t>政府采购投标及履约承诺函</w:t>
      </w:r>
      <w:bookmarkEnd w:id="45"/>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4</w:t>
      </w:r>
      <w:r>
        <w:rPr>
          <w:rFonts w:hint="eastAsia"/>
          <w:szCs w:val="21"/>
        </w:rPr>
        <w:t>）项目详细报价</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5</w:t>
      </w:r>
      <w:r>
        <w:rPr>
          <w:rFonts w:hint="eastAsia"/>
          <w:szCs w:val="21"/>
        </w:rPr>
        <w:t>）经验评价</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6）</w:t>
      </w:r>
      <w:r>
        <w:rPr>
          <w:rFonts w:hint="eastAsia"/>
          <w:szCs w:val="21"/>
        </w:rPr>
        <w:t>投标人认为需要加以说明的其他内容</w:t>
      </w:r>
      <w:r>
        <w:rPr>
          <w:rFonts w:hint="eastAsia"/>
          <w:szCs w:val="21"/>
          <w:lang w:eastAsia="zh-CN"/>
        </w:rPr>
        <w:t>（</w:t>
      </w:r>
      <w:r>
        <w:rPr>
          <w:rFonts w:hint="eastAsia"/>
          <w:szCs w:val="21"/>
          <w:lang w:val="en-US" w:eastAsia="zh-CN"/>
        </w:rPr>
        <w:t>公开）</w:t>
      </w:r>
      <w:r>
        <w:rPr>
          <w:rFonts w:hint="eastAsia"/>
          <w:szCs w:val="21"/>
          <w:lang w:eastAsia="zh-CN"/>
        </w:rPr>
        <w:t>；</w:t>
      </w: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rPr>
        <w:t>技术要求偏离表</w:t>
      </w:r>
      <w:r>
        <w:rPr>
          <w:rFonts w:hint="eastAsia"/>
          <w:szCs w:val="21"/>
          <w:lang w:eastAsia="zh-CN"/>
        </w:rPr>
        <w:t>；</w:t>
      </w:r>
    </w:p>
    <w:p>
      <w:pPr>
        <w:ind w:left="718" w:firstLine="1418" w:leftChars="342" w:firstLineChars="675"/>
        <w:rPr>
          <w:rFonts w:ascii="宋体" w:hAnsi="宋体" w:cs="宋体" w:hint="eastAsia"/>
          <w:szCs w:val="21"/>
          <w:lang w:eastAsia="zh-CN"/>
        </w:rPr>
      </w:pPr>
      <w:r>
        <w:rPr>
          <w:rFonts w:hint="eastAsia"/>
          <w:szCs w:val="21"/>
          <w:lang w:eastAsia="zh-CN"/>
        </w:rPr>
        <w:t>（</w:t>
      </w:r>
      <w:r>
        <w:rPr>
          <w:rFonts w:hint="eastAsia"/>
          <w:szCs w:val="21"/>
          <w:lang w:val="en-US" w:eastAsia="zh-CN"/>
        </w:rPr>
        <w:t>6）</w:t>
      </w:r>
      <w:r>
        <w:rPr>
          <w:rFonts w:ascii="宋体" w:hAnsi="宋体" w:cs="宋体" w:hint="eastAsia"/>
          <w:szCs w:val="21"/>
        </w:rPr>
        <w:t>政府采购节能环保产品情况</w:t>
      </w:r>
      <w:r>
        <w:rPr>
          <w:rFonts w:ascii="宋体" w:hAnsi="宋体" w:cs="宋体" w:hint="eastAsia"/>
          <w:szCs w:val="21"/>
          <w:lang w:eastAsia="zh-CN"/>
        </w:rPr>
        <w:t>；</w:t>
      </w:r>
    </w:p>
    <w:p>
      <w:pPr>
        <w:ind w:left="718" w:firstLine="1418" w:leftChars="342" w:firstLineChars="675"/>
        <w:rPr>
          <w:rFonts w:ascii="宋体" w:hAnsi="宋体" w:cs="宋体" w:hint="eastAsia"/>
          <w:szCs w:val="21"/>
          <w:lang w:eastAsia="zh-CN"/>
        </w:rPr>
      </w:pPr>
      <w:r>
        <w:rPr>
          <w:rFonts w:ascii="宋体" w:hAnsi="宋体" w:cs="宋体" w:hint="eastAsia"/>
          <w:szCs w:val="21"/>
          <w:lang w:eastAsia="zh-CN"/>
        </w:rPr>
        <w:t>（</w:t>
      </w:r>
      <w:r>
        <w:rPr>
          <w:rFonts w:ascii="宋体" w:hAnsi="宋体" w:cs="宋体" w:hint="eastAsia"/>
          <w:szCs w:val="21"/>
          <w:lang w:val="en-US" w:eastAsia="zh-CN"/>
        </w:rPr>
        <w:t>7）</w:t>
      </w:r>
      <w:r>
        <w:rPr>
          <w:rFonts w:ascii="宋体" w:hAnsi="宋体" w:cs="宋体" w:hint="eastAsia"/>
          <w:szCs w:val="21"/>
        </w:rPr>
        <w:t>绿色采购情况</w:t>
      </w:r>
      <w:r>
        <w:rPr>
          <w:rFonts w:ascii="宋体" w:hAnsi="宋体" w:cs="宋体" w:hint="eastAsia"/>
          <w:szCs w:val="21"/>
          <w:lang w:eastAsia="zh-CN"/>
        </w:rPr>
        <w:t>；</w:t>
      </w:r>
    </w:p>
    <w:p>
      <w:pPr>
        <w:ind w:left="718" w:firstLine="1418" w:leftChars="342" w:firstLineChars="675"/>
        <w:rPr>
          <w:rFonts w:ascii="宋体" w:hAnsi="宋体" w:cs="宋体" w:hint="eastAsia"/>
          <w:szCs w:val="21"/>
          <w:lang w:eastAsia="zh-CN"/>
        </w:rPr>
      </w:pPr>
      <w:r>
        <w:rPr>
          <w:rFonts w:ascii="宋体" w:hAnsi="宋体" w:cs="宋体" w:hint="eastAsia"/>
          <w:szCs w:val="21"/>
          <w:lang w:eastAsia="zh-CN"/>
        </w:rPr>
        <w:t>（</w:t>
      </w:r>
      <w:r>
        <w:rPr>
          <w:rFonts w:ascii="宋体" w:hAnsi="宋体" w:cs="宋体" w:hint="eastAsia"/>
          <w:szCs w:val="21"/>
          <w:lang w:val="en-US" w:eastAsia="zh-CN"/>
        </w:rPr>
        <w:t>8）</w:t>
      </w:r>
      <w:r>
        <w:rPr>
          <w:rFonts w:ascii="宋体" w:hAnsi="宋体" w:cs="宋体" w:hint="eastAsia"/>
          <w:szCs w:val="21"/>
        </w:rPr>
        <w:t>售后服务评价</w:t>
      </w:r>
      <w:r>
        <w:rPr>
          <w:rFonts w:ascii="宋体" w:hAnsi="宋体" w:cs="宋体" w:hint="eastAsia"/>
          <w:szCs w:val="21"/>
          <w:lang w:eastAsia="zh-CN"/>
        </w:rPr>
        <w:t>；</w:t>
      </w:r>
    </w:p>
    <w:p>
      <w:pPr>
        <w:ind w:left="718" w:firstLine="1418" w:leftChars="342" w:firstLineChars="675"/>
        <w:rPr>
          <w:rFonts w:hint="eastAsia"/>
          <w:szCs w:val="21"/>
          <w:lang w:eastAsia="zh-CN"/>
        </w:rPr>
      </w:pPr>
      <w:r>
        <w:rPr>
          <w:rFonts w:ascii="宋体" w:hAnsi="宋体" w:cs="宋体" w:hint="eastAsia"/>
          <w:szCs w:val="21"/>
          <w:lang w:eastAsia="zh-CN"/>
        </w:rPr>
        <w:t>（</w:t>
      </w:r>
      <w:r>
        <w:rPr>
          <w:rFonts w:ascii="宋体" w:hAnsi="宋体" w:cs="宋体" w:hint="eastAsia"/>
          <w:szCs w:val="21"/>
          <w:lang w:val="en-US" w:eastAsia="zh-CN"/>
        </w:rPr>
        <w:t>9）</w:t>
      </w:r>
      <w:r>
        <w:rPr>
          <w:rFonts w:ascii="宋体" w:hAnsi="宋体" w:cs="宋体" w:hint="eastAsia"/>
          <w:szCs w:val="21"/>
        </w:rPr>
        <w:t>项目组织实施方案的评价</w:t>
      </w:r>
      <w:r>
        <w:rPr>
          <w:rFonts w:hint="eastAsia"/>
          <w:szCs w:val="21"/>
          <w:lang w:eastAsia="zh-CN"/>
        </w:rPr>
        <w:t>；</w:t>
      </w:r>
    </w:p>
    <w:p>
      <w:pPr>
        <w:ind w:left="718" w:firstLine="1418" w:leftChars="342" w:firstLineChars="675"/>
        <w:rPr>
          <w:rFonts w:eastAsia="宋体" w:hint="eastAsia"/>
          <w:szCs w:val="21"/>
          <w:lang w:eastAsia="zh-CN"/>
        </w:rPr>
      </w:pPr>
      <w:r>
        <w:rPr>
          <w:rFonts w:ascii="宋体" w:hAnsi="宋体" w:hint="eastAsia"/>
          <w:szCs w:val="21"/>
          <w:lang w:eastAsia="zh-CN"/>
        </w:rPr>
        <w:t>（</w:t>
      </w:r>
      <w:r>
        <w:rPr>
          <w:rFonts w:ascii="宋体" w:hAnsi="宋体" w:hint="eastAsia"/>
          <w:szCs w:val="21"/>
          <w:lang w:val="en-US" w:eastAsia="zh-CN"/>
        </w:rPr>
        <w:t>10</w:t>
      </w:r>
      <w:r>
        <w:rPr>
          <w:rFonts w:ascii="宋体" w:hAnsi="宋体" w:hint="eastAsia"/>
          <w:szCs w:val="21"/>
          <w:lang w:eastAsia="zh-CN"/>
        </w:rPr>
        <w:t>）</w:t>
      </w:r>
      <w:r>
        <w:rPr>
          <w:rFonts w:hint="eastAsia"/>
          <w:szCs w:val="21"/>
        </w:rPr>
        <w:t>投标人认为需要加以说明的其他内容</w:t>
      </w:r>
      <w:r>
        <w:rPr>
          <w:rFonts w:hint="eastAsia"/>
          <w:szCs w:val="21"/>
          <w:lang w:eastAsia="zh-CN"/>
        </w:rPr>
        <w:t>；</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r>
        <w:rPr>
          <w:rFonts w:ascii="宋体" w:hAnsi="宋体" w:hint="eastAsia"/>
          <w:b/>
          <w:szCs w:val="21"/>
        </w:rPr>
        <w:t>2.关于填写“开标一览表”的说明：“开标一览表”中除“投标总价”外，其他信息不作评审依据</w:t>
      </w:r>
      <w:bookmarkEnd w:id="42"/>
      <w:bookmarkEnd w:id="43"/>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46"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7"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 </w:t>
      </w:r>
      <w:r>
        <w:rPr>
          <w:rFonts w:hint="eastAsia"/>
          <w:sz w:val="21"/>
          <w:szCs w:val="21"/>
          <w:u w:val="thick"/>
          <w:lang w:eastAsia="zh-CN"/>
        </w:rPr>
        <w:t>BACG2025000183</w:t>
      </w:r>
      <w:r>
        <w:rPr>
          <w:rFonts w:hint="eastAsia"/>
          <w:sz w:val="21"/>
          <w:szCs w:val="21"/>
          <w:u w:val="thick"/>
          <w:lang w:val="en-US" w:eastAsia="zh-CN"/>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深圳市宝安区荣根学校计算机网络教室采购项目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8" w:name="_Hlk72263588"/>
      <w:r>
        <w:rPr>
          <w:rFonts w:hint="eastAsia"/>
          <w:szCs w:val="21"/>
        </w:rPr>
        <w:t>愿意按照招标文件要求承包上述项目并修补其任何缺陷。</w:t>
      </w:r>
      <w:bookmarkEnd w:id="48"/>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49" w:name="_Hlk73819847"/>
      <w:r>
        <w:rPr>
          <w:rFonts w:ascii="宋体" w:hAnsi="宋体" w:hint="eastAsia"/>
          <w:szCs w:val="21"/>
        </w:rPr>
        <w:t>投标价格见</w:t>
      </w:r>
      <w:r>
        <w:rPr>
          <w:rFonts w:hint="eastAsia"/>
          <w:szCs w:val="21"/>
        </w:rPr>
        <w:t>投标书编制软件中《开标一览表》中填写的投标总价。</w:t>
      </w:r>
      <w:bookmarkEnd w:id="49"/>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47"/>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bookmarkEnd w:id="46"/>
    </w:p>
    <w:p>
      <w:pPr>
        <w:pStyle w:val="Heading3"/>
        <w:jc w:val="center"/>
        <w:rPr>
          <w:rFonts w:ascii="黑体" w:eastAsia="黑体"/>
          <w:b w:val="0"/>
          <w:sz w:val="24"/>
        </w:rPr>
      </w:pPr>
      <w:r>
        <w:rPr>
          <w:rFonts w:ascii="黑体" w:eastAsia="黑体" w:hint="eastAsia"/>
          <w:b w:val="0"/>
          <w:sz w:val="24"/>
        </w:rPr>
        <w:t>二、政府采购投标及履约承诺函</w:t>
      </w:r>
    </w:p>
    <w:p>
      <w:pPr>
        <w:rPr>
          <w:rFonts w:ascii="宋体" w:hAnsi="宋体"/>
          <w:color w:val="FF0000"/>
          <w:szCs w:val="21"/>
        </w:rPr>
      </w:pPr>
      <w:bookmarkStart w:id="50"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51" w:name="_Hlk72587269"/>
      <w:bookmarkStart w:id="52"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1"/>
      <w:r>
        <w:rPr>
          <w:rFonts w:ascii="宋体" w:hAnsi="宋体" w:hint="eastAsia"/>
          <w:szCs w:val="21"/>
        </w:rPr>
        <w:t>。</w:t>
      </w:r>
      <w:bookmarkEnd w:id="52"/>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ascii="宋体" w:hAnsi="宋体" w:hint="eastAsia"/>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hint="eastAsia"/>
          <w:b/>
          <w:lang w:val="en-US" w:eastAsia="zh-CN"/>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ascii="宋体" w:hAnsi="宋体" w:hint="default"/>
          <w:b/>
          <w:lang w:val="en-US" w:eastAsia="zh-CN"/>
        </w:rPr>
      </w:pPr>
      <w:r>
        <w:rPr>
          <w:rFonts w:ascii="宋体" w:hAnsi="宋体" w:hint="eastAsia"/>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bookmarkEnd w:id="50"/>
    </w:p>
    <w:p>
      <w:pPr>
        <w:spacing w:before="60" w:beforeLines="25" w:after="60" w:afterLines="25"/>
        <w:ind w:firstLine="5460" w:firstLineChars="2600"/>
        <w:rPr>
          <w:rFonts w:eastAsia="宋体" w:hint="eastAsia"/>
          <w:color w:val="FF0000"/>
          <w:u w:val="none"/>
          <w:lang w:eastAsia="zh-CN"/>
        </w:rPr>
      </w:pPr>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3"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54" w:name="_Hlk72257908"/>
      <w:r>
        <w:rPr>
          <w:rFonts w:ascii="黑体" w:eastAsia="黑体" w:hAnsi="宋体" w:hint="eastAsia"/>
          <w:bCs/>
          <w:kern w:val="0"/>
          <w:sz w:val="24"/>
          <w:szCs w:val="32"/>
        </w:rPr>
        <w:t>（二）中小企业声明函、残疾人福利性单位声明函及监狱企业声明函</w:t>
      </w:r>
      <w:bookmarkEnd w:id="53"/>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文件中明确的所属行业”下划线处填写采购标的对应的中小企业划分标准所属行业（所属行业以招标文件第一册第三章用户需求书“货物清单明细”的“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val="en-US" w:eastAsia="zh-CN"/>
        </w:rPr>
        <w:t>货物</w:t>
      </w:r>
      <w:r>
        <w:rPr>
          <w:rFonts w:ascii="黑体" w:eastAsia="黑体" w:hAnsi="宋体" w:hint="eastAsia"/>
          <w:b/>
          <w:bCs w:val="0"/>
          <w:color w:val="FF0000"/>
          <w:kern w:val="0"/>
          <w:szCs w:val="21"/>
        </w:rPr>
        <w:t>制造商名称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判断《中小企业声明函》载明的货物制造商是否属于采购文件所属行业的中型企业/小型企业/微型企业。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numPr>
          <w:ilvl w:val="0"/>
          <w:numId w:val="0"/>
        </w:num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r>
        <w:rPr>
          <w:rFonts w:ascii="黑体" w:eastAsia="黑体" w:hAnsi="宋体" w:hint="eastAsia"/>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11"/>
        </w:numPr>
        <w:jc w:val="center"/>
        <w:outlineLvl w:val="9"/>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5"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5"/>
    </w:p>
    <w:p>
      <w:pPr>
        <w:ind w:firstLine="420" w:firstLineChars="200"/>
        <w:outlineLvl w:val="9"/>
        <w:rPr>
          <w:rFonts w:ascii="宋体" w:hAnsi="宋体"/>
          <w:bCs/>
          <w:color w:val="FF0000"/>
          <w:kern w:val="0"/>
          <w:szCs w:val="21"/>
        </w:rPr>
      </w:pPr>
    </w:p>
    <w:p/>
    <w:p>
      <w:pPr>
        <w:ind w:firstLine="420" w:firstLineChars="200"/>
      </w:pPr>
    </w:p>
    <w:p>
      <w:pPr>
        <w:jc w:val="center"/>
        <w:outlineLvl w:val="9"/>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6" w:name="_Hlk73562245"/>
      <w:bookmarkStart w:id="57" w:name="_Hlk73562331"/>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56"/>
      <w:bookmarkEnd w:id="57"/>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hint="eastAsia"/>
          <w:sz w:val="21"/>
          <w:szCs w:val="21"/>
        </w:rPr>
      </w:pPr>
      <w:r>
        <w:rPr>
          <w:rFonts w:ascii="宋体" w:hAnsi="宋体" w:hint="eastAsia"/>
          <w:sz w:val="21"/>
          <w:szCs w:val="21"/>
        </w:rPr>
        <w:t>附：省级以上监狱管理局、戒毒管理局（含新疆生产建设兵团）出具的监狱企业证明文件。</w:t>
      </w:r>
      <w:bookmarkEnd w:id="54"/>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hint="eastAsia"/>
          <w:sz w:val="21"/>
          <w:szCs w:val="21"/>
        </w:rPr>
      </w:pPr>
    </w:p>
    <w:p>
      <w:pPr>
        <w:pStyle w:val="Heading3"/>
        <w:jc w:val="center"/>
        <w:rPr>
          <w:rFonts w:ascii="黑体" w:eastAsia="黑体"/>
          <w:b w:val="0"/>
          <w:sz w:val="24"/>
          <w:szCs w:val="24"/>
        </w:rPr>
      </w:pPr>
      <w:bookmarkStart w:id="58"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013"/>
        <w:gridCol w:w="1619"/>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01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619"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w:t>
            </w:r>
          </w:p>
        </w:tc>
        <w:tc>
          <w:tcPr>
            <w:tcW w:w="703"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013" w:type="dxa"/>
            <w:vMerge w:val="restart"/>
            <w:vAlign w:val="center"/>
          </w:tcPr>
          <w:p>
            <w:pPr>
              <w:jc w:val="center"/>
              <w:rPr>
                <w:rFonts w:ascii="Times New Roman" w:eastAsia="宋体" w:hAnsi="Times New Roman" w:cs="Times New Roman"/>
                <w:bCs/>
                <w:szCs w:val="21"/>
              </w:rPr>
            </w:pPr>
            <w:r>
              <w:rPr>
                <w:rFonts w:hint="eastAsia"/>
                <w:bCs/>
                <w:color w:val="FF0000"/>
                <w:szCs w:val="21"/>
              </w:rPr>
              <w:t>PLAN-2025-440306000-112062-07578</w:t>
            </w: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交互智能平板</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restart"/>
            <w:vAlign w:val="center"/>
          </w:tcPr>
          <w:p>
            <w:pPr>
              <w:jc w:val="center"/>
              <w:rPr>
                <w:rFonts w:ascii="Times New Roman" w:eastAsia="宋体" w:hAnsi="Times New Roman" w:cs="Times New Roman" w:hint="default"/>
                <w:b/>
                <w:bCs/>
                <w:szCs w:val="21"/>
                <w:lang w:val="en-US" w:eastAsia="zh-CN"/>
              </w:rPr>
            </w:pPr>
            <w:r>
              <w:rPr>
                <w:rFonts w:cs="Times New Roman" w:hint="eastAsia"/>
                <w:bCs/>
                <w:szCs w:val="21"/>
                <w:lang w:val="en-US" w:eastAsia="zh-CN"/>
              </w:rPr>
              <w:t>342000.00</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2</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推拉白板</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套</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3</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音响（含麦克风）</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对</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4</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学生电脑</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50</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5</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交换机1</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6</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交换机2</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7</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学生双人电脑桌</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25</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张</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8</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学生凳</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50</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张</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9</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教师椅</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张</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10</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网络机柜</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个</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11</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稳压器</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12</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耳机</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50</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个</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13</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教师讲台</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个</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14</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显示器</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1</w:t>
            </w:r>
          </w:p>
        </w:tc>
        <w:tc>
          <w:tcPr>
            <w:tcW w:w="427" w:type="dxa"/>
            <w:vAlign w:val="center"/>
          </w:tcPr>
          <w:p>
            <w:pPr>
              <w:jc w:val="center"/>
              <w:rPr>
                <w:rFonts w:ascii="宋体" w:eastAsia="宋体" w:hAnsi="宋体" w:cs="宋体" w:hint="eastAsia"/>
                <w:color w:val="000000"/>
                <w:kern w:val="2"/>
                <w:sz w:val="21"/>
                <w:szCs w:val="21"/>
                <w:lang w:val="en-US" w:eastAsia="zh-CN" w:bidi="ar-SA"/>
              </w:rPr>
            </w:pPr>
            <w:r>
              <w:rPr>
                <w:rFonts w:ascii="宋体" w:hAnsi="宋体" w:cs="宋体" w:hint="eastAsia"/>
                <w:color w:val="000000"/>
                <w:szCs w:val="21"/>
              </w:rPr>
              <w:t>个</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15</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widowControl/>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电源线1</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4</w:t>
            </w:r>
          </w:p>
        </w:tc>
        <w:tc>
          <w:tcPr>
            <w:tcW w:w="427"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卷</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16</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电源线2</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2</w:t>
            </w:r>
          </w:p>
        </w:tc>
        <w:tc>
          <w:tcPr>
            <w:tcW w:w="427"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卷</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17</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网线</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4</w:t>
            </w:r>
          </w:p>
        </w:tc>
        <w:tc>
          <w:tcPr>
            <w:tcW w:w="427"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箱</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18</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排插</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28</w:t>
            </w:r>
          </w:p>
        </w:tc>
        <w:tc>
          <w:tcPr>
            <w:tcW w:w="427"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个</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19</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镀锌槽</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40</w:t>
            </w:r>
          </w:p>
        </w:tc>
        <w:tc>
          <w:tcPr>
            <w:tcW w:w="427"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米</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20</w:t>
            </w:r>
          </w:p>
        </w:tc>
        <w:tc>
          <w:tcPr>
            <w:tcW w:w="1013" w:type="dxa"/>
            <w:vMerge/>
            <w:vAlign w:val="center"/>
          </w:tcPr>
          <w:p>
            <w:pPr>
              <w:jc w:val="center"/>
              <w:rPr>
                <w:rFonts w:ascii="Times New Roman" w:eastAsia="宋体" w:hAnsi="Times New Roman" w:cs="Times New Roman"/>
                <w:bCs/>
                <w:szCs w:val="21"/>
              </w:rPr>
            </w:pPr>
          </w:p>
        </w:tc>
        <w:tc>
          <w:tcPr>
            <w:tcW w:w="1619"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线管</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宋体" w:hAnsi="宋体" w:cs="宋体" w:hint="eastAsia"/>
                <w:color w:val="000000"/>
                <w:kern w:val="0"/>
                <w:szCs w:val="21"/>
              </w:rPr>
              <w:t>15</w:t>
            </w:r>
          </w:p>
        </w:tc>
        <w:tc>
          <w:tcPr>
            <w:tcW w:w="427" w:type="dxa"/>
            <w:vAlign w:val="center"/>
          </w:tcPr>
          <w:p>
            <w:pPr>
              <w:widowControl/>
              <w:jc w:val="center"/>
              <w:textAlignment w:val="center"/>
              <w:rPr>
                <w:rFonts w:ascii="宋体" w:eastAsia="宋体" w:hAnsi="宋体" w:cs="宋体" w:hint="eastAsia"/>
                <w:color w:val="000000"/>
                <w:kern w:val="2"/>
                <w:sz w:val="21"/>
                <w:szCs w:val="21"/>
                <w:lang w:val="en-US" w:eastAsia="zh-CN" w:bidi="ar-SA"/>
              </w:rPr>
            </w:pPr>
            <w:r>
              <w:rPr>
                <w:rFonts w:ascii="新宋体" w:eastAsia="新宋体" w:hAnsi="新宋体" w:cs="新宋体" w:hint="eastAsia"/>
                <w:color w:val="000000"/>
                <w:kern w:val="0"/>
                <w:sz w:val="22"/>
                <w:szCs w:val="22"/>
              </w:rPr>
              <w:t>条</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r>
    </w:tbl>
    <w:p>
      <w:pPr>
        <w:ind w:firstLine="420" w:firstLineChars="200"/>
        <w:rPr>
          <w:rFonts w:ascii="宋体" w:hAnsi="宋体" w:hint="eastAsia"/>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59"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59"/>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0" w:name="_Hlk72073235"/>
      <w:r>
        <w:rPr>
          <w:rFonts w:hint="eastAsia"/>
          <w:b/>
          <w:sz w:val="24"/>
        </w:rPr>
        <w:t>投标人认为需要涉及的其他内容报价清单</w:t>
      </w:r>
      <w:bookmarkEnd w:id="60"/>
    </w:p>
    <w:p>
      <w:pPr>
        <w:rPr>
          <w:b/>
          <w:bCs/>
        </w:rPr>
      </w:pPr>
    </w:p>
    <w:p/>
    <w:p>
      <w:pPr>
        <w:pStyle w:val="Heading3"/>
        <w:jc w:val="center"/>
        <w:rPr>
          <w:rFonts w:ascii="黑体" w:eastAsia="黑体"/>
          <w:b w:val="0"/>
          <w:sz w:val="24"/>
          <w:szCs w:val="24"/>
        </w:rPr>
      </w:pPr>
      <w:r>
        <w:rPr>
          <w:rFonts w:hint="eastAsia"/>
        </w:rPr>
        <w:t xml:space="preserve"> </w:t>
      </w:r>
      <w:r>
        <w:t xml:space="preserve">       </w:t>
      </w:r>
      <w:r>
        <w:rPr>
          <w:rFonts w:ascii="黑体" w:eastAsia="黑体" w:hint="eastAsia"/>
          <w:b w:val="0"/>
          <w:sz w:val="24"/>
          <w:szCs w:val="24"/>
        </w:rPr>
        <w:t>五、经验评价（格式自定）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rPr>
        <w:t>六、投标人认为需要加以说明的其他内容（公开）（格式自定）</w:t>
      </w:r>
    </w:p>
    <w:p>
      <w:pPr>
        <w:pStyle w:val="BodyText"/>
        <w:rPr>
          <w:rFonts w:hint="eastAsia"/>
          <w:b w:val="0"/>
          <w:bCs w:val="0"/>
        </w:rPr>
      </w:pPr>
      <w:r>
        <w:rPr>
          <w:rFonts w:hint="eastAsia"/>
          <w:b w:val="0"/>
          <w:bCs w:val="0"/>
        </w:rPr>
        <w:t>（特别提示：投标人须按本招标文件评标信息中这一评审因素要求，提供证明资料）</w:t>
      </w:r>
    </w:p>
    <w:p>
      <w:pPr>
        <w:pStyle w:val="BodyText"/>
        <w:rPr>
          <w:rFonts w:hint="eastAsia"/>
          <w:b w:val="0"/>
          <w:bCs w:val="0"/>
        </w:rPr>
      </w:pPr>
    </w:p>
    <w:p/>
    <w:p/>
    <w:p>
      <w:pPr>
        <w:ind w:firstLine="630" w:firstLineChars="300"/>
        <w:rPr>
          <w:b/>
          <w:color w:val="FF0000"/>
          <w:sz w:val="24"/>
        </w:rPr>
      </w:pPr>
      <w:r>
        <w:rPr>
          <w:rFonts w:hint="eastAsia"/>
          <w:b/>
          <w:color w:val="FF0000"/>
          <w:sz w:val="24"/>
        </w:rPr>
        <w:t>（信息公开部分的内容到此为止！以下为信息不公开部分。）</w:t>
      </w:r>
      <w:bookmarkEnd w:id="58"/>
    </w:p>
    <w:p>
      <w:r>
        <w:br w:type="page"/>
      </w:r>
    </w:p>
    <w:p>
      <w:pPr>
        <w:outlineLvl w:val="1"/>
        <w:rPr>
          <w:rFonts w:ascii="宋体" w:hAnsi="宋体"/>
          <w:b/>
          <w:color w:val="FF0000"/>
          <w:sz w:val="28"/>
          <w:szCs w:val="28"/>
        </w:rPr>
      </w:pPr>
      <w:bookmarkStart w:id="61"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lang w:val="en-US" w:eastAsia="zh-CN"/>
        </w:rPr>
        <w:t>一</w:t>
      </w:r>
      <w:r>
        <w:rPr>
          <w:rFonts w:ascii="黑体" w:eastAsia="黑体" w:hint="eastAsia"/>
          <w:b w:val="0"/>
          <w:sz w:val="24"/>
        </w:rPr>
        <w:t>、供应商基本情况表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rPr>
          <w:sz w:val="24"/>
        </w:rPr>
      </w:pPr>
    </w:p>
    <w:p>
      <w:pPr>
        <w:rPr>
          <w:rFonts w:ascii="黑体" w:eastAsia="黑体" w:hint="eastAsia"/>
          <w:b w:val="0"/>
          <w:sz w:val="24"/>
        </w:rPr>
      </w:pPr>
      <w:r>
        <w:br w:type="page"/>
      </w:r>
    </w:p>
    <w:p>
      <w:pPr>
        <w:pStyle w:val="Heading3"/>
        <w:spacing w:before="120" w:after="120"/>
        <w:jc w:val="center"/>
        <w:rPr>
          <w:rFonts w:ascii="黑体" w:eastAsia="黑体"/>
          <w:b w:val="0"/>
          <w:sz w:val="24"/>
        </w:rPr>
      </w:pPr>
      <w:r>
        <w:rPr>
          <w:rFonts w:ascii="黑体" w:eastAsia="黑体" w:hint="eastAsia"/>
          <w:b w:val="0"/>
          <w:sz w:val="24"/>
        </w:rPr>
        <w:t>二、</w:t>
      </w:r>
      <w:bookmarkStart w:id="62" w:name="_Hlk72092499"/>
      <w:r>
        <w:rPr>
          <w:rFonts w:ascii="黑体" w:eastAsia="黑体" w:hint="eastAsia"/>
          <w:b w:val="0"/>
          <w:sz w:val="24"/>
        </w:rPr>
        <w:t>法定代表人（负责人）证明书</w:t>
      </w:r>
      <w:bookmarkEnd w:id="62"/>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2"/>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2"/>
        </w:numPr>
        <w:spacing w:line="360" w:lineRule="auto"/>
        <w:ind w:firstLine="420" w:firstLineChars="200"/>
        <w:rPr>
          <w:szCs w:val="21"/>
        </w:rPr>
      </w:pPr>
      <w:r>
        <w:rPr>
          <w:rFonts w:hint="eastAsia"/>
          <w:color w:val="auto"/>
          <w:szCs w:val="21"/>
        </w:rPr>
        <w:t>本项目投标授权代表为法定代表人（负责人）的，无需提供《投标文件签署授权委托书》。</w:t>
      </w:r>
    </w:p>
    <w:p>
      <w:pPr>
        <w:numPr>
          <w:ilvl w:val="0"/>
          <w:numId w:val="12"/>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rPr>
          <w:rFonts w:ascii="黑体" w:eastAsia="黑体" w:hint="eastAsia"/>
          <w:b w:val="0"/>
          <w:kern w:val="0"/>
          <w:sz w:val="24"/>
          <w:szCs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rPr>
          <w:rFonts w:ascii="黑体" w:eastAsia="黑体" w:hint="eastAsia"/>
          <w:b w:val="0"/>
          <w:kern w:val="0"/>
          <w:sz w:val="24"/>
          <w:szCs w:val="24"/>
        </w:rPr>
      </w:pPr>
      <w: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ind w:firstLine="420" w:firstLineChars="200"/>
        <w:rPr>
          <w:b/>
          <w:sz w:val="24"/>
          <w:szCs w:val="22"/>
        </w:rPr>
      </w:pPr>
      <w:bookmarkEnd w:id="61"/>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widowControl w:val="0"/>
        <w:jc w:val="both"/>
        <w:rPr>
          <w:rFonts w:ascii="黑体" w:eastAsia="黑体" w:hAnsi="黑体" w:cs="黑体" w:hint="eastAsia"/>
          <w:b/>
          <w:bCs/>
          <w:color w:val="auto"/>
          <w:kern w:val="2"/>
          <w:sz w:val="24"/>
          <w:szCs w:val="24"/>
          <w:u w:val="none"/>
          <w:lang w:val="en-US" w:eastAsia="zh-CN" w:bidi="ar-SA"/>
        </w:rPr>
      </w:pPr>
    </w:p>
    <w:p>
      <w:pPr>
        <w:ind w:firstLine="420" w:firstLineChars="200"/>
        <w:rPr>
          <w:b/>
          <w:sz w:val="24"/>
          <w:szCs w:val="22"/>
        </w:rPr>
      </w:pPr>
      <w:r>
        <w:rPr>
          <w:rFonts w:ascii="黑体" w:eastAsia="黑体" w:hAnsi="黑体" w:cs="黑体" w:hint="eastAsia"/>
          <w:b/>
          <w:bCs/>
          <w:color w:val="auto"/>
          <w:kern w:val="2"/>
          <w:sz w:val="24"/>
          <w:szCs w:val="24"/>
          <w:u w:val="none"/>
          <w:lang w:val="en-US" w:eastAsia="zh-CN" w:bidi="ar-SA"/>
        </w:rPr>
        <w:t>温馨提示</w:t>
      </w:r>
      <w:r>
        <w:rPr>
          <w:rFonts w:ascii="黑体" w:eastAsia="黑体" w:hAnsi="黑体" w:cs="黑体" w:hint="eastAsia"/>
          <w:color w:val="auto"/>
          <w:kern w:val="2"/>
          <w:sz w:val="24"/>
          <w:szCs w:val="24"/>
          <w:u w:val="none"/>
          <w:lang w:val="en-US" w:eastAsia="zh-CN" w:bidi="ar-SA"/>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
      <w:pPr>
        <w:rPr>
          <w:rFonts w:ascii="黑体" w:eastAsia="黑体" w:hAnsi="宋体" w:cs="Times New Roman" w:hint="eastAsia"/>
          <w:b w:val="0"/>
          <w:bCs/>
          <w:kern w:val="0"/>
          <w:sz w:val="24"/>
          <w:szCs w:val="24"/>
          <w:lang w:val="en-US" w:eastAsia="zh-CN" w:bidi="ar-SA"/>
        </w:rPr>
      </w:pPr>
      <w:r>
        <w:br w:type="page"/>
      </w:r>
    </w:p>
    <w:p>
      <w:pPr>
        <w:pStyle w:val="Title"/>
        <w:snapToGrid w:val="0"/>
        <w:spacing w:before="0" w:after="0" w:line="240" w:lineRule="auto"/>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四、实质性条款响应情况表</w:t>
      </w: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63"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bookmarkEnd w:id="63"/>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2664" w:type="dxa"/>
            <w:vAlign w:val="center"/>
          </w:tcPr>
          <w:p>
            <w:pPr>
              <w:adjustRightInd w:val="0"/>
              <w:snapToGrid w:val="0"/>
              <w:spacing w:line="360" w:lineRule="auto"/>
              <w:jc w:val="left"/>
              <w:rPr>
                <w:rFonts w:hAnsi="宋体"/>
                <w:kern w:val="0"/>
                <w:szCs w:val="21"/>
              </w:rPr>
            </w:pPr>
            <w:r>
              <w:rPr>
                <w:rFonts w:hAnsi="宋体" w:hint="eastAsia"/>
                <w:color w:val="FF0000"/>
                <w:kern w:val="0"/>
                <w:szCs w:val="21"/>
              </w:rPr>
              <w:t>本项目招标文件中所有带★号条款内容</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rFonts w:eastAsia="宋体" w:hint="eastAsia"/>
          <w:lang w:eastAsia="zh-CN"/>
        </w:rPr>
      </w:pPr>
      <w:r>
        <w:rPr>
          <w:rFonts w:hint="eastAsia"/>
          <w:b/>
          <w:sz w:val="24"/>
          <w:szCs w:val="22"/>
        </w:rPr>
        <w:t>6.要求提供证明资料，在“说明”一栏中列明证明资料的位置,以便评审；未要求提供证明材料的，投标人可以不提供</w:t>
      </w:r>
      <w:r>
        <w:rPr>
          <w:rFonts w:hint="eastAsia"/>
          <w:b/>
          <w:sz w:val="24"/>
          <w:szCs w:val="22"/>
          <w:lang w:eastAsia="zh-CN"/>
        </w:rPr>
        <w:t>。</w:t>
      </w:r>
    </w:p>
    <w:p>
      <w:pPr>
        <w:rPr>
          <w:rFonts w:ascii="黑体" w:eastAsia="黑体" w:hint="eastAsia"/>
          <w:b w:val="0"/>
          <w:sz w:val="24"/>
          <w:szCs w:val="24"/>
          <w:lang w:val="en-US" w:eastAsia="zh-CN"/>
        </w:rPr>
      </w:pPr>
      <w:r>
        <w:br w:type="page"/>
      </w:r>
    </w:p>
    <w:p>
      <w:pPr>
        <w:pStyle w:val="Heading3"/>
        <w:jc w:val="center"/>
        <w:rPr>
          <w:sz w:val="24"/>
        </w:rPr>
      </w:pPr>
      <w:r>
        <w:rPr>
          <w:rFonts w:ascii="黑体" w:eastAsia="黑体" w:hint="eastAsia"/>
          <w:b w:val="0"/>
          <w:sz w:val="24"/>
          <w:szCs w:val="24"/>
          <w:lang w:val="en-US" w:eastAsia="zh-CN"/>
        </w:rPr>
        <w:t>五</w:t>
      </w:r>
      <w:r>
        <w:rPr>
          <w:rFonts w:ascii="黑体" w:eastAsia="黑体" w:hint="eastAsia"/>
          <w:b w:val="0"/>
          <w:sz w:val="24"/>
          <w:szCs w:val="24"/>
        </w:rPr>
        <w:t>、技术要求偏离表</w:t>
      </w:r>
    </w:p>
    <w:tbl>
      <w:tblPr>
        <w:tblStyle w:val="TableNormal"/>
        <w:tblW w:w="8403"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41"/>
        <w:gridCol w:w="1134"/>
        <w:gridCol w:w="4961"/>
        <w:gridCol w:w="537"/>
        <w:gridCol w:w="381"/>
        <w:gridCol w:w="549"/>
      </w:tblGrid>
      <w:tr>
        <w:tblPrEx>
          <w:tblW w:w="8403"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841" w:type="dxa"/>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sz w:val="21"/>
                <w:szCs w:val="21"/>
              </w:rPr>
              <w:t>序号</w:t>
            </w:r>
          </w:p>
        </w:tc>
        <w:tc>
          <w:tcPr>
            <w:tcW w:w="1134" w:type="dxa"/>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sz w:val="21"/>
                <w:szCs w:val="21"/>
              </w:rPr>
              <w:t>货物名称</w:t>
            </w:r>
          </w:p>
        </w:tc>
        <w:tc>
          <w:tcPr>
            <w:tcW w:w="4961" w:type="dxa"/>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sz w:val="21"/>
                <w:szCs w:val="21"/>
              </w:rPr>
              <w:t>招标技术要求</w:t>
            </w:r>
          </w:p>
        </w:tc>
        <w:tc>
          <w:tcPr>
            <w:tcW w:w="537" w:type="dxa"/>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sz w:val="21"/>
                <w:szCs w:val="21"/>
              </w:rPr>
              <w:t>投标技术响应</w:t>
            </w:r>
          </w:p>
        </w:tc>
        <w:tc>
          <w:tcPr>
            <w:tcW w:w="381" w:type="dxa"/>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sz w:val="21"/>
                <w:szCs w:val="21"/>
              </w:rPr>
              <w:t>偏离情况</w:t>
            </w:r>
          </w:p>
        </w:tc>
        <w:tc>
          <w:tcPr>
            <w:tcW w:w="549" w:type="dxa"/>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sz w:val="21"/>
                <w:szCs w:val="21"/>
              </w:rPr>
              <w:t>说明</w:t>
            </w: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1</w:t>
            </w:r>
          </w:p>
        </w:tc>
        <w:tc>
          <w:tcPr>
            <w:tcW w:w="1134" w:type="dxa"/>
            <w:vMerge w:val="restart"/>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sz w:val="21"/>
                <w:szCs w:val="21"/>
              </w:rPr>
              <w:t>交互智能平板</w:t>
            </w:r>
          </w:p>
        </w:tc>
        <w:tc>
          <w:tcPr>
            <w:tcW w:w="6428" w:type="dxa"/>
            <w:gridSpan w:val="4"/>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一、</w:t>
            </w:r>
            <w:r>
              <w:rPr>
                <w:rFonts w:asciiTheme="majorEastAsia" w:eastAsiaTheme="majorEastAsia" w:hAnsiTheme="majorEastAsia" w:cstheme="majorEastAsia" w:hint="eastAsia"/>
                <w:sz w:val="21"/>
                <w:szCs w:val="21"/>
              </w:rPr>
              <w:t>屏体硬件：</w:t>
            </w: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1.1</w:t>
            </w:r>
            <w:r>
              <w:rPr>
                <w:rFonts w:asciiTheme="majorEastAsia" w:eastAsiaTheme="majorEastAsia" w:hAnsiTheme="majorEastAsia" w:cstheme="majorEastAsia" w:hint="eastAsia"/>
                <w:kern w:val="0"/>
                <w:sz w:val="21"/>
                <w:szCs w:val="21"/>
              </w:rPr>
              <w:t>智能交互平板显示尺寸</w:t>
            </w:r>
            <w:r>
              <w:rPr>
                <w:rFonts w:asciiTheme="majorEastAsia" w:eastAsiaTheme="majorEastAsia" w:hAnsiTheme="majorEastAsia" w:cstheme="majorEastAsia" w:hint="eastAsia"/>
                <w:kern w:val="0"/>
                <w:sz w:val="21"/>
                <w:szCs w:val="21"/>
                <w:lang w:val="en-US" w:eastAsia="zh-CN"/>
              </w:rPr>
              <w:t>≥</w:t>
            </w:r>
            <w:r>
              <w:rPr>
                <w:rFonts w:asciiTheme="majorEastAsia" w:eastAsiaTheme="majorEastAsia" w:hAnsiTheme="majorEastAsia" w:cstheme="majorEastAsia" w:hint="eastAsia"/>
                <w:kern w:val="0"/>
                <w:sz w:val="21"/>
                <w:szCs w:val="21"/>
              </w:rPr>
              <w:t>86英寸，分辨率：</w:t>
            </w:r>
            <w:r>
              <w:rPr>
                <w:rFonts w:asciiTheme="majorEastAsia" w:eastAsiaTheme="majorEastAsia" w:hAnsiTheme="majorEastAsia" w:cstheme="majorEastAsia" w:hint="eastAsia"/>
                <w:kern w:val="0"/>
                <w:sz w:val="21"/>
                <w:szCs w:val="21"/>
                <w:lang w:val="en-US" w:eastAsia="zh-CN"/>
              </w:rPr>
              <w:t>≥</w:t>
            </w:r>
            <w:r>
              <w:rPr>
                <w:rFonts w:asciiTheme="majorEastAsia" w:eastAsiaTheme="majorEastAsia" w:hAnsiTheme="majorEastAsia" w:cstheme="majorEastAsia" w:hint="eastAsia"/>
                <w:kern w:val="0"/>
                <w:sz w:val="21"/>
                <w:szCs w:val="21"/>
              </w:rPr>
              <w:t>3840*2160，采用直下式背光D-LED，红外触控技术，在Windows和本机系统下均支持50点触控及50点书写划线。智能交互平板表面玻璃采用高强度钢化玻璃，AG防眩光，硬度≥莫氏7级，石墨硬度≥9H。</w:t>
            </w:r>
          </w:p>
        </w:tc>
        <w:tc>
          <w:tcPr>
            <w:tcW w:w="537" w:type="dxa"/>
          </w:tcPr>
          <w:p>
            <w:pPr>
              <w:rPr>
                <w:rFonts w:asciiTheme="majorEastAsia" w:eastAsiaTheme="majorEastAsia" w:hAnsiTheme="majorEastAsia" w:cstheme="majorEastAsia" w:hint="eastAsia"/>
                <w:color w:val="000000"/>
                <w:sz w:val="21"/>
                <w:szCs w:val="21"/>
              </w:rPr>
            </w:pPr>
          </w:p>
        </w:tc>
        <w:tc>
          <w:tcPr>
            <w:tcW w:w="381" w:type="dxa"/>
          </w:tcPr>
          <w:p>
            <w:pPr>
              <w:rPr>
                <w:rFonts w:asciiTheme="majorEastAsia" w:eastAsiaTheme="majorEastAsia" w:hAnsiTheme="majorEastAsia" w:cstheme="majorEastAsia" w:hint="eastAsia"/>
                <w:color w:val="000000"/>
                <w:sz w:val="21"/>
                <w:szCs w:val="21"/>
              </w:rPr>
            </w:pPr>
          </w:p>
        </w:tc>
        <w:tc>
          <w:tcPr>
            <w:tcW w:w="549" w:type="dxa"/>
          </w:tcPr>
          <w:p>
            <w:pPr>
              <w:rPr>
                <w:rFonts w:asciiTheme="majorEastAsia" w:eastAsiaTheme="majorEastAsia" w:hAnsiTheme="majorEastAsia" w:cstheme="majorEastAsia" w:hint="eastAsia"/>
                <w:color w:val="00000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6428" w:type="dxa"/>
            <w:gridSpan w:val="4"/>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二、教学及能效要求</w:t>
            </w: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1.2</w:t>
            </w:r>
            <w:r>
              <w:rPr>
                <w:rFonts w:asciiTheme="majorEastAsia" w:eastAsiaTheme="majorEastAsia" w:hAnsiTheme="majorEastAsia" w:cstheme="majorEastAsia" w:hint="eastAsia"/>
                <w:kern w:val="0"/>
                <w:sz w:val="21"/>
                <w:szCs w:val="21"/>
              </w:rPr>
              <w:t>智能交互平板背光系统支持DC调光方式，多级亮度调节，拍摄时画面无条纹闪烁。光源稳定无频闪，防止眼睛疲劳。</w:t>
            </w:r>
          </w:p>
        </w:tc>
        <w:tc>
          <w:tcPr>
            <w:tcW w:w="537" w:type="dxa"/>
          </w:tcPr>
          <w:p>
            <w:pPr>
              <w:rPr>
                <w:rFonts w:asciiTheme="majorEastAsia" w:eastAsiaTheme="majorEastAsia" w:hAnsiTheme="majorEastAsia" w:cstheme="majorEastAsia" w:hint="eastAsia"/>
                <w:sz w:val="21"/>
                <w:szCs w:val="21"/>
              </w:rPr>
            </w:pPr>
          </w:p>
        </w:tc>
        <w:tc>
          <w:tcPr>
            <w:tcW w:w="381" w:type="dxa"/>
          </w:tcPr>
          <w:p>
            <w:pPr>
              <w:rPr>
                <w:rFonts w:asciiTheme="majorEastAsia" w:eastAsiaTheme="majorEastAsia" w:hAnsiTheme="majorEastAsia" w:cstheme="majorEastAsia" w:hint="eastAsia"/>
                <w:sz w:val="21"/>
                <w:szCs w:val="21"/>
              </w:rPr>
            </w:pPr>
          </w:p>
        </w:tc>
        <w:tc>
          <w:tcPr>
            <w:tcW w:w="549" w:type="dxa"/>
          </w:tcPr>
          <w:p>
            <w:pPr>
              <w:rPr>
                <w:rFonts w:asciiTheme="majorEastAsia" w:eastAsiaTheme="majorEastAsia" w:hAnsiTheme="majorEastAsia" w:cstheme="majorEastAsia" w:hint="eastAsia"/>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1.3</w:t>
            </w:r>
            <w:r>
              <w:rPr>
                <w:rFonts w:asciiTheme="majorEastAsia" w:eastAsiaTheme="majorEastAsia" w:hAnsiTheme="majorEastAsia" w:cstheme="majorEastAsia" w:hint="eastAsia"/>
                <w:kern w:val="0"/>
                <w:sz w:val="21"/>
                <w:szCs w:val="21"/>
              </w:rPr>
              <w:t>智能交互平板可进行硬件自检，包括对系统内存、存储、触控系统、光感系统、内置电脑、屏体信息、主板型号、CPU型号、CPU使用率、设备名称等进行状态提示及故障提示。</w:t>
            </w:r>
          </w:p>
        </w:tc>
        <w:tc>
          <w:tcPr>
            <w:tcW w:w="537" w:type="dxa"/>
          </w:tcPr>
          <w:p>
            <w:pPr>
              <w:rPr>
                <w:rFonts w:asciiTheme="majorEastAsia" w:eastAsiaTheme="majorEastAsia" w:hAnsiTheme="majorEastAsia" w:cstheme="majorEastAsia" w:hint="eastAsia"/>
                <w:sz w:val="21"/>
                <w:szCs w:val="21"/>
              </w:rPr>
            </w:pPr>
          </w:p>
        </w:tc>
        <w:tc>
          <w:tcPr>
            <w:tcW w:w="381" w:type="dxa"/>
          </w:tcPr>
          <w:p>
            <w:pPr>
              <w:rPr>
                <w:rFonts w:asciiTheme="majorEastAsia" w:eastAsiaTheme="majorEastAsia" w:hAnsiTheme="majorEastAsia" w:cstheme="majorEastAsia" w:hint="eastAsia"/>
                <w:sz w:val="21"/>
                <w:szCs w:val="21"/>
              </w:rPr>
            </w:pPr>
          </w:p>
        </w:tc>
        <w:tc>
          <w:tcPr>
            <w:tcW w:w="549" w:type="dxa"/>
          </w:tcPr>
          <w:p>
            <w:pPr>
              <w:rPr>
                <w:rFonts w:asciiTheme="majorEastAsia" w:eastAsiaTheme="majorEastAsia" w:hAnsiTheme="majorEastAsia" w:cstheme="majorEastAsia" w:hint="eastAsia"/>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sz w:val="21"/>
                <w:szCs w:val="21"/>
                <w:lang w:eastAsia="zh-CN"/>
              </w:rPr>
            </w:pPr>
            <w:r>
              <w:rPr>
                <w:rFonts w:asciiTheme="majorEastAsia" w:eastAsiaTheme="majorEastAsia" w:hAnsiTheme="majorEastAsia" w:cstheme="majorEastAsia" w:hint="eastAsia"/>
                <w:sz w:val="21"/>
                <w:szCs w:val="21"/>
              </w:rPr>
              <w:t>1.4</w:t>
            </w:r>
            <w:r>
              <w:rPr>
                <w:rFonts w:asciiTheme="majorEastAsia" w:eastAsiaTheme="majorEastAsia" w:hAnsiTheme="majorEastAsia" w:cstheme="majorEastAsia" w:hint="eastAsia"/>
                <w:kern w:val="0"/>
                <w:sz w:val="21"/>
                <w:szCs w:val="21"/>
              </w:rPr>
              <w:t>智能交互平板前置面板至少具备1路HDMI接口（非转接），</w:t>
            </w:r>
            <w:r>
              <w:rPr>
                <w:rFonts w:asciiTheme="majorEastAsia" w:eastAsiaTheme="majorEastAsia" w:hAnsiTheme="majorEastAsia" w:cstheme="majorEastAsia" w:hint="eastAsia"/>
                <w:kern w:val="0"/>
                <w:sz w:val="21"/>
                <w:szCs w:val="21"/>
                <w:lang w:val="en-US" w:eastAsia="zh-CN"/>
              </w:rPr>
              <w:t>≥</w:t>
            </w:r>
            <w:r>
              <w:rPr>
                <w:rFonts w:asciiTheme="majorEastAsia" w:eastAsiaTheme="majorEastAsia" w:hAnsiTheme="majorEastAsia" w:cstheme="majorEastAsia" w:hint="eastAsia"/>
                <w:kern w:val="0"/>
                <w:sz w:val="21"/>
                <w:szCs w:val="21"/>
              </w:rPr>
              <w:t>2路USB3.0接口，</w:t>
            </w:r>
            <w:r>
              <w:rPr>
                <w:rFonts w:asciiTheme="majorEastAsia" w:eastAsiaTheme="majorEastAsia" w:hAnsiTheme="majorEastAsia" w:cstheme="majorEastAsia" w:hint="eastAsia"/>
                <w:kern w:val="0"/>
                <w:sz w:val="21"/>
                <w:szCs w:val="21"/>
                <w:lang w:val="en-US" w:eastAsia="zh-CN"/>
              </w:rPr>
              <w:t>≥</w:t>
            </w:r>
            <w:r>
              <w:rPr>
                <w:rFonts w:asciiTheme="majorEastAsia" w:eastAsiaTheme="majorEastAsia" w:hAnsiTheme="majorEastAsia" w:cstheme="majorEastAsia" w:hint="eastAsia"/>
                <w:kern w:val="0"/>
                <w:sz w:val="21"/>
                <w:szCs w:val="21"/>
              </w:rPr>
              <w:t>1路Type-C接口。为方便用户外接拓展设备，智能交互平板后置标配非扩展HDMI输入2路，HDMI输出1路（支持安卓及其他通道信号输出），具备数据传输、充电等功能</w:t>
            </w:r>
            <w:r>
              <w:rPr>
                <w:rFonts w:asciiTheme="majorEastAsia" w:eastAsiaTheme="majorEastAsia" w:hAnsiTheme="majorEastAsia" w:cstheme="majorEastAsia" w:hint="eastAsia"/>
                <w:kern w:val="0"/>
                <w:sz w:val="21"/>
                <w:szCs w:val="21"/>
                <w:lang w:eastAsia="zh-CN"/>
              </w:rPr>
              <w:t>。</w:t>
            </w:r>
          </w:p>
        </w:tc>
        <w:tc>
          <w:tcPr>
            <w:tcW w:w="537" w:type="dxa"/>
          </w:tcPr>
          <w:p>
            <w:pPr>
              <w:rPr>
                <w:rFonts w:asciiTheme="majorEastAsia" w:eastAsiaTheme="majorEastAsia" w:hAnsiTheme="majorEastAsia" w:cstheme="majorEastAsia" w:hint="eastAsia"/>
                <w:sz w:val="21"/>
                <w:szCs w:val="21"/>
              </w:rPr>
            </w:pPr>
          </w:p>
        </w:tc>
        <w:tc>
          <w:tcPr>
            <w:tcW w:w="381" w:type="dxa"/>
          </w:tcPr>
          <w:p>
            <w:pPr>
              <w:rPr>
                <w:rFonts w:asciiTheme="majorEastAsia" w:eastAsiaTheme="majorEastAsia" w:hAnsiTheme="majorEastAsia" w:cstheme="majorEastAsia" w:hint="eastAsia"/>
                <w:sz w:val="21"/>
                <w:szCs w:val="21"/>
              </w:rPr>
            </w:pPr>
          </w:p>
        </w:tc>
        <w:tc>
          <w:tcPr>
            <w:tcW w:w="549" w:type="dxa"/>
          </w:tcPr>
          <w:p>
            <w:pPr>
              <w:rPr>
                <w:rFonts w:asciiTheme="majorEastAsia" w:eastAsiaTheme="majorEastAsia" w:hAnsiTheme="majorEastAsia" w:cstheme="majorEastAsia" w:hint="eastAsia"/>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1.5</w:t>
            </w:r>
            <w:r>
              <w:rPr>
                <w:rFonts w:asciiTheme="majorEastAsia" w:eastAsiaTheme="majorEastAsia" w:hAnsiTheme="majorEastAsia" w:cstheme="majorEastAsia" w:hint="eastAsia"/>
                <w:kern w:val="0"/>
                <w:sz w:val="21"/>
                <w:szCs w:val="21"/>
              </w:rPr>
              <w:t>▲智能交互平板具有通屏笔槽结构，可放置书写笔、粉笔、水性笔等，笔槽具有漏灰孔设计。</w:t>
            </w:r>
            <w:r>
              <w:rPr>
                <w:rFonts w:asciiTheme="majorEastAsia" w:eastAsiaTheme="majorEastAsia" w:hAnsiTheme="majorEastAsia" w:cstheme="majorEastAsia" w:hint="eastAsia"/>
                <w:color w:val="0000FF"/>
                <w:kern w:val="0"/>
                <w:sz w:val="21"/>
                <w:szCs w:val="21"/>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rPr>
                <w:rFonts w:asciiTheme="majorEastAsia" w:eastAsiaTheme="majorEastAsia" w:hAnsiTheme="majorEastAsia" w:cstheme="majorEastAsia" w:hint="eastAsia"/>
                <w:sz w:val="21"/>
                <w:szCs w:val="21"/>
              </w:rPr>
            </w:pPr>
          </w:p>
        </w:tc>
        <w:tc>
          <w:tcPr>
            <w:tcW w:w="381" w:type="dxa"/>
          </w:tcPr>
          <w:p>
            <w:pPr>
              <w:rPr>
                <w:rFonts w:asciiTheme="majorEastAsia" w:eastAsiaTheme="majorEastAsia" w:hAnsiTheme="majorEastAsia" w:cstheme="majorEastAsia" w:hint="eastAsia"/>
                <w:sz w:val="21"/>
                <w:szCs w:val="21"/>
              </w:rPr>
            </w:pPr>
          </w:p>
        </w:tc>
        <w:tc>
          <w:tcPr>
            <w:tcW w:w="549" w:type="dxa"/>
          </w:tcPr>
          <w:p>
            <w:pPr>
              <w:rPr>
                <w:rFonts w:asciiTheme="majorEastAsia" w:eastAsiaTheme="majorEastAsia" w:hAnsiTheme="majorEastAsia" w:cstheme="majorEastAsia" w:hint="eastAsia"/>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1.6</w:t>
            </w:r>
            <w:r>
              <w:rPr>
                <w:rFonts w:asciiTheme="majorEastAsia" w:eastAsiaTheme="majorEastAsia" w:hAnsiTheme="majorEastAsia" w:cstheme="majorEastAsia" w:hint="eastAsia"/>
                <w:kern w:val="0"/>
                <w:sz w:val="21"/>
                <w:szCs w:val="21"/>
              </w:rPr>
              <w:t>无需打开智能交互平板背板，前置接口面板支持单独前拆维护。智能交互平板具有前掀式维护功能，平板向上掀起角度≥30°。</w:t>
            </w:r>
          </w:p>
        </w:tc>
        <w:tc>
          <w:tcPr>
            <w:tcW w:w="537" w:type="dxa"/>
          </w:tcPr>
          <w:p>
            <w:pPr>
              <w:rPr>
                <w:rFonts w:asciiTheme="majorEastAsia" w:eastAsiaTheme="majorEastAsia" w:hAnsiTheme="majorEastAsia" w:cstheme="majorEastAsia" w:hint="eastAsia"/>
                <w:sz w:val="21"/>
                <w:szCs w:val="21"/>
              </w:rPr>
            </w:pPr>
          </w:p>
        </w:tc>
        <w:tc>
          <w:tcPr>
            <w:tcW w:w="381" w:type="dxa"/>
          </w:tcPr>
          <w:p>
            <w:pPr>
              <w:rPr>
                <w:rFonts w:asciiTheme="majorEastAsia" w:eastAsiaTheme="majorEastAsia" w:hAnsiTheme="majorEastAsia" w:cstheme="majorEastAsia" w:hint="eastAsia"/>
                <w:sz w:val="21"/>
                <w:szCs w:val="21"/>
              </w:rPr>
            </w:pPr>
          </w:p>
        </w:tc>
        <w:tc>
          <w:tcPr>
            <w:tcW w:w="549" w:type="dxa"/>
          </w:tcPr>
          <w:p>
            <w:pPr>
              <w:rPr>
                <w:rFonts w:asciiTheme="majorEastAsia" w:eastAsiaTheme="majorEastAsia" w:hAnsiTheme="majorEastAsia" w:cstheme="majorEastAsia" w:hint="eastAsia"/>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1.7</w:t>
            </w:r>
            <w:r>
              <w:rPr>
                <w:rFonts w:asciiTheme="majorEastAsia" w:eastAsiaTheme="majorEastAsia" w:hAnsiTheme="majorEastAsia" w:cstheme="majorEastAsia" w:hint="eastAsia"/>
                <w:kern w:val="0"/>
                <w:sz w:val="21"/>
                <w:szCs w:val="21"/>
              </w:rPr>
              <w:t>智能交互平板前置按键≥7个，可实现音量加减、窗口关闭、触控开关等功能，且按键均支持功能复用。</w:t>
            </w:r>
          </w:p>
        </w:tc>
        <w:tc>
          <w:tcPr>
            <w:tcW w:w="537" w:type="dxa"/>
          </w:tcPr>
          <w:p>
            <w:pPr>
              <w:rPr>
                <w:rFonts w:asciiTheme="majorEastAsia" w:eastAsiaTheme="majorEastAsia" w:hAnsiTheme="majorEastAsia" w:cstheme="majorEastAsia" w:hint="eastAsia"/>
                <w:sz w:val="21"/>
                <w:szCs w:val="21"/>
              </w:rPr>
            </w:pPr>
          </w:p>
        </w:tc>
        <w:tc>
          <w:tcPr>
            <w:tcW w:w="381" w:type="dxa"/>
          </w:tcPr>
          <w:p>
            <w:pPr>
              <w:rPr>
                <w:rFonts w:asciiTheme="majorEastAsia" w:eastAsiaTheme="majorEastAsia" w:hAnsiTheme="majorEastAsia" w:cstheme="majorEastAsia" w:hint="eastAsia"/>
                <w:sz w:val="21"/>
                <w:szCs w:val="21"/>
              </w:rPr>
            </w:pPr>
          </w:p>
        </w:tc>
        <w:tc>
          <w:tcPr>
            <w:tcW w:w="549" w:type="dxa"/>
          </w:tcPr>
          <w:p>
            <w:pPr>
              <w:rPr>
                <w:rFonts w:asciiTheme="majorEastAsia" w:eastAsiaTheme="majorEastAsia" w:hAnsiTheme="majorEastAsia" w:cstheme="majorEastAsia" w:hint="eastAsia"/>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1.8</w:t>
            </w:r>
            <w:r>
              <w:rPr>
                <w:rFonts w:asciiTheme="majorEastAsia" w:eastAsiaTheme="majorEastAsia" w:hAnsiTheme="majorEastAsia" w:cstheme="majorEastAsia" w:hint="eastAsia"/>
                <w:kern w:val="0"/>
                <w:sz w:val="21"/>
                <w:szCs w:val="21"/>
              </w:rPr>
              <w:t>前置按键面板向上倾斜，与平板正面形成夹角。</w:t>
            </w:r>
          </w:p>
        </w:tc>
        <w:tc>
          <w:tcPr>
            <w:tcW w:w="537" w:type="dxa"/>
          </w:tcPr>
          <w:p>
            <w:pPr>
              <w:rPr>
                <w:rFonts w:asciiTheme="majorEastAsia" w:eastAsiaTheme="majorEastAsia" w:hAnsiTheme="majorEastAsia" w:cstheme="majorEastAsia" w:hint="eastAsia"/>
                <w:sz w:val="21"/>
                <w:szCs w:val="21"/>
              </w:rPr>
            </w:pPr>
          </w:p>
        </w:tc>
        <w:tc>
          <w:tcPr>
            <w:tcW w:w="381" w:type="dxa"/>
          </w:tcPr>
          <w:p>
            <w:pPr>
              <w:rPr>
                <w:rFonts w:asciiTheme="majorEastAsia" w:eastAsiaTheme="majorEastAsia" w:hAnsiTheme="majorEastAsia" w:cstheme="majorEastAsia" w:hint="eastAsia"/>
                <w:sz w:val="21"/>
                <w:szCs w:val="21"/>
              </w:rPr>
            </w:pPr>
          </w:p>
        </w:tc>
        <w:tc>
          <w:tcPr>
            <w:tcW w:w="549" w:type="dxa"/>
          </w:tcPr>
          <w:p>
            <w:pPr>
              <w:rPr>
                <w:rFonts w:asciiTheme="majorEastAsia" w:eastAsiaTheme="majorEastAsia" w:hAnsiTheme="majorEastAsia" w:cstheme="majorEastAsia" w:hint="eastAsia"/>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1.9</w:t>
            </w:r>
            <w:r>
              <w:rPr>
                <w:rFonts w:asciiTheme="majorEastAsia" w:eastAsiaTheme="majorEastAsia" w:hAnsiTheme="majorEastAsia" w:cstheme="majorEastAsia" w:hint="eastAsia"/>
                <w:kern w:val="0"/>
                <w:sz w:val="21"/>
                <w:szCs w:val="21"/>
                <w:lang w:val="en-US" w:eastAsia="zh-CN"/>
              </w:rPr>
              <w:t>▲智能交互平板接口具备丝印的中文标识。</w:t>
            </w:r>
            <w:r>
              <w:rPr>
                <w:rFonts w:asciiTheme="majorEastAsia" w:eastAsiaTheme="majorEastAsia" w:hAnsiTheme="majorEastAsia" w:cstheme="majorEastAsia"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1.10</w:t>
            </w:r>
            <w:r>
              <w:rPr>
                <w:rFonts w:asciiTheme="majorEastAsia" w:eastAsiaTheme="majorEastAsia" w:hAnsiTheme="majorEastAsia" w:cstheme="majorEastAsia" w:hint="eastAsia"/>
                <w:kern w:val="0"/>
                <w:sz w:val="21"/>
                <w:szCs w:val="21"/>
                <w:lang w:val="en-US" w:eastAsia="zh-CN"/>
              </w:rPr>
              <w:t>智能交互平板采用≥12核驱动芯片，≥8核CPU，内存≥</w:t>
            </w:r>
          </w:p>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0"/>
                <w:sz w:val="21"/>
                <w:szCs w:val="21"/>
                <w:lang w:val="en-US" w:eastAsia="zh-CN"/>
              </w:rPr>
              <w:t>2G，存储≥8G。</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1.11</w:t>
            </w:r>
            <w:r>
              <w:rPr>
                <w:rFonts w:asciiTheme="majorEastAsia" w:eastAsiaTheme="majorEastAsia" w:hAnsiTheme="majorEastAsia" w:cstheme="majorEastAsia" w:hint="eastAsia"/>
                <w:kern w:val="0"/>
                <w:sz w:val="21"/>
                <w:szCs w:val="21"/>
                <w:lang w:val="en-US" w:eastAsia="zh-CN"/>
              </w:rPr>
              <w:t>▲采用针孔阵列发声设计，2.2声道，下边框具≥6个发声单元，最大功率80W, 扬声器在100%音量下，1米处声压级≥90dB，10米处声压级≥80dB；最低谐振频率不高于100Hz。</w:t>
            </w:r>
            <w:r>
              <w:rPr>
                <w:rFonts w:asciiTheme="majorEastAsia" w:eastAsiaTheme="majorEastAsia" w:hAnsiTheme="majorEastAsia" w:cstheme="majorEastAsia"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1.12</w:t>
            </w:r>
            <w:r>
              <w:rPr>
                <w:rFonts w:asciiTheme="majorEastAsia" w:eastAsiaTheme="majorEastAsia" w:hAnsiTheme="majorEastAsia" w:cstheme="majorEastAsia" w:hint="eastAsia"/>
                <w:kern w:val="0"/>
                <w:sz w:val="21"/>
                <w:szCs w:val="21"/>
                <w:lang w:val="en-US" w:eastAsia="zh-CN"/>
              </w:rPr>
              <w:t>内置一体化5K摄像头，单颗摄像头有效像素＞1900W，可输出最大分辨率5104*3864的图片与视频，支持搭配AI软件实现自动点名点数功能，支持远程巡课功能，具备指示灯工作状态提示。</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1.13</w:t>
            </w:r>
            <w:r>
              <w:rPr>
                <w:rFonts w:asciiTheme="majorEastAsia" w:eastAsiaTheme="majorEastAsia" w:hAnsiTheme="majorEastAsia" w:cstheme="majorEastAsia" w:hint="eastAsia"/>
                <w:kern w:val="0"/>
                <w:sz w:val="21"/>
                <w:szCs w:val="21"/>
                <w:lang w:val="en-US" w:eastAsia="zh-CN"/>
              </w:rPr>
              <w:t>智能交互平板内置8阵列麦克风，拾音角度≥180°，可用于对教室环境音频进行采集。</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1.14</w:t>
            </w:r>
            <w:r>
              <w:rPr>
                <w:rFonts w:asciiTheme="majorEastAsia" w:eastAsiaTheme="majorEastAsia" w:hAnsiTheme="majorEastAsia" w:cstheme="majorEastAsia" w:hint="eastAsia"/>
                <w:kern w:val="0"/>
                <w:sz w:val="21"/>
                <w:szCs w:val="21"/>
                <w:lang w:val="en-US" w:eastAsia="zh-CN" w:bidi="ar-SA"/>
              </w:rPr>
              <w:t>▲</w:t>
            </w:r>
            <w:r>
              <w:rPr>
                <w:rFonts w:asciiTheme="majorEastAsia" w:eastAsiaTheme="majorEastAsia" w:hAnsiTheme="majorEastAsia" w:cstheme="majorEastAsia" w:hint="eastAsia"/>
                <w:kern w:val="0"/>
                <w:sz w:val="21"/>
                <w:szCs w:val="21"/>
                <w:lang w:val="en-US" w:eastAsia="zh-CN"/>
              </w:rPr>
              <w:t>智能交互平板具备前置电脑还原按键，无需专业人员即可轻松解决电脑系统故障，为避免误碰按键采用针孔式设计。</w:t>
            </w:r>
            <w:r>
              <w:rPr>
                <w:rFonts w:asciiTheme="majorEastAsia" w:eastAsiaTheme="majorEastAsia" w:hAnsiTheme="majorEastAsia" w:cstheme="majorEastAsia"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1.15</w:t>
            </w:r>
            <w:r>
              <w:rPr>
                <w:rFonts w:asciiTheme="majorEastAsia" w:eastAsiaTheme="majorEastAsia" w:hAnsiTheme="majorEastAsia" w:cstheme="majorEastAsia" w:hint="eastAsia"/>
                <w:kern w:val="0"/>
                <w:sz w:val="21"/>
                <w:szCs w:val="21"/>
                <w:lang w:val="en-US" w:eastAsia="zh-CN"/>
              </w:rPr>
              <w:t>具备无线（包括Wi-Fi和Bluetooth蓝牙）独立模块，支持单独拆卸。</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1.16</w:t>
            </w:r>
            <w:r>
              <w:rPr>
                <w:rFonts w:asciiTheme="majorEastAsia" w:eastAsiaTheme="majorEastAsia" w:hAnsiTheme="majorEastAsia" w:cstheme="majorEastAsia" w:hint="eastAsia"/>
                <w:kern w:val="0"/>
                <w:sz w:val="21"/>
                <w:szCs w:val="21"/>
                <w:lang w:val="en-US" w:eastAsia="zh-CN"/>
              </w:rPr>
              <w:t>智能交互平板内置Wi-Fi6无线网卡，支持2.4G、5G双频，支持无线设备同时连接数量≥20个。</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0"/>
                <w:sz w:val="21"/>
                <w:szCs w:val="21"/>
                <w:lang w:val="en-US" w:eastAsia="zh-CN"/>
              </w:rPr>
              <w:t>三．应用功能</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1.17</w:t>
            </w:r>
            <w:r>
              <w:rPr>
                <w:rFonts w:asciiTheme="majorEastAsia" w:eastAsiaTheme="majorEastAsia" w:hAnsiTheme="majorEastAsia" w:cstheme="majorEastAsia" w:hint="eastAsia"/>
                <w:kern w:val="0"/>
                <w:sz w:val="21"/>
                <w:szCs w:val="21"/>
                <w:lang w:val="en-US" w:eastAsia="zh-CN" w:bidi="ar-SA"/>
              </w:rPr>
              <w:t>▲</w:t>
            </w:r>
            <w:r>
              <w:rPr>
                <w:rFonts w:asciiTheme="majorEastAsia" w:eastAsiaTheme="majorEastAsia" w:hAnsiTheme="majorEastAsia" w:cstheme="majorEastAsia" w:hint="eastAsia"/>
                <w:kern w:val="0"/>
                <w:sz w:val="21"/>
                <w:szCs w:val="21"/>
                <w:lang w:val="en-US" w:eastAsia="zh-CN"/>
              </w:rPr>
              <w:t>在任意信号源下，从屏幕下方任意位置向上滑动，可调用快捷设置菜单；在同一界面下无需切换系统，可快速调节设置，如声音、亮度、网络等。智能交互平板具有悬浮菜单，两指可快速移动悬浮菜单至按压位置，悬浮菜单可进行自定义分组，可添加AI互动软件等不少于30个应用。</w:t>
            </w:r>
            <w:r>
              <w:rPr>
                <w:rFonts w:asciiTheme="majorEastAsia" w:eastAsiaTheme="majorEastAsia" w:hAnsiTheme="majorEastAsia" w:cstheme="majorEastAsia"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1.18智能交互平板左右两侧可提供与教学应用密切相关的快捷键，数量各不少于15个，并支持自定义设置显示时间、显示模式，支持单侧显示、双侧同时显示，该快捷键至少具有关闭窗口、展台、桌面、多屏互动等教学常用按键。</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1.19支持智能手势，可通过多指长按屏幕实现悬浮窗快速调用、屏幕息屏或亮屏、屏幕下移、多任务等功能，方便教学操作。为节约用电，具备自动待机功能，在无操作或无信号输入时，自动进入待机节能状态，时间间隔可自定义。为节约用电，具备自动待机功能，在无操作或无信号输入时，自动进入待机节能状态，时间间隔可自定义。</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1.20智能节电，可自定义设置，在无操作或无信号输入15分钟或更长时间,出现关机提示倒计时。智能交互平板处于关机通电状态，外接电脑、机顶盒等设备接入交互平板时，智能交互平板可识别到外接设备的输入信号后自动开机。</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1.21▲为方便管理，智能交互平板具备锁屏功能，支持密码锁屏和二维码锁屏2种方式。</w:t>
            </w:r>
            <w:r>
              <w:rPr>
                <w:rFonts w:asciiTheme="majorEastAsia" w:eastAsiaTheme="majorEastAsia" w:hAnsiTheme="majorEastAsia" w:cstheme="majorEastAsia" w:hint="eastAsia"/>
                <w:color w:val="0000FF"/>
                <w:kern w:val="0"/>
                <w:sz w:val="21"/>
                <w:szCs w:val="21"/>
                <w:lang w:val="en-US" w:eastAsia="zh-CN"/>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1.22可自动识别新接入的信号源，并自动切换到该信号源显示，在断开连接后，弹出确认，10秒后返回之前信号源。智能交互平板支持远程升级，支持给用户推送新版应用。</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四、安卓白板软件</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1.23无PC状态下，安卓系统支持白板授课，可以实现书写、擦除、撤销、恢复、插入工具及分享等多项功能，同时支持对白板进行初始设置，如背景、笔迹颜色、粗细及橡皮等功能的预设。无PC状态下，白板背景支持颜色背景和图案背景设置，颜色背景提供不少于6种预设颜色，并支持自定义更多颜色；图案设置包括拼音格、四线三格、音符、五线谱、信纸、田字格、篮球场地、足球场地等不少于8种类型，同时支持用户自定义背景图案。</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1.24无PC状态下，白板根据使用场景灵活调整，支持仅允许用细笔书写模式或允许用细笔或手指书写模式，细笔可用于书写，手指可用于拖动漫游，实现手笔分离的教学效果。无PC状态下，白板支持漫游功能，可无限延伸白板空间，满足更大空间的板书需求。在漫游功能下，支持对当前页面进行自由缩放，双击漫游可一键恢复画布至原始位置和大小。</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6428" w:type="dxa"/>
            <w:gridSpan w:val="4"/>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五、教学软件：</w:t>
            </w:r>
            <w:r>
              <w:rPr>
                <w:rFonts w:asciiTheme="majorEastAsia" w:eastAsiaTheme="majorEastAsia" w:hAnsiTheme="majorEastAsia" w:cstheme="majorEastAsia" w:hint="eastAsia"/>
                <w:kern w:val="2"/>
                <w:sz w:val="21"/>
                <w:szCs w:val="21"/>
                <w:lang w:val="en-US" w:eastAsia="zh-CN" w:bidi="ar-SA"/>
              </w:rPr>
              <w:t>软件基本功能</w:t>
            </w: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1.25</w:t>
            </w:r>
            <w:r>
              <w:rPr>
                <w:rFonts w:asciiTheme="majorEastAsia" w:eastAsiaTheme="majorEastAsia" w:hAnsiTheme="majorEastAsia" w:cstheme="majorEastAsia" w:hint="eastAsia"/>
                <w:kern w:val="2"/>
                <w:sz w:val="21"/>
                <w:szCs w:val="21"/>
                <w:lang w:val="en-US" w:eastAsia="zh-CN" w:bidi="ar-SA"/>
              </w:rPr>
              <w:t>支持多端程序入口,支持PC端、交互设备、移动端及网页端；且均可快速生成、播放课件。</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1.26</w:t>
            </w:r>
            <w:r>
              <w:rPr>
                <w:rFonts w:asciiTheme="majorEastAsia" w:eastAsiaTheme="majorEastAsia" w:hAnsiTheme="majorEastAsia" w:cstheme="majorEastAsia" w:hint="eastAsia"/>
                <w:kern w:val="2"/>
                <w:sz w:val="21"/>
                <w:szCs w:val="21"/>
                <w:lang w:val="en-US" w:eastAsia="zh-CN" w:bidi="ar-SA"/>
              </w:rPr>
              <w:t>▲不少于五种登录方式，包含U盘登录、账号密码直接登录、微信扫码登录、手机验证码快捷登录、书写登录等，支持免登录打开本地课件；其中书写登录可录入内容及笔迹，在任意设备进行书写登录软件；</w:t>
            </w:r>
            <w:r>
              <w:rPr>
                <w:rFonts w:asciiTheme="majorEastAsia" w:eastAsiaTheme="majorEastAsia" w:hAnsiTheme="majorEastAsia" w:cstheme="majorEastAsia" w:hint="eastAsia"/>
                <w:color w:val="0000FF"/>
                <w:kern w:val="2"/>
                <w:sz w:val="21"/>
                <w:szCs w:val="21"/>
                <w:lang w:val="en-US" w:eastAsia="zh-CN" w:bidi="ar-SA"/>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rPr>
            </w:pPr>
            <w:r>
              <w:rPr>
                <w:rFonts w:asciiTheme="majorEastAsia" w:eastAsiaTheme="majorEastAsia" w:hAnsiTheme="majorEastAsia" w:cstheme="majorEastAsia" w:hint="eastAsia"/>
                <w:kern w:val="0"/>
                <w:sz w:val="21"/>
                <w:szCs w:val="21"/>
                <w:lang w:val="en-US" w:eastAsia="zh-CN"/>
              </w:rPr>
              <w:t>1.27</w:t>
            </w:r>
            <w:r>
              <w:rPr>
                <w:rFonts w:asciiTheme="majorEastAsia" w:eastAsiaTheme="majorEastAsia" w:hAnsiTheme="majorEastAsia" w:cstheme="majorEastAsia" w:hint="eastAsia"/>
                <w:kern w:val="2"/>
                <w:sz w:val="21"/>
                <w:szCs w:val="21"/>
                <w:lang w:val="en-US" w:eastAsia="zh-CN" w:bidi="ar-SA"/>
              </w:rPr>
              <w:t>教学软件至少包含，个人空间、回收站、我的班级、操作指南、个人设置等应用模块；回收站：教师可根据自身使用需求对已经创建好的课件进行修改或删除，删除后的课件可自行存放到回收站，默认情况下保存30天，30天后可自动清除，已经删除后的课件，可进行恢复或清除；回收站内的课件支持单个课件，或者全部课件一键清除；</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6428" w:type="dxa"/>
            <w:gridSpan w:val="4"/>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六、备课模式</w:t>
            </w: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1.28支持老师根据教材章节目录、知识点选择对应的教学内容。老师仅需要按每个教学环节选择所需的教学模块即可快速生成一份课件。每个课时均提供过量的教学内容模块，满足老师的个性化需求。教学模块提供教学设计和课件内容，部分课件提供课件批注，帮助老师更好地选择、运用课件内容。支持教师对课件知识点进行评价。软件支持单独PPT 导入功能，并支持导入进度条提示功能，可查看当前导入进度，上传完成后具有中文提供功能。</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1.29提供模块化的课件素材和教案，学科涵盖小学语文、初中语文、小学数学、初中数学、小学英语、初中英语、小学科学、初中物理、初中化学等学科 (教材版本覆盖部编版、人教版、教科版、外研新标准版、北师大版、冀教版、中图版等教材版本)，课件支持组选：课堂导入，知识讲解，例题与变式，拓展延伸，课外活动等，课件总课时量不低于 3600 个课时。</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1.30提供语文生字卡片、英语生词卡片、化学工具编辑器、数学工具编辑器、物理仿真实验、英文手写识别等学课工具。</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1.31提供配对、分类、填空、连词成句、翻翻卡、消消乐8种类型的课堂活动，老师备课时通过活动模板即可快速制作活动，支持编辑好的课堂活动添加到我的课堂活动，实现任意课件的随时引用，提供3种活动组件，包括骰子、大转盘、随机数，活动组件可选择不同的外观，可设置转盘个数和随机数上限，帮助老师活跃课堂气氛。</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6428" w:type="dxa"/>
            <w:gridSpan w:val="4"/>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七、授课模式</w:t>
            </w: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1.32支持自定义添加/移除本机应用；包括展台教学、投屏、课堂评价、录制课程、看电视、AI课堂、开启直播、专递课堂、白板、网页、音视频媒体播放器，实现授课场景教学应用的便捷调用；并支持点击展示已打开的全部应用，实现一键应用切换；</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1.33支持使用教辅工具，包含截图、时钟、放大镜、聚光灯、黑屏、随机数、骰子和大转盘8种；无论绿板状态、多文件全屏播放状态以及三方应用拉起状态均支持使用</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1.34▲支持打开本机文件、U盘文件等本地文件；不需导入，可直接打开本地视频、音频、图片、离线教学课件、PPT&amp;PPTX、PDF文件、DOC&amp;DOCX文件及swf文件；支持不少于20个文件窗口同屏播放显示，满足多素材授课需求。支持批注的文件类型包含PPT&amp;PPTX、图片、PDF、DOC&amp;DOCX</w:t>
            </w:r>
            <w:r>
              <w:rPr>
                <w:rFonts w:asciiTheme="majorEastAsia" w:eastAsiaTheme="majorEastAsia" w:hAnsiTheme="majorEastAsia" w:cstheme="majorEastAsia" w:hint="eastAsia"/>
                <w:color w:val="0000FF"/>
                <w:kern w:val="2"/>
                <w:sz w:val="21"/>
                <w:szCs w:val="21"/>
                <w:lang w:val="en-US" w:eastAsia="zh-CN" w:bidi="ar-SA"/>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2"/>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2"/>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1.35文件窗口之间可进行独立批注；当起笔落点在绿板上时，识别为绿板批注，当起笔落点在小窗口时，识别为小窗口文件批注；文件大小窗口批注同步，可实现翻页跟随；绿板批注可以跟随绿板漫游；不少于9种笔型，6种颜色可选。</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jc w:val="center"/>
              <w:rPr>
                <w:rFonts w:asciiTheme="majorEastAsia" w:eastAsiaTheme="majorEastAsia" w:hAnsiTheme="majorEastAsia" w:cstheme="majorEastAsia" w:hint="eastAsia"/>
                <w:color w:val="000000"/>
                <w:sz w:val="21"/>
                <w:szCs w:val="21"/>
              </w:rPr>
            </w:pPr>
          </w:p>
        </w:tc>
        <w:tc>
          <w:tcPr>
            <w:tcW w:w="1134" w:type="dxa"/>
            <w:vMerge/>
            <w:vAlign w:val="center"/>
          </w:tcPr>
          <w:p>
            <w:pPr>
              <w:jc w:val="cente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1.36★实现与宝安区触控一体机管理平台互联互通，验收时须经区教育发展中心教育技术部确认。</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2</w:t>
            </w:r>
          </w:p>
        </w:tc>
        <w:tc>
          <w:tcPr>
            <w:tcW w:w="1134" w:type="dxa"/>
            <w:vMerge w:val="restart"/>
            <w:vAlign w:val="center"/>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sz w:val="21"/>
                <w:szCs w:val="21"/>
              </w:rPr>
              <w:t>推拉白板</w:t>
            </w:r>
          </w:p>
        </w:tc>
        <w:tc>
          <w:tcPr>
            <w:tcW w:w="4961" w:type="dxa"/>
          </w:tcPr>
          <w:p>
            <w:pP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2.1</w:t>
            </w:r>
            <w:r>
              <w:rPr>
                <w:rFonts w:asciiTheme="majorEastAsia" w:eastAsiaTheme="majorEastAsia" w:hAnsiTheme="majorEastAsia" w:cstheme="majorEastAsia" w:hint="eastAsia"/>
                <w:kern w:val="0"/>
                <w:sz w:val="21"/>
                <w:szCs w:val="21"/>
              </w:rPr>
              <w:t>电子白板在黑板一侧，一块固定板一块滑动板。基本尺寸：外径(1350×4000)mm±100mm,具体根据电视机一体机确定。电视机一体机（1151*1953*120）mm±100mm组合板，可以2块固定板（1170*1200mm）±100mm和2块可推拉白板（1170*1200）mm±100mm，白板组成外框尺寸（1250*4433）mm±100mm，书写面颜色为白色，书写面材质釆用技术烤漆钢板≥0.2mm。</w:t>
            </w:r>
          </w:p>
        </w:tc>
        <w:tc>
          <w:tcPr>
            <w:tcW w:w="537" w:type="dxa"/>
          </w:tcPr>
          <w:p>
            <w:pPr>
              <w:rPr>
                <w:rFonts w:asciiTheme="majorEastAsia" w:eastAsiaTheme="majorEastAsia" w:hAnsiTheme="majorEastAsia" w:cstheme="majorEastAsia" w:hint="eastAsia"/>
                <w:color w:val="000000"/>
                <w:sz w:val="21"/>
                <w:szCs w:val="21"/>
              </w:rPr>
            </w:pPr>
          </w:p>
        </w:tc>
        <w:tc>
          <w:tcPr>
            <w:tcW w:w="381" w:type="dxa"/>
          </w:tcPr>
          <w:p>
            <w:pPr>
              <w:rPr>
                <w:rFonts w:asciiTheme="majorEastAsia" w:eastAsiaTheme="majorEastAsia" w:hAnsiTheme="majorEastAsia" w:cstheme="majorEastAsia" w:hint="eastAsia"/>
                <w:color w:val="000000"/>
                <w:sz w:val="21"/>
                <w:szCs w:val="21"/>
              </w:rPr>
            </w:pPr>
          </w:p>
        </w:tc>
        <w:tc>
          <w:tcPr>
            <w:tcW w:w="549" w:type="dxa"/>
          </w:tcPr>
          <w:p>
            <w:pPr>
              <w:rPr>
                <w:rFonts w:asciiTheme="majorEastAsia" w:eastAsiaTheme="majorEastAsia" w:hAnsiTheme="majorEastAsia" w:cstheme="majorEastAsia" w:hint="eastAsia"/>
                <w:color w:val="00000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kern w:val="0"/>
                <w:sz w:val="21"/>
                <w:szCs w:val="21"/>
              </w:rPr>
              <w:t>2.2白板滑轮：移动白板使用安装优质滑轮，上下均匀安装。缓冲垫：白板边框內部两侧安装缓冲垫，每侧安装数目≥2个内芯材料：瓦楞纸板、蜂窝纸板。背板材料：为优质镀锌钢板，厚度≥0.2mm。边框材料：高档电泳香核色或者银色铝合金，里厚215mm±100mm内板框45mm±10mm*20mm±10mm外框。</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color w:val="000000"/>
                <w:sz w:val="21"/>
                <w:szCs w:val="21"/>
              </w:rPr>
            </w:pPr>
          </w:p>
        </w:tc>
        <w:tc>
          <w:tcPr>
            <w:tcW w:w="4961" w:type="dxa"/>
          </w:tcPr>
          <w:p>
            <w:pP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kern w:val="0"/>
                <w:sz w:val="21"/>
                <w:szCs w:val="21"/>
              </w:rPr>
              <w:t>2.3滑轮</w:t>
            </w:r>
            <w:r>
              <w:rPr>
                <w:rFonts w:asciiTheme="majorEastAsia" w:eastAsiaTheme="majorEastAsia" w:hAnsiTheme="majorEastAsia" w:cstheme="majorEastAsia" w:hint="eastAsia"/>
                <w:kern w:val="0"/>
                <w:sz w:val="21"/>
                <w:szCs w:val="21"/>
                <w:lang w:eastAsia="zh-CN"/>
              </w:rPr>
              <w:t>：</w:t>
            </w:r>
            <w:r>
              <w:rPr>
                <w:rFonts w:asciiTheme="majorEastAsia" w:eastAsiaTheme="majorEastAsia" w:hAnsiTheme="majorEastAsia" w:cstheme="majorEastAsia" w:hint="eastAsia"/>
                <w:kern w:val="0"/>
                <w:sz w:val="21"/>
                <w:szCs w:val="21"/>
              </w:rPr>
              <w:t>带减震胶条。包角材料抗疲劳ABC工程塑料，模具成型；安全性：白板可以选择带锁，也可以不带锁。易维护性内嵌的电视一体机可直接拆除进行维护，无需复合白板的整体拆除，白板边框根据白板尺寸预留固定位置方便白板的安装和固定；易写性：使用白板笔手感流畅、摩擦力适度，笔记均匀、线条明显。易擦性：用干式板擦往复擦拭两遍，没有明显的残留字迹，用干净的湿布擦拭，不留任何残迹。</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3</w:t>
            </w:r>
          </w:p>
        </w:tc>
        <w:tc>
          <w:tcPr>
            <w:tcW w:w="1134" w:type="dxa"/>
            <w:vMerge w:val="restart"/>
          </w:tcPr>
          <w:p>
            <w:pP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sz w:val="21"/>
                <w:szCs w:val="21"/>
              </w:rPr>
              <w:t>音响（含麦克风）</w:t>
            </w:r>
          </w:p>
        </w:tc>
        <w:tc>
          <w:tcPr>
            <w:tcW w:w="4961" w:type="dxa"/>
            <w:vAlign w:val="top"/>
          </w:tcPr>
          <w:p>
            <w:pPr>
              <w:rPr>
                <w:rFonts w:asciiTheme="majorEastAsia" w:eastAsiaTheme="majorEastAsia" w:hAnsiTheme="majorEastAsia" w:cstheme="majorEastAsia" w:hint="eastAsia"/>
                <w:color w:val="000000"/>
                <w:sz w:val="21"/>
                <w:szCs w:val="21"/>
              </w:rPr>
            </w:pPr>
            <w:r>
              <w:rPr>
                <w:rFonts w:ascii="Times New Roman" w:eastAsia="宋体" w:hAnsi="Times New Roman" w:cs="Times New Roman" w:hint="eastAsia"/>
                <w:color w:val="000000"/>
                <w:szCs w:val="21"/>
              </w:rPr>
              <w:t>3.</w:t>
            </w:r>
            <w:r>
              <w:rPr>
                <w:rFonts w:cs="Times New Roman" w:hint="eastAsia"/>
                <w:color w:val="000000"/>
                <w:szCs w:val="21"/>
                <w:lang w:val="en-US" w:eastAsia="zh-CN"/>
              </w:rPr>
              <w:t>1</w:t>
            </w:r>
            <w:r>
              <w:rPr>
                <w:rFonts w:ascii="宋体" w:eastAsia="宋体" w:hAnsi="宋体" w:cs="宋体" w:hint="eastAsia"/>
                <w:kern w:val="0"/>
                <w:szCs w:val="21"/>
              </w:rPr>
              <w:t>高密度木质箱体；使用数字射频技术，内置5.5寸同轴喇叭；采用高保真的D类功率放大器，25W*2(可外接1个25W副箱，整体功率达到50W）； 1路主音量调节旋钮，1路话筒音量调节旋钮，1路高音调节旋钮，1路低音调节旋钮；</w:t>
            </w:r>
          </w:p>
        </w:tc>
        <w:tc>
          <w:tcPr>
            <w:tcW w:w="537" w:type="dxa"/>
          </w:tcPr>
          <w:p>
            <w:pPr>
              <w:rPr>
                <w:rFonts w:asciiTheme="majorEastAsia" w:eastAsiaTheme="majorEastAsia" w:hAnsiTheme="majorEastAsia" w:cstheme="majorEastAsia" w:hint="eastAsia"/>
                <w:color w:val="000000"/>
                <w:sz w:val="21"/>
                <w:szCs w:val="21"/>
              </w:rPr>
            </w:pPr>
          </w:p>
        </w:tc>
        <w:tc>
          <w:tcPr>
            <w:tcW w:w="381" w:type="dxa"/>
          </w:tcPr>
          <w:p>
            <w:pPr>
              <w:rPr>
                <w:rFonts w:asciiTheme="majorEastAsia" w:eastAsiaTheme="majorEastAsia" w:hAnsiTheme="majorEastAsia" w:cstheme="majorEastAsia" w:hint="eastAsia"/>
                <w:color w:val="000000"/>
                <w:sz w:val="21"/>
                <w:szCs w:val="21"/>
              </w:rPr>
            </w:pPr>
          </w:p>
        </w:tc>
        <w:tc>
          <w:tcPr>
            <w:tcW w:w="549" w:type="dxa"/>
          </w:tcPr>
          <w:p>
            <w:pPr>
              <w:rPr>
                <w:rFonts w:asciiTheme="majorEastAsia" w:eastAsiaTheme="majorEastAsia" w:hAnsiTheme="majorEastAsia" w:cstheme="majorEastAsia" w:hint="eastAsia"/>
                <w:color w:val="00000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vAlign w:val="top"/>
          </w:tcPr>
          <w:p>
            <w:pPr>
              <w:rPr>
                <w:rFonts w:asciiTheme="majorEastAsia" w:eastAsiaTheme="majorEastAsia" w:hAnsiTheme="majorEastAsia" w:cstheme="majorEastAsia" w:hint="eastAsia"/>
                <w:color w:val="000000"/>
                <w:sz w:val="21"/>
                <w:szCs w:val="21"/>
              </w:rPr>
            </w:pPr>
            <w:r>
              <w:rPr>
                <w:rFonts w:ascii="Times New Roman" w:eastAsia="宋体" w:hAnsi="Times New Roman" w:cs="Times New Roman" w:hint="eastAsia"/>
                <w:color w:val="000000"/>
                <w:szCs w:val="21"/>
              </w:rPr>
              <w:t>3.</w:t>
            </w:r>
            <w:r>
              <w:rPr>
                <w:rFonts w:cs="Times New Roman" w:hint="eastAsia"/>
                <w:color w:val="000000"/>
                <w:szCs w:val="21"/>
                <w:lang w:val="en-US" w:eastAsia="zh-CN"/>
              </w:rPr>
              <w:t>2</w:t>
            </w:r>
            <w:r>
              <w:rPr>
                <w:rFonts w:ascii="宋体" w:eastAsia="宋体" w:hAnsi="宋体" w:cs="宋体" w:hint="eastAsia"/>
                <w:kern w:val="0"/>
                <w:szCs w:val="21"/>
              </w:rPr>
              <w:t>话筒带LED液晶屏，显示各项技术参数，数字音量大小调节、信号强弱、电池余量信息显示；话筒内置锂电池，充满电可连续工作8小时以上；话筒具有激光教鞭功能,同时具有上下翻页按键（选配翻页模块可实现无线翻页、在放影PPT文件时还可一键黑屏）；</w:t>
            </w:r>
          </w:p>
        </w:tc>
        <w:tc>
          <w:tcPr>
            <w:tcW w:w="537" w:type="dxa"/>
          </w:tcPr>
          <w:p>
            <w:pPr>
              <w:rPr>
                <w:rFonts w:asciiTheme="majorEastAsia" w:eastAsiaTheme="majorEastAsia" w:hAnsiTheme="majorEastAsia" w:cstheme="majorEastAsia" w:hint="eastAsia"/>
                <w:color w:val="000000"/>
                <w:sz w:val="21"/>
                <w:szCs w:val="21"/>
              </w:rPr>
            </w:pPr>
          </w:p>
        </w:tc>
        <w:tc>
          <w:tcPr>
            <w:tcW w:w="381" w:type="dxa"/>
          </w:tcPr>
          <w:p>
            <w:pPr>
              <w:rPr>
                <w:rFonts w:asciiTheme="majorEastAsia" w:eastAsiaTheme="majorEastAsia" w:hAnsiTheme="majorEastAsia" w:cstheme="majorEastAsia" w:hint="eastAsia"/>
                <w:color w:val="000000"/>
                <w:sz w:val="21"/>
                <w:szCs w:val="21"/>
              </w:rPr>
            </w:pPr>
          </w:p>
        </w:tc>
        <w:tc>
          <w:tcPr>
            <w:tcW w:w="549" w:type="dxa"/>
          </w:tcPr>
          <w:p>
            <w:pPr>
              <w:rPr>
                <w:rFonts w:asciiTheme="majorEastAsia" w:eastAsiaTheme="majorEastAsia" w:hAnsiTheme="majorEastAsia" w:cstheme="majorEastAsia" w:hint="eastAsia"/>
                <w:color w:val="00000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heme="majorEastAsia" w:eastAsiaTheme="majorEastAsia" w:hAnsiTheme="majorEastAsia" w:cstheme="majorEastAsia" w:hint="eastAsia"/>
                <w:color w:val="000000"/>
                <w:sz w:val="21"/>
                <w:szCs w:val="21"/>
              </w:rPr>
            </w:pPr>
          </w:p>
          <w:p>
            <w:pPr>
              <w:jc w:val="center"/>
              <w:rPr>
                <w:rFonts w:asciiTheme="majorEastAsia" w:eastAsiaTheme="majorEastAsia" w:hAnsiTheme="majorEastAsia" w:cstheme="majorEastAsia" w:hint="eastAsia"/>
                <w:color w:val="000000"/>
                <w:sz w:val="21"/>
                <w:szCs w:val="21"/>
              </w:rPr>
            </w:pPr>
          </w:p>
          <w:p>
            <w:pPr>
              <w:jc w:val="center"/>
              <w:rPr>
                <w:rFonts w:asciiTheme="majorEastAsia" w:eastAsiaTheme="majorEastAsia" w:hAnsiTheme="majorEastAsia" w:cstheme="majorEastAsia" w:hint="eastAsia"/>
                <w:color w:val="000000"/>
                <w:sz w:val="21"/>
                <w:szCs w:val="21"/>
              </w:rPr>
            </w:pPr>
          </w:p>
          <w:p>
            <w:pPr>
              <w:jc w:val="center"/>
              <w:rPr>
                <w:rFonts w:asciiTheme="majorEastAsia" w:eastAsiaTheme="majorEastAsia" w:hAnsiTheme="majorEastAsia" w:cstheme="majorEastAsia" w:hint="eastAsia"/>
                <w:color w:val="000000"/>
                <w:sz w:val="21"/>
                <w:szCs w:val="21"/>
              </w:rPr>
            </w:pPr>
          </w:p>
          <w:p>
            <w:pPr>
              <w:jc w:val="center"/>
              <w:rPr>
                <w:rFonts w:asciiTheme="majorEastAsia" w:eastAsiaTheme="majorEastAsia" w:hAnsiTheme="majorEastAsia" w:cstheme="majorEastAsia" w:hint="eastAsia"/>
                <w:color w:val="000000"/>
                <w:sz w:val="21"/>
                <w:szCs w:val="21"/>
              </w:rPr>
            </w:pPr>
          </w:p>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4</w:t>
            </w:r>
          </w:p>
        </w:tc>
        <w:tc>
          <w:tcPr>
            <w:tcW w:w="1134" w:type="dxa"/>
            <w:vMerge w:val="restart"/>
          </w:tcPr>
          <w:p>
            <w:pPr>
              <w:rPr>
                <w:rFonts w:asciiTheme="majorEastAsia" w:eastAsiaTheme="majorEastAsia" w:hAnsiTheme="majorEastAsia" w:cstheme="majorEastAsia" w:hint="eastAsia"/>
                <w:sz w:val="21"/>
                <w:szCs w:val="21"/>
              </w:rPr>
            </w:pPr>
          </w:p>
          <w:p>
            <w:pPr>
              <w:rPr>
                <w:rFonts w:asciiTheme="majorEastAsia" w:eastAsiaTheme="majorEastAsia" w:hAnsiTheme="majorEastAsia" w:cstheme="majorEastAsia" w:hint="eastAsia"/>
                <w:sz w:val="21"/>
                <w:szCs w:val="21"/>
              </w:rPr>
            </w:pPr>
          </w:p>
          <w:p>
            <w:pPr>
              <w:rPr>
                <w:rFonts w:asciiTheme="majorEastAsia" w:eastAsiaTheme="majorEastAsia" w:hAnsiTheme="majorEastAsia" w:cstheme="majorEastAsia" w:hint="eastAsia"/>
                <w:sz w:val="21"/>
                <w:szCs w:val="21"/>
              </w:rPr>
            </w:pPr>
          </w:p>
          <w:p>
            <w:pPr>
              <w:rPr>
                <w:rFonts w:asciiTheme="majorEastAsia" w:eastAsiaTheme="majorEastAsia" w:hAnsiTheme="majorEastAsia" w:cstheme="majorEastAsia" w:hint="eastAsia"/>
                <w:sz w:val="21"/>
                <w:szCs w:val="21"/>
              </w:rPr>
            </w:pPr>
          </w:p>
          <w:p>
            <w:pPr>
              <w:rPr>
                <w:rFonts w:asciiTheme="majorEastAsia" w:eastAsiaTheme="majorEastAsia" w:hAnsiTheme="majorEastAsia" w:cstheme="majorEastAsia" w:hint="eastAsia"/>
                <w:sz w:val="21"/>
                <w:szCs w:val="21"/>
              </w:rPr>
            </w:pPr>
          </w:p>
          <w:p>
            <w:pPr>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学生电脑</w:t>
            </w: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4.1★机箱≥13.6L，支持侧板挂环锁、防盗锁；</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4.2★</w:t>
            </w:r>
            <w:r>
              <w:rPr>
                <w:rFonts w:ascii="宋体" w:eastAsia="宋体" w:hAnsi="宋体" w:cs="宋体" w:hint="eastAsia"/>
                <w:color w:val="FF0000"/>
                <w:kern w:val="0"/>
                <w:szCs w:val="21"/>
              </w:rPr>
              <w:t xml:space="preserve"> CPU 核心数≥8核，主频≥2.7GHz，二级缓存≥8MB; CPU等关键部件应当符合安全可靠测评要求 </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4.3★内存：配置≥8GB DDR4 UDIMM内存，配置≥2个内存插槽；</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color w:val="FF0000"/>
                <w:kern w:val="0"/>
                <w:sz w:val="21"/>
                <w:szCs w:val="21"/>
              </w:rPr>
            </w:pPr>
            <w:r>
              <w:rPr>
                <w:rFonts w:asciiTheme="majorEastAsia" w:eastAsiaTheme="majorEastAsia" w:hAnsiTheme="majorEastAsia" w:cstheme="majorEastAsia" w:hint="eastAsia"/>
                <w:color w:val="FF0000"/>
                <w:kern w:val="0"/>
                <w:sz w:val="21"/>
                <w:szCs w:val="21"/>
              </w:rPr>
              <w:t>4.4★显卡：集成显卡，另可以支持独立显卡。</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4.5★硬盘：≥512GB M.2接口NVME协议SSD，≥1TB 5400RPM HDD；</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 xml:space="preserve">4.6▲电源：电源功率≤180W； </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 xml:space="preserve">4.7★网络：1个RJ45 10/100/1000自适应以太网口； </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4.8★接口扩展：PCIE插槽数量≥3个；接口：前置USB3.0接口≥4个；后置USB3.0接口≥2个，USB2.0接口≥2个；音频接口：麦克风1个，耳机1个；后端3个Audio音频接口；</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4.9▲易用性：机箱模块化设计，免工具拆装。机箱配置防尘罩，支持通过防尘棉阻隔灰尘，并提供证明材料。</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4.10★BIOS级USB屏蔽及智能USB数据保护：USB支持BIOS下接口开关，针对存储设备支持USB接口切换禁止访问模式/只读模式。</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4.11★操作系统：银河麒麟桌面操作系统 V10 SP1（内核版本5.4）。</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6428" w:type="dxa"/>
            <w:gridSpan w:val="4"/>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管理软件：</w:t>
            </w: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4.12▲为了保证兼容性，要求所投电脑、显示器、云桌面相关软件、电子教室软件为同一品牌，不得通过第三方软件实现;</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4.13▲支持终端的双盘管理，支持双盘固态和机械盘混合缓存载入，防止固态盘容量小而无法进行多系统镜像环境缓存。</w:t>
            </w:r>
            <w:r>
              <w:rPr>
                <w:rFonts w:asciiTheme="majorEastAsia" w:eastAsiaTheme="majorEastAsia" w:hAnsiTheme="majorEastAsia" w:cstheme="majorEastAsia" w:hint="eastAsia"/>
                <w:b/>
                <w:bCs/>
                <w:color w:val="0505F9"/>
                <w:kern w:val="0"/>
                <w:sz w:val="21"/>
                <w:szCs w:val="21"/>
              </w:rPr>
              <w:t>(投标时</w:t>
            </w:r>
            <w:r>
              <w:rPr>
                <w:rFonts w:asciiTheme="majorEastAsia" w:eastAsiaTheme="majorEastAsia" w:hAnsiTheme="majorEastAsia" w:cstheme="majorEastAsia" w:hint="eastAsia"/>
                <w:b/>
                <w:bCs/>
                <w:color w:val="0505F9"/>
                <w:sz w:val="21"/>
                <w:szCs w:val="21"/>
              </w:rPr>
              <w:t>提供对应的参数功能截图</w:t>
            </w:r>
            <w:r>
              <w:rPr>
                <w:rFonts w:asciiTheme="majorEastAsia" w:eastAsiaTheme="majorEastAsia" w:hAnsiTheme="majorEastAsia" w:cstheme="majorEastAsia" w:hint="eastAsia"/>
                <w:b/>
                <w:bCs/>
                <w:color w:val="0505F9"/>
                <w:kern w:val="0"/>
                <w:sz w:val="21"/>
                <w:szCs w:val="21"/>
              </w:rPr>
              <w:t>）</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4.14▲云桌面支持Linux系统及国产化系统，包括包含银河麒麟（Kylin 64位）、优麒麟（ubuntukylin 64位）、统信（UOS）、Kali、中兴新支点，客户可自主选择不同的系统环境启动或由管理端指定启动环境。</w:t>
            </w:r>
            <w:r>
              <w:rPr>
                <w:rFonts w:asciiTheme="majorEastAsia" w:eastAsiaTheme="majorEastAsia" w:hAnsiTheme="majorEastAsia" w:cstheme="majorEastAsia" w:hint="eastAsia"/>
                <w:b/>
                <w:bCs/>
                <w:color w:val="0505F9"/>
                <w:kern w:val="0"/>
                <w:sz w:val="21"/>
                <w:szCs w:val="21"/>
              </w:rPr>
              <w:t>(投标时</w:t>
            </w:r>
            <w:r>
              <w:rPr>
                <w:rFonts w:asciiTheme="majorEastAsia" w:eastAsiaTheme="majorEastAsia" w:hAnsiTheme="majorEastAsia" w:cstheme="majorEastAsia" w:hint="eastAsia"/>
                <w:b/>
                <w:bCs/>
                <w:color w:val="0505F9"/>
                <w:sz w:val="21"/>
                <w:szCs w:val="21"/>
              </w:rPr>
              <w:t>提供对应的参数功能截图</w:t>
            </w:r>
            <w:r>
              <w:rPr>
                <w:rFonts w:asciiTheme="majorEastAsia" w:eastAsiaTheme="majorEastAsia" w:hAnsiTheme="majorEastAsia" w:cstheme="majorEastAsia" w:hint="eastAsia"/>
                <w:b/>
                <w:bCs/>
                <w:color w:val="0505F9"/>
                <w:kern w:val="0"/>
                <w:sz w:val="21"/>
                <w:szCs w:val="21"/>
              </w:rPr>
              <w:t>）</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4.15支持使用U盘/移动硬盘在脱机的情况下（完全没有网络）脱机恢复桌面,为了提升资源可用率，要求终端本地硬盘无需安装操作系统，浪费存储空间。通过PXE网络部署和引导，启动虚拟桌面方式运行操作系统及应用，使硬盘的空间最大化被用户利用。</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4.16▲支持终端在无法进入系统情况下，通过数据恢复模块（基于Linux和Windows两种方式）进行系统数据恢复。</w:t>
            </w:r>
            <w:r>
              <w:rPr>
                <w:rFonts w:asciiTheme="majorEastAsia" w:eastAsiaTheme="majorEastAsia" w:hAnsiTheme="majorEastAsia" w:cstheme="majorEastAsia" w:hint="eastAsia"/>
                <w:b/>
                <w:bCs/>
                <w:color w:val="0505F9"/>
                <w:kern w:val="0"/>
                <w:sz w:val="21"/>
                <w:szCs w:val="21"/>
              </w:rPr>
              <w:t>(投标时</w:t>
            </w:r>
            <w:r>
              <w:rPr>
                <w:rFonts w:asciiTheme="majorEastAsia" w:eastAsiaTheme="majorEastAsia" w:hAnsiTheme="majorEastAsia" w:cstheme="majorEastAsia" w:hint="eastAsia"/>
                <w:b/>
                <w:bCs/>
                <w:color w:val="0505F9"/>
                <w:sz w:val="21"/>
                <w:szCs w:val="21"/>
              </w:rPr>
              <w:t>提供对应的参数功能截图</w:t>
            </w:r>
            <w:r>
              <w:rPr>
                <w:rFonts w:asciiTheme="majorEastAsia" w:eastAsiaTheme="majorEastAsia" w:hAnsiTheme="majorEastAsia" w:cstheme="majorEastAsia" w:hint="eastAsia"/>
                <w:b/>
                <w:bCs/>
                <w:color w:val="0505F9"/>
                <w:kern w:val="0"/>
                <w:sz w:val="21"/>
                <w:szCs w:val="21"/>
              </w:rPr>
              <w:t>）</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4.17支持客户端自动从服务器同步时间，主板掉电时，会自动校准计算机时间。</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4.18系统客户端可兼容多种IP地址的设定模式，手动设定、自有DHCP及第三方DHCP均可支持。</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4.19▲客户端缓存功能:客户端支持将服务器镜像文件缓存至本地硬盘，支持小容量固态硬盘以增量非分区的方式缓存至少五个以上的镜像；客户端需要支持多盘缓存模式，固体盘和机械盘混合盘。</w:t>
            </w:r>
            <w:r>
              <w:rPr>
                <w:rFonts w:asciiTheme="majorEastAsia" w:eastAsiaTheme="majorEastAsia" w:hAnsiTheme="majorEastAsia" w:cstheme="majorEastAsia" w:hint="eastAsia"/>
                <w:b/>
                <w:bCs/>
                <w:color w:val="0505F9"/>
                <w:kern w:val="0"/>
                <w:sz w:val="21"/>
                <w:szCs w:val="21"/>
              </w:rPr>
              <w:t>(投标时</w:t>
            </w:r>
            <w:r>
              <w:rPr>
                <w:rFonts w:asciiTheme="majorEastAsia" w:eastAsiaTheme="majorEastAsia" w:hAnsiTheme="majorEastAsia" w:cstheme="majorEastAsia" w:hint="eastAsia"/>
                <w:b/>
                <w:bCs/>
                <w:color w:val="0505F9"/>
                <w:sz w:val="21"/>
                <w:szCs w:val="21"/>
              </w:rPr>
              <w:t>提供对应的参数功能截图</w:t>
            </w:r>
            <w:r>
              <w:rPr>
                <w:rFonts w:asciiTheme="majorEastAsia" w:eastAsiaTheme="majorEastAsia" w:hAnsiTheme="majorEastAsia" w:cstheme="majorEastAsia" w:hint="eastAsia"/>
                <w:b/>
                <w:bCs/>
                <w:color w:val="0505F9"/>
                <w:kern w:val="0"/>
                <w:sz w:val="21"/>
                <w:szCs w:val="21"/>
              </w:rPr>
              <w:t>）</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4.20▲终端端口可分类别底层统一控制（例如：控制所有 USB 存储输入输接口、光驱接口、软驱接口、硬盘接口、1394 接口、打印机接口、红外接口、磁带机接口、影像设备接口、移动通讯设备接口等</w:t>
            </w:r>
            <w:r>
              <w:rPr>
                <w:rFonts w:asciiTheme="majorEastAsia" w:eastAsiaTheme="majorEastAsia" w:hAnsiTheme="majorEastAsia" w:cstheme="majorEastAsia" w:hint="eastAsia"/>
                <w:b/>
                <w:bCs/>
                <w:color w:val="0505F9"/>
                <w:kern w:val="0"/>
                <w:sz w:val="21"/>
                <w:szCs w:val="21"/>
              </w:rPr>
              <w:t>(投标时</w:t>
            </w:r>
            <w:r>
              <w:rPr>
                <w:rFonts w:asciiTheme="majorEastAsia" w:eastAsiaTheme="majorEastAsia" w:hAnsiTheme="majorEastAsia" w:cstheme="majorEastAsia" w:hint="eastAsia"/>
                <w:b/>
                <w:bCs/>
                <w:color w:val="0505F9"/>
                <w:sz w:val="21"/>
                <w:szCs w:val="21"/>
              </w:rPr>
              <w:t>提供对应的参数功能截图</w:t>
            </w:r>
            <w:r>
              <w:rPr>
                <w:rFonts w:asciiTheme="majorEastAsia" w:eastAsiaTheme="majorEastAsia" w:hAnsiTheme="majorEastAsia" w:cstheme="majorEastAsia" w:hint="eastAsia"/>
                <w:b/>
                <w:bCs/>
                <w:color w:val="0505F9"/>
                <w:kern w:val="0"/>
                <w:sz w:val="21"/>
                <w:szCs w:val="21"/>
              </w:rPr>
              <w:t>）</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4.21支持复杂网络环境及跨校区部署管理，客户端使用网络引导、光盘引导、U盘方式进行部署系统，客户端可通过VLAN、跨区域、跨互联网连接服务器并下发缓存。</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4.22★显示器：配置≥23.8寸LED显示器，与主机同品牌，分辨率≥1920*1080，刷新频率≥100Hz，对比度≥1000:1，视频接口VGA+HDMI；</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FF0000"/>
                <w:kern w:val="0"/>
                <w:sz w:val="21"/>
                <w:szCs w:val="21"/>
              </w:rPr>
              <w:t>4.23★投标时提供所投产品获得国家认可的认证机构出具的处于有效期内的节能产品认证证书；</w:t>
            </w:r>
          </w:p>
        </w:tc>
        <w:tc>
          <w:tcPr>
            <w:tcW w:w="537" w:type="dxa"/>
          </w:tcPr>
          <w:p>
            <w:pPr>
              <w:rPr>
                <w:rFonts w:asciiTheme="majorEastAsia" w:eastAsiaTheme="majorEastAsia" w:hAnsiTheme="majorEastAsia" w:cstheme="majorEastAsia" w:hint="eastAsia"/>
                <w:color w:val="FF0000"/>
                <w:kern w:val="0"/>
                <w:sz w:val="21"/>
                <w:szCs w:val="21"/>
              </w:rPr>
            </w:pPr>
          </w:p>
        </w:tc>
        <w:tc>
          <w:tcPr>
            <w:tcW w:w="381" w:type="dxa"/>
          </w:tcPr>
          <w:p>
            <w:pPr>
              <w:rPr>
                <w:rFonts w:asciiTheme="majorEastAsia" w:eastAsiaTheme="majorEastAsia" w:hAnsiTheme="majorEastAsia" w:cstheme="majorEastAsia" w:hint="eastAsia"/>
                <w:color w:val="FF0000"/>
                <w:kern w:val="0"/>
                <w:sz w:val="21"/>
                <w:szCs w:val="21"/>
              </w:rPr>
            </w:pPr>
          </w:p>
        </w:tc>
        <w:tc>
          <w:tcPr>
            <w:tcW w:w="549" w:type="dxa"/>
          </w:tcPr>
          <w:p>
            <w:pPr>
              <w:rPr>
                <w:rFonts w:asciiTheme="majorEastAsia" w:eastAsiaTheme="majorEastAsia" w:hAnsiTheme="majorEastAsia" w:cstheme="majorEastAsia" w:hint="eastAsia"/>
                <w:color w:val="FF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4.24▲MTBF≥1000000小时。</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5</w:t>
            </w:r>
          </w:p>
        </w:tc>
        <w:tc>
          <w:tcPr>
            <w:tcW w:w="1134" w:type="dxa"/>
            <w:vMerge w:val="restart"/>
          </w:tcPr>
          <w:p>
            <w:pPr>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kern w:val="0"/>
                <w:sz w:val="21"/>
                <w:szCs w:val="21"/>
              </w:rPr>
              <w:t>交换机1</w:t>
            </w: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5.1设备的交换容量≥670Gbps，包转发率≥120Mpps；千兆电口≥24个，千兆SFP光口≥4个；支持静态路由、RIPv1/2、OSPF、策略路由；</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5.2支持堆叠、M-LAG技术，跨设备链路聚合（非堆叠技术实现），要求配对的设备有独立的控制平面；</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5.3支持终端IP-MAC绑定，当IP+MAC不对应时，可以将终端加入黑名单实现断开终端流量；</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5.4支持防网关ARP欺骗，支持端口保护、隔离、防止ARP泛洪攻击功能；</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5.5支持IEEE802.3az标准的EEE节能技术：当EEE使能时，大幅度减小端口在该阶段的功耗，达到节能目的；支持SNMPv1/v2c/v3、支持Console、Telnet、SSH；</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5.6为保证设备在受到外界机械碰撞时能够正常运行，要求所投交换机IK防护测试级别至少达到IK06；</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6</w:t>
            </w:r>
          </w:p>
        </w:tc>
        <w:tc>
          <w:tcPr>
            <w:tcW w:w="1134" w:type="dxa"/>
            <w:vMerge w:val="restart"/>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交换机2</w:t>
            </w: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6.1为保障设备线速转发能力，设备的交换容量≥600Gbps，包转发率≥160Mpps；为保障多样化接入能力，千兆电口≥48个，千兆SFP光口≥4个支持静态路由、RIPv1/2、OSPF、策略路由；</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6.2▲支持堆叠、M-LAG技术，跨设备链路聚合（非堆叠技术实现），要求配对的设备有独立的控制平面</w:t>
            </w:r>
            <w:r>
              <w:rPr>
                <w:rFonts w:asciiTheme="majorEastAsia" w:eastAsiaTheme="majorEastAsia" w:hAnsiTheme="majorEastAsia" w:cstheme="majorEastAsia" w:hint="eastAsia"/>
                <w:b/>
                <w:bCs/>
                <w:color w:val="0505F9"/>
                <w:kern w:val="2"/>
                <w:sz w:val="21"/>
                <w:szCs w:val="21"/>
                <w:lang w:val="en-US" w:eastAsia="zh-CN" w:bidi="ar-SA"/>
              </w:rPr>
              <w:t>(投标时提供对应的参数功能截图）；</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6.3▲支持终端类型库，基于指纹自动识别PC、路由器、摄像头设备、无线AP等</w:t>
            </w:r>
            <w:r>
              <w:rPr>
                <w:rFonts w:asciiTheme="majorEastAsia" w:eastAsiaTheme="majorEastAsia" w:hAnsiTheme="majorEastAsia" w:cstheme="majorEastAsia" w:hint="eastAsia"/>
                <w:b/>
                <w:bCs/>
                <w:color w:val="0505F9"/>
                <w:kern w:val="2"/>
                <w:sz w:val="21"/>
                <w:szCs w:val="21"/>
                <w:lang w:val="en-US" w:eastAsia="zh-CN" w:bidi="ar-SA"/>
              </w:rPr>
              <w:t>(投标时提供对应的参数功能截图）</w:t>
            </w:r>
            <w:r>
              <w:rPr>
                <w:rFonts w:asciiTheme="majorEastAsia" w:eastAsiaTheme="majorEastAsia" w:hAnsiTheme="majorEastAsia" w:cstheme="majorEastAsia" w:hint="eastAsia"/>
                <w:color w:val="0000FF"/>
                <w:kern w:val="0"/>
                <w:sz w:val="21"/>
                <w:szCs w:val="21"/>
                <w:lang w:val="en-US" w:eastAsia="zh-CN" w:bidi="ar-SA"/>
              </w:rPr>
              <w:t>；</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6.4支持终端IP-MAC绑定，当IP+MAC不对应时，可以将终端加入黑名单实现断开终端流量；支持SNMPv1/v2c/v3、支持Console、Telnet、SSH；</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6.5▲支持在交换机上创建东西向安全策略，实现全网安全风险拦截</w:t>
            </w:r>
            <w:r>
              <w:rPr>
                <w:rFonts w:asciiTheme="majorEastAsia" w:eastAsiaTheme="majorEastAsia" w:hAnsiTheme="majorEastAsia" w:cstheme="majorEastAsia" w:hint="eastAsia"/>
                <w:b/>
                <w:bCs/>
                <w:color w:val="0505F9"/>
                <w:kern w:val="2"/>
                <w:sz w:val="21"/>
                <w:szCs w:val="21"/>
                <w:lang w:val="en-US" w:eastAsia="zh-CN" w:bidi="ar-SA"/>
              </w:rPr>
              <w:t>(投标时提供对应的参数功能截图）；</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7</w:t>
            </w:r>
          </w:p>
        </w:tc>
        <w:tc>
          <w:tcPr>
            <w:tcW w:w="1134" w:type="dxa"/>
            <w:vMerge w:val="restart"/>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学生双人电脑桌</w:t>
            </w:r>
          </w:p>
        </w:tc>
        <w:tc>
          <w:tcPr>
            <w:tcW w:w="4961" w:type="dxa"/>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7.1钢木结构，采用国标冷轧钢板，主要骨架</w:t>
            </w:r>
            <w:r>
              <w:rPr>
                <w:rFonts w:asciiTheme="majorEastAsia" w:eastAsiaTheme="majorEastAsia" w:hAnsiTheme="majorEastAsia" w:cstheme="majorEastAsia" w:hint="eastAsia"/>
                <w:kern w:val="0"/>
                <w:sz w:val="21"/>
                <w:szCs w:val="21"/>
                <w:lang w:val="en-US" w:eastAsia="zh-CN"/>
              </w:rPr>
              <w:t>≥</w:t>
            </w:r>
            <w:r>
              <w:rPr>
                <w:rFonts w:asciiTheme="majorEastAsia" w:eastAsiaTheme="majorEastAsia" w:hAnsiTheme="majorEastAsia" w:cstheme="majorEastAsia" w:hint="eastAsia"/>
                <w:kern w:val="0"/>
                <w:sz w:val="21"/>
                <w:szCs w:val="21"/>
                <w:lang w:val="en-US" w:eastAsia="zh-CN" w:bidi="ar-SA"/>
              </w:rPr>
              <w:t>1.0mm，其他采用</w:t>
            </w:r>
            <w:r>
              <w:rPr>
                <w:rFonts w:asciiTheme="majorEastAsia" w:eastAsiaTheme="majorEastAsia" w:hAnsiTheme="majorEastAsia" w:cstheme="majorEastAsia" w:hint="eastAsia"/>
                <w:kern w:val="0"/>
                <w:sz w:val="21"/>
                <w:szCs w:val="21"/>
                <w:lang w:val="en-US" w:eastAsia="zh-CN"/>
              </w:rPr>
              <w:t>≥</w:t>
            </w:r>
          </w:p>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0.8mm，产品喷涂工艺符合涂装材料标准。桌面采用</w:t>
            </w:r>
            <w:r>
              <w:rPr>
                <w:rFonts w:asciiTheme="majorEastAsia" w:eastAsiaTheme="majorEastAsia" w:hAnsiTheme="majorEastAsia" w:cstheme="majorEastAsia" w:hint="eastAsia"/>
                <w:kern w:val="0"/>
                <w:sz w:val="21"/>
                <w:szCs w:val="21"/>
                <w:lang w:val="en-US" w:eastAsia="zh-CN"/>
              </w:rPr>
              <w:t>≥</w:t>
            </w:r>
            <w:r>
              <w:rPr>
                <w:rFonts w:asciiTheme="majorEastAsia" w:eastAsiaTheme="majorEastAsia" w:hAnsiTheme="majorEastAsia" w:cstheme="majorEastAsia" w:hint="eastAsia"/>
                <w:kern w:val="0"/>
                <w:sz w:val="21"/>
                <w:szCs w:val="21"/>
                <w:lang w:val="en-US" w:eastAsia="zh-CN" w:bidi="ar-SA"/>
              </w:rPr>
              <w:t>25mmE1中纤板（颜色订制）；外型尺寸：（长1400*宽600*高750）㎜±100mm；台体：具有符合国家安全标准的隐藏式组合布线系统，线管直插式进线口；电脑控制盒防盗设计，台体紧固装置；直线边角设计，台面放置设备，</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宋体" w:eastAsia="宋体" w:hAnsi="宋体" w:cs="宋体" w:hint="eastAsia"/>
                <w:kern w:val="0"/>
                <w:sz w:val="21"/>
                <w:szCs w:val="21"/>
                <w:lang w:val="en-US" w:eastAsia="zh-CN" w:bidi="ar-SA"/>
              </w:rPr>
              <w:t>7.2▲产品表面经除油、去锈、酸洗、磷化等九道工序处理,采用静电喷粉工艺，外观色泽均匀，无异物，呈松散粉末状；筛余物(125μm) 全部通过；涂膜外观正常（检测依据符合HG/T 2006-2022），铅笔硬度(中华牌101绘图铅笔，内聚破坏中擦伤) ≥2H，附着力(干附着力) ≤1级（检测依据符合GB/T 9286-2021），耐冲击性(正向冲击)50CM（检测依据符合GB/T 1732-2020），弯曲试验2mm（检测依据符合GB/T 6742-2007），杯突试验9.3mm（检测依据符合GB/T 9753-2007），耐磨性(750g/500r) 34 mg（检测依据符合GB/T 1768-2006），胶化时间[(180士1)℃]实测值295s（检测依据符合GB/T 16995-1997）， 密度实测值1. 51g/ml（检测依据符合GB/T 21782.3-2008），光泽(60°)实测值14.8（检测依据符合GB/T 9754-2007）。经恒温烘烤处理，高温塑化而成无味无甲醛。</w:t>
            </w:r>
            <w:r>
              <w:rPr>
                <w:rFonts w:ascii="宋体" w:eastAsia="宋体" w:hAnsi="宋体" w:cs="宋体" w:hint="eastAsia"/>
                <w:color w:val="0505F9"/>
                <w:kern w:val="0"/>
                <w:sz w:val="21"/>
                <w:szCs w:val="21"/>
                <w:lang w:val="en-US" w:eastAsia="zh-CN" w:bidi="ar-SA"/>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7.3导轨：其检测性能符合GB/T 10125-2021《人造气氛腐蚀试验盐雾试验》及GB/T 6461-2002《金属基体上金属和其它无机覆盖层经腐蚀试验后的试 样和试件的评级》的判定依据；涂层本身在室内温度：(22-24)℃,相对湿度：(52-54)%的情况下表面耐腐蚀性能中性盐雾试验18h等级≥8级。</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8</w:t>
            </w:r>
          </w:p>
        </w:tc>
        <w:tc>
          <w:tcPr>
            <w:tcW w:w="1134" w:type="dxa"/>
            <w:vMerge w:val="restart"/>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学生凳</w:t>
            </w: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8.1主体：钢管结构，采用</w:t>
            </w:r>
            <w:r>
              <w:rPr>
                <w:rFonts w:asciiTheme="majorEastAsia" w:eastAsiaTheme="majorEastAsia" w:hAnsiTheme="majorEastAsia" w:cstheme="majorEastAsia" w:hint="eastAsia"/>
                <w:kern w:val="2"/>
                <w:sz w:val="21"/>
                <w:szCs w:val="21"/>
                <w:lang w:val="en-US" w:eastAsia="zh-CN" w:bidi="ar-SA"/>
              </w:rPr>
              <w:t>≥</w:t>
            </w:r>
            <w:r>
              <w:rPr>
                <w:rFonts w:asciiTheme="majorEastAsia" w:eastAsiaTheme="majorEastAsia" w:hAnsiTheme="majorEastAsia" w:cstheme="majorEastAsia" w:hint="eastAsia"/>
                <w:kern w:val="0"/>
                <w:sz w:val="21"/>
                <w:szCs w:val="21"/>
                <w:lang w:val="en-US" w:eastAsia="zh-CN" w:bidi="ar-SA"/>
              </w:rPr>
              <w:t>1.0壁厚钢管；表面经除油、去锈、酸洗、磷化等九道工序处理，采用静电喷粉工艺，粉末通过重金属含量标准或同等国家标准，符合标准号HG/T 2006-2022《热固性和热塑性粉末涂料》等相关同等国家标准（以国家现行标准执行）要求，高温塑化而成，无味无甲醛。</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8.2凳面板：采用E1级饰面纤维板；经防虫、防腐等化学处理，面板厚度</w:t>
            </w:r>
            <w:r>
              <w:rPr>
                <w:rFonts w:asciiTheme="majorEastAsia" w:eastAsiaTheme="majorEastAsia" w:hAnsiTheme="majorEastAsia" w:cstheme="majorEastAsia" w:hint="eastAsia"/>
                <w:kern w:val="2"/>
                <w:sz w:val="21"/>
                <w:szCs w:val="21"/>
                <w:lang w:val="en-US" w:eastAsia="zh-CN" w:bidi="ar-SA"/>
              </w:rPr>
              <w:t>≥</w:t>
            </w:r>
            <w:r>
              <w:rPr>
                <w:rFonts w:asciiTheme="majorEastAsia" w:eastAsiaTheme="majorEastAsia" w:hAnsiTheme="majorEastAsia" w:cstheme="majorEastAsia" w:hint="eastAsia"/>
                <w:kern w:val="0"/>
                <w:sz w:val="21"/>
                <w:szCs w:val="21"/>
                <w:lang w:val="en-US" w:eastAsia="zh-CN" w:bidi="ar-SA"/>
              </w:rPr>
              <w:t>25mm；颜色可根据客户要求订制。</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8.3尺寸：（长350*宽250*高455）mm±100mm</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9</w:t>
            </w:r>
          </w:p>
        </w:tc>
        <w:tc>
          <w:tcPr>
            <w:tcW w:w="1134" w:type="dxa"/>
            <w:vMerge w:val="restart"/>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教师椅</w:t>
            </w: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9.1</w:t>
            </w:r>
            <w:r>
              <w:rPr>
                <w:rFonts w:asciiTheme="majorEastAsia" w:eastAsiaTheme="majorEastAsia" w:hAnsiTheme="majorEastAsia" w:cstheme="majorEastAsia" w:hint="eastAsia"/>
                <w:kern w:val="2"/>
                <w:sz w:val="21"/>
                <w:szCs w:val="21"/>
                <w:lang w:val="en-US" w:eastAsia="zh-CN" w:bidi="ar-SA"/>
              </w:rPr>
              <w:t>尺寸：（长500*宽500*高800）mm</w:t>
            </w:r>
            <w:r>
              <w:rPr>
                <w:rFonts w:asciiTheme="majorEastAsia" w:eastAsiaTheme="majorEastAsia" w:hAnsiTheme="majorEastAsia" w:cstheme="majorEastAsia" w:hint="eastAsia"/>
                <w:kern w:val="0"/>
                <w:sz w:val="21"/>
                <w:szCs w:val="21"/>
                <w:lang w:val="en-US" w:eastAsia="zh-CN" w:bidi="ar-SA"/>
              </w:rPr>
              <w:t>±100mm</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9.2</w:t>
            </w:r>
            <w:r>
              <w:rPr>
                <w:rFonts w:asciiTheme="majorEastAsia" w:eastAsiaTheme="majorEastAsia" w:hAnsiTheme="majorEastAsia" w:cstheme="majorEastAsia" w:hint="eastAsia"/>
                <w:kern w:val="2"/>
                <w:sz w:val="21"/>
                <w:szCs w:val="21"/>
                <w:lang w:val="en-US" w:eastAsia="zh-CN" w:bidi="ar-SA"/>
              </w:rPr>
              <w:t>椅面/椅背选用优质网布面料；背垫/座垫选用一体成型高密度发泡成型棉；气压升降、高承重、可旋转办公椅.PP扶手；底座：电镀钢铁支架；</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10</w:t>
            </w:r>
          </w:p>
        </w:tc>
        <w:tc>
          <w:tcPr>
            <w:tcW w:w="1134" w:type="dxa"/>
            <w:vMerge w:val="restart"/>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网络机柜</w:t>
            </w: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10.1≥18U</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10.2材质：SPCC冷轧-镀锌方孔条</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10.3尺寸：（高1060*宽600*深450）mm±100mm</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restart"/>
          </w:tcPr>
          <w:p>
            <w:pPr>
              <w:jc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color w:val="000000"/>
                <w:sz w:val="21"/>
                <w:szCs w:val="21"/>
              </w:rPr>
              <w:t>11</w:t>
            </w:r>
          </w:p>
        </w:tc>
        <w:tc>
          <w:tcPr>
            <w:tcW w:w="1134" w:type="dxa"/>
            <w:vMerge w:val="restart"/>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稳压器</w:t>
            </w:r>
          </w:p>
        </w:tc>
        <w:tc>
          <w:tcPr>
            <w:tcW w:w="6428" w:type="dxa"/>
            <w:gridSpan w:val="4"/>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交流输入</w:t>
            </w: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11.1</w:t>
            </w:r>
            <w:r>
              <w:rPr>
                <w:rFonts w:asciiTheme="majorEastAsia" w:eastAsiaTheme="majorEastAsia" w:hAnsiTheme="majorEastAsia" w:cstheme="majorEastAsia" w:hint="eastAsia"/>
                <w:kern w:val="2"/>
                <w:sz w:val="21"/>
                <w:szCs w:val="21"/>
                <w:lang w:val="en-US" w:eastAsia="zh-CN" w:bidi="ar-SA"/>
              </w:rPr>
              <w:t>额定电压：相电压220V，线电压380V。稳压范围：三相310V-450V。频率：47Hz-63Hz。</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6428" w:type="dxa"/>
            <w:gridSpan w:val="4"/>
          </w:tcPr>
          <w:p>
            <w:pPr>
              <w:widowControl w:val="0"/>
              <w:jc w:val="left"/>
              <w:rPr>
                <w:rFonts w:asciiTheme="majorEastAsia" w:eastAsiaTheme="majorEastAsia" w:hAnsiTheme="majorEastAsia" w:cstheme="majorEastAsia" w:hint="eastAsia"/>
                <w:kern w:val="2"/>
                <w:sz w:val="21"/>
                <w:szCs w:val="21"/>
                <w:lang w:val="en-US" w:eastAsia="zh-CN" w:bidi="ar-SA"/>
              </w:rPr>
            </w:pPr>
            <w:r>
              <w:rPr>
                <w:rFonts w:asciiTheme="majorEastAsia" w:eastAsiaTheme="majorEastAsia" w:hAnsiTheme="majorEastAsia" w:cstheme="majorEastAsia" w:hint="eastAsia"/>
                <w:kern w:val="2"/>
                <w:sz w:val="21"/>
                <w:szCs w:val="21"/>
                <w:lang w:val="en-US" w:eastAsia="zh-CN" w:bidi="ar-SA"/>
              </w:rPr>
              <w:t>交流输出</w:t>
            </w:r>
          </w:p>
        </w:tc>
      </w:tr>
      <w:tr>
        <w:tblPrEx>
          <w:tblW w:w="8403" w:type="dxa"/>
          <w:tblInd w:w="288" w:type="dxa"/>
          <w:tblLayout w:type="fixed"/>
          <w:tblCellMar>
            <w:top w:w="0" w:type="dxa"/>
            <w:left w:w="108" w:type="dxa"/>
            <w:bottom w:w="0" w:type="dxa"/>
            <w:right w:w="108" w:type="dxa"/>
          </w:tblCellMar>
        </w:tblPrEx>
        <w:trPr>
          <w:trHeight w:val="170"/>
        </w:trPr>
        <w:tc>
          <w:tcPr>
            <w:tcW w:w="841" w:type="dxa"/>
            <w:vMerge/>
          </w:tcPr>
          <w:p>
            <w:pPr>
              <w:jc w:val="center"/>
              <w:rPr>
                <w:rFonts w:asciiTheme="majorEastAsia" w:eastAsiaTheme="majorEastAsia" w:hAnsiTheme="majorEastAsia" w:cstheme="majorEastAsia" w:hint="eastAsia"/>
                <w:color w:val="000000"/>
                <w:sz w:val="21"/>
                <w:szCs w:val="21"/>
              </w:rPr>
            </w:pPr>
          </w:p>
        </w:tc>
        <w:tc>
          <w:tcPr>
            <w:tcW w:w="1134" w:type="dxa"/>
            <w:vMerge/>
          </w:tcPr>
          <w:p>
            <w:pP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11.2</w:t>
            </w:r>
            <w:r>
              <w:rPr>
                <w:rFonts w:asciiTheme="majorEastAsia" w:eastAsiaTheme="majorEastAsia" w:hAnsiTheme="majorEastAsia" w:cstheme="majorEastAsia" w:hint="eastAsia"/>
                <w:kern w:val="2"/>
                <w:sz w:val="21"/>
                <w:szCs w:val="21"/>
                <w:lang w:val="en-US" w:eastAsia="zh-CN" w:bidi="ar-SA"/>
              </w:rPr>
              <w:t>额定电压：线电压380V.相电压220V，面板电位器可调节输出电压。稳压精度：±3%。波形失真度：不产生附加波形畸变。效率：≥98%。反应时间：≤50ms。显示方式：数字表显示。显示内容：输入电压  输出电压 。超载能力：5倍额定电流1秒钟。环境温度：0-45℃。冷却系统：风扇冷却。</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Theme="majorEastAsia" w:eastAsiaTheme="majorEastAsia" w:hAnsiTheme="majorEastAsia" w:cstheme="majorEastAsia" w:hint="eastAsia"/>
                <w:color w:val="000000"/>
                <w:sz w:val="21"/>
                <w:szCs w:val="21"/>
              </w:rPr>
            </w:pPr>
            <w:r>
              <w:rPr>
                <w:rFonts w:asciiTheme="majorEastAsia" w:eastAsiaTheme="majorEastAsia" w:hAnsiTheme="majorEastAsia" w:cstheme="majorEastAsia" w:hint="eastAsia"/>
                <w:kern w:val="0"/>
                <w:sz w:val="21"/>
                <w:szCs w:val="21"/>
              </w:rPr>
              <w:t>12</w:t>
            </w:r>
          </w:p>
        </w:tc>
        <w:tc>
          <w:tcPr>
            <w:tcW w:w="1134" w:type="dxa"/>
            <w:vAlign w:val="center"/>
          </w:tcPr>
          <w:p>
            <w:pPr>
              <w:spacing w:line="360" w:lineRule="auto"/>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耳机</w:t>
            </w: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12.1 5mm接口，单边导线，线长：120mm±20mm，动圈，话务耳机</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974"/>
        </w:trPr>
        <w:tc>
          <w:tcPr>
            <w:tcW w:w="841" w:type="dxa"/>
            <w:vMerge w:val="restart"/>
            <w:vAlign w:val="center"/>
          </w:tcPr>
          <w:p>
            <w:pPr>
              <w:widowControl/>
              <w:jc w:val="center"/>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13</w:t>
            </w:r>
          </w:p>
        </w:tc>
        <w:tc>
          <w:tcPr>
            <w:tcW w:w="1134" w:type="dxa"/>
            <w:vMerge w:val="restart"/>
            <w:vAlign w:val="center"/>
          </w:tcPr>
          <w:p>
            <w:pPr>
              <w:widowControl/>
              <w:jc w:val="center"/>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教师讲台</w:t>
            </w:r>
          </w:p>
        </w:tc>
        <w:tc>
          <w:tcPr>
            <w:tcW w:w="4961" w:type="dxa"/>
          </w:tcPr>
          <w:p>
            <w:pPr>
              <w:widowControl w:val="0"/>
              <w:ind w:left="0"/>
              <w:contextualSpacing/>
              <w:jc w:val="both"/>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13.1</w:t>
            </w:r>
            <w:r>
              <w:rPr>
                <w:rFonts w:asciiTheme="majorEastAsia" w:eastAsiaTheme="majorEastAsia" w:hAnsiTheme="majorEastAsia" w:cstheme="majorEastAsia" w:hint="eastAsia"/>
                <w:kern w:val="2"/>
                <w:sz w:val="21"/>
                <w:szCs w:val="21"/>
                <w:lang w:val="en-US" w:eastAsia="zh-CN" w:bidi="ar-SA"/>
              </w:rPr>
              <w:t>产品尺寸L*W*H（mm）：1180*805*1000mm(±5mm) ；桌面离地高度：900mm(±5mm)。桌面采用18MM木质耐刮材料。</w:t>
            </w:r>
            <w:r>
              <w:rPr>
                <w:rFonts w:asciiTheme="majorEastAsia" w:eastAsiaTheme="majorEastAsia" w:hAnsiTheme="majorEastAsia" w:cstheme="majorEastAsia" w:hint="eastAsia"/>
                <w:bCs/>
                <w:kern w:val="2"/>
                <w:sz w:val="21"/>
                <w:szCs w:val="21"/>
                <w:lang w:val="en-US" w:eastAsia="zh-CN" w:bidi="ar-SA"/>
              </w:rPr>
              <w:t>讲桌上层桌面安装嵌入86盒，配置电源插口*2，并预留直径50mm过线孔；</w:t>
            </w:r>
            <w:r>
              <w:rPr>
                <w:rFonts w:asciiTheme="majorEastAsia" w:eastAsiaTheme="majorEastAsia" w:hAnsiTheme="majorEastAsia" w:cstheme="majorEastAsia" w:hint="eastAsia"/>
                <w:kern w:val="2"/>
                <w:sz w:val="21"/>
                <w:szCs w:val="21"/>
                <w:lang w:val="en-US" w:eastAsia="zh-CN" w:bidi="ar-SA"/>
              </w:rPr>
              <w:t>下层机柜为标准钣金机架设计，机柜的安装空间不小于14U，机柜深度不低于440mm，配一块层板，前后都可以开门。讲桌上层配有直径≥Φ80mm ABS材料的水杯架，深度≥80mm；可旋转角度≥90度，实现隐藏式安装。</w:t>
            </w:r>
          </w:p>
        </w:tc>
        <w:tc>
          <w:tcPr>
            <w:tcW w:w="537" w:type="dxa"/>
          </w:tcPr>
          <w:p>
            <w:pPr>
              <w:widowControl w:val="0"/>
              <w:ind w:left="0"/>
              <w:contextualSpacing/>
              <w:jc w:val="both"/>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ind w:left="0"/>
              <w:contextualSpacing/>
              <w:jc w:val="both"/>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ind w:left="0"/>
              <w:contextualSpacing/>
              <w:jc w:val="both"/>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widowControl/>
              <w:jc w:val="center"/>
              <w:textAlignment w:val="center"/>
              <w:rPr>
                <w:rFonts w:asciiTheme="majorEastAsia" w:eastAsiaTheme="majorEastAsia" w:hAnsiTheme="majorEastAsia" w:cstheme="majorEastAsia" w:hint="eastAsia"/>
                <w:kern w:val="0"/>
                <w:sz w:val="21"/>
                <w:szCs w:val="21"/>
              </w:rPr>
            </w:pPr>
          </w:p>
        </w:tc>
        <w:tc>
          <w:tcPr>
            <w:tcW w:w="1134" w:type="dxa"/>
            <w:vMerge/>
            <w:vAlign w:val="center"/>
          </w:tcPr>
          <w:p>
            <w:pPr>
              <w:widowControl/>
              <w:jc w:val="center"/>
              <w:textAlignment w:val="center"/>
              <w:rPr>
                <w:rFonts w:asciiTheme="majorEastAsia" w:eastAsiaTheme="majorEastAsia" w:hAnsiTheme="majorEastAsia" w:cstheme="majorEastAsia" w:hint="eastAsia"/>
                <w:kern w:val="0"/>
                <w:sz w:val="21"/>
                <w:szCs w:val="21"/>
              </w:rPr>
            </w:pPr>
          </w:p>
        </w:tc>
        <w:tc>
          <w:tcPr>
            <w:tcW w:w="4961" w:type="dxa"/>
          </w:tcPr>
          <w:p>
            <w:pP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13.2▲</w:t>
            </w:r>
            <w:r>
              <w:rPr>
                <w:rFonts w:asciiTheme="majorEastAsia" w:eastAsiaTheme="majorEastAsia" w:hAnsiTheme="majorEastAsia" w:cstheme="majorEastAsia" w:hint="eastAsia"/>
                <w:sz w:val="21"/>
                <w:szCs w:val="21"/>
              </w:rPr>
              <w:t>钢木结合，讲桌上下层钣金采用1.0-2.0mm冷轧钢板，通过针对冷轧钢架抗细菌性能的测试，检测依据和方法为GB 21551.2-2010  家用或类似用途电器的抗菌、除菌、净化功能 抗菌材料的特殊要求 附录A：抗细菌性能试验方法1（贴膜法）及效果评价，检测项目为抗细菌性能（大肠杆菌 AS 1.90、金黄色葡萄球菌 AS 1.89)，测试结果抗菌率&gt;99%，具有抗细菌作用。</w:t>
            </w:r>
            <w:r>
              <w:rPr>
                <w:rFonts w:asciiTheme="majorEastAsia" w:eastAsiaTheme="majorEastAsia" w:hAnsiTheme="majorEastAsia" w:cstheme="majorEastAsia" w:hint="eastAsia"/>
                <w:color w:val="0505F9"/>
                <w:kern w:val="0"/>
                <w:sz w:val="21"/>
                <w:szCs w:val="21"/>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rPr>
                <w:rFonts w:asciiTheme="majorEastAsia" w:eastAsiaTheme="majorEastAsia" w:hAnsiTheme="majorEastAsia" w:cstheme="majorEastAsia" w:hint="eastAsia"/>
                <w:kern w:val="0"/>
                <w:sz w:val="21"/>
                <w:szCs w:val="21"/>
              </w:rPr>
            </w:pPr>
          </w:p>
        </w:tc>
        <w:tc>
          <w:tcPr>
            <w:tcW w:w="381" w:type="dxa"/>
          </w:tcPr>
          <w:p>
            <w:pPr>
              <w:rPr>
                <w:rFonts w:asciiTheme="majorEastAsia" w:eastAsiaTheme="majorEastAsia" w:hAnsiTheme="majorEastAsia" w:cstheme="majorEastAsia" w:hint="eastAsia"/>
                <w:kern w:val="0"/>
                <w:sz w:val="21"/>
                <w:szCs w:val="21"/>
              </w:rPr>
            </w:pPr>
          </w:p>
        </w:tc>
        <w:tc>
          <w:tcPr>
            <w:tcW w:w="549" w:type="dxa"/>
          </w:tcPr>
          <w:p>
            <w:pPr>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widowControl/>
              <w:jc w:val="center"/>
              <w:textAlignment w:val="center"/>
              <w:rPr>
                <w:rFonts w:asciiTheme="majorEastAsia" w:eastAsiaTheme="majorEastAsia" w:hAnsiTheme="majorEastAsia" w:cstheme="majorEastAsia" w:hint="eastAsia"/>
                <w:kern w:val="0"/>
                <w:sz w:val="21"/>
                <w:szCs w:val="21"/>
              </w:rPr>
            </w:pPr>
          </w:p>
        </w:tc>
        <w:tc>
          <w:tcPr>
            <w:tcW w:w="1134" w:type="dxa"/>
            <w:vMerge/>
            <w:vAlign w:val="center"/>
          </w:tcPr>
          <w:p>
            <w:pPr>
              <w:widowControl/>
              <w:jc w:val="center"/>
              <w:textAlignment w:val="cente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13.3▲</w:t>
            </w:r>
            <w:r>
              <w:rPr>
                <w:rFonts w:asciiTheme="majorEastAsia" w:eastAsiaTheme="majorEastAsia" w:hAnsiTheme="majorEastAsia" w:cstheme="majorEastAsia" w:hint="eastAsia"/>
                <w:kern w:val="2"/>
                <w:sz w:val="21"/>
                <w:szCs w:val="21"/>
                <w:lang w:val="en-US" w:eastAsia="zh-CN" w:bidi="ar-SA"/>
              </w:rPr>
              <w:t>布局设计：桌面左右侧整体平整设计，；讲桌上层立面设计一个托腕式的键盘抽屉，</w:t>
            </w:r>
            <w:r>
              <w:rPr>
                <w:rFonts w:asciiTheme="majorEastAsia" w:eastAsiaTheme="majorEastAsia" w:hAnsiTheme="majorEastAsia" w:cstheme="majorEastAsia" w:hint="eastAsia"/>
                <w:bCs/>
                <w:kern w:val="2"/>
                <w:sz w:val="21"/>
                <w:szCs w:val="21"/>
                <w:lang w:val="en-US" w:bidi="ar-SA"/>
              </w:rPr>
              <w:t>抽屉</w:t>
            </w:r>
            <w:r>
              <w:rPr>
                <w:rFonts w:asciiTheme="majorEastAsia" w:eastAsiaTheme="majorEastAsia" w:hAnsiTheme="majorEastAsia" w:cstheme="majorEastAsia" w:hint="eastAsia"/>
                <w:kern w:val="2"/>
                <w:sz w:val="21"/>
                <w:szCs w:val="21"/>
                <w:lang w:val="en-US" w:eastAsia="zh-CN" w:bidi="ar-SA"/>
              </w:rPr>
              <w:t>采用三节加厚钢珠静音导轨，材料厚度为1.2mm。</w:t>
            </w:r>
            <w:r>
              <w:rPr>
                <w:rFonts w:asciiTheme="majorEastAsia" w:eastAsiaTheme="majorEastAsia" w:hAnsiTheme="majorEastAsia" w:cstheme="majorEastAsia" w:hint="eastAsia"/>
                <w:bCs/>
                <w:kern w:val="2"/>
                <w:sz w:val="21"/>
                <w:szCs w:val="21"/>
                <w:lang w:val="en-US" w:eastAsia="zh-CN" w:bidi="ar-SA"/>
              </w:rPr>
              <w:t>导轨</w:t>
            </w:r>
            <w:r>
              <w:rPr>
                <w:rFonts w:asciiTheme="majorEastAsia" w:eastAsiaTheme="majorEastAsia" w:hAnsiTheme="majorEastAsia" w:cstheme="majorEastAsia" w:hint="eastAsia"/>
                <w:bCs/>
                <w:kern w:val="2"/>
                <w:sz w:val="21"/>
                <w:szCs w:val="21"/>
                <w:lang w:val="en-US" w:bidi="ar-SA"/>
              </w:rPr>
              <w:t>检测结果符合</w:t>
            </w:r>
            <w:r>
              <w:rPr>
                <w:rFonts w:asciiTheme="majorEastAsia" w:eastAsiaTheme="majorEastAsia" w:hAnsiTheme="majorEastAsia" w:cstheme="majorEastAsia" w:hint="eastAsia"/>
                <w:bCs/>
                <w:kern w:val="2"/>
                <w:sz w:val="21"/>
                <w:szCs w:val="21"/>
                <w:lang w:val="en-US" w:eastAsia="zh-CN" w:bidi="ar-SA"/>
              </w:rPr>
              <w:t>GB/T 10125-2021</w:t>
            </w:r>
            <w:r>
              <w:rPr>
                <w:rFonts w:asciiTheme="majorEastAsia" w:eastAsiaTheme="majorEastAsia" w:hAnsiTheme="majorEastAsia" w:cstheme="majorEastAsia" w:hint="eastAsia"/>
                <w:bCs/>
                <w:kern w:val="2"/>
                <w:sz w:val="21"/>
                <w:szCs w:val="21"/>
                <w:lang w:val="en-US" w:bidi="ar-SA"/>
              </w:rPr>
              <w:t>《人造气氛腐蚀试验盐雾试验》、GB/T 6461-2002《金属基体上金属和其他无机覆盖层经腐蚀试验后的试样和试件的评级》检验要求，保护评级为RA为十级</w:t>
            </w:r>
            <w:r>
              <w:rPr>
                <w:rFonts w:asciiTheme="majorEastAsia" w:eastAsiaTheme="majorEastAsia" w:hAnsiTheme="majorEastAsia" w:cstheme="majorEastAsia" w:hint="eastAsia"/>
                <w:bCs/>
                <w:kern w:val="2"/>
                <w:sz w:val="21"/>
                <w:szCs w:val="21"/>
                <w:lang w:val="en-US" w:eastAsia="zh-CN" w:bidi="ar-SA"/>
              </w:rPr>
              <w:t>。</w:t>
            </w:r>
            <w:r>
              <w:rPr>
                <w:rFonts w:asciiTheme="majorEastAsia" w:eastAsiaTheme="majorEastAsia" w:hAnsiTheme="majorEastAsia" w:cstheme="majorEastAsia" w:hint="eastAsia"/>
                <w:color w:val="0505F9"/>
                <w:kern w:val="0"/>
                <w:sz w:val="21"/>
                <w:szCs w:val="21"/>
                <w:lang w:val="en-US" w:eastAsia="zh-CN" w:bidi="ar-SA"/>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widowControl/>
              <w:jc w:val="center"/>
              <w:textAlignment w:val="center"/>
              <w:rPr>
                <w:rFonts w:asciiTheme="majorEastAsia" w:eastAsiaTheme="majorEastAsia" w:hAnsiTheme="majorEastAsia" w:cstheme="majorEastAsia" w:hint="eastAsia"/>
                <w:kern w:val="0"/>
                <w:sz w:val="21"/>
                <w:szCs w:val="21"/>
              </w:rPr>
            </w:pPr>
          </w:p>
        </w:tc>
        <w:tc>
          <w:tcPr>
            <w:tcW w:w="1134" w:type="dxa"/>
            <w:vMerge/>
            <w:vAlign w:val="center"/>
          </w:tcPr>
          <w:p>
            <w:pPr>
              <w:widowControl/>
              <w:jc w:val="center"/>
              <w:textAlignment w:val="center"/>
              <w:rPr>
                <w:rFonts w:asciiTheme="majorEastAsia" w:eastAsiaTheme="majorEastAsia" w:hAnsiTheme="majorEastAsia" w:cstheme="majorEastAsia" w:hint="eastAsia"/>
                <w:kern w:val="0"/>
                <w:sz w:val="21"/>
                <w:szCs w:val="21"/>
              </w:rPr>
            </w:pPr>
          </w:p>
        </w:tc>
        <w:tc>
          <w:tcPr>
            <w:tcW w:w="4961" w:type="dxa"/>
          </w:tcPr>
          <w:p>
            <w:pPr>
              <w:widowControl w:val="0"/>
              <w:jc w:val="left"/>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13.4</w:t>
            </w:r>
            <w:r>
              <w:rPr>
                <w:rFonts w:asciiTheme="majorEastAsia" w:eastAsiaTheme="majorEastAsia" w:hAnsiTheme="majorEastAsia" w:cstheme="majorEastAsia" w:hint="eastAsia"/>
                <w:kern w:val="2"/>
                <w:sz w:val="21"/>
                <w:szCs w:val="21"/>
                <w:lang w:val="en-US" w:eastAsia="zh-CN" w:bidi="ar-SA"/>
              </w:rPr>
              <w:t>桌面三侧采用包围式一体设计，围边采用木质弯曲工艺，围边材料为厚度15MM的木质材料；其中左右两侧围边采用模具一体成形，长570mm±100mm，宽360mm±100mm，高210mm±100mm，采用R100圆弧模具弯曲成型，围边的前面与侧面的角度成直角。侧面围边的扶手与桌面呈7°的夹角，围边的边角圆弧为R20：前面凸字形木围边衔接，尺寸为：698mm±100mm*269mm±100mm*15mm±10mm，提供LOGO制作空间。</w:t>
            </w:r>
          </w:p>
        </w:tc>
        <w:tc>
          <w:tcPr>
            <w:tcW w:w="537"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jc w:val="left"/>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jc w:val="left"/>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Merge/>
            <w:vAlign w:val="center"/>
          </w:tcPr>
          <w:p>
            <w:pPr>
              <w:widowControl/>
              <w:jc w:val="center"/>
              <w:textAlignment w:val="center"/>
              <w:rPr>
                <w:rFonts w:asciiTheme="majorEastAsia" w:eastAsiaTheme="majorEastAsia" w:hAnsiTheme="majorEastAsia" w:cstheme="majorEastAsia" w:hint="eastAsia"/>
                <w:kern w:val="0"/>
                <w:sz w:val="21"/>
                <w:szCs w:val="21"/>
              </w:rPr>
            </w:pPr>
          </w:p>
        </w:tc>
        <w:tc>
          <w:tcPr>
            <w:tcW w:w="1134" w:type="dxa"/>
            <w:vMerge/>
            <w:vAlign w:val="center"/>
          </w:tcPr>
          <w:p>
            <w:pPr>
              <w:widowControl/>
              <w:jc w:val="center"/>
              <w:textAlignment w:val="center"/>
              <w:rPr>
                <w:rFonts w:asciiTheme="majorEastAsia" w:eastAsiaTheme="majorEastAsia" w:hAnsiTheme="majorEastAsia" w:cstheme="majorEastAsia" w:hint="eastAsia"/>
                <w:kern w:val="0"/>
                <w:sz w:val="21"/>
                <w:szCs w:val="21"/>
              </w:rPr>
            </w:pPr>
          </w:p>
        </w:tc>
        <w:tc>
          <w:tcPr>
            <w:tcW w:w="4961" w:type="dxa"/>
          </w:tcPr>
          <w:p>
            <w:pPr>
              <w:widowControl w:val="0"/>
              <w:ind w:left="0"/>
              <w:contextualSpacing/>
              <w:jc w:val="both"/>
              <w:rPr>
                <w:rFonts w:asciiTheme="majorEastAsia" w:eastAsiaTheme="majorEastAsia" w:hAnsiTheme="majorEastAsia" w:cstheme="majorEastAsia" w:hint="eastAsia"/>
                <w:kern w:val="0"/>
                <w:sz w:val="21"/>
                <w:szCs w:val="21"/>
                <w:lang w:val="en-US" w:eastAsia="zh-CN" w:bidi="ar-SA"/>
              </w:rPr>
            </w:pPr>
            <w:r>
              <w:rPr>
                <w:rFonts w:asciiTheme="majorEastAsia" w:eastAsiaTheme="majorEastAsia" w:hAnsiTheme="majorEastAsia" w:cstheme="majorEastAsia" w:hint="eastAsia"/>
                <w:kern w:val="0"/>
                <w:sz w:val="21"/>
                <w:szCs w:val="21"/>
                <w:lang w:val="en-US" w:eastAsia="zh-CN" w:bidi="ar-SA"/>
              </w:rPr>
              <w:t>13.5</w:t>
            </w:r>
            <w:r>
              <w:rPr>
                <w:rFonts w:asciiTheme="majorEastAsia" w:eastAsiaTheme="majorEastAsia" w:hAnsiTheme="majorEastAsia" w:cstheme="majorEastAsia" w:hint="eastAsia"/>
                <w:kern w:val="2"/>
                <w:sz w:val="21"/>
                <w:szCs w:val="21"/>
                <w:lang w:val="en-US" w:eastAsia="zh-CN" w:bidi="ar-SA"/>
              </w:rPr>
              <w:t>下层前门配置机柜锁,至少有一条2cm宽的加强筋，前门要设计至少35*40cm的网状散热孔。底部预留300*160mm的过线孔，侧面四周均设置了进线孔，整体呈封闭式设计。下层采用拆装式设计。</w:t>
            </w:r>
          </w:p>
        </w:tc>
        <w:tc>
          <w:tcPr>
            <w:tcW w:w="537" w:type="dxa"/>
          </w:tcPr>
          <w:p>
            <w:pPr>
              <w:widowControl w:val="0"/>
              <w:ind w:left="0"/>
              <w:contextualSpacing/>
              <w:jc w:val="both"/>
              <w:rPr>
                <w:rFonts w:asciiTheme="majorEastAsia" w:eastAsiaTheme="majorEastAsia" w:hAnsiTheme="majorEastAsia" w:cstheme="majorEastAsia" w:hint="eastAsia"/>
                <w:kern w:val="0"/>
                <w:sz w:val="21"/>
                <w:szCs w:val="21"/>
                <w:lang w:val="en-US" w:eastAsia="zh-CN" w:bidi="ar-SA"/>
              </w:rPr>
            </w:pPr>
          </w:p>
        </w:tc>
        <w:tc>
          <w:tcPr>
            <w:tcW w:w="381" w:type="dxa"/>
          </w:tcPr>
          <w:p>
            <w:pPr>
              <w:widowControl w:val="0"/>
              <w:ind w:left="0"/>
              <w:contextualSpacing/>
              <w:jc w:val="both"/>
              <w:rPr>
                <w:rFonts w:asciiTheme="majorEastAsia" w:eastAsiaTheme="majorEastAsia" w:hAnsiTheme="majorEastAsia" w:cstheme="majorEastAsia" w:hint="eastAsia"/>
                <w:kern w:val="0"/>
                <w:sz w:val="21"/>
                <w:szCs w:val="21"/>
                <w:lang w:val="en-US" w:eastAsia="zh-CN" w:bidi="ar-SA"/>
              </w:rPr>
            </w:pPr>
          </w:p>
        </w:tc>
        <w:tc>
          <w:tcPr>
            <w:tcW w:w="549" w:type="dxa"/>
          </w:tcPr>
          <w:p>
            <w:pPr>
              <w:widowControl w:val="0"/>
              <w:ind w:left="0"/>
              <w:contextualSpacing/>
              <w:jc w:val="both"/>
              <w:rPr>
                <w:rFonts w:asciiTheme="majorEastAsia" w:eastAsiaTheme="majorEastAsia" w:hAnsiTheme="majorEastAsia" w:cstheme="majorEastAsia" w:hint="eastAsia"/>
                <w:kern w:val="0"/>
                <w:sz w:val="21"/>
                <w:szCs w:val="21"/>
                <w:lang w:val="en-US" w:eastAsia="zh-CN" w:bidi="ar-SA"/>
              </w:rPr>
            </w:pPr>
          </w:p>
        </w:tc>
      </w:tr>
      <w:tr>
        <w:tblPrEx>
          <w:tblW w:w="8403"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14</w:t>
            </w:r>
          </w:p>
        </w:tc>
        <w:tc>
          <w:tcPr>
            <w:tcW w:w="1134" w:type="dxa"/>
            <w:vAlign w:val="center"/>
          </w:tcPr>
          <w:p>
            <w:pPr>
              <w:spacing w:line="360" w:lineRule="auto"/>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显示器</w:t>
            </w:r>
          </w:p>
        </w:tc>
        <w:tc>
          <w:tcPr>
            <w:tcW w:w="4961" w:type="dxa"/>
            <w:vAlign w:val="center"/>
          </w:tcPr>
          <w:p>
            <w:pPr>
              <w:ind w:left="57"/>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14.1显示器：配置≥23.8寸LED显示器，分辨率≥1920*1080，刷新频率≥100Hz，对比度≥1000:1，视频接口VGA+HDMI；</w:t>
            </w:r>
          </w:p>
        </w:tc>
        <w:tc>
          <w:tcPr>
            <w:tcW w:w="537" w:type="dxa"/>
            <w:vAlign w:val="center"/>
          </w:tcPr>
          <w:p>
            <w:pPr>
              <w:ind w:left="57"/>
              <w:jc w:val="left"/>
              <w:rPr>
                <w:rFonts w:asciiTheme="majorEastAsia" w:eastAsiaTheme="majorEastAsia" w:hAnsiTheme="majorEastAsia" w:cstheme="majorEastAsia" w:hint="eastAsia"/>
                <w:kern w:val="0"/>
                <w:sz w:val="21"/>
                <w:szCs w:val="21"/>
              </w:rPr>
            </w:pPr>
          </w:p>
        </w:tc>
        <w:tc>
          <w:tcPr>
            <w:tcW w:w="381" w:type="dxa"/>
            <w:vAlign w:val="center"/>
          </w:tcPr>
          <w:p>
            <w:pPr>
              <w:ind w:left="57"/>
              <w:jc w:val="left"/>
              <w:rPr>
                <w:rFonts w:asciiTheme="majorEastAsia" w:eastAsiaTheme="majorEastAsia" w:hAnsiTheme="majorEastAsia" w:cstheme="majorEastAsia" w:hint="eastAsia"/>
                <w:kern w:val="0"/>
                <w:sz w:val="21"/>
                <w:szCs w:val="21"/>
              </w:rPr>
            </w:pPr>
          </w:p>
        </w:tc>
        <w:tc>
          <w:tcPr>
            <w:tcW w:w="549" w:type="dxa"/>
            <w:vAlign w:val="center"/>
          </w:tcPr>
          <w:p>
            <w:pPr>
              <w:ind w:left="57"/>
              <w:jc w:val="left"/>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15</w:t>
            </w:r>
          </w:p>
        </w:tc>
        <w:tc>
          <w:tcPr>
            <w:tcW w:w="1134" w:type="dxa"/>
            <w:vAlign w:val="center"/>
          </w:tcPr>
          <w:p>
            <w:pPr>
              <w:spacing w:line="360" w:lineRule="auto"/>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电源线1</w:t>
            </w:r>
          </w:p>
        </w:tc>
        <w:tc>
          <w:tcPr>
            <w:tcW w:w="4961" w:type="dxa"/>
            <w:vAlign w:val="center"/>
          </w:tcPr>
          <w:p>
            <w:pPr>
              <w:ind w:left="57"/>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15.1 BV/1*4平方。</w:t>
            </w:r>
          </w:p>
        </w:tc>
        <w:tc>
          <w:tcPr>
            <w:tcW w:w="537" w:type="dxa"/>
            <w:vAlign w:val="center"/>
          </w:tcPr>
          <w:p>
            <w:pPr>
              <w:ind w:left="57"/>
              <w:jc w:val="left"/>
              <w:rPr>
                <w:rFonts w:asciiTheme="majorEastAsia" w:eastAsiaTheme="majorEastAsia" w:hAnsiTheme="majorEastAsia" w:cstheme="majorEastAsia" w:hint="eastAsia"/>
                <w:kern w:val="0"/>
                <w:sz w:val="21"/>
                <w:szCs w:val="21"/>
              </w:rPr>
            </w:pPr>
          </w:p>
        </w:tc>
        <w:tc>
          <w:tcPr>
            <w:tcW w:w="381" w:type="dxa"/>
            <w:vAlign w:val="center"/>
          </w:tcPr>
          <w:p>
            <w:pPr>
              <w:ind w:left="57"/>
              <w:jc w:val="left"/>
              <w:rPr>
                <w:rFonts w:asciiTheme="majorEastAsia" w:eastAsiaTheme="majorEastAsia" w:hAnsiTheme="majorEastAsia" w:cstheme="majorEastAsia" w:hint="eastAsia"/>
                <w:kern w:val="0"/>
                <w:sz w:val="21"/>
                <w:szCs w:val="21"/>
              </w:rPr>
            </w:pPr>
          </w:p>
        </w:tc>
        <w:tc>
          <w:tcPr>
            <w:tcW w:w="549" w:type="dxa"/>
            <w:vAlign w:val="center"/>
          </w:tcPr>
          <w:p>
            <w:pPr>
              <w:ind w:left="57"/>
              <w:jc w:val="left"/>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16</w:t>
            </w:r>
          </w:p>
        </w:tc>
        <w:tc>
          <w:tcPr>
            <w:tcW w:w="1134" w:type="dxa"/>
            <w:vAlign w:val="center"/>
          </w:tcPr>
          <w:p>
            <w:pPr>
              <w:spacing w:line="360" w:lineRule="auto"/>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电源线2</w:t>
            </w:r>
          </w:p>
        </w:tc>
        <w:tc>
          <w:tcPr>
            <w:tcW w:w="4961" w:type="dxa"/>
            <w:vAlign w:val="center"/>
          </w:tcPr>
          <w:p>
            <w:pPr>
              <w:ind w:left="57"/>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16.1 RVV/3*1.5平方。</w:t>
            </w:r>
          </w:p>
        </w:tc>
        <w:tc>
          <w:tcPr>
            <w:tcW w:w="537" w:type="dxa"/>
            <w:vAlign w:val="center"/>
          </w:tcPr>
          <w:p>
            <w:pPr>
              <w:ind w:left="57"/>
              <w:jc w:val="left"/>
              <w:rPr>
                <w:rFonts w:asciiTheme="majorEastAsia" w:eastAsiaTheme="majorEastAsia" w:hAnsiTheme="majorEastAsia" w:cstheme="majorEastAsia" w:hint="eastAsia"/>
                <w:kern w:val="0"/>
                <w:sz w:val="21"/>
                <w:szCs w:val="21"/>
              </w:rPr>
            </w:pPr>
          </w:p>
        </w:tc>
        <w:tc>
          <w:tcPr>
            <w:tcW w:w="381" w:type="dxa"/>
            <w:vAlign w:val="center"/>
          </w:tcPr>
          <w:p>
            <w:pPr>
              <w:ind w:left="57"/>
              <w:jc w:val="left"/>
              <w:rPr>
                <w:rFonts w:asciiTheme="majorEastAsia" w:eastAsiaTheme="majorEastAsia" w:hAnsiTheme="majorEastAsia" w:cstheme="majorEastAsia" w:hint="eastAsia"/>
                <w:kern w:val="0"/>
                <w:sz w:val="21"/>
                <w:szCs w:val="21"/>
              </w:rPr>
            </w:pPr>
          </w:p>
        </w:tc>
        <w:tc>
          <w:tcPr>
            <w:tcW w:w="549" w:type="dxa"/>
            <w:vAlign w:val="center"/>
          </w:tcPr>
          <w:p>
            <w:pPr>
              <w:ind w:left="57"/>
              <w:jc w:val="left"/>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17</w:t>
            </w:r>
          </w:p>
        </w:tc>
        <w:tc>
          <w:tcPr>
            <w:tcW w:w="1134" w:type="dxa"/>
            <w:vAlign w:val="center"/>
          </w:tcPr>
          <w:p>
            <w:pPr>
              <w:widowControl/>
              <w:jc w:val="left"/>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000000"/>
                <w:kern w:val="0"/>
                <w:sz w:val="21"/>
                <w:szCs w:val="21"/>
              </w:rPr>
              <w:t>网线</w:t>
            </w:r>
          </w:p>
        </w:tc>
        <w:tc>
          <w:tcPr>
            <w:tcW w:w="4961" w:type="dxa"/>
            <w:vAlign w:val="center"/>
          </w:tcPr>
          <w:p>
            <w:pPr>
              <w:ind w:left="57"/>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17.1无氧铜/六类。</w:t>
            </w:r>
          </w:p>
        </w:tc>
        <w:tc>
          <w:tcPr>
            <w:tcW w:w="537" w:type="dxa"/>
            <w:vAlign w:val="center"/>
          </w:tcPr>
          <w:p>
            <w:pPr>
              <w:ind w:left="57"/>
              <w:jc w:val="left"/>
              <w:rPr>
                <w:rFonts w:asciiTheme="majorEastAsia" w:eastAsiaTheme="majorEastAsia" w:hAnsiTheme="majorEastAsia" w:cstheme="majorEastAsia" w:hint="eastAsia"/>
                <w:kern w:val="0"/>
                <w:sz w:val="21"/>
                <w:szCs w:val="21"/>
              </w:rPr>
            </w:pPr>
          </w:p>
        </w:tc>
        <w:tc>
          <w:tcPr>
            <w:tcW w:w="381" w:type="dxa"/>
            <w:vAlign w:val="center"/>
          </w:tcPr>
          <w:p>
            <w:pPr>
              <w:ind w:left="57"/>
              <w:jc w:val="left"/>
              <w:rPr>
                <w:rFonts w:asciiTheme="majorEastAsia" w:eastAsiaTheme="majorEastAsia" w:hAnsiTheme="majorEastAsia" w:cstheme="majorEastAsia" w:hint="eastAsia"/>
                <w:kern w:val="0"/>
                <w:sz w:val="21"/>
                <w:szCs w:val="21"/>
              </w:rPr>
            </w:pPr>
          </w:p>
        </w:tc>
        <w:tc>
          <w:tcPr>
            <w:tcW w:w="549" w:type="dxa"/>
            <w:vAlign w:val="center"/>
          </w:tcPr>
          <w:p>
            <w:pPr>
              <w:ind w:left="57"/>
              <w:jc w:val="left"/>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18</w:t>
            </w:r>
          </w:p>
        </w:tc>
        <w:tc>
          <w:tcPr>
            <w:tcW w:w="1134" w:type="dxa"/>
            <w:vAlign w:val="center"/>
          </w:tcPr>
          <w:p>
            <w:pPr>
              <w:widowControl/>
              <w:jc w:val="left"/>
              <w:textAlignment w:val="center"/>
              <w:rPr>
                <w:rFonts w:asciiTheme="majorEastAsia" w:eastAsiaTheme="majorEastAsia" w:hAnsiTheme="majorEastAsia" w:cstheme="majorEastAsia" w:hint="eastAsia"/>
                <w:color w:val="000000"/>
                <w:kern w:val="0"/>
                <w:sz w:val="21"/>
                <w:szCs w:val="21"/>
              </w:rPr>
            </w:pPr>
            <w:r>
              <w:rPr>
                <w:rFonts w:asciiTheme="majorEastAsia" w:eastAsiaTheme="majorEastAsia" w:hAnsiTheme="majorEastAsia" w:cstheme="majorEastAsia" w:hint="eastAsia"/>
                <w:color w:val="000000"/>
                <w:kern w:val="0"/>
                <w:sz w:val="21"/>
                <w:szCs w:val="21"/>
              </w:rPr>
              <w:t>排插</w:t>
            </w:r>
          </w:p>
        </w:tc>
        <w:tc>
          <w:tcPr>
            <w:tcW w:w="4961" w:type="dxa"/>
            <w:vAlign w:val="center"/>
          </w:tcPr>
          <w:p>
            <w:pPr>
              <w:ind w:left="57"/>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18.1 20孔</w:t>
            </w:r>
            <w:r>
              <w:rPr>
                <w:rFonts w:asciiTheme="majorEastAsia" w:eastAsiaTheme="majorEastAsia" w:hAnsiTheme="majorEastAsia" w:cstheme="majorEastAsia" w:hint="eastAsia"/>
                <w:color w:val="000000"/>
                <w:kern w:val="0"/>
                <w:sz w:val="21"/>
                <w:szCs w:val="21"/>
              </w:rPr>
              <w:t>4插排插。</w:t>
            </w:r>
          </w:p>
        </w:tc>
        <w:tc>
          <w:tcPr>
            <w:tcW w:w="537" w:type="dxa"/>
            <w:vAlign w:val="center"/>
          </w:tcPr>
          <w:p>
            <w:pPr>
              <w:ind w:left="57"/>
              <w:jc w:val="left"/>
              <w:rPr>
                <w:rFonts w:asciiTheme="majorEastAsia" w:eastAsiaTheme="majorEastAsia" w:hAnsiTheme="majorEastAsia" w:cstheme="majorEastAsia" w:hint="eastAsia"/>
                <w:kern w:val="0"/>
                <w:sz w:val="21"/>
                <w:szCs w:val="21"/>
              </w:rPr>
            </w:pPr>
          </w:p>
        </w:tc>
        <w:tc>
          <w:tcPr>
            <w:tcW w:w="381" w:type="dxa"/>
            <w:vAlign w:val="center"/>
          </w:tcPr>
          <w:p>
            <w:pPr>
              <w:ind w:left="57"/>
              <w:jc w:val="left"/>
              <w:rPr>
                <w:rFonts w:asciiTheme="majorEastAsia" w:eastAsiaTheme="majorEastAsia" w:hAnsiTheme="majorEastAsia" w:cstheme="majorEastAsia" w:hint="eastAsia"/>
                <w:kern w:val="0"/>
                <w:sz w:val="21"/>
                <w:szCs w:val="21"/>
              </w:rPr>
            </w:pPr>
          </w:p>
        </w:tc>
        <w:tc>
          <w:tcPr>
            <w:tcW w:w="549" w:type="dxa"/>
            <w:vAlign w:val="center"/>
          </w:tcPr>
          <w:p>
            <w:pPr>
              <w:ind w:left="57"/>
              <w:jc w:val="left"/>
              <w:rPr>
                <w:rFonts w:asciiTheme="majorEastAsia" w:eastAsiaTheme="majorEastAsia" w:hAnsiTheme="majorEastAsia" w:cstheme="majorEastAsia" w:hint="eastAsia"/>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19</w:t>
            </w:r>
          </w:p>
        </w:tc>
        <w:tc>
          <w:tcPr>
            <w:tcW w:w="1134" w:type="dxa"/>
            <w:vAlign w:val="center"/>
          </w:tcPr>
          <w:p>
            <w:pPr>
              <w:widowControl/>
              <w:jc w:val="left"/>
              <w:textAlignment w:val="center"/>
              <w:rPr>
                <w:rFonts w:asciiTheme="majorEastAsia" w:eastAsiaTheme="majorEastAsia" w:hAnsiTheme="majorEastAsia" w:cstheme="majorEastAsia" w:hint="eastAsia"/>
                <w:color w:val="000000"/>
                <w:kern w:val="0"/>
                <w:sz w:val="21"/>
                <w:szCs w:val="21"/>
              </w:rPr>
            </w:pPr>
            <w:r>
              <w:rPr>
                <w:rFonts w:asciiTheme="majorEastAsia" w:eastAsiaTheme="majorEastAsia" w:hAnsiTheme="majorEastAsia" w:cstheme="majorEastAsia" w:hint="eastAsia"/>
                <w:color w:val="000000"/>
                <w:kern w:val="0"/>
                <w:sz w:val="21"/>
                <w:szCs w:val="21"/>
              </w:rPr>
              <w:t>镀锌槽</w:t>
            </w:r>
          </w:p>
        </w:tc>
        <w:tc>
          <w:tcPr>
            <w:tcW w:w="4961" w:type="dxa"/>
            <w:vAlign w:val="center"/>
          </w:tcPr>
          <w:p>
            <w:pPr>
              <w:ind w:left="57"/>
              <w:jc w:val="left"/>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color w:val="000000"/>
                <w:kern w:val="0"/>
                <w:sz w:val="21"/>
                <w:szCs w:val="21"/>
              </w:rPr>
              <w:t>19.1（100*100*1.0）mm镀锌槽。</w:t>
            </w:r>
          </w:p>
        </w:tc>
        <w:tc>
          <w:tcPr>
            <w:tcW w:w="537" w:type="dxa"/>
            <w:vAlign w:val="center"/>
          </w:tcPr>
          <w:p>
            <w:pPr>
              <w:ind w:left="57"/>
              <w:jc w:val="left"/>
              <w:rPr>
                <w:rFonts w:asciiTheme="majorEastAsia" w:eastAsiaTheme="majorEastAsia" w:hAnsiTheme="majorEastAsia" w:cstheme="majorEastAsia" w:hint="eastAsia"/>
                <w:color w:val="000000"/>
                <w:kern w:val="0"/>
                <w:sz w:val="21"/>
                <w:szCs w:val="21"/>
              </w:rPr>
            </w:pPr>
          </w:p>
        </w:tc>
        <w:tc>
          <w:tcPr>
            <w:tcW w:w="381" w:type="dxa"/>
            <w:vAlign w:val="center"/>
          </w:tcPr>
          <w:p>
            <w:pPr>
              <w:ind w:left="57"/>
              <w:jc w:val="left"/>
              <w:rPr>
                <w:rFonts w:asciiTheme="majorEastAsia" w:eastAsiaTheme="majorEastAsia" w:hAnsiTheme="majorEastAsia" w:cstheme="majorEastAsia" w:hint="eastAsia"/>
                <w:color w:val="000000"/>
                <w:kern w:val="0"/>
                <w:sz w:val="21"/>
                <w:szCs w:val="21"/>
              </w:rPr>
            </w:pPr>
          </w:p>
        </w:tc>
        <w:tc>
          <w:tcPr>
            <w:tcW w:w="549" w:type="dxa"/>
            <w:vAlign w:val="center"/>
          </w:tcPr>
          <w:p>
            <w:pPr>
              <w:ind w:left="57"/>
              <w:jc w:val="left"/>
              <w:rPr>
                <w:rFonts w:asciiTheme="majorEastAsia" w:eastAsiaTheme="majorEastAsia" w:hAnsiTheme="majorEastAsia" w:cstheme="majorEastAsia" w:hint="eastAsia"/>
                <w:color w:val="000000"/>
                <w:kern w:val="0"/>
                <w:sz w:val="21"/>
                <w:szCs w:val="21"/>
              </w:rPr>
            </w:pPr>
          </w:p>
        </w:tc>
      </w:tr>
      <w:tr>
        <w:tblPrEx>
          <w:tblW w:w="8403" w:type="dxa"/>
          <w:tblInd w:w="288" w:type="dxa"/>
          <w:tblLayout w:type="fixed"/>
          <w:tblCellMar>
            <w:top w:w="0" w:type="dxa"/>
            <w:left w:w="108" w:type="dxa"/>
            <w:bottom w:w="0" w:type="dxa"/>
            <w:right w:w="108" w:type="dxa"/>
          </w:tblCellMar>
        </w:tblPrEx>
        <w:trPr>
          <w:trHeight w:val="170"/>
        </w:trPr>
        <w:tc>
          <w:tcPr>
            <w:tcW w:w="841" w:type="dxa"/>
            <w:vAlign w:val="center"/>
          </w:tcPr>
          <w:p>
            <w:pPr>
              <w:widowControl/>
              <w:jc w:val="center"/>
              <w:textAlignment w:val="center"/>
              <w:rPr>
                <w:rFonts w:asciiTheme="majorEastAsia" w:eastAsiaTheme="majorEastAsia" w:hAnsiTheme="majorEastAsia" w:cstheme="majorEastAsia" w:hint="eastAsia"/>
                <w:kern w:val="0"/>
                <w:sz w:val="21"/>
                <w:szCs w:val="21"/>
              </w:rPr>
            </w:pPr>
            <w:r>
              <w:rPr>
                <w:rFonts w:asciiTheme="majorEastAsia" w:eastAsiaTheme="majorEastAsia" w:hAnsiTheme="majorEastAsia" w:cstheme="majorEastAsia" w:hint="eastAsia"/>
                <w:kern w:val="0"/>
                <w:sz w:val="21"/>
                <w:szCs w:val="21"/>
              </w:rPr>
              <w:t>20</w:t>
            </w:r>
          </w:p>
        </w:tc>
        <w:tc>
          <w:tcPr>
            <w:tcW w:w="1134" w:type="dxa"/>
            <w:vAlign w:val="center"/>
          </w:tcPr>
          <w:p>
            <w:pPr>
              <w:widowControl/>
              <w:jc w:val="left"/>
              <w:textAlignment w:val="center"/>
              <w:rPr>
                <w:rFonts w:asciiTheme="majorEastAsia" w:eastAsiaTheme="majorEastAsia" w:hAnsiTheme="majorEastAsia" w:cstheme="majorEastAsia" w:hint="eastAsia"/>
                <w:color w:val="000000"/>
                <w:kern w:val="0"/>
                <w:sz w:val="21"/>
                <w:szCs w:val="21"/>
              </w:rPr>
            </w:pPr>
            <w:r>
              <w:rPr>
                <w:rFonts w:asciiTheme="majorEastAsia" w:eastAsiaTheme="majorEastAsia" w:hAnsiTheme="majorEastAsia" w:cstheme="majorEastAsia" w:hint="eastAsia"/>
                <w:color w:val="000000"/>
                <w:kern w:val="0"/>
                <w:sz w:val="21"/>
                <w:szCs w:val="21"/>
              </w:rPr>
              <w:t>线管</w:t>
            </w:r>
          </w:p>
        </w:tc>
        <w:tc>
          <w:tcPr>
            <w:tcW w:w="4961" w:type="dxa"/>
            <w:vAlign w:val="center"/>
          </w:tcPr>
          <w:p>
            <w:pPr>
              <w:ind w:left="57"/>
              <w:jc w:val="left"/>
              <w:rPr>
                <w:rFonts w:asciiTheme="majorEastAsia" w:eastAsiaTheme="majorEastAsia" w:hAnsiTheme="majorEastAsia" w:cstheme="majorEastAsia" w:hint="eastAsia"/>
                <w:color w:val="000000"/>
                <w:kern w:val="0"/>
                <w:sz w:val="21"/>
                <w:szCs w:val="21"/>
              </w:rPr>
            </w:pPr>
            <w:r>
              <w:rPr>
                <w:rFonts w:asciiTheme="majorEastAsia" w:eastAsiaTheme="majorEastAsia" w:hAnsiTheme="majorEastAsia" w:cstheme="majorEastAsia" w:hint="eastAsia"/>
                <w:kern w:val="0"/>
                <w:sz w:val="21"/>
                <w:szCs w:val="21"/>
              </w:rPr>
              <w:t>2</w:t>
            </w:r>
            <w:r>
              <w:rPr>
                <w:rFonts w:asciiTheme="majorEastAsia" w:eastAsiaTheme="majorEastAsia" w:hAnsiTheme="majorEastAsia" w:cstheme="majorEastAsia" w:hint="eastAsia"/>
                <w:kern w:val="0"/>
                <w:sz w:val="21"/>
                <w:szCs w:val="21"/>
                <w:lang w:val="en-US" w:eastAsia="zh-CN"/>
              </w:rPr>
              <w:t>0</w:t>
            </w:r>
            <w:r>
              <w:rPr>
                <w:rFonts w:asciiTheme="majorEastAsia" w:eastAsiaTheme="majorEastAsia" w:hAnsiTheme="majorEastAsia" w:cstheme="majorEastAsia" w:hint="eastAsia"/>
                <w:kern w:val="0"/>
                <w:sz w:val="21"/>
                <w:szCs w:val="21"/>
              </w:rPr>
              <w:t>.1 dn25，</w:t>
            </w:r>
            <w:r>
              <w:rPr>
                <w:rFonts w:asciiTheme="majorEastAsia" w:eastAsiaTheme="majorEastAsia" w:hAnsiTheme="majorEastAsia" w:cstheme="majorEastAsia" w:hint="eastAsia"/>
                <w:color w:val="000000"/>
                <w:kern w:val="0"/>
                <w:sz w:val="21"/>
                <w:szCs w:val="21"/>
              </w:rPr>
              <w:t>6分线管。</w:t>
            </w:r>
          </w:p>
        </w:tc>
        <w:tc>
          <w:tcPr>
            <w:tcW w:w="537" w:type="dxa"/>
            <w:vAlign w:val="center"/>
          </w:tcPr>
          <w:p>
            <w:pPr>
              <w:ind w:left="57"/>
              <w:jc w:val="left"/>
              <w:rPr>
                <w:rFonts w:asciiTheme="majorEastAsia" w:eastAsiaTheme="majorEastAsia" w:hAnsiTheme="majorEastAsia" w:cstheme="majorEastAsia" w:hint="eastAsia"/>
                <w:kern w:val="0"/>
                <w:sz w:val="21"/>
                <w:szCs w:val="21"/>
              </w:rPr>
            </w:pPr>
          </w:p>
        </w:tc>
        <w:tc>
          <w:tcPr>
            <w:tcW w:w="381" w:type="dxa"/>
            <w:vAlign w:val="center"/>
          </w:tcPr>
          <w:p>
            <w:pPr>
              <w:ind w:left="57"/>
              <w:jc w:val="left"/>
              <w:rPr>
                <w:rFonts w:asciiTheme="majorEastAsia" w:eastAsiaTheme="majorEastAsia" w:hAnsiTheme="majorEastAsia" w:cstheme="majorEastAsia" w:hint="eastAsia"/>
                <w:kern w:val="0"/>
                <w:sz w:val="21"/>
                <w:szCs w:val="21"/>
              </w:rPr>
            </w:pPr>
          </w:p>
        </w:tc>
        <w:tc>
          <w:tcPr>
            <w:tcW w:w="549" w:type="dxa"/>
            <w:vAlign w:val="center"/>
          </w:tcPr>
          <w:p>
            <w:pPr>
              <w:ind w:left="57"/>
              <w:jc w:val="left"/>
              <w:rPr>
                <w:rFonts w:asciiTheme="majorEastAsia" w:eastAsiaTheme="majorEastAsia" w:hAnsiTheme="majorEastAsia" w:cstheme="majorEastAsia" w:hint="eastAsia"/>
                <w:kern w:val="0"/>
                <w:sz w:val="21"/>
                <w:szCs w:val="21"/>
              </w:rPr>
            </w:pPr>
          </w:p>
        </w:tc>
      </w:tr>
    </w:tbl>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64" w:name="_Hlk72095977"/>
      <w:r>
        <w:rPr>
          <w:rFonts w:hint="eastAsia"/>
          <w:sz w:val="21"/>
          <w:szCs w:val="21"/>
        </w:rPr>
        <w:t>证明资料【如有的话，提供的证明资料应统一编号（排序），格式自定】</w:t>
      </w:r>
      <w:bookmarkEnd w:id="64"/>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65" w:name="_Hlk72094407"/>
      <w:r>
        <w:rPr>
          <w:rFonts w:hint="eastAsia"/>
          <w:b w:val="0"/>
          <w:bCs/>
          <w:sz w:val="21"/>
          <w:szCs w:val="21"/>
        </w:rPr>
        <w:t>对应“用户需求书”中的“技术要求”章节</w:t>
      </w:r>
      <w:bookmarkEnd w:id="65"/>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9"/>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66" w:name="_Hlk72158270"/>
      <w:r>
        <w:rPr>
          <w:rFonts w:hint="eastAsia"/>
          <w:b w:val="0"/>
          <w:bCs/>
          <w:sz w:val="21"/>
          <w:szCs w:val="21"/>
        </w:rPr>
        <w:t>“偏离情况”</w:t>
      </w:r>
      <w:bookmarkEnd w:id="66"/>
      <w:r>
        <w:rPr>
          <w:rFonts w:hint="eastAsia"/>
          <w:b w:val="0"/>
          <w:bCs/>
          <w:sz w:val="21"/>
          <w:szCs w:val="21"/>
        </w:rPr>
        <w:t>一栏填写如实填写“正偏离”、“负偏离”或“无偏离”，其中：</w:t>
      </w:r>
      <w:bookmarkStart w:id="67" w:name="_Hlk72093866"/>
      <w:r>
        <w:rPr>
          <w:rFonts w:hint="eastAsia"/>
          <w:b w:val="0"/>
          <w:bCs/>
          <w:sz w:val="21"/>
          <w:szCs w:val="21"/>
        </w:rPr>
        <w:t>“正偏离”表示“投标响应优于招标技术要求”，“负偏离”表示“投标响应不满足招标技术要求”，“无偏离”表示“投标响应与招标技术要求一致”</w:t>
      </w:r>
      <w:bookmarkEnd w:id="67"/>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68" w:name="_Hlk72096106"/>
      <w:r>
        <w:rPr>
          <w:rFonts w:hint="eastAsia"/>
          <w:b w:val="0"/>
          <w:bCs/>
          <w:sz w:val="21"/>
          <w:szCs w:val="21"/>
        </w:rPr>
        <w:t>证明资料条款响应要求</w:t>
      </w:r>
      <w:bookmarkEnd w:id="68"/>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69"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0" w:name="_Hlk73558164"/>
      <w:r>
        <w:rPr>
          <w:rFonts w:hint="eastAsia"/>
          <w:b w:val="0"/>
          <w:bCs/>
          <w:sz w:val="21"/>
          <w:szCs w:val="21"/>
        </w:rPr>
        <w:t>且投标人在“偏离情况”一栏响应为“正偏离”或“无偏离”的，经评审委员会认定，将判定为负偏离。</w:t>
      </w:r>
      <w:bookmarkEnd w:id="69"/>
      <w:bookmarkEnd w:id="70"/>
    </w:p>
    <w:p>
      <w:pPr>
        <w:ind w:firstLine="420" w:firstLineChars="200"/>
        <w:rPr>
          <w:b w:val="0"/>
          <w:bCs/>
          <w:sz w:val="21"/>
          <w:szCs w:val="21"/>
        </w:rPr>
      </w:pPr>
      <w:r>
        <w:rPr>
          <w:rFonts w:hint="eastAsia"/>
          <w:b w:val="0"/>
          <w:bCs/>
          <w:sz w:val="21"/>
          <w:szCs w:val="21"/>
        </w:rPr>
        <w:t>6、</w:t>
      </w:r>
      <w:bookmarkStart w:id="71" w:name="_Hlk72096137"/>
      <w:r>
        <w:rPr>
          <w:rFonts w:hint="eastAsia"/>
          <w:b w:val="0"/>
          <w:bCs/>
          <w:sz w:val="21"/>
          <w:szCs w:val="21"/>
        </w:rPr>
        <w:t>表后“证明资料”部分内容的编制</w:t>
      </w:r>
      <w:bookmarkEnd w:id="71"/>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2" w:name="_Hlk73558180"/>
      <w:r>
        <w:rPr>
          <w:rFonts w:hint="eastAsia"/>
          <w:b w:val="0"/>
          <w:bCs/>
          <w:sz w:val="21"/>
          <w:szCs w:val="21"/>
        </w:rPr>
        <w:t>未按照招标文件要求在表后放置证明材料的供应商将承担不利后果，经评审委员会认定，相关技术要求将判定为负偏离。</w:t>
      </w:r>
      <w:bookmarkEnd w:id="72"/>
    </w:p>
    <w:p>
      <w:pPr>
        <w:ind w:firstLine="420" w:firstLineChars="200"/>
        <w:rPr>
          <w:b w:val="0"/>
          <w:bCs/>
          <w:sz w:val="21"/>
          <w:szCs w:val="21"/>
        </w:rPr>
      </w:pPr>
      <w:r>
        <w:rPr>
          <w:rFonts w:hint="eastAsia"/>
          <w:b w:val="0"/>
          <w:bCs/>
          <w:sz w:val="21"/>
          <w:szCs w:val="21"/>
        </w:rPr>
        <w:t>7、</w:t>
      </w:r>
      <w:bookmarkStart w:id="73" w:name="_Hlk72096176"/>
      <w:r>
        <w:rPr>
          <w:rFonts w:hint="eastAsia"/>
          <w:b w:val="0"/>
          <w:bCs/>
          <w:sz w:val="21"/>
          <w:szCs w:val="21"/>
        </w:rPr>
        <w:t>证明资料的形式及其它具体要求</w:t>
      </w:r>
      <w:bookmarkEnd w:id="73"/>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74"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74"/>
    </w:p>
    <w:p>
      <w:pPr>
        <w:ind w:firstLine="420" w:firstLineChars="200"/>
        <w:rPr>
          <w:b/>
          <w:sz w:val="24"/>
        </w:rPr>
      </w:pPr>
    </w:p>
    <w:p>
      <w:pPr>
        <w:rPr>
          <w:sz w:val="24"/>
        </w:rPr>
      </w:pPr>
    </w:p>
    <w:p>
      <w:pPr>
        <w:jc w:val="center"/>
        <w:rPr>
          <w:rFonts w:ascii="黑体" w:eastAsia="黑体" w:hint="eastAsia"/>
          <w:b w:val="0"/>
          <w:bCs w:val="0"/>
          <w:sz w:val="24"/>
          <w:szCs w:val="20"/>
          <w:lang w:val="en-US" w:eastAsia="zh-CN"/>
        </w:rPr>
      </w:pPr>
      <w:bookmarkStart w:id="75" w:name="_Hlk72260576"/>
    </w:p>
    <w:p>
      <w:pPr>
        <w:ind w:left="420" w:firstLine="210" w:leftChars="200" w:firstLineChars="100"/>
        <w:rPr>
          <w:rFonts w:hint="default"/>
          <w:lang w:val="en-US" w:eastAsia="zh-CN"/>
        </w:rPr>
      </w:pPr>
    </w:p>
    <w:p>
      <w:pPr>
        <w:jc w:val="center"/>
        <w:rPr>
          <w:b/>
          <w:bCs/>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六</w:t>
      </w:r>
      <w:r>
        <w:rPr>
          <w:rFonts w:ascii="黑体" w:eastAsia="黑体" w:hint="eastAsia"/>
          <w:b w:val="0"/>
          <w:kern w:val="0"/>
          <w:sz w:val="24"/>
          <w:szCs w:val="24"/>
        </w:rPr>
        <w:t>、政府采购节能环保产品情况（格式自定）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、绿色采购情况（格式自定）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、售后服务评价（格式自定）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、项目组织实施方案的评价（格式自定）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rPr>
          <w:sz w:val="24"/>
        </w:r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w:t>
      </w:r>
      <w:r>
        <w:rPr>
          <w:rFonts w:ascii="黑体" w:eastAsia="黑体" w:hint="eastAsia"/>
          <w:b w:val="0"/>
          <w:bCs w:val="0"/>
          <w:sz w:val="24"/>
          <w:szCs w:val="20"/>
        </w:rPr>
        <w:t>、</w:t>
      </w:r>
      <w:bookmarkStart w:id="76" w:name="_Hlk72062872"/>
      <w:r>
        <w:rPr>
          <w:rFonts w:ascii="黑体" w:eastAsia="黑体" w:hint="eastAsia"/>
          <w:b w:val="0"/>
          <w:bCs w:val="0"/>
          <w:sz w:val="24"/>
          <w:szCs w:val="20"/>
        </w:rPr>
        <w:t>投标人认为需要加以说明的其他内容</w:t>
      </w:r>
      <w:bookmarkEnd w:id="75"/>
      <w:bookmarkEnd w:id="76"/>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hAnsi="宋体" w:eastAsiaTheme="minorEastAsia" w:hint="eastAsia"/>
          <w:color w:val="FF0000"/>
          <w:spacing w:val="-4"/>
          <w:kern w:val="0"/>
          <w:szCs w:val="21"/>
          <w:lang w:eastAsia="zh-CN"/>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p>
    <w:p>
      <w:pPr>
        <w:widowControl/>
        <w:wordWrap/>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tabs>
          <w:tab w:val="left" w:pos="8200"/>
        </w:tabs>
        <w:wordWrap/>
        <w:autoSpaceDE w:val="0"/>
        <w:autoSpaceDN w:val="0"/>
        <w:spacing w:line="400" w:lineRule="exact"/>
        <w:ind w:right="1414" w:firstLine="420" w:firstLineChars="200"/>
        <w:jc w:val="both"/>
        <w:rPr>
          <w:rFonts w:ascii="宋体" w:hAnsi="宋体" w:eastAsiaTheme="minorEastAsia" w:hint="eastAsia"/>
          <w:b/>
          <w:bCs/>
          <w:color w:val="FF0000"/>
          <w:spacing w:val="-4"/>
          <w:kern w:val="0"/>
          <w:szCs w:val="21"/>
          <w:lang w:val="en-US" w:eastAsia="zh-CN"/>
        </w:rPr>
      </w:pPr>
    </w:p>
    <w:p>
      <w:pPr>
        <w:widowControl/>
        <w:tabs>
          <w:tab w:val="left" w:pos="6930"/>
          <w:tab w:val="left" w:pos="8200"/>
        </w:tabs>
        <w:wordWrap/>
        <w:autoSpaceDE w:val="0"/>
        <w:autoSpaceDN w:val="0"/>
        <w:spacing w:line="400" w:lineRule="exact"/>
        <w:ind w:right="1414" w:firstLine="420" w:firstLineChars="200"/>
        <w:jc w:val="both"/>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center"/>
        <w:rPr>
          <w:b/>
          <w:sz w:val="32"/>
          <w:szCs w:val="32"/>
        </w:rPr>
      </w:pPr>
    </w:p>
    <w:p>
      <w:pPr>
        <w:ind w:firstLine="424" w:firstLineChars="202"/>
        <w:rPr>
          <w:rFonts w:ascii="宋体" w:hAnsi="宋体"/>
          <w:szCs w:val="21"/>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cols w:num="1" w:space="425"/>
          <w:titlePg/>
          <w:docGrid w:linePitch="462" w:charSpace="0"/>
        </w:sectPr>
      </w:pPr>
    </w:p>
    <w:p>
      <w:pPr>
        <w:pStyle w:val="Heading2"/>
      </w:pPr>
      <w:r>
        <w:rPr>
          <w:rFonts w:hint="eastAsia"/>
        </w:rPr>
        <w:t>第五章  合同条款及格式</w:t>
      </w:r>
    </w:p>
    <w:p/>
    <w:p>
      <w:pPr>
        <w:jc w:val="center"/>
        <w:outlineLvl w:val="9"/>
      </w:pPr>
      <w:bookmarkStart w:id="77" w:name="_Toc3995"/>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widowControl w:val="0"/>
        <w:spacing w:after="0"/>
        <w:jc w:val="center"/>
        <w:rPr>
          <w:rFonts w:ascii="宋体" w:eastAsia="宋体" w:hAnsi="宋体" w:cs="宋体"/>
          <w:b/>
          <w:bCs/>
          <w:spacing w:val="-20"/>
          <w:kern w:val="44"/>
          <w:sz w:val="48"/>
          <w:szCs w:val="48"/>
          <w:lang w:val="en-US" w:eastAsia="zh-CN" w:bidi="ar-SA"/>
        </w:rPr>
      </w:pPr>
    </w:p>
    <w:p>
      <w:pPr>
        <w:pStyle w:val="BodyText"/>
        <w:rPr>
          <w:lang w:val="en-US" w:eastAsia="zh-CN"/>
        </w:rPr>
      </w:pP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政府采购货物买卖合同</w:t>
      </w: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（试行）</w:t>
      </w: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spacing w:line="360" w:lineRule="auto"/>
        <w:ind w:left="420" w:leftChars="200"/>
        <w:rPr>
          <w:rFonts w:eastAsia="宋体"/>
          <w:sz w:val="32"/>
          <w:szCs w:val="32"/>
        </w:rPr>
      </w:pPr>
      <w:r>
        <w:rPr>
          <w:rFonts w:ascii="宋体" w:eastAsia="宋体" w:hAnsi="宋体" w:cs="宋体" w:hint="eastAsia"/>
          <w:kern w:val="0"/>
          <w:sz w:val="32"/>
          <w:szCs w:val="32"/>
        </w:rPr>
        <w:t>项目名称：</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合同编号：</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甲    方：</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乙    方：</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签订时间：</w:t>
      </w:r>
      <w:r>
        <w:rPr>
          <w:rFonts w:eastAsia="宋体" w:hint="eastAsia"/>
          <w:sz w:val="32"/>
          <w:szCs w:val="32"/>
          <w:u w:val="single"/>
        </w:rPr>
        <w:t xml:space="preserve">      </w:t>
      </w:r>
      <w:r>
        <w:rPr>
          <w:rFonts w:eastAsia="宋体"/>
          <w:sz w:val="32"/>
          <w:szCs w:val="32"/>
          <w:u w:val="single"/>
        </w:rPr>
        <w:t xml:space="preserve">           </w:t>
      </w:r>
      <w:r>
        <w:rPr>
          <w:rFonts w:eastAsia="宋体" w:hint="eastAsia"/>
          <w:sz w:val="32"/>
          <w:szCs w:val="32"/>
          <w:u w:val="single"/>
        </w:rPr>
        <w:t xml:space="preserve">            </w:t>
      </w:r>
    </w:p>
    <w:p>
      <w:pPr>
        <w:rPr>
          <w:rFonts w:eastAsia="宋体"/>
        </w:rPr>
      </w:pPr>
    </w:p>
    <w:p>
      <w:pPr>
        <w:rPr>
          <w:rFonts w:eastAsia="黑体"/>
          <w:sz w:val="44"/>
          <w:szCs w:val="44"/>
        </w:rPr>
      </w:pPr>
      <w:r>
        <w:br w:type="page"/>
      </w:r>
    </w:p>
    <w:p>
      <w:pPr>
        <w:rPr>
          <w:rFonts w:eastAsia="黑体"/>
          <w:sz w:val="44"/>
          <w:szCs w:val="44"/>
        </w:rPr>
      </w:pPr>
    </w:p>
    <w:p>
      <w:pPr>
        <w:rPr>
          <w:rFonts w:eastAsia="黑体"/>
          <w:sz w:val="44"/>
          <w:szCs w:val="44"/>
        </w:rPr>
      </w:pPr>
    </w:p>
    <w:p>
      <w:pPr>
        <w:jc w:val="center"/>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rPr>
          <w:rFonts w:ascii="仿宋_GB2312" w:eastAsia="仿宋_GB2312" w:hAnsi="仿宋_GB2312" w:cs="仿宋_GB2312" w:hint="eastAsia"/>
          <w:sz w:val="32"/>
          <w:szCs w:val="32"/>
          <w:lang w:val="en-US" w:eastAsia="zh-CN"/>
        </w:rPr>
      </w:pPr>
    </w:p>
    <w:p>
      <w:pPr>
        <w:numPr>
          <w:ilvl w:val="0"/>
          <w:numId w:val="0"/>
        </w:num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numPr>
          <w:ilvl w:val="0"/>
          <w:numId w:val="0"/>
        </w:numPr>
        <w:ind w:firstLine="420" w:firstLineChars="200"/>
        <w:rPr>
          <w:rFonts w:eastAsia="黑体" w:hint="default"/>
          <w:sz w:val="44"/>
          <w:szCs w:val="44"/>
          <w:lang w:val="en-US" w:eastAsia="zh-CN"/>
        </w:rPr>
      </w:pP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rPr>
          <w:rFonts w:eastAsia="黑体"/>
          <w:sz w:val="44"/>
          <w:szCs w:val="44"/>
        </w:rPr>
        <w:sectPr>
          <w:headerReference w:type="default" r:id="rId12"/>
          <w:footerReference w:type="default" r:id="rId13"/>
          <w:pgSz w:w="11906" w:h="16838"/>
          <w:pgMar w:top="1440" w:right="1800" w:bottom="1440" w:left="1800" w:header="851" w:footer="992" w:gutter="0"/>
          <w:pgBorders>
            <w:top w:val="nil"/>
            <w:left w:val="nil"/>
            <w:bottom w:val="nil"/>
            <w:right w:val="nil"/>
          </w:pgBorders>
          <w:cols w:num="1" w:space="425"/>
          <w:docGrid w:type="lines" w:linePitch="312" w:charSpace="0"/>
        </w:sectPr>
      </w:pPr>
    </w:p>
    <w:p>
      <w:pPr>
        <w:keepNext/>
        <w:keepLines/>
        <w:widowControl w:val="0"/>
        <w:adjustRightInd w:val="0"/>
        <w:snapToGrid w:val="0"/>
        <w:spacing w:beforeLines="0" w:line="400" w:lineRule="exact"/>
        <w:jc w:val="center"/>
        <w:outlineLvl w:val="9"/>
        <w:rPr>
          <w:rFonts w:ascii="黑体" w:eastAsia="黑体" w:hAnsi="黑体" w:cs="Times New Roman" w:hint="eastAsia"/>
          <w:b/>
          <w:bCs/>
          <w:kern w:val="2"/>
          <w:sz w:val="28"/>
          <w:szCs w:val="28"/>
          <w:lang w:val="en-US" w:eastAsia="zh-CN" w:bidi="ar-SA"/>
        </w:rPr>
      </w:pPr>
      <w:bookmarkEnd w:id="77"/>
      <w:bookmarkStart w:id="78" w:name="_Toc22209"/>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r>
        <w:rPr>
          <w:rFonts w:ascii="黑体" w:eastAsia="黑体" w:hAnsi="黑体" w:cs="Times New Roman" w:hint="eastAsia"/>
          <w:b w:val="0"/>
          <w:bCs w:val="0"/>
          <w:kern w:val="2"/>
          <w:sz w:val="28"/>
          <w:szCs w:val="28"/>
          <w:lang w:val="en-US" w:eastAsia="zh-CN" w:bidi="ar-SA"/>
        </w:rPr>
        <w:t xml:space="preserve">第一节 </w:t>
      </w:r>
      <w:r>
        <w:rPr>
          <w:rFonts w:ascii="黑体" w:eastAsia="黑体" w:hAnsi="华文中宋" w:cs="Times New Roman" w:hint="eastAsia"/>
          <w:b w:val="0"/>
          <w:bCs w:val="0"/>
          <w:kern w:val="2"/>
          <w:sz w:val="28"/>
          <w:szCs w:val="28"/>
          <w:lang w:val="en-US" w:eastAsia="zh-CN" w:bidi="ar-SA"/>
        </w:rPr>
        <w:t>政府采购合同协议书</w:t>
      </w:r>
      <w:bookmarkEnd w:id="78"/>
    </w:p>
    <w:p>
      <w:pPr>
        <w:keepNext/>
        <w:keepLines/>
        <w:widowControl w:val="0"/>
        <w:adjustRightInd w:val="0"/>
        <w:snapToGrid w:val="0"/>
        <w:spacing w:beforeLines="0" w:line="400" w:lineRule="exact"/>
        <w:jc w:val="center"/>
        <w:outlineLvl w:val="9"/>
        <w:rPr>
          <w:rFonts w:ascii="黑体" w:eastAsia="黑体" w:hAnsi="华文中宋" w:cs="Times New Roman" w:hint="eastAsia"/>
          <w:b w:val="0"/>
          <w:bCs w:val="0"/>
          <w:kern w:val="2"/>
          <w:sz w:val="28"/>
          <w:szCs w:val="28"/>
          <w:lang w:val="en-US" w:eastAsia="zh-CN" w:bidi="ar-SA"/>
        </w:rPr>
      </w:pPr>
    </w:p>
    <w:p>
      <w:pPr>
        <w:adjustRightInd w:val="0"/>
        <w:snapToGrid w:val="0"/>
        <w:spacing w:before="0" w:beforeLines="0" w:line="400" w:lineRule="exact"/>
        <w:rPr>
          <w:rFonts w:ascii="宋体" w:eastAsia="宋体" w:hAnsi="宋体"/>
          <w:szCs w:val="21"/>
        </w:rPr>
      </w:pPr>
      <w:r>
        <w:rPr>
          <w:rFonts w:ascii="宋体" w:eastAsia="宋体" w:hAnsi="宋体" w:hint="eastAsia"/>
          <w:szCs w:val="21"/>
        </w:rPr>
        <w:t>甲方（全称）：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或采购</w:t>
      </w:r>
      <w:r>
        <w:rPr>
          <w:rFonts w:ascii="宋体" w:eastAsia="宋体" w:hAnsi="宋体" w:hint="eastAsia"/>
          <w:szCs w:val="21"/>
          <w:lang w:val="en-US" w:eastAsia="zh-CN"/>
        </w:rPr>
        <w:tab/>
      </w:r>
      <w:r>
        <w:rPr>
          <w:rFonts w:ascii="宋体" w:eastAsia="宋体" w:hAnsi="宋体" w:hint="eastAsia"/>
          <w:szCs w:val="21"/>
          <w:lang w:val="en-US" w:eastAsia="zh-CN"/>
        </w:rPr>
        <w:t xml:space="preserve">                                   </w:t>
      </w:r>
      <w:r>
        <w:rPr>
          <w:rFonts w:ascii="宋体" w:eastAsia="宋体" w:hAnsi="宋体" w:hint="eastAsia"/>
          <w:szCs w:val="21"/>
        </w:rPr>
        <w:t>文件约定的合同甲方）</w:t>
      </w:r>
    </w:p>
    <w:p>
      <w:pPr>
        <w:adjustRightInd w:val="0"/>
        <w:snapToGrid w:val="0"/>
        <w:spacing w:before="0" w:beforeLines="0" w:line="400" w:lineRule="exact"/>
        <w:rPr>
          <w:rFonts w:ascii="宋体" w:eastAsia="宋体" w:hAnsi="宋体"/>
          <w:szCs w:val="21"/>
        </w:rPr>
      </w:pPr>
      <w:r>
        <w:rPr>
          <w:rFonts w:ascii="宋体" w:eastAsia="宋体" w:hAnsi="宋体" w:hint="eastAsia"/>
          <w:szCs w:val="21"/>
        </w:rPr>
        <w:t>乙方</w:t>
      </w:r>
      <w:r>
        <w:rPr>
          <w:rFonts w:ascii="宋体" w:eastAsia="宋体" w:hAnsi="宋体" w:hint="eastAsia"/>
          <w:szCs w:val="21"/>
          <w:lang w:val="en-US" w:eastAsia="zh-CN"/>
        </w:rPr>
        <w:t>1</w:t>
      </w:r>
      <w:r>
        <w:rPr>
          <w:rFonts w:ascii="宋体" w:eastAsia="宋体" w:hAnsi="宋体" w:hint="eastAsia"/>
          <w:szCs w:val="21"/>
        </w:rPr>
        <w:t>（全称）：</w:t>
      </w:r>
      <w:r>
        <w:rPr>
          <w:rFonts w:ascii="宋体" w:eastAsia="宋体" w:hAnsi="宋体" w:hint="eastAsia"/>
          <w:szCs w:val="21"/>
          <w:u w:val="single"/>
        </w:rPr>
        <w:t xml:space="preserve">                       </w:t>
      </w:r>
      <w:r>
        <w:rPr>
          <w:rFonts w:ascii="宋体" w:eastAsia="宋体" w:hAnsi="宋体" w:hint="eastAsia"/>
          <w:szCs w:val="21"/>
        </w:rPr>
        <w:t>（供应商）</w:t>
      </w:r>
    </w:p>
    <w:p>
      <w:pPr>
        <w:adjustRightInd w:val="0"/>
        <w:snapToGrid w:val="0"/>
        <w:spacing w:before="0" w:beforeLines="0" w:line="400" w:lineRule="exact"/>
        <w:rPr>
          <w:rFonts w:ascii="宋体" w:eastAsia="宋体" w:hAnsi="宋体" w:hint="eastAsia"/>
          <w:szCs w:val="21"/>
        </w:rPr>
      </w:pPr>
      <w:r>
        <w:rPr>
          <w:rFonts w:ascii="宋体" w:eastAsia="宋体" w:hAnsi="宋体" w:hint="eastAsia"/>
          <w:szCs w:val="21"/>
        </w:rPr>
        <w:t>乙方2（全称）：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adjustRightInd w:val="0"/>
        <w:snapToGrid w:val="0"/>
        <w:spacing w:before="0" w:beforeLines="0" w:line="400" w:lineRule="exact"/>
        <w:rPr>
          <w:rFonts w:ascii="宋体" w:eastAsia="宋体" w:hAnsi="宋体" w:hint="eastAsia"/>
          <w:szCs w:val="21"/>
        </w:rPr>
      </w:pPr>
      <w:r>
        <w:rPr>
          <w:rFonts w:eastAsia="宋体" w:hint="eastAsia"/>
          <w:lang w:eastAsia="zh-CN"/>
        </w:rPr>
        <w:t>乙方</w:t>
      </w:r>
      <w:r>
        <w:rPr>
          <w:rFonts w:ascii="宋体" w:eastAsia="宋体" w:hAnsi="宋体" w:hint="eastAsia"/>
          <w:szCs w:val="21"/>
          <w:lang w:val="en-US" w:eastAsia="zh-CN"/>
        </w:rPr>
        <w:t>3</w:t>
      </w:r>
      <w:r>
        <w:rPr>
          <w:rFonts w:eastAsia="宋体" w:hint="eastAsia"/>
          <w:lang w:val="en-US" w:eastAsia="zh-CN"/>
        </w:rPr>
        <w:t>（全称）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spacing w:beforeLines="0" w:line="400" w:lineRule="exact"/>
        <w:rPr>
          <w:rFonts w:eastAsia="宋体" w:hint="default"/>
          <w:lang w:val="en-US" w:eastAsia="zh-CN"/>
        </w:rPr>
      </w:pP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依据《中华人民共和国民法典》《中华人民共和国政府采购法》《深圳经济特区政府采购条例》等有关的法律法规，以及</w:t>
      </w:r>
      <w:r>
        <w:rPr>
          <w:rFonts w:ascii="宋体" w:eastAsia="宋体" w:hAnsi="宋体" w:cs="Times New Roman" w:hint="eastAsia"/>
          <w:i w:val="0"/>
          <w:iCs w:val="0"/>
          <w:kern w:val="2"/>
          <w:sz w:val="21"/>
          <w:szCs w:val="21"/>
          <w:u w:val="none"/>
          <w:lang w:val="en-US" w:eastAsia="zh-CN" w:bidi="ar-SA"/>
        </w:rPr>
        <w:t>本采购项目</w:t>
      </w:r>
      <w:r>
        <w:rPr>
          <w:rFonts w:ascii="宋体" w:eastAsia="宋体" w:hAnsi="宋体" w:cs="Times New Roman" w:hint="eastAsia"/>
          <w:kern w:val="2"/>
          <w:sz w:val="21"/>
          <w:szCs w:val="21"/>
          <w:lang w:val="en-US" w:eastAsia="zh-CN" w:bidi="ar-SA"/>
        </w:rPr>
        <w:t xml:space="preserve">的招标文件等采购文件、乙方的《投标（响应）文件》及《中标（成交）通知书》，甲乙双方同意签订本合同。具体情况及要求如下：     </w:t>
      </w:r>
    </w:p>
    <w:p>
      <w:pPr>
        <w:numPr>
          <w:ilvl w:val="0"/>
          <w:numId w:val="13"/>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项目信息</w:t>
      </w:r>
    </w:p>
    <w:p>
      <w:pPr>
        <w:widowControl w:val="0"/>
        <w:numPr>
          <w:ilvl w:val="0"/>
          <w:numId w:val="14"/>
        </w:numPr>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u w:val="single"/>
          <w:lang w:val="en-US" w:eastAsia="zh-CN" w:bidi="ar-SA"/>
        </w:rPr>
      </w:pPr>
      <w:r>
        <w:rPr>
          <w:rFonts w:ascii="宋体" w:eastAsia="宋体" w:hAnsi="宋体" w:cs="Times New Roman" w:hint="eastAsia"/>
          <w:kern w:val="2"/>
          <w:sz w:val="21"/>
          <w:szCs w:val="21"/>
          <w:lang w:val="en-US" w:eastAsia="zh-CN" w:bidi="ar-SA"/>
        </w:rPr>
        <w:t>采购项目名称：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p>
    <w:p>
      <w:pPr>
        <w:widowControl w:val="0"/>
        <w:numPr>
          <w:ilvl w:val="0"/>
          <w:numId w:val="0"/>
        </w:numPr>
        <w:tabs>
          <w:tab w:val="left" w:pos="999"/>
        </w:tabs>
        <w:adjustRightInd w:val="0"/>
        <w:snapToGrid w:val="0"/>
        <w:spacing w:before="0" w:beforeLines="0" w:after="0" w:line="400" w:lineRule="exact"/>
        <w:ind w:left="0" w:firstLine="0" w:leftChars="0" w:firstLineChars="0"/>
        <w:jc w:val="both"/>
        <w:rPr>
          <w:rFonts w:ascii="宋体" w:eastAsia="宋体" w:hAnsi="宋体" w:cs="Times New Roman" w:hint="default"/>
          <w:kern w:val="2"/>
          <w:sz w:val="21"/>
          <w:szCs w:val="21"/>
          <w:u w:val="none"/>
          <w:lang w:val="en-US" w:eastAsia="zh-CN" w:bidi="ar-SA"/>
        </w:rPr>
      </w:pPr>
      <w:r>
        <w:rPr>
          <w:rFonts w:ascii="宋体" w:eastAsia="宋体" w:hAnsi="宋体" w:cs="Times New Roman" w:hint="eastAsia"/>
          <w:kern w:val="2"/>
          <w:sz w:val="21"/>
          <w:szCs w:val="21"/>
          <w:u w:val="none"/>
          <w:lang w:val="en-US" w:eastAsia="zh-CN" w:bidi="ar-SA"/>
        </w:rPr>
        <w:t xml:space="preserve">         采购项目编号：</w:t>
      </w:r>
      <w:r>
        <w:rPr>
          <w:rFonts w:ascii="宋体" w:eastAsia="宋体" w:hAnsi="宋体" w:cs="Times New Roman"/>
          <w:kern w:val="2"/>
          <w:sz w:val="21"/>
          <w:szCs w:val="21"/>
          <w:u w:val="single"/>
          <w:lang w:val="en-US" w:eastAsia="zh-CN" w:bidi="ar-SA"/>
        </w:rPr>
        <w:t xml:space="preserve">                                          </w:t>
      </w: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（2）采购计划编号：</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hint="eastAsia"/>
          <w:kern w:val="2"/>
          <w:sz w:val="21"/>
          <w:szCs w:val="21"/>
          <w:u w:val="single"/>
          <w:lang w:val="en-US" w:eastAsia="zh-CN" w:bidi="ar-SA"/>
        </w:rPr>
        <w:t xml:space="preserve">                </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kern w:val="2"/>
          <w:sz w:val="21"/>
          <w:szCs w:val="21"/>
          <w:lang w:val="en-US" w:eastAsia="zh-CN" w:bidi="ar-SA"/>
        </w:rPr>
        <w:t xml:space="preserve"> </w:t>
      </w:r>
    </w:p>
    <w:p>
      <w:pPr>
        <w:adjustRightInd w:val="0"/>
        <w:snapToGrid w:val="0"/>
        <w:spacing w:before="0" w:beforeLines="0" w:line="400" w:lineRule="exact"/>
        <w:ind w:firstLine="420" w:firstLineChars="200"/>
        <w:rPr>
          <w:rFonts w:ascii="宋体" w:eastAsia="宋体" w:hAnsi="宋体" w:hint="eastAsia"/>
          <w:szCs w:val="21"/>
        </w:rPr>
      </w:pPr>
      <w:r>
        <w:rPr>
          <w:rFonts w:ascii="宋体" w:eastAsia="宋体" w:hAnsi="宋体" w:hint="eastAsia"/>
          <w:szCs w:val="21"/>
        </w:rPr>
        <w:t>（3）项目内容：</w:t>
      </w:r>
    </w:p>
    <w:p>
      <w:pPr>
        <w:adjustRightInd w:val="0"/>
        <w:snapToGrid w:val="0"/>
        <w:spacing w:before="0" w:beforeLines="0" w:line="400" w:lineRule="exact"/>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 xml:space="preserve">     </w:t>
      </w:r>
      <w:r>
        <w:rPr>
          <w:rFonts w:ascii="宋体" w:eastAsia="宋体" w:hAnsi="宋体" w:hint="eastAsia"/>
          <w:szCs w:val="21"/>
          <w:lang w:eastAsia="zh-CN"/>
        </w:rPr>
        <w:t>采购标的及数量</w:t>
      </w:r>
      <w:r>
        <w:rPr>
          <w:rFonts w:ascii="宋体" w:eastAsia="宋体" w:hAnsi="宋体" w:hint="eastAsia"/>
          <w:szCs w:val="21"/>
          <w:lang w:val="en-US" w:eastAsia="zh-CN"/>
        </w:rPr>
        <w:t>（台/套</w:t>
      </w:r>
      <w:r>
        <w:rPr>
          <w:rFonts w:ascii="宋体" w:eastAsia="宋体" w:hAnsi="宋体" w:hint="default"/>
          <w:szCs w:val="21"/>
          <w:lang w:eastAsia="zh-CN"/>
        </w:rPr>
        <w:t>/</w:t>
      </w:r>
      <w:r>
        <w:rPr>
          <w:rFonts w:ascii="宋体" w:eastAsia="宋体" w:hAnsi="宋体" w:hint="eastAsia"/>
          <w:szCs w:val="21"/>
          <w:lang w:eastAsia="zh-CN"/>
        </w:rPr>
        <w:t>个</w:t>
      </w:r>
      <w:r>
        <w:rPr>
          <w:rFonts w:ascii="宋体" w:eastAsia="宋体" w:hAnsi="宋体" w:hint="default"/>
          <w:szCs w:val="21"/>
          <w:lang w:eastAsia="zh-CN"/>
        </w:rPr>
        <w:t>/</w:t>
      </w:r>
      <w:r>
        <w:rPr>
          <w:rFonts w:ascii="宋体" w:eastAsia="宋体" w:hAnsi="宋体" w:hint="eastAsia"/>
          <w:szCs w:val="21"/>
          <w:lang w:eastAsia="zh-CN"/>
        </w:rPr>
        <w:t>架</w:t>
      </w:r>
      <w:r>
        <w:rPr>
          <w:rFonts w:ascii="宋体" w:eastAsia="宋体" w:hAnsi="宋体" w:hint="default"/>
          <w:szCs w:val="21"/>
          <w:lang w:eastAsia="zh-CN"/>
        </w:rPr>
        <w:t>/</w:t>
      </w:r>
      <w:r>
        <w:rPr>
          <w:rFonts w:ascii="宋体" w:eastAsia="宋体" w:hAnsi="宋体" w:hint="eastAsia"/>
          <w:szCs w:val="21"/>
          <w:lang w:eastAsia="zh-CN"/>
        </w:rPr>
        <w:t>组等</w:t>
      </w:r>
      <w:r>
        <w:rPr>
          <w:rFonts w:ascii="宋体" w:eastAsia="宋体" w:hAnsi="宋体" w:hint="eastAsia"/>
          <w:szCs w:val="21"/>
          <w:lang w:val="en-US" w:eastAsia="zh-CN"/>
        </w:rPr>
        <w:t>）</w:t>
      </w:r>
      <w:r>
        <w:rPr>
          <w:rFonts w:ascii="宋体" w:eastAsia="宋体" w:hAnsi="宋体" w:hint="eastAsia"/>
          <w:szCs w:val="21"/>
          <w:lang w:eastAsia="zh-CN"/>
        </w:rPr>
        <w:t>：</w:t>
      </w:r>
      <w:r>
        <w:rPr>
          <w:rFonts w:ascii="宋体" w:eastAsia="宋体" w:hAnsi="宋体" w:hint="eastAsia"/>
          <w:szCs w:val="21"/>
          <w:u w:val="single"/>
          <w:lang w:val="en-US" w:eastAsia="zh-CN"/>
        </w:rPr>
        <w:t xml:space="preserve">                       </w:t>
      </w:r>
      <w:r>
        <w:rPr>
          <w:rFonts w:ascii="宋体" w:eastAsia="宋体" w:hAnsi="宋体" w:hint="eastAsia"/>
          <w:szCs w:val="21"/>
          <w:u w:val="none"/>
          <w:lang w:val="en-US" w:eastAsia="zh-CN"/>
        </w:rPr>
        <w:t xml:space="preserve">            </w:t>
      </w:r>
      <w:r>
        <w:rPr>
          <w:rFonts w:ascii="宋体" w:eastAsia="宋体" w:hAnsi="宋体" w:hint="eastAsia"/>
          <w:szCs w:val="21"/>
          <w:u w:val="single"/>
          <w:lang w:val="en-US" w:eastAsia="zh-CN"/>
        </w:rPr>
        <w:t xml:space="preserve">                  </w:t>
      </w:r>
      <w:r>
        <w:rPr>
          <w:rFonts w:ascii="宋体" w:eastAsia="宋体" w:hAnsi="宋体" w:hint="eastAsia"/>
          <w:szCs w:val="21"/>
          <w:lang w:val="en-US" w:eastAsia="zh-CN"/>
        </w:rPr>
        <w:t xml:space="preserve"> </w:t>
      </w:r>
    </w:p>
    <w:p>
      <w:pPr>
        <w:numPr>
          <w:ilvl w:val="0"/>
          <w:numId w:val="0"/>
        </w:numPr>
        <w:adjustRightInd w:val="0"/>
        <w:snapToGrid w:val="0"/>
        <w:spacing w:before="0" w:beforeLines="0" w:line="400" w:lineRule="exact"/>
        <w:ind w:firstLine="420" w:firstLineChars="200"/>
        <w:rPr>
          <w:rFonts w:ascii="宋体" w:eastAsia="宋体" w:hAnsi="宋体" w:cs="宋体" w:hint="default"/>
          <w:szCs w:val="21"/>
          <w:lang w:eastAsia="zh-CN"/>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none"/>
          <w:lang w:eastAsia="zh-CN"/>
        </w:rPr>
        <w:t xml:space="preserve">     </w:t>
      </w:r>
      <w:r>
        <w:rPr>
          <w:rFonts w:ascii="宋体" w:eastAsia="宋体" w:hAnsi="宋体" w:cs="宋体" w:hint="eastAsia"/>
          <w:szCs w:val="21"/>
          <w:lang w:val="en-US" w:eastAsia="zh-CN"/>
        </w:rPr>
        <w:t>规格型号：</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p>
    <w:p>
      <w:pPr>
        <w:adjustRightInd w:val="0"/>
        <w:snapToGrid w:val="0"/>
        <w:spacing w:before="0" w:beforeLines="0" w:line="400" w:lineRule="exact"/>
        <w:ind w:firstLine="945" w:firstLineChars="450"/>
        <w:rPr>
          <w:rFonts w:ascii="宋体" w:eastAsia="宋体" w:hAnsi="宋体"/>
          <w:szCs w:val="21"/>
          <w:highlight w:val="none"/>
          <w:u w:val="single"/>
        </w:rPr>
      </w:pPr>
      <w:r>
        <w:rPr>
          <w:rFonts w:ascii="宋体" w:eastAsia="宋体" w:hAnsi="宋体" w:hint="eastAsia"/>
          <w:szCs w:val="21"/>
          <w:highlight w:val="none"/>
          <w:u w:val="none"/>
          <w:lang w:val="en-US" w:eastAsia="zh-CN"/>
        </w:rPr>
        <w:t>采购标的的技术要求、商务要求具体见附件。</w:t>
      </w:r>
    </w:p>
    <w:p>
      <w:pPr>
        <w:numPr>
          <w:ilvl w:val="0"/>
          <w:numId w:val="0"/>
        </w:numPr>
        <w:adjustRightInd w:val="0"/>
        <w:snapToGrid w:val="0"/>
        <w:spacing w:before="0" w:beforeLines="0" w:line="400" w:lineRule="exact"/>
        <w:ind w:firstLine="945" w:firstLineChars="450"/>
        <w:rPr>
          <w:rFonts w:ascii="宋体" w:eastAsia="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eastAsia="宋体" w:hAnsi="宋体" w:cs="宋体" w:hint="eastAsia"/>
          <w:szCs w:val="21"/>
          <w:lang w:val="en-US" w:eastAsia="zh-CN"/>
        </w:rPr>
        <w:t>涉及信息类产品，请填写该产品关键部件的品牌、型号：</w:t>
      </w:r>
    </w:p>
    <w:p>
      <w:pPr>
        <w:numPr>
          <w:ilvl w:val="0"/>
          <w:numId w:val="0"/>
        </w:numPr>
        <w:adjustRightInd w:val="0"/>
        <w:snapToGrid w:val="0"/>
        <w:spacing w:before="0" w:beforeLines="0" w:line="400" w:lineRule="exact"/>
        <w:ind w:firstLine="420" w:firstLineChars="200"/>
        <w:rPr>
          <w:rFonts w:ascii="宋体" w:eastAsia="宋体" w:hAnsi="宋体" w:cs="宋体" w:hint="eastAsia"/>
          <w:kern w:val="0"/>
          <w:szCs w:val="21"/>
          <w:u w:val="single"/>
          <w:lang w:val="en-US" w:eastAsia="zh-CN"/>
        </w:rPr>
      </w:pPr>
      <w:r>
        <w:rPr>
          <w:rFonts w:ascii="宋体" w:eastAsia="宋体" w:hAnsi="宋体" w:cs="宋体" w:hint="eastAsia"/>
          <w:szCs w:val="21"/>
          <w:lang w:val="en-US" w:eastAsia="zh-CN"/>
        </w:rPr>
        <w:t xml:space="preserve">     标的名称：</w:t>
      </w:r>
      <w:r>
        <w:rPr>
          <w:rFonts w:ascii="宋体" w:eastAsia="宋体" w:hAnsi="宋体" w:cs="宋体" w:hint="eastAsia"/>
          <w:kern w:val="0"/>
          <w:szCs w:val="21"/>
          <w:u w:val="single"/>
          <w:lang w:val="en-US" w:eastAsia="zh-CN"/>
        </w:rPr>
        <w:t xml:space="preserve">      </w:t>
      </w:r>
      <w:r>
        <w:rPr>
          <w:rFonts w:ascii="宋体" w:eastAsia="宋体" w:hAnsi="宋体" w:cs="宋体" w:hint="default"/>
          <w:kern w:val="0"/>
          <w:szCs w:val="21"/>
          <w:u w:val="single"/>
          <w:lang w:eastAsia="zh-CN"/>
        </w:rPr>
        <w:t xml:space="preserve">               </w:t>
      </w:r>
      <w:r>
        <w:rPr>
          <w:rFonts w:ascii="宋体" w:eastAsia="宋体" w:hAnsi="宋体" w:cs="宋体" w:hint="eastAsia"/>
          <w:kern w:val="0"/>
          <w:szCs w:val="21"/>
          <w:u w:val="single"/>
          <w:lang w:val="en-US" w:eastAsia="zh-CN"/>
        </w:rPr>
        <w:t xml:space="preserve">    </w:t>
      </w:r>
    </w:p>
    <w:p>
      <w:pPr>
        <w:numPr>
          <w:ilvl w:val="0"/>
          <w:numId w:val="0"/>
        </w:numPr>
        <w:adjustRightInd w:val="0"/>
        <w:snapToGrid w:val="0"/>
        <w:spacing w:before="0" w:beforeLines="0" w:line="400" w:lineRule="exact"/>
        <w:ind w:firstLine="420" w:firstLineChars="200"/>
        <w:rPr>
          <w:rFonts w:ascii="宋体" w:eastAsia="宋体" w:hAnsi="宋体" w:cs="宋体" w:hint="eastAsia"/>
          <w:szCs w:val="21"/>
          <w:lang w:val="en-US" w:eastAsia="zh-CN"/>
        </w:rPr>
      </w:pPr>
      <w:r>
        <w:rPr>
          <w:rFonts w:ascii="宋体" w:eastAsia="宋体" w:hAnsi="宋体" w:cs="宋体" w:hint="eastAsia"/>
          <w:szCs w:val="21"/>
          <w:lang w:val="en-US" w:eastAsia="zh-CN"/>
        </w:rPr>
        <w:t xml:space="preserve">     关键部件：</w:t>
      </w:r>
      <w:r>
        <w:rPr>
          <w:rFonts w:ascii="宋体" w:eastAsia="宋体" w:hAnsi="宋体" w:cs="宋体" w:hint="eastAsia"/>
          <w:kern w:val="0"/>
          <w:szCs w:val="21"/>
          <w:u w:val="single"/>
          <w:lang w:val="en-US" w:eastAsia="zh-CN"/>
        </w:rPr>
        <w:t xml:space="preserve">          </w:t>
      </w:r>
      <w:r>
        <w:rPr>
          <w:rFonts w:ascii="宋体" w:eastAsia="宋体" w:hAnsi="宋体" w:cs="宋体" w:hint="eastAsia"/>
          <w:kern w:val="0"/>
          <w:szCs w:val="21"/>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w:t>
      </w:r>
      <w:r>
        <w:rPr>
          <w:rFonts w:ascii="宋体" w:eastAsia="宋体" w:hAnsi="宋体" w:cs="宋体" w:hint="eastAsia"/>
          <w:szCs w:val="21"/>
          <w:lang w:val="en-US" w:eastAsia="zh-CN"/>
        </w:rPr>
        <w:t>型号：</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宋体" w:eastAsia="宋体" w:hAnsi="宋体" w:cs="宋体" w:hint="eastAsia"/>
          <w:kern w:val="2"/>
          <w:sz w:val="21"/>
          <w:szCs w:val="21"/>
          <w:lang w:val="en-US" w:eastAsia="zh-CN" w:bidi="ar-SA"/>
        </w:rPr>
        <w:t>关键部件</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关键部件：</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p>
    <w:p>
      <w:pPr>
        <w:numPr>
          <w:ilvl w:val="0"/>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0"/>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汉仪书宋二S" w:eastAsia="汉仪书宋二S" w:hAnsi="汉仪书宋二S" w:cs="汉仪书宋二S" w:hint="eastAsia"/>
          <w:sz w:val="21"/>
          <w:szCs w:val="21"/>
          <w:lang w:val="en-US" w:eastAsia="zh-CN" w:bidi="ar-SA"/>
        </w:rPr>
        <w:t>②</w:t>
      </w:r>
      <w:r>
        <w:rPr>
          <w:rFonts w:ascii="宋体" w:eastAsia="宋体" w:hAnsi="宋体" w:cs="宋体" w:hint="eastAsia"/>
          <w:sz w:val="21"/>
          <w:szCs w:val="21"/>
          <w:lang w:val="en-US" w:eastAsia="zh-CN" w:bidi="ar-SA"/>
        </w:rPr>
        <w:t>涉及车辆采购，请填写是否属于新能源汽车：</w:t>
      </w:r>
    </w:p>
    <w:p>
      <w:pPr>
        <w:numPr>
          <w:ilvl w:val="0"/>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sz w:val="21"/>
          <w:szCs w:val="21"/>
          <w:lang w:val="en-US" w:eastAsia="zh-CN" w:bidi="ar-SA"/>
        </w:rPr>
        <w:t xml:space="preserve">         </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是，《政府采购品目分类目录》底级品目名称</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数量：</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金额：</w:t>
      </w:r>
      <w:r>
        <w:rPr>
          <w:rFonts w:ascii="宋体" w:eastAsia="宋体" w:hAnsi="宋体" w:cs="宋体" w:hint="eastAsia"/>
          <w:sz w:val="21"/>
          <w:szCs w:val="21"/>
          <w:u w:val="single"/>
          <w:lang w:val="en-US" w:eastAsia="zh-CN" w:bidi="ar-SA"/>
        </w:rPr>
        <w:t xml:space="preserve">     </w:t>
      </w:r>
      <w:r>
        <w:rPr>
          <w:rFonts w:ascii="宋体" w:eastAsia="宋体" w:hAnsi="宋体" w:cs="宋体" w:hint="eastAsia"/>
          <w:iCs w:val="0"/>
          <w:sz w:val="21"/>
          <w:szCs w:val="21"/>
          <w:lang w:val="en-US" w:eastAsia="zh-CN" w:bidi="ar-SA"/>
        </w:rPr>
        <w:t xml:space="preserve"> </w:t>
      </w:r>
    </w:p>
    <w:p>
      <w:pPr>
        <w:numPr>
          <w:ilvl w:val="0"/>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否</w:t>
      </w:r>
    </w:p>
    <w:p>
      <w:pPr>
        <w:numPr>
          <w:ilvl w:val="0"/>
          <w:numId w:val="0"/>
        </w:numPr>
        <w:autoSpaceDE w:val="0"/>
        <w:autoSpaceDN w:val="0"/>
        <w:adjustRightInd w:val="0"/>
        <w:snapToGrid w:val="0"/>
        <w:spacing w:before="0" w:beforeLines="0" w:line="400" w:lineRule="exact"/>
        <w:ind w:left="0"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宋体" w:eastAsia="宋体" w:hAnsi="宋体" w:cs="宋体" w:hint="default"/>
          <w:iCs w:val="0"/>
          <w:sz w:val="21"/>
          <w:szCs w:val="21"/>
          <w:lang w:eastAsia="zh-CN" w:bidi="ar-SA"/>
        </w:rPr>
        <w:t>4</w:t>
      </w:r>
      <w:r>
        <w:rPr>
          <w:rFonts w:ascii="宋体" w:eastAsia="宋体" w:hAnsi="宋体" w:cs="宋体" w:hint="eastAsia"/>
          <w:iCs w:val="0"/>
          <w:sz w:val="21"/>
          <w:szCs w:val="21"/>
          <w:lang w:val="en-US" w:eastAsia="zh-CN" w:bidi="ar-SA"/>
        </w:rPr>
        <w:t>）政府采购组织形式：</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集中采购    </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自行采购</w:t>
      </w:r>
    </w:p>
    <w:p>
      <w:pPr>
        <w:numPr>
          <w:ilvl w:val="0"/>
          <w:numId w:val="0"/>
        </w:numPr>
        <w:autoSpaceDE w:val="0"/>
        <w:autoSpaceDN w:val="0"/>
        <w:adjustRightInd w:val="0"/>
        <w:snapToGrid w:val="0"/>
        <w:spacing w:before="0" w:beforeLines="0" w:line="400" w:lineRule="exact"/>
        <w:ind w:left="210" w:firstLine="210" w:leftChars="100" w:firstLineChars="100"/>
        <w:rPr>
          <w:rFonts w:ascii="宋体" w:eastAsia="宋体" w:hAnsi="宋体" w:cs="宋体" w:hint="eastAsia"/>
          <w:iCs w:val="0"/>
          <w:sz w:val="21"/>
          <w:szCs w:val="21"/>
          <w:u w:val="single"/>
          <w:lang w:val="en-US" w:eastAsia="zh-CN" w:bidi="ar-SA"/>
        </w:rPr>
      </w:pPr>
      <w:r>
        <w:rPr>
          <w:rFonts w:ascii="宋体" w:eastAsia="宋体" w:hAnsi="宋体" w:cs="宋体" w:hint="eastAsia"/>
          <w:iCs w:val="0"/>
          <w:sz w:val="21"/>
          <w:szCs w:val="21"/>
          <w:lang w:val="en-US" w:eastAsia="zh-CN" w:bidi="ar-SA"/>
        </w:rPr>
        <w:t>（</w:t>
      </w:r>
      <w:r>
        <w:rPr>
          <w:rFonts w:ascii="宋体" w:eastAsia="宋体" w:hAnsi="宋体" w:cs="宋体" w:hint="default"/>
          <w:iCs w:val="0"/>
          <w:sz w:val="21"/>
          <w:szCs w:val="21"/>
          <w:lang w:eastAsia="zh-CN" w:bidi="ar-SA"/>
        </w:rPr>
        <w:t>5</w:t>
      </w:r>
      <w:r>
        <w:rPr>
          <w:rFonts w:ascii="宋体" w:eastAsia="宋体" w:hAnsi="宋体" w:cs="宋体" w:hint="eastAsia"/>
          <w:iCs w:val="0"/>
          <w:sz w:val="21"/>
          <w:szCs w:val="21"/>
          <w:lang w:val="en-US" w:eastAsia="zh-CN" w:bidi="ar-SA"/>
        </w:rPr>
        <w:t>）政府采购方式：</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公开招标  </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竞争性谈判</w:t>
      </w:r>
      <w:r>
        <w:rPr>
          <w:rFonts w:ascii="宋体" w:eastAsia="华文楷体" w:hAnsi="宋体" w:cs="宋体" w:hint="eastAsia"/>
          <w:sz w:val="22"/>
          <w:szCs w:val="21"/>
          <w:u w:val="none"/>
          <w:lang w:val="en-US" w:eastAsia="zh-CN" w:bidi="ar-SA"/>
        </w:rPr>
        <w:t xml:space="preserve">  </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单一来源  </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竞价  </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框架协议 </w:t>
      </w:r>
      <w:r>
        <w:rPr>
          <w:rFonts w:ascii="Wingdings" w:eastAsia="Wingdings" w:hAnsi="Wingdings" w:cs="Wingdings" w:hint="eastAsia"/>
          <w:iCs w:val="0"/>
          <w:sz w:val="21"/>
          <w:szCs w:val="21"/>
          <w:lang w:val="en-US" w:eastAsia="zh-CN" w:bidi="ar-SA"/>
        </w:rPr>
        <w:t>¨</w:t>
      </w:r>
      <w:r>
        <w:rPr>
          <w:rFonts w:ascii="宋体" w:eastAsia="宋体" w:hAnsi="宋体" w:cs="宋体" w:hint="eastAsia"/>
          <w:iCs w:val="0"/>
          <w:sz w:val="21"/>
          <w:szCs w:val="21"/>
          <w:lang w:val="en-US" w:eastAsia="zh-CN" w:bidi="ar-SA"/>
        </w:rPr>
        <w:t>其他：</w:t>
      </w:r>
      <w:r>
        <w:rPr>
          <w:rFonts w:ascii="宋体" w:eastAsia="宋体" w:hAnsi="宋体" w:cs="宋体" w:hint="eastAsia"/>
          <w:iCs w:val="0"/>
          <w:sz w:val="21"/>
          <w:szCs w:val="21"/>
          <w:u w:val="single"/>
          <w:lang w:val="en-US" w:eastAsia="zh-CN" w:bidi="ar-SA"/>
        </w:rPr>
        <w:t xml:space="preserve">          </w:t>
      </w:r>
    </w:p>
    <w:p>
      <w:pPr>
        <w:numPr>
          <w:ilvl w:val="0"/>
          <w:numId w:val="0"/>
        </w:numPr>
        <w:autoSpaceDE w:val="0"/>
        <w:autoSpaceDN w:val="0"/>
        <w:adjustRightInd w:val="0"/>
        <w:snapToGrid w:val="0"/>
        <w:spacing w:before="0" w:beforeLines="0" w:line="400" w:lineRule="exact"/>
        <w:ind w:left="0" w:firstLine="420" w:firstLineChars="0"/>
        <w:rPr>
          <w:rFonts w:ascii="宋体" w:eastAsia="宋体" w:hAnsi="宋体" w:cs="宋体" w:hint="default"/>
          <w:iCs w:val="0"/>
          <w:sz w:val="21"/>
          <w:szCs w:val="21"/>
          <w:u w:val="none"/>
          <w:lang w:val="en-US" w:eastAsia="zh-CN" w:bidi="ar-SA"/>
        </w:rPr>
      </w:pPr>
      <w:r>
        <w:rPr>
          <w:rFonts w:ascii="宋体" w:eastAsia="宋体" w:hAnsi="宋体" w:cs="宋体" w:hint="eastAsia"/>
          <w:iCs w:val="0"/>
          <w:sz w:val="21"/>
          <w:szCs w:val="21"/>
          <w:u w:val="none"/>
          <w:lang w:val="en-US" w:eastAsia="zh-CN" w:bidi="ar-SA"/>
        </w:rPr>
        <w:t>（注：在框架协议采购的第二阶段，可选择使用该合同文本）</w:t>
      </w:r>
    </w:p>
    <w:p>
      <w:pPr>
        <w:numPr>
          <w:ilvl w:val="0"/>
          <w:numId w:val="0"/>
        </w:numPr>
        <w:autoSpaceDE w:val="0"/>
        <w:autoSpaceDN w:val="0"/>
        <w:adjustRightInd w:val="0"/>
        <w:snapToGrid w:val="0"/>
        <w:spacing w:before="0" w:beforeLines="0" w:line="400" w:lineRule="exact"/>
        <w:ind w:firstLine="210" w:firstLineChars="100"/>
        <w:rPr>
          <w:rFonts w:ascii="宋体" w:eastAsia="宋体" w:hAnsi="宋体" w:cs="Times New Roman" w:hint="eastAsia"/>
          <w:kern w:val="2"/>
          <w:sz w:val="21"/>
          <w:szCs w:val="21"/>
          <w:lang w:val="en-US" w:eastAsia="zh-CN" w:bidi="ar-SA"/>
        </w:rPr>
      </w:pPr>
      <w:r>
        <w:rPr>
          <w:rFonts w:ascii="宋体" w:eastAsia="华文楷体" w:hAnsi="宋体" w:cs="华文楷体" w:hint="eastAsia"/>
          <w:sz w:val="22"/>
          <w:szCs w:val="21"/>
          <w:lang w:val="en-US" w:eastAsia="zh-CN" w:bidi="ar-SA"/>
        </w:rPr>
        <w:t xml:space="preserve"> （</w:t>
      </w:r>
      <w:r>
        <w:rPr>
          <w:rFonts w:ascii="宋体" w:eastAsia="华文楷体" w:hAnsi="宋体" w:cs="华文楷体" w:hint="default"/>
          <w:sz w:val="22"/>
          <w:szCs w:val="21"/>
          <w:lang w:eastAsia="zh-CN" w:bidi="ar-SA"/>
        </w:rPr>
        <w:t>6</w:t>
      </w:r>
      <w:r>
        <w:rPr>
          <w:rFonts w:ascii="宋体" w:eastAsia="华文楷体" w:hAnsi="宋体" w:cs="华文楷体" w:hint="eastAsia"/>
          <w:sz w:val="22"/>
          <w:szCs w:val="21"/>
          <w:lang w:val="en-US" w:eastAsia="zh-CN" w:bidi="ar-SA"/>
        </w:rPr>
        <w:t>）</w:t>
      </w:r>
      <w:r>
        <w:rPr>
          <w:rFonts w:ascii="宋体" w:eastAsia="宋体" w:hAnsi="宋体" w:cs="Times New Roman" w:hint="eastAsia"/>
          <w:kern w:val="2"/>
          <w:sz w:val="21"/>
          <w:szCs w:val="21"/>
          <w:lang w:val="en-US" w:eastAsia="zh-CN" w:bidi="ar-SA"/>
        </w:rPr>
        <w:t>中标（成交）采购标的制造商是否为中小企业：</w:t>
      </w:r>
      <w:r>
        <w:rPr>
          <w:rFonts w:ascii="Wingdings" w:eastAsia="Wingdings" w:hAnsi="Wingdings" w:cs="Wingdings" w:hint="eastAsia"/>
          <w:kern w:val="2"/>
          <w:sz w:val="21"/>
          <w:szCs w:val="21"/>
          <w:lang w:val="en-US" w:eastAsia="zh-CN" w:bidi="ar-SA"/>
        </w:rPr>
        <w:t>¨</w:t>
      </w:r>
      <w:r>
        <w:rPr>
          <w:rFonts w:ascii="宋体" w:eastAsia="宋体" w:hAnsi="宋体" w:cs="Times New Roman" w:hint="eastAsia"/>
          <w:kern w:val="2"/>
          <w:sz w:val="21"/>
          <w:szCs w:val="21"/>
          <w:lang w:val="en-US" w:eastAsia="zh-CN" w:bidi="ar-SA"/>
        </w:rPr>
        <w:t xml:space="preserve">是      </w:t>
      </w:r>
      <w:r>
        <w:rPr>
          <w:rFonts w:ascii="Wingdings" w:eastAsia="Wingdings" w:hAnsi="Wingdings" w:cs="Wingdings" w:hint="eastAsia"/>
          <w:kern w:val="2"/>
          <w:sz w:val="21"/>
          <w:szCs w:val="21"/>
          <w:lang w:val="en-US" w:eastAsia="zh-CN" w:bidi="ar-SA"/>
        </w:rPr>
        <w:t>¨</w:t>
      </w:r>
      <w:r>
        <w:rPr>
          <w:rFonts w:ascii="宋体" w:eastAsia="宋体" w:hAnsi="宋体" w:cs="Times New Roman" w:hint="eastAsia"/>
          <w:kern w:val="2"/>
          <w:sz w:val="21"/>
          <w:szCs w:val="21"/>
          <w:lang w:val="en-US" w:eastAsia="zh-CN" w:bidi="ar-SA"/>
        </w:rPr>
        <w:t>否</w:t>
      </w:r>
    </w:p>
    <w:p>
      <w:pPr>
        <w:numPr>
          <w:ilvl w:val="0"/>
          <w:numId w:val="0"/>
        </w:numPr>
        <w:adjustRightInd w:val="0"/>
        <w:snapToGrid w:val="0"/>
        <w:spacing w:before="0" w:beforeLines="0" w:line="400" w:lineRule="exact"/>
        <w:ind w:left="0" w:firstLine="0" w:leftChars="0" w:firstLineChars="0"/>
        <w:rPr>
          <w:rFonts w:ascii="宋体" w:eastAsia="宋体" w:hAnsi="宋体" w:hint="eastAsia"/>
          <w:iCs/>
          <w:szCs w:val="21"/>
        </w:rPr>
      </w:pPr>
      <w:r>
        <w:rPr>
          <w:rFonts w:ascii="宋体" w:eastAsia="宋体" w:hAnsi="宋体" w:hint="eastAsia"/>
          <w:szCs w:val="21"/>
          <w:lang w:val="en-US" w:eastAsia="zh-CN"/>
        </w:rPr>
        <w:t xml:space="preserve">         本合同</w:t>
      </w:r>
      <w:r>
        <w:rPr>
          <w:rFonts w:ascii="宋体" w:eastAsia="宋体" w:hAnsi="宋体" w:hint="eastAsia"/>
          <w:szCs w:val="21"/>
        </w:rPr>
        <w:t>是否</w:t>
      </w:r>
      <w:r>
        <w:rPr>
          <w:rFonts w:ascii="宋体" w:eastAsia="宋体" w:hAnsi="宋体" w:hint="eastAsia"/>
          <w:szCs w:val="21"/>
          <w:lang w:eastAsia="zh-CN"/>
        </w:rPr>
        <w:t>为专门面向</w:t>
      </w:r>
      <w:r>
        <w:rPr>
          <w:rFonts w:ascii="宋体" w:eastAsia="宋体" w:hAnsi="宋体" w:hint="eastAsia"/>
          <w:szCs w:val="21"/>
        </w:rPr>
        <w:t>中小企业</w:t>
      </w:r>
      <w:r>
        <w:rPr>
          <w:rFonts w:ascii="宋体" w:eastAsia="宋体" w:hAnsi="宋体" w:hint="eastAsia"/>
          <w:szCs w:val="21"/>
          <w:lang w:eastAsia="zh-CN"/>
        </w:rPr>
        <w:t>的采</w:t>
      </w:r>
      <w:r>
        <w:rPr>
          <w:rFonts w:ascii="宋体" w:eastAsia="宋体" w:hAnsi="宋体" w:hint="eastAsia"/>
          <w:szCs w:val="21"/>
          <w:shd w:val="clear" w:color="auto" w:fill="auto"/>
          <w:lang w:eastAsia="zh-CN"/>
        </w:rPr>
        <w:t>购</w:t>
      </w:r>
      <w:r>
        <w:rPr>
          <w:rFonts w:ascii="宋体" w:eastAsia="宋体" w:hAnsi="宋体" w:hint="eastAsia"/>
          <w:szCs w:val="21"/>
          <w:shd w:val="clear" w:color="auto" w:fill="auto"/>
        </w:rPr>
        <w:t>合同</w:t>
      </w:r>
      <w:r>
        <w:rPr>
          <w:rFonts w:ascii="宋体" w:eastAsia="宋体" w:hAnsi="宋体" w:hint="eastAsia"/>
          <w:szCs w:val="21"/>
          <w:shd w:val="clear" w:color="auto" w:fill="auto"/>
          <w:lang w:eastAsia="zh-CN"/>
        </w:rPr>
        <w:t>（中小企业预留合同）</w:t>
      </w:r>
      <w:r>
        <w:rPr>
          <w:rFonts w:ascii="宋体" w:eastAsia="宋体" w:hAnsi="宋体" w:hint="eastAsia"/>
          <w:szCs w:val="21"/>
          <w:shd w:val="clear" w:color="auto" w:fill="auto"/>
        </w:rPr>
        <w:t>：</w:t>
      </w:r>
      <w:r>
        <w:rPr>
          <w:rFonts w:ascii="Wingdings" w:eastAsia="Wingdings" w:hAnsi="Wingdings" w:cs="Wingdings" w:hint="eastAsia"/>
          <w:iCs/>
          <w:szCs w:val="21"/>
        </w:rPr>
        <w:t>¨</w:t>
      </w:r>
      <w:r>
        <w:rPr>
          <w:rFonts w:ascii="宋体" w:eastAsia="宋体" w:hAnsi="宋体" w:hint="eastAsia"/>
          <w:iCs/>
          <w:szCs w:val="21"/>
        </w:rPr>
        <w:t xml:space="preserve">是 </w:t>
      </w:r>
      <w:r>
        <w:rPr>
          <w:rFonts w:ascii="宋体" w:eastAsia="宋体" w:hAnsi="宋体" w:hint="eastAsia"/>
          <w:iCs/>
          <w:szCs w:val="21"/>
          <w:lang w:val="en-US" w:eastAsia="zh-CN"/>
        </w:rPr>
        <w:t xml:space="preserve">  </w:t>
      </w:r>
      <w:r>
        <w:rPr>
          <w:rFonts w:ascii="宋体" w:eastAsia="宋体" w:hAnsi="宋体" w:hint="eastAsia"/>
          <w:iCs/>
          <w:szCs w:val="21"/>
        </w:rPr>
        <w:t xml:space="preserve"> </w:t>
      </w:r>
      <w:r>
        <w:rPr>
          <w:rFonts w:ascii="Wingdings" w:eastAsia="Wingdings" w:hAnsi="Wingdings" w:cs="Wingdings" w:hint="eastAsia"/>
          <w:iCs/>
          <w:szCs w:val="21"/>
        </w:rPr>
        <w:t>¨</w:t>
      </w:r>
      <w:r>
        <w:rPr>
          <w:rFonts w:ascii="宋体" w:eastAsia="宋体" w:hAnsi="宋体" w:hint="eastAsia"/>
          <w:iCs/>
          <w:szCs w:val="21"/>
        </w:rPr>
        <w:t>否</w:t>
      </w:r>
    </w:p>
    <w:p>
      <w:pPr>
        <w:numPr>
          <w:ilvl w:val="0"/>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若本项目不专门面向中小企业采购，是否给予小微企业评审优惠：</w:t>
      </w:r>
      <w:r>
        <w:rPr>
          <w:rFonts w:ascii="Wingdings" w:eastAsia="Wingdings" w:hAnsi="Wingdings" w:cs="Wingdings" w:hint="eastAsia"/>
          <w:iCs/>
          <w:szCs w:val="21"/>
        </w:rPr>
        <w:t>¨</w:t>
      </w:r>
      <w:r>
        <w:rPr>
          <w:rFonts w:ascii="宋体" w:eastAsia="宋体" w:hAnsi="宋体" w:hint="eastAsia"/>
          <w:iCs/>
          <w:szCs w:val="21"/>
        </w:rPr>
        <w:t xml:space="preserve">是   </w:t>
      </w:r>
      <w:r>
        <w:rPr>
          <w:rFonts w:ascii="Wingdings" w:eastAsia="Wingdings" w:hAnsi="Wingdings" w:cs="Wingdings" w:hint="eastAsia"/>
          <w:iCs/>
          <w:szCs w:val="21"/>
        </w:rPr>
        <w:t>¨</w:t>
      </w:r>
      <w:r>
        <w:rPr>
          <w:rFonts w:ascii="宋体" w:eastAsia="宋体" w:hAnsi="宋体" w:hint="eastAsia"/>
          <w:iCs/>
          <w:szCs w:val="21"/>
        </w:rPr>
        <w:t>否</w:t>
      </w:r>
    </w:p>
    <w:p>
      <w:pPr>
        <w:numPr>
          <w:ilvl w:val="0"/>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中标（成交）采购标的制造商是否为残疾人福利性单位：</w:t>
      </w:r>
      <w:r>
        <w:rPr>
          <w:rFonts w:ascii="Wingdings" w:eastAsia="Wingdings" w:hAnsi="Wingdings" w:cs="Wingdings" w:hint="eastAsia"/>
          <w:iCs/>
          <w:szCs w:val="21"/>
        </w:rPr>
        <w:t>¨</w:t>
      </w:r>
      <w:r>
        <w:rPr>
          <w:rFonts w:ascii="宋体" w:eastAsia="宋体" w:hAnsi="宋体" w:hint="eastAsia"/>
          <w:iCs/>
          <w:szCs w:val="21"/>
        </w:rPr>
        <w:t xml:space="preserve">是   </w:t>
      </w:r>
      <w:r>
        <w:rPr>
          <w:rFonts w:ascii="Wingdings" w:eastAsia="Wingdings" w:hAnsi="Wingdings" w:cs="Wingdings" w:hint="eastAsia"/>
          <w:iCs/>
          <w:szCs w:val="21"/>
        </w:rPr>
        <w:t>¨</w:t>
      </w:r>
      <w:r>
        <w:rPr>
          <w:rFonts w:ascii="宋体" w:eastAsia="宋体" w:hAnsi="宋体" w:hint="eastAsia"/>
          <w:iCs/>
          <w:szCs w:val="21"/>
        </w:rPr>
        <w:t>否</w:t>
      </w:r>
    </w:p>
    <w:p>
      <w:pPr>
        <w:numPr>
          <w:ilvl w:val="0"/>
          <w:numId w:val="0"/>
        </w:numPr>
        <w:snapToGrid w:val="0"/>
        <w:spacing w:beforeLines="0" w:line="400" w:lineRule="exact"/>
        <w:ind w:firstLine="0" w:firstLineChars="0"/>
        <w:rPr>
          <w:rFonts w:eastAsia="宋体" w:hint="default"/>
          <w:lang w:val="en-US" w:eastAsia="zh-CN"/>
        </w:rPr>
      </w:pPr>
      <w:r>
        <w:rPr>
          <w:rFonts w:eastAsia="宋体" w:hint="eastAsia"/>
          <w:lang w:val="en-US" w:eastAsia="zh-CN"/>
        </w:rPr>
        <w:t xml:space="preserve">         中标（成交）采购标的制造商是否为监狱企业：</w:t>
      </w:r>
      <w:r>
        <w:rPr>
          <w:rFonts w:ascii="Wingdings" w:eastAsia="Wingdings" w:hAnsi="Wingdings" w:cs="Wingdings" w:hint="eastAsia"/>
          <w:iCs/>
          <w:szCs w:val="21"/>
        </w:rPr>
        <w:t>¨</w:t>
      </w:r>
      <w:r>
        <w:rPr>
          <w:rFonts w:ascii="宋体" w:eastAsia="宋体" w:hAnsi="宋体" w:hint="eastAsia"/>
          <w:iCs/>
          <w:szCs w:val="21"/>
        </w:rPr>
        <w:t xml:space="preserve">是       </w:t>
      </w:r>
      <w:r>
        <w:rPr>
          <w:rFonts w:ascii="Wingdings" w:eastAsia="Wingdings" w:hAnsi="Wingdings" w:cs="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default"/>
          <w:szCs w:val="21"/>
          <w:lang w:eastAsia="zh-CN"/>
        </w:rPr>
        <w:t>7</w:t>
      </w:r>
      <w:r>
        <w:rPr>
          <w:rFonts w:ascii="宋体" w:eastAsia="宋体" w:hAnsi="宋体" w:hint="eastAsia"/>
          <w:szCs w:val="21"/>
        </w:rPr>
        <w:t>）合同是否分包：</w:t>
      </w:r>
      <w:r>
        <w:rPr>
          <w:rFonts w:ascii="Wingdings" w:eastAsia="Wingdings" w:hAnsi="Wingdings" w:cs="Wingdings" w:hint="eastAsia"/>
          <w:iCs/>
          <w:szCs w:val="21"/>
        </w:rPr>
        <w:t>¨</w:t>
      </w:r>
      <w:r>
        <w:rPr>
          <w:rFonts w:ascii="宋体" w:eastAsia="宋体" w:hAnsi="宋体" w:hint="eastAsia"/>
          <w:iCs/>
          <w:szCs w:val="21"/>
        </w:rPr>
        <w:t xml:space="preserve">是       </w:t>
      </w:r>
      <w:r>
        <w:rPr>
          <w:rFonts w:ascii="Wingdings" w:eastAsia="Wingdings" w:hAnsi="Wingdings" w:cs="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840" w:firstLineChars="40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分包主要内容：</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840" w:firstLineChars="400"/>
        <w:rPr>
          <w:rFonts w:ascii="宋体" w:eastAsia="宋体" w:hAnsi="宋体" w:hint="eastAsia"/>
          <w:szCs w:val="21"/>
          <w:highlight w:val="none"/>
        </w:rPr>
      </w:pPr>
      <w:r>
        <w:rPr>
          <w:rFonts w:ascii="宋体" w:eastAsia="宋体" w:hAnsi="宋体" w:hint="eastAsia"/>
          <w:szCs w:val="21"/>
          <w:u w:val="none"/>
          <w:lang w:val="en-US" w:eastAsia="zh-CN"/>
        </w:rPr>
        <w:t xml:space="preserve"> </w:t>
      </w:r>
      <w:r>
        <w:rPr>
          <w:rFonts w:ascii="宋体" w:eastAsia="宋体" w:hAnsi="宋体" w:hint="eastAsia"/>
          <w:szCs w:val="21"/>
        </w:rPr>
        <w:t>分包</w:t>
      </w:r>
      <w:r>
        <w:rPr>
          <w:rFonts w:ascii="宋体" w:eastAsia="宋体" w:hAnsi="宋体" w:hint="eastAsia"/>
          <w:szCs w:val="21"/>
          <w:highlight w:val="none"/>
        </w:rPr>
        <w:t>供应商</w:t>
      </w:r>
      <w:r>
        <w:rPr>
          <w:rFonts w:ascii="宋体" w:eastAsia="宋体" w:hAnsi="宋体" w:hint="eastAsia"/>
          <w:szCs w:val="21"/>
          <w:highlight w:val="none"/>
          <w:lang w:eastAsia="zh-CN"/>
        </w:rPr>
        <w:t>/制造商</w:t>
      </w:r>
      <w:r>
        <w:rPr>
          <w:rFonts w:ascii="宋体" w:eastAsia="宋体" w:hAnsi="宋体" w:hint="eastAsia"/>
          <w:szCs w:val="21"/>
          <w:highlight w:val="none"/>
        </w:rPr>
        <w:t>名称</w:t>
      </w:r>
      <w:r>
        <w:rPr>
          <w:rFonts w:ascii="宋体" w:eastAsia="宋体" w:hAnsi="宋体" w:hint="eastAsia"/>
          <w:szCs w:val="21"/>
          <w:highlight w:val="none"/>
          <w:lang w:eastAsia="zh-CN"/>
        </w:rPr>
        <w:t>（如供应商和制造商不同，请分别填写）</w:t>
      </w:r>
      <w:r>
        <w:rPr>
          <w:rFonts w:ascii="宋体" w:eastAsia="宋体" w:hAnsi="宋体" w:hint="eastAsia"/>
          <w:szCs w:val="21"/>
          <w:highlight w:val="none"/>
        </w:rPr>
        <w:t>：</w:t>
      </w:r>
    </w:p>
    <w:p>
      <w:pPr>
        <w:adjustRightInd w:val="0"/>
        <w:snapToGrid w:val="0"/>
        <w:spacing w:before="0" w:beforeLines="0" w:line="400" w:lineRule="exact"/>
        <w:ind w:firstLine="840" w:firstLineChars="400"/>
        <w:rPr>
          <w:rFonts w:ascii="宋体" w:eastAsia="宋体" w:hAnsi="宋体"/>
          <w:szCs w:val="21"/>
          <w:highlight w:val="none"/>
          <w:u w:val="single"/>
        </w:rPr>
      </w:pPr>
      <w:r>
        <w:rPr>
          <w:rFonts w:ascii="宋体" w:eastAsia="宋体" w:hAnsi="宋体" w:hint="eastAsia"/>
          <w:szCs w:val="21"/>
          <w:highlight w:val="none"/>
          <w:u w:val="none"/>
        </w:rPr>
        <w:t xml:space="preserve"> </w:t>
      </w:r>
      <w:r>
        <w:rPr>
          <w:rFonts w:ascii="宋体" w:eastAsia="宋体" w:hAnsi="宋体" w:hint="eastAsia"/>
          <w:szCs w:val="21"/>
          <w:highlight w:val="none"/>
          <w:u w:val="single"/>
          <w:lang w:val="en-US" w:eastAsia="zh-CN"/>
        </w:rPr>
        <w:t xml:space="preserve">  </w:t>
      </w:r>
      <w:r>
        <w:rPr>
          <w:rFonts w:ascii="宋体" w:eastAsia="宋体" w:hAnsi="宋体" w:hint="eastAsia"/>
          <w:szCs w:val="21"/>
          <w:highlight w:val="none"/>
          <w:u w:val="single"/>
        </w:rPr>
        <w:t xml:space="preserve">                                 </w:t>
      </w:r>
      <w:r>
        <w:rPr>
          <w:rFonts w:ascii="宋体" w:eastAsia="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rPr>
          <w:rFonts w:ascii="宋体" w:eastAsia="宋体" w:hAnsi="宋体" w:hint="eastAsia"/>
          <w:szCs w:val="21"/>
        </w:rPr>
      </w:pPr>
      <w:r>
        <w:rPr>
          <w:rFonts w:ascii="宋体" w:eastAsia="宋体" w:hAnsi="宋体" w:hint="eastAsia"/>
          <w:szCs w:val="21"/>
          <w:highlight w:val="none"/>
          <w:lang w:val="en-US" w:eastAsia="zh-CN"/>
        </w:rPr>
        <w:t xml:space="preserve"> </w:t>
      </w:r>
      <w:r>
        <w:rPr>
          <w:rFonts w:ascii="宋体" w:eastAsia="宋体" w:hAnsi="宋体" w:hint="eastAsia"/>
          <w:szCs w:val="21"/>
          <w:highlight w:val="none"/>
        </w:rPr>
        <w:t>分包供应商</w:t>
      </w:r>
      <w:r>
        <w:rPr>
          <w:rFonts w:ascii="宋体" w:eastAsia="宋体" w:hAnsi="宋体" w:hint="eastAsia"/>
          <w:szCs w:val="21"/>
          <w:highlight w:val="none"/>
          <w:lang w:val="en-US" w:eastAsia="zh-CN"/>
        </w:rPr>
        <w:t>/</w:t>
      </w:r>
      <w:r>
        <w:rPr>
          <w:rFonts w:ascii="宋体" w:eastAsia="宋体" w:hAnsi="宋体" w:hint="eastAsia"/>
          <w:szCs w:val="21"/>
          <w:highlight w:val="none"/>
          <w:lang w:eastAsia="zh-CN"/>
        </w:rPr>
        <w:t>制造商</w:t>
      </w:r>
      <w:r>
        <w:rPr>
          <w:rFonts w:ascii="宋体" w:eastAsia="宋体" w:hAnsi="宋体" w:hint="eastAsia"/>
          <w:szCs w:val="21"/>
        </w:rPr>
        <w:t>类型</w:t>
      </w:r>
      <w:r>
        <w:rPr>
          <w:rFonts w:ascii="宋体" w:eastAsia="宋体" w:hAnsi="宋体" w:hint="eastAsia"/>
          <w:szCs w:val="21"/>
          <w:highlight w:val="none"/>
          <w:lang w:eastAsia="zh-CN"/>
        </w:rPr>
        <w:t>（如果供应商和制造商不同，只填写制造商类型）</w:t>
      </w:r>
      <w:r>
        <w:rPr>
          <w:rFonts w:ascii="宋体" w:eastAsia="宋体" w:hAnsi="宋体" w:hint="eastAsia"/>
          <w:szCs w:val="21"/>
        </w:rPr>
        <w:t>：</w:t>
      </w:r>
    </w:p>
    <w:p>
      <w:pPr>
        <w:adjustRightInd w:val="0"/>
        <w:snapToGrid w:val="0"/>
        <w:spacing w:beforeLines="0" w:line="400" w:lineRule="exact"/>
        <w:ind w:firstLine="840" w:firstLineChars="40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rPr>
        <w:t xml:space="preserve">大型企业  </w:t>
      </w:r>
      <w:r>
        <w:rPr>
          <w:rFonts w:ascii="Wingdings" w:eastAsia="Wingdings" w:hAnsi="Wingdings" w:cs="Wingdings" w:hint="eastAsia"/>
          <w:iCs/>
          <w:szCs w:val="21"/>
        </w:rPr>
        <w:t>¨</w:t>
      </w:r>
      <w:r>
        <w:rPr>
          <w:rFonts w:ascii="宋体" w:eastAsia="宋体" w:hAnsi="宋体" w:hint="eastAsia"/>
          <w:iCs/>
          <w:szCs w:val="21"/>
        </w:rPr>
        <w:t xml:space="preserve">中型企业  </w:t>
      </w:r>
      <w:r>
        <w:rPr>
          <w:rFonts w:ascii="Wingdings" w:eastAsia="Wingdings" w:hAnsi="Wingdings" w:cs="Wingdings" w:hint="eastAsia"/>
          <w:iCs/>
          <w:szCs w:val="21"/>
        </w:rPr>
        <w:t>¨</w:t>
      </w:r>
      <w:r>
        <w:rPr>
          <w:rFonts w:ascii="宋体" w:eastAsia="宋体" w:hAnsi="宋体" w:hint="eastAsia"/>
          <w:iCs/>
          <w:szCs w:val="21"/>
        </w:rPr>
        <w:t>小微型企业</w:t>
      </w:r>
      <w:r>
        <w:rPr>
          <w:rFonts w:ascii="宋体" w:eastAsia="宋体" w:hAnsi="宋体" w:hint="eastAsia"/>
          <w:iCs/>
          <w:szCs w:val="21"/>
          <w:lang w:val="en-US" w:eastAsia="zh-CN"/>
        </w:rPr>
        <w:t xml:space="preserve">  </w:t>
      </w:r>
    </w:p>
    <w:p>
      <w:pPr>
        <w:adjustRightInd w:val="0"/>
        <w:snapToGrid w:val="0"/>
        <w:spacing w:beforeLines="0" w:line="400" w:lineRule="exact"/>
        <w:ind w:firstLine="840" w:firstLineChars="400"/>
        <w:rPr>
          <w:rFonts w:eastAsia="华文楷体" w:hint="default"/>
          <w:u w:val="none"/>
          <w:lang w:val="en-US" w:eastAsia="zh-CN"/>
        </w:rPr>
      </w:pP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残疾人福利性单位</w:t>
      </w: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监狱</w:t>
      </w:r>
      <w:r>
        <w:rPr>
          <w:rFonts w:ascii="宋体" w:eastAsia="宋体" w:hAnsi="宋体" w:hint="eastAsia"/>
          <w:iCs/>
          <w:szCs w:val="21"/>
        </w:rPr>
        <w:t>企业</w:t>
      </w: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其他</w:t>
      </w:r>
    </w:p>
    <w:p>
      <w:pPr>
        <w:numPr>
          <w:ilvl w:val="0"/>
          <w:numId w:val="0"/>
        </w:numPr>
        <w:adjustRightInd w:val="0"/>
        <w:snapToGrid w:val="0"/>
        <w:spacing w:before="0" w:beforeLines="0" w:line="400" w:lineRule="exact"/>
        <w:ind w:left="0" w:firstLine="0" w:leftChars="0" w:firstLineChars="0"/>
        <w:rPr>
          <w:rFonts w:ascii="宋体" w:eastAsia="宋体" w:hAnsi="宋体" w:cs="宋体" w:hint="eastAsia"/>
          <w:iCs/>
          <w:szCs w:val="21"/>
          <w:highlight w:val="none"/>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highlight w:val="none"/>
          <w:u w:val="none"/>
          <w:lang w:val="en-US" w:eastAsia="zh-CN"/>
        </w:rPr>
        <w:t>（</w:t>
      </w:r>
      <w:r>
        <w:rPr>
          <w:rFonts w:ascii="宋体" w:eastAsia="宋体" w:hAnsi="宋体" w:cs="宋体" w:hint="default"/>
          <w:szCs w:val="21"/>
          <w:highlight w:val="none"/>
          <w:u w:val="none"/>
          <w:lang w:eastAsia="zh-CN"/>
        </w:rPr>
        <w:t>8</w:t>
      </w:r>
      <w:r>
        <w:rPr>
          <w:rFonts w:ascii="宋体" w:eastAsia="宋体" w:hAnsi="宋体" w:cs="宋体" w:hint="eastAsia"/>
          <w:szCs w:val="21"/>
          <w:highlight w:val="none"/>
          <w:u w:val="none"/>
          <w:lang w:val="en-US" w:eastAsia="zh-CN"/>
        </w:rPr>
        <w:t>）中标（成交）供应商是否为外商投资企业：</w:t>
      </w:r>
      <w:r>
        <w:rPr>
          <w:rFonts w:ascii="Wingdings" w:eastAsia="Wingdings" w:hAnsi="Wingdings" w:cs="Wingdings" w:hint="eastAsia"/>
          <w:iCs/>
          <w:szCs w:val="21"/>
          <w:highlight w:val="none"/>
        </w:rPr>
        <w:t>¨</w:t>
      </w:r>
      <w:r>
        <w:rPr>
          <w:rFonts w:ascii="宋体" w:eastAsia="宋体" w:hAnsi="宋体" w:cs="宋体" w:hint="eastAsia"/>
          <w:iCs/>
          <w:szCs w:val="21"/>
          <w:highlight w:val="none"/>
        </w:rPr>
        <w:t xml:space="preserve">是       </w:t>
      </w:r>
      <w:r>
        <w:rPr>
          <w:rFonts w:ascii="Wingdings" w:eastAsia="Wingdings" w:hAnsi="Wingdings" w:cs="Wingdings" w:hint="eastAsia"/>
          <w:iCs/>
          <w:szCs w:val="21"/>
          <w:highlight w:val="none"/>
        </w:rPr>
        <w:t>¨</w:t>
      </w:r>
      <w:r>
        <w:rPr>
          <w:rFonts w:ascii="宋体" w:eastAsia="宋体" w:hAnsi="宋体" w:cs="宋体" w:hint="eastAsia"/>
          <w:iCs/>
          <w:szCs w:val="21"/>
          <w:highlight w:val="none"/>
        </w:rPr>
        <w:t>否</w:t>
      </w:r>
    </w:p>
    <w:p>
      <w:pPr>
        <w:tabs>
          <w:tab w:val="left" w:pos="1340"/>
        </w:tabs>
        <w:autoSpaceDE w:val="0"/>
        <w:autoSpaceDN w:val="0"/>
        <w:adjustRightInd w:val="0"/>
        <w:spacing w:beforeLines="0" w:line="400" w:lineRule="exact"/>
        <w:ind w:firstLine="420" w:firstLineChars="200"/>
        <w:rPr>
          <w:rFonts w:ascii="宋体" w:eastAsia="宋体" w:hAnsi="宋体" w:cs="宋体" w:hint="eastAsia"/>
          <w:sz w:val="21"/>
          <w:szCs w:val="21"/>
          <w:highlight w:val="none"/>
          <w:u w:val="single"/>
          <w:lang w:val="en-US" w:eastAsia="zh-CN" w:bidi="ar-SA"/>
        </w:rPr>
      </w:pPr>
      <w:r>
        <w:rPr>
          <w:rFonts w:ascii="宋体" w:eastAsia="宋体" w:hAnsi="宋体" w:cs="宋体" w:hint="eastAsia"/>
          <w:sz w:val="21"/>
          <w:szCs w:val="21"/>
          <w:highlight w:val="none"/>
          <w:u w:val="none"/>
          <w:lang w:val="en-US" w:eastAsia="zh-CN" w:bidi="ar-SA"/>
        </w:rPr>
        <w:t xml:space="preserve">     外商投资企业类型：</w:t>
      </w:r>
      <w:r>
        <w:rPr>
          <w:rFonts w:ascii="Wingdings" w:eastAsia="Wingdings" w:hAnsi="Wingdings" w:cs="Wingdings" w:hint="eastAsia"/>
          <w:iCs/>
          <w:sz w:val="21"/>
          <w:szCs w:val="21"/>
          <w:highlight w:val="none"/>
          <w:lang w:val="en-US" w:eastAsia="zh-CN" w:bidi="ar-SA"/>
        </w:rPr>
        <w:t>¨</w:t>
      </w:r>
      <w:r>
        <w:rPr>
          <w:rFonts w:ascii="宋体" w:eastAsia="宋体" w:hAnsi="宋体" w:cs="宋体" w:hint="eastAsia"/>
          <w:sz w:val="21"/>
          <w:szCs w:val="21"/>
          <w:highlight w:val="none"/>
          <w:u w:val="none"/>
          <w:lang w:val="en-US" w:eastAsia="zh-CN" w:bidi="ar-SA"/>
        </w:rPr>
        <w:t xml:space="preserve">全部由外国投资者投资  </w:t>
      </w:r>
      <w:r>
        <w:rPr>
          <w:rFonts w:ascii="Wingdings" w:eastAsia="Wingdings" w:hAnsi="Wingdings" w:cs="Wingdings" w:hint="eastAsia"/>
          <w:iCs/>
          <w:sz w:val="21"/>
          <w:szCs w:val="21"/>
          <w:highlight w:val="none"/>
          <w:lang w:val="en-US" w:eastAsia="zh-CN" w:bidi="ar-SA"/>
        </w:rPr>
        <w:t>¨</w:t>
      </w:r>
      <w:r>
        <w:rPr>
          <w:rFonts w:ascii="宋体" w:eastAsia="宋体" w:hAnsi="宋体" w:cs="宋体" w:hint="eastAsia"/>
          <w:iCs/>
          <w:sz w:val="21"/>
          <w:szCs w:val="21"/>
          <w:highlight w:val="none"/>
          <w:lang w:val="en-US" w:eastAsia="zh-CN" w:bidi="ar-SA"/>
        </w:rPr>
        <w:t>部分由外国投资者投资</w:t>
      </w:r>
    </w:p>
    <w:p>
      <w:pPr>
        <w:numPr>
          <w:ilvl w:val="0"/>
          <w:numId w:val="0"/>
        </w:numPr>
        <w:adjustRightInd w:val="0"/>
        <w:snapToGrid w:val="0"/>
        <w:spacing w:before="0" w:beforeLines="0" w:line="400" w:lineRule="exact"/>
        <w:ind w:firstLine="420" w:firstLineChars="200"/>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eastAsia="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0"/>
          <w:numId w:val="0"/>
        </w:numPr>
        <w:adjustRightInd w:val="0"/>
        <w:snapToGrid w:val="0"/>
        <w:spacing w:before="0" w:beforeLines="0" w:line="400" w:lineRule="exact"/>
        <w:ind w:firstLine="840" w:firstLineChars="400"/>
        <w:rPr>
          <w:rFonts w:ascii="宋体" w:eastAsia="宋体" w:hAnsi="宋体" w:cs="宋体" w:hint="eastAsia"/>
          <w:szCs w:val="21"/>
          <w:u w:val="single"/>
          <w:lang w:val="en-US" w:eastAsia="zh-CN"/>
        </w:rPr>
      </w:pPr>
      <w:r>
        <w:rPr>
          <w:rFonts w:ascii="宋体" w:eastAsia="宋体" w:hAnsi="宋体" w:cs="宋体" w:hint="eastAsia"/>
          <w:iCs w:val="0"/>
          <w:szCs w:val="21"/>
          <w:lang w:val="en-US" w:eastAsia="zh-CN"/>
        </w:rPr>
        <w:t xml:space="preserve"> </w:t>
      </w:r>
      <w:r>
        <w:rPr>
          <w:rFonts w:ascii="Wingdings" w:eastAsia="Wingdings" w:hAnsi="Wingdings" w:cs="Wingdings"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金额：</w:t>
      </w:r>
      <w:r>
        <w:rPr>
          <w:rFonts w:ascii="宋体" w:eastAsia="宋体" w:hAnsi="宋体" w:cs="宋体" w:hint="eastAsia"/>
          <w:szCs w:val="21"/>
          <w:u w:val="single"/>
          <w:lang w:val="en-US" w:eastAsia="zh-CN"/>
        </w:rPr>
        <w:t xml:space="preserve">        </w:t>
      </w:r>
    </w:p>
    <w:p>
      <w:pPr>
        <w:numPr>
          <w:ilvl w:val="0"/>
          <w:numId w:val="0"/>
        </w:numPr>
        <w:adjustRightInd w:val="0"/>
        <w:snapToGrid w:val="0"/>
        <w:spacing w:before="0" w:beforeLines="0" w:line="400" w:lineRule="exact"/>
        <w:ind w:firstLine="840" w:firstLineChars="400"/>
        <w:rPr>
          <w:rFonts w:ascii="宋体" w:eastAsia="宋体" w:hAnsi="宋体" w:hint="eastAsia"/>
          <w:iCs w:val="0"/>
          <w:szCs w:val="21"/>
        </w:rPr>
      </w:pPr>
      <w:r>
        <w:rPr>
          <w:rFonts w:ascii="宋体" w:eastAsia="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rPr>
          <w:rFonts w:ascii="宋体" w:eastAsia="宋体" w:hAnsi="宋体" w:hint="eastAsia"/>
          <w:szCs w:val="21"/>
          <w:u w:val="none"/>
          <w:lang w:val="en-US" w:eastAsia="zh-CN"/>
        </w:rPr>
      </w:pPr>
      <w:r>
        <w:rPr>
          <w:rFonts w:ascii="宋体" w:eastAsia="宋体" w:hAnsi="宋体" w:hint="eastAsia"/>
          <w:iCs w:val="0"/>
          <w:szCs w:val="21"/>
          <w:lang w:val="en-US" w:eastAsia="zh-CN"/>
        </w:rPr>
        <w:t xml:space="preserve"> </w:t>
      </w:r>
      <w:r>
        <w:rPr>
          <w:rFonts w:ascii="Wingdings" w:eastAsia="Wingdings" w:hAnsi="Wingdings" w:cs="Wingdings" w:hint="eastAsia"/>
          <w:iCs w:val="0"/>
          <w:szCs w:val="21"/>
        </w:rPr>
        <w:t>¨</w:t>
      </w:r>
      <w:r>
        <w:rPr>
          <w:rFonts w:ascii="宋体" w:eastAsia="宋体" w:hAnsi="宋体" w:hint="eastAsia"/>
          <w:iCs w:val="0"/>
          <w:szCs w:val="21"/>
          <w:lang w:eastAsia="zh-CN"/>
        </w:rPr>
        <w:t>否</w:t>
      </w:r>
    </w:p>
    <w:p>
      <w:pPr>
        <w:numPr>
          <w:ilvl w:val="0"/>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（1</w:t>
      </w:r>
      <w:r>
        <w:rPr>
          <w:rFonts w:ascii="宋体" w:eastAsia="宋体" w:hAnsi="宋体" w:hint="default"/>
          <w:b w:val="0"/>
          <w:bCs w:val="0"/>
          <w:sz w:val="21"/>
          <w:szCs w:val="21"/>
          <w:u w:val="none"/>
          <w:lang w:eastAsia="zh-CN"/>
        </w:rPr>
        <w:t>0</w:t>
      </w:r>
      <w:r>
        <w:rPr>
          <w:rFonts w:ascii="宋体" w:eastAsia="宋体" w:hAnsi="宋体" w:hint="eastAsia"/>
          <w:b w:val="0"/>
          <w:bCs w:val="0"/>
          <w:sz w:val="21"/>
          <w:szCs w:val="21"/>
          <w:u w:val="none"/>
          <w:lang w:val="en-US" w:eastAsia="zh-CN"/>
        </w:rPr>
        <w:t>）是否涉及节能产品：</w:t>
      </w:r>
    </w:p>
    <w:p>
      <w:pPr>
        <w:numPr>
          <w:ilvl w:val="0"/>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b w:val="0"/>
          <w:bCs w:val="0"/>
          <w:sz w:val="21"/>
          <w:szCs w:val="21"/>
          <w:u w:val="none"/>
          <w:lang w:val="en-US" w:eastAsia="zh-CN"/>
        </w:rPr>
        <w:t xml:space="preserve">         </w:t>
      </w:r>
      <w:r>
        <w:rPr>
          <w:rFonts w:ascii="Wingdings" w:eastAsia="Wingdings" w:hAnsi="Wingdings" w:cs="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0"/>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0"/>
          <w:numId w:val="0"/>
        </w:numPr>
        <w:tabs>
          <w:tab w:val="left" w:pos="740"/>
        </w:tabs>
        <w:adjustRightInd w:val="0"/>
        <w:snapToGrid w:val="0"/>
        <w:spacing w:before="0" w:beforeLines="0" w:line="400" w:lineRule="exact"/>
        <w:ind w:firstLine="0" w:firstLineChars="0"/>
        <w:rPr>
          <w:rFonts w:ascii="宋体" w:eastAsia="宋体" w:hAnsi="宋体" w:hint="eastAsia"/>
          <w:iCs w:val="0"/>
          <w:szCs w:val="21"/>
        </w:rPr>
      </w:pPr>
      <w:r>
        <w:rPr>
          <w:rFonts w:ascii="宋体" w:eastAsia="宋体" w:hAnsi="宋体" w:hint="eastAsia"/>
          <w:iCs/>
          <w:szCs w:val="21"/>
          <w:lang w:val="en-US" w:eastAsia="zh-CN"/>
        </w:rPr>
        <w:t xml:space="preserve">         </w:t>
      </w:r>
      <w:r>
        <w:rPr>
          <w:rFonts w:ascii="Wingdings" w:eastAsia="Wingdings" w:hAnsi="Wingdings" w:cs="Wingdings" w:hint="eastAsia"/>
          <w:iCs w:val="0"/>
          <w:szCs w:val="21"/>
        </w:rPr>
        <w:t>¨</w:t>
      </w:r>
      <w:r>
        <w:rPr>
          <w:rFonts w:ascii="宋体" w:eastAsia="宋体" w:hAnsi="宋体" w:hint="eastAsia"/>
          <w:iCs w:val="0"/>
          <w:szCs w:val="21"/>
        </w:rPr>
        <w:t>否</w:t>
      </w:r>
    </w:p>
    <w:p>
      <w:pPr>
        <w:numPr>
          <w:ilvl w:val="0"/>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是否涉及环境标志产品：</w:t>
      </w:r>
    </w:p>
    <w:p>
      <w:pPr>
        <w:numPr>
          <w:ilvl w:val="0"/>
          <w:numId w:val="0"/>
        </w:numPr>
        <w:tabs>
          <w:tab w:val="left" w:pos="740"/>
        </w:tabs>
        <w:adjustRightInd w:val="0"/>
        <w:snapToGrid w:val="0"/>
        <w:spacing w:before="0" w:beforeLines="0" w:line="400" w:lineRule="exact"/>
        <w:ind w:firstLine="0" w:firstLineChars="0"/>
        <w:rPr>
          <w:rFonts w:ascii="宋体" w:eastAsia="宋体" w:hAnsi="宋体" w:hint="eastAsia"/>
          <w:iCs w:val="0"/>
          <w:szCs w:val="21"/>
          <w:lang w:eastAsia="zh-CN"/>
        </w:rPr>
      </w:pPr>
      <w:r>
        <w:rPr>
          <w:rFonts w:ascii="宋体" w:eastAsia="宋体" w:hAnsi="宋体" w:hint="eastAsia"/>
          <w:b w:val="0"/>
          <w:bCs w:val="0"/>
          <w:sz w:val="21"/>
          <w:szCs w:val="21"/>
          <w:u w:val="none"/>
          <w:lang w:val="en-US" w:eastAsia="zh-CN"/>
        </w:rPr>
        <w:t xml:space="preserve">         </w:t>
      </w:r>
      <w:r>
        <w:rPr>
          <w:rFonts w:ascii="Wingdings" w:eastAsia="Wingdings" w:hAnsi="Wingdings" w:cs="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0"/>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0"/>
          <w:numId w:val="0"/>
        </w:numPr>
        <w:tabs>
          <w:tab w:val="left" w:pos="740"/>
        </w:tabs>
        <w:adjustRightInd w:val="0"/>
        <w:snapToGrid w:val="0"/>
        <w:spacing w:before="0" w:beforeLines="0" w:line="400" w:lineRule="exact"/>
        <w:ind w:firstLine="0" w:firstLineChars="0"/>
        <w:rPr>
          <w:rFonts w:ascii="宋体" w:eastAsia="宋体" w:hAnsi="宋体" w:hint="eastAsia"/>
          <w:b w:val="0"/>
          <w:bCs w:val="0"/>
          <w:sz w:val="21"/>
          <w:szCs w:val="21"/>
          <w:u w:val="none"/>
          <w:lang w:val="en-US" w:eastAsia="zh-CN"/>
        </w:rPr>
      </w:pPr>
      <w:r>
        <w:rPr>
          <w:rFonts w:ascii="宋体" w:eastAsia="宋体" w:hAnsi="宋体" w:hint="eastAsia"/>
          <w:iCs/>
          <w:szCs w:val="21"/>
          <w:lang w:val="en-US" w:eastAsia="zh-CN"/>
        </w:rPr>
        <w:t xml:space="preserve">         </w:t>
      </w:r>
      <w:r>
        <w:rPr>
          <w:rFonts w:ascii="Wingdings" w:eastAsia="Wingdings" w:hAnsi="Wingdings" w:cs="Wingdings" w:hint="eastAsia"/>
          <w:iCs w:val="0"/>
          <w:szCs w:val="21"/>
        </w:rPr>
        <w:t>¨</w:t>
      </w:r>
      <w:r>
        <w:rPr>
          <w:rFonts w:ascii="宋体" w:eastAsia="宋体" w:hAnsi="宋体" w:hint="eastAsia"/>
          <w:iCs w:val="0"/>
          <w:szCs w:val="21"/>
        </w:rPr>
        <w:t>否</w:t>
      </w:r>
    </w:p>
    <w:p>
      <w:pPr>
        <w:numPr>
          <w:ilvl w:val="0"/>
          <w:numId w:val="0"/>
        </w:numPr>
        <w:autoSpaceDE w:val="0"/>
        <w:autoSpaceDN w:val="0"/>
        <w:adjustRightInd w:val="0"/>
        <w:snapToGrid w:val="0"/>
        <w:spacing w:before="0" w:beforeLines="0" w:line="400" w:lineRule="exact"/>
        <w:ind w:firstLine="0" w:firstLineChars="0"/>
        <w:rPr>
          <w:rFonts w:ascii="宋体" w:eastAsia="宋体" w:hAnsi="宋体" w:cs="Times New Roman" w:hint="eastAsia"/>
          <w:iCs w:val="0"/>
          <w:kern w:val="2"/>
          <w:sz w:val="21"/>
          <w:szCs w:val="21"/>
          <w:u w:val="none"/>
          <w:lang w:val="en-US" w:eastAsia="zh-CN" w:bidi="ar-SA"/>
        </w:rPr>
      </w:pPr>
      <w:r>
        <w:rPr>
          <w:rFonts w:ascii="宋体" w:eastAsia="华文楷体" w:hAnsi="宋体" w:cs="华文楷体" w:hint="eastAsia"/>
          <w:b w:val="0"/>
          <w:bCs w:val="0"/>
          <w:sz w:val="21"/>
          <w:szCs w:val="21"/>
          <w:u w:val="none"/>
          <w:lang w:val="en-US" w:eastAsia="zh-CN" w:bidi="ar-SA"/>
        </w:rPr>
        <w:t xml:space="preserve">          </w:t>
      </w:r>
      <w:r>
        <w:rPr>
          <w:rFonts w:ascii="宋体" w:eastAsia="宋体" w:hAnsi="宋体" w:cs="Times New Roman" w:hint="eastAsia"/>
          <w:b w:val="0"/>
          <w:bCs w:val="0"/>
          <w:kern w:val="2"/>
          <w:sz w:val="21"/>
          <w:szCs w:val="21"/>
          <w:u w:val="none"/>
          <w:lang w:val="en-US" w:eastAsia="zh-CN" w:bidi="ar-SA"/>
        </w:rPr>
        <w:t>是否涉及绿色产品：</w:t>
      </w:r>
      <w:r>
        <w:rPr>
          <w:rFonts w:ascii="宋体" w:eastAsia="宋体" w:hAnsi="宋体" w:cs="Times New Roman" w:hint="eastAsia"/>
          <w:iCs w:val="0"/>
          <w:kern w:val="2"/>
          <w:sz w:val="21"/>
          <w:szCs w:val="21"/>
          <w:u w:val="none"/>
          <w:lang w:val="en-US" w:eastAsia="zh-CN" w:bidi="ar-SA"/>
        </w:rPr>
        <w:t xml:space="preserve"> </w:t>
      </w:r>
    </w:p>
    <w:p>
      <w:pPr>
        <w:autoSpaceDE w:val="0"/>
        <w:autoSpaceDN w:val="0"/>
        <w:adjustRightInd w:val="0"/>
        <w:spacing w:beforeLines="0" w:line="400" w:lineRule="exact"/>
        <w:ind w:firstLine="420" w:firstLineChars="0"/>
        <w:rPr>
          <w:rFonts w:ascii="宋体" w:eastAsia="宋体" w:hAnsi="宋体" w:cs="华文楷体" w:hint="eastAsia"/>
          <w:sz w:val="22"/>
          <w:szCs w:val="21"/>
          <w:u w:val="singl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Wingdings" w:hAnsi="Wingdings" w:cs="Wingdings"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是，绿色产品政府采购相关政策确定的底级品目名称：</w:t>
      </w:r>
      <w:r>
        <w:rPr>
          <w:rFonts w:ascii="宋体" w:eastAsia="宋体" w:hAnsi="宋体" w:cs="华文楷体" w:hint="eastAsia"/>
          <w:sz w:val="22"/>
          <w:szCs w:val="21"/>
          <w:u w:val="single"/>
          <w:lang w:val="en-US" w:eastAsia="zh-CN" w:bidi="ar-SA"/>
        </w:rPr>
        <w:t xml:space="preserve">         </w:t>
      </w:r>
    </w:p>
    <w:p>
      <w:pPr>
        <w:numPr>
          <w:ilvl w:val="0"/>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autoSpaceDE w:val="0"/>
        <w:autoSpaceDN w:val="0"/>
        <w:adjustRightInd w:val="0"/>
        <w:spacing w:beforeLines="0" w:line="400" w:lineRule="exact"/>
        <w:ind w:firstLine="420" w:firstLineChars="0"/>
        <w:rPr>
          <w:rFonts w:ascii="宋体" w:eastAsia="华文楷体" w:hAnsi="宋体" w:cs="华文楷体" w:hint="eastAsia"/>
          <w:b w:val="0"/>
          <w:bCs w:val="0"/>
          <w:sz w:val="21"/>
          <w:szCs w:val="21"/>
          <w:u w:val="non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Wingdings" w:hAnsi="Wingdings" w:cs="Wingdings"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否</w:t>
      </w:r>
    </w:p>
    <w:p>
      <w:pPr>
        <w:numPr>
          <w:ilvl w:val="0"/>
          <w:numId w:val="0"/>
        </w:num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（1</w:t>
      </w:r>
      <w:r>
        <w:rPr>
          <w:rFonts w:ascii="宋体" w:eastAsia="宋体" w:hAnsi="宋体" w:hint="default"/>
          <w:szCs w:val="21"/>
          <w:lang w:eastAsia="zh-CN"/>
        </w:rPr>
        <w:t>1</w:t>
      </w:r>
      <w:r>
        <w:rPr>
          <w:rFonts w:ascii="宋体" w:eastAsia="宋体" w:hAnsi="宋体" w:hint="eastAsia"/>
          <w:szCs w:val="21"/>
          <w:lang w:val="en-US" w:eastAsia="zh-CN"/>
        </w:rPr>
        <w:t>）涉及商品包装和快递包装的，是否参考</w:t>
      </w:r>
      <w:r>
        <w:rPr>
          <w:rFonts w:ascii="宋体" w:eastAsia="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0"/>
          <w:numId w:val="0"/>
        </w:numPr>
        <w:adjustRightInd w:val="0"/>
        <w:snapToGrid w:val="0"/>
        <w:spacing w:before="0" w:beforeLines="0" w:line="400" w:lineRule="exact"/>
        <w:ind w:firstLine="840" w:firstLineChars="400"/>
        <w:rPr>
          <w:rFonts w:ascii="宋体" w:eastAsia="宋体" w:hAnsi="宋体" w:hint="eastAsia"/>
          <w:iCs w:val="0"/>
          <w:szCs w:val="21"/>
          <w:lang w:val="en-US" w:eastAsia="zh-CN"/>
        </w:rPr>
      </w:pPr>
      <w:r>
        <w:rPr>
          <w:rFonts w:ascii="Wingdings" w:eastAsia="Wingdings" w:hAnsi="Wingdings" w:cs="Wingdings" w:hint="eastAsia"/>
          <w:iCs w:val="0"/>
          <w:szCs w:val="21"/>
        </w:rPr>
        <w:t>¨</w:t>
      </w:r>
      <w:r>
        <w:rPr>
          <w:rFonts w:ascii="宋体" w:eastAsia="宋体" w:hAnsi="宋体" w:hint="eastAsia"/>
          <w:iCs w:val="0"/>
          <w:szCs w:val="21"/>
        </w:rPr>
        <w:t xml:space="preserve">是       </w:t>
      </w:r>
      <w:r>
        <w:rPr>
          <w:rFonts w:ascii="Wingdings" w:eastAsia="Wingdings" w:hAnsi="Wingdings" w:cs="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Wingdings" w:hAnsi="Wingdings" w:cs="Wingdings" w:hint="eastAsia"/>
          <w:iCs w:val="0"/>
          <w:szCs w:val="21"/>
        </w:rPr>
        <w:t>¨</w:t>
      </w:r>
      <w:r>
        <w:rPr>
          <w:rFonts w:ascii="宋体" w:eastAsia="宋体" w:hAnsi="宋体" w:hint="eastAsia"/>
          <w:iCs w:val="0"/>
          <w:szCs w:val="21"/>
          <w:lang w:eastAsia="zh-CN"/>
        </w:rPr>
        <w:t>不涉及</w:t>
      </w:r>
    </w:p>
    <w:p>
      <w:pPr>
        <w:numPr>
          <w:ilvl w:val="0"/>
          <w:numId w:val="13"/>
        </w:numPr>
        <w:adjustRightInd w:val="0"/>
        <w:snapToGrid w:val="0"/>
        <w:spacing w:before="0" w:beforeLines="0" w:line="400" w:lineRule="exact"/>
        <w:ind w:firstLine="420" w:firstLineChars="200"/>
        <w:rPr>
          <w:rFonts w:ascii="宋体" w:eastAsia="宋体" w:hAnsi="宋体"/>
          <w:b/>
          <w:szCs w:val="21"/>
          <w:highlight w:val="none"/>
        </w:rPr>
      </w:pPr>
      <w:r>
        <w:rPr>
          <w:rFonts w:ascii="宋体" w:eastAsia="宋体" w:hAnsi="宋体" w:hint="eastAsia"/>
          <w:b/>
          <w:szCs w:val="21"/>
          <w:highlight w:val="none"/>
        </w:rPr>
        <w:t>合同金额</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（1）合同金额小写：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left="0" w:firstLine="0" w:firstLineChars="0"/>
        <w:rPr>
          <w:rFonts w:ascii="宋体" w:eastAsia="宋体" w:hAnsi="宋体"/>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szCs w:val="21"/>
        </w:rPr>
      </w:pPr>
      <w:r>
        <w:rPr>
          <w:rFonts w:ascii="宋体" w:eastAsia="宋体" w:hAnsi="宋体" w:hint="eastAsia"/>
          <w:szCs w:val="21"/>
          <w:lang w:val="en-US" w:eastAsia="zh-CN"/>
        </w:rPr>
        <w:t xml:space="preserve">         </w:t>
      </w:r>
      <w:r>
        <w:rPr>
          <w:rFonts w:ascii="宋体" w:eastAsia="宋体" w:hAnsi="宋体" w:hint="eastAsia"/>
          <w:szCs w:val="21"/>
        </w:rPr>
        <w:t>分包金额</w:t>
      </w:r>
      <w:r>
        <w:rPr>
          <w:rFonts w:ascii="宋体" w:eastAsia="宋体" w:hAnsi="宋体" w:hint="eastAsia"/>
          <w:szCs w:val="21"/>
          <w:lang w:eastAsia="zh-CN"/>
        </w:rPr>
        <w:t>（如有）</w:t>
      </w:r>
      <w:r>
        <w:rPr>
          <w:rFonts w:ascii="宋体" w:eastAsia="宋体" w:hAnsi="宋体" w:hint="eastAsia"/>
          <w:szCs w:val="21"/>
        </w:rPr>
        <w:t>小写：</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（注：固定单价合同应填写单价和最高限价）</w:t>
      </w:r>
    </w:p>
    <w:p>
      <w:pPr>
        <w:numPr>
          <w:ilvl w:val="0"/>
          <w:numId w:val="0"/>
        </w:numPr>
        <w:adjustRightInd w:val="0"/>
        <w:snapToGrid w:val="0"/>
        <w:spacing w:before="0" w:beforeLines="0" w:line="400" w:lineRule="exact"/>
        <w:ind w:firstLine="0" w:firstLineChars="0"/>
        <w:rPr>
          <w:rFonts w:ascii="宋体" w:eastAsia="宋体" w:hAnsi="宋体" w:hint="eastAsia"/>
          <w:szCs w:val="21"/>
        </w:rPr>
      </w:pPr>
      <w:r>
        <w:rPr>
          <w:rFonts w:ascii="宋体" w:eastAsia="宋体" w:hAnsi="宋体" w:hint="eastAsia"/>
          <w:szCs w:val="21"/>
          <w:lang w:val="en-US" w:eastAsia="zh-CN"/>
        </w:rPr>
        <w:t xml:space="preserve">    </w:t>
      </w:r>
      <w:r>
        <w:rPr>
          <w:rFonts w:ascii="宋体" w:eastAsia="宋体" w:hAnsi="宋体" w:hint="eastAsia"/>
          <w:szCs w:val="21"/>
          <w:lang w:eastAsia="zh-CN"/>
        </w:rPr>
        <w:t>（</w:t>
      </w:r>
      <w:r>
        <w:rPr>
          <w:rFonts w:ascii="宋体" w:eastAsia="宋体" w:hAnsi="宋体" w:hint="eastAsia"/>
          <w:szCs w:val="21"/>
          <w:lang w:val="en-US" w:eastAsia="zh-CN"/>
        </w:rPr>
        <w:t>2</w:t>
      </w:r>
      <w:r>
        <w:rPr>
          <w:rFonts w:ascii="宋体" w:eastAsia="宋体" w:hAnsi="宋体" w:hint="eastAsia"/>
          <w:szCs w:val="21"/>
          <w:lang w:eastAsia="zh-CN"/>
        </w:rPr>
        <w:t>）</w:t>
      </w:r>
      <w:r>
        <w:rPr>
          <w:rFonts w:ascii="宋体" w:eastAsia="宋体" w:hAnsi="宋体" w:hint="eastAsia"/>
          <w:szCs w:val="21"/>
        </w:rPr>
        <w:t>合同定价方式</w:t>
      </w:r>
      <w:r>
        <w:rPr>
          <w:rFonts w:ascii="宋体" w:eastAsia="宋体" w:hAnsi="宋体" w:hint="eastAsia"/>
          <w:szCs w:val="21"/>
          <w:lang w:eastAsia="zh-CN"/>
        </w:rPr>
        <w:t>（采用组合定价方式的，可以勾选多项）</w:t>
      </w:r>
      <w:r>
        <w:rPr>
          <w:rFonts w:ascii="宋体" w:eastAsia="宋体" w:hAnsi="宋体" w:hint="eastAsia"/>
          <w:szCs w:val="21"/>
        </w:rPr>
        <w:t>：</w:t>
      </w:r>
    </w:p>
    <w:p>
      <w:pPr>
        <w:adjustRightInd w:val="0"/>
        <w:snapToGrid w:val="0"/>
        <w:spacing w:before="0" w:beforeLines="0" w:line="400" w:lineRule="exact"/>
        <w:ind w:firstLine="420" w:firstLineChars="200"/>
        <w:rPr>
          <w:rFonts w:ascii="宋体" w:eastAsia="宋体" w:hAnsi="宋体" w:hint="eastAsia"/>
          <w:szCs w:val="21"/>
          <w:lang w:eastAsia="zh-CN"/>
        </w:rPr>
      </w:pP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rPr>
        <w:t xml:space="preserve">固定总价 </w:t>
      </w:r>
      <w:r>
        <w:rPr>
          <w:rFonts w:ascii="Wingdings" w:eastAsia="Wingdings" w:hAnsi="Wingdings" w:cs="Wingdings" w:hint="eastAsia"/>
          <w:iCs/>
          <w:szCs w:val="21"/>
        </w:rPr>
        <w:t>¨</w:t>
      </w:r>
      <w:r>
        <w:rPr>
          <w:rFonts w:ascii="宋体" w:eastAsia="宋体" w:hAnsi="宋体" w:hint="eastAsia"/>
          <w:iCs/>
          <w:szCs w:val="21"/>
        </w:rPr>
        <w:t>固定单价</w:t>
      </w: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固定费率</w:t>
      </w:r>
      <w:r>
        <w:rPr>
          <w:rFonts w:ascii="宋体" w:eastAsia="宋体" w:hAnsi="宋体" w:hint="eastAsia"/>
          <w:iCs/>
          <w:szCs w:val="21"/>
        </w:rPr>
        <w:t xml:space="preserve"> </w:t>
      </w:r>
      <w:r>
        <w:rPr>
          <w:rFonts w:ascii="Wingdings" w:eastAsia="Wingdings" w:hAnsi="Wingdings" w:cs="Wingdings" w:hint="eastAsia"/>
          <w:iCs/>
          <w:szCs w:val="21"/>
        </w:rPr>
        <w:t>¨</w:t>
      </w:r>
      <w:r>
        <w:rPr>
          <w:rFonts w:ascii="宋体" w:eastAsia="宋体" w:hAnsi="宋体" w:hint="eastAsia"/>
          <w:iCs/>
          <w:szCs w:val="21"/>
        </w:rPr>
        <w:t xml:space="preserve">成本补偿 </w:t>
      </w:r>
      <w:r>
        <w:rPr>
          <w:rFonts w:ascii="Wingdings" w:eastAsia="Wingdings" w:hAnsi="Wingdings" w:cs="Wingdings" w:hint="eastAsia"/>
          <w:iCs/>
          <w:szCs w:val="21"/>
        </w:rPr>
        <w:t>¨</w:t>
      </w:r>
      <w:r>
        <w:rPr>
          <w:rFonts w:ascii="宋体" w:eastAsia="宋体" w:hAnsi="宋体" w:hint="eastAsia"/>
          <w:iCs/>
          <w:szCs w:val="21"/>
        </w:rPr>
        <w:t>绩效激励</w:t>
      </w:r>
      <w:r>
        <w:rPr>
          <w:rFonts w:ascii="宋体" w:eastAsia="宋体" w:hAnsi="宋体" w:hint="eastAsia"/>
          <w:iCs/>
          <w:szCs w:val="21"/>
          <w:lang w:val="en-US" w:eastAsia="zh-CN"/>
        </w:rPr>
        <w:t xml:space="preserve"> </w:t>
      </w:r>
      <w:r>
        <w:rPr>
          <w:rFonts w:ascii="Wingdings" w:eastAsia="Wingdings" w:hAnsi="Wingdings" w:cs="Wingdings" w:hint="eastAsia"/>
          <w:iCs/>
          <w:szCs w:val="21"/>
        </w:rPr>
        <w:t>¨</w:t>
      </w:r>
      <w:r>
        <w:rPr>
          <w:rFonts w:ascii="宋体" w:eastAsia="宋体" w:hAnsi="宋体" w:hint="eastAsia"/>
          <w:iCs/>
          <w:szCs w:val="21"/>
          <w:lang w:eastAsia="zh-CN"/>
        </w:rPr>
        <w:t>其他</w:t>
      </w:r>
      <w:r>
        <w:rPr>
          <w:rFonts w:ascii="宋体" w:eastAsia="宋体" w:hAnsi="宋体" w:hint="eastAsia"/>
          <w:szCs w:val="21"/>
          <w:u w:val="single"/>
        </w:rPr>
        <w:t xml:space="preserve">       </w:t>
      </w:r>
    </w:p>
    <w:p>
      <w:pPr>
        <w:widowControl w:val="0"/>
        <w:spacing w:beforeLines="0" w:line="400" w:lineRule="exact"/>
        <w:ind w:firstLine="420" w:firstLineChars="200"/>
        <w:jc w:val="both"/>
        <w:rPr>
          <w:rFonts w:ascii="Times New Roman" w:eastAsia="宋体" w:hAnsi="Times New Roman" w:cs="Times New Roman"/>
          <w:kern w:val="2"/>
          <w:sz w:val="21"/>
          <w:szCs w:val="21"/>
          <w:lang w:val="en-US" w:eastAsia="zh-CN" w:bidi="ar-SA"/>
        </w:rPr>
      </w:pPr>
      <w:r>
        <w:rPr>
          <w:rFonts w:ascii="宋体" w:eastAsia="宋体" w:hAnsi="宋体" w:cs="Times New Roman" w:hint="eastAsia"/>
          <w:kern w:val="2"/>
          <w:sz w:val="21"/>
          <w:szCs w:val="21"/>
          <w:lang w:val="en-US" w:eastAsia="zh-CN" w:bidi="ar-SA"/>
        </w:rPr>
        <w:t>（3）付款方式（按项目实际勾选填写）：</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Wingdings" w:hAnsi="Wingdings" w:cs="Wingdings" w:hint="eastAsia"/>
          <w:szCs w:val="21"/>
        </w:rPr>
        <w:t>¨</w:t>
      </w:r>
      <w:r>
        <w:rPr>
          <w:rFonts w:ascii="宋体" w:eastAsia="宋体" w:hAnsi="宋体" w:hint="eastAsia"/>
          <w:szCs w:val="21"/>
        </w:rPr>
        <w:t>全额付款：</w:t>
      </w:r>
      <w:r>
        <w:rPr>
          <w:rFonts w:ascii="宋体" w:eastAsia="宋体" w:hAnsi="宋体" w:hint="eastAsia"/>
          <w:szCs w:val="21"/>
          <w:u w:val="single"/>
        </w:rPr>
        <w:t xml:space="preserve">     （应</w:t>
      </w:r>
      <w:r>
        <w:rPr>
          <w:rFonts w:ascii="宋体" w:eastAsia="宋体" w:hAnsi="宋体" w:hint="eastAsia"/>
          <w:szCs w:val="21"/>
          <w:u w:val="single"/>
          <w:lang w:eastAsia="zh-CN"/>
        </w:rPr>
        <w:t>明确</w:t>
      </w:r>
      <w:r>
        <w:rPr>
          <w:rFonts w:ascii="宋体" w:eastAsia="宋体" w:hAnsi="宋体" w:hint="eastAsia"/>
          <w:szCs w:val="21"/>
          <w:u w:val="single"/>
        </w:rPr>
        <w:t>一次性支付合同款项</w:t>
      </w:r>
      <w:r>
        <w:rPr>
          <w:rFonts w:ascii="宋体" w:eastAsia="宋体" w:hAnsi="宋体" w:hint="eastAsia"/>
          <w:szCs w:val="21"/>
          <w:u w:val="single"/>
          <w:lang w:eastAsia="zh-CN"/>
        </w:rPr>
        <w:t>的条件</w:t>
      </w:r>
      <w:r>
        <w:rPr>
          <w:rFonts w:ascii="宋体" w:eastAsia="宋体" w:hAnsi="宋体" w:hint="eastAsia"/>
          <w:szCs w:val="21"/>
          <w:u w:val="single"/>
        </w:rPr>
        <w:t xml:space="preserve">）                    </w:t>
      </w:r>
    </w:p>
    <w:p>
      <w:pPr>
        <w:snapToGrid w:val="0"/>
        <w:spacing w:beforeLines="0" w:line="400" w:lineRule="exact"/>
        <w:ind w:firstLine="630" w:firstLineChars="300"/>
        <w:rPr>
          <w:rFonts w:eastAsia="宋体"/>
        </w:rPr>
      </w:pPr>
      <w:r>
        <w:rPr>
          <w:rFonts w:ascii="Wingdings" w:eastAsia="Wingdings" w:hAnsi="Wingdings" w:cs="Wingdings" w:hint="eastAsia"/>
          <w:szCs w:val="21"/>
        </w:rPr>
        <w:t>¨</w:t>
      </w:r>
      <w:r>
        <w:rPr>
          <w:rFonts w:ascii="宋体" w:eastAsia="宋体" w:hAnsi="宋体" w:hint="eastAsia"/>
          <w:szCs w:val="21"/>
        </w:rPr>
        <w:t>分期付款：</w:t>
      </w:r>
      <w:r>
        <w:rPr>
          <w:rFonts w:ascii="宋体" w:eastAsia="宋体" w:hAnsi="宋体" w:hint="eastAsia"/>
          <w:szCs w:val="21"/>
          <w:u w:val="single"/>
        </w:rPr>
        <w:t xml:space="preserve">  （应明确分期支付合同款项的各期比例和支付条件</w:t>
      </w:r>
      <w:r>
        <w:rPr>
          <w:rFonts w:ascii="宋体" w:eastAsia="宋体" w:hAnsi="宋体" w:hint="eastAsia"/>
          <w:szCs w:val="21"/>
          <w:u w:val="single"/>
          <w:lang w:eastAsia="zh-CN"/>
        </w:rPr>
        <w:t>，各期支付条件应与分期履约验收情况挂钩</w:t>
      </w:r>
      <w:r>
        <w:rPr>
          <w:rFonts w:ascii="宋体" w:eastAsia="宋体" w:hAnsi="宋体" w:hint="eastAsia"/>
          <w:szCs w:val="21"/>
          <w:u w:val="single"/>
        </w:rPr>
        <w:t xml:space="preserve">） </w:t>
      </w:r>
      <w:r>
        <w:rPr>
          <w:rFonts w:ascii="宋体" w:eastAsia="宋体" w:hAnsi="宋体" w:hint="eastAsia"/>
          <w:szCs w:val="21"/>
          <w:u w:val="none"/>
          <w:lang w:eastAsia="zh-CN"/>
        </w:rPr>
        <w:t>，</w:t>
      </w:r>
      <w:r>
        <w:rPr>
          <w:rFonts w:ascii="宋体" w:eastAsia="宋体" w:hAnsi="宋体" w:hint="eastAsia"/>
          <w:szCs w:val="21"/>
          <w:lang w:eastAsia="zh-CN"/>
        </w:rPr>
        <w:t>其中涉及预付款的</w:t>
      </w:r>
      <w:r>
        <w:rPr>
          <w:rFonts w:ascii="宋体" w:eastAsia="宋体" w:hAnsi="宋体" w:hint="eastAsia"/>
          <w:szCs w:val="21"/>
        </w:rPr>
        <w:t>：</w:t>
      </w:r>
      <w:r>
        <w:rPr>
          <w:rFonts w:ascii="宋体" w:eastAsia="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Wingdings" w:hAnsi="Wingdings" w:cs="Wingdings" w:hint="eastAsia"/>
          <w:szCs w:val="21"/>
        </w:rPr>
        <w:t>¨</w:t>
      </w:r>
      <w:r>
        <w:rPr>
          <w:rFonts w:ascii="宋体" w:eastAsia="宋体" w:hAnsi="宋体" w:hint="eastAsia"/>
          <w:szCs w:val="21"/>
        </w:rPr>
        <w:t>成本补偿：</w:t>
      </w:r>
      <w:r>
        <w:rPr>
          <w:rFonts w:ascii="宋体" w:eastAsia="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eastAsia="宋体" w:hAnsi="宋体"/>
          <w:szCs w:val="21"/>
        </w:rPr>
      </w:pPr>
      <w:r>
        <w:rPr>
          <w:rFonts w:ascii="Wingdings" w:eastAsia="Wingdings" w:hAnsi="Wingdings" w:cs="Wingdings" w:hint="eastAsia"/>
          <w:szCs w:val="21"/>
        </w:rPr>
        <w:t>¨</w:t>
      </w:r>
      <w:r>
        <w:rPr>
          <w:rFonts w:ascii="宋体" w:eastAsia="宋体" w:hAnsi="宋体" w:hint="eastAsia"/>
          <w:szCs w:val="21"/>
        </w:rPr>
        <w:t>绩效激励：</w:t>
      </w:r>
      <w:r>
        <w:rPr>
          <w:rFonts w:ascii="宋体" w:eastAsia="宋体" w:hAnsi="宋体" w:hint="eastAsia"/>
          <w:szCs w:val="21"/>
          <w:u w:val="single"/>
        </w:rPr>
        <w:t xml:space="preserve">      （应明确按照绩效激励方式的支付方式和支付条件）   </w:t>
      </w:r>
    </w:p>
    <w:p>
      <w:pPr>
        <w:numPr>
          <w:ilvl w:val="0"/>
          <w:numId w:val="13"/>
        </w:numPr>
        <w:adjustRightInd w:val="0"/>
        <w:snapToGrid w:val="0"/>
        <w:spacing w:before="0" w:beforeLines="0" w:line="400" w:lineRule="exact"/>
        <w:ind w:firstLine="420" w:firstLineChars="200"/>
        <w:rPr>
          <w:rFonts w:ascii="宋体" w:eastAsia="宋体" w:hAnsi="宋体"/>
          <w:b/>
          <w:bCs w:val="0"/>
          <w:szCs w:val="21"/>
          <w:u w:val="single"/>
        </w:rPr>
      </w:pPr>
      <w:r>
        <w:rPr>
          <w:rFonts w:ascii="宋体" w:eastAsia="宋体" w:hAnsi="宋体" w:hint="eastAsia"/>
          <w:b/>
          <w:bCs w:val="0"/>
          <w:szCs w:val="21"/>
        </w:rPr>
        <w:t>合同履行</w:t>
      </w:r>
    </w:p>
    <w:p>
      <w:pPr>
        <w:adjustRightInd w:val="0"/>
        <w:snapToGrid w:val="0"/>
        <w:spacing w:before="0" w:beforeLines="0" w:line="400" w:lineRule="exact"/>
        <w:ind w:firstLine="420" w:firstLineChars="200"/>
        <w:rPr>
          <w:rFonts w:ascii="宋体" w:eastAsia="宋体" w:hAnsi="宋体" w:cs="宋体" w:hint="eastAsia"/>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szCs w:val="21"/>
        </w:rPr>
        <w:t>（2）</w:t>
      </w:r>
      <w:r>
        <w:rPr>
          <w:rFonts w:ascii="宋体" w:eastAsia="宋体" w:hAnsi="宋体" w:cs="宋体" w:hint="eastAsia"/>
          <w:szCs w:val="21"/>
          <w:lang w:eastAsia="zh-CN"/>
        </w:rPr>
        <w:t>履约</w:t>
      </w:r>
      <w:r>
        <w:rPr>
          <w:rFonts w:ascii="宋体" w:eastAsia="宋体" w:hAnsi="宋体" w:cs="宋体" w:hint="eastAsia"/>
          <w:szCs w:val="21"/>
        </w:rPr>
        <w:t>地点</w:t>
      </w:r>
      <w:r>
        <w:rPr>
          <w:rFonts w:ascii="宋体" w:eastAsia="宋体" w:hAnsi="宋体" w:cs="宋体" w:hint="eastAsia"/>
          <w:b w:val="0"/>
          <w:bCs/>
          <w:szCs w:val="21"/>
        </w:rPr>
        <w:t>：</w:t>
      </w:r>
      <w:r>
        <w:rPr>
          <w:rFonts w:ascii="宋体" w:eastAsia="宋体" w:hAnsi="宋体" w:cs="宋体" w:hint="eastAsia"/>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 w:val="21"/>
          <w:szCs w:val="21"/>
          <w:lang w:eastAsia="zh-CN"/>
        </w:rPr>
      </w:pPr>
      <w:r>
        <w:rPr>
          <w:rFonts w:ascii="宋体" w:eastAsia="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Wingdings" w:hAnsi="Wingdings" w:cs="Wingdings"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Wingdings" w:hAnsi="Wingdings" w:cs="Wingdings" w:hint="eastAsia"/>
          <w:sz w:val="21"/>
          <w:szCs w:val="21"/>
        </w:rPr>
        <w:t>¨</w:t>
      </w:r>
      <w:r>
        <w:rPr>
          <w:rFonts w:ascii="宋体" w:eastAsia="宋体" w:hAnsi="宋体" w:cs="宋体" w:hint="eastAsia"/>
          <w:sz w:val="21"/>
          <w:szCs w:val="21"/>
          <w:lang w:eastAsia="zh-CN"/>
        </w:rPr>
        <w:t>否</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华文楷体" w:hAnsi="宋体" w:cs="宋体" w:hint="eastAsia"/>
          <w:bCs/>
          <w:sz w:val="22"/>
          <w:szCs w:val="21"/>
          <w:u w:val="none"/>
          <w:lang w:val="en-US" w:eastAsia="zh-CN" w:bidi="ar-SA"/>
        </w:rPr>
        <w:t xml:space="preserve">  </w:t>
      </w:r>
      <w:r>
        <w:rPr>
          <w:rFonts w:ascii="宋体" w:eastAsia="宋体" w:hAnsi="宋体" w:cs="宋体" w:hint="eastAsia"/>
          <w:sz w:val="21"/>
          <w:szCs w:val="21"/>
          <w:lang w:val="en-US" w:eastAsia="zh-CN" w:bidi="ar-SA"/>
        </w:rPr>
        <w:t xml:space="preserve">  收取履约保证金形式：</w:t>
      </w:r>
      <w:r>
        <w:rPr>
          <w:rFonts w:ascii="宋体" w:eastAsia="宋体" w:hAnsi="宋体" w:cs="宋体" w:hint="eastAsia"/>
          <w:bCs/>
          <w:sz w:val="21"/>
          <w:szCs w:val="21"/>
          <w:u w:val="single"/>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收取履约保证金金额：</w:t>
      </w:r>
      <w:r>
        <w:rPr>
          <w:rFonts w:ascii="宋体" w:eastAsia="宋体" w:hAnsi="宋体" w:cs="宋体" w:hint="eastAsia"/>
          <w:bCs/>
          <w:sz w:val="21"/>
          <w:szCs w:val="21"/>
          <w:u w:val="single"/>
          <w:lang w:val="en-US" w:eastAsia="zh-CN" w:bidi="ar-SA"/>
        </w:rPr>
        <w:t xml:space="preserve">                            </w:t>
      </w:r>
    </w:p>
    <w:p>
      <w:pPr>
        <w:snapToGrid w:val="0"/>
        <w:spacing w:beforeLines="0" w:line="400" w:lineRule="exact"/>
        <w:ind w:firstLine="420" w:firstLineChars="200"/>
        <w:rPr>
          <w:rFonts w:ascii="宋体" w:eastAsia="宋体" w:hAnsi="宋体" w:cs="宋体" w:hint="eastAsia"/>
          <w:sz w:val="21"/>
          <w:lang w:val="en-US" w:eastAsia="zh-CN"/>
        </w:rPr>
      </w:pPr>
      <w:r>
        <w:rPr>
          <w:rFonts w:ascii="宋体" w:eastAsia="宋体" w:hAnsi="宋体" w:cs="宋体" w:hint="eastAsia"/>
          <w:bCs/>
          <w:szCs w:val="21"/>
          <w:u w:val="none"/>
          <w:lang w:val="en-US" w:eastAsia="zh-CN"/>
        </w:rPr>
        <w:t xml:space="preserve">    履约担保期限</w:t>
      </w:r>
      <w:r>
        <w:rPr>
          <w:rFonts w:ascii="宋体" w:eastAsia="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eastAsia="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r>
        <w:rPr>
          <w:rFonts w:ascii="宋体" w:eastAsia="宋体" w:hAnsi="宋体" w:cs="宋体" w:hint="eastAsia"/>
          <w:bCs/>
          <w:szCs w:val="21"/>
          <w:u w:val="single"/>
          <w:lang w:val="en-US" w:eastAsia="zh-CN"/>
        </w:rPr>
        <w:t xml:space="preserve">    </w:t>
      </w:r>
      <w:r>
        <w:rPr>
          <w:rFonts w:ascii="宋体" w:eastAsia="宋体" w:hAnsi="宋体" w:cs="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bCs/>
          <w:szCs w:val="21"/>
        </w:rPr>
        <w:t>（5）</w:t>
      </w:r>
      <w:r>
        <w:rPr>
          <w:rFonts w:ascii="宋体" w:eastAsia="宋体" w:hAnsi="宋体" w:cs="宋体" w:hint="eastAsia"/>
          <w:bCs/>
          <w:szCs w:val="21"/>
          <w:lang w:eastAsia="zh-CN"/>
        </w:rPr>
        <w:t>风险处置措施和替代方案</w:t>
      </w:r>
      <w:r>
        <w:rPr>
          <w:rFonts w:ascii="宋体" w:eastAsia="宋体" w:hAnsi="宋体" w:cs="宋体" w:hint="eastAsia"/>
          <w:bCs/>
          <w:szCs w:val="21"/>
        </w:rPr>
        <w:t>：</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13"/>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合同验收</w:t>
      </w:r>
    </w:p>
    <w:p>
      <w:pPr>
        <w:numPr>
          <w:ilvl w:val="0"/>
          <w:numId w:val="15"/>
        </w:num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验收组织方式：</w:t>
      </w:r>
      <w:r>
        <w:rPr>
          <w:rFonts w:ascii="Wingdings" w:eastAsia="Wingdings" w:hAnsi="Wingdings" w:cs="Wingdings" w:hint="eastAsia"/>
          <w:sz w:val="21"/>
          <w:szCs w:val="21"/>
        </w:rPr>
        <w:t>¨</w:t>
      </w:r>
      <w:r>
        <w:rPr>
          <w:rFonts w:ascii="宋体" w:eastAsia="宋体" w:hAnsi="宋体" w:hint="eastAsia"/>
          <w:bCs/>
          <w:szCs w:val="21"/>
        </w:rPr>
        <w:t xml:space="preserve">自行组织 </w:t>
      </w:r>
      <w:r>
        <w:rPr>
          <w:rFonts w:ascii="Wingdings" w:eastAsia="Wingdings" w:hAnsi="Wingdings" w:cs="Wingdings" w:hint="eastAsia"/>
          <w:sz w:val="21"/>
          <w:szCs w:val="21"/>
        </w:rPr>
        <w:t>¨</w:t>
      </w:r>
      <w:r>
        <w:rPr>
          <w:rFonts w:ascii="宋体" w:eastAsia="宋体" w:hAnsi="宋体" w:hint="eastAsia"/>
          <w:bCs/>
          <w:szCs w:val="21"/>
        </w:rPr>
        <w:t>委托第三方组织</w:t>
      </w:r>
    </w:p>
    <w:p>
      <w:pPr>
        <w:numPr>
          <w:ilvl w:val="0"/>
          <w:numId w:val="0"/>
        </w:numPr>
        <w:adjustRightInd w:val="0"/>
        <w:snapToGrid w:val="0"/>
        <w:spacing w:before="0" w:beforeLines="0" w:line="400" w:lineRule="exact"/>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验收主体：</w:t>
      </w:r>
      <w:r>
        <w:rPr>
          <w:rFonts w:ascii="宋体" w:eastAsia="宋体" w:hAnsi="宋体" w:hint="eastAsia"/>
          <w:bCs/>
          <w:szCs w:val="21"/>
          <w:u w:val="single"/>
        </w:rPr>
        <w:t xml:space="preserve">                  </w:t>
      </w:r>
    </w:p>
    <w:p>
      <w:pPr>
        <w:adjustRightInd w:val="0"/>
        <w:snapToGrid w:val="0"/>
        <w:spacing w:before="0" w:beforeLines="0" w:line="400" w:lineRule="exact"/>
        <w:ind w:firstLine="0" w:firstLineChars="0"/>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是否邀请本项目的其他供应商</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Wingdings" w:hAnsi="Wingdings" w:cs="Wingdings" w:hint="eastAsia"/>
          <w:sz w:val="21"/>
          <w:szCs w:val="21"/>
        </w:rPr>
        <w:t>¨</w:t>
      </w:r>
      <w:r>
        <w:rPr>
          <w:rFonts w:ascii="宋体" w:eastAsia="宋体" w:hAnsi="宋体" w:hint="eastAsia"/>
          <w:bCs/>
          <w:szCs w:val="21"/>
        </w:rPr>
        <w:t xml:space="preserve">是  </w:t>
      </w:r>
      <w:r>
        <w:rPr>
          <w:rFonts w:ascii="Wingdings" w:eastAsia="Wingdings" w:hAnsi="Wingdings" w:cs="Wingdings"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是否邀请专家</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Wingdings" w:hAnsi="Wingdings" w:cs="Wingdings" w:hint="eastAsia"/>
          <w:sz w:val="21"/>
          <w:szCs w:val="21"/>
        </w:rPr>
        <w:t>¨</w:t>
      </w:r>
      <w:r>
        <w:rPr>
          <w:rFonts w:ascii="宋体" w:eastAsia="宋体" w:hAnsi="宋体" w:hint="eastAsia"/>
          <w:bCs/>
          <w:szCs w:val="21"/>
        </w:rPr>
        <w:t xml:space="preserve">是  </w:t>
      </w:r>
      <w:r>
        <w:rPr>
          <w:rFonts w:ascii="Wingdings" w:eastAsia="Wingdings" w:hAnsi="Wingdings" w:cs="Wingdings"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是否邀请服务对象</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Wingdings" w:hAnsi="Wingdings" w:cs="Wingdings" w:hint="eastAsia"/>
          <w:sz w:val="21"/>
          <w:szCs w:val="21"/>
        </w:rPr>
        <w:t>¨</w:t>
      </w:r>
      <w:r>
        <w:rPr>
          <w:rFonts w:ascii="宋体" w:eastAsia="宋体" w:hAnsi="宋体" w:hint="eastAsia"/>
          <w:bCs/>
          <w:szCs w:val="21"/>
        </w:rPr>
        <w:t xml:space="preserve">是  </w:t>
      </w:r>
      <w:r>
        <w:rPr>
          <w:rFonts w:ascii="Wingdings" w:eastAsia="Wingdings" w:hAnsi="Wingdings" w:cs="Wingdings"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是否邀请第三方检测机构</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Wingdings" w:hAnsi="Wingdings" w:cs="Wingdings" w:hint="eastAsia"/>
          <w:sz w:val="21"/>
          <w:szCs w:val="21"/>
        </w:rPr>
        <w:t>¨</w:t>
      </w:r>
      <w:r>
        <w:rPr>
          <w:rFonts w:ascii="宋体" w:eastAsia="宋体" w:hAnsi="宋体" w:hint="eastAsia"/>
          <w:bCs/>
          <w:szCs w:val="21"/>
        </w:rPr>
        <w:t xml:space="preserve">是  </w:t>
      </w:r>
      <w:r>
        <w:rPr>
          <w:rFonts w:ascii="Wingdings" w:eastAsia="Wingdings" w:hAnsi="Wingdings" w:cs="Wingdings"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rPr>
      </w:pPr>
      <w:r>
        <w:rPr>
          <w:rFonts w:ascii="宋体" w:eastAsia="宋体" w:hAnsi="宋体" w:hint="eastAsia"/>
          <w:bCs/>
          <w:szCs w:val="21"/>
          <w:lang w:eastAsia="zh-CN"/>
        </w:rPr>
        <w:t>是否进行抽查检测：</w:t>
      </w:r>
      <w:r>
        <w:rPr>
          <w:rFonts w:ascii="Wingdings" w:eastAsia="Wingdings" w:hAnsi="Wingdings" w:cs="Wingdings" w:hint="eastAsia"/>
          <w:sz w:val="21"/>
          <w:szCs w:val="21"/>
        </w:rPr>
        <w:t>¨</w:t>
      </w:r>
      <w:r>
        <w:rPr>
          <w:rFonts w:ascii="宋体" w:eastAsia="宋体" w:hAnsi="宋体" w:hint="eastAsia"/>
          <w:bCs/>
          <w:szCs w:val="21"/>
        </w:rPr>
        <w:t>是</w:t>
      </w:r>
      <w:r>
        <w:rPr>
          <w:rFonts w:ascii="宋体" w:eastAsia="宋体" w:hAnsi="宋体" w:hint="eastAsia"/>
          <w:bCs/>
          <w:szCs w:val="21"/>
          <w:lang w:eastAsia="zh-CN"/>
        </w:rPr>
        <w:t>，抽查比例：</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r>
        <w:rPr>
          <w:rFonts w:ascii="宋体" w:eastAsia="宋体" w:hAnsi="宋体" w:hint="eastAsia"/>
          <w:bCs/>
          <w:szCs w:val="21"/>
        </w:rPr>
        <w:t xml:space="preserve"> </w:t>
      </w:r>
      <w:r>
        <w:rPr>
          <w:rFonts w:ascii="Wingdings" w:eastAsia="Wingdings" w:hAnsi="Wingdings" w:cs="Wingdings"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Wingdings" w:hAnsi="Wingdings" w:cs="Wingdings"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Wingdings" w:hAnsi="Wingdings" w:cs="Wingdings"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rPr>
      </w:pPr>
      <w:r>
        <w:rPr>
          <w:rFonts w:ascii="宋体" w:eastAsia="宋体" w:hAnsi="宋体" w:hint="eastAsia"/>
          <w:bCs/>
          <w:szCs w:val="21"/>
        </w:rPr>
        <w:t>验收组织的其他事项：</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（2）履约验收时间：</w:t>
      </w:r>
      <w:r>
        <w:rPr>
          <w:rFonts w:ascii="宋体" w:eastAsia="宋体" w:hAnsi="宋体" w:hint="eastAsia"/>
          <w:bCs/>
          <w:szCs w:val="21"/>
          <w:u w:val="single"/>
        </w:rPr>
        <w:t>（计划于何时验收/供应商提出验收申请之日起   日内组织验收）</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（3）履约验收方式：</w:t>
      </w:r>
      <w:r>
        <w:rPr>
          <w:rFonts w:ascii="Wingdings" w:eastAsia="Wingdings" w:hAnsi="Wingdings" w:cs="Wingdings" w:hint="eastAsia"/>
          <w:sz w:val="21"/>
          <w:szCs w:val="21"/>
        </w:rPr>
        <w:t>¨</w:t>
      </w:r>
      <w:r>
        <w:rPr>
          <w:rFonts w:ascii="宋体" w:eastAsia="宋体" w:hAnsi="宋体" w:hint="eastAsia"/>
          <w:bCs/>
          <w:szCs w:val="21"/>
        </w:rPr>
        <w:t xml:space="preserve">一次性验收         </w:t>
      </w:r>
    </w:p>
    <w:p>
      <w:pPr>
        <w:adjustRightInd w:val="0"/>
        <w:snapToGrid w:val="0"/>
        <w:spacing w:before="0" w:beforeLines="0" w:line="400" w:lineRule="exact"/>
        <w:ind w:firstLine="0" w:firstLineChars="0"/>
        <w:rPr>
          <w:rFonts w:ascii="宋体" w:eastAsia="宋体" w:hAnsi="宋体" w:hint="eastAsia"/>
          <w:bCs/>
          <w:szCs w:val="21"/>
          <w:lang w:val="en-US" w:eastAsia="zh-CN"/>
        </w:rPr>
      </w:pPr>
      <w:r>
        <w:rPr>
          <w:rFonts w:ascii="宋体" w:eastAsia="宋体" w:hAnsi="宋体" w:hint="eastAsia"/>
          <w:bCs/>
          <w:szCs w:val="21"/>
          <w:lang w:val="en-US" w:eastAsia="zh-CN"/>
        </w:rPr>
        <w:t xml:space="preserve">                       </w:t>
      </w:r>
      <w:r>
        <w:rPr>
          <w:rFonts w:ascii="Wingdings" w:eastAsia="Wingdings" w:hAnsi="Wingdings" w:cs="Wingdings" w:hint="eastAsia"/>
          <w:sz w:val="21"/>
          <w:szCs w:val="21"/>
        </w:rPr>
        <w:t>¨</w:t>
      </w:r>
      <w:r>
        <w:rPr>
          <w:rFonts w:ascii="宋体" w:eastAsia="宋体" w:hAnsi="宋体" w:hint="eastAsia"/>
          <w:bCs/>
          <w:szCs w:val="21"/>
        </w:rPr>
        <w:t>分期/分项验收</w:t>
      </w:r>
      <w:r>
        <w:rPr>
          <w:rFonts w:ascii="宋体" w:eastAsia="宋体" w:hAnsi="宋体" w:hint="eastAsia"/>
          <w:bCs/>
          <w:szCs w:val="21"/>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eastAsia="zh-CN"/>
        </w:rPr>
        <w:t>（应明确分期</w:t>
      </w:r>
      <w:r>
        <w:rPr>
          <w:rFonts w:ascii="宋体" w:eastAsia="宋体" w:hAnsi="宋体" w:hint="default"/>
          <w:bCs/>
          <w:szCs w:val="21"/>
          <w:u w:val="single"/>
          <w:lang w:eastAsia="zh-CN"/>
        </w:rPr>
        <w:t>/</w:t>
      </w:r>
      <w:r>
        <w:rPr>
          <w:rFonts w:ascii="宋体" w:eastAsia="宋体" w:hAnsi="宋体" w:hint="eastAsia"/>
          <w:bCs/>
          <w:szCs w:val="21"/>
          <w:u w:val="single"/>
          <w:lang w:eastAsia="zh-CN"/>
        </w:rPr>
        <w:t>分项验收的工作安排）</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bCs/>
          <w:szCs w:val="21"/>
        </w:rPr>
      </w:pPr>
      <w:r>
        <w:rPr>
          <w:rFonts w:ascii="宋体" w:eastAsia="宋体" w:hAnsi="宋体" w:hint="eastAsia"/>
          <w:bCs/>
          <w:szCs w:val="21"/>
        </w:rPr>
        <w:t>（4）履约验收程序：</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bCs/>
          <w:szCs w:val="21"/>
          <w:u w:val="single"/>
        </w:rPr>
      </w:pPr>
      <w:r>
        <w:rPr>
          <w:rFonts w:ascii="宋体" w:eastAsia="宋体" w:hAnsi="宋体" w:hint="eastAsia"/>
          <w:bCs/>
          <w:szCs w:val="21"/>
        </w:rPr>
        <w:t>（5）履约验收的内容：</w:t>
      </w:r>
      <w:r>
        <w:rPr>
          <w:rFonts w:ascii="宋体" w:eastAsia="宋体" w:hAnsi="宋体" w:hint="eastAsia"/>
          <w:bCs/>
          <w:szCs w:val="21"/>
          <w:u w:val="single"/>
        </w:rPr>
        <w:t xml:space="preserve"> </w:t>
      </w:r>
      <w:r>
        <w:rPr>
          <w:rFonts w:ascii="宋体" w:eastAsia="宋体" w:hAnsi="宋体" w:hint="eastAsia"/>
          <w:bCs/>
          <w:szCs w:val="21"/>
          <w:u w:val="single"/>
          <w:lang w:eastAsia="zh-CN"/>
        </w:rPr>
        <w:t>（应当包括每一项技术和商务要求的履约情况，特别是落实政府采购扶持中小企业，支持绿色发展和乡村振兴等政策情况）</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（6）履约验收标准：</w:t>
      </w:r>
      <w:r>
        <w:rPr>
          <w:rFonts w:ascii="宋体" w:eastAsia="宋体" w:hAnsi="宋体" w:hint="eastAsia"/>
          <w:bCs/>
          <w:szCs w:val="21"/>
          <w:u w:val="single"/>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bCs/>
          <w:sz w:val="21"/>
          <w:szCs w:val="21"/>
          <w:u w:val="none"/>
          <w:lang w:val="en-US" w:eastAsia="zh-CN" w:bidi="ar-SA"/>
        </w:rPr>
        <w:t>（7）是否以采购活动中供应商提供的样品作为参考：</w:t>
      </w:r>
      <w:r>
        <w:rPr>
          <w:rFonts w:ascii="Wingdings" w:eastAsia="Wingdings" w:hAnsi="Wingdings" w:cs="Wingdings" w:hint="eastAsia"/>
          <w:sz w:val="21"/>
          <w:szCs w:val="21"/>
          <w:lang w:val="en-US" w:eastAsia="zh-CN" w:bidi="ar-SA"/>
        </w:rPr>
        <w:t>¨</w:t>
      </w:r>
      <w:r>
        <w:rPr>
          <w:rFonts w:ascii="宋体" w:eastAsia="宋体" w:hAnsi="宋体" w:cs="宋体" w:hint="eastAsia"/>
          <w:bCs/>
          <w:sz w:val="21"/>
          <w:szCs w:val="21"/>
          <w:lang w:val="en-US" w:eastAsia="zh-CN" w:bidi="ar-SA"/>
        </w:rPr>
        <w:t xml:space="preserve">是  </w:t>
      </w:r>
      <w:r>
        <w:rPr>
          <w:rFonts w:ascii="Wingdings" w:eastAsia="Wingdings" w:hAnsi="Wingdings" w:cs="Wingdings" w:hint="eastAsia"/>
          <w:sz w:val="21"/>
          <w:szCs w:val="21"/>
          <w:lang w:val="en-US" w:eastAsia="zh-CN" w:bidi="ar-SA"/>
        </w:rPr>
        <w:t>¨</w:t>
      </w:r>
      <w:r>
        <w:rPr>
          <w:rFonts w:ascii="宋体" w:eastAsia="宋体" w:hAnsi="宋体" w:cs="宋体" w:hint="eastAsia"/>
          <w:bCs/>
          <w:sz w:val="21"/>
          <w:szCs w:val="21"/>
          <w:lang w:val="en-US" w:eastAsia="zh-CN" w:bidi="ar-SA"/>
        </w:rPr>
        <w:t>否</w:t>
      </w:r>
    </w:p>
    <w:p>
      <w:pPr>
        <w:adjustRightInd w:val="0"/>
        <w:snapToGrid w:val="0"/>
        <w:spacing w:before="0" w:beforeLines="0" w:line="400" w:lineRule="exact"/>
        <w:ind w:firstLine="420" w:firstLineChars="200"/>
        <w:rPr>
          <w:rFonts w:ascii="宋体" w:eastAsia="宋体" w:hAnsi="宋体" w:cs="宋体" w:hint="eastAsia"/>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w:t>
      </w:r>
      <w:r>
        <w:rPr>
          <w:rFonts w:ascii="宋体" w:eastAsia="宋体" w:hAnsi="宋体" w:cs="宋体" w:hint="eastAsia"/>
          <w:bCs/>
          <w:i w:val="0"/>
          <w:iCs w:val="0"/>
          <w:szCs w:val="21"/>
          <w:u w:val="single"/>
        </w:rPr>
        <w:t>（产权过户登记等）</w:t>
      </w:r>
      <w:r>
        <w:rPr>
          <w:rFonts w:ascii="宋体" w:eastAsia="宋体" w:hAnsi="宋体" w:cs="宋体" w:hint="eastAsia"/>
          <w:bCs/>
          <w:szCs w:val="21"/>
          <w:u w:val="single"/>
        </w:rPr>
        <w:t xml:space="preserve">          </w:t>
      </w:r>
    </w:p>
    <w:p>
      <w:pPr>
        <w:numPr>
          <w:ilvl w:val="0"/>
          <w:numId w:val="13"/>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组成合同的文件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ascii="宋体" w:eastAsia="宋体" w:hAnsi="宋体" w:hint="eastAsia"/>
          <w:color w:val="auto"/>
          <w:szCs w:val="21"/>
          <w:lang w:eastAsia="zh-CN"/>
        </w:rPr>
      </w:pPr>
      <w:r>
        <w:rPr>
          <w:rFonts w:ascii="宋体" w:eastAsia="宋体" w:hAnsi="宋体" w:hint="eastAsia"/>
          <w:color w:val="auto"/>
          <w:szCs w:val="21"/>
        </w:rPr>
        <w:t>（1）</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2</w:t>
      </w:r>
      <w:r>
        <w:rPr>
          <w:rFonts w:ascii="宋体" w:eastAsia="宋体" w:hAnsi="宋体" w:hint="eastAsia"/>
          <w:szCs w:val="21"/>
        </w:rPr>
        <w:t>）政府采购合同专用条款</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3</w:t>
      </w:r>
      <w:r>
        <w:rPr>
          <w:rFonts w:ascii="宋体" w:eastAsia="宋体" w:hAnsi="宋体" w:hint="eastAsia"/>
          <w:szCs w:val="21"/>
        </w:rPr>
        <w:t>）政府采购合同通用条款</w:t>
      </w:r>
    </w:p>
    <w:p>
      <w:pPr>
        <w:adjustRightInd w:val="0"/>
        <w:snapToGrid w:val="0"/>
        <w:spacing w:before="0" w:beforeLines="0" w:line="400" w:lineRule="exact"/>
        <w:ind w:firstLine="420" w:firstLineChars="200"/>
        <w:rPr>
          <w:rFonts w:ascii="宋体" w:eastAsia="宋体" w:hAnsi="宋体"/>
          <w:color w:val="auto"/>
          <w:szCs w:val="21"/>
        </w:rPr>
      </w:pPr>
      <w:r>
        <w:rPr>
          <w:rFonts w:ascii="宋体" w:eastAsia="宋体" w:hAnsi="宋体" w:hint="eastAsia"/>
          <w:color w:val="auto"/>
          <w:szCs w:val="21"/>
        </w:rPr>
        <w:t>（</w:t>
      </w:r>
      <w:r>
        <w:rPr>
          <w:rFonts w:ascii="宋体" w:eastAsia="宋体" w:hAnsi="宋体" w:hint="eastAsia"/>
          <w:color w:val="auto"/>
          <w:szCs w:val="21"/>
          <w:lang w:val="en-US" w:eastAsia="zh-CN"/>
        </w:rPr>
        <w:t>4</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5</w:t>
      </w:r>
      <w:r>
        <w:rPr>
          <w:rFonts w:ascii="宋体" w:eastAsia="宋体" w:hAnsi="宋体" w:hint="eastAsia"/>
          <w:szCs w:val="21"/>
        </w:rPr>
        <w:t>）投标（响应）文件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（6）采购文件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（7）有关技术文件，图纸</w:t>
      </w:r>
    </w:p>
    <w:p>
      <w:pPr>
        <w:autoSpaceDE w:val="0"/>
        <w:autoSpaceDN w:val="0"/>
        <w:adjustRightInd w:val="0"/>
        <w:spacing w:beforeLines="0" w:line="400" w:lineRule="exact"/>
        <w:ind w:firstLine="420" w:firstLineChars="200"/>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bidi="ar-SA"/>
        </w:rPr>
        <w:t>（8）</w:t>
      </w:r>
      <w:r>
        <w:rPr>
          <w:rFonts w:ascii="宋体" w:eastAsia="宋体" w:hAnsi="宋体" w:cs="宋体" w:hint="eastAsia"/>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13"/>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合同生效</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本合同自</w:t>
      </w:r>
      <w:r>
        <w:rPr>
          <w:rFonts w:ascii="宋体" w:eastAsia="宋体" w:hAnsi="宋体" w:hint="eastAsia"/>
          <w:szCs w:val="21"/>
          <w:u w:val="single"/>
        </w:rPr>
        <w:t xml:space="preserve">                             </w:t>
      </w:r>
      <w:r>
        <w:rPr>
          <w:rFonts w:ascii="宋体" w:eastAsia="宋体" w:hAnsi="宋体" w:hint="eastAsia"/>
          <w:szCs w:val="21"/>
        </w:rPr>
        <w:t>生效。</w:t>
      </w:r>
    </w:p>
    <w:p>
      <w:pPr>
        <w:numPr>
          <w:ilvl w:val="0"/>
          <w:numId w:val="13"/>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合同份数</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本合同一式</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甲方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乙方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份，均具有同等法律效力。</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合同订立时间：</w:t>
      </w:r>
      <w:r>
        <w:rPr>
          <w:rFonts w:ascii="宋体" w:eastAsia="宋体" w:hAnsi="宋体" w:hint="eastAsia"/>
          <w:szCs w:val="21"/>
          <w:u w:val="single"/>
        </w:rPr>
        <w:t xml:space="preserve">         </w:t>
      </w:r>
      <w:r>
        <w:rPr>
          <w:rFonts w:ascii="宋体" w:eastAsia="宋体" w:hAnsi="宋体" w:hint="eastAsia"/>
          <w:szCs w:val="21"/>
        </w:rPr>
        <w:t>年</w:t>
      </w:r>
      <w:r>
        <w:rPr>
          <w:rFonts w:ascii="宋体" w:eastAsia="宋体" w:hAnsi="宋体" w:hint="eastAsia"/>
          <w:szCs w:val="21"/>
          <w:u w:val="single"/>
        </w:rPr>
        <w:t xml:space="preserve">      </w:t>
      </w:r>
      <w:r>
        <w:rPr>
          <w:rFonts w:ascii="宋体" w:eastAsia="宋体" w:hAnsi="宋体" w:hint="eastAsia"/>
          <w:szCs w:val="21"/>
        </w:rPr>
        <w:t>月</w:t>
      </w:r>
      <w:r>
        <w:rPr>
          <w:rFonts w:ascii="宋体" w:eastAsia="宋体" w:hAnsi="宋体" w:hint="eastAsia"/>
          <w:szCs w:val="21"/>
          <w:u w:val="single"/>
        </w:rPr>
        <w:t xml:space="preserve">      </w:t>
      </w:r>
      <w:r>
        <w:rPr>
          <w:rFonts w:ascii="宋体" w:eastAsia="宋体" w:hAnsi="宋体" w:hint="eastAsia"/>
          <w:szCs w:val="21"/>
        </w:rPr>
        <w:t>日</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合同订立地点：</w:t>
      </w:r>
      <w:r>
        <w:rPr>
          <w:rFonts w:ascii="宋体" w:eastAsia="宋体" w:hAnsi="宋体" w:hint="eastAsia"/>
          <w:szCs w:val="21"/>
          <w:u w:val="single"/>
        </w:rPr>
        <w:t xml:space="preserve">                           </w:t>
      </w:r>
    </w:p>
    <w:p>
      <w:pPr>
        <w:adjustRightInd w:val="0"/>
        <w:snapToGrid w:val="0"/>
        <w:spacing w:before="0" w:beforeLines="0" w:line="400" w:lineRule="exact"/>
        <w:ind w:firstLine="420" w:firstLineChars="200"/>
        <w:rPr>
          <w:rFonts w:eastAsia="宋体"/>
        </w:rPr>
      </w:pPr>
      <w:r>
        <w:rPr>
          <w:rFonts w:ascii="宋体" w:eastAsia="宋体" w:hAnsi="宋体" w:hint="eastAsia"/>
          <w:szCs w:val="21"/>
        </w:rPr>
        <w:t>附件：具体标</w:t>
      </w:r>
      <w:r>
        <w:rPr>
          <w:rFonts w:ascii="宋体" w:eastAsia="宋体" w:hAnsi="宋体" w:hint="eastAsia"/>
          <w:szCs w:val="21"/>
          <w:lang w:eastAsia="zh-CN"/>
        </w:rPr>
        <w:t>的及其</w:t>
      </w:r>
      <w:r>
        <w:rPr>
          <w:rFonts w:ascii="宋体" w:eastAsia="宋体" w:hAnsi="宋体" w:hint="eastAsia"/>
          <w:szCs w:val="21"/>
          <w:highlight w:val="none"/>
          <w:u w:val="none"/>
          <w:lang w:val="en-US" w:eastAsia="zh-CN"/>
        </w:rPr>
        <w:t>技术要求和商务要求</w:t>
      </w:r>
      <w:r>
        <w:rPr>
          <w:rFonts w:ascii="宋体" w:eastAsia="宋体" w:hAnsi="宋体" w:hint="eastAsia"/>
          <w:szCs w:val="21"/>
        </w:rPr>
        <w:t>、联合协议、分包</w:t>
      </w:r>
      <w:r>
        <w:rPr>
          <w:rFonts w:ascii="宋体" w:eastAsia="宋体" w:hAnsi="宋体" w:hint="eastAsia"/>
          <w:szCs w:val="21"/>
          <w:lang w:eastAsia="zh-CN"/>
        </w:rPr>
        <w:t>意向</w:t>
      </w:r>
      <w:r>
        <w:rPr>
          <w:rFonts w:ascii="宋体" w:eastAsia="宋体" w:hAnsi="宋体" w:hint="eastAsia"/>
          <w:szCs w:val="21"/>
        </w:rPr>
        <w:t>协议等。</w:t>
      </w:r>
    </w:p>
    <w:p>
      <w:pPr>
        <w:rPr>
          <w:rFonts w:eastAsia="宋体" w:hint="eastAsia"/>
        </w:rPr>
      </w:pPr>
      <w:r>
        <w:br w:type="page"/>
      </w:r>
    </w:p>
    <w:p>
      <w:pPr>
        <w:widowControl w:val="0"/>
        <w:ind w:firstLine="420" w:firstLineChars="200"/>
        <w:jc w:val="both"/>
        <w:rPr>
          <w:rFonts w:ascii="Times New Roman" w:eastAsia="宋体" w:hAnsi="Times New Roman" w:cs="Times New Roman" w:hint="eastAsia"/>
          <w:kern w:val="2"/>
          <w:sz w:val="21"/>
          <w:szCs w:val="21"/>
          <w:lang w:val="en-US" w:eastAsia="zh-CN" w:bidi="ar-SA"/>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rPr>
                <w:rFonts w:eastAsia="宋体"/>
              </w:rPr>
            </w:pPr>
            <w:r>
              <w:rPr>
                <w:rFonts w:eastAsia="宋体"/>
                <w:szCs w:val="21"/>
              </w:rPr>
              <w:t>甲方</w:t>
            </w:r>
            <w:r>
              <w:rPr>
                <w:rFonts w:eastAsia="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w:t>
            </w:r>
            <w:r>
              <w:rPr>
                <w:rFonts w:eastAsia="宋体"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rPr>
                <w:rFonts w:eastAsia="宋体"/>
              </w:rPr>
            </w:pPr>
            <w:r>
              <w:rPr>
                <w:rFonts w:eastAsia="宋体"/>
                <w:szCs w:val="21"/>
              </w:rPr>
              <w:t>乙方</w:t>
            </w:r>
            <w:r>
              <w:rPr>
                <w:rFonts w:eastAsia="宋体"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ind w:firstLine="101" w:firstLineChars="48"/>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lang w:eastAsia="zh-CN"/>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widowControl w:val="0"/>
              <w:adjustRightInd w:val="0"/>
              <w:snapToGrid w:val="0"/>
              <w:spacing w:before="120" w:beforeLines="50" w:after="0" w:line="360" w:lineRule="auto"/>
              <w:ind w:left="0" w:leftChars="0"/>
              <w:jc w:val="left"/>
              <w:rPr>
                <w:rFonts w:ascii="Times New Roman" w:eastAsia="宋体" w:hAnsi="Times New Roman" w:cs="Times New Roman"/>
                <w:spacing w:val="20"/>
                <w:kern w:val="2"/>
                <w:sz w:val="21"/>
                <w:szCs w:val="21"/>
                <w:lang w:val="en-US" w:eastAsia="zh-CN" w:bidi="ar-SA"/>
              </w:rPr>
            </w:pPr>
            <w:r>
              <w:rPr>
                <w:rFonts w:ascii="宋体" w:eastAsia="宋体" w:hAnsi="宋体" w:cs="Times New Roman" w:hint="eastAsia"/>
                <w:kern w:val="2"/>
                <w:sz w:val="21"/>
                <w:szCs w:val="21"/>
                <w:lang w:val="en-US" w:eastAsia="zh-CN" w:bidi="ar-SA"/>
              </w:rPr>
              <w:t>注：涉及联合体或其他合同主体的信息应按上表格式加列。</w:t>
            </w:r>
          </w:p>
        </w:tc>
      </w:tr>
    </w:tbl>
    <w:p>
      <w:pPr>
        <w:keepNext/>
        <w:keepLines/>
        <w:widowControl w:val="0"/>
        <w:adjustRightInd w:val="0"/>
        <w:snapToGrid w:val="0"/>
        <w:spacing w:before="120" w:beforeLines="50" w:line="360" w:lineRule="auto"/>
        <w:jc w:val="center"/>
        <w:outlineLvl w:val="1"/>
        <w:rPr>
          <w:rFonts w:ascii="黑体" w:eastAsia="黑体" w:hAnsi="黑体" w:cs="Times New Roman"/>
          <w:b/>
          <w:bCs/>
          <w:kern w:val="2"/>
          <w:sz w:val="28"/>
          <w:szCs w:val="28"/>
          <w:lang w:val="en-US" w:eastAsia="zh-CN" w:bidi="ar-SA"/>
        </w:rPr>
      </w:pPr>
      <w:r>
        <w:br w:type="page"/>
      </w:r>
      <w:bookmarkStart w:id="79" w:name="_Toc27624"/>
      <w:r>
        <w:rPr>
          <w:rFonts w:ascii="黑体" w:eastAsia="黑体" w:hAnsi="黑体" w:cs="Times New Roman" w:hint="eastAsia"/>
          <w:b w:val="0"/>
          <w:bCs w:val="0"/>
          <w:kern w:val="2"/>
          <w:sz w:val="28"/>
          <w:szCs w:val="28"/>
          <w:lang w:val="en-US" w:eastAsia="zh-CN" w:bidi="ar-SA"/>
        </w:rPr>
        <w:t>第二节 政府采购合同通用条款</w:t>
      </w:r>
      <w:bookmarkEnd w:id="79"/>
    </w:p>
    <w:p>
      <w:pPr>
        <w:tabs>
          <w:tab w:val="left" w:pos="8820"/>
          <w:tab w:val="left" w:pos="9345"/>
          <w:tab w:val="left" w:pos="9765"/>
        </w:tabs>
        <w:adjustRightInd w:val="0"/>
        <w:snapToGrid w:val="0"/>
        <w:spacing w:before="0" w:line="400" w:lineRule="exact"/>
        <w:jc w:val="left"/>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16"/>
        </w:num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17"/>
        </w:numPr>
        <w:autoSpaceDE w:val="0"/>
        <w:autoSpaceDN w:val="0"/>
        <w:adjustRightInd w:val="0"/>
        <w:snapToGrid w:val="0"/>
        <w:spacing w:before="0" w:line="400" w:lineRule="exact"/>
        <w:jc w:val="left"/>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80"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80"/>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9"/>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18"/>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0"/>
          <w:numId w:val="0"/>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19"/>
        </w:num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81" w:name="_Toc20313"/>
    </w:p>
    <w:p>
      <w:pPr>
        <w:adjustRightInd w:val="0"/>
        <w:snapToGrid w:val="0"/>
        <w:jc w:val="center"/>
        <w:rPr>
          <w:rFonts w:ascii="黑体" w:eastAsia="黑体" w:hAnsi="华文中宋" w:hint="eastAsia"/>
          <w:b w:val="0"/>
          <w:bCs w:val="0"/>
          <w:sz w:val="28"/>
          <w:szCs w:val="28"/>
        </w:rPr>
      </w:pPr>
      <w:r>
        <w:br w:type="page"/>
      </w:r>
    </w:p>
    <w:p>
      <w:pPr>
        <w:keepNext/>
        <w:keepLines/>
        <w:widowControl w:val="0"/>
        <w:adjustRightInd w:val="0"/>
        <w:snapToGrid w:val="0"/>
        <w:spacing w:line="360" w:lineRule="auto"/>
        <w:jc w:val="center"/>
        <w:outlineLvl w:val="1"/>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81"/>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lang w:eastAsia="zh-CN"/>
              </w:rPr>
              <w:t>联合体具体要求</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rPr>
                <w:rFonts w:eastAsia="宋体"/>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eastAsia="宋体" w:hAnsi="宋体" w:hint="eastAsia"/>
                <w:szCs w:val="21"/>
              </w:rPr>
            </w:pP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货物质量缺陷</w:t>
            </w:r>
          </w:p>
          <w:p>
            <w:pPr>
              <w:adjustRightInd w:val="0"/>
              <w:snapToGrid w:val="0"/>
              <w:jc w:val="left"/>
              <w:rPr>
                <w:rFonts w:ascii="宋体" w:eastAsia="宋体" w:hAnsi="宋体"/>
                <w:szCs w:val="21"/>
              </w:rPr>
            </w:pPr>
            <w:r>
              <w:rPr>
                <w:rFonts w:ascii="宋体" w:eastAsia="宋体" w:hAnsi="宋体" w:hint="eastAsia"/>
                <w:szCs w:val="21"/>
              </w:rPr>
              <w:t>响应时间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autoSpaceDE w:val="0"/>
              <w:autoSpaceDN w:val="0"/>
              <w:adjustRightInd w:val="0"/>
              <w:spacing w:line="400" w:lineRule="exact"/>
              <w:ind w:firstLine="0" w:firstLineChars="0"/>
              <w:jc w:val="center"/>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adjustRightInd w:val="0"/>
              <w:snapToGrid w:val="0"/>
              <w:jc w:val="both"/>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乙方提供的其他服务</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迟延交货赔偿费</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rPr>
                <w:rFonts w:ascii="宋体" w:eastAsia="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bCs/>
                <w:color w:val="auto"/>
                <w:szCs w:val="21"/>
                <w:highlight w:val="none"/>
                <w:lang w:eastAsia="zh-CN"/>
              </w:rPr>
              <w:t>其他专用条款</w:t>
            </w:r>
          </w:p>
        </w:tc>
        <w:tc>
          <w:tcPr>
            <w:tcW w:w="5170" w:type="dxa"/>
            <w:vAlign w:val="center"/>
          </w:tcPr>
          <w:p>
            <w:pPr>
              <w:adjustRightInd w:val="0"/>
              <w:snapToGrid w:val="0"/>
              <w:jc w:val="left"/>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20"/>
        </w:numPr>
        <w:spacing w:before="120" w:beforeLines="50" w:after="120" w:afterLines="50"/>
        <w:ind w:left="562" w:hanging="562"/>
        <w:rPr>
          <w:sz w:val="28"/>
          <w:szCs w:val="28"/>
        </w:rPr>
      </w:pPr>
      <w:bookmarkStart w:id="82" w:name="_Hlk72399513"/>
      <w:r>
        <w:rPr>
          <w:rFonts w:hint="eastAsia"/>
          <w:sz w:val="28"/>
          <w:szCs w:val="28"/>
        </w:rPr>
        <w:t>总则</w:t>
      </w:r>
      <w:bookmarkEnd w:id="82"/>
    </w:p>
    <w:p>
      <w:pPr>
        <w:rPr>
          <w:rFonts w:ascii="黑体" w:eastAsia="黑体" w:hAnsi="宋体"/>
          <w:sz w:val="24"/>
        </w:rPr>
      </w:pPr>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3" w:name="_Hlk72399729"/>
      <w:r>
        <w:rPr>
          <w:rFonts w:ascii="宋体" w:hAnsi="宋体" w:hint="eastAsia"/>
          <w:szCs w:val="21"/>
        </w:rPr>
        <w:t>如有需要，政府集中采购机构可以对通用条款的内容进行补充。</w:t>
      </w:r>
      <w:bookmarkEnd w:id="83"/>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w:t>
      </w:r>
      <w:r>
        <w:rPr>
          <w:rFonts w:ascii="宋体" w:hAnsi="宋体" w:hint="eastAsia"/>
          <w:b/>
          <w:bCs/>
          <w:color w:val="FF0000"/>
          <w:szCs w:val="21"/>
          <w:lang w:eastAsia="zh-CN"/>
        </w:rPr>
        <w:t>深圳交易集团有限公司宝安分公司</w:t>
      </w:r>
      <w:r>
        <w:rPr>
          <w:rFonts w:ascii="宋体" w:hAnsi="宋体" w:hint="eastAsia"/>
          <w:b/>
          <w:bCs/>
          <w:color w:val="FF0000"/>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w:t>
      </w:r>
      <w:r>
        <w:rPr>
          <w:rFonts w:ascii="宋体" w:hAnsi="宋体" w:hint="eastAsia"/>
          <w:b/>
          <w:bCs/>
          <w:color w:val="FF0000"/>
          <w:szCs w:val="21"/>
          <w:lang w:eastAsia="zh-CN"/>
        </w:rPr>
        <w:t>深圳交易集团有限公司宝安分公司</w:t>
      </w:r>
      <w:r>
        <w:rPr>
          <w:rFonts w:ascii="宋体" w:hAnsi="宋体" w:hint="eastAsia"/>
          <w:b/>
          <w:bCs/>
          <w:color w:val="FF0000"/>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4"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5"/>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84"/>
    </w:p>
    <w:p>
      <w:pPr>
        <w:ind w:firstLine="412" w:firstLineChars="196"/>
        <w:rPr>
          <w:rFonts w:ascii="宋体" w:hAnsi="宋体"/>
        </w:rPr>
      </w:pPr>
    </w:p>
    <w:p>
      <w:pPr>
        <w:pStyle w:val="Heading2"/>
        <w:numPr>
          <w:ilvl w:val="0"/>
          <w:numId w:val="20"/>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6"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eastAsia="宋体" w:hAnsi="宋体" w:cs="Times New Roman" w:hint="default"/>
          <w:b w:val="0"/>
          <w:bCs w:val="0"/>
          <w:kern w:val="2"/>
          <w:sz w:val="21"/>
          <w:szCs w:val="24"/>
          <w:lang w:val="en-US" w:eastAsia="zh-CN" w:bidi="ar-SA"/>
        </w:rPr>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6"/>
    </w:p>
    <w:p>
      <w:pPr>
        <w:rPr>
          <w:rFonts w:ascii="宋体" w:hAnsi="宋体"/>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87"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87"/>
    </w:p>
    <w:p>
      <w:pPr>
        <w:rPr>
          <w:rFonts w:ascii="黑体" w:eastAsia="黑体" w:hAnsi="宋体"/>
          <w:sz w:val="24"/>
        </w:rPr>
      </w:pPr>
      <w:r>
        <w:rPr>
          <w:rFonts w:ascii="黑体" w:eastAsia="黑体" w:hAnsi="宋体" w:hint="eastAsia"/>
          <w:sz w:val="24"/>
        </w:rPr>
        <w:t>15．</w:t>
      </w:r>
      <w:bookmarkStart w:id="88"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88"/>
    </w:p>
    <w:p>
      <w:pPr>
        <w:rPr>
          <w:rFonts w:ascii="黑体" w:eastAsia="黑体" w:hAnsi="宋体"/>
          <w:sz w:val="24"/>
        </w:rPr>
      </w:pPr>
      <w:r>
        <w:rPr>
          <w:rFonts w:ascii="黑体" w:eastAsia="黑体" w:hAnsi="宋体" w:hint="eastAsia"/>
          <w:sz w:val="24"/>
        </w:rPr>
        <w:t>18．</w:t>
      </w:r>
      <w:bookmarkStart w:id="89"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89"/>
    </w:p>
    <w:p>
      <w:pPr>
        <w:rPr>
          <w:rFonts w:ascii="黑体" w:eastAsia="黑体" w:hAnsi="宋体"/>
          <w:sz w:val="24"/>
        </w:rPr>
      </w:pPr>
      <w:r>
        <w:rPr>
          <w:rFonts w:ascii="黑体" w:eastAsia="黑体" w:hAnsi="宋体" w:hint="eastAsia"/>
          <w:sz w:val="24"/>
        </w:rPr>
        <w:t>19．</w:t>
      </w:r>
      <w:bookmarkStart w:id="90"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1"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91"/>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90"/>
    </w:p>
    <w:p>
      <w:pPr>
        <w:ind w:firstLine="412" w:firstLineChars="196"/>
        <w:rPr>
          <w:rFonts w:ascii="宋体" w:hAnsi="宋体"/>
          <w:szCs w:val="21"/>
        </w:rPr>
      </w:pPr>
      <w:bookmarkStart w:id="92"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92"/>
    </w:p>
    <w:p>
      <w:pPr>
        <w:rPr>
          <w:rFonts w:ascii="黑体" w:eastAsia="黑体" w:hAnsi="宋体"/>
          <w:sz w:val="24"/>
        </w:rPr>
      </w:pPr>
      <w:r>
        <w:rPr>
          <w:rFonts w:ascii="黑体" w:eastAsia="黑体" w:hAnsi="宋体" w:hint="eastAsia"/>
          <w:sz w:val="24"/>
        </w:rPr>
        <w:t>21．</w:t>
      </w:r>
      <w:bookmarkStart w:id="93"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93"/>
    </w:p>
    <w:p>
      <w:pPr>
        <w:rPr>
          <w:rFonts w:ascii="黑体" w:eastAsia="黑体" w:hAnsi="宋体"/>
          <w:sz w:val="24"/>
        </w:rPr>
      </w:pPr>
      <w:r>
        <w:rPr>
          <w:rFonts w:ascii="黑体" w:eastAsia="黑体" w:hAnsi="宋体" w:hint="eastAsia"/>
          <w:sz w:val="24"/>
        </w:rPr>
        <w:t>23．</w:t>
      </w:r>
      <w:bookmarkStart w:id="9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14"/>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val="0"/>
          <w:bCs/>
        </w:rPr>
        <w:t xml:space="preserve">23.5 </w:t>
      </w:r>
      <w:r>
        <w:rPr>
          <w:rFonts w:ascii="宋体" w:hAnsi="宋体" w:hint="eastAsia"/>
        </w:rPr>
        <w:t>各类资格（资质）文件提供扫描件，专用条款另有要求的除外。</w:t>
      </w:r>
      <w:bookmarkEnd w:id="94"/>
    </w:p>
    <w:p>
      <w:pPr>
        <w:ind w:firstLine="412" w:firstLineChars="196"/>
        <w:rPr>
          <w:rFonts w:ascii="宋体" w:hAnsi="宋体"/>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95"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14"/>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15"/>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黑体" w:eastAsia="黑体" w:hAnsi="宋体" w:hint="eastAsia"/>
          <w:sz w:val="24"/>
        </w:rPr>
        <w:t>24.2若采购项目出现延期情况：</w:t>
      </w:r>
    </w:p>
    <w:p>
      <w:pPr>
        <w:ind w:firstLine="420" w:firstLineChars="200"/>
        <w:rPr>
          <w:rFonts w:ascii="黑体" w:eastAsia="黑体" w:hAnsi="宋体"/>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b w:val="0"/>
          <w:bCs w:val="0"/>
        </w:rPr>
        <w:t>（是否重新制作投标文件根据项目实际情况定）</w:t>
      </w:r>
      <w:r>
        <w:rPr>
          <w:rFonts w:ascii="宋体" w:hAnsi="宋体" w:hint="eastAsia"/>
        </w:rPr>
        <w:t>。否则，投标人自行承担投标文件无法解密导致投标无效的后果。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bookmarkEnd w:id="95"/>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96"/>
    </w:p>
    <w:p>
      <w:pPr>
        <w:pStyle w:val="Heading2"/>
        <w:numPr>
          <w:ilvl w:val="0"/>
          <w:numId w:val="20"/>
        </w:numPr>
        <w:spacing w:before="120" w:beforeLines="50" w:after="120"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9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9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98"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98"/>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99" w:name="_Toc73521669"/>
      <w:bookmarkStart w:id="100" w:name="_Toc100052400"/>
      <w:bookmarkStart w:id="101" w:name="_Toc73521581"/>
      <w:bookmarkStart w:id="102" w:name="_Toc73517673"/>
      <w:bookmarkStart w:id="103" w:name="_Toc73518151"/>
      <w:r>
        <w:rPr>
          <w:rFonts w:ascii="黑体" w:eastAsia="黑体" w:hAnsi="宋体" w:hint="eastAsia"/>
          <w:sz w:val="24"/>
        </w:rPr>
        <w:t>34．错误的修正</w:t>
      </w:r>
      <w:bookmarkEnd w:id="99"/>
      <w:bookmarkEnd w:id="100"/>
      <w:bookmarkEnd w:id="101"/>
      <w:bookmarkEnd w:id="102"/>
      <w:bookmarkEnd w:id="103"/>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04"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4"/>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05"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06"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06"/>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0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0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07"/>
      <w:bookmarkEnd w:id="108"/>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05"/>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09"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09"/>
      <w:bookmarkStart w:id="110"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110"/>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1"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1"/>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2" w:name="_Hlk71407340"/>
      <w:r>
        <w:rPr>
          <w:rFonts w:ascii="宋体" w:hAnsi="宋体" w:hint="eastAsia"/>
          <w:szCs w:val="21"/>
        </w:rPr>
        <w:t>41.3因质疑投诉或其它原因导致项目结果变更或采购终止的，政府集中采购机构有权吊销中标通知书。</w:t>
      </w:r>
      <w:bookmarkEnd w:id="112"/>
    </w:p>
    <w:p>
      <w:pPr>
        <w:ind w:firstLine="412" w:firstLineChars="196"/>
        <w:rPr>
          <w:rFonts w:ascii="宋体" w:hAnsi="宋体"/>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20"/>
        </w:numPr>
        <w:spacing w:before="120" w:beforeLines="50" w:after="120" w:afterLines="50"/>
        <w:ind w:left="562" w:hanging="562"/>
        <w:rPr>
          <w:sz w:val="28"/>
          <w:szCs w:val="28"/>
        </w:rPr>
      </w:pPr>
      <w:bookmarkStart w:id="113" w:name="_Hlk72439043"/>
      <w:r>
        <w:rPr>
          <w:rFonts w:hint="eastAsia"/>
          <w:sz w:val="28"/>
          <w:szCs w:val="28"/>
        </w:rPr>
        <w:t>合同的授予与备案</w:t>
      </w:r>
      <w:bookmarkEnd w:id="113"/>
    </w:p>
    <w:p>
      <w:pPr>
        <w:rPr>
          <w:rFonts w:ascii="黑体" w:eastAsia="黑体" w:hAnsi="宋体"/>
          <w:sz w:val="24"/>
        </w:rPr>
      </w:pPr>
      <w:bookmarkStart w:id="114" w:name="_Toc73521674"/>
      <w:bookmarkStart w:id="115" w:name="_Toc73517679"/>
      <w:bookmarkStart w:id="116" w:name="_Toc100052408"/>
      <w:bookmarkStart w:id="117" w:name="_Toc73521586"/>
      <w:bookmarkStart w:id="118" w:name="_Toc73518157"/>
      <w:bookmarkStart w:id="119" w:name="_Hlk72439088"/>
      <w:r>
        <w:rPr>
          <w:rFonts w:ascii="黑体" w:eastAsia="黑体" w:hAnsi="宋体" w:hint="eastAsia"/>
          <w:sz w:val="24"/>
        </w:rPr>
        <w:t>43．合同授予标准</w:t>
      </w:r>
      <w:bookmarkEnd w:id="114"/>
      <w:bookmarkEnd w:id="115"/>
      <w:bookmarkEnd w:id="116"/>
      <w:bookmarkEnd w:id="117"/>
      <w:bookmarkEnd w:id="118"/>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0" w:name="_Toc100052409"/>
      <w:bookmarkStart w:id="121" w:name="_Toc73521587"/>
      <w:bookmarkStart w:id="122" w:name="_Toc73518158"/>
      <w:bookmarkStart w:id="123" w:name="_Toc73521675"/>
      <w:bookmarkStart w:id="124" w:name="_Toc73517680"/>
      <w:r>
        <w:rPr>
          <w:rFonts w:ascii="黑体" w:eastAsia="黑体" w:hAnsi="宋体" w:hint="eastAsia"/>
          <w:sz w:val="24"/>
        </w:rPr>
        <w:t>44．</w:t>
      </w:r>
      <w:bookmarkEnd w:id="120"/>
      <w:bookmarkEnd w:id="121"/>
      <w:bookmarkEnd w:id="122"/>
      <w:bookmarkEnd w:id="123"/>
      <w:bookmarkEnd w:id="124"/>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25" w:name="_Toc100052410"/>
      <w:bookmarkStart w:id="126" w:name="_Toc73521589"/>
      <w:bookmarkStart w:id="127" w:name="_Toc73521677"/>
      <w:bookmarkStart w:id="128" w:name="_Toc73517682"/>
      <w:bookmarkStart w:id="129" w:name="_Toc73518160"/>
      <w:r>
        <w:rPr>
          <w:rFonts w:ascii="黑体" w:eastAsia="黑体" w:hAnsi="宋体" w:hint="eastAsia"/>
          <w:sz w:val="24"/>
        </w:rPr>
        <w:t>45．合同的签订</w:t>
      </w:r>
      <w:bookmarkEnd w:id="125"/>
      <w:bookmarkEnd w:id="126"/>
      <w:bookmarkEnd w:id="127"/>
      <w:bookmarkEnd w:id="128"/>
      <w:bookmarkEnd w:id="129"/>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0" w:name="_Toc73518161"/>
      <w:bookmarkStart w:id="131" w:name="_Toc100052411"/>
      <w:bookmarkStart w:id="132" w:name="_Toc73517683"/>
      <w:bookmarkStart w:id="133" w:name="_Toc73521590"/>
      <w:bookmarkStart w:id="134" w:name="_Toc73521678"/>
      <w:r>
        <w:rPr>
          <w:rFonts w:ascii="黑体" w:eastAsia="黑体" w:hAnsi="宋体" w:hint="eastAsia"/>
          <w:sz w:val="24"/>
        </w:rPr>
        <w:t>46．履约担保</w:t>
      </w:r>
      <w:bookmarkEnd w:id="130"/>
      <w:bookmarkEnd w:id="131"/>
      <w:bookmarkEnd w:id="132"/>
      <w:bookmarkEnd w:id="133"/>
      <w:bookmarkEnd w:id="134"/>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35" w:name="_Hlk72440769"/>
      <w:r>
        <w:rPr>
          <w:rFonts w:ascii="宋体" w:hAnsi="宋体" w:hint="eastAsia"/>
          <w:szCs w:val="21"/>
        </w:rPr>
        <w:t>政府集中采购机构或采购人不予退还其交纳的谈判保证金，情节严重的，并由主管部门</w:t>
      </w:r>
      <w:bookmarkEnd w:id="135"/>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119"/>
    </w:p>
    <w:p>
      <w:pPr>
        <w:pStyle w:val="Heading2"/>
        <w:numPr>
          <w:ilvl w:val="0"/>
          <w:numId w:val="20"/>
        </w:numPr>
        <w:spacing w:before="120" w:beforeLines="50" w:after="120" w:afterLines="50"/>
        <w:ind w:left="562" w:hanging="562"/>
        <w:rPr>
          <w:sz w:val="28"/>
          <w:szCs w:val="28"/>
        </w:rPr>
      </w:pPr>
      <w:r>
        <w:rPr>
          <w:rFonts w:hint="eastAsia"/>
          <w:sz w:val="28"/>
          <w:szCs w:val="28"/>
        </w:rPr>
        <w:t>质疑处理</w:t>
      </w:r>
    </w:p>
    <w:p>
      <w:pPr>
        <w:rPr>
          <w:rFonts w:ascii="黑体" w:eastAsia="黑体" w:hAnsi="宋体"/>
          <w:sz w:val="24"/>
        </w:rPr>
      </w:pPr>
      <w:bookmarkStart w:id="136"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37" w:name="_Hlk75374941"/>
      <w:r>
        <w:rPr>
          <w:rFonts w:ascii="宋体" w:hAnsi="宋体" w:hint="eastAsia"/>
          <w:szCs w:val="21"/>
        </w:rPr>
        <w:t>以联合体形式参与的，质疑应当由组成联合体的所有成员共同提出</w:t>
      </w:r>
      <w:bookmarkEnd w:id="137"/>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36"/>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Arial Unicode MS">
    <w:altName w:val="宋体"/>
    <w:panose1 w:val="020B0604020202020204"/>
    <w:charset w:val="86"/>
    <w:family w:val="auto"/>
    <w:pitch w:val="default"/>
    <w:sig w:usb0="00000000" w:usb1="00000000" w:usb2="0000003F" w:usb3="00000000" w:csb0="003F01FF" w:csb1="00000000"/>
  </w:font>
  <w:font w:name="隶书">
    <w:panose1 w:val="02010509060101010101"/>
    <w:charset w:val="86"/>
    <w:family w:val="auto"/>
    <w:pitch w:val="default"/>
    <w:sig w:usb0="00000001" w:usb1="080E0000" w:usb2="00000000" w:usb3="00000000" w:csb0="00040000" w:csb1="00000000"/>
  </w:font>
  <w:font w:name="长城仿宋">
    <w:altName w:val="仿宋"/>
    <w:panose1 w:val="00000000000000000000"/>
    <w:charset w:val="86"/>
    <w:family w:val="auto"/>
    <w:pitch w:val="default"/>
    <w:sig w:usb0="00000000" w:usb1="00000000" w:usb2="00000010" w:usb3="00000000" w:csb0="00040000" w:csb1="00000000"/>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auto"/>
    <w:pitch w:val="default"/>
    <w:sig w:usb0="00000001" w:usb1="080E0000" w:usb2="00000000" w:usb3="00000000" w:csb0="00040000" w:csb1="00000000"/>
  </w:font>
  <w:font w:name="Arial Narrow">
    <w:panose1 w:val="020B0606020202030204"/>
    <w:charset w:val="00"/>
    <w:family w:val="auto"/>
    <w:pitch w:val="default"/>
    <w:sig w:usb0="00000287" w:usb1="000008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新宋体">
    <w:panose1 w:val="02010609030101010101"/>
    <w:charset w:val="86"/>
    <w:family w:val="modern"/>
    <w:pitch w:val="default"/>
    <w:sig w:usb0="00000203" w:usb1="288F0000" w:usb2="00000006" w:usb3="00000000" w:csb0="00040001"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fldChar w:fldCharType="begin"/>
    </w:r>
    <w:r>
      <w:instrText>PAGE</w:instrText>
    </w:r>
    <w:r>
      <w:fldChar w:fldCharType="separate"/>
    </w:r>
    <w:r>
      <w:t>XXX</w:t>
    </w:r>
    <w: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44</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239341B"/>
    <w:multiLevelType w:val="singleLevel"/>
    <w:tmpl w:val="9239341B"/>
    <w:lvl w:ilvl="0">
      <w:start w:val="2"/>
      <w:numFmt w:val="decimal"/>
      <w:suff w:val="nothing"/>
      <w:lvlText w:val="%1、"/>
      <w:lvlJc w:val="left"/>
    </w:lvl>
  </w:abstractNum>
  <w:abstractNum w:abstractNumId="1">
    <w:nsid w:val="B5E306ED"/>
    <w:multiLevelType w:val="multilevel"/>
    <w:tmpl w:val="B5E306ED"/>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nsid w:val="BF205925"/>
    <w:multiLevelType w:val="multilevel"/>
    <w:tmpl w:val="BF205925"/>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
    <w:nsid w:val="C8879AEF"/>
    <w:multiLevelType w:val="singleLevel"/>
    <w:tmpl w:val="C8879AEF"/>
    <w:lvl w:ilvl="0">
      <w:start w:val="1"/>
      <w:numFmt w:val="decimal"/>
      <w:suff w:val="nothing"/>
      <w:lvlText w:val="（%1）"/>
      <w:lvlJc w:val="left"/>
    </w:lvl>
  </w:abstractNum>
  <w:abstractNum w:abstractNumId="4">
    <w:nsid w:val="CF092B84"/>
    <w:multiLevelType w:val="singleLevel"/>
    <w:tmpl w:val="CF092B84"/>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5">
    <w:nsid w:val="D7F9FE59"/>
    <w:multiLevelType w:val="multilevel"/>
    <w:tmpl w:val="D7F9FE59"/>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DCBA6B53"/>
    <w:multiLevelType w:val="singleLevel"/>
    <w:tmpl w:val="DCBA6B53"/>
    <w:lvl w:ilvl="0">
      <w:start w:val="23"/>
      <w:numFmt w:val="decimal"/>
      <w:suff w:val="space"/>
      <w:lvlText w:val="%1."/>
      <w:lvlJc w:val="left"/>
    </w:lvl>
  </w:abstractNum>
  <w:abstractNum w:abstractNumId="7">
    <w:nsid w:val="F12A5C08"/>
    <w:multiLevelType w:val="singleLevel"/>
    <w:tmpl w:val="F12A5C08"/>
    <w:lvl w:ilvl="0">
      <w:start w:val="1"/>
      <w:numFmt w:val="chineseCounting"/>
      <w:suff w:val="nothing"/>
      <w:lvlText w:val="（%1）"/>
      <w:lvlJc w:val="left"/>
      <w:rPr>
        <w:rFonts w:hint="eastAsia"/>
      </w:rPr>
    </w:lvl>
  </w:abstractNum>
  <w:abstractNum w:abstractNumId="8">
    <w:nsid w:val="F4B5D9F5"/>
    <w:multiLevelType w:val="singleLevel"/>
    <w:tmpl w:val="F4B5D9F5"/>
    <w:lvl w:ilvl="0">
      <w:start w:val="6"/>
      <w:numFmt w:val="decimal"/>
      <w:suff w:val="space"/>
      <w:lvlText w:val="%1."/>
      <w:lvlJc w:val="left"/>
    </w:lvl>
  </w:abstractNum>
  <w:abstractNum w:abstractNumId="9">
    <w:nsid w:val="FECCF836"/>
    <w:multiLevelType w:val="singleLevel"/>
    <w:tmpl w:val="FECCF836"/>
    <w:lvl w:ilvl="0">
      <w:start w:val="1"/>
      <w:numFmt w:val="decimal"/>
      <w:suff w:val="nothing"/>
      <w:lvlText w:val="%1、"/>
      <w:lvlJc w:val="left"/>
    </w:lvl>
  </w:abstractNum>
  <w:abstractNum w:abstractNumId="10">
    <w:nsid w:val="0248C179"/>
    <w:multiLevelType w:val="singleLevel"/>
    <w:tmpl w:val="0248C179"/>
    <w:lvl w:ilvl="0">
      <w:start w:val="1"/>
      <w:numFmt w:val="decimal"/>
      <w:suff w:val="nothing"/>
      <w:lvlText w:val="%1、"/>
      <w:lvlJc w:val="left"/>
    </w:lvl>
  </w:abstractNum>
  <w:abstractNum w:abstractNumId="11">
    <w:nsid w:val="03D62ECE"/>
    <w:multiLevelType w:val="multilevel"/>
    <w:tmpl w:val="03D62ECE"/>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2470EC97"/>
    <w:multiLevelType w:val="singleLevel"/>
    <w:tmpl w:val="2470EC97"/>
    <w:lvl w:ilvl="0">
      <w:start w:val="16"/>
      <w:numFmt w:val="decimal"/>
      <w:suff w:val="space"/>
      <w:lvlText w:val="%1."/>
      <w:lvlJc w:val="left"/>
    </w:lvl>
  </w:abstractNum>
  <w:abstractNum w:abstractNumId="13">
    <w:nsid w:val="25B654F3"/>
    <w:multiLevelType w:val="multilevel"/>
    <w:tmpl w:val="25B654F3"/>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2A8F537B"/>
    <w:multiLevelType w:val="singleLevel"/>
    <w:tmpl w:val="2A8F537B"/>
    <w:lvl w:ilvl="0">
      <w:start w:val="1"/>
      <w:numFmt w:val="decimal"/>
      <w:suff w:val="space"/>
      <w:lvlText w:val="%1."/>
      <w:lvlJc w:val="left"/>
    </w:lvl>
  </w:abstractNum>
  <w:abstractNum w:abstractNumId="15">
    <w:nsid w:val="4D4DC07F"/>
    <w:multiLevelType w:val="singleLevel"/>
    <w:tmpl w:val="4D4DC07F"/>
    <w:lvl w:ilvl="0">
      <w:start w:val="2"/>
      <w:numFmt w:val="decimal"/>
      <w:suff w:val="space"/>
      <w:lvlText w:val="%1."/>
      <w:lvlJc w:val="left"/>
    </w:lvl>
  </w:abstractNum>
  <w:abstractNum w:abstractNumId="16">
    <w:nsid w:val="59ADCABA"/>
    <w:multiLevelType w:val="singleLevel"/>
    <w:tmpl w:val="59ADCABA"/>
    <w:lvl w:ilvl="0">
      <w:start w:val="1"/>
      <w:numFmt w:val="decimal"/>
      <w:pStyle w:val="41"/>
      <w:lvlText w:val="%1."/>
      <w:lvlJc w:val="left"/>
      <w:pPr>
        <w:tabs>
          <w:tab w:val="left" w:pos="7994"/>
        </w:tabs>
        <w:ind w:left="7994" w:hanging="360" w:leftChars="800" w:hangingChars="200"/>
      </w:pPr>
    </w:lvl>
  </w:abstractNum>
  <w:abstractNum w:abstractNumId="17">
    <w:nsid w:val="5A241D34"/>
    <w:multiLevelType w:val="singleLevel"/>
    <w:tmpl w:val="5A241D34"/>
    <w:lvl w:ilvl="0">
      <w:start w:val="1"/>
      <w:numFmt w:val="decimal"/>
      <w:suff w:val="nothing"/>
      <w:lvlText w:val="（%1）"/>
      <w:lvlJc w:val="left"/>
    </w:lvl>
  </w:abstractNum>
  <w:abstractNum w:abstractNumId="18">
    <w:nsid w:val="66BB6D05"/>
    <w:multiLevelType w:val="singleLevel"/>
    <w:tmpl w:val="66BB6D05"/>
    <w:lvl w:ilvl="0">
      <w:start w:val="1"/>
      <w:numFmt w:val="chineseCounting"/>
      <w:suff w:val="nothing"/>
      <w:lvlText w:val="（%1）"/>
      <w:lvlJc w:val="left"/>
      <w:rPr>
        <w:rFonts w:hint="eastAsia"/>
      </w:rPr>
    </w:lvl>
  </w:abstractNum>
  <w:abstractNum w:abstractNumId="19">
    <w:nsid w:val="72183CF9"/>
    <w:multiLevelType w:val="singleLevel"/>
    <w:tmpl w:val="72183CF9"/>
    <w:lvl w:ilvl="0">
      <w:start w:val="2"/>
      <w:numFmt w:val="decimal"/>
      <w:suff w:val="nothing"/>
      <w:lvlText w:val="%1、"/>
      <w:lvlJc w:val="left"/>
    </w:lvl>
  </w:abstractNum>
  <w:num w:numId="1">
    <w:abstractNumId w:val="4"/>
  </w:num>
  <w:num w:numId="2">
    <w:abstractNumId w:val="16"/>
  </w:num>
  <w:num w:numId="3">
    <w:abstractNumId w:val="2"/>
  </w:num>
  <w:num w:numId="4">
    <w:abstractNumId w:val="1"/>
  </w:num>
  <w:num w:numId="5">
    <w:abstractNumId w:val="11"/>
  </w:num>
  <w:num w:numId="6">
    <w:abstractNumId w:val="13"/>
  </w:num>
  <w:num w:numId="7">
    <w:abstractNumId w:val="7"/>
  </w:num>
  <w:num w:numId="8">
    <w:abstractNumId w:val="9"/>
  </w:num>
  <w:num w:numId="9">
    <w:abstractNumId w:val="18"/>
  </w:num>
  <w:num w:numId="10">
    <w:abstractNumId w:val="19"/>
  </w:num>
  <w:num w:numId="11">
    <w:abstractNumId w:val="10"/>
  </w:num>
  <w:num w:numId="12">
    <w:abstractNumId w:val="0"/>
  </w:num>
  <w:num w:numId="13">
    <w:abstractNumId w:val="14"/>
  </w:num>
  <w:num w:numId="14">
    <w:abstractNumId w:val="17"/>
  </w:num>
  <w:num w:numId="15">
    <w:abstractNumId w:val="3"/>
  </w:num>
  <w:num w:numId="16">
    <w:abstractNumId w:val="15"/>
  </w:num>
  <w:num w:numId="17">
    <w:abstractNumId w:val="8"/>
  </w:num>
  <w:num w:numId="18">
    <w:abstractNumId w:val="12"/>
  </w:num>
  <w:num w:numId="19">
    <w:abstractNumId w:val="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trackRevisions/>
  <w:doNotTrackMoves/>
  <w:documentProtection w:edit="trackedChanges" w:enforcement="0"/>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 w:name="KSO_WPS_MARK_KEY" w:val="a5980290-81d1-4166-b591-31e4936b8684"/>
  </w:docVar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next w:val="Heading4"/>
    <w:link w:val="2Char"/>
    <w:qFormat/>
    <w:pPr>
      <w:adjustRightInd w:val="0"/>
      <w:jc w:val="center"/>
      <w:textAlignment w:val="baseline"/>
      <w:outlineLvl w:val="1"/>
    </w:pPr>
    <w:rPr>
      <w:rFonts w:ascii="Times New Roman" w:eastAsia="宋体" w:hAnsi="Times New Roman" w:cs="Times New Roman"/>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PlainText"/>
    <w:link w:val="5Char"/>
    <w:qFormat/>
    <w:pPr>
      <w:keepNext/>
      <w:keepLines/>
      <w:spacing w:before="280" w:after="290" w:line="376" w:lineRule="auto"/>
      <w:outlineLvl w:val="4"/>
    </w:pPr>
    <w:rPr>
      <w:b/>
      <w:sz w:val="28"/>
      <w:szCs w:val="20"/>
    </w:rPr>
  </w:style>
  <w:style w:type="paragraph" w:styleId="Heading6">
    <w:name w:val="heading 6"/>
    <w:basedOn w:val="Normal"/>
    <w:next w:val="PlainTex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PlainText"/>
    <w:link w:val="7Char"/>
    <w:qFormat/>
    <w:pPr>
      <w:keepNext/>
      <w:keepLines/>
      <w:spacing w:before="240" w:after="64" w:line="320" w:lineRule="auto"/>
      <w:outlineLvl w:val="6"/>
    </w:pPr>
    <w:rPr>
      <w:b/>
      <w:sz w:val="24"/>
      <w:szCs w:val="20"/>
    </w:rPr>
  </w:style>
  <w:style w:type="paragraph" w:styleId="Heading8">
    <w:name w:val="heading 8"/>
    <w:basedOn w:val="Normal"/>
    <w:next w:val="PlainTex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PlainTex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link w:val="Char0"/>
    <w:qFormat/>
    <w:rPr>
      <w:rFonts w:ascii="宋体" w:hAnsi="Courier New"/>
      <w:szCs w:val="20"/>
    </w:rPr>
  </w:style>
  <w:style w:type="paragraph" w:styleId="TOC7">
    <w:name w:val="toc 7"/>
    <w:basedOn w:val="Normal"/>
    <w:next w:val="Normal"/>
    <w:semiHidden/>
    <w:qFormat/>
    <w:pPr>
      <w:ind w:left="1260"/>
      <w:jc w:val="left"/>
    </w:pPr>
    <w:rPr>
      <w:szCs w:val="21"/>
    </w:rPr>
  </w:style>
  <w:style w:type="paragraph" w:styleId="NormalIndent">
    <w:name w:val="Normal Indent"/>
    <w:basedOn w:val="Normal"/>
    <w:next w:val="Char11"/>
    <w:qFormat/>
    <w:pPr>
      <w:ind w:firstLine="420"/>
    </w:pPr>
    <w:rPr>
      <w:szCs w:val="20"/>
    </w:rPr>
  </w:style>
  <w:style w:type="paragraph" w:customStyle="1" w:styleId="Char11">
    <w:name w:val="Char11"/>
    <w:basedOn w:val="Normal"/>
    <w:link w:val="Char7"/>
    <w:qFormat/>
    <w:pPr>
      <w:widowControl/>
      <w:spacing w:after="160" w:line="240" w:lineRule="exact"/>
      <w:jc w:val="left"/>
    </w:pPr>
    <w:rPr>
      <w:rFonts w:ascii="Verdana" w:eastAsia="仿宋_GB2312" w:hAnsi="Verdana"/>
      <w:kern w:val="0"/>
      <w:sz w:val="24"/>
      <w:szCs w:val="20"/>
      <w:lang w:eastAsia="en-US"/>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qFormat/>
    <w:pPr>
      <w:spacing w:after="120"/>
    </w:pPr>
    <w:rPr>
      <w:sz w:val="16"/>
      <w:szCs w:val="16"/>
    </w:rPr>
  </w:style>
  <w:style w:type="paragraph" w:styleId="BodyText">
    <w:name w:val="Body Text"/>
    <w:basedOn w:val="Normal"/>
    <w:qFormat/>
    <w:pPr>
      <w:spacing w:line="360" w:lineRule="auto"/>
    </w:pPr>
    <w:rPr>
      <w:b/>
      <w:bCs/>
      <w:sz w:val="24"/>
    </w:rPr>
  </w:style>
  <w:style w:type="paragraph" w:styleId="BodyTextIndent">
    <w:name w:val="Body Text Indent"/>
    <w:basedOn w:val="Normal"/>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TOC8">
    <w:name w:val="toc 8"/>
    <w:basedOn w:val="Normal"/>
    <w:next w:val="Normal"/>
    <w:semiHidden/>
    <w:qFormat/>
    <w:pPr>
      <w:ind w:left="1470"/>
      <w:jc w:val="left"/>
    </w:pPr>
    <w:rPr>
      <w:szCs w:val="21"/>
    </w:rPr>
  </w:style>
  <w:style w:type="paragraph" w:styleId="Date">
    <w:name w:val="Date"/>
    <w:basedOn w:val="Normal"/>
    <w:next w:val="Normal"/>
    <w:qFormat/>
    <w:rPr>
      <w:rFonts w:ascii="宋体" w:hAnsi="Courier New"/>
      <w:sz w:val="32"/>
      <w:szCs w:val="20"/>
    </w:rPr>
  </w:style>
  <w:style w:type="paragraph" w:styleId="BodyTextIndent2">
    <w:name w:val="Body Text Indent 2"/>
    <w:basedOn w:val="Normal"/>
    <w:link w:val="Char8"/>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9"/>
    <w:uiPriority w:val="99"/>
    <w:semiHidden/>
    <w:qFormat/>
    <w:rPr>
      <w:sz w:val="18"/>
      <w:szCs w:val="18"/>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qFormat/>
    <w:pPr>
      <w:spacing w:line="360" w:lineRule="auto"/>
    </w:pPr>
    <w:rPr>
      <w:sz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sz w:val="20"/>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PlainTex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link w:val="Char3"/>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link w:val="Char1"/>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link w:val="Char4"/>
    <w:qFormat/>
    <w:pPr>
      <w:ind w:firstLine="420" w:firstLineChars="200"/>
    </w:pPr>
    <w:rPr>
      <w:rFonts w:ascii="Calibri" w:hAnsi="Calibri"/>
      <w:szCs w:val="22"/>
    </w:rPr>
  </w:style>
  <w:style w:type="paragraph" w:customStyle="1" w:styleId="USE1">
    <w:name w:val="USE 1"/>
    <w:basedOn w:val="Normal"/>
    <w:link w:val="Char12"/>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link w:val="2Char1"/>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CharCharCharChar11"/>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41"/>
    <w:qFormat/>
    <w:rPr>
      <w:rFonts w:ascii="Arial" w:eastAsia="隶书" w:hAnsi="Arial" w:cs="Arial"/>
      <w:b/>
      <w:bCs/>
      <w:kern w:val="2"/>
      <w:sz w:val="32"/>
      <w:szCs w:val="32"/>
      <w:lang w:val="en-US" w:eastAsia="zh-CN" w:bidi="ar-SA"/>
    </w:rPr>
  </w:style>
  <w:style w:type="character" w:customStyle="1" w:styleId="Char4">
    <w:name w:val="日期 Char"/>
    <w:link w:val="ListParagraph"/>
    <w:qFormat/>
    <w:rPr>
      <w:rFonts w:ascii="宋体" w:eastAsia="宋体" w:hAnsi="Courier New"/>
      <w:kern w:val="2"/>
      <w:sz w:val="32"/>
      <w:lang w:val="en-US" w:eastAsia="zh-CN" w:bidi="ar-SA"/>
    </w:rPr>
  </w:style>
  <w:style w:type="character" w:customStyle="1" w:styleId="HTMLChar">
    <w:name w:val="HTML 预设格式 Char"/>
    <w:qFormat/>
    <w:rPr>
      <w:rFonts w:ascii="Arial Unicode MS" w:eastAsia="Arial Unicode MS" w:hAnsi="Arial Unicode MS"/>
      <w:color w:val="000000"/>
      <w:lang w:val="en-US" w:eastAsia="zh-CN" w:bidi="ar-SA"/>
    </w:rPr>
  </w:style>
  <w:style w:type="character" w:customStyle="1" w:styleId="Char5">
    <w:name w:val="纯文本 Char"/>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Char11"/>
    <w:qFormat/>
    <w:rPr>
      <w:rFonts w:eastAsia="宋体"/>
      <w:b/>
      <w:bCs/>
      <w:kern w:val="2"/>
      <w:sz w:val="24"/>
      <w:szCs w:val="24"/>
      <w:lang w:val="en-US" w:eastAsia="zh-CN" w:bidi="ar-SA"/>
    </w:rPr>
  </w:style>
  <w:style w:type="character" w:customStyle="1" w:styleId="2Char0">
    <w:name w:val="正文文本缩进 2 Char"/>
    <w:qFormat/>
    <w:rPr>
      <w:rFonts w:ascii="宋体" w:eastAsia="宋体" w:hAnsi="宋体"/>
      <w:kern w:val="2"/>
      <w:sz w:val="21"/>
      <w:szCs w:val="24"/>
      <w:lang w:val="en-US" w:eastAsia="zh-CN" w:bidi="ar-SA"/>
    </w:rPr>
  </w:style>
  <w:style w:type="character" w:customStyle="1" w:styleId="Char8">
    <w:name w:val="页眉 Char"/>
    <w:link w:val="BodyTextIndent2"/>
    <w:uiPriority w:val="99"/>
    <w:qFormat/>
    <w:rPr>
      <w:rFonts w:eastAsia="宋体"/>
      <w:kern w:val="2"/>
      <w:sz w:val="18"/>
      <w:szCs w:val="18"/>
      <w:lang w:val="en-US" w:eastAsia="zh-CN" w:bidi="ar-SA"/>
    </w:rPr>
  </w:style>
  <w:style w:type="character" w:customStyle="1" w:styleId="3Char0">
    <w:name w:val="正文文本缩进 3 Char"/>
    <w:qFormat/>
    <w:rPr>
      <w:rFonts w:ascii="宋体" w:eastAsia="宋体"/>
      <w:b/>
      <w:bCs/>
      <w:kern w:val="2"/>
      <w:sz w:val="24"/>
      <w:szCs w:val="24"/>
      <w:lang w:val="en-US" w:eastAsia="zh-CN" w:bidi="ar-SA"/>
    </w:rPr>
  </w:style>
  <w:style w:type="character" w:customStyle="1" w:styleId="2Char1">
    <w:name w:val="正文文本 2 Char"/>
    <w:link w:val="21313"/>
    <w:qFormat/>
    <w:rPr>
      <w:rFonts w:eastAsia="宋体"/>
      <w:kern w:val="2"/>
      <w:sz w:val="24"/>
      <w:szCs w:val="24"/>
      <w:lang w:val="en-US" w:eastAsia="zh-CN" w:bidi="ar-SA"/>
    </w:rPr>
  </w:style>
  <w:style w:type="character" w:customStyle="1" w:styleId="Char9">
    <w:name w:val="页脚 Char"/>
    <w:link w:val="BalloonText"/>
    <w:qFormat/>
    <w:rPr>
      <w:rFonts w:eastAsia="宋体"/>
      <w:kern w:val="2"/>
      <w:sz w:val="18"/>
      <w:szCs w:val="18"/>
      <w:lang w:val="en-US" w:eastAsia="zh-CN" w:bidi="ar-SA"/>
    </w:rPr>
  </w:style>
  <w:style w:type="character" w:customStyle="1" w:styleId="3Char2">
    <w:name w:val="正文文本 3 Char"/>
    <w:qFormat/>
    <w:rPr>
      <w:rFonts w:eastAsia="宋体"/>
      <w:kern w:val="2"/>
      <w:sz w:val="16"/>
      <w:szCs w:val="16"/>
      <w:lang w:val="en-US" w:eastAsia="zh-CN" w:bidi="ar-SA"/>
    </w:rPr>
  </w:style>
  <w:style w:type="character" w:customStyle="1" w:styleId="Char10">
    <w:name w:val="批注框文本 Char"/>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qFormat/>
    <w:pPr>
      <w:spacing w:line="360" w:lineRule="auto"/>
      <w:jc w:val="center"/>
    </w:pPr>
    <w:rPr>
      <w:rFonts w:eastAsia="黑体"/>
    </w:rPr>
  </w:style>
  <w:style w:type="paragraph" w:customStyle="1" w:styleId="---0">
    <w:name w:val="--规划-图和表"/>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USE1"/>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PlainTex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CharCharCharChar11"/>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Heading3"/>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link w:val="Char22"/>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link w:val="Char23"/>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qFormat/>
    <w:pPr>
      <w:ind w:firstLine="560" w:firstLineChars="200"/>
    </w:pPr>
    <w:rPr>
      <w:rFonts w:eastAsia="仿宋_GB2312" w:cs="宋体"/>
      <w:sz w:val="28"/>
      <w:szCs w:val="20"/>
    </w:rPr>
  </w:style>
  <w:style w:type="character" w:customStyle="1" w:styleId="Char15">
    <w:name w:val="缩进正文 Char"/>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uiPriority w:val="99"/>
    <w:semiHidden/>
    <w:qFormat/>
    <w:rPr>
      <w:rFonts w:ascii="宋体"/>
      <w:sz w:val="34"/>
    </w:rPr>
  </w:style>
  <w:style w:type="character" w:customStyle="1" w:styleId="Char17">
    <w:name w:val="批注主题 Char"/>
    <w:basedOn w:val="Char16"/>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qFormat/>
    <w:pPr>
      <w:widowControl/>
      <w:shd w:val="clear" w:color="000000" w:fill="FFFFFF"/>
      <w:spacing w:before="280" w:after="280"/>
    </w:pPr>
    <w:rPr>
      <w:rFonts w:ascii="宋体" w:hAnsi="Calibri"/>
      <w:kern w:val="0"/>
      <w:sz w:val="20"/>
      <w:szCs w:val="20"/>
    </w:rPr>
  </w:style>
  <w:style w:type="paragraph" w:customStyle="1" w:styleId="xl103">
    <w:name w:val="xl103"/>
    <w:basedOn w:val="Normal"/>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qFormat/>
    <w:pPr>
      <w:widowControl/>
      <w:shd w:val="clear" w:color="000000" w:fill="FFFFFF"/>
      <w:spacing w:before="280" w:after="280"/>
    </w:pPr>
    <w:rPr>
      <w:rFonts w:ascii="宋体" w:hAnsi="Calibri"/>
      <w:kern w:val="0"/>
      <w:sz w:val="18"/>
      <w:szCs w:val="20"/>
    </w:rPr>
  </w:style>
  <w:style w:type="paragraph" w:customStyle="1" w:styleId="xl97">
    <w:name w:val="xl97"/>
    <w:basedOn w:val="Normal"/>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1">
    <w:name w:val="正文 A"/>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qFormat/>
    <w:pPr>
      <w:widowControl/>
      <w:ind w:firstLine="420"/>
    </w:pPr>
    <w:rPr>
      <w:rFonts w:hAnsi="Calibri"/>
      <w:kern w:val="0"/>
      <w:szCs w:val="20"/>
    </w:rPr>
  </w:style>
  <w:style w:type="paragraph" w:customStyle="1" w:styleId="xl87">
    <w:name w:val="xl87"/>
    <w:basedOn w:val="Normal"/>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qFormat/>
    <w:pPr>
      <w:ind w:firstLine="420"/>
    </w:pPr>
    <w:rPr>
      <w:rFonts w:hAnsi="Calibri"/>
      <w:kern w:val="0"/>
      <w:szCs w:val="20"/>
    </w:rPr>
  </w:style>
  <w:style w:type="paragraph" w:customStyle="1" w:styleId="xl78">
    <w:name w:val="xl78"/>
    <w:basedOn w:val="Normal"/>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w"/>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CharCharChar"/>
    <w:qFormat/>
    <w:rPr>
      <w:rFonts w:ascii="Calibri" w:hAnsi="Calibri"/>
      <w:i/>
      <w:sz w:val="21"/>
    </w:rPr>
  </w:style>
  <w:style w:type="paragraph" w:customStyle="1" w:styleId="CharCharCharCharCharCharChar">
    <w:name w:val="Char Char Char Char Char Char Char"/>
    <w:basedOn w:val="Normal"/>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qFormat/>
    <w:pPr>
      <w:widowControl/>
      <w:shd w:val="clear" w:color="000000" w:fill="FFFFFF"/>
      <w:spacing w:before="280" w:after="280"/>
    </w:pPr>
    <w:rPr>
      <w:rFonts w:ascii="宋体" w:hAnsi="Calibri"/>
      <w:kern w:val="0"/>
      <w:sz w:val="20"/>
      <w:szCs w:val="20"/>
    </w:rPr>
  </w:style>
  <w:style w:type="paragraph" w:customStyle="1" w:styleId="xl82">
    <w:name w:val="xl82"/>
    <w:basedOn w:val="Normal"/>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image" Target="media/image1.png" /><Relationship Id="rId12" Type="http://schemas.openxmlformats.org/officeDocument/2006/relationships/header" Target="header2.xml" /><Relationship Id="rId13" Type="http://schemas.openxmlformats.org/officeDocument/2006/relationships/footer" Target="footer3.xml" /><Relationship Id="rId14" Type="http://schemas.openxmlformats.org/officeDocument/2006/relationships/image" Target="media/image2.png" /><Relationship Id="rId15" Type="http://schemas.openxmlformats.org/officeDocument/2006/relationships/image" Target="media/image3.png"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梁建华</cp:lastModifiedBy>
  <cp:lastPrinted>2021-05-16T11:04:00Z</cp:lastPrinted>
  <dcterms:modified xsi:type="dcterms:W3CDTF">2025-04-18T05:33:55Z</dcterms:modified>
  <dc:title>招  标　文　件</dc:title>
  <cp:revision>123</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74</Pages>
  <Words>9861</Words>
  <Characters>10650</Characters>
  <Lines>368</Lines>
  <Paragraphs>103</Paragraphs>
  <TotalTime>7</TotalTime>
  <ScaleCrop>false</ScaleCrop>
  <LinksUpToDate>false</LinksUpToDate>
  <CharactersWithSpaces>10755</CharactersWithSpaces>
  <Application>WPS Office_12.1.0.20784_F1E327BC-269C-435d-A152-05C5408002CA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17784158DEBF44939F0F4F0B13500CAD</vt:lpwstr>
  </property>
  <property fmtid="{D5CDD505-2E9C-101B-9397-08002B2CF9AE}" pid="4" name="KSOTemplateDocerSaveRecord">
    <vt:lpwstr>eyJoZGlkIjoiNGE3ZjU2M2NjZmFlYmQwYTc0ZDZkMjFmM2ExNmI5ZTQiLCJ1c2VySWQiOiIyMjQxNTg5MDcifQ==</vt:lpwstr>
  </property>
</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f4c842-0b28-40d7-8e28-3846a3bed89e}">
  <ds:schemaRefs/>
</ds:datastoreItem>
</file>

<file path=customXml/itemProps2.xml><?xml version="1.0" encoding="utf-8"?>
<ds:datastoreItem xmlns:ds="http://schemas.openxmlformats.org/officeDocument/2006/customXml" ds:itemID="{d428e8e8-5b3a-45ba-8826-686bf938eaa6}">
  <ds:schemaRefs/>
</ds:datastoreItem>
</file>

<file path=customXml/itemProps3.xml><?xml version="1.0" encoding="utf-8"?>
<ds:datastoreItem xmlns:ds="http://schemas.openxmlformats.org/officeDocument/2006/customXml" ds:itemID="{057f338c-3873-4cdf-a392-d04e761c79be}">
  <ds:schemaRefs/>
</ds:datastoreItem>
</file>

<file path=customXml/itemProps4.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71</Pages>
  <Words>9861</Words>
  <Characters>10650</Characters>
  <Application>Microsoft Office Word</Application>
  <DocSecurity>0</DocSecurity>
  <Lines>368</Lines>
  <Paragraphs>103</Paragraphs>
  <ScaleCrop>false</ScaleCrop>
  <Company>Microsoft</Company>
  <LinksUpToDate>false</LinksUpToDate>
  <CharactersWithSpaces>10755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标_x3000_文_x3000_件</dc:title>
  <dc:creator>thsware</dc:creator>
  <cp:lastModifiedBy>姜江</cp:lastModifiedBy>
  <cp:revision>123</cp:revision>
  <cp:lastPrinted>2021-05-16T11:04:00Z</cp:lastPrinted>
  <dcterms:created xsi:type="dcterms:W3CDTF">2021-05-07T05:47:00Z</dcterms:created>
  <dcterms:modified xsi:type="dcterms:W3CDTF">2025-07-31T06:48:05Z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3039608429F140DFBB30C555A6C22A68_13</vt:lpwstr>
  </property>
  <property fmtid="{D5CDD505-2E9C-101B-9397-08002B2CF9AE}" pid="3" name="KSOProductBuildVer">
    <vt:lpwstr>2052-12.8.2.16927</vt:lpwstr>
  </property>
</Properties>
</file>