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pPr>
        <w:ind w:firstLine="2730" w:firstLineChars="1300"/>
        <w:rPr>
          <w:rFonts w:ascii="宋体" w:hAnsi="宋体" w:hint="eastAsia"/>
          <w:color w:val="FF0000"/>
          <w:szCs w:val="21"/>
        </w:rPr>
      </w:pPr>
      <w:bookmarkStart w:id="0" w:name="_GoBack"/>
      <w:bookmarkEnd w:id="0"/>
      <w:bookmarkStart w:id="1" w:name="_Hlk71456902"/>
      <w:r>
        <w:rPr>
          <w:rFonts w:ascii="宋体" w:eastAsia="黑体" w:hAnsi="宋体" w:hint="eastAsia"/>
          <w:b/>
          <w:bCs/>
          <w:color w:val="FF0000"/>
          <w:kern w:val="44"/>
          <w:sz w:val="28"/>
          <w:szCs w:val="44"/>
        </w:rPr>
        <w:t>特别警示条款</w:t>
      </w:r>
    </w:p>
    <w:p>
      <w:pPr>
        <w:pBdr>
          <w:top w:val="nil"/>
          <w:left w:val="nil"/>
          <w:bottom w:val="nil"/>
          <w:right w:val="nil"/>
        </w:pBdr>
        <w:spacing w:after="240" w:afterLines="100" w:line="400" w:lineRule="exact"/>
        <w:ind w:firstLine="420" w:firstLineChars="200"/>
        <w:rPr>
          <w:rFonts w:ascii="宋体" w:hAnsi="宋体" w:cs="宋体" w:hint="eastAsia"/>
          <w:b/>
          <w:bCs/>
          <w:color w:val="FF0000"/>
          <w:szCs w:val="21"/>
          <w:highlight w:val="yellow"/>
        </w:rPr>
      </w:pPr>
      <w:r>
        <w:rPr>
          <w:rFonts w:ascii="宋体" w:hAnsi="宋体" w:cs="宋体" w:hint="eastAsia"/>
          <w:b/>
          <w:bCs/>
          <w:color w:val="FF0000"/>
          <w:szCs w:val="21"/>
          <w:highlight w:val="yellow"/>
        </w:rPr>
        <w:t>参与本项目政府采购活动的供应商应认真阅读以下特别警示条款，不得存在以下所列禁止情形，一旦发现，将被处以记入供应商诚信档案、罚款、取消参与政府采购资格、吊销营业执照等处罚；构成犯罪的，依法追究刑事责任。</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11"/>
        <w:gridCol w:w="771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660"/>
        </w:trPr>
        <w:tc>
          <w:tcPr>
            <w:tcW w:w="811" w:type="dxa"/>
            <w:tcBorders>
              <w:tl2br w:val="nil"/>
              <w:tr2bl w:val="nil"/>
            </w:tcBorders>
            <w:vAlign w:val="center"/>
          </w:tcPr>
          <w:p>
            <w:pPr>
              <w:pBdr>
                <w:top w:val="nil"/>
                <w:left w:val="nil"/>
                <w:bottom w:val="nil"/>
                <w:right w:val="nil"/>
              </w:pBdr>
              <w:spacing w:line="400" w:lineRule="exact"/>
              <w:jc w:val="center"/>
              <w:rPr>
                <w:rFonts w:ascii="宋体" w:hAnsi="宋体" w:cs="宋体" w:hint="eastAsia"/>
                <w:color w:val="FF0000"/>
                <w:szCs w:val="21"/>
              </w:rPr>
            </w:pPr>
            <w:r>
              <w:rPr>
                <w:rFonts w:ascii="宋体" w:hAnsi="宋体" w:cs="宋体" w:hint="eastAsia"/>
                <w:color w:val="FF0000"/>
                <w:szCs w:val="21"/>
              </w:rPr>
              <w:t>序号</w:t>
            </w:r>
          </w:p>
        </w:tc>
        <w:tc>
          <w:tcPr>
            <w:tcW w:w="7711" w:type="dxa"/>
            <w:tcBorders>
              <w:tl2br w:val="nil"/>
              <w:tr2bl w:val="nil"/>
            </w:tcBorders>
            <w:vAlign w:val="center"/>
          </w:tcPr>
          <w:p>
            <w:pPr>
              <w:pBdr>
                <w:top w:val="nil"/>
                <w:left w:val="nil"/>
                <w:bottom w:val="nil"/>
                <w:right w:val="nil"/>
              </w:pBdr>
              <w:spacing w:line="400" w:lineRule="exact"/>
              <w:jc w:val="center"/>
              <w:rPr>
                <w:rFonts w:ascii="宋体" w:hAnsi="宋体" w:cs="宋体" w:hint="eastAsia"/>
                <w:color w:val="FF0000"/>
                <w:szCs w:val="21"/>
              </w:rPr>
            </w:pPr>
            <w:r>
              <w:rPr>
                <w:rFonts w:ascii="宋体" w:hAnsi="宋体" w:cs="宋体" w:hint="eastAsia"/>
                <w:b/>
                <w:bCs/>
                <w:color w:val="FF0000"/>
                <w:szCs w:val="21"/>
              </w:rPr>
              <w:t>供应商参与投标禁止情形</w:t>
            </w:r>
          </w:p>
        </w:tc>
      </w:tr>
      <w:tr>
        <w:tblPrEx>
          <w:tblW w:w="0" w:type="auto"/>
          <w:tblInd w:w="0" w:type="dxa"/>
          <w:tblCellMar>
            <w:top w:w="0" w:type="dxa"/>
            <w:left w:w="108" w:type="dxa"/>
            <w:bottom w:w="0" w:type="dxa"/>
            <w:right w:w="108" w:type="dxa"/>
          </w:tblCellMar>
        </w:tblPrEx>
        <w:tc>
          <w:tcPr>
            <w:tcW w:w="811" w:type="dxa"/>
            <w:tcBorders>
              <w:tl2br w:val="nil"/>
              <w:tr2bl w:val="nil"/>
            </w:tcBorders>
            <w:vAlign w:val="center"/>
          </w:tcPr>
          <w:p>
            <w:pPr>
              <w:pBdr>
                <w:top w:val="nil"/>
                <w:left w:val="nil"/>
                <w:bottom w:val="nil"/>
                <w:right w:val="nil"/>
              </w:pBdr>
              <w:spacing w:line="400" w:lineRule="exact"/>
              <w:jc w:val="center"/>
              <w:rPr>
                <w:rFonts w:ascii="宋体" w:hAnsi="宋体" w:cs="宋体" w:hint="eastAsia"/>
                <w:color w:val="FF0000"/>
                <w:szCs w:val="21"/>
              </w:rPr>
            </w:pPr>
            <w:r>
              <w:rPr>
                <w:rFonts w:ascii="宋体" w:hAnsi="宋体" w:cs="宋体" w:hint="eastAsia"/>
                <w:color w:val="FF0000"/>
                <w:szCs w:val="21"/>
              </w:rPr>
              <w:t>1</w:t>
            </w:r>
          </w:p>
        </w:tc>
        <w:tc>
          <w:tcPr>
            <w:tcW w:w="7711" w:type="dxa"/>
            <w:tcBorders>
              <w:tl2br w:val="nil"/>
              <w:tr2bl w:val="nil"/>
            </w:tcBorders>
            <w:vAlign w:val="center"/>
          </w:tcPr>
          <w:p>
            <w:pPr>
              <w:pBdr>
                <w:top w:val="nil"/>
                <w:left w:val="nil"/>
                <w:bottom w:val="nil"/>
                <w:right w:val="nil"/>
              </w:pBdr>
              <w:spacing w:line="400" w:lineRule="exact"/>
              <w:jc w:val="left"/>
              <w:rPr>
                <w:rFonts w:ascii="宋体" w:hAnsi="宋体" w:cs="宋体" w:hint="eastAsia"/>
                <w:color w:val="FF0000"/>
                <w:szCs w:val="21"/>
              </w:rPr>
            </w:pPr>
            <w:r>
              <w:rPr>
                <w:rFonts w:ascii="宋体" w:hAnsi="宋体" w:cs="宋体" w:hint="eastAsia"/>
                <w:color w:val="FF0000"/>
                <w:szCs w:val="21"/>
              </w:rPr>
              <w:t>与其他投标供应商的法定代表人、主要经营负责人、投标授权代表人、项目负责人、主要技术人员为</w:t>
            </w:r>
            <w:r>
              <w:rPr>
                <w:rFonts w:ascii="宋体" w:hAnsi="宋体" w:cs="宋体" w:hint="eastAsia"/>
                <w:b/>
                <w:bCs/>
                <w:color w:val="FF0000"/>
                <w:szCs w:val="21"/>
              </w:rPr>
              <w:t>同一人、属同一单位或者在同一单位缴纳社会保险</w:t>
            </w:r>
            <w:r>
              <w:rPr>
                <w:rFonts w:ascii="宋体" w:hAnsi="宋体" w:cs="宋体" w:hint="eastAsia"/>
                <w:color w:val="FF0000"/>
                <w:szCs w:val="21"/>
              </w:rPr>
              <w:t>。</w:t>
            </w:r>
          </w:p>
        </w:tc>
      </w:tr>
      <w:tr>
        <w:tblPrEx>
          <w:tblW w:w="0" w:type="auto"/>
          <w:tblInd w:w="0" w:type="dxa"/>
          <w:tblCellMar>
            <w:top w:w="0" w:type="dxa"/>
            <w:left w:w="108" w:type="dxa"/>
            <w:bottom w:w="0" w:type="dxa"/>
            <w:right w:w="108" w:type="dxa"/>
          </w:tblCellMar>
        </w:tblPrEx>
        <w:trPr>
          <w:trHeight w:val="90"/>
        </w:trPr>
        <w:tc>
          <w:tcPr>
            <w:tcW w:w="811" w:type="dxa"/>
            <w:tcBorders>
              <w:tl2br w:val="nil"/>
              <w:tr2bl w:val="nil"/>
            </w:tcBorders>
            <w:vAlign w:val="center"/>
          </w:tcPr>
          <w:p>
            <w:pPr>
              <w:pBdr>
                <w:top w:val="nil"/>
                <w:left w:val="nil"/>
                <w:bottom w:val="nil"/>
                <w:right w:val="nil"/>
              </w:pBdr>
              <w:spacing w:line="400" w:lineRule="exact"/>
              <w:jc w:val="center"/>
              <w:rPr>
                <w:rFonts w:ascii="宋体" w:hAnsi="宋体" w:cs="宋体" w:hint="eastAsia"/>
                <w:color w:val="FF0000"/>
                <w:szCs w:val="21"/>
              </w:rPr>
            </w:pPr>
            <w:r>
              <w:rPr>
                <w:rFonts w:ascii="宋体" w:hAnsi="宋体" w:cs="宋体" w:hint="eastAsia"/>
                <w:color w:val="FF0000"/>
                <w:szCs w:val="21"/>
              </w:rPr>
              <w:t>2</w:t>
            </w:r>
          </w:p>
        </w:tc>
        <w:tc>
          <w:tcPr>
            <w:tcW w:w="7711" w:type="dxa"/>
            <w:tcBorders>
              <w:tl2br w:val="nil"/>
              <w:tr2bl w:val="nil"/>
            </w:tcBorders>
            <w:vAlign w:val="center"/>
          </w:tcPr>
          <w:p>
            <w:pPr>
              <w:pBdr>
                <w:top w:val="nil"/>
                <w:left w:val="nil"/>
                <w:bottom w:val="nil"/>
                <w:right w:val="nil"/>
              </w:pBdr>
              <w:spacing w:line="400" w:lineRule="exact"/>
              <w:jc w:val="left"/>
              <w:rPr>
                <w:rFonts w:ascii="宋体" w:hAnsi="宋体" w:cs="宋体" w:hint="eastAsia"/>
                <w:color w:val="FF0000"/>
                <w:szCs w:val="21"/>
              </w:rPr>
            </w:pPr>
            <w:r>
              <w:rPr>
                <w:rFonts w:ascii="宋体" w:hAnsi="宋体" w:cs="宋体" w:hint="eastAsia"/>
                <w:color w:val="FF0000"/>
                <w:szCs w:val="21"/>
              </w:rPr>
              <w:t>参与本项目政府采购活动时，与其他投标供应商存在单位负责人为</w:t>
            </w:r>
            <w:r>
              <w:rPr>
                <w:rFonts w:ascii="宋体" w:hAnsi="宋体" w:cs="宋体" w:hint="eastAsia"/>
                <w:b/>
                <w:bCs/>
                <w:color w:val="FF0000"/>
                <w:szCs w:val="21"/>
              </w:rPr>
              <w:t>同一人或直接控股、管理关系</w:t>
            </w:r>
            <w:r>
              <w:rPr>
                <w:rFonts w:ascii="宋体" w:hAnsi="宋体" w:cs="宋体" w:hint="eastAsia"/>
                <w:color w:val="FF0000"/>
                <w:szCs w:val="21"/>
              </w:rPr>
              <w:t>。</w:t>
            </w:r>
          </w:p>
        </w:tc>
      </w:tr>
      <w:tr>
        <w:tblPrEx>
          <w:tblW w:w="0" w:type="auto"/>
          <w:tblInd w:w="0" w:type="dxa"/>
          <w:tblCellMar>
            <w:top w:w="0" w:type="dxa"/>
            <w:left w:w="108" w:type="dxa"/>
            <w:bottom w:w="0" w:type="dxa"/>
            <w:right w:w="108" w:type="dxa"/>
          </w:tblCellMar>
        </w:tblPrEx>
        <w:tc>
          <w:tcPr>
            <w:tcW w:w="811" w:type="dxa"/>
            <w:tcBorders>
              <w:tl2br w:val="nil"/>
              <w:tr2bl w:val="nil"/>
            </w:tcBorders>
            <w:vAlign w:val="center"/>
          </w:tcPr>
          <w:p>
            <w:pPr>
              <w:pBdr>
                <w:top w:val="nil"/>
                <w:left w:val="nil"/>
                <w:bottom w:val="nil"/>
                <w:right w:val="nil"/>
              </w:pBdr>
              <w:spacing w:line="400" w:lineRule="exact"/>
              <w:jc w:val="center"/>
              <w:rPr>
                <w:rFonts w:ascii="宋体" w:hAnsi="宋体" w:cs="宋体" w:hint="eastAsia"/>
                <w:color w:val="FF0000"/>
                <w:szCs w:val="21"/>
              </w:rPr>
            </w:pPr>
            <w:r>
              <w:rPr>
                <w:rFonts w:ascii="宋体" w:hAnsi="宋体" w:cs="宋体" w:hint="eastAsia"/>
                <w:color w:val="FF0000"/>
                <w:szCs w:val="21"/>
              </w:rPr>
              <w:t>3</w:t>
            </w:r>
          </w:p>
        </w:tc>
        <w:tc>
          <w:tcPr>
            <w:tcW w:w="7711" w:type="dxa"/>
            <w:tcBorders>
              <w:tl2br w:val="nil"/>
              <w:tr2bl w:val="nil"/>
            </w:tcBorders>
            <w:vAlign w:val="center"/>
          </w:tcPr>
          <w:p>
            <w:pPr>
              <w:pBdr>
                <w:top w:val="nil"/>
                <w:left w:val="nil"/>
                <w:bottom w:val="nil"/>
                <w:right w:val="nil"/>
              </w:pBdr>
              <w:spacing w:line="400" w:lineRule="exact"/>
              <w:jc w:val="left"/>
              <w:rPr>
                <w:rFonts w:ascii="宋体" w:hAnsi="宋体" w:cs="宋体" w:hint="eastAsia"/>
                <w:color w:val="FF0000"/>
                <w:szCs w:val="21"/>
              </w:rPr>
            </w:pPr>
            <w:r>
              <w:rPr>
                <w:rFonts w:ascii="宋体" w:hAnsi="宋体" w:cs="宋体" w:hint="eastAsia"/>
                <w:color w:val="FF0000"/>
                <w:szCs w:val="21"/>
              </w:rPr>
              <w:t>与其他投标供应商的投标文件或部分投标文件</w:t>
            </w:r>
            <w:r>
              <w:rPr>
                <w:rFonts w:ascii="宋体" w:hAnsi="宋体" w:cs="宋体" w:hint="eastAsia"/>
                <w:b/>
                <w:bCs/>
                <w:color w:val="FF0000"/>
                <w:szCs w:val="21"/>
              </w:rPr>
              <w:t>相互混装或存在非正常一致</w:t>
            </w:r>
            <w:r>
              <w:rPr>
                <w:rFonts w:ascii="宋体" w:hAnsi="宋体" w:cs="宋体" w:hint="eastAsia"/>
                <w:color w:val="FF0000"/>
                <w:szCs w:val="21"/>
              </w:rPr>
              <w:t>。</w:t>
            </w:r>
          </w:p>
        </w:tc>
      </w:tr>
      <w:tr>
        <w:tblPrEx>
          <w:tblW w:w="0" w:type="auto"/>
          <w:tblInd w:w="0" w:type="dxa"/>
          <w:tblCellMar>
            <w:top w:w="0" w:type="dxa"/>
            <w:left w:w="108" w:type="dxa"/>
            <w:bottom w:w="0" w:type="dxa"/>
            <w:right w:w="108" w:type="dxa"/>
          </w:tblCellMar>
        </w:tblPrEx>
        <w:trPr>
          <w:trHeight w:val="1325"/>
        </w:trPr>
        <w:tc>
          <w:tcPr>
            <w:tcW w:w="811" w:type="dxa"/>
            <w:tcBorders>
              <w:tl2br w:val="nil"/>
              <w:tr2bl w:val="nil"/>
            </w:tcBorders>
            <w:vAlign w:val="center"/>
          </w:tcPr>
          <w:p>
            <w:pPr>
              <w:pBdr>
                <w:top w:val="nil"/>
                <w:left w:val="nil"/>
                <w:bottom w:val="nil"/>
                <w:right w:val="nil"/>
              </w:pBdr>
              <w:spacing w:line="400" w:lineRule="exact"/>
              <w:jc w:val="center"/>
              <w:rPr>
                <w:rFonts w:ascii="宋体" w:hAnsi="宋体" w:cs="宋体" w:hint="eastAsia"/>
                <w:color w:val="FF0000"/>
                <w:szCs w:val="21"/>
              </w:rPr>
            </w:pPr>
            <w:r>
              <w:rPr>
                <w:rFonts w:ascii="宋体" w:hAnsi="宋体" w:cs="宋体" w:hint="eastAsia"/>
                <w:color w:val="FF0000"/>
                <w:szCs w:val="21"/>
              </w:rPr>
              <w:t>4</w:t>
            </w:r>
          </w:p>
        </w:tc>
        <w:tc>
          <w:tcPr>
            <w:tcW w:w="7711" w:type="dxa"/>
            <w:tcBorders>
              <w:tl2br w:val="nil"/>
              <w:tr2bl w:val="nil"/>
            </w:tcBorders>
            <w:vAlign w:val="center"/>
          </w:tcPr>
          <w:p>
            <w:pPr>
              <w:pBdr>
                <w:top w:val="nil"/>
                <w:left w:val="nil"/>
                <w:bottom w:val="nil"/>
                <w:right w:val="nil"/>
              </w:pBdr>
              <w:spacing w:line="400" w:lineRule="exact"/>
              <w:jc w:val="left"/>
              <w:rPr>
                <w:rFonts w:ascii="宋体" w:hAnsi="宋体" w:cs="宋体" w:hint="eastAsia"/>
                <w:color w:val="FF0000"/>
                <w:szCs w:val="21"/>
              </w:rPr>
            </w:pPr>
            <w:r>
              <w:rPr>
                <w:rFonts w:ascii="宋体" w:hAnsi="宋体" w:cs="宋体" w:hint="eastAsia"/>
                <w:color w:val="FF0000"/>
                <w:szCs w:val="21"/>
              </w:rPr>
              <w:t>与其他投标供应商的投标文件由</w:t>
            </w:r>
            <w:r>
              <w:rPr>
                <w:rFonts w:ascii="宋体" w:hAnsi="宋体" w:cs="宋体" w:hint="eastAsia"/>
                <w:b/>
                <w:bCs/>
                <w:color w:val="FF0000"/>
                <w:szCs w:val="21"/>
              </w:rPr>
              <w:t>同一单位或者同一人编制</w:t>
            </w:r>
            <w:r>
              <w:rPr>
                <w:rFonts w:ascii="宋体" w:hAnsi="宋体" w:cs="宋体" w:hint="eastAsia"/>
                <w:color w:val="FF0000"/>
                <w:szCs w:val="21"/>
              </w:rPr>
              <w:t>，或者使用</w:t>
            </w:r>
            <w:r>
              <w:rPr>
                <w:rFonts w:ascii="宋体" w:hAnsi="宋体" w:cs="宋体" w:hint="eastAsia"/>
                <w:b/>
                <w:bCs/>
                <w:color w:val="FF0000"/>
                <w:szCs w:val="21"/>
              </w:rPr>
              <w:t>同一设备编制</w:t>
            </w:r>
            <w:r>
              <w:rPr>
                <w:rFonts w:ascii="宋体" w:hAnsi="宋体" w:cs="宋体" w:hint="eastAsia"/>
                <w:color w:val="FF0000"/>
                <w:szCs w:val="21"/>
              </w:rPr>
              <w:t>（“文件制作机器码”“文件创建标识码”一致）。</w:t>
            </w:r>
          </w:p>
        </w:tc>
      </w:tr>
      <w:tr>
        <w:tblPrEx>
          <w:tblW w:w="0" w:type="auto"/>
          <w:tblInd w:w="0" w:type="dxa"/>
          <w:tblCellMar>
            <w:top w:w="0" w:type="dxa"/>
            <w:left w:w="108" w:type="dxa"/>
            <w:bottom w:w="0" w:type="dxa"/>
            <w:right w:w="108" w:type="dxa"/>
          </w:tblCellMar>
        </w:tblPrEx>
        <w:trPr>
          <w:trHeight w:val="985"/>
        </w:trPr>
        <w:tc>
          <w:tcPr>
            <w:tcW w:w="811" w:type="dxa"/>
            <w:tcBorders>
              <w:tl2br w:val="nil"/>
              <w:tr2bl w:val="nil"/>
            </w:tcBorders>
            <w:vAlign w:val="center"/>
          </w:tcPr>
          <w:p>
            <w:pPr>
              <w:pBdr>
                <w:top w:val="nil"/>
                <w:left w:val="nil"/>
                <w:bottom w:val="nil"/>
                <w:right w:val="nil"/>
              </w:pBdr>
              <w:spacing w:line="400" w:lineRule="exact"/>
              <w:jc w:val="center"/>
              <w:rPr>
                <w:rFonts w:ascii="宋体" w:hAnsi="宋体" w:cs="宋体" w:hint="eastAsia"/>
                <w:color w:val="FF0000"/>
                <w:szCs w:val="21"/>
              </w:rPr>
            </w:pPr>
            <w:r>
              <w:rPr>
                <w:rFonts w:ascii="宋体" w:hAnsi="宋体" w:cs="宋体" w:hint="eastAsia"/>
                <w:color w:val="FF0000"/>
                <w:szCs w:val="21"/>
              </w:rPr>
              <w:t>5</w:t>
            </w:r>
          </w:p>
        </w:tc>
        <w:tc>
          <w:tcPr>
            <w:tcW w:w="7711" w:type="dxa"/>
            <w:tcBorders>
              <w:tl2br w:val="nil"/>
              <w:tr2bl w:val="nil"/>
            </w:tcBorders>
            <w:vAlign w:val="center"/>
          </w:tcPr>
          <w:p>
            <w:pPr>
              <w:pBdr>
                <w:top w:val="nil"/>
                <w:left w:val="nil"/>
                <w:bottom w:val="nil"/>
                <w:right w:val="nil"/>
              </w:pBdr>
              <w:spacing w:line="400" w:lineRule="exact"/>
              <w:jc w:val="left"/>
              <w:rPr>
                <w:rFonts w:ascii="宋体" w:hAnsi="宋体" w:cs="宋体" w:hint="eastAsia"/>
                <w:color w:val="FF0000"/>
                <w:szCs w:val="21"/>
              </w:rPr>
            </w:pPr>
            <w:r>
              <w:rPr>
                <w:rFonts w:ascii="宋体" w:hAnsi="宋体" w:cs="宋体" w:hint="eastAsia"/>
                <w:color w:val="FF0000"/>
                <w:szCs w:val="21"/>
              </w:rPr>
              <w:t>提供</w:t>
            </w:r>
            <w:r>
              <w:rPr>
                <w:rFonts w:ascii="宋体" w:hAnsi="宋体" w:cs="宋体" w:hint="eastAsia"/>
                <w:b/>
                <w:bCs/>
                <w:color w:val="FF0000"/>
                <w:szCs w:val="21"/>
              </w:rPr>
              <w:t>未经出具机构核实</w:t>
            </w:r>
            <w:r>
              <w:rPr>
                <w:rFonts w:ascii="宋体" w:hAnsi="宋体" w:cs="宋体" w:hint="eastAsia"/>
                <w:color w:val="FF0000"/>
                <w:szCs w:val="21"/>
              </w:rPr>
              <w:t>的虚假的检验检测报告、业绩材料、社保缴纳证明、学历学位证书、职称认证证书等材料。</w:t>
            </w:r>
          </w:p>
        </w:tc>
      </w:tr>
      <w:tr>
        <w:tblPrEx>
          <w:tblW w:w="0" w:type="auto"/>
          <w:tblInd w:w="0" w:type="dxa"/>
          <w:tblCellMar>
            <w:top w:w="0" w:type="dxa"/>
            <w:left w:w="108" w:type="dxa"/>
            <w:bottom w:w="0" w:type="dxa"/>
            <w:right w:w="108" w:type="dxa"/>
          </w:tblCellMar>
        </w:tblPrEx>
        <w:trPr>
          <w:trHeight w:val="588"/>
        </w:trPr>
        <w:tc>
          <w:tcPr>
            <w:tcW w:w="811" w:type="dxa"/>
            <w:tcBorders>
              <w:tl2br w:val="nil"/>
              <w:tr2bl w:val="nil"/>
            </w:tcBorders>
            <w:vAlign w:val="center"/>
          </w:tcPr>
          <w:p>
            <w:pPr>
              <w:pBdr>
                <w:top w:val="nil"/>
                <w:left w:val="nil"/>
                <w:bottom w:val="nil"/>
                <w:right w:val="nil"/>
              </w:pBdr>
              <w:spacing w:line="400" w:lineRule="exact"/>
              <w:jc w:val="center"/>
              <w:rPr>
                <w:rFonts w:ascii="宋体" w:hAnsi="宋体" w:cs="宋体" w:hint="eastAsia"/>
                <w:color w:val="FF0000"/>
                <w:szCs w:val="21"/>
              </w:rPr>
            </w:pPr>
            <w:r>
              <w:rPr>
                <w:rFonts w:ascii="宋体" w:hAnsi="宋体" w:cs="宋体" w:hint="eastAsia"/>
                <w:color w:val="FF0000"/>
                <w:szCs w:val="21"/>
              </w:rPr>
              <w:t>6</w:t>
            </w:r>
          </w:p>
        </w:tc>
        <w:tc>
          <w:tcPr>
            <w:tcW w:w="7711" w:type="dxa"/>
            <w:tcBorders>
              <w:tl2br w:val="nil"/>
              <w:tr2bl w:val="nil"/>
            </w:tcBorders>
            <w:vAlign w:val="center"/>
          </w:tcPr>
          <w:p>
            <w:pPr>
              <w:pBdr>
                <w:top w:val="nil"/>
                <w:left w:val="nil"/>
                <w:bottom w:val="nil"/>
                <w:right w:val="nil"/>
              </w:pBdr>
              <w:spacing w:line="400" w:lineRule="exact"/>
              <w:jc w:val="left"/>
              <w:rPr>
                <w:rFonts w:ascii="宋体" w:hAnsi="宋体" w:cs="宋体" w:hint="eastAsia"/>
                <w:color w:val="FF0000"/>
                <w:szCs w:val="21"/>
              </w:rPr>
            </w:pPr>
            <w:r>
              <w:rPr>
                <w:rFonts w:ascii="宋体" w:hAnsi="宋体" w:cs="宋体" w:hint="eastAsia"/>
                <w:color w:val="FF0000"/>
                <w:szCs w:val="21"/>
              </w:rPr>
              <w:t>擅自将投标密钥或电子营业执照出借他人使用或未妥善保管。</w:t>
            </w:r>
          </w:p>
        </w:tc>
      </w:tr>
    </w:tbl>
    <w:p>
      <w:pPr>
        <w:pBdr>
          <w:top w:val="nil"/>
          <w:left w:val="nil"/>
          <w:bottom w:val="nil"/>
          <w:right w:val="nil"/>
        </w:pBdr>
        <w:ind w:firstLine="420" w:firstLineChars="200"/>
        <w:rPr>
          <w:rFonts w:ascii="宋体" w:hAnsi="宋体" w:hint="eastAsia"/>
          <w:color w:val="FF0000"/>
          <w:sz w:val="20"/>
          <w:szCs w:val="20"/>
        </w:rPr>
      </w:pPr>
    </w:p>
    <w:p>
      <w:pPr>
        <w:pBdr>
          <w:top w:val="nil"/>
          <w:left w:val="nil"/>
          <w:bottom w:val="nil"/>
          <w:right w:val="nil"/>
        </w:pBdr>
        <w:ind w:firstLine="420" w:firstLineChars="200"/>
        <w:rPr>
          <w:rFonts w:ascii="宋体" w:hAnsi="宋体" w:hint="eastAsia"/>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pPr>
        <w:pBdr>
          <w:top w:val="nil"/>
          <w:left w:val="nil"/>
          <w:bottom w:val="nil"/>
          <w:right w:val="nil"/>
        </w:pBdr>
        <w:ind w:firstLine="420" w:firstLineChars="200"/>
        <w:rPr>
          <w:rFonts w:ascii="宋体" w:hAnsi="宋体" w:hint="eastAsia"/>
          <w:color w:val="FF0000"/>
          <w:sz w:val="20"/>
          <w:szCs w:val="20"/>
        </w:rPr>
      </w:pPr>
      <w:r>
        <w:rPr>
          <w:rFonts w:ascii="宋体" w:hAnsi="宋体" w:hint="eastAsia"/>
          <w:color w:val="FF0000"/>
          <w:sz w:val="20"/>
          <w:szCs w:val="20"/>
        </w:rPr>
        <w:t>（一）在采购活动中应当回避而未回避的；</w:t>
      </w:r>
    </w:p>
    <w:p>
      <w:pPr>
        <w:pBdr>
          <w:top w:val="nil"/>
          <w:left w:val="nil"/>
          <w:bottom w:val="nil"/>
          <w:right w:val="nil"/>
        </w:pBdr>
        <w:ind w:firstLine="420" w:firstLineChars="200"/>
        <w:rPr>
          <w:rFonts w:ascii="宋体" w:hAnsi="宋体" w:hint="eastAsia"/>
          <w:color w:val="FF0000"/>
          <w:sz w:val="20"/>
          <w:szCs w:val="20"/>
        </w:rPr>
      </w:pPr>
      <w:r>
        <w:rPr>
          <w:rFonts w:ascii="宋体" w:hAnsi="宋体" w:hint="eastAsia"/>
          <w:color w:val="FF0000"/>
          <w:sz w:val="20"/>
          <w:szCs w:val="20"/>
        </w:rPr>
        <w:t>（二）未按本条例规定签订、履行采购合同，造成严重后果的；</w:t>
      </w:r>
    </w:p>
    <w:p>
      <w:pPr>
        <w:pBdr>
          <w:top w:val="nil"/>
          <w:left w:val="nil"/>
          <w:bottom w:val="nil"/>
          <w:right w:val="nil"/>
        </w:pBdr>
        <w:ind w:firstLine="420" w:firstLineChars="200"/>
        <w:rPr>
          <w:rFonts w:ascii="宋体" w:hAnsi="宋体" w:hint="eastAsia"/>
          <w:color w:val="FF0000"/>
          <w:sz w:val="20"/>
          <w:szCs w:val="20"/>
        </w:rPr>
      </w:pPr>
      <w:r>
        <w:rPr>
          <w:rFonts w:ascii="宋体" w:hAnsi="宋体" w:hint="eastAsia"/>
          <w:color w:val="FF0000"/>
          <w:sz w:val="20"/>
          <w:szCs w:val="20"/>
        </w:rPr>
        <w:t>（三）隐瞒真实情况，提供虚假资料的；</w:t>
      </w:r>
    </w:p>
    <w:p>
      <w:pPr>
        <w:pBdr>
          <w:top w:val="nil"/>
          <w:left w:val="nil"/>
          <w:bottom w:val="nil"/>
          <w:right w:val="nil"/>
        </w:pBdr>
        <w:ind w:firstLine="420" w:firstLineChars="200"/>
        <w:rPr>
          <w:rFonts w:ascii="宋体" w:hAnsi="宋体" w:hint="eastAsia"/>
          <w:color w:val="FF0000"/>
          <w:sz w:val="20"/>
          <w:szCs w:val="20"/>
        </w:rPr>
      </w:pPr>
      <w:r>
        <w:rPr>
          <w:rFonts w:ascii="宋体" w:hAnsi="宋体" w:hint="eastAsia"/>
          <w:color w:val="FF0000"/>
          <w:sz w:val="20"/>
          <w:szCs w:val="20"/>
        </w:rPr>
        <w:t>（四）以非法手段排斥其他供应商参与竞争的；</w:t>
      </w:r>
    </w:p>
    <w:p>
      <w:pPr>
        <w:pBdr>
          <w:top w:val="nil"/>
          <w:left w:val="nil"/>
          <w:bottom w:val="nil"/>
          <w:right w:val="nil"/>
        </w:pBdr>
        <w:ind w:firstLine="420" w:firstLineChars="200"/>
        <w:rPr>
          <w:rFonts w:ascii="宋体" w:hAnsi="宋体" w:hint="eastAsia"/>
          <w:color w:val="FF0000"/>
          <w:sz w:val="20"/>
          <w:szCs w:val="20"/>
        </w:rPr>
      </w:pPr>
      <w:r>
        <w:rPr>
          <w:rFonts w:ascii="宋体" w:hAnsi="宋体" w:hint="eastAsia"/>
          <w:color w:val="FF0000"/>
          <w:sz w:val="20"/>
          <w:szCs w:val="20"/>
        </w:rPr>
        <w:t>（五）与其他采购参加人串通投标的；</w:t>
      </w:r>
    </w:p>
    <w:p>
      <w:pPr>
        <w:pBdr>
          <w:top w:val="nil"/>
          <w:left w:val="nil"/>
          <w:bottom w:val="nil"/>
          <w:right w:val="nil"/>
        </w:pBdr>
        <w:ind w:firstLine="420" w:firstLineChars="200"/>
        <w:rPr>
          <w:rFonts w:ascii="宋体" w:hAnsi="宋体" w:hint="eastAsia"/>
          <w:color w:val="FF0000"/>
          <w:sz w:val="20"/>
          <w:szCs w:val="20"/>
        </w:rPr>
      </w:pPr>
      <w:r>
        <w:rPr>
          <w:rFonts w:ascii="宋体" w:hAnsi="宋体" w:hint="eastAsia"/>
          <w:color w:val="FF0000"/>
          <w:sz w:val="20"/>
          <w:szCs w:val="20"/>
        </w:rPr>
        <w:t>（六）恶意投诉的；</w:t>
      </w:r>
    </w:p>
    <w:p>
      <w:pPr>
        <w:pBdr>
          <w:top w:val="nil"/>
          <w:left w:val="nil"/>
          <w:bottom w:val="nil"/>
          <w:right w:val="nil"/>
        </w:pBdr>
        <w:ind w:firstLine="420" w:firstLineChars="200"/>
        <w:rPr>
          <w:rFonts w:ascii="宋体" w:hAnsi="宋体" w:hint="eastAsia"/>
          <w:color w:val="FF0000"/>
          <w:sz w:val="20"/>
          <w:szCs w:val="20"/>
        </w:rPr>
      </w:pPr>
      <w:r>
        <w:rPr>
          <w:rFonts w:ascii="宋体" w:hAnsi="宋体" w:hint="eastAsia"/>
          <w:color w:val="FF0000"/>
          <w:sz w:val="20"/>
          <w:szCs w:val="20"/>
        </w:rPr>
        <w:t>（七）向采购项目相关人行贿或者提供其他不当利益的；</w:t>
      </w:r>
    </w:p>
    <w:p>
      <w:pPr>
        <w:pBdr>
          <w:top w:val="nil"/>
          <w:left w:val="nil"/>
          <w:bottom w:val="nil"/>
          <w:right w:val="nil"/>
        </w:pBdr>
        <w:ind w:firstLine="420" w:firstLineChars="200"/>
        <w:rPr>
          <w:rFonts w:ascii="宋体" w:hAnsi="宋体" w:hint="eastAsia"/>
          <w:color w:val="FF0000"/>
          <w:sz w:val="20"/>
          <w:szCs w:val="20"/>
        </w:rPr>
      </w:pPr>
      <w:r>
        <w:rPr>
          <w:rFonts w:ascii="宋体" w:hAnsi="宋体" w:hint="eastAsia"/>
          <w:color w:val="FF0000"/>
          <w:sz w:val="20"/>
          <w:szCs w:val="20"/>
        </w:rPr>
        <w:t>（八）阻碍、抗拒主管部门监督检查的；</w:t>
      </w:r>
    </w:p>
    <w:p>
      <w:pPr>
        <w:pBdr>
          <w:top w:val="nil"/>
          <w:left w:val="nil"/>
          <w:bottom w:val="nil"/>
          <w:right w:val="nil"/>
        </w:pBdr>
        <w:ind w:firstLine="420" w:firstLineChars="200"/>
        <w:rPr>
          <w:rFonts w:ascii="宋体" w:hAnsi="宋体" w:hint="eastAsia"/>
          <w:color w:val="FF0000"/>
          <w:sz w:val="20"/>
          <w:szCs w:val="20"/>
        </w:rPr>
      </w:pPr>
      <w:r>
        <w:rPr>
          <w:rFonts w:ascii="宋体" w:hAnsi="宋体" w:hint="eastAsia"/>
          <w:color w:val="FF0000"/>
          <w:sz w:val="20"/>
          <w:szCs w:val="20"/>
        </w:rPr>
        <w:t>（九）其他违反本条例规定的行为。</w:t>
      </w:r>
    </w:p>
    <w:p>
      <w:pPr>
        <w:pBdr>
          <w:top w:val="nil"/>
          <w:left w:val="nil"/>
          <w:bottom w:val="nil"/>
          <w:right w:val="nil"/>
        </w:pBdr>
        <w:ind w:firstLine="420" w:firstLineChars="200"/>
        <w:rPr>
          <w:rFonts w:ascii="宋体" w:hAnsi="宋体" w:hint="eastAsia"/>
          <w:color w:val="FF0000"/>
          <w:sz w:val="20"/>
          <w:szCs w:val="20"/>
        </w:rPr>
      </w:pPr>
      <w:r>
        <w:rPr>
          <w:rFonts w:ascii="宋体" w:hAnsi="宋体" w:hint="eastAsia"/>
          <w:b/>
          <w:bCs/>
          <w:color w:val="FF0000"/>
          <w:sz w:val="20"/>
          <w:szCs w:val="20"/>
        </w:rPr>
        <w:t xml:space="preserve">二、《深圳经济特区政府采购条例实施细则》第七十五条 </w:t>
      </w:r>
      <w:r>
        <w:rPr>
          <w:rFonts w:ascii="宋体" w:hAnsi="宋体" w:hint="eastAsia"/>
          <w:color w:val="FF0000"/>
          <w:sz w:val="20"/>
          <w:szCs w:val="20"/>
        </w:rPr>
        <w:t>供应商有下列情形之一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pPr>
        <w:pBdr>
          <w:top w:val="nil"/>
          <w:left w:val="nil"/>
          <w:bottom w:val="nil"/>
          <w:right w:val="nil"/>
        </w:pBdr>
        <w:ind w:firstLine="420" w:firstLineChars="200"/>
        <w:rPr>
          <w:rFonts w:ascii="宋体" w:hAnsi="宋体" w:hint="eastAsia"/>
          <w:color w:val="FF0000"/>
          <w:sz w:val="20"/>
          <w:szCs w:val="20"/>
        </w:rPr>
      </w:pPr>
      <w:r>
        <w:rPr>
          <w:rFonts w:ascii="宋体" w:hAnsi="宋体" w:hint="eastAsia"/>
          <w:b/>
          <w:bCs/>
          <w:color w:val="FF0000"/>
          <w:sz w:val="20"/>
          <w:szCs w:val="20"/>
        </w:rPr>
        <w:t xml:space="preserve">三、《深圳经济特区政府采购条例实施细则》第七十七条 </w:t>
      </w:r>
      <w:r>
        <w:rPr>
          <w:rFonts w:ascii="宋体" w:hAnsi="宋体" w:hint="eastAsia"/>
          <w:color w:val="FF0000"/>
          <w:sz w:val="20"/>
          <w:szCs w:val="20"/>
        </w:rPr>
        <w:t>供应商有下列情形之一的，属于隐瞒真实情况，提供虚假资料，按照采购条例第五十七条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pPr>
        <w:pBdr>
          <w:top w:val="nil"/>
          <w:left w:val="nil"/>
          <w:bottom w:val="nil"/>
          <w:right w:val="nil"/>
        </w:pBdr>
        <w:ind w:firstLine="420" w:firstLineChars="200"/>
        <w:rPr>
          <w:rFonts w:ascii="宋体" w:hAnsi="宋体" w:hint="eastAsia"/>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p>
      <w:pPr>
        <w:pBdr>
          <w:top w:val="nil"/>
          <w:left w:val="nil"/>
          <w:bottom w:val="nil"/>
          <w:right w:val="nil"/>
        </w:pBdr>
        <w:ind w:firstLine="420" w:firstLineChars="200"/>
        <w:rPr>
          <w:bCs/>
          <w:color w:val="FF0000"/>
          <w:sz w:val="20"/>
          <w:szCs w:val="20"/>
        </w:rPr>
      </w:pPr>
      <w:r>
        <w:rPr>
          <w:rFonts w:hint="eastAsia"/>
          <w:bCs/>
          <w:color w:val="FF0000"/>
          <w:sz w:val="20"/>
          <w:szCs w:val="20"/>
        </w:rPr>
        <w:t>四、供应商在使用深圳政府采购智慧平台的投标文件制作工具创建投标文件时，该工具将自动在投标文件中记录文件创建标识码，同时提取投标文件制作电脑的网卡MAC地址、硬盘序列号、CPU序列号、主板序列号和工具标识号，经加密生成文件制作机器码并在投标文件中记录。文件制作机器码一致表明不同供应商使用了同一设备编制投标文件，文件创建标识码一致表明不同供应商的投标文件为同一份文件，IP地址一致表明上传投标文件时使用了相同的网络。</w:t>
      </w:r>
    </w:p>
    <w:p>
      <w:pPr>
        <w:pBdr>
          <w:top w:val="nil"/>
          <w:left w:val="nil"/>
          <w:bottom w:val="nil"/>
          <w:right w:val="nil"/>
        </w:pBdr>
        <w:ind w:firstLine="420" w:firstLineChars="200"/>
        <w:rPr>
          <w:bCs/>
          <w:color w:val="FF0000"/>
          <w:sz w:val="20"/>
          <w:szCs w:val="20"/>
        </w:rPr>
      </w:pPr>
      <w:r>
        <w:rPr>
          <w:rFonts w:hint="eastAsia"/>
          <w:bCs/>
          <w:color w:val="FF0000"/>
          <w:sz w:val="20"/>
          <w:szCs w:val="20"/>
        </w:rPr>
        <w:t>为避免出现不同供应商投标文件的文件制作机器码、文件创建标识码、IP地址一致的异常情况，建议各供应商编制、上传投标文件时不要使用公共电脑设备或公共网络。</w:t>
      </w:r>
    </w:p>
    <w:p>
      <w:pPr>
        <w:pBdr>
          <w:top w:val="nil"/>
          <w:left w:val="nil"/>
          <w:bottom w:val="nil"/>
          <w:right w:val="nil"/>
        </w:pBdr>
        <w:ind w:firstLine="420" w:firstLineChars="200"/>
        <w:rPr>
          <w:bCs/>
          <w:color w:val="FF0000"/>
          <w:sz w:val="20"/>
          <w:szCs w:val="20"/>
        </w:rPr>
      </w:pPr>
      <w:r>
        <w:rPr>
          <w:rFonts w:hint="eastAsia"/>
          <w:bCs/>
          <w:color w:val="FF0000"/>
          <w:sz w:val="20"/>
          <w:szCs w:val="20"/>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ascii="宋体" w:hAnsi="宋体" w:hint="eastAsia"/>
          <w:color w:val="FF0000"/>
          <w:sz w:val="20"/>
          <w:szCs w:val="20"/>
        </w:rPr>
        <w:t>取消参与本市政府采购资格</w:t>
      </w:r>
      <w:r>
        <w:rPr>
          <w:rFonts w:hAnsi="宋体" w:hint="eastAsia"/>
          <w:color w:val="FF0000"/>
          <w:sz w:val="20"/>
          <w:szCs w:val="20"/>
        </w:rPr>
        <w:t>、</w:t>
      </w:r>
      <w:r>
        <w:rPr>
          <w:rFonts w:ascii="宋体" w:hAnsi="宋体" w:hint="eastAsia"/>
          <w:color w:val="FF0000"/>
          <w:sz w:val="20"/>
          <w:szCs w:val="20"/>
        </w:rPr>
        <w:t>依法吊销其营业</w:t>
      </w:r>
      <w:r>
        <w:rPr>
          <w:rFonts w:hAnsi="宋体" w:hint="eastAsia"/>
          <w:color w:val="FF0000"/>
          <w:sz w:val="20"/>
          <w:szCs w:val="20"/>
        </w:rPr>
        <w:t>执照等行政处罚，</w:t>
      </w:r>
      <w:r>
        <w:rPr>
          <w:rFonts w:ascii="宋体" w:hAnsi="宋体" w:hint="eastAsia"/>
          <w:color w:val="FF0000"/>
          <w:sz w:val="20"/>
          <w:szCs w:val="20"/>
        </w:rPr>
        <w:t>构成犯罪的，依法追究刑事责任</w:t>
      </w:r>
      <w:r>
        <w:rPr>
          <w:rFonts w:hint="eastAsia"/>
          <w:bCs/>
          <w:color w:val="FF0000"/>
          <w:sz w:val="20"/>
          <w:szCs w:val="20"/>
        </w:rPr>
        <w:t>，请各供应商独立编制、上传投标文件，妥善保管和使用电子秘钥。</w:t>
      </w:r>
    </w:p>
    <w:p>
      <w:pPr>
        <w:pBdr>
          <w:top w:val="nil"/>
          <w:left w:val="nil"/>
          <w:bottom w:val="nil"/>
          <w:right w:val="nil"/>
        </w:pBdr>
        <w:ind w:firstLine="420" w:firstLineChars="200"/>
        <w:rPr>
          <w:b/>
          <w:color w:val="FF0000"/>
        </w:rPr>
      </w:pPr>
      <w:r>
        <w:rPr>
          <w:rFonts w:hint="eastAsia"/>
          <w:b/>
          <w:color w:val="FF0000"/>
        </w:rPr>
        <w:t>五、请投标供应商阅读《政府采购违法行为风险知悉确认书》（内容详见“投标文件附件（信息不公开部分）”中节点“投标人认为需要加以说明的其他内容（格式自定）”），并经各投标供应商负责人签字并加盖单位公章后，扫描上传至投标文件一并提交。</w:t>
      </w:r>
    </w:p>
    <w:p>
      <w:pPr>
        <w:pStyle w:val="NoSpacing"/>
      </w:pPr>
    </w:p>
    <w:p>
      <w:r>
        <w:rPr>
          <w:rFonts w:hint="eastAsia"/>
          <w:b/>
          <w:color w:val="FF0000"/>
        </w:rPr>
        <w:t>注：“特别警示条款”和《政府采购违法行为风险知悉确认书》用于对供应商违法行为的提醒，不作为供应商资格性审查及符合性审查条件。</w:t>
      </w:r>
      <w:r>
        <w:br w:type="page"/>
      </w:r>
    </w:p>
    <w:p>
      <w:pPr>
        <w:pStyle w:val="NormalWeb"/>
        <w:widowControl/>
        <w:jc w:val="center"/>
        <w:outlineLvl w:val="1"/>
        <w:rPr>
          <w:rFonts w:ascii="黑体" w:eastAsia="黑体" w:hAnsi="宋体" w:cs="黑体" w:hint="eastAsia"/>
          <w:sz w:val="40"/>
          <w:szCs w:val="40"/>
        </w:rPr>
      </w:pPr>
      <w:r>
        <w:rPr>
          <w:rFonts w:ascii="黑体" w:eastAsia="黑体" w:hAnsi="宋体" w:cs="黑体" w:hint="eastAsia"/>
          <w:sz w:val="40"/>
          <w:szCs w:val="40"/>
        </w:rPr>
        <w:t>招标文件信息</w:t>
      </w:r>
    </w:p>
    <w:tbl>
      <w:tblPr>
        <w:tblStyle w:val="TableNormal"/>
        <w:tblW w:w="7943" w:type="dxa"/>
        <w:jc w:val="center"/>
        <w:tblCellSpacing w:w="0" w:type="dxa"/>
        <w:tblLayout w:type="fixed"/>
        <w:tblCellMar>
          <w:top w:w="45" w:type="dxa"/>
          <w:left w:w="45" w:type="dxa"/>
          <w:bottom w:w="45" w:type="dxa"/>
          <w:right w:w="45" w:type="dxa"/>
        </w:tblCellMar>
      </w:tblPr>
      <w:tblGrid>
        <w:gridCol w:w="2723"/>
        <w:gridCol w:w="5220"/>
      </w:tblGrid>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vAlign w:val="center"/>
          </w:tcPr>
          <w:p>
            <w:pPr>
              <w:widowControl/>
              <w:jc w:val="right"/>
              <w:rPr>
                <w:sz w:val="30"/>
                <w:szCs w:val="30"/>
              </w:rPr>
            </w:pPr>
            <w:r>
              <w:rPr>
                <w:rFonts w:ascii="宋体" w:hAnsi="宋体" w:cs="宋体"/>
                <w:kern w:val="0"/>
                <w:sz w:val="30"/>
                <w:szCs w:val="30"/>
              </w:rPr>
              <w:t>项目编号：</w:t>
            </w:r>
          </w:p>
        </w:tc>
        <w:tc>
          <w:tcPr>
            <w:tcW w:w="5220" w:type="dxa"/>
            <w:vAlign w:val="center"/>
          </w:tcPr>
          <w:p>
            <w:pPr>
              <w:rPr>
                <w:sz w:val="30"/>
                <w:szCs w:val="30"/>
              </w:rPr>
            </w:pPr>
            <w:r>
              <w:rPr>
                <w:rFonts w:ascii="宋体" w:hAnsi="宋体" w:hint="eastAsia"/>
                <w:sz w:val="30"/>
                <w:szCs w:val="30"/>
              </w:rPr>
              <w:t>BACG2025000236</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vAlign w:val="center"/>
          </w:tcPr>
          <w:p>
            <w:pPr>
              <w:widowControl/>
              <w:jc w:val="right"/>
              <w:rPr>
                <w:sz w:val="30"/>
                <w:szCs w:val="30"/>
              </w:rPr>
            </w:pPr>
            <w:r>
              <w:rPr>
                <w:rFonts w:ascii="宋体" w:hAnsi="宋体" w:cs="宋体"/>
                <w:kern w:val="0"/>
                <w:sz w:val="30"/>
                <w:szCs w:val="30"/>
              </w:rPr>
              <w:t>项目名称：</w:t>
            </w:r>
          </w:p>
        </w:tc>
        <w:tc>
          <w:tcPr>
            <w:tcW w:w="5220" w:type="dxa"/>
            <w:vAlign w:val="center"/>
          </w:tcPr>
          <w:p>
            <w:pPr>
              <w:rPr>
                <w:sz w:val="30"/>
                <w:szCs w:val="30"/>
              </w:rPr>
            </w:pPr>
            <w:r>
              <w:rPr>
                <w:rFonts w:ascii="宋体" w:hAnsi="宋体" w:hint="eastAsia"/>
                <w:sz w:val="30"/>
                <w:szCs w:val="30"/>
              </w:rPr>
              <w:t>深圳市宝安区立新湖学校生物实验室设备一批、生物准备室（含实验员室）设备、理科实验考试设备（生物）采购项目</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vAlign w:val="center"/>
          </w:tcPr>
          <w:p>
            <w:pPr>
              <w:widowControl/>
              <w:jc w:val="right"/>
              <w:rPr>
                <w:sz w:val="30"/>
                <w:szCs w:val="30"/>
              </w:rPr>
            </w:pPr>
            <w:r>
              <w:rPr>
                <w:rFonts w:ascii="宋体" w:hAnsi="宋体" w:cs="宋体"/>
                <w:kern w:val="0"/>
                <w:sz w:val="30"/>
                <w:szCs w:val="30"/>
              </w:rPr>
              <w:t xml:space="preserve">包 </w:t>
            </w:r>
            <w:r>
              <w:rPr>
                <w:rFonts w:ascii="宋体" w:hAnsi="宋体" w:cs="宋体" w:hint="eastAsia"/>
                <w:kern w:val="0"/>
                <w:sz w:val="30"/>
                <w:szCs w:val="30"/>
              </w:rPr>
              <w:t xml:space="preserve">   </w:t>
            </w:r>
            <w:r>
              <w:rPr>
                <w:rFonts w:ascii="宋体" w:hAnsi="宋体" w:cs="宋体"/>
                <w:kern w:val="0"/>
                <w:sz w:val="30"/>
                <w:szCs w:val="30"/>
              </w:rPr>
              <w:t>号：</w:t>
            </w:r>
          </w:p>
        </w:tc>
        <w:tc>
          <w:tcPr>
            <w:tcW w:w="5220" w:type="dxa"/>
            <w:vAlign w:val="center"/>
          </w:tcPr>
          <w:p>
            <w:pPr>
              <w:widowControl/>
              <w:jc w:val="left"/>
              <w:rPr>
                <w:sz w:val="30"/>
                <w:szCs w:val="30"/>
              </w:rPr>
            </w:pPr>
            <w:r>
              <w:rPr>
                <w:rFonts w:ascii="宋体" w:hAnsi="宋体" w:cs="宋体"/>
                <w:kern w:val="0"/>
                <w:sz w:val="30"/>
                <w:szCs w:val="30"/>
              </w:rPr>
              <w:t>A</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vAlign w:val="center"/>
          </w:tcPr>
          <w:p>
            <w:pPr>
              <w:widowControl/>
              <w:jc w:val="right"/>
              <w:rPr>
                <w:sz w:val="30"/>
                <w:szCs w:val="30"/>
              </w:rPr>
            </w:pPr>
            <w:r>
              <w:rPr>
                <w:rFonts w:ascii="宋体" w:hAnsi="宋体" w:cs="宋体"/>
                <w:kern w:val="0"/>
                <w:sz w:val="30"/>
                <w:szCs w:val="30"/>
              </w:rPr>
              <w:t>项目类型：</w:t>
            </w:r>
          </w:p>
        </w:tc>
        <w:tc>
          <w:tcPr>
            <w:tcW w:w="5220" w:type="dxa"/>
            <w:vAlign w:val="center"/>
          </w:tcPr>
          <w:p>
            <w:pPr>
              <w:widowControl/>
              <w:jc w:val="left"/>
              <w:rPr>
                <w:sz w:val="30"/>
                <w:szCs w:val="30"/>
              </w:rPr>
            </w:pPr>
            <w:r>
              <w:rPr>
                <w:rFonts w:ascii="宋体" w:hAnsi="宋体" w:cs="宋体"/>
                <w:kern w:val="0"/>
                <w:sz w:val="30"/>
                <w:szCs w:val="30"/>
              </w:rPr>
              <w:t>货物类</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vAlign w:val="center"/>
          </w:tcPr>
          <w:p>
            <w:pPr>
              <w:widowControl/>
              <w:jc w:val="right"/>
              <w:rPr>
                <w:sz w:val="30"/>
                <w:szCs w:val="30"/>
              </w:rPr>
            </w:pPr>
            <w:r>
              <w:rPr>
                <w:rFonts w:ascii="宋体" w:hAnsi="宋体" w:cs="宋体"/>
                <w:kern w:val="0"/>
                <w:sz w:val="30"/>
                <w:szCs w:val="30"/>
              </w:rPr>
              <w:t>采购方式：</w:t>
            </w:r>
          </w:p>
        </w:tc>
        <w:tc>
          <w:tcPr>
            <w:tcW w:w="5220" w:type="dxa"/>
            <w:vAlign w:val="center"/>
          </w:tcPr>
          <w:p>
            <w:pPr>
              <w:widowControl/>
              <w:jc w:val="left"/>
              <w:rPr>
                <w:sz w:val="30"/>
                <w:szCs w:val="30"/>
              </w:rPr>
            </w:pPr>
            <w:r>
              <w:rPr>
                <w:rFonts w:ascii="宋体" w:hAnsi="宋体" w:cs="宋体"/>
                <w:kern w:val="0"/>
                <w:sz w:val="30"/>
                <w:szCs w:val="30"/>
              </w:rPr>
              <w:t>公开招标</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vAlign w:val="center"/>
          </w:tcPr>
          <w:p>
            <w:pPr>
              <w:widowControl/>
              <w:jc w:val="right"/>
              <w:rPr>
                <w:sz w:val="30"/>
                <w:szCs w:val="30"/>
              </w:rPr>
            </w:pPr>
            <w:r>
              <w:rPr>
                <w:rFonts w:ascii="宋体" w:hAnsi="宋体" w:cs="宋体"/>
                <w:kern w:val="0"/>
                <w:sz w:val="30"/>
                <w:szCs w:val="30"/>
              </w:rPr>
              <w:t>货币类型：</w:t>
            </w:r>
          </w:p>
        </w:tc>
        <w:tc>
          <w:tcPr>
            <w:tcW w:w="5220" w:type="dxa"/>
            <w:vAlign w:val="center"/>
          </w:tcPr>
          <w:p>
            <w:pPr>
              <w:widowControl/>
              <w:jc w:val="left"/>
              <w:rPr>
                <w:sz w:val="30"/>
                <w:szCs w:val="30"/>
              </w:rPr>
            </w:pPr>
            <w:r>
              <w:rPr>
                <w:rFonts w:ascii="宋体" w:hAnsi="宋体" w:cs="宋体"/>
                <w:kern w:val="0"/>
                <w:sz w:val="30"/>
                <w:szCs w:val="30"/>
              </w:rPr>
              <w:t>人民币</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vAlign w:val="center"/>
          </w:tcPr>
          <w:p>
            <w:pPr>
              <w:widowControl/>
              <w:jc w:val="right"/>
              <w:rPr>
                <w:sz w:val="30"/>
                <w:szCs w:val="30"/>
              </w:rPr>
            </w:pPr>
            <w:r>
              <w:rPr>
                <w:rFonts w:ascii="宋体" w:hAnsi="宋体" w:cs="宋体"/>
                <w:kern w:val="0"/>
                <w:sz w:val="30"/>
                <w:szCs w:val="30"/>
              </w:rPr>
              <w:t>评标方法：</w:t>
            </w:r>
          </w:p>
        </w:tc>
        <w:tc>
          <w:tcPr>
            <w:tcW w:w="5220" w:type="dxa"/>
            <w:vAlign w:val="center"/>
          </w:tcPr>
          <w:p>
            <w:pPr>
              <w:widowControl/>
              <w:jc w:val="left"/>
              <w:rPr>
                <w:sz w:val="30"/>
                <w:szCs w:val="30"/>
              </w:rPr>
            </w:pPr>
            <w:r>
              <w:rPr>
                <w:rFonts w:ascii="宋体" w:hAnsi="宋体" w:cs="宋体"/>
                <w:kern w:val="0"/>
                <w:sz w:val="30"/>
                <w:szCs w:val="30"/>
              </w:rPr>
              <w:t>综合评分法</w:t>
            </w:r>
            <w:bookmarkEnd w:id="1"/>
          </w:p>
        </w:tc>
      </w:tr>
    </w:tbl>
    <w:p>
      <w:pPr>
        <w:pStyle w:val="NormalWeb"/>
        <w:widowControl/>
        <w:jc w:val="center"/>
        <w:outlineLvl w:val="1"/>
        <w:rPr>
          <w:rFonts w:ascii="黑体" w:eastAsia="黑体" w:hAnsi="宋体" w:cs="黑体" w:hint="eastAsia"/>
          <w:sz w:val="40"/>
          <w:szCs w:val="40"/>
        </w:rPr>
        <w:sectPr>
          <w:footerReference w:type="even" r:id="rId4"/>
          <w:footerReference w:type="default" r:id="rId5"/>
          <w:headerReference w:type="first" r:id="rId6"/>
          <w:pgSz w:w="11907" w:h="16840"/>
          <w:pgMar w:top="1440" w:right="1418" w:bottom="1440" w:left="1418" w:header="851" w:footer="992" w:gutter="0"/>
          <w:cols w:num="1" w:space="425"/>
          <w:titlePg/>
          <w:docGrid w:linePitch="462" w:charSpace="0"/>
        </w:sectPr>
      </w:pPr>
    </w:p>
    <w:p>
      <w:pPr>
        <w:pStyle w:val="NormalWeb"/>
        <w:widowControl/>
        <w:jc w:val="center"/>
        <w:outlineLvl w:val="1"/>
        <w:rPr>
          <w:rFonts w:ascii="黑体" w:eastAsia="黑体" w:hAnsi="宋体" w:cs="黑体" w:hint="eastAsia"/>
          <w:sz w:val="40"/>
          <w:szCs w:val="40"/>
        </w:rPr>
      </w:pPr>
      <w:r>
        <w:rPr>
          <w:rFonts w:ascii="黑体" w:eastAsia="黑体" w:hAnsi="宋体" w:cs="黑体" w:hint="eastAsia"/>
          <w:sz w:val="40"/>
          <w:szCs w:val="40"/>
        </w:rPr>
        <w:t>资格性审查表</w:t>
      </w:r>
    </w:p>
    <w:tbl>
      <w:tblPr>
        <w:tblStyle w:val="TableNormal"/>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8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rPr>
            </w:pPr>
            <w:r>
              <w:rPr>
                <w:rFonts w:ascii="宋体" w:hAnsi="宋体" w:cs="宋体"/>
                <w:kern w:val="0"/>
                <w:sz w:val="28"/>
                <w:szCs w:val="28"/>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rPr>
            </w:pPr>
            <w:r>
              <w:rPr>
                <w:rFonts w:ascii="宋体" w:hAnsi="宋体" w:cs="宋体"/>
                <w:kern w:val="0"/>
                <w:sz w:val="28"/>
                <w:szCs w:val="28"/>
              </w:rPr>
              <w:t>内容</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widowControl/>
              <w:jc w:val="center"/>
              <w:textAlignment w:val="top"/>
              <w:rPr>
                <w:szCs w:val="21"/>
              </w:rPr>
            </w:pPr>
            <w:r>
              <w:rPr>
                <w:rFonts w:ascii="宋体" w:hAnsi="宋体" w:cs="宋体"/>
                <w:kern w:val="0"/>
                <w:szCs w:val="21"/>
              </w:rPr>
              <w:t>1</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rPr>
                <w:szCs w:val="21"/>
              </w:rPr>
            </w:pPr>
            <w:r>
              <w:rPr>
                <w:rFonts w:ascii="宋体" w:hAnsi="宋体" w:cs="宋体"/>
                <w:kern w:val="0"/>
                <w:szCs w:val="21"/>
              </w:rPr>
              <w:t>投标人不</w:t>
            </w:r>
            <w:r>
              <w:rPr>
                <w:rFonts w:ascii="宋体" w:hAnsi="宋体" w:cs="宋体" w:hint="eastAsia"/>
                <w:kern w:val="0"/>
                <w:szCs w:val="21"/>
              </w:rPr>
              <w:t>符合</w:t>
            </w:r>
            <w:r>
              <w:rPr>
                <w:rFonts w:ascii="宋体" w:hAnsi="宋体" w:cs="宋体"/>
                <w:kern w:val="0"/>
                <w:szCs w:val="21"/>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rPr>
              <w:t>）</w:t>
            </w:r>
          </w:p>
        </w:tc>
      </w:tr>
    </w:tbl>
    <w:p>
      <w:pPr>
        <w:pStyle w:val="NormalWeb"/>
        <w:widowControl/>
        <w:spacing w:before="280" w:beforeAutospacing="0"/>
        <w:jc w:val="center"/>
        <w:outlineLvl w:val="1"/>
        <w:rPr>
          <w:rFonts w:ascii="黑体" w:eastAsia="黑体" w:hAnsi="宋体" w:cs="黑体" w:hint="eastAsia"/>
          <w:sz w:val="40"/>
          <w:szCs w:val="40"/>
        </w:rPr>
      </w:pPr>
      <w:r>
        <w:rPr>
          <w:rFonts w:ascii="黑体" w:eastAsia="黑体" w:hAnsi="宋体" w:cs="黑体" w:hint="eastAsia"/>
          <w:sz w:val="40"/>
          <w:szCs w:val="40"/>
        </w:rPr>
        <w:t>符合性审查表</w:t>
      </w:r>
    </w:p>
    <w:tbl>
      <w:tblPr>
        <w:tblStyle w:val="TableNormal"/>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84"/>
      </w:tblGrid>
      <w:tr>
        <w:tblPrEx>
          <w:tblW w:w="907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rPr>
            </w:pPr>
            <w:r>
              <w:rPr>
                <w:rFonts w:ascii="宋体" w:hAnsi="宋体" w:cs="宋体"/>
                <w:kern w:val="0"/>
                <w:sz w:val="28"/>
                <w:szCs w:val="28"/>
              </w:rPr>
              <w:t>序号</w:t>
            </w:r>
          </w:p>
        </w:tc>
        <w:tc>
          <w:tcPr>
            <w:tcW w:w="8284"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jc w:val="center"/>
              <w:rPr>
                <w:sz w:val="28"/>
                <w:szCs w:val="28"/>
              </w:rPr>
            </w:pPr>
            <w:r>
              <w:rPr>
                <w:rFonts w:ascii="宋体" w:hAnsi="宋体" w:cs="宋体"/>
                <w:kern w:val="0"/>
                <w:sz w:val="28"/>
                <w:szCs w:val="28"/>
              </w:rPr>
              <w:t>内容</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widowControl/>
              <w:jc w:val="center"/>
              <w:textAlignment w:val="top"/>
              <w:rPr>
                <w:szCs w:val="21"/>
              </w:rPr>
            </w:pPr>
            <w:r>
              <w:rPr>
                <w:rFonts w:ascii="宋体" w:hAnsi="宋体" w:cs="宋体"/>
                <w:kern w:val="0"/>
                <w:szCs w:val="21"/>
              </w:rPr>
              <w:t>1</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rPr>
                <w:szCs w:val="21"/>
              </w:rPr>
            </w:pPr>
            <w:r>
              <w:rPr>
                <w:rFonts w:hint="eastAsia"/>
              </w:rPr>
              <w:t>不得将一个包的内容拆开投标；</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widowControl/>
              <w:jc w:val="center"/>
              <w:textAlignment w:val="top"/>
              <w:rPr>
                <w:szCs w:val="21"/>
              </w:rPr>
            </w:pPr>
            <w:r>
              <w:rPr>
                <w:rFonts w:ascii="宋体" w:hAnsi="宋体" w:cs="宋体"/>
                <w:kern w:val="0"/>
                <w:szCs w:val="21"/>
              </w:rPr>
              <w:t>2</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rPr>
                <w:szCs w:val="21"/>
              </w:rPr>
            </w:pPr>
            <w:r>
              <w:rPr>
                <w:rFonts w:hint="eastAsia"/>
              </w:rPr>
              <w:t>对同一项目投标时，不得提供两套以上的投标方案（招标文件另有规定的除外）；</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widowControl/>
              <w:jc w:val="center"/>
              <w:textAlignment w:val="top"/>
              <w:rPr>
                <w:szCs w:val="21"/>
              </w:rPr>
            </w:pPr>
            <w:r>
              <w:rPr>
                <w:rFonts w:ascii="宋体" w:hAnsi="宋体" w:cs="宋体"/>
                <w:kern w:val="0"/>
                <w:szCs w:val="21"/>
              </w:rPr>
              <w:t>3</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rPr>
                <w:szCs w:val="21"/>
              </w:rPr>
            </w:pPr>
            <w:r>
              <w:rPr>
                <w:rFonts w:hint="eastAsia"/>
              </w:rPr>
              <w:t>分项报价或投标总价不得高于</w:t>
            </w:r>
            <w:bookmarkStart w:id="2" w:name="_Hlk71832186"/>
            <w:r>
              <w:rPr>
                <w:rFonts w:hint="eastAsia"/>
              </w:rPr>
              <w:t>相应预算金额（或设定的预算金额下的最高限价）</w:t>
            </w:r>
            <w:bookmarkEnd w:id="2"/>
            <w:r>
              <w:rPr>
                <w:rFonts w:hint="eastAsia"/>
              </w:rPr>
              <w:t>；</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widowControl/>
              <w:jc w:val="center"/>
              <w:textAlignment w:val="top"/>
              <w:rPr>
                <w:szCs w:val="21"/>
              </w:rPr>
            </w:pPr>
            <w:r>
              <w:rPr>
                <w:rFonts w:ascii="宋体" w:hAnsi="宋体" w:cs="宋体"/>
                <w:kern w:val="0"/>
                <w:szCs w:val="21"/>
              </w:rPr>
              <w:t>4</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rPr>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widowControl/>
              <w:jc w:val="center"/>
              <w:textAlignment w:val="top"/>
              <w:rPr>
                <w:szCs w:val="21"/>
              </w:rPr>
            </w:pPr>
            <w:r>
              <w:rPr>
                <w:rFonts w:ascii="宋体" w:hAnsi="宋体" w:cs="宋体"/>
                <w:kern w:val="0"/>
                <w:szCs w:val="21"/>
              </w:rPr>
              <w:t>5</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rPr>
                <w:szCs w:val="21"/>
              </w:rPr>
            </w:pPr>
            <w:r>
              <w:rPr>
                <w:rFonts w:hint="eastAsia"/>
              </w:rPr>
              <w:t>所投货物、服务在技术、商务等方面没有实质性满足招标文件要求的（是否实质性满足招标文件要求，由评审委员会根据实质性条款响应情况做出评判；若招标文件未设置实质性条款，不得据此做投标无效处理）；</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widowControl/>
              <w:jc w:val="center"/>
              <w:textAlignment w:val="top"/>
              <w:rPr>
                <w:szCs w:val="21"/>
              </w:rPr>
            </w:pPr>
            <w:r>
              <w:rPr>
                <w:rFonts w:ascii="宋体" w:hAnsi="宋体" w:cs="宋体"/>
                <w:kern w:val="0"/>
                <w:szCs w:val="21"/>
              </w:rPr>
              <w:t>6</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rPr>
                <w:szCs w:val="21"/>
              </w:rPr>
            </w:pPr>
            <w:r>
              <w:rPr>
                <w:rFonts w:hint="eastAsia"/>
              </w:rPr>
              <w:t>未按招标文件所提供的样式填写《投标函》；未按招标文件所提供的《政府采购投标及履约承诺函》进行承诺；未按招标文件对投标文件组成的要求提供投标文件；</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widowControl/>
              <w:jc w:val="center"/>
              <w:textAlignment w:val="top"/>
            </w:pPr>
            <w:r>
              <w:rPr>
                <w:rFonts w:hint="eastAsia"/>
              </w:rPr>
              <w:t>7</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pPr>
            <w:r>
              <w:rPr>
                <w:rFonts w:hint="eastAsia"/>
              </w:rPr>
              <w:t>采购标的/所投产品/货物清单/报价等任意一类有缺漏项或响应不全，或者对招标文件规定的项目需求内容或者需求数量进行修改，评审委员会判定投标响应不满足采购需求；</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widowControl/>
              <w:jc w:val="center"/>
              <w:textAlignment w:val="top"/>
              <w:rPr>
                <w:szCs w:val="21"/>
              </w:rPr>
            </w:pPr>
            <w:r>
              <w:rPr>
                <w:rFonts w:ascii="宋体" w:hAnsi="宋体" w:cs="宋体"/>
                <w:kern w:val="0"/>
                <w:szCs w:val="21"/>
              </w:rPr>
              <w:t>8</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rPr>
                <w:szCs w:val="21"/>
              </w:rPr>
            </w:pPr>
            <w:r>
              <w:rPr>
                <w:rFonts w:hint="eastAsia"/>
              </w:rPr>
              <w:t>投标文件存在列放位置错误，导致属于信息公开情形的没有被公开；</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widowControl/>
              <w:jc w:val="center"/>
              <w:textAlignment w:val="top"/>
              <w:rPr>
                <w:szCs w:val="21"/>
              </w:rPr>
            </w:pPr>
            <w:r>
              <w:rPr>
                <w:rFonts w:ascii="宋体" w:hAnsi="宋体" w:cs="宋体"/>
                <w:kern w:val="0"/>
                <w:szCs w:val="21"/>
              </w:rPr>
              <w:t>9</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rPr>
                <w:szCs w:val="21"/>
              </w:rPr>
            </w:pPr>
            <w:r>
              <w:rPr>
                <w:rFonts w:hint="eastAsia"/>
              </w:rPr>
              <w:t>投标文件电子文档不得带病毒；</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widowControl/>
              <w:jc w:val="center"/>
              <w:textAlignment w:val="top"/>
              <w:rPr>
                <w:szCs w:val="21"/>
              </w:rPr>
            </w:pPr>
            <w:r>
              <w:rPr>
                <w:rFonts w:ascii="宋体" w:hAnsi="宋体" w:cs="宋体"/>
                <w:kern w:val="0"/>
                <w:szCs w:val="21"/>
              </w:rPr>
              <w:t>10</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rPr>
                <w:szCs w:val="21"/>
              </w:rPr>
            </w:pPr>
            <w:r>
              <w:rPr>
                <w:rFonts w:hint="eastAsia"/>
              </w:rPr>
              <w:t>投标文件用不属于本公司的电子密钥或电子营业执照进行加密的；</w:t>
            </w:r>
          </w:p>
        </w:tc>
      </w:tr>
      <w:tr>
        <w:tblPrEx>
          <w:tblW w:w="9078" w:type="dxa"/>
          <w:jc w:val="center"/>
          <w:tblLayout w:type="fixed"/>
          <w:tblCellMar>
            <w:top w:w="20" w:type="dxa"/>
            <w:left w:w="108" w:type="dxa"/>
            <w:bottom w:w="20" w:type="dxa"/>
            <w:right w:w="108" w:type="dxa"/>
          </w:tblCellMar>
        </w:tblPrEx>
        <w:trPr>
          <w:trHeight w:val="280"/>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widowControl/>
              <w:jc w:val="center"/>
              <w:textAlignment w:val="top"/>
              <w:rPr>
                <w:rFonts w:ascii="宋体" w:hAnsi="宋体" w:cs="宋体" w:hint="eastAsia"/>
              </w:rPr>
            </w:pPr>
            <w:r>
              <w:rPr>
                <w:rFonts w:ascii="宋体" w:hAnsi="宋体" w:cs="宋体" w:hint="eastAsia"/>
              </w:rPr>
              <w:t>11</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pPr>
            <w:r>
              <w:rPr>
                <w:rFonts w:hint="eastAsia"/>
              </w:rPr>
              <w:t>不同投标供应商投标文件“文件制作机器码”一致；</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widowControl/>
              <w:jc w:val="center"/>
              <w:textAlignment w:val="top"/>
              <w:rPr>
                <w:rFonts w:ascii="宋体" w:hAnsi="宋体" w:cs="宋体" w:hint="eastAsia"/>
              </w:rPr>
            </w:pPr>
            <w:r>
              <w:rPr>
                <w:rFonts w:ascii="宋体" w:hAnsi="宋体" w:cs="宋体" w:hint="eastAsia"/>
              </w:rPr>
              <w:t>12</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pPr>
            <w:r>
              <w:rPr>
                <w:rFonts w:hint="eastAsia"/>
              </w:rPr>
              <w:t>不同投标供应商投标文件“文件创建标识码”一致；</w:t>
            </w:r>
          </w:p>
        </w:tc>
      </w:tr>
      <w:tr>
        <w:tblPrEx>
          <w:tblW w:w="9078"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vAlign w:val="center"/>
          </w:tcPr>
          <w:p>
            <w:pPr>
              <w:widowControl/>
              <w:jc w:val="center"/>
              <w:textAlignment w:val="top"/>
              <w:rPr>
                <w:szCs w:val="21"/>
              </w:rPr>
            </w:pPr>
            <w:r>
              <w:rPr>
                <w:rFonts w:ascii="宋体" w:hAnsi="宋体" w:cs="宋体" w:hint="eastAsia"/>
                <w:kern w:val="0"/>
                <w:szCs w:val="21"/>
              </w:rPr>
              <w:t>13</w:t>
            </w:r>
          </w:p>
        </w:tc>
        <w:tc>
          <w:tcPr>
            <w:tcW w:w="8284" w:type="dxa"/>
            <w:tcBorders>
              <w:top w:val="single" w:sz="8" w:space="0" w:color="000000"/>
              <w:left w:val="single" w:sz="8" w:space="0" w:color="000000"/>
              <w:bottom w:val="single" w:sz="8" w:space="0" w:color="000000"/>
              <w:right w:val="single" w:sz="8" w:space="0" w:color="000000"/>
            </w:tcBorders>
          </w:tcPr>
          <w:p>
            <w:pPr>
              <w:widowControl/>
              <w:jc w:val="left"/>
              <w:textAlignment w:val="top"/>
              <w:rPr>
                <w:szCs w:val="21"/>
              </w:rPr>
            </w:pPr>
            <w:r>
              <w:rPr>
                <w:rFonts w:hint="eastAsia"/>
              </w:rPr>
              <w:t>法律、法规、规章、规范性文件规定的其他情形。</w:t>
            </w:r>
          </w:p>
        </w:tc>
      </w:tr>
    </w:tbl>
    <w:p>
      <w:pPr>
        <w:pStyle w:val="NormalWeb"/>
        <w:widowControl/>
        <w:jc w:val="center"/>
        <w:outlineLvl w:val="1"/>
        <w:rPr>
          <w:rFonts w:ascii="黑体" w:eastAsia="黑体" w:hAnsi="宋体" w:cs="黑体" w:hint="eastAsia"/>
          <w:sz w:val="40"/>
          <w:szCs w:val="40"/>
        </w:rPr>
        <w:sectPr>
          <w:pgSz w:w="11907" w:h="16840"/>
          <w:pgMar w:top="1440" w:right="1418" w:bottom="1440" w:left="1418" w:header="851" w:footer="992" w:gutter="0"/>
          <w:cols w:num="1" w:space="425"/>
          <w:titlePg/>
          <w:docGrid w:linePitch="462" w:charSpace="0"/>
        </w:sectPr>
      </w:pPr>
    </w:p>
    <w:p>
      <w:pPr>
        <w:pStyle w:val="NormalWeb"/>
        <w:widowControl/>
        <w:jc w:val="center"/>
        <w:outlineLvl w:val="1"/>
        <w:rPr>
          <w:rFonts w:ascii="黑体" w:eastAsia="黑体" w:hAnsi="宋体" w:cs="黑体" w:hint="eastAsia"/>
          <w:sz w:val="40"/>
          <w:szCs w:val="40"/>
        </w:rPr>
      </w:pPr>
      <w:r>
        <w:rPr>
          <w:rFonts w:ascii="黑体" w:eastAsia="黑体" w:hAnsi="宋体" w:cs="黑体" w:hint="eastAsia"/>
          <w:sz w:val="40"/>
          <w:szCs w:val="40"/>
        </w:rPr>
        <w:t>评标信息</w:t>
      </w:r>
    </w:p>
    <w:tbl>
      <w:tblPr>
        <w:tblStyle w:val="TableNormal"/>
        <w:tblW w:w="9141"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Pr>
      <w:tblGrid>
        <w:gridCol w:w="63"/>
        <w:gridCol w:w="618"/>
        <w:gridCol w:w="681"/>
        <w:gridCol w:w="2435"/>
        <w:gridCol w:w="880"/>
        <w:gridCol w:w="4401"/>
        <w:gridCol w:w="63"/>
      </w:tblGrid>
      <w:tr>
        <w:tblPrEx>
          <w:tblW w:w="9141"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PrEx>
        <w:trPr>
          <w:gridBefore w:val="1"/>
          <w:wBefore w:w="63" w:type="dxa"/>
          <w:tblCellSpacing w:w="0" w:type="dxa"/>
          <w:jc w:val="center"/>
        </w:trPr>
        <w:tc>
          <w:tcPr>
            <w:tcW w:w="9078" w:type="dxa"/>
            <w:gridSpan w:val="6"/>
            <w:vAlign w:val="center"/>
          </w:tcPr>
          <w:p>
            <w:pPr>
              <w:jc w:val="left"/>
              <w:rPr>
                <w:rFonts w:ascii="宋体"/>
                <w:b/>
                <w:bCs/>
                <w:sz w:val="24"/>
              </w:rPr>
            </w:pPr>
            <w:r>
              <w:rPr>
                <w:b/>
                <w:bCs/>
              </w:rPr>
              <w:t>评标方法：综合评分法</w:t>
            </w:r>
          </w:p>
        </w:tc>
      </w:tr>
      <w:tr>
        <w:tblPrEx>
          <w:tblW w:w="9141" w:type="dxa"/>
          <w:jc w:val="center"/>
          <w:tblCellSpacing w:w="0" w:type="dxa"/>
          <w:tblLayout w:type="fixed"/>
          <w:tblCellMar>
            <w:top w:w="45" w:type="dxa"/>
            <w:left w:w="45" w:type="dxa"/>
            <w:bottom w:w="45" w:type="dxa"/>
            <w:right w:w="45" w:type="dxa"/>
          </w:tblCellMar>
        </w:tblPrEx>
        <w:trPr>
          <w:gridBefore w:val="1"/>
          <w:wBefore w:w="63" w:type="dxa"/>
          <w:tblCellSpacing w:w="0" w:type="dxa"/>
          <w:jc w:val="center"/>
        </w:trPr>
        <w:tc>
          <w:tcPr>
            <w:tcW w:w="9078" w:type="dxa"/>
            <w:gridSpan w:val="6"/>
            <w:vAlign w:val="center"/>
          </w:tcPr>
          <w:p>
            <w:pPr>
              <w:ind w:firstLine="420"/>
              <w:rPr>
                <w:szCs w:val="21"/>
              </w:rPr>
            </w:pPr>
            <w:r>
              <w:rPr>
                <w:szCs w:val="21"/>
              </w:rPr>
              <w:t>综合评分法，</w:t>
            </w:r>
            <w:r>
              <w:rPr>
                <w:rFonts w:hint="eastAsia"/>
                <w:szCs w:val="21"/>
              </w:rPr>
              <w:t>是指投标文件满足招标文件全部实质性要求，且按照评审因素的量化指标评审得分最高的投标人为中标候选人的评标方法。</w:t>
            </w:r>
          </w:p>
          <w:p>
            <w:pPr>
              <w:ind w:firstLine="420"/>
              <w:rPr>
                <w:szCs w:val="21"/>
              </w:rPr>
            </w:pPr>
            <w:r>
              <w:rPr>
                <w:szCs w:val="21"/>
              </w:rPr>
              <w:t>价格分计算方法：</w:t>
            </w:r>
          </w:p>
          <w:p>
            <w:pPr>
              <w:pStyle w:val="NormalWeb"/>
              <w:widowControl/>
              <w:spacing w:beforeAutospacing="0" w:afterAutospacing="0"/>
              <w:ind w:left="420"/>
              <w:rPr>
                <w:kern w:val="2"/>
                <w:sz w:val="21"/>
                <w:szCs w:val="21"/>
              </w:rPr>
            </w:pPr>
            <w:r>
              <w:rPr>
                <w:kern w:val="2"/>
                <w:sz w:val="21"/>
                <w:szCs w:val="21"/>
              </w:rPr>
              <w:t xml:space="preserve">采用低价优先法计算，即满足招标文件要求且投标价格最低的投标报价为评标基准价，其价格分为满分。其他投标人的价格分统一按照下列公式计算： </w:t>
            </w:r>
          </w:p>
          <w:p>
            <w:pPr>
              <w:pStyle w:val="NormalWeb"/>
              <w:widowControl/>
              <w:spacing w:beforeAutospacing="0" w:afterAutospacing="0"/>
              <w:ind w:left="420"/>
              <w:rPr>
                <w:kern w:val="2"/>
                <w:sz w:val="21"/>
                <w:szCs w:val="21"/>
              </w:rPr>
            </w:pPr>
            <w:r>
              <w:rPr>
                <w:kern w:val="2"/>
                <w:sz w:val="21"/>
                <w:szCs w:val="21"/>
              </w:rPr>
              <w:t xml:space="preserve">投标报价得分=(评标基准价／投标报价)×100 </w:t>
            </w:r>
          </w:p>
          <w:p>
            <w:pPr>
              <w:pStyle w:val="NormalWeb"/>
              <w:widowControl/>
              <w:spacing w:beforeAutospacing="0" w:afterAutospacing="0"/>
              <w:ind w:left="420"/>
              <w:rPr>
                <w:kern w:val="2"/>
                <w:sz w:val="21"/>
                <w:szCs w:val="21"/>
              </w:rPr>
            </w:pPr>
            <w:r>
              <w:rPr>
                <w:kern w:val="2"/>
                <w:sz w:val="21"/>
                <w:szCs w:val="21"/>
              </w:rPr>
              <w:t xml:space="preserve">评标总得分＝F1×A1＋F2×A2＋……＋Fn×An </w:t>
            </w:r>
          </w:p>
          <w:p>
            <w:pPr>
              <w:pStyle w:val="NormalWeb"/>
              <w:widowControl/>
              <w:spacing w:beforeAutospacing="0" w:afterAutospacing="0"/>
              <w:ind w:left="420"/>
              <w:rPr>
                <w:kern w:val="2"/>
                <w:sz w:val="21"/>
                <w:szCs w:val="21"/>
              </w:rPr>
            </w:pPr>
            <w:r>
              <w:rPr>
                <w:kern w:val="2"/>
                <w:sz w:val="21"/>
                <w:szCs w:val="21"/>
              </w:rPr>
              <w:t xml:space="preserve">F1、F2……Fn分别为各项评审因素的得分； </w:t>
            </w:r>
          </w:p>
          <w:p>
            <w:pPr>
              <w:pStyle w:val="NormalWeb"/>
              <w:widowControl/>
              <w:spacing w:beforeAutospacing="0" w:afterAutospacing="0"/>
              <w:ind w:left="420"/>
              <w:rPr>
                <w:kern w:val="2"/>
                <w:sz w:val="21"/>
                <w:szCs w:val="21"/>
              </w:rPr>
            </w:pPr>
            <w:r>
              <w:rPr>
                <w:kern w:val="2"/>
                <w:sz w:val="21"/>
                <w:szCs w:val="21"/>
              </w:rPr>
              <w:t xml:space="preserve">A1、A2、……An 分别为各项评审因素所占的权重(A1＋A2＋……＋An＝1)。 </w:t>
            </w:r>
          </w:p>
          <w:p>
            <w:pPr>
              <w:pStyle w:val="NormalWeb"/>
              <w:widowControl/>
              <w:spacing w:beforeAutospacing="0" w:afterAutospacing="0"/>
              <w:ind w:left="420"/>
              <w:rPr>
                <w:kern w:val="2"/>
                <w:sz w:val="21"/>
                <w:szCs w:val="21"/>
              </w:rPr>
            </w:pPr>
            <w:r>
              <w:rPr>
                <w:kern w:val="2"/>
                <w:sz w:val="21"/>
                <w:szCs w:val="21"/>
              </w:rPr>
              <w:t>评标过程中，不得去掉报价中的最高报价和最低报价。</w:t>
            </w:r>
          </w:p>
          <w:p>
            <w:pPr>
              <w:pStyle w:val="NormalWeb"/>
              <w:widowControl/>
              <w:spacing w:beforeAutospacing="0" w:afterAutospacing="0"/>
              <w:ind w:left="420"/>
              <w:rPr>
                <w:kern w:val="2"/>
                <w:sz w:val="21"/>
                <w:szCs w:val="21"/>
              </w:rPr>
            </w:pPr>
            <w:r>
              <w:rPr>
                <w:rFonts w:hint="eastAsia"/>
                <w:kern w:val="2"/>
                <w:sz w:val="21"/>
                <w:szCs w:val="21"/>
              </w:rPr>
              <w:t>因落实政府采购政策进行价格调整的，以调整后的价格计算评标基准价和投标报价。</w:t>
            </w:r>
          </w:p>
          <w:p>
            <w:pPr>
              <w:pStyle w:val="NormalWeb"/>
              <w:widowControl/>
              <w:spacing w:beforeAutospacing="0" w:afterAutospacing="0"/>
              <w:ind w:left="420"/>
            </w:pPr>
            <w:r>
              <w:rPr>
                <w:rFonts w:hint="eastAsia"/>
                <w:b/>
                <w:bCs/>
                <w:color w:val="FF0000"/>
              </w:rPr>
              <w:t>注：投标人的“投标技术响应”“技术要求偏离表中偏离情况”等必须与客观实际保持一致，响应不实且情节严重的，经查实，将依法记入供应商诚信档案或受到行政处罚。</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wordWrap w:val="0"/>
              <w:jc w:val="center"/>
              <w:rPr>
                <w:b/>
                <w:bCs/>
                <w:sz w:val="24"/>
              </w:rPr>
            </w:pPr>
            <w:bookmarkStart w:id="3" w:name="_Hlk72360569"/>
            <w:r>
              <w:rPr>
                <w:rFonts w:ascii="宋体" w:hAnsi="宋体" w:cs="宋体"/>
                <w:b/>
                <w:bCs/>
                <w:kern w:val="0"/>
                <w:sz w:val="24"/>
              </w:rPr>
              <w:t>序号</w:t>
            </w:r>
          </w:p>
        </w:tc>
        <w:tc>
          <w:tcPr>
            <w:tcW w:w="3996" w:type="dxa"/>
            <w:gridSpan w:val="3"/>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wordWrap w:val="0"/>
              <w:jc w:val="center"/>
              <w:rPr>
                <w:b/>
                <w:bCs/>
                <w:sz w:val="24"/>
              </w:rPr>
            </w:pPr>
            <w:r>
              <w:rPr>
                <w:rFonts w:ascii="宋体" w:hAnsi="宋体" w:cs="宋体"/>
                <w:b/>
                <w:bCs/>
                <w:kern w:val="0"/>
                <w:sz w:val="24"/>
              </w:rPr>
              <w:t>评分项</w:t>
            </w:r>
          </w:p>
        </w:tc>
        <w:tc>
          <w:tcPr>
            <w:tcW w:w="4401" w:type="dxa"/>
            <w:tcBorders>
              <w:top w:val="single" w:sz="8" w:space="0" w:color="000000"/>
              <w:left w:val="single" w:sz="8" w:space="0" w:color="000000"/>
              <w:bottom w:val="single" w:sz="8" w:space="0" w:color="000000"/>
              <w:right w:val="single" w:sz="8" w:space="0" w:color="000000"/>
            </w:tcBorders>
            <w:shd w:val="clear" w:color="auto" w:fill="E6EFFA"/>
            <w:vAlign w:val="center"/>
          </w:tcPr>
          <w:p>
            <w:pPr>
              <w:widowControl/>
              <w:wordWrap w:val="0"/>
              <w:jc w:val="center"/>
              <w:rPr>
                <w:b/>
                <w:bCs/>
                <w:sz w:val="24"/>
              </w:rPr>
            </w:pPr>
            <w:r>
              <w:rPr>
                <w:rFonts w:ascii="宋体" w:hAnsi="宋体" w:cs="宋体"/>
                <w:b/>
                <w:bCs/>
                <w:kern w:val="0"/>
                <w:sz w:val="24"/>
              </w:rPr>
              <w:t>权重(%)</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val="restart"/>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b/>
                <w:bCs/>
                <w:color w:val="0000FF"/>
                <w:sz w:val="24"/>
              </w:rPr>
            </w:pPr>
            <w:r>
              <w:rPr>
                <w:rFonts w:ascii="宋体" w:hAnsi="宋体" w:cs="宋体"/>
                <w:b/>
                <w:bCs/>
                <w:color w:val="0000FF"/>
                <w:kern w:val="0"/>
                <w:sz w:val="24"/>
              </w:rPr>
              <w:t>1</w:t>
            </w:r>
          </w:p>
        </w:tc>
        <w:tc>
          <w:tcPr>
            <w:tcW w:w="3996" w:type="dxa"/>
            <w:gridSpan w:val="3"/>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b/>
                <w:bCs/>
                <w:color w:val="0000FF"/>
                <w:sz w:val="24"/>
              </w:rPr>
            </w:pPr>
            <w:r>
              <w:rPr>
                <w:rFonts w:ascii="宋体" w:hAnsi="宋体" w:cs="宋体"/>
                <w:b/>
                <w:bCs/>
                <w:color w:val="0000FF"/>
                <w:kern w:val="0"/>
                <w:sz w:val="24"/>
              </w:rPr>
              <w:t>价格</w:t>
            </w:r>
          </w:p>
        </w:tc>
        <w:tc>
          <w:tcPr>
            <w:tcW w:w="4401"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b/>
                <w:bCs/>
                <w:color w:val="0000FF"/>
                <w:sz w:val="24"/>
              </w:rPr>
            </w:pPr>
            <w:r>
              <w:rPr>
                <w:rFonts w:ascii="宋体" w:hAnsi="宋体" w:cs="宋体" w:hint="eastAsia"/>
                <w:b/>
                <w:bCs/>
                <w:color w:val="0000FF"/>
                <w:kern w:val="0"/>
                <w:sz w:val="24"/>
              </w:rPr>
              <w:t>30</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vAlign w:val="center"/>
          </w:tcPr>
          <w:p>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tcPr>
          <w:p>
            <w:pPr>
              <w:rPr>
                <w:rFonts w:ascii="宋体"/>
                <w:szCs w:val="21"/>
              </w:rPr>
            </w:pP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val="restart"/>
            <w:tcBorders>
              <w:top w:val="single" w:sz="8" w:space="0" w:color="000000"/>
              <w:left w:val="single" w:sz="8" w:space="0" w:color="000000"/>
              <w:right w:val="single" w:sz="8" w:space="0" w:color="000000"/>
            </w:tcBorders>
            <w:vAlign w:val="center"/>
          </w:tcPr>
          <w:p>
            <w:pPr>
              <w:widowControl/>
              <w:wordWrap w:val="0"/>
              <w:jc w:val="center"/>
              <w:rPr>
                <w:b/>
                <w:bCs/>
                <w:color w:val="0000FF"/>
                <w:sz w:val="24"/>
              </w:rPr>
            </w:pPr>
            <w:r>
              <w:rPr>
                <w:rFonts w:ascii="宋体" w:hAnsi="宋体" w:cs="宋体"/>
                <w:b/>
                <w:bCs/>
                <w:color w:val="0000FF"/>
                <w:kern w:val="0"/>
                <w:sz w:val="24"/>
              </w:rPr>
              <w:t>2</w:t>
            </w:r>
          </w:p>
        </w:tc>
        <w:tc>
          <w:tcPr>
            <w:tcW w:w="3996" w:type="dxa"/>
            <w:gridSpan w:val="3"/>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b/>
                <w:bCs/>
                <w:color w:val="0000FF"/>
                <w:sz w:val="24"/>
              </w:rPr>
            </w:pPr>
            <w:r>
              <w:rPr>
                <w:rFonts w:ascii="宋体" w:hAnsi="宋体" w:cs="宋体"/>
                <w:b/>
                <w:bCs/>
                <w:color w:val="0000FF"/>
                <w:kern w:val="0"/>
                <w:sz w:val="24"/>
              </w:rPr>
              <w:t>技术部分</w:t>
            </w:r>
          </w:p>
        </w:tc>
        <w:tc>
          <w:tcPr>
            <w:tcW w:w="4401"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b/>
                <w:bCs/>
                <w:color w:val="0000FF"/>
                <w:sz w:val="24"/>
              </w:rPr>
            </w:pPr>
            <w:r>
              <w:rPr>
                <w:rFonts w:hint="eastAsia"/>
                <w:b/>
                <w:bCs/>
                <w:color w:val="0000FF"/>
                <w:sz w:val="24"/>
              </w:rPr>
              <w:t>50</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vAlign w:val="center"/>
          </w:tcPr>
          <w:p>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tcPr>
          <w:p>
            <w:pPr>
              <w:rPr>
                <w:rFonts w:ascii="宋体"/>
                <w:szCs w:val="21"/>
              </w:rPr>
            </w:pP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shd w:val="clear" w:color="auto" w:fill="E6EFFA"/>
            <w:vAlign w:val="center"/>
          </w:tcPr>
          <w:p>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序号</w:t>
            </w:r>
          </w:p>
        </w:tc>
        <w:tc>
          <w:tcPr>
            <w:tcW w:w="2435"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评分因素</w:t>
            </w:r>
          </w:p>
        </w:tc>
        <w:tc>
          <w:tcPr>
            <w:tcW w:w="880"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权重(%)</w:t>
            </w:r>
          </w:p>
        </w:tc>
        <w:tc>
          <w:tcPr>
            <w:tcW w:w="440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评分准则</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vAlign w:val="center"/>
          </w:tcPr>
          <w:p>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textAlignment w:val="top"/>
              <w:rPr>
                <w:szCs w:val="21"/>
              </w:rPr>
            </w:pPr>
            <w:r>
              <w:rPr>
                <w:rFonts w:ascii="宋体" w:hAnsi="宋体" w:cs="宋体"/>
                <w:kern w:val="0"/>
                <w:szCs w:val="21"/>
              </w:rPr>
              <w:t>1</w:t>
            </w:r>
          </w:p>
        </w:tc>
        <w:tc>
          <w:tcPr>
            <w:tcW w:w="2435" w:type="dxa"/>
            <w:tcBorders>
              <w:top w:val="single" w:sz="8" w:space="0" w:color="000000"/>
              <w:left w:val="single" w:sz="8" w:space="0" w:color="000000"/>
              <w:bottom w:val="single" w:sz="8" w:space="0" w:color="000000"/>
              <w:right w:val="single" w:sz="8" w:space="0" w:color="000000"/>
            </w:tcBorders>
            <w:vAlign w:val="center"/>
          </w:tcPr>
          <w:p>
            <w:pPr>
              <w:snapToGrid w:val="0"/>
              <w:jc w:val="center"/>
              <w:rPr>
                <w:rFonts w:ascii="宋体" w:hAnsi="宋体" w:cs="宋体" w:hint="eastAsia"/>
                <w:b/>
                <w:szCs w:val="21"/>
              </w:rPr>
            </w:pPr>
            <w:r>
              <w:rPr>
                <w:rFonts w:ascii="宋体" w:hAnsi="宋体" w:hint="eastAsia"/>
                <w:bCs/>
                <w:szCs w:val="21"/>
              </w:rPr>
              <w:t>“▲”参数响应</w:t>
            </w:r>
            <w:r>
              <w:rPr>
                <w:rFonts w:ascii="宋体" w:hAnsi="宋体"/>
                <w:bCs/>
                <w:szCs w:val="21"/>
              </w:rPr>
              <w:t>情况评价</w:t>
            </w:r>
          </w:p>
        </w:tc>
        <w:tc>
          <w:tcPr>
            <w:tcW w:w="880"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textAlignment w:val="top"/>
              <w:rPr>
                <w:szCs w:val="21"/>
              </w:rPr>
            </w:pPr>
            <w:r>
              <w:rPr>
                <w:rFonts w:hint="eastAsia"/>
                <w:szCs w:val="21"/>
              </w:rPr>
              <w:t>20</w:t>
            </w:r>
          </w:p>
        </w:tc>
        <w:tc>
          <w:tcPr>
            <w:tcW w:w="4401" w:type="dxa"/>
            <w:tcBorders>
              <w:top w:val="single" w:sz="8" w:space="0" w:color="000000"/>
              <w:left w:val="single" w:sz="8" w:space="0" w:color="000000"/>
              <w:bottom w:val="single" w:sz="8" w:space="0" w:color="000000"/>
              <w:right w:val="single" w:sz="8" w:space="0" w:color="000000"/>
            </w:tcBorders>
          </w:tcPr>
          <w:p>
            <w:pPr>
              <w:snapToGrid w:val="0"/>
              <w:rPr>
                <w:rFonts w:ascii="宋体" w:hAnsi="宋体" w:cs="宋体" w:hint="eastAsia"/>
                <w:kern w:val="0"/>
                <w:szCs w:val="21"/>
              </w:rPr>
            </w:pPr>
            <w:r>
              <w:rPr>
                <w:rFonts w:ascii="宋体" w:hAnsi="宋体" w:cs="宋体" w:hint="eastAsia"/>
                <w:kern w:val="0"/>
                <w:szCs w:val="21"/>
              </w:rPr>
              <w:t>（一）评审内容：</w:t>
            </w:r>
          </w:p>
          <w:p>
            <w:pPr>
              <w:snapToGrid w:val="0"/>
              <w:rPr>
                <w:rFonts w:ascii="宋体" w:hAnsi="宋体" w:cs="宋体" w:hint="eastAsia"/>
                <w:kern w:val="0"/>
                <w:szCs w:val="21"/>
              </w:rPr>
            </w:pPr>
            <w:r>
              <w:rPr>
                <w:rFonts w:ascii="宋体" w:hAnsi="宋体" w:cs="宋体" w:hint="eastAsia"/>
                <w:kern w:val="0"/>
                <w:szCs w:val="21"/>
              </w:rPr>
              <w:t>考察投标人对招标文件</w:t>
            </w:r>
            <w:r>
              <w:rPr>
                <w:rFonts w:ascii="宋体" w:hAnsi="宋体" w:cs="宋体" w:hint="eastAsia"/>
                <w:b/>
                <w:bCs/>
                <w:kern w:val="0"/>
                <w:szCs w:val="21"/>
              </w:rPr>
              <w:t>《第一册 专用条款 第三章 用户需求书：四、技术要求》</w:t>
            </w:r>
            <w:r>
              <w:rPr>
                <w:rFonts w:ascii="宋体" w:hAnsi="宋体" w:cs="宋体" w:hint="eastAsia"/>
                <w:kern w:val="0"/>
                <w:szCs w:val="21"/>
              </w:rPr>
              <w:t>内容中的</w:t>
            </w:r>
            <w:r>
              <w:rPr>
                <w:rFonts w:ascii="宋体" w:hAnsi="宋体" w:cs="宋体" w:hint="eastAsia"/>
                <w:b/>
                <w:bCs/>
                <w:kern w:val="0"/>
                <w:szCs w:val="21"/>
              </w:rPr>
              <w:t>“▲”参数响应</w:t>
            </w:r>
            <w:r>
              <w:rPr>
                <w:rFonts w:ascii="宋体" w:hAnsi="宋体" w:cs="宋体" w:hint="eastAsia"/>
                <w:kern w:val="0"/>
                <w:szCs w:val="21"/>
              </w:rPr>
              <w:t>情况。</w:t>
            </w:r>
          </w:p>
          <w:p>
            <w:pPr>
              <w:snapToGrid w:val="0"/>
              <w:rPr>
                <w:rFonts w:ascii="宋体" w:hAnsi="宋体" w:cs="宋体" w:hint="eastAsia"/>
                <w:kern w:val="0"/>
                <w:szCs w:val="21"/>
              </w:rPr>
            </w:pPr>
            <w:r>
              <w:rPr>
                <w:rFonts w:ascii="宋体" w:hAnsi="宋体" w:cs="宋体" w:hint="eastAsia"/>
                <w:kern w:val="0"/>
                <w:szCs w:val="21"/>
              </w:rPr>
              <w:t>（二）评审依据：</w:t>
            </w:r>
          </w:p>
          <w:p>
            <w:pPr>
              <w:snapToGrid w:val="0"/>
              <w:rPr>
                <w:rFonts w:ascii="宋体" w:hAnsi="宋体" w:cs="宋体" w:hint="eastAsia"/>
                <w:szCs w:val="21"/>
              </w:rPr>
            </w:pPr>
            <w:r>
              <w:rPr>
                <w:rFonts w:ascii="宋体" w:hAnsi="宋体" w:cs="宋体" w:hint="eastAsia"/>
                <w:kern w:val="0"/>
                <w:szCs w:val="21"/>
              </w:rPr>
              <w:t>以投标文件《技术要求偏离表》为评审依据，完全符合招标要求的，得100分。每1项“▲”参数不符合招标要求（或缺漏）的扣20分，最低得0分。</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vAlign w:val="center"/>
          </w:tcPr>
          <w:p>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textAlignment w:val="top"/>
              <w:rPr>
                <w:rFonts w:ascii="宋体" w:hAnsi="宋体" w:cs="宋体" w:hint="eastAsia"/>
                <w:kern w:val="0"/>
                <w:szCs w:val="21"/>
              </w:rPr>
            </w:pPr>
            <w:r>
              <w:rPr>
                <w:rFonts w:ascii="宋体" w:hAnsi="宋体" w:cs="宋体" w:hint="eastAsia"/>
                <w:kern w:val="0"/>
                <w:szCs w:val="21"/>
              </w:rPr>
              <w:t>2</w:t>
            </w:r>
          </w:p>
        </w:tc>
        <w:tc>
          <w:tcPr>
            <w:tcW w:w="2435" w:type="dxa"/>
            <w:tcBorders>
              <w:top w:val="single" w:sz="8" w:space="0" w:color="000000"/>
              <w:left w:val="single" w:sz="8" w:space="0" w:color="000000"/>
              <w:bottom w:val="single" w:sz="8" w:space="0" w:color="000000"/>
              <w:right w:val="single" w:sz="8" w:space="0" w:color="000000"/>
            </w:tcBorders>
            <w:vAlign w:val="center"/>
          </w:tcPr>
          <w:p>
            <w:pPr>
              <w:snapToGrid w:val="0"/>
              <w:jc w:val="center"/>
              <w:rPr>
                <w:rFonts w:ascii="宋体" w:hAnsi="宋体" w:cs="宋体" w:hint="eastAsia"/>
                <w:szCs w:val="21"/>
              </w:rPr>
            </w:pPr>
            <w:r>
              <w:rPr>
                <w:rFonts w:ascii="宋体" w:hAnsi="宋体" w:hint="eastAsia"/>
                <w:szCs w:val="21"/>
              </w:rPr>
              <w:t>非“</w:t>
            </w:r>
            <w:r>
              <w:rPr>
                <w:rFonts w:ascii="宋体" w:hAnsi="宋体" w:hint="eastAsia"/>
                <w:bCs/>
                <w:szCs w:val="21"/>
              </w:rPr>
              <w:t>▲”参数</w:t>
            </w:r>
            <w:r>
              <w:rPr>
                <w:rFonts w:ascii="宋体" w:hAnsi="宋体" w:hint="eastAsia"/>
                <w:szCs w:val="21"/>
              </w:rPr>
              <w:t>响应情况评价</w:t>
            </w:r>
          </w:p>
        </w:tc>
        <w:tc>
          <w:tcPr>
            <w:tcW w:w="880"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textAlignment w:val="top"/>
              <w:rPr>
                <w:szCs w:val="21"/>
              </w:rPr>
            </w:pPr>
            <w:r>
              <w:rPr>
                <w:rFonts w:hint="eastAsia"/>
                <w:szCs w:val="21"/>
              </w:rPr>
              <w:t>10</w:t>
            </w:r>
          </w:p>
        </w:tc>
        <w:tc>
          <w:tcPr>
            <w:tcW w:w="4401" w:type="dxa"/>
            <w:tcBorders>
              <w:top w:val="single" w:sz="8" w:space="0" w:color="000000"/>
              <w:left w:val="single" w:sz="8" w:space="0" w:color="000000"/>
              <w:bottom w:val="single" w:sz="8" w:space="0" w:color="000000"/>
              <w:right w:val="single" w:sz="8" w:space="0" w:color="000000"/>
            </w:tcBorders>
          </w:tcPr>
          <w:p>
            <w:pPr>
              <w:widowControl/>
              <w:spacing w:line="300" w:lineRule="exact"/>
              <w:jc w:val="left"/>
              <w:rPr>
                <w:rFonts w:ascii="宋体" w:hAnsi="宋体" w:cs="宋体" w:hint="eastAsia"/>
                <w:kern w:val="0"/>
                <w:szCs w:val="21"/>
              </w:rPr>
            </w:pPr>
            <w:r>
              <w:rPr>
                <w:rFonts w:ascii="宋体" w:hAnsi="宋体" w:cs="宋体" w:hint="eastAsia"/>
                <w:kern w:val="0"/>
                <w:szCs w:val="21"/>
              </w:rPr>
              <w:t>（一）评审内容：</w:t>
            </w:r>
          </w:p>
          <w:p>
            <w:pPr>
              <w:widowControl/>
              <w:spacing w:line="300" w:lineRule="exact"/>
              <w:jc w:val="left"/>
              <w:rPr>
                <w:rFonts w:ascii="宋体" w:hAnsi="宋体" w:cs="宋体" w:hint="eastAsia"/>
                <w:kern w:val="0"/>
                <w:szCs w:val="21"/>
              </w:rPr>
            </w:pPr>
            <w:r>
              <w:rPr>
                <w:rFonts w:ascii="宋体" w:hAnsi="宋体" w:cs="宋体" w:hint="eastAsia"/>
                <w:kern w:val="0"/>
                <w:szCs w:val="21"/>
              </w:rPr>
              <w:t>考察投标人对招标文件</w:t>
            </w:r>
            <w:r>
              <w:rPr>
                <w:rFonts w:ascii="宋体" w:hAnsi="宋体" w:cs="宋体" w:hint="eastAsia"/>
                <w:b/>
                <w:bCs/>
                <w:kern w:val="0"/>
                <w:szCs w:val="21"/>
              </w:rPr>
              <w:t>《第一册 专用条款 第三章 用户需求书：四、技术要求》</w:t>
            </w:r>
            <w:r>
              <w:rPr>
                <w:rFonts w:ascii="宋体" w:hAnsi="宋体" w:cs="宋体" w:hint="eastAsia"/>
                <w:kern w:val="0"/>
                <w:szCs w:val="21"/>
              </w:rPr>
              <w:t>内容中的</w:t>
            </w:r>
            <w:r>
              <w:rPr>
                <w:rFonts w:ascii="宋体" w:hAnsi="宋体" w:cs="宋体" w:hint="eastAsia"/>
                <w:b/>
                <w:kern w:val="0"/>
                <w:szCs w:val="21"/>
              </w:rPr>
              <w:t>非“▲”参数响应</w:t>
            </w:r>
            <w:r>
              <w:rPr>
                <w:rFonts w:ascii="宋体" w:hAnsi="宋体" w:cs="宋体" w:hint="eastAsia"/>
                <w:kern w:val="0"/>
                <w:szCs w:val="21"/>
              </w:rPr>
              <w:t>情况。</w:t>
            </w:r>
          </w:p>
          <w:p>
            <w:pPr>
              <w:spacing w:line="300" w:lineRule="exact"/>
              <w:rPr>
                <w:rFonts w:ascii="宋体" w:hAnsi="宋体" w:cs="宋体" w:hint="eastAsia"/>
                <w:szCs w:val="21"/>
              </w:rPr>
            </w:pPr>
            <w:r>
              <w:rPr>
                <w:rFonts w:ascii="宋体" w:hAnsi="宋体" w:cs="宋体" w:hint="eastAsia"/>
                <w:szCs w:val="21"/>
              </w:rPr>
              <w:t>（二）评审依据：</w:t>
            </w:r>
          </w:p>
          <w:p>
            <w:pPr>
              <w:autoSpaceDE w:val="0"/>
              <w:autoSpaceDN w:val="0"/>
              <w:adjustRightInd w:val="0"/>
              <w:spacing w:line="300" w:lineRule="exact"/>
              <w:jc w:val="left"/>
              <w:rPr>
                <w:rFonts w:ascii="宋体" w:hAnsi="宋体" w:cs="宋体" w:hint="eastAsia"/>
                <w:szCs w:val="21"/>
              </w:rPr>
            </w:pPr>
            <w:r>
              <w:rPr>
                <w:rFonts w:ascii="宋体" w:hAnsi="宋体" w:cs="宋体" w:hint="eastAsia"/>
                <w:kern w:val="0"/>
                <w:szCs w:val="21"/>
              </w:rPr>
              <w:t>以投标文件《技术要求偏离表》为评审依据，完全符合招标要求的，得100分。每1项非“▲”参数不符合招标要求（或缺漏）的扣0.72分，最低得0分。</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vAlign w:val="center"/>
          </w:tcPr>
          <w:p>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textAlignment w:val="top"/>
              <w:rPr>
                <w:rFonts w:ascii="宋体" w:hAnsi="宋体" w:cs="宋体" w:hint="eastAsia"/>
                <w:kern w:val="0"/>
                <w:szCs w:val="21"/>
              </w:rPr>
            </w:pPr>
            <w:r>
              <w:rPr>
                <w:rFonts w:ascii="宋体" w:hAnsi="宋体" w:cs="宋体" w:hint="eastAsia"/>
                <w:kern w:val="0"/>
                <w:szCs w:val="21"/>
              </w:rPr>
              <w:t>3</w:t>
            </w:r>
          </w:p>
        </w:tc>
        <w:tc>
          <w:tcPr>
            <w:tcW w:w="2435" w:type="dxa"/>
            <w:tcBorders>
              <w:top w:val="single" w:sz="8" w:space="0" w:color="000000"/>
              <w:left w:val="single" w:sz="8" w:space="0" w:color="000000"/>
              <w:bottom w:val="single" w:sz="8" w:space="0" w:color="000000"/>
              <w:right w:val="single" w:sz="8" w:space="0" w:color="000000"/>
            </w:tcBorders>
            <w:vAlign w:val="center"/>
          </w:tcPr>
          <w:p>
            <w:pPr>
              <w:snapToGrid w:val="0"/>
              <w:jc w:val="center"/>
              <w:rPr>
                <w:rFonts w:ascii="宋体" w:hAnsi="宋体" w:cs="宋体" w:hint="eastAsia"/>
                <w:szCs w:val="21"/>
              </w:rPr>
            </w:pPr>
            <w:r>
              <w:rPr>
                <w:rFonts w:ascii="宋体" w:hAnsi="宋体" w:cs="宋体" w:hint="eastAsia"/>
                <w:szCs w:val="21"/>
              </w:rPr>
              <w:t>政府采购节能环保产品情况</w:t>
            </w:r>
          </w:p>
        </w:tc>
        <w:tc>
          <w:tcPr>
            <w:tcW w:w="880"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textAlignment w:val="top"/>
              <w:rPr>
                <w:szCs w:val="21"/>
              </w:rPr>
            </w:pPr>
            <w:r>
              <w:rPr>
                <w:rFonts w:hint="eastAsia"/>
                <w:szCs w:val="21"/>
              </w:rPr>
              <w:t>1</w:t>
            </w:r>
          </w:p>
        </w:tc>
        <w:tc>
          <w:tcPr>
            <w:tcW w:w="4401" w:type="dxa"/>
            <w:tcBorders>
              <w:top w:val="single" w:sz="8" w:space="0" w:color="000000"/>
              <w:left w:val="single" w:sz="8" w:space="0" w:color="000000"/>
              <w:bottom w:val="single" w:sz="8" w:space="0" w:color="000000"/>
              <w:right w:val="single" w:sz="8" w:space="0" w:color="000000"/>
            </w:tcBorders>
          </w:tcPr>
          <w:p>
            <w:pPr>
              <w:widowControl/>
              <w:spacing w:line="300" w:lineRule="exact"/>
              <w:jc w:val="left"/>
              <w:rPr>
                <w:rFonts w:ascii="宋体" w:hAnsi="宋体" w:cs="宋体" w:hint="eastAsia"/>
                <w:kern w:val="0"/>
                <w:szCs w:val="21"/>
              </w:rPr>
            </w:pPr>
            <w:r>
              <w:rPr>
                <w:rFonts w:ascii="宋体" w:hAnsi="宋体" w:cs="宋体" w:hint="eastAsia"/>
                <w:kern w:val="0"/>
                <w:szCs w:val="21"/>
              </w:rPr>
              <w:t>（一）评审内容：</w:t>
            </w:r>
          </w:p>
          <w:p>
            <w:pPr>
              <w:spacing w:line="300" w:lineRule="exact"/>
              <w:rPr>
                <w:rFonts w:ascii="宋体" w:hAnsi="宋体" w:cs="宋体" w:hint="eastAsia"/>
                <w:szCs w:val="21"/>
              </w:rPr>
            </w:pPr>
            <w:r>
              <w:rPr>
                <w:rFonts w:ascii="宋体" w:hAnsi="宋体" w:cs="宋体" w:hint="eastAsia"/>
                <w:szCs w:val="21"/>
              </w:rPr>
              <w:t>根据《关于印发节能产品政府采购品目清单的通知》（财库〔2019〕19号）以及《关于印发环境标志产品政府采购品目清单的通知》（财库〔2019〕18号）的要求，投标人所投任一产品（以第三章 用户需求书 二、货物需求明细中“货物名称”为准）被列入节能产品政府采购品目清单（政府强制采购产品除外）或环境标志产品政府采购品目清单的得100分。</w:t>
            </w:r>
          </w:p>
          <w:p>
            <w:pPr>
              <w:spacing w:line="300" w:lineRule="exact"/>
              <w:rPr>
                <w:rFonts w:ascii="宋体" w:hAnsi="宋体" w:cs="宋体" w:hint="eastAsia"/>
                <w:szCs w:val="21"/>
              </w:rPr>
            </w:pPr>
            <w:r>
              <w:rPr>
                <w:rFonts w:ascii="宋体" w:hAnsi="宋体" w:cs="宋体" w:hint="eastAsia"/>
                <w:szCs w:val="21"/>
              </w:rPr>
              <w:t>（二）评审依据：</w:t>
            </w:r>
          </w:p>
          <w:p>
            <w:pPr>
              <w:snapToGrid w:val="0"/>
              <w:ind w:firstLine="420" w:firstLineChars="200"/>
              <w:rPr>
                <w:rFonts w:ascii="宋体" w:hAnsi="宋体" w:cs="宋体" w:hint="eastAsia"/>
                <w:szCs w:val="21"/>
              </w:rPr>
            </w:pPr>
            <w:r>
              <w:rPr>
                <w:rFonts w:ascii="宋体" w:hAnsi="宋体" w:cs="宋体" w:hint="eastAsia"/>
                <w:szCs w:val="21"/>
              </w:rPr>
              <w:t>需提供依据《市场监管总局关于发布参与实施政府采购节能产品、环境标志产品认证机构名录的公告》（2019年第16号）确定的认证机构出具的、处于有效期之内的节能产品、环境标志产品认证证书扫描件，原件备查。未提供或不符合的不得分。</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vAlign w:val="center"/>
          </w:tcPr>
          <w:p>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textAlignment w:val="top"/>
              <w:rPr>
                <w:rFonts w:ascii="宋体" w:hAnsi="宋体" w:cs="宋体" w:hint="eastAsia"/>
                <w:kern w:val="0"/>
                <w:szCs w:val="21"/>
              </w:rPr>
            </w:pPr>
            <w:r>
              <w:rPr>
                <w:rFonts w:ascii="宋体" w:hAnsi="宋体" w:cs="宋体" w:hint="eastAsia"/>
                <w:kern w:val="0"/>
                <w:szCs w:val="21"/>
              </w:rPr>
              <w:t>4</w:t>
            </w:r>
          </w:p>
        </w:tc>
        <w:tc>
          <w:tcPr>
            <w:tcW w:w="2435" w:type="dxa"/>
            <w:tcBorders>
              <w:top w:val="single" w:sz="8" w:space="0" w:color="000000"/>
              <w:left w:val="single" w:sz="8" w:space="0" w:color="000000"/>
              <w:bottom w:val="single" w:sz="8" w:space="0" w:color="000000"/>
              <w:right w:val="single" w:sz="8" w:space="0" w:color="000000"/>
            </w:tcBorders>
            <w:vAlign w:val="center"/>
          </w:tcPr>
          <w:p>
            <w:pPr>
              <w:snapToGrid w:val="0"/>
              <w:jc w:val="center"/>
              <w:rPr>
                <w:rFonts w:ascii="宋体" w:hAnsi="宋体" w:cs="宋体" w:hint="eastAsia"/>
                <w:szCs w:val="21"/>
              </w:rPr>
            </w:pPr>
            <w:r>
              <w:rPr>
                <w:rFonts w:ascii="宋体" w:hAnsi="宋体" w:cs="宋体" w:hint="eastAsia"/>
                <w:szCs w:val="21"/>
              </w:rPr>
              <w:t>绿色采购情况</w:t>
            </w:r>
          </w:p>
        </w:tc>
        <w:tc>
          <w:tcPr>
            <w:tcW w:w="880"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textAlignment w:val="top"/>
              <w:rPr>
                <w:szCs w:val="21"/>
              </w:rPr>
            </w:pPr>
            <w:r>
              <w:rPr>
                <w:rFonts w:hint="eastAsia"/>
                <w:szCs w:val="21"/>
              </w:rPr>
              <w:t>1</w:t>
            </w:r>
          </w:p>
        </w:tc>
        <w:tc>
          <w:tcPr>
            <w:tcW w:w="4401" w:type="dxa"/>
            <w:tcBorders>
              <w:top w:val="single" w:sz="8" w:space="0" w:color="000000"/>
              <w:left w:val="single" w:sz="8" w:space="0" w:color="000000"/>
              <w:bottom w:val="single" w:sz="8" w:space="0" w:color="000000"/>
              <w:right w:val="single" w:sz="8" w:space="0" w:color="000000"/>
            </w:tcBorders>
          </w:tcPr>
          <w:p>
            <w:pPr>
              <w:widowControl/>
              <w:spacing w:line="300" w:lineRule="exact"/>
              <w:jc w:val="left"/>
              <w:rPr>
                <w:rFonts w:ascii="宋体" w:hAnsi="宋体" w:cs="宋体" w:hint="eastAsia"/>
                <w:kern w:val="0"/>
                <w:szCs w:val="21"/>
              </w:rPr>
            </w:pPr>
            <w:r>
              <w:rPr>
                <w:rFonts w:ascii="宋体" w:hAnsi="宋体" w:cs="宋体" w:hint="eastAsia"/>
                <w:kern w:val="0"/>
                <w:szCs w:val="21"/>
              </w:rPr>
              <w:t>（一）评审内容：</w:t>
            </w:r>
          </w:p>
          <w:p>
            <w:pPr>
              <w:snapToGrid w:val="0"/>
              <w:ind w:firstLine="420" w:firstLineChars="200"/>
              <w:rPr>
                <w:szCs w:val="21"/>
              </w:rPr>
            </w:pPr>
            <w:r>
              <w:rPr>
                <w:rFonts w:hint="eastAsia"/>
                <w:szCs w:val="21"/>
              </w:rPr>
              <w:t>项目采购内容中包含需要对相关产品需要进行商品包装和快递包装的，投标人承诺所进行的商品包装和快递包装满足财政部《商品包装政府采购需求标准（试行）》《快递包装政府采购需求标准（试行）》（财办库〔2020〕123号）的要求，采用环保材料进行包装。</w:t>
            </w:r>
          </w:p>
          <w:p>
            <w:pPr>
              <w:spacing w:line="300" w:lineRule="exact"/>
              <w:rPr>
                <w:rFonts w:ascii="宋体" w:hAnsi="宋体" w:cs="宋体" w:hint="eastAsia"/>
                <w:kern w:val="0"/>
                <w:szCs w:val="21"/>
              </w:rPr>
            </w:pPr>
            <w:r>
              <w:rPr>
                <w:rFonts w:ascii="宋体" w:hAnsi="宋体" w:cs="宋体" w:hint="eastAsia"/>
                <w:szCs w:val="21"/>
              </w:rPr>
              <w:t>（二）评审依据：</w:t>
            </w:r>
          </w:p>
          <w:p>
            <w:pPr>
              <w:snapToGrid w:val="0"/>
              <w:ind w:firstLine="420" w:firstLineChars="200"/>
              <w:rPr>
                <w:rFonts w:ascii="宋体" w:hAnsi="宋体" w:cs="宋体" w:hint="eastAsia"/>
                <w:szCs w:val="21"/>
              </w:rPr>
            </w:pPr>
            <w:r>
              <w:rPr>
                <w:rFonts w:ascii="宋体" w:hAnsi="宋体" w:cs="宋体" w:hint="eastAsia"/>
                <w:szCs w:val="21"/>
              </w:rPr>
              <w:t>投标人提供符合相关要求的承诺函得100分（格式自定，应在《政府采购投标及履约承诺函》外另起承诺函）可视为符合规定，无需提供检测报告、认证报告。未提供或不符合的不得分。</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vAlign w:val="center"/>
          </w:tcPr>
          <w:p>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textAlignment w:val="top"/>
              <w:rPr>
                <w:rFonts w:ascii="宋体" w:eastAsia="宋体" w:hAnsi="宋体" w:cs="宋体" w:hint="eastAsia"/>
                <w:kern w:val="0"/>
                <w:szCs w:val="21"/>
                <w:lang w:val="en-US" w:eastAsia="zh-CN"/>
              </w:rPr>
            </w:pPr>
            <w:r>
              <w:rPr>
                <w:rFonts w:ascii="宋体" w:hAnsi="宋体" w:cs="宋体" w:hint="eastAsia"/>
                <w:kern w:val="0"/>
                <w:szCs w:val="21"/>
                <w:lang w:val="en-US" w:eastAsia="zh-CN"/>
              </w:rPr>
              <w:t>5</w:t>
            </w:r>
          </w:p>
        </w:tc>
        <w:tc>
          <w:tcPr>
            <w:tcW w:w="2435" w:type="dxa"/>
            <w:tcBorders>
              <w:top w:val="single" w:sz="8" w:space="0" w:color="000000"/>
              <w:left w:val="single" w:sz="8" w:space="0" w:color="000000"/>
              <w:bottom w:val="single" w:sz="8" w:space="0" w:color="000000"/>
              <w:right w:val="single" w:sz="8" w:space="0" w:color="000000"/>
            </w:tcBorders>
            <w:vAlign w:val="center"/>
          </w:tcPr>
          <w:p>
            <w:pPr>
              <w:snapToGrid w:val="0"/>
              <w:jc w:val="center"/>
              <w:rPr>
                <w:rFonts w:ascii="宋体" w:hAnsi="宋体" w:cs="宋体" w:hint="eastAsia"/>
                <w:szCs w:val="21"/>
              </w:rPr>
            </w:pPr>
            <w:r>
              <w:rPr>
                <w:rFonts w:ascii="宋体" w:hAnsi="宋体" w:cs="宋体" w:hint="eastAsia"/>
                <w:szCs w:val="21"/>
              </w:rPr>
              <w:t>设计图评价</w:t>
            </w:r>
          </w:p>
        </w:tc>
        <w:tc>
          <w:tcPr>
            <w:tcW w:w="880"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textAlignment w:val="top"/>
              <w:rPr>
                <w:szCs w:val="21"/>
              </w:rPr>
            </w:pPr>
            <w:r>
              <w:rPr>
                <w:rFonts w:hAnsi="Calibri" w:cstheme="minorBidi" w:hint="eastAsia"/>
                <w:szCs w:val="21"/>
              </w:rPr>
              <w:t>5</w:t>
            </w:r>
          </w:p>
        </w:tc>
        <w:tc>
          <w:tcPr>
            <w:tcW w:w="4401" w:type="dxa"/>
            <w:tcBorders>
              <w:top w:val="single" w:sz="8" w:space="0" w:color="000000"/>
              <w:left w:val="single" w:sz="8" w:space="0" w:color="000000"/>
              <w:bottom w:val="single" w:sz="8" w:space="0" w:color="000000"/>
              <w:right w:val="single" w:sz="8" w:space="0" w:color="000000"/>
            </w:tcBorders>
          </w:tcPr>
          <w:p>
            <w:pPr>
              <w:snapToGrid w:val="0"/>
              <w:rPr>
                <w:rFonts w:ascii="宋体" w:hAnsi="宋体" w:cs="宋体" w:hint="eastAsia"/>
                <w:szCs w:val="21"/>
              </w:rPr>
            </w:pPr>
            <w:r>
              <w:rPr>
                <w:rFonts w:ascii="宋体" w:hAnsi="宋体" w:cs="宋体" w:hint="eastAsia"/>
                <w:szCs w:val="21"/>
              </w:rPr>
              <w:t xml:space="preserve">（一）评审内容： </w:t>
            </w:r>
          </w:p>
          <w:p>
            <w:pPr>
              <w:snapToGrid w:val="0"/>
              <w:rPr>
                <w:rFonts w:ascii="宋体" w:hAnsi="宋体" w:cs="宋体" w:hint="eastAsia"/>
                <w:szCs w:val="21"/>
              </w:rPr>
            </w:pPr>
            <w:r>
              <w:rPr>
                <w:rFonts w:ascii="宋体" w:hAnsi="宋体" w:cs="宋体" w:hint="eastAsia"/>
                <w:szCs w:val="21"/>
              </w:rPr>
              <w:t>根据投标人提供的设计方案进行评价：</w:t>
            </w:r>
          </w:p>
          <w:p>
            <w:pPr>
              <w:snapToGrid w:val="0"/>
              <w:rPr>
                <w:rFonts w:ascii="宋体" w:hAnsi="宋体" w:cs="宋体" w:hint="eastAsia"/>
                <w:szCs w:val="21"/>
              </w:rPr>
            </w:pPr>
            <w:r>
              <w:rPr>
                <w:rFonts w:ascii="宋体" w:hAnsi="宋体" w:cs="宋体" w:hint="eastAsia"/>
                <w:szCs w:val="21"/>
              </w:rPr>
              <w:t>1、场所平面布置图；</w:t>
            </w:r>
          </w:p>
          <w:p>
            <w:pPr>
              <w:snapToGrid w:val="0"/>
              <w:rPr>
                <w:rFonts w:ascii="宋体" w:hAnsi="宋体" w:cs="宋体" w:hint="eastAsia"/>
                <w:szCs w:val="21"/>
              </w:rPr>
            </w:pPr>
            <w:r>
              <w:rPr>
                <w:rFonts w:ascii="宋体" w:hAnsi="宋体" w:cs="宋体" w:hint="eastAsia"/>
                <w:szCs w:val="21"/>
              </w:rPr>
              <w:t>2、场所效果图；</w:t>
            </w:r>
          </w:p>
          <w:p>
            <w:pPr>
              <w:snapToGrid w:val="0"/>
              <w:rPr>
                <w:rFonts w:ascii="宋体" w:hAnsi="宋体" w:cs="宋体" w:hint="eastAsia"/>
                <w:szCs w:val="21"/>
              </w:rPr>
            </w:pPr>
            <w:r>
              <w:rPr>
                <w:rFonts w:ascii="宋体" w:hAnsi="宋体" w:cs="宋体" w:hint="eastAsia"/>
                <w:szCs w:val="21"/>
              </w:rPr>
              <w:t>（二）评审依据：</w:t>
            </w:r>
          </w:p>
          <w:p>
            <w:pPr>
              <w:snapToGrid w:val="0"/>
              <w:rPr>
                <w:rFonts w:ascii="宋体" w:hAnsi="宋体" w:cs="宋体" w:hint="eastAsia"/>
                <w:szCs w:val="21"/>
              </w:rPr>
            </w:pPr>
            <w:r>
              <w:rPr>
                <w:rFonts w:ascii="宋体" w:hAnsi="宋体" w:cs="宋体" w:hint="eastAsia"/>
                <w:szCs w:val="21"/>
              </w:rPr>
              <w:t xml:space="preserve">1、满足上述任意一项的得20分，最高得40分。 </w:t>
            </w:r>
          </w:p>
          <w:p>
            <w:pPr>
              <w:snapToGrid w:val="0"/>
              <w:rPr>
                <w:rFonts w:ascii="宋体" w:hAnsi="宋体" w:cs="宋体" w:hint="eastAsia"/>
                <w:szCs w:val="21"/>
              </w:rPr>
            </w:pPr>
            <w:r>
              <w:rPr>
                <w:rFonts w:ascii="宋体" w:hAnsi="宋体" w:cs="宋体" w:hint="eastAsia"/>
                <w:szCs w:val="21"/>
              </w:rPr>
              <w:t>2、在上述基础上，由评审委员会对具体响应内容进一步评审：</w:t>
            </w:r>
          </w:p>
          <w:p>
            <w:pPr>
              <w:snapToGrid w:val="0"/>
              <w:rPr>
                <w:rFonts w:ascii="宋体" w:hAnsi="宋体" w:cs="宋体" w:hint="eastAsia"/>
                <w:szCs w:val="21"/>
              </w:rPr>
            </w:pPr>
            <w:r>
              <w:rPr>
                <w:rFonts w:ascii="宋体" w:hAnsi="宋体" w:cs="宋体" w:hint="eastAsia"/>
                <w:szCs w:val="21"/>
              </w:rPr>
              <w:t>1、内容完整，设计合理、实用性强，图片清晰、整体效果完全符合实际需求的评价为优，得60分；</w:t>
            </w:r>
          </w:p>
          <w:p>
            <w:pPr>
              <w:snapToGrid w:val="0"/>
              <w:rPr>
                <w:rFonts w:ascii="宋体" w:hAnsi="宋体" w:cs="宋体" w:hint="eastAsia"/>
                <w:szCs w:val="21"/>
              </w:rPr>
            </w:pPr>
            <w:r>
              <w:rPr>
                <w:rFonts w:ascii="宋体" w:hAnsi="宋体" w:cs="宋体" w:hint="eastAsia"/>
                <w:szCs w:val="21"/>
              </w:rPr>
              <w:t>2、内容完整，设计较为合理、实用性一般，图片清晰、整体效果基本符合实际需求的评价为良，得20分；</w:t>
            </w:r>
          </w:p>
          <w:p>
            <w:pPr>
              <w:snapToGrid w:val="0"/>
              <w:rPr>
                <w:rFonts w:ascii="宋体" w:hAnsi="宋体" w:cs="宋体" w:hint="eastAsia"/>
                <w:szCs w:val="21"/>
              </w:rPr>
            </w:pPr>
            <w:r>
              <w:rPr>
                <w:rFonts w:ascii="宋体" w:hAnsi="宋体" w:cs="宋体" w:hint="eastAsia"/>
                <w:szCs w:val="21"/>
              </w:rPr>
              <w:t>3、内容基本完整，设计合理性较差、实用性较差，图片清晰、整体效果不符合实际需求的评价为中，得10分；</w:t>
            </w:r>
          </w:p>
          <w:p>
            <w:pPr>
              <w:snapToGrid w:val="0"/>
              <w:rPr>
                <w:rFonts w:ascii="宋体" w:hAnsi="宋体" w:cs="宋体" w:hint="eastAsia"/>
                <w:szCs w:val="21"/>
              </w:rPr>
            </w:pPr>
            <w:r>
              <w:rPr>
                <w:rFonts w:ascii="宋体" w:hAnsi="宋体" w:cs="宋体" w:hint="eastAsia"/>
                <w:szCs w:val="21"/>
              </w:rPr>
              <w:t>4、未按要求提供或提供的材料不能证明相关情况的或提供不清晰导致专家无法判断的不得分。</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right w:val="single" w:sz="8" w:space="0" w:color="000000"/>
            </w:tcBorders>
            <w:vAlign w:val="center"/>
          </w:tcPr>
          <w:p>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textAlignment w:val="top"/>
              <w:rPr>
                <w:rFonts w:ascii="宋体" w:eastAsia="宋体" w:hAnsi="宋体" w:cs="宋体" w:hint="eastAsia"/>
                <w:kern w:val="0"/>
                <w:szCs w:val="21"/>
                <w:lang w:eastAsia="zh-CN"/>
              </w:rPr>
            </w:pPr>
            <w:r>
              <w:rPr>
                <w:rFonts w:ascii="宋体" w:hAnsi="宋体" w:cs="宋体" w:hint="eastAsia"/>
                <w:kern w:val="0"/>
                <w:szCs w:val="21"/>
                <w:lang w:val="en-US" w:eastAsia="zh-CN"/>
              </w:rPr>
              <w:t>6</w:t>
            </w:r>
          </w:p>
        </w:tc>
        <w:tc>
          <w:tcPr>
            <w:tcW w:w="2435" w:type="dxa"/>
            <w:tcBorders>
              <w:top w:val="single" w:sz="8" w:space="0" w:color="000000"/>
              <w:left w:val="single" w:sz="8" w:space="0" w:color="000000"/>
              <w:bottom w:val="single" w:sz="8" w:space="0" w:color="000000"/>
              <w:right w:val="single" w:sz="8" w:space="0" w:color="000000"/>
            </w:tcBorders>
            <w:vAlign w:val="center"/>
          </w:tcPr>
          <w:p>
            <w:pPr>
              <w:snapToGrid w:val="0"/>
              <w:jc w:val="center"/>
              <w:rPr>
                <w:rFonts w:ascii="宋体" w:hAnsi="宋体" w:cs="宋体" w:hint="eastAsia"/>
                <w:szCs w:val="21"/>
              </w:rPr>
            </w:pPr>
            <w:r>
              <w:rPr>
                <w:rFonts w:ascii="宋体" w:hAnsi="宋体" w:cs="宋体" w:hint="eastAsia"/>
                <w:szCs w:val="21"/>
              </w:rPr>
              <w:t>样品情况</w:t>
            </w:r>
          </w:p>
        </w:tc>
        <w:tc>
          <w:tcPr>
            <w:tcW w:w="880"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textAlignment w:val="top"/>
              <w:rPr>
                <w:szCs w:val="21"/>
              </w:rPr>
            </w:pPr>
            <w:r>
              <w:rPr>
                <w:rFonts w:hint="eastAsia"/>
                <w:szCs w:val="21"/>
              </w:rPr>
              <w:t>10</w:t>
            </w:r>
          </w:p>
        </w:tc>
        <w:tc>
          <w:tcPr>
            <w:tcW w:w="4401" w:type="dxa"/>
            <w:tcBorders>
              <w:top w:val="single" w:sz="8" w:space="0" w:color="000000"/>
              <w:left w:val="single" w:sz="8" w:space="0" w:color="000000"/>
              <w:bottom w:val="single" w:sz="8" w:space="0" w:color="000000"/>
              <w:right w:val="single" w:sz="8" w:space="0" w:color="000000"/>
            </w:tcBorders>
          </w:tcPr>
          <w:p>
            <w:pPr>
              <w:numPr>
                <w:ilvl w:val="0"/>
                <w:numId w:val="7"/>
              </w:numPr>
              <w:snapToGrid w:val="0"/>
              <w:rPr>
                <w:rFonts w:ascii="宋体" w:hAnsi="宋体" w:cs="宋体" w:hint="eastAsia"/>
                <w:szCs w:val="21"/>
              </w:rPr>
            </w:pPr>
            <w:r>
              <w:rPr>
                <w:rFonts w:ascii="宋体" w:hAnsi="宋体" w:cs="宋体" w:hint="eastAsia"/>
                <w:szCs w:val="21"/>
              </w:rPr>
              <w:t>评审内容：评审委员会根据“第一册第三章“六、样品提供要求”对投标人提供的样品进行打分。</w:t>
            </w:r>
          </w:p>
          <w:p>
            <w:pPr>
              <w:numPr>
                <w:ilvl w:val="0"/>
                <w:numId w:val="7"/>
              </w:numPr>
              <w:snapToGrid w:val="0"/>
              <w:rPr>
                <w:rFonts w:ascii="宋体" w:hAnsi="宋体" w:cs="宋体" w:hint="eastAsia"/>
                <w:szCs w:val="21"/>
              </w:rPr>
            </w:pPr>
            <w:r>
              <w:rPr>
                <w:rFonts w:ascii="宋体" w:hAnsi="宋体" w:cs="宋体" w:hint="eastAsia"/>
                <w:szCs w:val="21"/>
              </w:rPr>
              <w:t>评审标准：</w:t>
            </w:r>
          </w:p>
          <w:p>
            <w:pPr>
              <w:numPr>
                <w:ilvl w:val="0"/>
                <w:numId w:val="8"/>
              </w:numPr>
              <w:snapToGrid w:val="0"/>
              <w:rPr>
                <w:rFonts w:ascii="宋体" w:hAnsi="宋体" w:cs="宋体" w:hint="eastAsia"/>
                <w:szCs w:val="21"/>
              </w:rPr>
            </w:pPr>
            <w:r>
              <w:rPr>
                <w:rFonts w:ascii="宋体" w:hAnsi="宋体" w:cs="宋体" w:hint="eastAsia"/>
                <w:szCs w:val="21"/>
              </w:rPr>
              <w:t>投标人提供符合《样品要求表》中规格及技术要求的样品，全部满足得40分，提供不符合要求或未提供样品不得分。</w:t>
            </w:r>
          </w:p>
          <w:p>
            <w:pPr>
              <w:snapToGrid w:val="0"/>
              <w:rPr>
                <w:rFonts w:ascii="宋体" w:hAnsi="宋体" w:cs="宋体" w:hint="eastAsia"/>
                <w:szCs w:val="21"/>
              </w:rPr>
            </w:pPr>
            <w:r>
              <w:rPr>
                <w:rFonts w:ascii="宋体" w:hAnsi="宋体" w:cs="宋体" w:hint="eastAsia"/>
                <w:szCs w:val="21"/>
              </w:rPr>
              <w:t>2、在第1项基础上，专家根据各投标人提供的样品具体响应内容（材质、工艺、性能等）进一步评审：（1）优：样品材质和工艺质量好，且制作工艺和设计合理精美，满足采购人实际需求的，加60分；（2）良：样品材质和工艺质量较好，且制作工艺和设计较合理精美的，较能满足采购人实际需求的，加20分；（3）中：样品材质和工艺质量一般，且制作工艺和设计基本合理精美的，基本能满足采购人实际需求的，加10分；（4）差：样品材质和工艺质量差，且制作工艺和设计不合理精美，不能满足采购人实际需求的不加分。以上2项得分累计，最高得100分。</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left w:val="single" w:sz="8" w:space="0" w:color="000000"/>
              <w:bottom w:val="single" w:sz="8" w:space="0" w:color="000000"/>
              <w:right w:val="single" w:sz="8" w:space="0" w:color="000000"/>
            </w:tcBorders>
            <w:vAlign w:val="center"/>
          </w:tcPr>
          <w:p>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textAlignment w:val="top"/>
              <w:rPr>
                <w:rFonts w:ascii="宋体" w:eastAsia="宋体" w:hAnsi="宋体" w:cs="宋体" w:hint="eastAsia"/>
                <w:kern w:val="0"/>
                <w:szCs w:val="21"/>
                <w:lang w:eastAsia="zh-CN"/>
              </w:rPr>
            </w:pPr>
            <w:r>
              <w:rPr>
                <w:rFonts w:ascii="宋体" w:hAnsi="宋体" w:cs="宋体" w:hint="eastAsia"/>
                <w:kern w:val="0"/>
                <w:szCs w:val="21"/>
                <w:lang w:val="en-US" w:eastAsia="zh-CN"/>
              </w:rPr>
              <w:t>7</w:t>
            </w:r>
          </w:p>
        </w:tc>
        <w:tc>
          <w:tcPr>
            <w:tcW w:w="2435" w:type="dxa"/>
            <w:tcBorders>
              <w:top w:val="single" w:sz="8" w:space="0" w:color="000000"/>
              <w:left w:val="single" w:sz="8" w:space="0" w:color="000000"/>
              <w:bottom w:val="single" w:sz="8" w:space="0" w:color="000000"/>
              <w:right w:val="single" w:sz="8" w:space="0" w:color="000000"/>
            </w:tcBorders>
            <w:vAlign w:val="center"/>
          </w:tcPr>
          <w:p>
            <w:pPr>
              <w:widowControl/>
              <w:spacing w:line="300" w:lineRule="exact"/>
              <w:jc w:val="center"/>
              <w:textAlignment w:val="center"/>
              <w:rPr>
                <w:rFonts w:ascii="宋体" w:hAnsi="宋体" w:cs="宋体" w:hint="eastAsia"/>
                <w:szCs w:val="21"/>
              </w:rPr>
            </w:pPr>
            <w:r>
              <w:rPr>
                <w:rFonts w:ascii="宋体" w:hAnsi="宋体" w:cs="宋体" w:hint="eastAsia"/>
                <w:kern w:val="0"/>
                <w:szCs w:val="21"/>
              </w:rPr>
              <w:t>项目组织实施方案的评价</w:t>
            </w:r>
          </w:p>
        </w:tc>
        <w:tc>
          <w:tcPr>
            <w:tcW w:w="880" w:type="dxa"/>
            <w:tcBorders>
              <w:top w:val="single" w:sz="8" w:space="0" w:color="000000"/>
              <w:left w:val="single" w:sz="8" w:space="0" w:color="000000"/>
              <w:bottom w:val="single" w:sz="8" w:space="0" w:color="000000"/>
              <w:right w:val="single" w:sz="8" w:space="0" w:color="000000"/>
            </w:tcBorders>
            <w:vAlign w:val="center"/>
          </w:tcPr>
          <w:p>
            <w:pPr>
              <w:widowControl/>
              <w:spacing w:line="300" w:lineRule="exact"/>
              <w:jc w:val="center"/>
              <w:textAlignment w:val="center"/>
              <w:rPr>
                <w:rFonts w:ascii="宋体" w:hAnsi="宋体" w:cs="宋体" w:hint="eastAsia"/>
                <w:szCs w:val="21"/>
              </w:rPr>
            </w:pPr>
            <w:r>
              <w:rPr>
                <w:rFonts w:ascii="宋体" w:hAnsi="宋体" w:cs="宋体" w:hint="eastAsia"/>
                <w:szCs w:val="21"/>
              </w:rPr>
              <w:t>3</w:t>
            </w:r>
          </w:p>
        </w:tc>
        <w:tc>
          <w:tcPr>
            <w:tcW w:w="4401" w:type="dxa"/>
            <w:tcBorders>
              <w:top w:val="single" w:sz="8" w:space="0" w:color="000000"/>
              <w:left w:val="single" w:sz="8" w:space="0" w:color="000000"/>
              <w:bottom w:val="single" w:sz="8" w:space="0" w:color="000000"/>
              <w:right w:val="single" w:sz="8" w:space="0" w:color="000000"/>
            </w:tcBorders>
            <w:vAlign w:val="center"/>
          </w:tcPr>
          <w:p>
            <w:pPr>
              <w:widowControl/>
              <w:numPr>
                <w:ilvl w:val="0"/>
                <w:numId w:val="9"/>
              </w:numPr>
              <w:spacing w:line="300" w:lineRule="exact"/>
              <w:jc w:val="left"/>
              <w:textAlignment w:val="center"/>
              <w:rPr>
                <w:rFonts w:ascii="宋体" w:hAnsi="宋体" w:cs="宋体" w:hint="eastAsia"/>
                <w:b/>
                <w:bCs/>
                <w:kern w:val="0"/>
                <w:szCs w:val="21"/>
              </w:rPr>
            </w:pPr>
            <w:r>
              <w:rPr>
                <w:rFonts w:ascii="宋体" w:hAnsi="宋体" w:cs="宋体" w:hint="eastAsia"/>
                <w:b/>
                <w:bCs/>
                <w:kern w:val="0"/>
                <w:szCs w:val="21"/>
              </w:rPr>
              <w:t>评审内容：</w:t>
            </w:r>
          </w:p>
          <w:p>
            <w:pPr>
              <w:widowControl/>
              <w:spacing w:line="300" w:lineRule="exact"/>
              <w:jc w:val="left"/>
              <w:textAlignment w:val="center"/>
              <w:rPr>
                <w:rFonts w:ascii="宋体" w:hAnsi="宋体" w:cs="宋体" w:hint="eastAsia"/>
                <w:kern w:val="0"/>
                <w:szCs w:val="21"/>
              </w:rPr>
            </w:pPr>
            <w:r>
              <w:rPr>
                <w:rFonts w:ascii="宋体" w:hAnsi="宋体" w:cs="宋体" w:hint="eastAsia"/>
                <w:kern w:val="0"/>
                <w:szCs w:val="21"/>
              </w:rPr>
              <w:t>投标人提供本项目的组织实施方案，方案中应包含：</w:t>
            </w:r>
          </w:p>
          <w:p>
            <w:pPr>
              <w:widowControl/>
              <w:numPr>
                <w:ilvl w:val="0"/>
                <w:numId w:val="10"/>
              </w:numPr>
              <w:spacing w:line="300" w:lineRule="exact"/>
              <w:jc w:val="left"/>
              <w:textAlignment w:val="center"/>
              <w:rPr>
                <w:rFonts w:ascii="宋体" w:hAnsi="宋体" w:cs="宋体" w:hint="eastAsia"/>
                <w:kern w:val="0"/>
                <w:szCs w:val="21"/>
              </w:rPr>
            </w:pPr>
            <w:r>
              <w:rPr>
                <w:rFonts w:ascii="宋体" w:hAnsi="宋体" w:cs="宋体" w:hint="eastAsia"/>
                <w:kern w:val="0"/>
                <w:szCs w:val="21"/>
              </w:rPr>
              <w:t>项目进度计划安排；</w:t>
            </w:r>
          </w:p>
          <w:p>
            <w:pPr>
              <w:widowControl/>
              <w:numPr>
                <w:ilvl w:val="0"/>
                <w:numId w:val="10"/>
              </w:numPr>
              <w:spacing w:line="300" w:lineRule="exact"/>
              <w:jc w:val="left"/>
              <w:textAlignment w:val="center"/>
              <w:rPr>
                <w:rFonts w:ascii="宋体" w:hAnsi="宋体" w:cs="宋体" w:hint="eastAsia"/>
                <w:kern w:val="0"/>
                <w:szCs w:val="21"/>
              </w:rPr>
            </w:pPr>
            <w:r>
              <w:rPr>
                <w:rFonts w:ascii="宋体" w:hAnsi="宋体" w:cs="宋体" w:hint="eastAsia"/>
                <w:kern w:val="0"/>
                <w:szCs w:val="21"/>
              </w:rPr>
              <w:t>施工组织计划；</w:t>
            </w:r>
          </w:p>
          <w:p>
            <w:pPr>
              <w:widowControl/>
              <w:numPr>
                <w:ilvl w:val="0"/>
                <w:numId w:val="10"/>
              </w:numPr>
              <w:spacing w:line="300" w:lineRule="exact"/>
              <w:jc w:val="left"/>
              <w:textAlignment w:val="center"/>
              <w:rPr>
                <w:rFonts w:ascii="宋体" w:hAnsi="宋体" w:cs="宋体" w:hint="eastAsia"/>
                <w:kern w:val="0"/>
                <w:szCs w:val="21"/>
              </w:rPr>
            </w:pPr>
            <w:r>
              <w:rPr>
                <w:rFonts w:ascii="宋体" w:hAnsi="宋体" w:cs="宋体" w:hint="eastAsia"/>
                <w:kern w:val="0"/>
                <w:szCs w:val="21"/>
              </w:rPr>
              <w:t>验收组织计划；</w:t>
            </w:r>
          </w:p>
          <w:p>
            <w:pPr>
              <w:widowControl/>
              <w:numPr>
                <w:ilvl w:val="0"/>
                <w:numId w:val="10"/>
              </w:numPr>
              <w:spacing w:line="300" w:lineRule="exact"/>
              <w:jc w:val="left"/>
              <w:textAlignment w:val="center"/>
              <w:rPr>
                <w:rFonts w:ascii="宋体" w:hAnsi="宋体" w:cs="宋体" w:hint="eastAsia"/>
                <w:szCs w:val="21"/>
              </w:rPr>
            </w:pPr>
            <w:r>
              <w:rPr>
                <w:rFonts w:ascii="宋体" w:hAnsi="宋体" w:cs="宋体" w:hint="eastAsia"/>
                <w:kern w:val="0"/>
                <w:szCs w:val="21"/>
              </w:rPr>
              <w:t>产品培训方案。</w:t>
            </w:r>
          </w:p>
          <w:p>
            <w:pPr>
              <w:widowControl/>
              <w:numPr>
                <w:ilvl w:val="0"/>
                <w:numId w:val="9"/>
              </w:numPr>
              <w:spacing w:line="300" w:lineRule="exact"/>
              <w:jc w:val="left"/>
              <w:textAlignment w:val="center"/>
              <w:rPr>
                <w:rFonts w:ascii="宋体" w:hAnsi="宋体" w:cs="宋体" w:hint="eastAsia"/>
                <w:b/>
                <w:bCs/>
                <w:kern w:val="0"/>
                <w:szCs w:val="21"/>
              </w:rPr>
            </w:pPr>
            <w:r>
              <w:rPr>
                <w:rFonts w:ascii="宋体" w:hAnsi="宋体" w:cs="宋体" w:hint="eastAsia"/>
                <w:b/>
                <w:bCs/>
                <w:kern w:val="0"/>
                <w:szCs w:val="21"/>
              </w:rPr>
              <w:t>评审依据：</w:t>
            </w:r>
          </w:p>
          <w:p>
            <w:pPr>
              <w:widowControl/>
              <w:numPr>
                <w:ilvl w:val="0"/>
                <w:numId w:val="11"/>
              </w:numPr>
              <w:spacing w:line="300" w:lineRule="exact"/>
              <w:jc w:val="left"/>
              <w:textAlignment w:val="center"/>
              <w:rPr>
                <w:rFonts w:ascii="宋体" w:hAnsi="宋体" w:cs="宋体" w:hint="eastAsia"/>
                <w:kern w:val="0"/>
                <w:szCs w:val="21"/>
              </w:rPr>
            </w:pPr>
            <w:r>
              <w:rPr>
                <w:rFonts w:ascii="宋体" w:hAnsi="宋体" w:cs="宋体" w:hint="eastAsia"/>
                <w:kern w:val="0"/>
                <w:szCs w:val="21"/>
              </w:rPr>
              <w:t>方案中含有上述一个内容得10分；最高得40分。</w:t>
            </w:r>
          </w:p>
          <w:p>
            <w:pPr>
              <w:widowControl/>
              <w:numPr>
                <w:ilvl w:val="0"/>
                <w:numId w:val="11"/>
              </w:numPr>
              <w:spacing w:line="300" w:lineRule="exact"/>
              <w:jc w:val="left"/>
              <w:textAlignment w:val="center"/>
              <w:rPr>
                <w:rFonts w:ascii="宋体" w:hAnsi="宋体" w:cs="宋体" w:hint="eastAsia"/>
                <w:szCs w:val="21"/>
              </w:rPr>
            </w:pPr>
            <w:r>
              <w:rPr>
                <w:rFonts w:ascii="宋体" w:hAnsi="宋体" w:cs="宋体" w:hint="eastAsia"/>
                <w:kern w:val="0"/>
                <w:szCs w:val="21"/>
              </w:rPr>
              <w:t>在此基础上，由评审委员会对方案的合理性、可行性进行打分：</w:t>
            </w:r>
          </w:p>
          <w:p>
            <w:pPr>
              <w:widowControl/>
              <w:spacing w:line="300" w:lineRule="exact"/>
              <w:jc w:val="left"/>
              <w:textAlignment w:val="center"/>
              <w:rPr>
                <w:rFonts w:ascii="宋体" w:hAnsi="宋体" w:cs="宋体" w:hint="eastAsia"/>
                <w:kern w:val="0"/>
                <w:szCs w:val="21"/>
              </w:rPr>
            </w:pPr>
            <w:r>
              <w:rPr>
                <w:rFonts w:ascii="宋体" w:hAnsi="宋体" w:cs="宋体" w:hint="eastAsia"/>
                <w:kern w:val="0"/>
                <w:szCs w:val="21"/>
              </w:rPr>
              <w:t>①方案清晰周密、合理可行、表述完整、方法得当、技术先进、符合相关规范要求得60分；</w:t>
            </w:r>
          </w:p>
          <w:p>
            <w:pPr>
              <w:widowControl/>
              <w:spacing w:line="300" w:lineRule="exact"/>
              <w:jc w:val="left"/>
              <w:textAlignment w:val="center"/>
              <w:rPr>
                <w:rFonts w:ascii="宋体" w:hAnsi="宋体" w:cs="宋体" w:hint="eastAsia"/>
                <w:kern w:val="0"/>
                <w:szCs w:val="21"/>
              </w:rPr>
            </w:pPr>
            <w:r>
              <w:rPr>
                <w:rFonts w:ascii="宋体" w:hAnsi="宋体" w:cs="宋体" w:hint="eastAsia"/>
                <w:kern w:val="0"/>
                <w:szCs w:val="21"/>
              </w:rPr>
              <w:t>②方案基本可行、表述基本完整得20分；</w:t>
            </w:r>
          </w:p>
          <w:p>
            <w:pPr>
              <w:widowControl/>
              <w:spacing w:line="300" w:lineRule="exact"/>
              <w:jc w:val="left"/>
              <w:textAlignment w:val="center"/>
              <w:rPr>
                <w:rFonts w:ascii="宋体" w:hAnsi="宋体" w:cs="宋体" w:hint="eastAsia"/>
                <w:szCs w:val="21"/>
              </w:rPr>
            </w:pPr>
            <w:r>
              <w:rPr>
                <w:rFonts w:ascii="宋体" w:hAnsi="宋体" w:cs="宋体" w:hint="eastAsia"/>
                <w:kern w:val="0"/>
                <w:szCs w:val="21"/>
              </w:rPr>
              <w:t>③未提供或方案计划不切合本项目的实际情况、合理完善性差、可行性差的对应项不得分。</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val="restart"/>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b/>
                <w:bCs/>
                <w:color w:val="0000FF"/>
                <w:sz w:val="24"/>
              </w:rPr>
            </w:pPr>
            <w:r>
              <w:rPr>
                <w:rFonts w:ascii="宋体" w:hAnsi="宋体" w:cs="宋体"/>
                <w:b/>
                <w:bCs/>
                <w:color w:val="0000FF"/>
                <w:kern w:val="0"/>
                <w:sz w:val="24"/>
              </w:rPr>
              <w:t>3</w:t>
            </w:r>
          </w:p>
        </w:tc>
        <w:tc>
          <w:tcPr>
            <w:tcW w:w="3996" w:type="dxa"/>
            <w:gridSpan w:val="3"/>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b/>
                <w:bCs/>
                <w:color w:val="0000FF"/>
                <w:sz w:val="24"/>
              </w:rPr>
            </w:pPr>
            <w:r>
              <w:rPr>
                <w:rFonts w:ascii="宋体" w:hAnsi="宋体" w:cs="宋体"/>
                <w:b/>
                <w:bCs/>
                <w:color w:val="0000FF"/>
                <w:kern w:val="0"/>
                <w:sz w:val="24"/>
              </w:rPr>
              <w:t>商务</w:t>
            </w:r>
            <w:r>
              <w:rPr>
                <w:rFonts w:ascii="宋体" w:hAnsi="宋体" w:cs="宋体" w:hint="eastAsia"/>
                <w:b/>
                <w:bCs/>
                <w:color w:val="0000FF"/>
                <w:kern w:val="0"/>
                <w:sz w:val="24"/>
              </w:rPr>
              <w:t>部分</w:t>
            </w:r>
          </w:p>
        </w:tc>
        <w:tc>
          <w:tcPr>
            <w:tcW w:w="4401"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b/>
                <w:bCs/>
                <w:color w:val="0000FF"/>
                <w:sz w:val="24"/>
              </w:rPr>
            </w:pPr>
            <w:r>
              <w:rPr>
                <w:rFonts w:hint="eastAsia"/>
                <w:b/>
                <w:bCs/>
                <w:color w:val="0000FF"/>
                <w:sz w:val="24"/>
              </w:rPr>
              <w:t>15</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vAlign w:val="center"/>
          </w:tcPr>
          <w:p>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tcPr>
          <w:p>
            <w:pPr>
              <w:rPr>
                <w:rFonts w:ascii="宋体"/>
                <w:szCs w:val="21"/>
              </w:rPr>
            </w:pP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序号</w:t>
            </w:r>
          </w:p>
        </w:tc>
        <w:tc>
          <w:tcPr>
            <w:tcW w:w="2435"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评分因素</w:t>
            </w:r>
          </w:p>
        </w:tc>
        <w:tc>
          <w:tcPr>
            <w:tcW w:w="880"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权重(%)</w:t>
            </w:r>
          </w:p>
        </w:tc>
        <w:tc>
          <w:tcPr>
            <w:tcW w:w="440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评分准则</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vAlign w:val="center"/>
          </w:tcPr>
          <w:p>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vAlign w:val="center"/>
          </w:tcPr>
          <w:p>
            <w:pPr>
              <w:widowControl/>
              <w:spacing w:line="300" w:lineRule="exact"/>
              <w:jc w:val="left"/>
              <w:textAlignment w:val="center"/>
              <w:rPr>
                <w:rFonts w:ascii="宋体" w:hAnsi="宋体" w:cs="宋体" w:hint="eastAsia"/>
                <w:kern w:val="0"/>
                <w:szCs w:val="21"/>
              </w:rPr>
            </w:pPr>
            <w:r>
              <w:rPr>
                <w:rFonts w:ascii="宋体" w:hAnsi="宋体" w:cs="宋体" w:hint="eastAsia"/>
                <w:kern w:val="0"/>
                <w:szCs w:val="21"/>
              </w:rPr>
              <w:t>1</w:t>
            </w:r>
          </w:p>
        </w:tc>
        <w:tc>
          <w:tcPr>
            <w:tcW w:w="2435" w:type="dxa"/>
            <w:tcBorders>
              <w:top w:val="single" w:sz="8" w:space="0" w:color="000000"/>
              <w:left w:val="single" w:sz="8" w:space="0" w:color="000000"/>
              <w:bottom w:val="single" w:sz="8" w:space="0" w:color="000000"/>
              <w:right w:val="single" w:sz="8" w:space="0" w:color="000000"/>
            </w:tcBorders>
            <w:vAlign w:val="center"/>
          </w:tcPr>
          <w:p>
            <w:pPr>
              <w:widowControl/>
              <w:spacing w:line="300" w:lineRule="exact"/>
              <w:jc w:val="center"/>
              <w:textAlignment w:val="center"/>
              <w:rPr>
                <w:rFonts w:ascii="宋体" w:hAnsi="宋体" w:cs="宋体" w:hint="eastAsia"/>
                <w:kern w:val="0"/>
                <w:szCs w:val="21"/>
              </w:rPr>
            </w:pPr>
            <w:r>
              <w:rPr>
                <w:rFonts w:ascii="宋体" w:hAnsi="宋体" w:cs="宋体" w:hint="eastAsia"/>
                <w:kern w:val="0"/>
                <w:szCs w:val="21"/>
              </w:rPr>
              <w:t>“校级管理平台”相关证书</w:t>
            </w:r>
          </w:p>
        </w:tc>
        <w:tc>
          <w:tcPr>
            <w:tcW w:w="880" w:type="dxa"/>
            <w:tcBorders>
              <w:top w:val="single" w:sz="8" w:space="0" w:color="000000"/>
              <w:left w:val="single" w:sz="8" w:space="0" w:color="000000"/>
              <w:bottom w:val="single" w:sz="8" w:space="0" w:color="000000"/>
              <w:right w:val="single" w:sz="8" w:space="0" w:color="000000"/>
            </w:tcBorders>
            <w:vAlign w:val="center"/>
          </w:tcPr>
          <w:p>
            <w:pPr>
              <w:widowControl/>
              <w:spacing w:line="300" w:lineRule="exact"/>
              <w:jc w:val="center"/>
              <w:textAlignment w:val="center"/>
              <w:rPr>
                <w:rFonts w:ascii="宋体" w:hAnsi="宋体" w:cs="宋体" w:hint="eastAsia"/>
                <w:kern w:val="0"/>
                <w:szCs w:val="21"/>
              </w:rPr>
            </w:pPr>
            <w:r>
              <w:rPr>
                <w:rFonts w:ascii="宋体" w:hAnsi="宋体" w:cs="宋体" w:hint="eastAsia"/>
                <w:kern w:val="0"/>
                <w:szCs w:val="21"/>
              </w:rPr>
              <w:t>7</w:t>
            </w:r>
          </w:p>
        </w:tc>
        <w:tc>
          <w:tcPr>
            <w:tcW w:w="4401" w:type="dxa"/>
            <w:tcBorders>
              <w:top w:val="single" w:sz="8" w:space="0" w:color="000000"/>
              <w:left w:val="single" w:sz="8" w:space="0" w:color="000000"/>
              <w:bottom w:val="single" w:sz="8" w:space="0" w:color="000000"/>
              <w:right w:val="single" w:sz="8" w:space="0" w:color="000000"/>
            </w:tcBorders>
            <w:vAlign w:val="center"/>
          </w:tcPr>
          <w:p>
            <w:pPr>
              <w:widowControl/>
              <w:spacing w:line="300" w:lineRule="exact"/>
              <w:jc w:val="left"/>
              <w:textAlignment w:val="center"/>
              <w:rPr>
                <w:rFonts w:ascii="宋体" w:hAnsi="宋体" w:cs="宋体" w:hint="eastAsia"/>
                <w:kern w:val="0"/>
                <w:szCs w:val="21"/>
              </w:rPr>
            </w:pPr>
            <w:r>
              <w:rPr>
                <w:rFonts w:ascii="宋体" w:hAnsi="宋体" w:cs="宋体" w:hint="eastAsia"/>
                <w:kern w:val="0"/>
                <w:szCs w:val="21"/>
              </w:rPr>
              <w:t>（一）评分内容：</w:t>
            </w:r>
          </w:p>
          <w:p>
            <w:pPr>
              <w:widowControl/>
              <w:spacing w:line="300" w:lineRule="exact"/>
              <w:jc w:val="left"/>
              <w:textAlignment w:val="center"/>
              <w:rPr>
                <w:rFonts w:ascii="宋体" w:hAnsi="宋体" w:cs="宋体" w:hint="eastAsia"/>
                <w:kern w:val="0"/>
                <w:szCs w:val="21"/>
              </w:rPr>
            </w:pPr>
            <w:r>
              <w:rPr>
                <w:rFonts w:ascii="宋体" w:hAnsi="宋体" w:cs="宋体" w:hint="eastAsia"/>
                <w:kern w:val="0"/>
                <w:szCs w:val="21"/>
              </w:rPr>
              <w:t>1、投标人所投“校级管理平台”产品，具有以下类别计算机软件著作权登记证书的，每提供一类得34分，最高得100分：</w:t>
            </w:r>
          </w:p>
          <w:p>
            <w:pPr>
              <w:widowControl/>
              <w:spacing w:line="300" w:lineRule="exact"/>
              <w:jc w:val="left"/>
              <w:textAlignment w:val="center"/>
              <w:rPr>
                <w:rFonts w:ascii="宋体" w:hAnsi="宋体" w:cs="宋体" w:hint="eastAsia"/>
                <w:kern w:val="0"/>
                <w:szCs w:val="21"/>
              </w:rPr>
            </w:pPr>
            <w:r>
              <w:rPr>
                <w:rFonts w:ascii="宋体" w:hAnsi="宋体" w:cs="宋体" w:hint="eastAsia"/>
                <w:kern w:val="0"/>
                <w:szCs w:val="21"/>
              </w:rPr>
              <w:t>①数据上传可视化类；</w:t>
            </w:r>
          </w:p>
          <w:p>
            <w:pPr>
              <w:widowControl/>
              <w:spacing w:line="300" w:lineRule="exact"/>
              <w:jc w:val="left"/>
              <w:textAlignment w:val="center"/>
              <w:rPr>
                <w:rFonts w:ascii="宋体" w:hAnsi="宋体" w:cs="宋体" w:hint="eastAsia"/>
                <w:kern w:val="0"/>
                <w:szCs w:val="21"/>
              </w:rPr>
            </w:pPr>
            <w:r>
              <w:rPr>
                <w:rFonts w:ascii="宋体" w:hAnsi="宋体" w:cs="宋体" w:hint="eastAsia"/>
                <w:kern w:val="0"/>
                <w:szCs w:val="21"/>
              </w:rPr>
              <w:t>②视频资源管理类；</w:t>
            </w:r>
          </w:p>
          <w:p>
            <w:pPr>
              <w:widowControl/>
              <w:spacing w:line="300" w:lineRule="exact"/>
              <w:jc w:val="left"/>
              <w:textAlignment w:val="center"/>
              <w:rPr>
                <w:rFonts w:ascii="宋体" w:hAnsi="宋体" w:cs="宋体" w:hint="eastAsia"/>
                <w:kern w:val="0"/>
                <w:szCs w:val="21"/>
              </w:rPr>
            </w:pPr>
            <w:r>
              <w:rPr>
                <w:rFonts w:ascii="宋体" w:hAnsi="宋体" w:cs="宋体" w:hint="eastAsia"/>
                <w:kern w:val="0"/>
                <w:szCs w:val="21"/>
              </w:rPr>
              <w:t>③语音播报类；</w:t>
            </w:r>
          </w:p>
          <w:p>
            <w:pPr>
              <w:widowControl/>
              <w:spacing w:line="300" w:lineRule="exact"/>
              <w:jc w:val="left"/>
              <w:textAlignment w:val="center"/>
              <w:rPr>
                <w:rFonts w:ascii="宋体" w:hAnsi="宋体" w:cs="宋体" w:hint="eastAsia"/>
                <w:kern w:val="0"/>
                <w:szCs w:val="21"/>
              </w:rPr>
            </w:pPr>
            <w:r>
              <w:rPr>
                <w:rFonts w:ascii="宋体" w:hAnsi="宋体" w:cs="宋体" w:hint="eastAsia"/>
                <w:kern w:val="0"/>
                <w:szCs w:val="21"/>
              </w:rPr>
              <w:t>如提供的1份软著证书同时包含以上多类软件功能的，可重复计分。</w:t>
            </w:r>
          </w:p>
          <w:p>
            <w:pPr>
              <w:widowControl/>
              <w:spacing w:line="300" w:lineRule="exact"/>
              <w:jc w:val="left"/>
              <w:textAlignment w:val="center"/>
              <w:rPr>
                <w:rFonts w:ascii="宋体" w:hAnsi="宋体" w:cs="宋体" w:hint="eastAsia"/>
                <w:kern w:val="0"/>
                <w:szCs w:val="21"/>
              </w:rPr>
            </w:pPr>
            <w:r>
              <w:rPr>
                <w:rFonts w:ascii="宋体" w:hAnsi="宋体" w:cs="宋体" w:hint="eastAsia"/>
                <w:kern w:val="0"/>
                <w:szCs w:val="21"/>
              </w:rPr>
              <w:t>如每一类别提供多份软件著作权证书只计一次分。</w:t>
            </w:r>
          </w:p>
          <w:p>
            <w:pPr>
              <w:widowControl/>
              <w:spacing w:line="300" w:lineRule="exact"/>
              <w:jc w:val="left"/>
              <w:textAlignment w:val="center"/>
              <w:rPr>
                <w:rFonts w:ascii="宋体" w:hAnsi="宋体" w:cs="宋体" w:hint="eastAsia"/>
                <w:kern w:val="0"/>
                <w:szCs w:val="21"/>
              </w:rPr>
            </w:pPr>
            <w:r>
              <w:rPr>
                <w:rFonts w:ascii="宋体" w:hAnsi="宋体" w:cs="宋体" w:hint="eastAsia"/>
                <w:kern w:val="0"/>
                <w:szCs w:val="21"/>
              </w:rPr>
              <w:t>（二）评分依据：</w:t>
            </w:r>
          </w:p>
          <w:p>
            <w:pPr>
              <w:widowControl/>
              <w:spacing w:line="300" w:lineRule="exact"/>
              <w:jc w:val="left"/>
              <w:textAlignment w:val="center"/>
              <w:rPr>
                <w:rFonts w:ascii="宋体" w:hAnsi="宋体" w:cs="宋体" w:hint="eastAsia"/>
                <w:kern w:val="0"/>
                <w:szCs w:val="21"/>
              </w:rPr>
            </w:pPr>
            <w:r>
              <w:rPr>
                <w:rFonts w:ascii="宋体" w:hAnsi="宋体" w:cs="宋体"/>
                <w:kern w:val="0"/>
                <w:szCs w:val="21"/>
              </w:rPr>
              <w:t>（1）如为自有的，提供国家版权局颁发的计算机软件著作权登记证书扫描件及中国版权登记查询服务平台（https://register.ccopyright.com.cn/query.html）的信息查询截图，需能体现投标人</w:t>
            </w:r>
            <w:r>
              <w:rPr>
                <w:rFonts w:ascii="宋体" w:hAnsi="宋体" w:cs="宋体" w:hint="eastAsia"/>
                <w:kern w:val="0"/>
                <w:szCs w:val="21"/>
              </w:rPr>
              <w:t>（制造商）</w:t>
            </w:r>
            <w:r>
              <w:rPr>
                <w:rFonts w:ascii="宋体" w:hAnsi="宋体" w:cs="宋体"/>
                <w:kern w:val="0"/>
                <w:szCs w:val="21"/>
              </w:rPr>
              <w:t>为著作权人；</w:t>
            </w:r>
          </w:p>
          <w:p>
            <w:pPr>
              <w:widowControl/>
              <w:spacing w:line="300" w:lineRule="exact"/>
              <w:jc w:val="left"/>
              <w:textAlignment w:val="center"/>
              <w:rPr>
                <w:rFonts w:ascii="宋体" w:hAnsi="宋体" w:cs="宋体" w:hint="eastAsia"/>
                <w:kern w:val="0"/>
                <w:szCs w:val="21"/>
              </w:rPr>
            </w:pPr>
            <w:r>
              <w:rPr>
                <w:rFonts w:ascii="宋体" w:hAnsi="宋体" w:cs="宋体"/>
                <w:kern w:val="0"/>
                <w:szCs w:val="21"/>
              </w:rPr>
              <w:t>（2）如为租赁（或购买）的，同时提供：</w:t>
            </w:r>
          </w:p>
          <w:p>
            <w:pPr>
              <w:widowControl/>
              <w:spacing w:line="300" w:lineRule="exact"/>
              <w:jc w:val="left"/>
              <w:textAlignment w:val="center"/>
              <w:rPr>
                <w:rFonts w:ascii="宋体" w:hAnsi="宋体" w:cs="宋体" w:hint="eastAsia"/>
                <w:kern w:val="0"/>
                <w:szCs w:val="21"/>
              </w:rPr>
            </w:pPr>
            <w:r>
              <w:rPr>
                <w:rFonts w:ascii="宋体" w:hAnsi="宋体" w:cs="宋体"/>
                <w:kern w:val="0"/>
                <w:szCs w:val="21"/>
              </w:rPr>
              <w:t>①租赁（或购买）合同扫描件，需能体现投标人为租赁人或购买人；②出租（售）方以上每类系统（或软件）由国家版权局颁发的计算机软件著作权登记证书扫描件及中国版权登记查询服务平台（https://register.ccopyright.com.cn/query.html）的信息查询截图，需能体现著作权人为出租（售）人；</w:t>
            </w:r>
          </w:p>
          <w:p>
            <w:pPr>
              <w:widowControl/>
              <w:spacing w:line="300" w:lineRule="exact"/>
              <w:jc w:val="left"/>
              <w:textAlignment w:val="center"/>
              <w:rPr>
                <w:rFonts w:ascii="宋体" w:hAnsi="宋体" w:cs="宋体" w:hint="eastAsia"/>
                <w:kern w:val="0"/>
                <w:szCs w:val="21"/>
              </w:rPr>
            </w:pPr>
            <w:r>
              <w:rPr>
                <w:rFonts w:ascii="宋体" w:hAnsi="宋体" w:cs="宋体"/>
                <w:kern w:val="0"/>
                <w:szCs w:val="21"/>
              </w:rPr>
              <w:t>（3）提供的计算机软件著作权登记证书扫描件如无法判断是否符合评分要求的，可同时提供系统或软件的功能截图辅助判断，证书及截图均无法判断的不得分；</w:t>
            </w:r>
          </w:p>
          <w:p>
            <w:pPr>
              <w:widowControl/>
              <w:spacing w:line="300" w:lineRule="exact"/>
              <w:jc w:val="left"/>
              <w:textAlignment w:val="center"/>
              <w:rPr>
                <w:rFonts w:ascii="宋体" w:hAnsi="宋体" w:cs="宋体" w:hint="eastAsia"/>
                <w:kern w:val="0"/>
                <w:szCs w:val="21"/>
              </w:rPr>
            </w:pPr>
            <w:r>
              <w:rPr>
                <w:rFonts w:ascii="宋体" w:hAnsi="宋体" w:cs="宋体"/>
                <w:kern w:val="0"/>
                <w:szCs w:val="21"/>
              </w:rPr>
              <w:t>（4）未按要求提供相关证明材料（或相关证明材料无法判断是否符合评分要求）的不计得分，原件备查。</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vAlign w:val="center"/>
          </w:tcPr>
          <w:p>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vAlign w:val="center"/>
          </w:tcPr>
          <w:p>
            <w:pPr>
              <w:widowControl/>
              <w:wordWrap w:val="0"/>
              <w:spacing w:line="300" w:lineRule="exact"/>
              <w:jc w:val="center"/>
              <w:textAlignment w:val="top"/>
              <w:rPr>
                <w:rFonts w:ascii="宋体" w:hAnsi="宋体" w:cs="宋体" w:hint="eastAsia"/>
                <w:szCs w:val="21"/>
              </w:rPr>
            </w:pPr>
            <w:r>
              <w:rPr>
                <w:rFonts w:ascii="宋体" w:hAnsi="宋体" w:cs="宋体" w:hint="eastAsia"/>
                <w:szCs w:val="21"/>
              </w:rPr>
              <w:t>2</w:t>
            </w:r>
          </w:p>
        </w:tc>
        <w:tc>
          <w:tcPr>
            <w:tcW w:w="2435" w:type="dxa"/>
            <w:tcBorders>
              <w:top w:val="single" w:sz="8" w:space="0" w:color="000000"/>
              <w:left w:val="single" w:sz="8" w:space="0" w:color="000000"/>
              <w:bottom w:val="single" w:sz="8" w:space="0" w:color="000000"/>
              <w:right w:val="single" w:sz="8" w:space="0" w:color="000000"/>
            </w:tcBorders>
            <w:vAlign w:val="center"/>
          </w:tcPr>
          <w:p>
            <w:pPr>
              <w:widowControl/>
              <w:spacing w:line="300" w:lineRule="exact"/>
              <w:jc w:val="center"/>
              <w:textAlignment w:val="center"/>
              <w:rPr>
                <w:rFonts w:ascii="宋体" w:hAnsi="宋体" w:cs="宋体" w:hint="eastAsia"/>
                <w:kern w:val="0"/>
                <w:szCs w:val="21"/>
              </w:rPr>
            </w:pPr>
            <w:r>
              <w:rPr>
                <w:rFonts w:ascii="宋体" w:hAnsi="宋体" w:cs="宋体" w:hint="eastAsia"/>
                <w:kern w:val="0"/>
                <w:szCs w:val="21"/>
              </w:rPr>
              <w:t>“实验信息采集终端”相关证书</w:t>
            </w:r>
          </w:p>
        </w:tc>
        <w:tc>
          <w:tcPr>
            <w:tcW w:w="880" w:type="dxa"/>
            <w:tcBorders>
              <w:top w:val="single" w:sz="8" w:space="0" w:color="000000"/>
              <w:left w:val="single" w:sz="8" w:space="0" w:color="000000"/>
              <w:bottom w:val="single" w:sz="8" w:space="0" w:color="000000"/>
              <w:right w:val="single" w:sz="8" w:space="0" w:color="000000"/>
            </w:tcBorders>
            <w:vAlign w:val="center"/>
          </w:tcPr>
          <w:p>
            <w:pPr>
              <w:widowControl/>
              <w:spacing w:line="300" w:lineRule="exact"/>
              <w:jc w:val="center"/>
              <w:textAlignment w:val="center"/>
              <w:rPr>
                <w:rFonts w:ascii="宋体" w:hAnsi="宋体" w:cs="宋体" w:hint="eastAsia"/>
                <w:kern w:val="0"/>
                <w:szCs w:val="21"/>
              </w:rPr>
            </w:pPr>
            <w:r>
              <w:rPr>
                <w:rFonts w:ascii="宋体" w:hAnsi="宋体" w:cs="宋体" w:hint="eastAsia"/>
                <w:kern w:val="0"/>
                <w:szCs w:val="21"/>
              </w:rPr>
              <w:t>7</w:t>
            </w:r>
          </w:p>
        </w:tc>
        <w:tc>
          <w:tcPr>
            <w:tcW w:w="4401" w:type="dxa"/>
            <w:tcBorders>
              <w:top w:val="single" w:sz="8" w:space="0" w:color="000000"/>
              <w:left w:val="single" w:sz="8" w:space="0" w:color="000000"/>
              <w:bottom w:val="single" w:sz="8" w:space="0" w:color="000000"/>
              <w:right w:val="single" w:sz="8" w:space="0" w:color="000000"/>
            </w:tcBorders>
            <w:vAlign w:val="center"/>
          </w:tcPr>
          <w:p>
            <w:pPr>
              <w:widowControl/>
              <w:spacing w:line="300" w:lineRule="exact"/>
              <w:jc w:val="left"/>
              <w:textAlignment w:val="center"/>
              <w:rPr>
                <w:rFonts w:ascii="宋体" w:hAnsi="宋体" w:cs="宋体" w:hint="eastAsia"/>
                <w:kern w:val="0"/>
                <w:szCs w:val="21"/>
              </w:rPr>
            </w:pPr>
            <w:r>
              <w:rPr>
                <w:rFonts w:ascii="宋体" w:hAnsi="宋体" w:cs="宋体" w:hint="eastAsia"/>
                <w:kern w:val="0"/>
                <w:szCs w:val="21"/>
              </w:rPr>
              <w:t>（一）评分内容：</w:t>
            </w:r>
          </w:p>
          <w:p>
            <w:pPr>
              <w:widowControl/>
              <w:spacing w:line="300" w:lineRule="exact"/>
              <w:jc w:val="left"/>
              <w:textAlignment w:val="center"/>
              <w:rPr>
                <w:rFonts w:ascii="宋体" w:hAnsi="宋体" w:cs="宋体" w:hint="eastAsia"/>
                <w:kern w:val="0"/>
                <w:szCs w:val="21"/>
              </w:rPr>
            </w:pPr>
            <w:r>
              <w:rPr>
                <w:rFonts w:ascii="宋体" w:hAnsi="宋体" w:cs="宋体" w:hint="eastAsia"/>
                <w:kern w:val="0"/>
                <w:szCs w:val="21"/>
              </w:rPr>
              <w:t>1、投标人所投“实验信息采集终端”产品，具有以下类别计算机软件著作权登记证书的，每提供一类得34分，最高得100分：</w:t>
            </w:r>
          </w:p>
          <w:p>
            <w:pPr>
              <w:widowControl/>
              <w:spacing w:line="300" w:lineRule="exact"/>
              <w:jc w:val="left"/>
              <w:textAlignment w:val="center"/>
              <w:rPr>
                <w:rFonts w:ascii="宋体" w:hAnsi="宋体" w:cs="宋体" w:hint="eastAsia"/>
                <w:kern w:val="0"/>
                <w:szCs w:val="21"/>
              </w:rPr>
            </w:pPr>
            <w:r>
              <w:rPr>
                <w:rFonts w:ascii="宋体" w:hAnsi="宋体" w:cs="宋体" w:hint="eastAsia"/>
                <w:kern w:val="0"/>
                <w:szCs w:val="21"/>
              </w:rPr>
              <w:t>①同屏批注类；</w:t>
            </w:r>
          </w:p>
          <w:p>
            <w:pPr>
              <w:widowControl/>
              <w:spacing w:line="300" w:lineRule="exact"/>
              <w:jc w:val="left"/>
              <w:textAlignment w:val="center"/>
              <w:rPr>
                <w:rFonts w:ascii="宋体" w:hAnsi="宋体" w:cs="宋体" w:hint="eastAsia"/>
                <w:kern w:val="0"/>
                <w:szCs w:val="21"/>
              </w:rPr>
            </w:pPr>
            <w:r>
              <w:rPr>
                <w:rFonts w:ascii="宋体" w:hAnsi="宋体" w:cs="宋体" w:hint="eastAsia"/>
                <w:kern w:val="0"/>
                <w:szCs w:val="21"/>
              </w:rPr>
              <w:t>②实训实操测评类；</w:t>
            </w:r>
          </w:p>
          <w:p>
            <w:pPr>
              <w:widowControl/>
              <w:spacing w:line="300" w:lineRule="exact"/>
              <w:jc w:val="left"/>
              <w:textAlignment w:val="center"/>
              <w:rPr>
                <w:rFonts w:ascii="宋体" w:hAnsi="宋体" w:cs="宋体" w:hint="eastAsia"/>
                <w:kern w:val="0"/>
                <w:szCs w:val="21"/>
              </w:rPr>
            </w:pPr>
            <w:r>
              <w:rPr>
                <w:rFonts w:ascii="宋体" w:hAnsi="宋体" w:cs="宋体" w:hint="eastAsia"/>
                <w:kern w:val="0"/>
                <w:szCs w:val="21"/>
              </w:rPr>
              <w:t>③双流视频类；</w:t>
            </w:r>
          </w:p>
          <w:p>
            <w:pPr>
              <w:widowControl/>
              <w:spacing w:line="300" w:lineRule="exact"/>
              <w:jc w:val="left"/>
              <w:textAlignment w:val="center"/>
              <w:rPr>
                <w:rFonts w:ascii="宋体" w:hAnsi="宋体" w:cs="宋体"/>
                <w:kern w:val="0"/>
                <w:szCs w:val="21"/>
              </w:rPr>
            </w:pPr>
            <w:r>
              <w:rPr>
                <w:rFonts w:ascii="宋体" w:hAnsi="宋体" w:cs="宋体" w:hint="eastAsia"/>
                <w:kern w:val="0"/>
                <w:szCs w:val="21"/>
              </w:rPr>
              <w:t>如提供的1份软著证书同时包含以上多类软件功能的，可重复计分。</w:t>
            </w:r>
          </w:p>
          <w:p>
            <w:pPr>
              <w:widowControl/>
              <w:spacing w:line="300" w:lineRule="exact"/>
              <w:jc w:val="left"/>
              <w:textAlignment w:val="center"/>
              <w:rPr>
                <w:rFonts w:ascii="宋体" w:hAnsi="宋体" w:cs="宋体" w:hint="eastAsia"/>
                <w:kern w:val="0"/>
                <w:szCs w:val="21"/>
              </w:rPr>
            </w:pPr>
            <w:r>
              <w:rPr>
                <w:rFonts w:ascii="宋体" w:hAnsi="宋体" w:cs="宋体" w:hint="eastAsia"/>
                <w:kern w:val="0"/>
                <w:szCs w:val="21"/>
              </w:rPr>
              <w:t>每一类别提供多份软件著作权证书只计一次分。</w:t>
            </w:r>
          </w:p>
          <w:p>
            <w:pPr>
              <w:widowControl/>
              <w:spacing w:line="300" w:lineRule="exact"/>
              <w:jc w:val="left"/>
              <w:textAlignment w:val="center"/>
              <w:rPr>
                <w:rFonts w:ascii="宋体" w:hAnsi="宋体" w:cs="宋体" w:hint="eastAsia"/>
                <w:kern w:val="0"/>
                <w:szCs w:val="21"/>
              </w:rPr>
            </w:pPr>
            <w:r>
              <w:rPr>
                <w:rFonts w:ascii="宋体" w:hAnsi="宋体" w:cs="宋体" w:hint="eastAsia"/>
                <w:kern w:val="0"/>
                <w:szCs w:val="21"/>
              </w:rPr>
              <w:t>（二）评分依据：</w:t>
            </w:r>
          </w:p>
          <w:p>
            <w:pPr>
              <w:widowControl/>
              <w:spacing w:line="300" w:lineRule="exact"/>
              <w:jc w:val="left"/>
              <w:textAlignment w:val="center"/>
              <w:rPr>
                <w:rFonts w:ascii="宋体" w:hAnsi="宋体" w:cs="宋体" w:hint="eastAsia"/>
                <w:kern w:val="0"/>
                <w:szCs w:val="21"/>
              </w:rPr>
            </w:pPr>
            <w:r>
              <w:rPr>
                <w:rFonts w:ascii="宋体" w:hAnsi="宋体" w:cs="宋体"/>
                <w:kern w:val="0"/>
                <w:szCs w:val="21"/>
              </w:rPr>
              <w:t>（1）如为自有的，提供国家版权局颁发的计算机软件著作权登记证书扫描件及中国版权登记查询服务平台（https://register.ccopyright.com.cn/query.html）的信息查询截图，需能体现投标人</w:t>
            </w:r>
            <w:r>
              <w:rPr>
                <w:rFonts w:ascii="宋体" w:hAnsi="宋体" w:cs="宋体" w:hint="eastAsia"/>
                <w:kern w:val="0"/>
                <w:szCs w:val="21"/>
              </w:rPr>
              <w:t>（制造商）</w:t>
            </w:r>
            <w:r>
              <w:rPr>
                <w:rFonts w:ascii="宋体" w:hAnsi="宋体" w:cs="宋体"/>
                <w:kern w:val="0"/>
                <w:szCs w:val="21"/>
              </w:rPr>
              <w:t>为著作权人；</w:t>
            </w:r>
          </w:p>
          <w:p>
            <w:pPr>
              <w:widowControl/>
              <w:spacing w:line="300" w:lineRule="exact"/>
              <w:jc w:val="left"/>
              <w:textAlignment w:val="center"/>
              <w:rPr>
                <w:rFonts w:ascii="宋体" w:hAnsi="宋体" w:cs="宋体" w:hint="eastAsia"/>
                <w:kern w:val="0"/>
                <w:szCs w:val="21"/>
              </w:rPr>
            </w:pPr>
            <w:r>
              <w:rPr>
                <w:rFonts w:ascii="宋体" w:hAnsi="宋体" w:cs="宋体"/>
                <w:kern w:val="0"/>
                <w:szCs w:val="21"/>
              </w:rPr>
              <w:t>（2）如为租赁（或购买）的，同时提供：</w:t>
            </w:r>
          </w:p>
          <w:p>
            <w:pPr>
              <w:widowControl/>
              <w:spacing w:line="300" w:lineRule="exact"/>
              <w:jc w:val="left"/>
              <w:textAlignment w:val="center"/>
              <w:rPr>
                <w:rFonts w:ascii="宋体" w:hAnsi="宋体" w:cs="宋体" w:hint="eastAsia"/>
                <w:kern w:val="0"/>
                <w:szCs w:val="21"/>
              </w:rPr>
            </w:pPr>
            <w:r>
              <w:rPr>
                <w:rFonts w:ascii="宋体" w:hAnsi="宋体" w:cs="宋体"/>
                <w:kern w:val="0"/>
                <w:szCs w:val="21"/>
              </w:rPr>
              <w:t>①租赁（或购买）合同扫描件，需能体现投标人为租赁人或购买人；②出租（售）方以上每类系统（或软件）由国家版权局颁发的计算机软件著作权登记证书扫描件及中国版权登记查询服务平台（https://register.ccopyright.com.cn/query.html）的信息查询截图，需能体现著作权人为出租（售）人；</w:t>
            </w:r>
          </w:p>
          <w:p>
            <w:pPr>
              <w:widowControl/>
              <w:spacing w:line="300" w:lineRule="exact"/>
              <w:jc w:val="left"/>
              <w:textAlignment w:val="center"/>
              <w:rPr>
                <w:rFonts w:ascii="宋体" w:hAnsi="宋体" w:cs="宋体" w:hint="eastAsia"/>
                <w:kern w:val="0"/>
                <w:szCs w:val="21"/>
              </w:rPr>
            </w:pPr>
            <w:r>
              <w:rPr>
                <w:rFonts w:ascii="宋体" w:hAnsi="宋体" w:cs="宋体"/>
                <w:kern w:val="0"/>
                <w:szCs w:val="21"/>
              </w:rPr>
              <w:t>（3）提供的计算机软件著作权登记证书扫描件如无法判断是否符合评分要求的，可同时提供系统或软件的功能截图辅助判断，证书及截图均无法判断的不得分；</w:t>
            </w:r>
          </w:p>
          <w:p>
            <w:pPr>
              <w:widowControl/>
              <w:spacing w:line="300" w:lineRule="exact"/>
              <w:jc w:val="left"/>
              <w:textAlignment w:val="center"/>
              <w:rPr>
                <w:rFonts w:ascii="宋体" w:hAnsi="宋体" w:cs="宋体" w:hint="eastAsia"/>
                <w:kern w:val="0"/>
                <w:szCs w:val="21"/>
              </w:rPr>
            </w:pPr>
            <w:r>
              <w:rPr>
                <w:rFonts w:ascii="宋体" w:hAnsi="宋体" w:cs="宋体"/>
                <w:kern w:val="0"/>
                <w:szCs w:val="21"/>
              </w:rPr>
              <w:t>（4）未按要求提供相关证明材料（或相关证明材料无法判断是否符合评分要求）的不计得分，原件备查。</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vAlign w:val="center"/>
          </w:tcPr>
          <w:p>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vAlign w:val="center"/>
          </w:tcPr>
          <w:p>
            <w:pPr>
              <w:widowControl/>
              <w:wordWrap w:val="0"/>
              <w:spacing w:line="300" w:lineRule="exact"/>
              <w:jc w:val="center"/>
              <w:textAlignment w:val="top"/>
              <w:rPr>
                <w:rFonts w:ascii="宋体" w:hAnsi="宋体" w:cs="宋体" w:hint="eastAsia"/>
                <w:szCs w:val="21"/>
              </w:rPr>
            </w:pPr>
            <w:r>
              <w:rPr>
                <w:rFonts w:ascii="宋体" w:hAnsi="宋体" w:cs="宋体" w:hint="eastAsia"/>
                <w:szCs w:val="21"/>
              </w:rPr>
              <w:t>3</w:t>
            </w:r>
          </w:p>
        </w:tc>
        <w:tc>
          <w:tcPr>
            <w:tcW w:w="2435" w:type="dxa"/>
            <w:tcBorders>
              <w:top w:val="single" w:sz="8" w:space="0" w:color="000000"/>
              <w:left w:val="single" w:sz="8" w:space="0" w:color="000000"/>
              <w:bottom w:val="single" w:sz="8" w:space="0" w:color="000000"/>
              <w:right w:val="single" w:sz="8" w:space="0" w:color="000000"/>
            </w:tcBorders>
            <w:vAlign w:val="center"/>
          </w:tcPr>
          <w:p>
            <w:pPr>
              <w:widowControl/>
              <w:spacing w:line="300" w:lineRule="exact"/>
              <w:jc w:val="center"/>
              <w:textAlignment w:val="center"/>
              <w:rPr>
                <w:rFonts w:ascii="宋体" w:hAnsi="宋体" w:cs="宋体" w:hint="eastAsia"/>
                <w:kern w:val="0"/>
                <w:szCs w:val="21"/>
              </w:rPr>
            </w:pPr>
            <w:r>
              <w:rPr>
                <w:rFonts w:ascii="宋体" w:hAnsi="宋体" w:cs="宋体" w:hint="eastAsia"/>
                <w:kern w:val="0"/>
                <w:szCs w:val="21"/>
              </w:rPr>
              <w:t>业绩</w:t>
            </w:r>
          </w:p>
        </w:tc>
        <w:tc>
          <w:tcPr>
            <w:tcW w:w="880" w:type="dxa"/>
            <w:tcBorders>
              <w:top w:val="single" w:sz="8" w:space="0" w:color="000000"/>
              <w:left w:val="single" w:sz="8" w:space="0" w:color="000000"/>
              <w:bottom w:val="single" w:sz="8" w:space="0" w:color="000000"/>
              <w:right w:val="single" w:sz="8" w:space="0" w:color="000000"/>
            </w:tcBorders>
            <w:vAlign w:val="center"/>
          </w:tcPr>
          <w:p>
            <w:pPr>
              <w:widowControl/>
              <w:spacing w:line="300" w:lineRule="exact"/>
              <w:jc w:val="center"/>
              <w:textAlignment w:val="center"/>
              <w:rPr>
                <w:rFonts w:ascii="宋体" w:hAnsi="宋体" w:cs="宋体" w:hint="eastAsia"/>
                <w:kern w:val="0"/>
                <w:szCs w:val="21"/>
                <w:highlight w:val="none"/>
              </w:rPr>
            </w:pPr>
            <w:r>
              <w:rPr>
                <w:rFonts w:ascii="宋体" w:hAnsi="宋体" w:cs="宋体" w:hint="eastAsia"/>
                <w:kern w:val="0"/>
                <w:szCs w:val="21"/>
                <w:highlight w:val="none"/>
              </w:rPr>
              <w:t>1</w:t>
            </w:r>
          </w:p>
        </w:tc>
        <w:tc>
          <w:tcPr>
            <w:tcW w:w="4401" w:type="dxa"/>
            <w:tcBorders>
              <w:top w:val="single" w:sz="8" w:space="0" w:color="000000"/>
              <w:left w:val="single" w:sz="8" w:space="0" w:color="000000"/>
              <w:bottom w:val="single" w:sz="8" w:space="0" w:color="000000"/>
              <w:right w:val="single" w:sz="8" w:space="0" w:color="000000"/>
            </w:tcBorders>
            <w:vAlign w:val="center"/>
          </w:tcPr>
          <w:p>
            <w:pPr>
              <w:widowControl/>
              <w:spacing w:line="300" w:lineRule="exact"/>
              <w:jc w:val="left"/>
              <w:textAlignment w:val="center"/>
              <w:rPr>
                <w:rFonts w:ascii="宋体" w:hAnsi="宋体" w:cs="宋体" w:hint="eastAsia"/>
                <w:kern w:val="0"/>
                <w:szCs w:val="21"/>
                <w:highlight w:val="none"/>
              </w:rPr>
            </w:pPr>
            <w:r>
              <w:rPr>
                <w:rFonts w:ascii="宋体" w:hAnsi="宋体" w:cs="宋体" w:hint="eastAsia"/>
                <w:kern w:val="0"/>
                <w:szCs w:val="21"/>
                <w:highlight w:val="none"/>
              </w:rPr>
              <w:t>（一）评分内容：</w:t>
            </w:r>
          </w:p>
          <w:p>
            <w:pPr>
              <w:widowControl/>
              <w:spacing w:line="300" w:lineRule="exact"/>
              <w:jc w:val="left"/>
              <w:textAlignment w:val="center"/>
              <w:rPr>
                <w:rFonts w:ascii="宋体" w:hAnsi="宋体" w:cs="宋体" w:hint="eastAsia"/>
                <w:kern w:val="0"/>
                <w:szCs w:val="21"/>
                <w:highlight w:val="none"/>
              </w:rPr>
            </w:pPr>
            <w:r>
              <w:rPr>
                <w:rFonts w:ascii="宋体" w:hAnsi="宋体" w:cs="宋体" w:hint="eastAsia"/>
                <w:kern w:val="0"/>
                <w:szCs w:val="21"/>
                <w:highlight w:val="none"/>
              </w:rPr>
              <w:t>2022年1月1日（以合同签订日期为准）以后，投标人具有</w:t>
            </w:r>
            <w:r>
              <w:rPr>
                <w:rFonts w:ascii="宋体" w:hAnsi="宋体" w:cs="宋体" w:hint="eastAsia"/>
                <w:kern w:val="0"/>
                <w:szCs w:val="21"/>
                <w:highlight w:val="none"/>
                <w:lang w:eastAsia="zh-CN"/>
              </w:rPr>
              <w:t>（</w:t>
            </w:r>
            <w:r>
              <w:rPr>
                <w:rFonts w:ascii="宋体" w:hAnsi="宋体" w:cs="宋体" w:hint="eastAsia"/>
                <w:kern w:val="0"/>
                <w:szCs w:val="21"/>
                <w:highlight w:val="none"/>
              </w:rPr>
              <w:t>理化生实验室建设项目</w:t>
            </w:r>
            <w:r>
              <w:rPr>
                <w:rFonts w:ascii="宋体" w:hAnsi="宋体" w:cs="宋体" w:hint="eastAsia"/>
                <w:kern w:val="0"/>
                <w:szCs w:val="21"/>
                <w:highlight w:val="none"/>
                <w:lang w:eastAsia="zh-CN"/>
              </w:rPr>
              <w:t>）</w:t>
            </w:r>
            <w:r>
              <w:rPr>
                <w:rFonts w:ascii="宋体" w:hAnsi="宋体" w:cs="宋体" w:hint="eastAsia"/>
                <w:kern w:val="0"/>
                <w:szCs w:val="21"/>
                <w:highlight w:val="none"/>
              </w:rPr>
              <w:t>经验，且履约评价为优或满意（或同等评价），每提供一个得50分，最高得100分。</w:t>
            </w:r>
          </w:p>
          <w:p>
            <w:pPr>
              <w:widowControl/>
              <w:spacing w:line="300" w:lineRule="exact"/>
              <w:jc w:val="left"/>
              <w:textAlignment w:val="center"/>
              <w:rPr>
                <w:rFonts w:ascii="宋体" w:hAnsi="宋体" w:cs="宋体" w:hint="eastAsia"/>
                <w:kern w:val="0"/>
                <w:szCs w:val="21"/>
                <w:highlight w:val="none"/>
              </w:rPr>
            </w:pPr>
            <w:r>
              <w:rPr>
                <w:rFonts w:ascii="宋体" w:hAnsi="宋体" w:cs="宋体" w:hint="eastAsia"/>
                <w:kern w:val="0"/>
                <w:szCs w:val="21"/>
                <w:highlight w:val="none"/>
              </w:rPr>
              <w:t>（二）评分依据：</w:t>
            </w:r>
          </w:p>
          <w:p>
            <w:pPr>
              <w:rPr>
                <w:highlight w:val="none"/>
              </w:rPr>
            </w:pPr>
            <w:r>
              <w:rPr>
                <w:rFonts w:ascii="宋体" w:hAnsi="宋体" w:cs="宋体" w:hint="eastAsia"/>
                <w:highlight w:val="none"/>
              </w:rPr>
              <w:t>1.投标人同时提供：①合同关键页（内容至少包括合同首页、合同签约主体名称、采购内容页、与含签订合同双方的落款盖章、签订日期的关键页）扫描件；②设备配置清单扫描件；③验收报告，需加盖合同甲方（合同相对方）公章（或业务章）；④履约评价证明，需加盖合同甲方（合同相对方）公章（或业务章）；</w:t>
            </w:r>
          </w:p>
          <w:p>
            <w:pPr>
              <w:widowControl/>
              <w:spacing w:line="300" w:lineRule="exact"/>
              <w:jc w:val="left"/>
              <w:textAlignment w:val="center"/>
              <w:rPr>
                <w:rFonts w:ascii="宋体" w:hAnsi="宋体" w:cs="宋体" w:hint="eastAsia"/>
                <w:kern w:val="0"/>
                <w:sz w:val="34"/>
                <w:szCs w:val="21"/>
                <w:highlight w:val="none"/>
              </w:rPr>
            </w:pPr>
            <w:r>
              <w:rPr>
                <w:rFonts w:hint="eastAsia"/>
                <w:highlight w:val="none"/>
              </w:rPr>
              <w:t>2.未按要求提供证明材料（或证明材料无法判断是否符合评分要求）的不得分，原件备查。</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val="restart"/>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b/>
                <w:bCs/>
                <w:color w:val="0000FF"/>
                <w:sz w:val="24"/>
              </w:rPr>
            </w:pPr>
            <w:r>
              <w:rPr>
                <w:rFonts w:ascii="宋体" w:hAnsi="宋体" w:cs="宋体" w:hint="eastAsia"/>
                <w:b/>
                <w:bCs/>
                <w:color w:val="0000FF"/>
                <w:kern w:val="0"/>
                <w:sz w:val="24"/>
              </w:rPr>
              <w:t>4</w:t>
            </w:r>
          </w:p>
        </w:tc>
        <w:tc>
          <w:tcPr>
            <w:tcW w:w="3996" w:type="dxa"/>
            <w:gridSpan w:val="3"/>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b/>
                <w:bCs/>
                <w:color w:val="0000FF"/>
                <w:sz w:val="24"/>
              </w:rPr>
            </w:pPr>
            <w:r>
              <w:rPr>
                <w:rFonts w:ascii="宋体" w:hAnsi="宋体" w:cs="宋体" w:hint="eastAsia"/>
                <w:b/>
                <w:bCs/>
                <w:color w:val="0000FF"/>
                <w:kern w:val="0"/>
                <w:sz w:val="24"/>
              </w:rPr>
              <w:t>诚信情况</w:t>
            </w:r>
          </w:p>
        </w:tc>
        <w:tc>
          <w:tcPr>
            <w:tcW w:w="4401"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rPr>
                <w:b/>
                <w:bCs/>
                <w:color w:val="0000FF"/>
                <w:sz w:val="24"/>
              </w:rPr>
            </w:pPr>
            <w:r>
              <w:rPr>
                <w:rFonts w:hint="eastAsia"/>
                <w:b/>
                <w:bCs/>
                <w:color w:val="0000FF"/>
                <w:sz w:val="24"/>
              </w:rPr>
              <w:t>5</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vAlign w:val="center"/>
          </w:tcPr>
          <w:p>
            <w:pPr>
              <w:jc w:val="center"/>
              <w:rPr>
                <w:rFonts w:ascii="宋体"/>
                <w:b/>
                <w:bCs/>
                <w:color w:val="0000FF"/>
                <w:sz w:val="24"/>
              </w:rPr>
            </w:pPr>
          </w:p>
        </w:tc>
        <w:tc>
          <w:tcPr>
            <w:tcW w:w="8397" w:type="dxa"/>
            <w:gridSpan w:val="4"/>
            <w:tcBorders>
              <w:top w:val="single" w:sz="8" w:space="0" w:color="000000"/>
              <w:left w:val="single" w:sz="8" w:space="0" w:color="000000"/>
              <w:bottom w:val="single" w:sz="8" w:space="0" w:color="000000"/>
              <w:right w:val="single" w:sz="8" w:space="0" w:color="000000"/>
            </w:tcBorders>
          </w:tcPr>
          <w:p>
            <w:pPr>
              <w:rPr>
                <w:rFonts w:ascii="宋体"/>
                <w:szCs w:val="21"/>
              </w:rPr>
            </w:pP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b/>
                <w:bCs/>
                <w:color w:val="0000FF"/>
                <w:sz w:val="24"/>
              </w:rPr>
            </w:pP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序号</w:t>
            </w:r>
          </w:p>
        </w:tc>
        <w:tc>
          <w:tcPr>
            <w:tcW w:w="2435"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评分因素</w:t>
            </w:r>
          </w:p>
        </w:tc>
        <w:tc>
          <w:tcPr>
            <w:tcW w:w="880"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权重(%)</w:t>
            </w:r>
          </w:p>
        </w:tc>
        <w:tc>
          <w:tcPr>
            <w:tcW w:w="440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idowControl/>
              <w:wordWrap w:val="0"/>
              <w:jc w:val="center"/>
              <w:rPr>
                <w:szCs w:val="21"/>
              </w:rPr>
            </w:pPr>
            <w:r>
              <w:rPr>
                <w:rFonts w:ascii="宋体" w:hAnsi="宋体" w:cs="宋体"/>
                <w:kern w:val="0"/>
                <w:szCs w:val="21"/>
              </w:rPr>
              <w:t>评分准则</w:t>
            </w:r>
          </w:p>
        </w:tc>
      </w:tr>
      <w:tr>
        <w:tblPrEx>
          <w:tblW w:w="9141" w:type="dxa"/>
          <w:jc w:val="center"/>
          <w:tblCellSpacing w:w="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gridAfter w:val="1"/>
          <w:wAfter w:w="63" w:type="dxa"/>
          <w:tblCellSpacing w:w="0" w:type="dxa"/>
          <w:jc w:val="center"/>
        </w:trPr>
        <w:tc>
          <w:tcPr>
            <w:tcW w:w="681" w:type="dxa"/>
            <w:gridSpan w:val="2"/>
            <w:vMerge/>
            <w:tcBorders>
              <w:top w:val="single" w:sz="8" w:space="0" w:color="000000"/>
              <w:left w:val="single" w:sz="8" w:space="0" w:color="000000"/>
              <w:bottom w:val="single" w:sz="8" w:space="0" w:color="000000"/>
              <w:right w:val="single" w:sz="8" w:space="0" w:color="000000"/>
            </w:tcBorders>
            <w:vAlign w:val="center"/>
          </w:tcPr>
          <w:p>
            <w:pPr>
              <w:jc w:val="center"/>
              <w:rPr>
                <w:rFonts w:ascii="宋体"/>
                <w:b/>
                <w:bCs/>
                <w:color w:val="0000FF"/>
                <w:sz w:val="24"/>
              </w:rPr>
            </w:pPr>
          </w:p>
        </w:tc>
        <w:tc>
          <w:tcPr>
            <w:tcW w:w="681"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textAlignment w:val="top"/>
              <w:rPr>
                <w:szCs w:val="21"/>
              </w:rPr>
            </w:pPr>
            <w:r>
              <w:rPr>
                <w:rFonts w:hint="eastAsia"/>
              </w:rPr>
              <w:t>1</w:t>
            </w:r>
          </w:p>
        </w:tc>
        <w:tc>
          <w:tcPr>
            <w:tcW w:w="2435"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textAlignment w:val="top"/>
              <w:rPr>
                <w:szCs w:val="21"/>
              </w:rPr>
            </w:pPr>
            <w:r>
              <w:rPr>
                <w:rFonts w:hint="eastAsia"/>
              </w:rPr>
              <w:t>诚信情况</w:t>
            </w:r>
          </w:p>
        </w:tc>
        <w:tc>
          <w:tcPr>
            <w:tcW w:w="880"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textAlignment w:val="top"/>
              <w:rPr>
                <w:szCs w:val="21"/>
              </w:rPr>
            </w:pPr>
            <w:r>
              <w:rPr>
                <w:rFonts w:hint="eastAsia"/>
              </w:rPr>
              <w:t>5</w:t>
            </w:r>
          </w:p>
        </w:tc>
        <w:tc>
          <w:tcPr>
            <w:tcW w:w="4401" w:type="dxa"/>
            <w:tcBorders>
              <w:top w:val="single" w:sz="8" w:space="0" w:color="000000"/>
              <w:left w:val="single" w:sz="8" w:space="0" w:color="000000"/>
              <w:bottom w:val="single" w:sz="8" w:space="0" w:color="000000"/>
              <w:right w:val="single" w:sz="8" w:space="0" w:color="000000"/>
            </w:tcBorders>
          </w:tcPr>
          <w:p>
            <w:pPr>
              <w:pStyle w:val="BodyText"/>
              <w:keepNext w:val="0"/>
              <w:keepLines w:val="0"/>
              <w:pageBreakBefore w:val="0"/>
              <w:widowControl w:val="0"/>
              <w:kinsoku/>
              <w:wordWrap w:val="0"/>
              <w:overflowPunct/>
              <w:topLinePunct w:val="0"/>
              <w:autoSpaceDE/>
              <w:autoSpaceDN/>
              <w:bidi w:val="0"/>
              <w:adjustRightInd/>
              <w:snapToGrid/>
              <w:spacing w:line="240" w:lineRule="auto"/>
              <w:ind w:firstLine="420" w:firstLineChars="200"/>
              <w:textAlignment w:val="auto"/>
              <w:rPr>
                <w:rFonts w:asciiTheme="minorEastAsia" w:eastAsiaTheme="minorEastAsia" w:hAnsiTheme="minorEastAsia" w:cstheme="minorEastAsia" w:hint="eastAsia"/>
                <w:b w:val="0"/>
                <w:bCs w:val="0"/>
                <w:sz w:val="21"/>
                <w:szCs w:val="21"/>
              </w:rPr>
            </w:pPr>
            <w:r>
              <w:rPr>
                <w:rFonts w:asciiTheme="minorEastAsia" w:eastAsiaTheme="minorEastAsia" w:hAnsiTheme="minorEastAsia" w:cstheme="minorEastAsia" w:hint="eastAsia"/>
                <w:b w:val="0"/>
                <w:bCs w:val="0"/>
                <w:sz w:val="21"/>
                <w:szCs w:val="21"/>
              </w:rPr>
              <w:t>投标人存在《深圳市财政局政府采购供应商信用信息管理办法》（深财规〔2023〕3号）列明的一般行政处罚信息、一般违法失信记录信息的，本项不得分，不存在上述情形的本项得100分。投标人无需提供任何证明材料，评标过程中由工作人员向评审委员会提供</w:t>
            </w:r>
            <w:r>
              <w:rPr>
                <w:rFonts w:asciiTheme="minorEastAsia" w:eastAsiaTheme="minorEastAsia" w:hAnsiTheme="minorEastAsia" w:cstheme="minorEastAsia" w:hint="eastAsia"/>
                <w:b w:val="0"/>
                <w:bCs w:val="0"/>
                <w:sz w:val="21"/>
                <w:szCs w:val="21"/>
                <w:lang w:val="en-US" w:eastAsia="zh-CN"/>
              </w:rPr>
              <w:t>有关</w:t>
            </w:r>
            <w:r>
              <w:rPr>
                <w:rFonts w:asciiTheme="minorEastAsia" w:eastAsiaTheme="minorEastAsia" w:hAnsiTheme="minorEastAsia" w:cstheme="minorEastAsia" w:hint="eastAsia"/>
                <w:b w:val="0"/>
                <w:bCs w:val="0"/>
                <w:sz w:val="21"/>
                <w:szCs w:val="21"/>
              </w:rPr>
              <w:t>供应商诚信查询结果。</w:t>
            </w:r>
          </w:p>
          <w:p>
            <w:pPr>
              <w:pStyle w:val="BodyText"/>
              <w:wordWrap w:val="0"/>
              <w:spacing w:line="240" w:lineRule="auto"/>
              <w:ind w:firstLine="420" w:firstLineChars="200"/>
            </w:pPr>
            <w:r>
              <w:rPr>
                <w:rFonts w:asciiTheme="minorEastAsia" w:eastAsiaTheme="minorEastAsia" w:hAnsiTheme="minorEastAsia" w:cstheme="minorEastAsia" w:hint="eastAsia"/>
                <w:b w:val="0"/>
                <w:bCs w:val="0"/>
                <w:sz w:val="21"/>
                <w:szCs w:val="21"/>
                <w:lang w:val="en-US" w:eastAsia="zh-CN"/>
              </w:rPr>
              <w:t>查询渠道为通过“信用中国”(www.creditchina.gov.cn，下载信用信息报告)、“中国政府采购网”(www.ccgp.gov.cn)、“深圳市政府采购监管网”(http://zfcg.sz.gov.cn)、“</w:t>
            </w:r>
            <w:r>
              <w:rPr>
                <w:rFonts w:asciiTheme="minorEastAsia" w:eastAsiaTheme="minorEastAsia" w:hAnsiTheme="minorEastAsia" w:cstheme="minorEastAsia" w:hint="eastAsia"/>
                <w:b w:val="0"/>
                <w:bCs w:val="0"/>
                <w:color w:val="FF0000"/>
                <w:sz w:val="21"/>
                <w:szCs w:val="21"/>
                <w:lang w:val="en-US" w:eastAsia="zh-CN"/>
              </w:rPr>
              <w:t>深圳政府采购智慧平台信用库</w:t>
            </w:r>
            <w:r>
              <w:rPr>
                <w:rFonts w:asciiTheme="minorEastAsia" w:eastAsiaTheme="minorEastAsia" w:hAnsiTheme="minorEastAsia" w:cstheme="minorEastAsia" w:hint="eastAsia"/>
                <w:b w:val="0"/>
                <w:bCs w:val="0"/>
                <w:sz w:val="21"/>
                <w:szCs w:val="21"/>
                <w:lang w:val="en-US" w:eastAsia="zh-CN"/>
              </w:rPr>
              <w:t>”查询供应商信用信息，信用信息以开标当日的查询结果为准。</w:t>
            </w:r>
            <w:bookmarkEnd w:id="3"/>
          </w:p>
        </w:tc>
      </w:tr>
    </w:tbl>
    <w:p/>
    <w:p>
      <w:pPr>
        <w:pStyle w:val="BodyText2"/>
      </w:pPr>
    </w:p>
    <w:p>
      <w:pPr>
        <w:sectPr>
          <w:pgSz w:w="11907" w:h="16840"/>
          <w:pgMar w:top="1440" w:right="1418" w:bottom="1440" w:left="1418" w:header="851" w:footer="992" w:gutter="0"/>
          <w:cols w:num="1" w:space="425"/>
          <w:titlePg/>
          <w:docGrid w:linePitch="462" w:charSpace="0"/>
        </w:sectPr>
      </w:pPr>
    </w:p>
    <w:p>
      <w:pPr>
        <w:jc w:val="center"/>
        <w:rPr>
          <w:b/>
          <w:sz w:val="84"/>
          <w:szCs w:val="84"/>
        </w:rPr>
      </w:pPr>
    </w:p>
    <w:p>
      <w:pPr>
        <w:jc w:val="center"/>
        <w:rPr>
          <w:b/>
          <w:sz w:val="84"/>
          <w:szCs w:val="84"/>
        </w:rPr>
      </w:pPr>
    </w:p>
    <w:p>
      <w:pPr>
        <w:jc w:val="center"/>
        <w:rPr>
          <w:b/>
          <w:sz w:val="84"/>
          <w:szCs w:val="84"/>
        </w:rPr>
      </w:pPr>
    </w:p>
    <w:p>
      <w:pPr>
        <w:jc w:val="center"/>
        <w:rPr>
          <w:b/>
          <w:sz w:val="120"/>
          <w:szCs w:val="120"/>
        </w:rPr>
      </w:pPr>
      <w:r>
        <w:rPr>
          <w:rFonts w:hint="eastAsia"/>
          <w:b/>
          <w:sz w:val="120"/>
          <w:szCs w:val="120"/>
        </w:rPr>
        <w:t>政府采购</w:t>
      </w:r>
    </w:p>
    <w:p>
      <w:pPr>
        <w:jc w:val="center"/>
        <w:rPr>
          <w:b/>
          <w:sz w:val="120"/>
          <w:szCs w:val="120"/>
        </w:rPr>
      </w:pPr>
      <w:r>
        <w:rPr>
          <w:rFonts w:hint="eastAsia"/>
          <w:b/>
          <w:sz w:val="120"/>
          <w:szCs w:val="120"/>
        </w:rPr>
        <w:t>招标文件</w:t>
      </w:r>
    </w:p>
    <w:p>
      <w:pPr>
        <w:jc w:val="center"/>
        <w:rPr>
          <w:b/>
          <w:sz w:val="52"/>
          <w:szCs w:val="52"/>
        </w:rPr>
      </w:pPr>
      <w:r>
        <w:rPr>
          <w:rFonts w:hint="eastAsia"/>
          <w:b/>
          <w:sz w:val="52"/>
          <w:szCs w:val="52"/>
        </w:rPr>
        <w:t>（货物类）</w:t>
      </w:r>
    </w:p>
    <w:p/>
    <w:p/>
    <w:p/>
    <w:p/>
    <w:p/>
    <w:p/>
    <w:p/>
    <w:p/>
    <w:p/>
    <w:p/>
    <w:p/>
    <w:p/>
    <w:p/>
    <w:p/>
    <w:p/>
    <w:p/>
    <w:p/>
    <w:p/>
    <w:p/>
    <w:p>
      <w:pPr>
        <w:jc w:val="center"/>
        <w:rPr>
          <w:b/>
          <w:sz w:val="44"/>
          <w:szCs w:val="44"/>
        </w:rPr>
      </w:pPr>
      <w:bookmarkStart w:id="4" w:name="_Hlk71465316"/>
      <w:r>
        <w:rPr>
          <w:rFonts w:hint="eastAsia"/>
          <w:b/>
          <w:sz w:val="44"/>
          <w:szCs w:val="44"/>
        </w:rPr>
        <w:t>深圳公共资源交易中心</w:t>
      </w:r>
    </w:p>
    <w:p>
      <w:pPr>
        <w:jc w:val="center"/>
        <w:rPr>
          <w:b/>
          <w:sz w:val="44"/>
          <w:szCs w:val="44"/>
        </w:rPr>
      </w:pPr>
      <w:r>
        <w:rPr>
          <w:rFonts w:hint="eastAsia"/>
          <w:b/>
          <w:sz w:val="44"/>
          <w:szCs w:val="44"/>
        </w:rPr>
        <w:t>（</w:t>
      </w:r>
      <w:r>
        <w:rPr>
          <w:b/>
          <w:sz w:val="44"/>
          <w:szCs w:val="44"/>
        </w:rPr>
        <w:t>20</w:t>
      </w:r>
      <w:r>
        <w:rPr>
          <w:rFonts w:hint="eastAsia"/>
          <w:b/>
          <w:sz w:val="44"/>
          <w:szCs w:val="44"/>
        </w:rPr>
        <w:t>25）</w:t>
      </w:r>
      <w:bookmarkEnd w:id="4"/>
    </w:p>
    <w:p>
      <w:pPr>
        <w:widowControl/>
        <w:jc w:val="center"/>
      </w:pPr>
    </w:p>
    <w:p>
      <w:pPr>
        <w:widowControl/>
        <w:jc w:val="center"/>
      </w:pPr>
      <w:r>
        <w:br w:type="page"/>
      </w:r>
    </w:p>
    <w:p>
      <w:pPr>
        <w:spacing w:before="240" w:beforeLines="100" w:after="240" w:afterLines="100"/>
        <w:jc w:val="center"/>
        <w:rPr>
          <w:rFonts w:ascii="黑体" w:eastAsia="黑体" w:hAnsi="黑体" w:cs="黑体" w:hint="eastAsia"/>
          <w:b/>
          <w:bCs/>
          <w:sz w:val="28"/>
          <w:szCs w:val="36"/>
        </w:rPr>
      </w:pPr>
      <w:bookmarkStart w:id="5" w:name="_Hlk72218009"/>
      <w:r>
        <w:rPr>
          <w:rFonts w:ascii="黑体" w:eastAsia="黑体" w:hAnsi="黑体" w:cs="黑体" w:hint="eastAsia"/>
          <w:b/>
          <w:bCs/>
          <w:sz w:val="28"/>
          <w:szCs w:val="36"/>
        </w:rPr>
        <w:t>目   录</w:t>
      </w:r>
    </w:p>
    <w:p>
      <w:pPr>
        <w:outlineLvl w:val="0"/>
        <w:rPr>
          <w:b/>
          <w:sz w:val="24"/>
        </w:rPr>
      </w:pPr>
      <w:r>
        <w:rPr>
          <w:rFonts w:hint="eastAsia"/>
          <w:b/>
          <w:sz w:val="24"/>
        </w:rPr>
        <w:t>第一册    专用条款</w:t>
      </w:r>
    </w:p>
    <w:p>
      <w:pPr>
        <w:ind w:firstLine="840" w:firstLineChars="400"/>
        <w:rPr>
          <w:sz w:val="24"/>
        </w:rPr>
      </w:pPr>
      <w:r>
        <w:rPr>
          <w:rFonts w:hint="eastAsia"/>
          <w:sz w:val="24"/>
        </w:rPr>
        <w:t>关键信息</w:t>
      </w:r>
    </w:p>
    <w:p>
      <w:pPr>
        <w:ind w:left="630" w:firstLine="630" w:leftChars="300" w:firstLineChars="300"/>
        <w:rPr>
          <w:rFonts w:ascii="宋体" w:hAnsi="宋体" w:hint="eastAsia"/>
          <w:szCs w:val="21"/>
        </w:rPr>
      </w:pPr>
      <w:r>
        <w:rPr>
          <w:rFonts w:ascii="宋体" w:hAnsi="宋体" w:hint="eastAsia"/>
          <w:szCs w:val="21"/>
        </w:rPr>
        <w:t>第一章  招标公告</w:t>
      </w:r>
    </w:p>
    <w:p>
      <w:pPr>
        <w:ind w:left="630" w:firstLine="630" w:leftChars="300" w:firstLineChars="300"/>
        <w:rPr>
          <w:rFonts w:ascii="宋体" w:hAnsi="宋体" w:hint="eastAsia"/>
          <w:szCs w:val="21"/>
        </w:rPr>
      </w:pPr>
      <w:r>
        <w:rPr>
          <w:rFonts w:ascii="宋体" w:hAnsi="宋体" w:hint="eastAsia"/>
          <w:szCs w:val="21"/>
        </w:rPr>
        <w:t xml:space="preserve">第二章  </w:t>
      </w:r>
      <w:bookmarkStart w:id="6" w:name="_Hlk71994379"/>
      <w:r>
        <w:rPr>
          <w:rFonts w:ascii="宋体" w:hAnsi="宋体" w:hint="eastAsia"/>
          <w:szCs w:val="21"/>
        </w:rPr>
        <w:t>对通用条款的补充内容及其他关键信息</w:t>
      </w:r>
      <w:bookmarkEnd w:id="6"/>
    </w:p>
    <w:p>
      <w:pPr>
        <w:ind w:left="630" w:firstLine="630" w:leftChars="300" w:firstLineChars="300"/>
        <w:rPr>
          <w:rFonts w:ascii="宋体" w:hAnsi="宋体" w:hint="eastAsia"/>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pPr>
        <w:ind w:left="630" w:firstLine="630" w:leftChars="300" w:firstLineChars="300"/>
        <w:rPr>
          <w:rFonts w:ascii="宋体" w:hAnsi="宋体" w:hint="eastAsia"/>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pPr>
        <w:ind w:left="630" w:firstLine="630" w:leftChars="300" w:firstLineChars="300"/>
        <w:rPr>
          <w:rFonts w:ascii="宋体" w:hAnsi="宋体" w:hint="eastAsia"/>
          <w:szCs w:val="21"/>
        </w:rPr>
      </w:pPr>
      <w:r>
        <w:rPr>
          <w:rFonts w:ascii="宋体" w:hAnsi="宋体" w:hint="eastAsia"/>
          <w:szCs w:val="21"/>
        </w:rPr>
        <w:t>第五章  合同条款及格式</w:t>
      </w:r>
    </w:p>
    <w:p>
      <w:pPr>
        <w:rPr>
          <w:b/>
          <w:sz w:val="24"/>
        </w:rPr>
      </w:pPr>
    </w:p>
    <w:p>
      <w:pPr>
        <w:outlineLvl w:val="0"/>
        <w:rPr>
          <w:b/>
          <w:sz w:val="24"/>
        </w:rPr>
      </w:pPr>
      <w:r>
        <w:rPr>
          <w:rFonts w:hint="eastAsia"/>
          <w:b/>
          <w:sz w:val="24"/>
        </w:rPr>
        <w:t>第二册    通用条款</w:t>
      </w:r>
    </w:p>
    <w:p>
      <w:pPr>
        <w:ind w:left="630" w:firstLine="412" w:leftChars="300" w:firstLineChars="196"/>
        <w:rPr>
          <w:rFonts w:ascii="宋体" w:hAnsi="宋体" w:hint="eastAsia"/>
          <w:szCs w:val="21"/>
        </w:rPr>
      </w:pPr>
      <w:r>
        <w:rPr>
          <w:rFonts w:ascii="宋体" w:hAnsi="宋体" w:hint="eastAsia"/>
          <w:szCs w:val="21"/>
        </w:rPr>
        <w:t>第一章  总则</w:t>
      </w:r>
    </w:p>
    <w:p>
      <w:pPr>
        <w:ind w:left="630" w:firstLine="412" w:leftChars="300" w:firstLineChars="196"/>
        <w:rPr>
          <w:rFonts w:ascii="宋体" w:hAnsi="宋体" w:hint="eastAsia"/>
          <w:szCs w:val="21"/>
        </w:rPr>
      </w:pPr>
      <w:r>
        <w:rPr>
          <w:rFonts w:ascii="宋体" w:hAnsi="宋体" w:hint="eastAsia"/>
          <w:szCs w:val="21"/>
        </w:rPr>
        <w:t>第二章  招标文件</w:t>
      </w:r>
    </w:p>
    <w:p>
      <w:pPr>
        <w:ind w:left="630" w:firstLine="412" w:leftChars="300" w:firstLineChars="196"/>
        <w:rPr>
          <w:rFonts w:ascii="宋体" w:hAnsi="宋体" w:hint="eastAsia"/>
          <w:szCs w:val="21"/>
        </w:rPr>
      </w:pPr>
      <w:r>
        <w:rPr>
          <w:rFonts w:ascii="宋体" w:hAnsi="宋体" w:hint="eastAsia"/>
          <w:szCs w:val="21"/>
        </w:rPr>
        <w:t>第三章  投标文件的编制</w:t>
      </w:r>
    </w:p>
    <w:p>
      <w:pPr>
        <w:ind w:left="630" w:firstLine="412" w:leftChars="300" w:firstLineChars="196"/>
        <w:rPr>
          <w:rFonts w:ascii="宋体" w:hAnsi="宋体" w:hint="eastAsia"/>
          <w:szCs w:val="21"/>
        </w:rPr>
      </w:pPr>
      <w:r>
        <w:rPr>
          <w:rFonts w:ascii="宋体" w:hAnsi="宋体" w:hint="eastAsia"/>
          <w:szCs w:val="21"/>
        </w:rPr>
        <w:t>第四章  投标文件的递交</w:t>
      </w:r>
    </w:p>
    <w:p>
      <w:pPr>
        <w:ind w:left="630" w:firstLine="412" w:leftChars="300" w:firstLineChars="196"/>
        <w:rPr>
          <w:rFonts w:ascii="宋体" w:hAnsi="宋体" w:hint="eastAsia"/>
          <w:szCs w:val="21"/>
        </w:rPr>
      </w:pPr>
      <w:r>
        <w:rPr>
          <w:rFonts w:ascii="宋体" w:hAnsi="宋体" w:hint="eastAsia"/>
          <w:szCs w:val="21"/>
        </w:rPr>
        <w:t>第五章  开标</w:t>
      </w:r>
    </w:p>
    <w:p>
      <w:pPr>
        <w:ind w:left="630" w:firstLine="412" w:leftChars="300" w:firstLineChars="196"/>
        <w:rPr>
          <w:rFonts w:ascii="宋体" w:hAnsi="宋体" w:hint="eastAsia"/>
          <w:szCs w:val="21"/>
        </w:rPr>
      </w:pPr>
      <w:r>
        <w:rPr>
          <w:rFonts w:ascii="宋体" w:hAnsi="宋体" w:hint="eastAsia"/>
          <w:szCs w:val="21"/>
        </w:rPr>
        <w:t>第六章  评审要求</w:t>
      </w:r>
    </w:p>
    <w:p>
      <w:pPr>
        <w:ind w:left="630" w:firstLine="412" w:leftChars="300" w:firstLineChars="196"/>
        <w:rPr>
          <w:rFonts w:ascii="宋体" w:hAnsi="宋体" w:hint="eastAsia"/>
          <w:szCs w:val="21"/>
        </w:rPr>
      </w:pPr>
      <w:r>
        <w:rPr>
          <w:rFonts w:ascii="宋体" w:hAnsi="宋体" w:hint="eastAsia"/>
          <w:szCs w:val="21"/>
        </w:rPr>
        <w:t>第七章  评审程序及评审方法</w:t>
      </w:r>
    </w:p>
    <w:p>
      <w:pPr>
        <w:ind w:left="630" w:firstLine="412" w:leftChars="300" w:firstLineChars="196"/>
        <w:rPr>
          <w:rFonts w:ascii="宋体" w:hAnsi="宋体" w:hint="eastAsia"/>
          <w:szCs w:val="21"/>
        </w:rPr>
      </w:pPr>
      <w:r>
        <w:rPr>
          <w:rFonts w:ascii="宋体" w:hAnsi="宋体" w:hint="eastAsia"/>
          <w:szCs w:val="21"/>
        </w:rPr>
        <w:t>第八章  定标及公示</w:t>
      </w:r>
    </w:p>
    <w:p>
      <w:pPr>
        <w:ind w:left="630" w:firstLine="412" w:leftChars="300" w:firstLineChars="196"/>
        <w:rPr>
          <w:rFonts w:ascii="宋体" w:hAnsi="宋体" w:hint="eastAsia"/>
          <w:szCs w:val="21"/>
        </w:rPr>
      </w:pPr>
      <w:r>
        <w:rPr>
          <w:rFonts w:ascii="宋体" w:hAnsi="宋体" w:hint="eastAsia"/>
          <w:szCs w:val="21"/>
        </w:rPr>
        <w:t>第九章  公开招标失败的后续处理</w:t>
      </w:r>
    </w:p>
    <w:p>
      <w:pPr>
        <w:ind w:left="630" w:firstLine="412" w:leftChars="300" w:firstLineChars="196"/>
        <w:rPr>
          <w:rFonts w:ascii="宋体" w:hAnsi="宋体" w:hint="eastAsia"/>
          <w:szCs w:val="21"/>
        </w:rPr>
      </w:pPr>
      <w:r>
        <w:rPr>
          <w:rFonts w:ascii="宋体" w:hAnsi="宋体" w:hint="eastAsia"/>
          <w:szCs w:val="21"/>
        </w:rPr>
        <w:t>第十章  合同的授予与备案</w:t>
      </w:r>
    </w:p>
    <w:p>
      <w:pPr>
        <w:ind w:firstLine="1050" w:firstLineChars="500"/>
      </w:pPr>
      <w:r>
        <w:rPr>
          <w:rFonts w:hint="eastAsia"/>
        </w:rPr>
        <w:t>第十一章  质疑处理</w:t>
      </w:r>
    </w:p>
    <w:p>
      <w:pPr>
        <w:pStyle w:val="BodyText"/>
      </w:pPr>
    </w:p>
    <w:p>
      <w:pPr>
        <w:pStyle w:val="BodyText2"/>
      </w:pPr>
    </w:p>
    <w:p>
      <w:pPr>
        <w:pStyle w:val="BodyText2"/>
      </w:pPr>
    </w:p>
    <w:p>
      <w:pPr>
        <w:pStyle w:val="BodyText"/>
        <w:sectPr>
          <w:pgSz w:w="11907" w:h="16840"/>
          <w:pgMar w:top="1440" w:right="1797" w:bottom="1440" w:left="1797" w:header="851" w:footer="992" w:gutter="0"/>
          <w:cols w:num="1" w:space="425"/>
          <w:titlePg/>
          <w:docGrid w:linePitch="462" w:charSpace="0"/>
        </w:sectPr>
      </w:pPr>
    </w:p>
    <w:p>
      <w:pPr>
        <w:pStyle w:val="Heading1"/>
        <w:rPr>
          <w:rFonts w:hint="eastAsia"/>
          <w:color w:val="FF0000"/>
          <w:sz w:val="24"/>
        </w:rPr>
      </w:pPr>
      <w:bookmarkEnd w:id="5"/>
      <w:bookmarkStart w:id="7" w:name="bt其他资料由投标人自定"/>
      <w:bookmarkEnd w:id="7"/>
      <w:bookmarkStart w:id="8" w:name="bt本工程承诺书"/>
      <w:bookmarkEnd w:id="8"/>
      <w:bookmarkStart w:id="9" w:name="bt投标人须知"/>
      <w:bookmarkEnd w:id="9"/>
      <w:bookmarkStart w:id="10" w:name="bt投标人情况介绍"/>
      <w:bookmarkEnd w:id="10"/>
      <w:bookmarkStart w:id="11" w:name="bt项目管理班子配备情况"/>
      <w:bookmarkEnd w:id="11"/>
      <w:bookmarkStart w:id="12" w:name="bt投标文件签署授权委托书"/>
      <w:bookmarkEnd w:id="12"/>
      <w:bookmarkStart w:id="13" w:name="bt商务标投标文件格式"/>
      <w:bookmarkEnd w:id="13"/>
      <w:bookmarkStart w:id="14" w:name="bt技术标投标文件格式"/>
      <w:bookmarkEnd w:id="14"/>
      <w:bookmarkStart w:id="15" w:name="bt投标报价汇总表"/>
      <w:bookmarkEnd w:id="15"/>
      <w:bookmarkStart w:id="16" w:name="合同格式"/>
      <w:bookmarkEnd w:id="16"/>
      <w:bookmarkStart w:id="17" w:name="bt开标一览表"/>
      <w:bookmarkEnd w:id="17"/>
      <w:bookmarkStart w:id="18" w:name="bt合同条款"/>
      <w:bookmarkEnd w:id="18"/>
      <w:bookmarkStart w:id="19" w:name="bt其他资料2"/>
      <w:bookmarkEnd w:id="19"/>
      <w:bookmarkStart w:id="20" w:name="bt投标函"/>
      <w:bookmarkEnd w:id="20"/>
      <w:bookmarkStart w:id="21" w:name="bt合同格式"/>
      <w:bookmarkEnd w:id="21"/>
      <w:bookmarkStart w:id="22" w:name="bt合同条款及格式"/>
      <w:bookmarkEnd w:id="22"/>
      <w:bookmarkStart w:id="23" w:name="bt说明"/>
      <w:bookmarkEnd w:id="23"/>
      <w:r>
        <w:rPr>
          <w:rFonts w:hint="eastAsia"/>
        </w:rPr>
        <w:t>第一册  专用条款</w:t>
      </w:r>
    </w:p>
    <w:p>
      <w:pPr>
        <w:pStyle w:val="Heading2"/>
        <w:rPr>
          <w:sz w:val="28"/>
          <w:szCs w:val="28"/>
        </w:rPr>
      </w:pPr>
      <w:r>
        <w:rPr>
          <w:rFonts w:hint="eastAsia"/>
          <w:sz w:val="28"/>
          <w:szCs w:val="28"/>
        </w:rPr>
        <w:t>第一章  招标公告</w:t>
      </w:r>
    </w:p>
    <w:p>
      <w:pPr>
        <w:spacing w:line="360" w:lineRule="auto"/>
        <w:rPr>
          <w:rFonts w:ascii="宋体" w:hAnsi="宋体" w:cs="宋体" w:hint="eastAsia"/>
          <w:b/>
          <w:bCs/>
          <w:kern w:val="0"/>
          <w:szCs w:val="21"/>
        </w:rPr>
      </w:pPr>
      <w:r>
        <w:rPr>
          <w:rFonts w:ascii="宋体" w:hAnsi="宋体" w:cs="宋体" w:hint="eastAsia"/>
          <w:b/>
          <w:bCs/>
          <w:kern w:val="0"/>
          <w:szCs w:val="21"/>
        </w:rPr>
        <w:t>申请人的资格要求：</w:t>
      </w:r>
    </w:p>
    <w:p>
      <w:pPr>
        <w:ind w:firstLine="420" w:firstLineChars="200"/>
        <w:rPr>
          <w:rFonts w:ascii="宋体" w:hAnsi="宋体" w:cs="宋体" w:hint="eastAsia"/>
          <w:kern w:val="0"/>
          <w:szCs w:val="21"/>
        </w:rPr>
      </w:pPr>
      <w:r>
        <w:rPr>
          <w:rFonts w:ascii="宋体" w:hAnsi="宋体" w:cs="宋体" w:hint="eastAsia"/>
          <w:kern w:val="0"/>
          <w:szCs w:val="21"/>
        </w:rPr>
        <w:t>1</w:t>
      </w:r>
      <w:r>
        <w:rPr>
          <w:rFonts w:ascii="宋体" w:hAnsi="宋体" w:cs="宋体"/>
          <w:kern w:val="0"/>
          <w:szCs w:val="21"/>
        </w:rPr>
        <w:t>.</w:t>
      </w:r>
      <w:r>
        <w:rPr>
          <w:rFonts w:ascii="宋体" w:hAnsi="宋体" w:cs="宋体" w:hint="eastAsia"/>
          <w:kern w:val="0"/>
          <w:szCs w:val="21"/>
        </w:rPr>
        <w:t>具有独立法人资格或是具有独立承担民事责任能力的其它组织（提供营业执照或事业单位法人证书等证明资料扫描件；如果参与投标的供应商为分公司则须提供分公司营业执照、其所属集团（或总公司）等具有独立法人资格的组织出具的授权函或承诺书，但只接受直接授权，不接受逐级授权，并同时提供总公司营业执照。不接受同一集团（或总公司）授权两家或以上分公司同时参与本项目投标，也不接受集团（或总公司）与分公司同时参与本项目投标，如出现上述情形，该两家或以上供应商的投标文件均按无效投标处理）；</w:t>
      </w:r>
    </w:p>
    <w:p>
      <w:pPr>
        <w:ind w:firstLine="420" w:firstLineChars="200"/>
        <w:rPr>
          <w:rFonts w:ascii="宋体" w:hAnsi="宋体" w:cs="宋体" w:hint="eastAsia"/>
          <w:kern w:val="0"/>
          <w:szCs w:val="21"/>
        </w:rPr>
      </w:pPr>
      <w:r>
        <w:rPr>
          <w:rFonts w:ascii="宋体" w:hAnsi="宋体" w:cs="宋体" w:hint="eastAsia"/>
          <w:color w:val="FF0000"/>
          <w:kern w:val="0"/>
          <w:szCs w:val="21"/>
        </w:rPr>
        <w:t>2.本项目不接受联合体投标，不接受投标人选用进口产品参与投标（由供应商在《政府采购投标及履约承诺函》中作出声明；</w:t>
      </w:r>
    </w:p>
    <w:p>
      <w:pPr>
        <w:ind w:firstLine="420" w:firstLineChars="200"/>
        <w:rPr>
          <w:rFonts w:ascii="宋体" w:hAnsi="宋体" w:cs="宋体" w:hint="eastAsia"/>
          <w:kern w:val="0"/>
          <w:szCs w:val="21"/>
        </w:rPr>
      </w:pPr>
      <w:r>
        <w:rPr>
          <w:rFonts w:ascii="宋体" w:hAnsi="宋体" w:cs="宋体" w:hint="eastAsia"/>
          <w:kern w:val="0"/>
          <w:szCs w:val="21"/>
        </w:rPr>
        <w:t>3</w:t>
      </w:r>
      <w:r>
        <w:rPr>
          <w:rFonts w:ascii="宋体" w:hAnsi="宋体" w:cs="宋体"/>
          <w:kern w:val="0"/>
          <w:szCs w:val="21"/>
        </w:rPr>
        <w:t>.</w:t>
      </w:r>
      <w:r>
        <w:rPr>
          <w:rFonts w:ascii="宋体" w:hAnsi="宋体" w:cs="宋体" w:hint="eastAsia"/>
          <w:kern w:val="0"/>
          <w:szCs w:val="21"/>
        </w:rPr>
        <w:t>参与本项目政府采购活动时不存在被有关部门禁止参与政府采购活动且在有效期内的情况（由供应商在《政府采购投标及履约承诺函》中作出声明）；</w:t>
      </w:r>
    </w:p>
    <w:p>
      <w:pPr>
        <w:ind w:firstLine="420" w:firstLineChars="200"/>
        <w:rPr>
          <w:rFonts w:ascii="宋体" w:hAnsi="宋体" w:cs="宋体" w:hint="eastAsia"/>
          <w:kern w:val="0"/>
          <w:szCs w:val="21"/>
        </w:rPr>
      </w:pPr>
      <w:r>
        <w:rPr>
          <w:rFonts w:ascii="宋体" w:hAnsi="宋体" w:cs="宋体" w:hint="eastAsia"/>
          <w:kern w:val="0"/>
          <w:szCs w:val="21"/>
        </w:rPr>
        <w:t>4</w:t>
      </w:r>
      <w:r>
        <w:rPr>
          <w:rFonts w:ascii="宋体" w:hAnsi="宋体" w:cs="宋体"/>
          <w:kern w:val="0"/>
          <w:szCs w:val="21"/>
        </w:rPr>
        <w:t>.</w:t>
      </w:r>
      <w:r>
        <w:rPr>
          <w:rFonts w:ascii="宋体" w:hAnsi="宋体" w:cs="宋体" w:hint="eastAsia"/>
          <w:kern w:val="0"/>
          <w:szCs w:val="21"/>
        </w:rPr>
        <w:t>具备《中华人民共和国政府采购法》第二十二条第一款的条件（由供应商在《政府采购投标及履约承诺函》中作出声明）；</w:t>
      </w:r>
    </w:p>
    <w:p>
      <w:pPr>
        <w:ind w:firstLine="420" w:firstLineChars="200"/>
        <w:rPr>
          <w:rFonts w:ascii="宋体" w:hAnsi="宋体" w:cs="宋体" w:hint="eastAsia"/>
          <w:kern w:val="0"/>
          <w:szCs w:val="21"/>
        </w:rPr>
      </w:pPr>
      <w:r>
        <w:rPr>
          <w:rFonts w:ascii="宋体" w:hAnsi="宋体" w:cs="宋体" w:hint="eastAsia"/>
          <w:kern w:val="0"/>
          <w:szCs w:val="21"/>
        </w:rPr>
        <w:t>5</w:t>
      </w:r>
      <w:r>
        <w:rPr>
          <w:rFonts w:ascii="宋体" w:hAnsi="宋体" w:cs="宋体"/>
          <w:kern w:val="0"/>
          <w:szCs w:val="21"/>
        </w:rPr>
        <w:t>.</w:t>
      </w:r>
      <w:r>
        <w:rPr>
          <w:rFonts w:ascii="宋体" w:hAnsi="宋体" w:cs="宋体" w:hint="eastAsia"/>
          <w:kern w:val="0"/>
          <w:szCs w:val="21"/>
        </w:rPr>
        <w:t>未被列入失信被执行人、重大税收违法案件当事人名单、政府采购严重违法失信行为记录名单（由供应商在《政府采购投标及履约承诺函》中作出声明）；</w:t>
      </w:r>
    </w:p>
    <w:p>
      <w:pPr>
        <w:ind w:firstLine="420" w:firstLineChars="200"/>
        <w:rPr>
          <w:rFonts w:ascii="宋体" w:hAnsi="宋体" w:cs="宋体" w:hint="eastAsia"/>
          <w:color w:val="FF0000"/>
          <w:kern w:val="0"/>
          <w:szCs w:val="21"/>
        </w:rPr>
      </w:pPr>
      <w:r>
        <w:rPr>
          <w:rFonts w:ascii="宋体" w:hAnsi="宋体" w:cs="宋体" w:hint="eastAsia"/>
          <w:color w:val="FF0000"/>
          <w:kern w:val="0"/>
          <w:szCs w:val="21"/>
        </w:rPr>
        <w:t>6.不存在《深圳市财政局政府采购供应商信用信息管理办法》（深财规〔2023〕3号）列明的严重违法失信行为（由供应商在《政府采购投标及履约承诺函》中作出声明）；</w:t>
      </w:r>
    </w:p>
    <w:p>
      <w:pPr>
        <w:ind w:firstLine="420" w:firstLineChars="200"/>
        <w:rPr>
          <w:rFonts w:ascii="宋体" w:hAnsi="宋体" w:cs="宋体" w:hint="eastAsia"/>
          <w:kern w:val="0"/>
          <w:szCs w:val="21"/>
        </w:rPr>
      </w:pPr>
      <w:r>
        <w:rPr>
          <w:rFonts w:ascii="宋体" w:hAnsi="宋体" w:cs="宋体" w:hint="eastAsia"/>
          <w:kern w:val="0"/>
          <w:szCs w:val="21"/>
        </w:rPr>
        <w:t>7.为采购项目提供整体设计、规范编制或者项目管理、监理、检测等服务的供应商，不得再参加该采购项目的其他采购活动（由供应商在《自行采购投标及履约承诺函》中作出声明）；</w:t>
      </w:r>
    </w:p>
    <w:p>
      <w:pPr>
        <w:pStyle w:val="NoSpacing"/>
        <w:ind w:firstLine="420" w:firstLineChars="200"/>
      </w:pPr>
      <w:r>
        <w:rPr>
          <w:rFonts w:ascii="宋体" w:hAnsi="宋体" w:cs="宋体" w:hint="eastAsia"/>
          <w:color w:val="FF0000"/>
          <w:kern w:val="0"/>
          <w:szCs w:val="21"/>
        </w:rPr>
        <w:t>8.不同供应商的法定代表人、主要经营负责人、项目投标授权代表人、项目负责人、主要技术人员不得为同一人、属同一单位或者在同一单位缴纳社会保险；不同投标供应商的投标文件不得由同一单位或者同一人编制；单位负责人为同一人或者存在直接控股、管理关系的不同供应商，不得参加本项目政府采购活动（由供应商填写《供应商基本情况表》相关信息）；</w:t>
      </w:r>
    </w:p>
    <w:p>
      <w:pPr>
        <w:ind w:firstLine="420" w:firstLineChars="200"/>
        <w:rPr>
          <w:rFonts w:ascii="宋体" w:hAnsi="宋体" w:cs="宋体" w:hint="eastAsia"/>
          <w:kern w:val="0"/>
          <w:szCs w:val="21"/>
        </w:rPr>
      </w:pPr>
      <w:r>
        <w:rPr>
          <w:rFonts w:ascii="宋体" w:hAnsi="宋体" w:cs="宋体" w:hint="eastAsia"/>
          <w:kern w:val="0"/>
          <w:szCs w:val="21"/>
        </w:rPr>
        <w:t>9.本项目全部专门面向中小企业采购：否。</w:t>
      </w:r>
    </w:p>
    <w:p>
      <w:pPr>
        <w:wordWrap w:val="0"/>
        <w:ind w:firstLine="420" w:firstLineChars="200"/>
        <w:rPr>
          <w:rFonts w:ascii="宋体" w:hAnsi="宋体" w:cs="宋体" w:hint="eastAsia"/>
          <w:kern w:val="0"/>
          <w:szCs w:val="21"/>
        </w:rPr>
      </w:pPr>
      <w:r>
        <w:rPr>
          <w:rFonts w:ascii="宋体" w:hAnsi="宋体" w:cs="宋体" w:hint="eastAsia"/>
          <w:kern w:val="0"/>
          <w:szCs w:val="21"/>
        </w:rPr>
        <w:t>注：（1）“信用中国”（www.creditchina.gov.cn，查询“信用服务”栏的“重大税收违法失信主体”“失信被执行人”或者下载信用信息报告），“中国政府采购网”（www.ccgp.gov.cn）中的“政府采购严重违法失信行为记录名单”，以及“深圳市政府采购监管网”（http://zfcg.sz.gov.cn）为供应商信用信息的查询渠道，相关信息以开标当日的查询结果为准；</w:t>
      </w:r>
    </w:p>
    <w:p>
      <w:pPr>
        <w:ind w:firstLine="420" w:firstLineChars="200"/>
        <w:rPr>
          <w:rFonts w:ascii="宋体" w:hAnsi="宋体" w:hint="eastAsia"/>
        </w:rPr>
      </w:pPr>
      <w:r>
        <w:rPr>
          <w:rFonts w:ascii="宋体" w:hAnsi="宋体" w:hint="eastAsia"/>
        </w:rPr>
        <w:t>（2）供应商投标（上传投标文件）必须先行办理注册手续，具体请按照本公告“六、其他补充事宜</w:t>
      </w:r>
      <w:r>
        <w:rPr>
          <w:rFonts w:ascii="宋体" w:hAnsi="宋体"/>
        </w:rPr>
        <w:t>”</w:t>
      </w:r>
      <w:r>
        <w:rPr>
          <w:rFonts w:ascii="宋体" w:hAnsi="宋体" w:hint="eastAsia"/>
        </w:rPr>
        <w:t>相关内容指引办理。</w:t>
      </w:r>
    </w:p>
    <w:p>
      <w:pPr>
        <w:ind w:firstLine="420" w:firstLineChars="200"/>
        <w:rPr>
          <w:rFonts w:ascii="宋体" w:hAnsi="宋体" w:hint="eastAsia"/>
        </w:rPr>
      </w:pPr>
    </w:p>
    <w:p>
      <w:pPr>
        <w:ind w:firstLine="420" w:firstLineChars="200"/>
        <w:rPr>
          <w:b/>
        </w:rPr>
      </w:pPr>
      <w:r>
        <w:rPr>
          <w:rFonts w:hint="eastAsia"/>
          <w:b/>
          <w:sz w:val="22"/>
          <w:szCs w:val="18"/>
        </w:rPr>
        <w:t>完整公告内容详见：深圳公共资源交易网（</w:t>
      </w:r>
      <w:r>
        <w:rPr>
          <w:b/>
          <w:sz w:val="22"/>
          <w:szCs w:val="18"/>
        </w:rPr>
        <w:t>https://www.szggzy.com</w:t>
      </w:r>
      <w:r>
        <w:rPr>
          <w:rFonts w:hint="eastAsia"/>
          <w:b/>
          <w:sz w:val="22"/>
          <w:szCs w:val="18"/>
        </w:rPr>
        <w:t>）</w:t>
      </w:r>
    </w:p>
    <w:p>
      <w:pPr>
        <w:ind w:firstLine="420" w:firstLineChars="200"/>
        <w:rPr>
          <w:b/>
        </w:rPr>
      </w:pPr>
    </w:p>
    <w:p>
      <w:pPr>
        <w:rPr>
          <w:sz w:val="24"/>
        </w:rPr>
        <w:sectPr>
          <w:pgSz w:w="11907" w:h="16840"/>
          <w:pgMar w:top="1440" w:right="1797" w:bottom="1440" w:left="1797" w:header="851" w:footer="992" w:gutter="0"/>
          <w:cols w:num="1" w:space="425"/>
          <w:titlePg/>
          <w:docGrid w:linePitch="462" w:charSpace="0"/>
        </w:sectPr>
      </w:pPr>
    </w:p>
    <w:p>
      <w:pPr>
        <w:pStyle w:val="Heading2"/>
        <w:rPr>
          <w:sz w:val="28"/>
          <w:szCs w:val="28"/>
        </w:rPr>
      </w:pPr>
      <w:r>
        <w:rPr>
          <w:rFonts w:hint="eastAsia"/>
          <w:sz w:val="28"/>
          <w:szCs w:val="28"/>
        </w:rPr>
        <w:t xml:space="preserve">第二章 </w:t>
      </w:r>
      <w:bookmarkStart w:id="24" w:name="_Hlk71926094"/>
      <w:r>
        <w:rPr>
          <w:rFonts w:hint="eastAsia"/>
          <w:sz w:val="28"/>
          <w:szCs w:val="28"/>
        </w:rPr>
        <w:t>对通用条款的补充内容及其他关键信息</w:t>
      </w:r>
      <w:bookmarkEnd w:id="24"/>
    </w:p>
    <w:p>
      <w:pPr>
        <w:pStyle w:val="Heading2"/>
        <w:spacing w:before="120" w:beforeLines="50" w:after="120" w:afterLines="50"/>
        <w:rPr>
          <w:szCs w:val="24"/>
        </w:rPr>
      </w:pPr>
      <w:bookmarkStart w:id="25" w:name="_Toc60631620"/>
      <w:bookmarkStart w:id="26" w:name="_Toc73521635"/>
      <w:bookmarkStart w:id="27" w:name="_Toc60560625"/>
      <w:bookmarkStart w:id="28" w:name="_Toc73517639"/>
      <w:bookmarkStart w:id="29" w:name="_Toc73521547"/>
      <w:bookmarkStart w:id="30" w:name="_Toc100052364"/>
      <w:bookmarkStart w:id="31" w:name="_Toc101074876"/>
      <w:bookmarkStart w:id="32" w:name="_Toc73518117"/>
      <w:r>
        <w:rPr>
          <w:rFonts w:hint="eastAsia"/>
          <w:szCs w:val="24"/>
        </w:rPr>
        <w:t>一、对通用条款的补充内容</w:t>
      </w:r>
      <w:bookmarkEnd w:id="25"/>
      <w:bookmarkEnd w:id="26"/>
      <w:bookmarkEnd w:id="27"/>
      <w:bookmarkEnd w:id="28"/>
      <w:bookmarkEnd w:id="29"/>
      <w:bookmarkEnd w:id="30"/>
      <w:bookmarkEnd w:id="31"/>
      <w:bookmarkEnd w:id="32"/>
    </w:p>
    <w:tbl>
      <w:tblPr>
        <w:tblStyle w:val="TableNormal"/>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nt="eastAsia"/>
                <w:b/>
                <w:bCs/>
              </w:rPr>
            </w:pPr>
            <w:bookmarkStart w:id="33" w:name="_Hlk72218097"/>
            <w:r>
              <w:rPr>
                <w:rFonts w:ascii="宋体" w:hAnsi="宋体" w:hint="eastAsia"/>
                <w:b/>
                <w:bCs/>
              </w:rPr>
              <w:t>通用条款序号</w:t>
            </w:r>
          </w:p>
        </w:tc>
        <w:tc>
          <w:tcPr>
            <w:tcW w:w="2409" w:type="dxa"/>
            <w:vAlign w:val="center"/>
          </w:tcPr>
          <w:p>
            <w:pPr>
              <w:jc w:val="center"/>
              <w:rPr>
                <w:rFonts w:ascii="宋体" w:hAnsi="宋体" w:hint="eastAsia"/>
                <w:b/>
                <w:bCs/>
              </w:rPr>
            </w:pPr>
            <w:r>
              <w:rPr>
                <w:rFonts w:ascii="宋体" w:hAnsi="宋体" w:hint="eastAsia"/>
                <w:b/>
                <w:bCs/>
              </w:rPr>
              <w:t>涉及事项</w:t>
            </w:r>
          </w:p>
        </w:tc>
        <w:tc>
          <w:tcPr>
            <w:tcW w:w="4980" w:type="dxa"/>
            <w:vAlign w:val="center"/>
          </w:tcPr>
          <w:p>
            <w:pPr>
              <w:jc w:val="center"/>
              <w:rPr>
                <w:rFonts w:ascii="宋体" w:hAnsi="宋体" w:hint="eastAsia"/>
                <w:b/>
                <w:bCs/>
              </w:rPr>
            </w:pPr>
            <w:r>
              <w:rPr>
                <w:rFonts w:ascii="宋体" w:hAnsi="宋体" w:hint="eastAsia"/>
                <w:b/>
                <w:bCs/>
              </w:rPr>
              <w:t xml:space="preserve">具 </w:t>
            </w:r>
            <w:r>
              <w:rPr>
                <w:rFonts w:ascii="宋体" w:hAnsi="宋体"/>
                <w:b/>
                <w:bCs/>
              </w:rPr>
              <w:t xml:space="preserve"> </w:t>
            </w:r>
            <w:r>
              <w:rPr>
                <w:rFonts w:ascii="宋体" w:hAnsi="宋体" w:hint="eastAsia"/>
                <w:b/>
                <w:bCs/>
              </w:rPr>
              <w:t xml:space="preserve">体 </w:t>
            </w:r>
            <w:r>
              <w:rPr>
                <w:rFonts w:ascii="宋体" w:hAnsi="宋体"/>
                <w:b/>
                <w:bCs/>
              </w:rPr>
              <w:t xml:space="preserve"> </w:t>
            </w:r>
            <w:r>
              <w:rPr>
                <w:rFonts w:ascii="宋体" w:hAnsi="宋体" w:hint="eastAsia"/>
                <w:b/>
                <w:bCs/>
              </w:rPr>
              <w:t xml:space="preserve">补 </w:t>
            </w:r>
            <w:r>
              <w:rPr>
                <w:rFonts w:ascii="宋体" w:hAnsi="宋体"/>
                <w:b/>
                <w:bCs/>
              </w:rPr>
              <w:t xml:space="preserve"> </w:t>
            </w:r>
            <w:r>
              <w:rPr>
                <w:rFonts w:ascii="宋体" w:hAnsi="宋体" w:hint="eastAsia"/>
                <w:b/>
                <w:bCs/>
              </w:rPr>
              <w:t xml:space="preserve">充 </w:t>
            </w:r>
            <w:r>
              <w:rPr>
                <w:rFonts w:ascii="宋体" w:hAnsi="宋体"/>
                <w:b/>
                <w:bCs/>
              </w:rPr>
              <w:t xml:space="preserve"> </w:t>
            </w:r>
            <w:r>
              <w:rPr>
                <w:rFonts w:ascii="宋体" w:hAnsi="宋体" w:hint="eastAsia"/>
                <w:b/>
                <w:bCs/>
              </w:rPr>
              <w:t xml:space="preserve">内 </w:t>
            </w:r>
            <w:r>
              <w:rPr>
                <w:rFonts w:ascii="宋体" w:hAnsi="宋体"/>
                <w:b/>
                <w:bCs/>
              </w:rPr>
              <w:t xml:space="preserve"> </w:t>
            </w:r>
            <w:r>
              <w:rPr>
                <w:rFonts w:ascii="宋体" w:hAnsi="宋体" w:hint="eastAsia"/>
                <w:b/>
                <w:bCs/>
              </w:rPr>
              <w:t>容</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nt="eastAsia"/>
              </w:rPr>
            </w:pPr>
            <w:r>
              <w:rPr>
                <w:rFonts w:ascii="宋体" w:hAnsi="宋体" w:hint="eastAsia"/>
              </w:rPr>
              <w:t>3</w:t>
            </w:r>
            <w:r>
              <w:rPr>
                <w:rFonts w:ascii="宋体" w:hAnsi="宋体"/>
              </w:rPr>
              <w:t>.1</w:t>
            </w:r>
          </w:p>
        </w:tc>
        <w:tc>
          <w:tcPr>
            <w:tcW w:w="2409" w:type="dxa"/>
            <w:vAlign w:val="center"/>
          </w:tcPr>
          <w:p>
            <w:pPr>
              <w:jc w:val="center"/>
            </w:pPr>
            <w:r>
              <w:rPr>
                <w:rFonts w:hint="eastAsia"/>
              </w:rPr>
              <w:t>采购人</w:t>
            </w:r>
          </w:p>
        </w:tc>
        <w:tc>
          <w:tcPr>
            <w:tcW w:w="4980" w:type="dxa"/>
            <w:vAlign w:val="center"/>
          </w:tcPr>
          <w:p>
            <w:pPr>
              <w:jc w:val="center"/>
              <w:rPr>
                <w:rFonts w:ascii="宋体" w:hAnsi="宋体" w:hint="eastAsia"/>
              </w:rPr>
            </w:pPr>
            <w:r>
              <w:rPr>
                <w:rFonts w:ascii="宋体" w:hAnsi="宋体" w:cs="Arial" w:hint="eastAsia"/>
                <w:b/>
                <w:szCs w:val="21"/>
              </w:rPr>
              <w:t>深圳市宝安区立新湖学校</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nt="eastAsia"/>
              </w:rPr>
            </w:pPr>
            <w:r>
              <w:rPr>
                <w:rFonts w:ascii="宋体" w:hAnsi="宋体" w:hint="eastAsia"/>
              </w:rPr>
              <w:t>3</w:t>
            </w:r>
            <w:r>
              <w:rPr>
                <w:rFonts w:ascii="宋体" w:hAnsi="宋体"/>
              </w:rPr>
              <w:t>.2</w:t>
            </w:r>
          </w:p>
        </w:tc>
        <w:tc>
          <w:tcPr>
            <w:tcW w:w="2409" w:type="dxa"/>
            <w:vAlign w:val="center"/>
          </w:tcPr>
          <w:p>
            <w:pPr>
              <w:jc w:val="center"/>
              <w:rPr>
                <w:rFonts w:ascii="宋体" w:hAnsi="宋体" w:hint="eastAsia"/>
              </w:rPr>
            </w:pPr>
            <w:r>
              <w:rPr>
                <w:rFonts w:ascii="宋体" w:hAnsi="宋体" w:hint="eastAsia"/>
              </w:rPr>
              <w:t>政府集中采购机构</w:t>
            </w:r>
          </w:p>
        </w:tc>
        <w:tc>
          <w:tcPr>
            <w:tcW w:w="4980" w:type="dxa"/>
            <w:vAlign w:val="center"/>
          </w:tcPr>
          <w:p>
            <w:pPr>
              <w:jc w:val="center"/>
            </w:pPr>
            <w:r>
              <w:rPr>
                <w:rFonts w:hint="eastAsia"/>
              </w:rPr>
              <w:t>深圳公共资源交易中心</w:t>
            </w:r>
          </w:p>
          <w:p>
            <w:pPr>
              <w:jc w:val="center"/>
              <w:rPr>
                <w:rFonts w:ascii="宋体" w:hAnsi="宋体" w:hint="eastAsia"/>
              </w:rPr>
            </w:pPr>
            <w:r>
              <w:rPr>
                <w:rFonts w:hint="eastAsia"/>
              </w:rPr>
              <w:t>（深圳交易集团有限公司宝安分公司）</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nt="eastAsia"/>
              </w:rPr>
            </w:pPr>
            <w:r>
              <w:rPr>
                <w:rFonts w:ascii="宋体" w:hAnsi="宋体" w:hint="eastAsia"/>
              </w:rPr>
              <w:t>9</w:t>
            </w:r>
          </w:p>
        </w:tc>
        <w:tc>
          <w:tcPr>
            <w:tcW w:w="2409" w:type="dxa"/>
            <w:vAlign w:val="center"/>
          </w:tcPr>
          <w:p>
            <w:pPr>
              <w:jc w:val="center"/>
              <w:rPr>
                <w:rFonts w:ascii="宋体" w:hAnsi="宋体" w:hint="eastAsia"/>
              </w:rPr>
            </w:pPr>
            <w:r>
              <w:rPr>
                <w:rFonts w:ascii="宋体" w:hAnsi="宋体" w:hint="eastAsia"/>
              </w:rPr>
              <w:t>踏勘现场</w:t>
            </w:r>
          </w:p>
        </w:tc>
        <w:tc>
          <w:tcPr>
            <w:tcW w:w="4980" w:type="dxa"/>
            <w:vAlign w:val="center"/>
          </w:tcPr>
          <w:p>
            <w:pPr>
              <w:jc w:val="center"/>
              <w:rPr>
                <w:rFonts w:ascii="宋体" w:hAnsi="宋体" w:hint="eastAsia"/>
              </w:rPr>
            </w:pPr>
            <w:r>
              <w:rPr>
                <w:rFonts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nt="eastAsia"/>
              </w:rPr>
            </w:pPr>
            <w:r>
              <w:rPr>
                <w:rFonts w:ascii="宋体" w:hAnsi="宋体" w:hint="eastAsia"/>
              </w:rPr>
              <w:t>1</w:t>
            </w:r>
            <w:r>
              <w:rPr>
                <w:rFonts w:ascii="宋体" w:hAnsi="宋体"/>
              </w:rPr>
              <w:t>0</w:t>
            </w:r>
          </w:p>
        </w:tc>
        <w:tc>
          <w:tcPr>
            <w:tcW w:w="2409" w:type="dxa"/>
            <w:vAlign w:val="center"/>
          </w:tcPr>
          <w:p>
            <w:pPr>
              <w:jc w:val="center"/>
              <w:rPr>
                <w:rFonts w:ascii="宋体" w:hAnsi="宋体" w:hint="eastAsia"/>
              </w:rPr>
            </w:pPr>
            <w:r>
              <w:rPr>
                <w:rFonts w:ascii="宋体" w:hAnsi="宋体" w:hint="eastAsia"/>
              </w:rPr>
              <w:t>标前会议</w:t>
            </w:r>
          </w:p>
        </w:tc>
        <w:tc>
          <w:tcPr>
            <w:tcW w:w="4980" w:type="dxa"/>
            <w:vAlign w:val="center"/>
          </w:tcPr>
          <w:p>
            <w:pPr>
              <w:jc w:val="center"/>
              <w:rPr>
                <w:rFonts w:ascii="宋体" w:hAnsi="宋体" w:hint="eastAsia"/>
              </w:rPr>
            </w:pPr>
            <w:r>
              <w:rPr>
                <w:rFonts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nt="eastAsia"/>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2409" w:type="dxa"/>
            <w:vAlign w:val="center"/>
          </w:tcPr>
          <w:p>
            <w:pPr>
              <w:jc w:val="center"/>
              <w:rPr>
                <w:rFonts w:ascii="宋体" w:hAnsi="宋体" w:hint="eastAsia"/>
              </w:rPr>
            </w:pPr>
            <w:r>
              <w:rPr>
                <w:rFonts w:ascii="宋体" w:hAnsi="宋体" w:hint="eastAsia"/>
              </w:rPr>
              <w:t>招标文件的澄清和修改</w:t>
            </w:r>
          </w:p>
        </w:tc>
        <w:tc>
          <w:tcPr>
            <w:tcW w:w="4980" w:type="dxa"/>
            <w:vAlign w:val="center"/>
          </w:tcPr>
          <w:p>
            <w:pPr>
              <w:jc w:val="center"/>
              <w:rPr>
                <w:rFonts w:ascii="宋体" w:hAnsi="宋体" w:hint="eastAsia"/>
              </w:rPr>
            </w:pPr>
            <w:r>
              <w:rPr>
                <w:rFonts w:ascii="宋体" w:hAnsi="宋体" w:hint="eastAsia"/>
              </w:rPr>
              <w:t>投标截止日三日前，投标人有义务在招标期间在政府集中采购机构网站浏览与本项目有关的澄清和修改信息</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nt="eastAsia"/>
              </w:rPr>
            </w:pPr>
            <w:r>
              <w:rPr>
                <w:rFonts w:ascii="宋体" w:hAnsi="宋体" w:hint="eastAsia"/>
              </w:rPr>
              <w:t>2</w:t>
            </w:r>
            <w:r>
              <w:rPr>
                <w:rFonts w:ascii="宋体" w:hAnsi="宋体"/>
              </w:rPr>
              <w:t>0</w:t>
            </w:r>
          </w:p>
        </w:tc>
        <w:tc>
          <w:tcPr>
            <w:tcW w:w="2409" w:type="dxa"/>
            <w:vAlign w:val="center"/>
          </w:tcPr>
          <w:p>
            <w:pPr>
              <w:jc w:val="center"/>
              <w:rPr>
                <w:rFonts w:ascii="宋体" w:hAnsi="宋体" w:hint="eastAsia"/>
              </w:rPr>
            </w:pPr>
            <w:r>
              <w:rPr>
                <w:rFonts w:ascii="宋体" w:hAnsi="宋体" w:hint="eastAsia"/>
              </w:rPr>
              <w:t>投标有效期</w:t>
            </w:r>
          </w:p>
        </w:tc>
        <w:tc>
          <w:tcPr>
            <w:tcW w:w="4980" w:type="dxa"/>
            <w:vAlign w:val="center"/>
          </w:tcPr>
          <w:p>
            <w:pPr>
              <w:jc w:val="center"/>
              <w:rPr>
                <w:rFonts w:ascii="宋体" w:hAnsi="宋体" w:hint="eastAsia"/>
              </w:rPr>
            </w:pPr>
            <w:r>
              <w:rPr>
                <w:rFonts w:ascii="宋体" w:hAnsi="宋体" w:hint="eastAsia"/>
              </w:rPr>
              <w:t>120个日历日</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nt="eastAsia"/>
              </w:rPr>
            </w:pPr>
            <w:r>
              <w:rPr>
                <w:rFonts w:ascii="宋体" w:hAnsi="宋体" w:hint="eastAsia"/>
              </w:rPr>
              <w:t>2</w:t>
            </w:r>
            <w:r>
              <w:rPr>
                <w:rFonts w:ascii="宋体" w:hAnsi="宋体"/>
              </w:rPr>
              <w:t>2</w:t>
            </w:r>
          </w:p>
        </w:tc>
        <w:tc>
          <w:tcPr>
            <w:tcW w:w="2409" w:type="dxa"/>
            <w:vAlign w:val="center"/>
          </w:tcPr>
          <w:p>
            <w:pPr>
              <w:jc w:val="center"/>
              <w:rPr>
                <w:rFonts w:ascii="宋体" w:hAnsi="宋体" w:hint="eastAsia"/>
              </w:rPr>
            </w:pPr>
            <w:r>
              <w:rPr>
                <w:rFonts w:ascii="宋体" w:hAnsi="宋体" w:hint="eastAsia"/>
              </w:rPr>
              <w:t>投标人的替代方案</w:t>
            </w:r>
          </w:p>
        </w:tc>
        <w:tc>
          <w:tcPr>
            <w:tcW w:w="4980" w:type="dxa"/>
            <w:vAlign w:val="center"/>
          </w:tcPr>
          <w:p>
            <w:pPr>
              <w:jc w:val="center"/>
              <w:rPr>
                <w:rFonts w:ascii="宋体" w:hAnsi="宋体" w:hint="eastAsia"/>
              </w:rPr>
            </w:pPr>
            <w:r>
              <w:rPr>
                <w:rFonts w:ascii="宋体" w:hAnsi="宋体" w:hint="eastAsia"/>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nt="eastAsia"/>
              </w:rPr>
            </w:pPr>
            <w:r>
              <w:rPr>
                <w:rFonts w:ascii="宋体" w:hAnsi="宋体" w:hint="eastAsia"/>
              </w:rPr>
              <w:t>2</w:t>
            </w:r>
            <w:r>
              <w:rPr>
                <w:rFonts w:ascii="宋体" w:hAnsi="宋体"/>
              </w:rPr>
              <w:t>5</w:t>
            </w:r>
          </w:p>
        </w:tc>
        <w:tc>
          <w:tcPr>
            <w:tcW w:w="2409" w:type="dxa"/>
            <w:vAlign w:val="center"/>
          </w:tcPr>
          <w:p>
            <w:pPr>
              <w:jc w:val="center"/>
              <w:rPr>
                <w:rFonts w:ascii="宋体" w:hAnsi="宋体" w:hint="eastAsia"/>
              </w:rPr>
            </w:pPr>
            <w:r>
              <w:rPr>
                <w:rFonts w:ascii="宋体" w:hAnsi="宋体" w:hint="eastAsia"/>
              </w:rPr>
              <w:t>投标文件的大小</w:t>
            </w:r>
          </w:p>
        </w:tc>
        <w:tc>
          <w:tcPr>
            <w:tcW w:w="4980" w:type="dxa"/>
            <w:vAlign w:val="center"/>
          </w:tcPr>
          <w:p>
            <w:pPr>
              <w:jc w:val="center"/>
              <w:rPr>
                <w:rFonts w:ascii="宋体" w:hAnsi="宋体" w:hint="eastAsia"/>
              </w:rPr>
            </w:pPr>
            <w:r>
              <w:rPr>
                <w:rFonts w:ascii="宋体" w:hAnsi="宋体" w:hint="eastAsia"/>
              </w:rPr>
              <w:t>投标文件大小不得超过100MB</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nt="eastAsia"/>
              </w:rPr>
            </w:pPr>
            <w:r>
              <w:rPr>
                <w:rFonts w:ascii="宋体" w:hAnsi="宋体" w:hint="eastAsia"/>
              </w:rPr>
              <w:t>2</w:t>
            </w:r>
            <w:r>
              <w:rPr>
                <w:rFonts w:ascii="宋体" w:hAnsi="宋体"/>
              </w:rPr>
              <w:t>6</w:t>
            </w:r>
          </w:p>
        </w:tc>
        <w:tc>
          <w:tcPr>
            <w:tcW w:w="2409" w:type="dxa"/>
            <w:vAlign w:val="center"/>
          </w:tcPr>
          <w:p>
            <w:pPr>
              <w:jc w:val="center"/>
              <w:rPr>
                <w:rFonts w:ascii="宋体" w:hAnsi="宋体" w:hint="eastAsia"/>
              </w:rPr>
            </w:pPr>
            <w:bookmarkStart w:id="34" w:name="_Hlk71664860"/>
            <w:r>
              <w:rPr>
                <w:rFonts w:ascii="宋体" w:hAnsi="宋体" w:hint="eastAsia"/>
              </w:rPr>
              <w:t>样品、现场演示、方案讲解</w:t>
            </w:r>
            <w:bookmarkEnd w:id="34"/>
          </w:p>
        </w:tc>
        <w:tc>
          <w:tcPr>
            <w:tcW w:w="4980" w:type="dxa"/>
            <w:vAlign w:val="center"/>
          </w:tcPr>
          <w:p>
            <w:pPr>
              <w:jc w:val="center"/>
              <w:rPr>
                <w:rFonts w:ascii="宋体" w:hAnsi="宋体" w:hint="eastAsia"/>
              </w:rPr>
            </w:pPr>
            <w:r>
              <w:rPr>
                <w:rFonts w:hint="eastAsia"/>
              </w:rPr>
              <w:t>如有样品、演示、方案讲解，具体安排见第三章 用户需求书相关要求</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nt="eastAsia"/>
              </w:rPr>
            </w:pPr>
            <w:r>
              <w:rPr>
                <w:rFonts w:ascii="宋体" w:hAnsi="宋体" w:hint="eastAsia"/>
              </w:rPr>
              <w:t>3</w:t>
            </w:r>
            <w:r>
              <w:rPr>
                <w:rFonts w:ascii="宋体" w:hAnsi="宋体"/>
              </w:rPr>
              <w:t>7</w:t>
            </w:r>
          </w:p>
        </w:tc>
        <w:tc>
          <w:tcPr>
            <w:tcW w:w="2409" w:type="dxa"/>
            <w:vAlign w:val="center"/>
          </w:tcPr>
          <w:p>
            <w:pPr>
              <w:jc w:val="center"/>
              <w:rPr>
                <w:rFonts w:ascii="宋体" w:hAnsi="宋体" w:hint="eastAsia"/>
              </w:rPr>
            </w:pPr>
            <w:r>
              <w:rPr>
                <w:rFonts w:ascii="宋体" w:hAnsi="宋体" w:hint="eastAsia"/>
              </w:rPr>
              <w:t>评审方法</w:t>
            </w:r>
          </w:p>
        </w:tc>
        <w:tc>
          <w:tcPr>
            <w:tcW w:w="4980" w:type="dxa"/>
            <w:vAlign w:val="center"/>
          </w:tcPr>
          <w:p>
            <w:pPr>
              <w:jc w:val="center"/>
              <w:rPr>
                <w:rFonts w:ascii="宋体" w:hAnsi="宋体" w:hint="eastAsia"/>
              </w:rPr>
            </w:pPr>
            <w:r>
              <w:rPr>
                <w:rFonts w:hint="eastAsia"/>
              </w:rPr>
              <w:t>综合评分法</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nt="eastAsia"/>
              </w:rPr>
            </w:pPr>
            <w:r>
              <w:rPr>
                <w:rFonts w:ascii="宋体" w:hAnsi="宋体" w:hint="eastAsia"/>
              </w:rPr>
              <w:t>3</w:t>
            </w:r>
            <w:r>
              <w:rPr>
                <w:rFonts w:ascii="宋体" w:hAnsi="宋体"/>
              </w:rPr>
              <w:t>8</w:t>
            </w:r>
          </w:p>
        </w:tc>
        <w:tc>
          <w:tcPr>
            <w:tcW w:w="2409" w:type="dxa"/>
            <w:vAlign w:val="center"/>
          </w:tcPr>
          <w:p>
            <w:pPr>
              <w:jc w:val="center"/>
              <w:rPr>
                <w:rFonts w:ascii="宋体" w:hAnsi="宋体" w:hint="eastAsia"/>
              </w:rPr>
            </w:pPr>
            <w:r>
              <w:rPr>
                <w:rFonts w:ascii="宋体" w:hAnsi="宋体" w:hint="eastAsia"/>
              </w:rPr>
              <w:t>定标方法</w:t>
            </w:r>
          </w:p>
        </w:tc>
        <w:tc>
          <w:tcPr>
            <w:tcW w:w="4980" w:type="dxa"/>
            <w:vAlign w:val="center"/>
          </w:tcPr>
          <w:p>
            <w:pPr>
              <w:jc w:val="center"/>
              <w:rPr>
                <w:rFonts w:ascii="宋体" w:hAnsi="宋体" w:hint="eastAsia"/>
              </w:rPr>
            </w:pPr>
            <w:r>
              <w:rPr>
                <w:rFonts w:hint="eastAsia"/>
              </w:rPr>
              <w:t>非评定分离</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hint="eastAsia"/>
              </w:rPr>
            </w:pPr>
            <w:r>
              <w:rPr>
                <w:rFonts w:ascii="宋体" w:hAnsi="宋体" w:hint="eastAsia"/>
              </w:rPr>
              <w:t>4</w:t>
            </w:r>
            <w:r>
              <w:rPr>
                <w:rFonts w:ascii="宋体" w:hAnsi="宋体"/>
              </w:rPr>
              <w:t>6</w:t>
            </w:r>
          </w:p>
        </w:tc>
        <w:tc>
          <w:tcPr>
            <w:tcW w:w="2409" w:type="dxa"/>
            <w:vAlign w:val="center"/>
          </w:tcPr>
          <w:p>
            <w:pPr>
              <w:jc w:val="center"/>
              <w:rPr>
                <w:rFonts w:ascii="宋体" w:hAnsi="宋体" w:hint="eastAsia"/>
              </w:rPr>
            </w:pPr>
            <w:r>
              <w:rPr>
                <w:rFonts w:ascii="宋体" w:hAnsi="宋体" w:hint="eastAsia"/>
              </w:rPr>
              <w:t>履约担保</w:t>
            </w:r>
          </w:p>
        </w:tc>
        <w:tc>
          <w:tcPr>
            <w:tcW w:w="4980" w:type="dxa"/>
            <w:vAlign w:val="center"/>
          </w:tcPr>
          <w:p>
            <w:pPr>
              <w:jc w:val="center"/>
              <w:rPr>
                <w:rFonts w:ascii="宋体" w:hAnsi="宋体" w:hint="eastAsia"/>
              </w:rPr>
            </w:pPr>
            <w:r>
              <w:rPr>
                <w:rFonts w:hint="eastAsia"/>
              </w:rPr>
              <w:t>不需要</w:t>
            </w:r>
          </w:p>
        </w:tc>
      </w:tr>
    </w:tbl>
    <w:p>
      <w:pPr>
        <w:rPr>
          <w:b/>
        </w:rPr>
      </w:pPr>
      <w:r>
        <w:rPr>
          <w:rFonts w:hint="eastAsia"/>
          <w:szCs w:val="21"/>
        </w:rPr>
        <w:t>备注：本表是通用条款相关条款的补充和明确，如与通用条款内容相冲突的，以本表为准。</w:t>
      </w:r>
      <w:bookmarkEnd w:id="33"/>
    </w:p>
    <w:p>
      <w:pPr>
        <w:pStyle w:val="Heading2"/>
        <w:spacing w:before="120" w:beforeLines="50" w:after="120" w:afterLines="50"/>
        <w:rPr>
          <w:szCs w:val="24"/>
        </w:rPr>
      </w:pPr>
      <w:bookmarkStart w:id="35" w:name="_Hlk72218117"/>
      <w:r>
        <w:rPr>
          <w:rFonts w:hint="eastAsia"/>
          <w:szCs w:val="24"/>
        </w:rPr>
        <w:t>二、其他关键信息</w:t>
      </w:r>
    </w:p>
    <w:p>
      <w:pPr>
        <w:ind w:firstLine="420" w:firstLineChars="200"/>
        <w:rPr>
          <w:b/>
          <w:bCs/>
        </w:rPr>
      </w:pPr>
      <w:bookmarkStart w:id="36" w:name="_Hlk72579427"/>
      <w:r>
        <w:rPr>
          <w:rFonts w:hint="eastAsia"/>
          <w:b/>
          <w:bCs/>
        </w:rPr>
        <w:t>（一）与“对通用条款的补充内容”章节相关的事项</w:t>
      </w:r>
    </w:p>
    <w:p>
      <w:pPr>
        <w:tabs>
          <w:tab w:val="left" w:pos="720"/>
        </w:tabs>
        <w:rPr>
          <w:rFonts w:ascii="黑体" w:eastAsia="黑体" w:hAnsi="宋体" w:hint="eastAsia"/>
          <w:bCs/>
          <w:sz w:val="24"/>
        </w:rPr>
      </w:pPr>
      <w:r>
        <w:rPr>
          <w:rFonts w:ascii="黑体" w:eastAsia="黑体" w:hAnsi="宋体" w:hint="eastAsia"/>
          <w:bCs/>
          <w:sz w:val="24"/>
        </w:rPr>
        <w:t>1、评标定标信息</w:t>
      </w:r>
    </w:p>
    <w:p>
      <w:pPr>
        <w:jc w:val="center"/>
      </w:pPr>
      <w:r>
        <w:rPr>
          <w:rFonts w:hint="eastAsia"/>
          <w:b/>
        </w:rPr>
        <w:t>非评定分离项目</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844"/>
        <w:gridCol w:w="3235"/>
        <w:gridCol w:w="2450"/>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2844" w:type="dxa"/>
          </w:tcPr>
          <w:p>
            <w:pPr>
              <w:jc w:val="center"/>
            </w:pPr>
            <w:r>
              <w:rPr>
                <w:rFonts w:hint="eastAsia"/>
              </w:rPr>
              <w:t>评标方法</w:t>
            </w:r>
          </w:p>
        </w:tc>
        <w:tc>
          <w:tcPr>
            <w:tcW w:w="3235" w:type="dxa"/>
          </w:tcPr>
          <w:p>
            <w:pPr>
              <w:jc w:val="center"/>
            </w:pPr>
            <w:r>
              <w:rPr>
                <w:rFonts w:ascii="Wingdings" w:eastAsia="Wingdings" w:hAnsi="Wingdings" w:cs="Wingdings" w:hint="eastAsia"/>
              </w:rPr>
              <w:t>þ</w:t>
            </w:r>
            <w:r>
              <w:rPr>
                <w:rFonts w:hint="eastAsia"/>
              </w:rPr>
              <w:t>综合评分法</w:t>
            </w:r>
          </w:p>
        </w:tc>
        <w:tc>
          <w:tcPr>
            <w:tcW w:w="2450" w:type="dxa"/>
          </w:tcPr>
          <w:p>
            <w:pPr>
              <w:jc w:val="center"/>
            </w:pPr>
            <w:r>
              <w:rPr>
                <w:rFonts w:ascii="Wingdings" w:eastAsia="Wingdings" w:hAnsi="Wingdings" w:cs="Wingdings" w:hint="eastAsia"/>
              </w:rPr>
              <w:t>¨</w:t>
            </w:r>
            <w:r>
              <w:rPr>
                <w:rFonts w:hint="eastAsia"/>
              </w:rPr>
              <w:t>最低价法</w:t>
            </w:r>
          </w:p>
        </w:tc>
      </w:tr>
      <w:tr>
        <w:tblPrEx>
          <w:tblW w:w="8529" w:type="dxa"/>
          <w:tblInd w:w="0" w:type="dxa"/>
          <w:tblLayout w:type="fixed"/>
          <w:tblCellMar>
            <w:top w:w="0" w:type="dxa"/>
            <w:left w:w="108" w:type="dxa"/>
            <w:bottom w:w="0" w:type="dxa"/>
            <w:right w:w="108" w:type="dxa"/>
          </w:tblCellMar>
        </w:tblPrEx>
        <w:tc>
          <w:tcPr>
            <w:tcW w:w="2844" w:type="dxa"/>
          </w:tcPr>
          <w:p>
            <w:pPr>
              <w:jc w:val="center"/>
            </w:pPr>
            <w:r>
              <w:rPr>
                <w:rFonts w:hint="eastAsia"/>
              </w:rPr>
              <w:t>候选中标供应商家数</w:t>
            </w:r>
          </w:p>
        </w:tc>
        <w:tc>
          <w:tcPr>
            <w:tcW w:w="3235" w:type="dxa"/>
          </w:tcPr>
          <w:p>
            <w:pPr>
              <w:jc w:val="center"/>
            </w:pPr>
            <w:r>
              <w:rPr>
                <w:rFonts w:hint="eastAsia"/>
              </w:rPr>
              <w:t>1</w:t>
            </w:r>
          </w:p>
        </w:tc>
        <w:tc>
          <w:tcPr>
            <w:tcW w:w="2450" w:type="dxa"/>
          </w:tcPr>
          <w:p>
            <w:pPr>
              <w:jc w:val="center"/>
            </w:pPr>
            <w:r>
              <w:rPr>
                <w:rFonts w:hint="eastAsia"/>
              </w:rPr>
              <w:t>1</w:t>
            </w:r>
          </w:p>
        </w:tc>
      </w:tr>
      <w:tr>
        <w:tblPrEx>
          <w:tblW w:w="8529" w:type="dxa"/>
          <w:tblInd w:w="0" w:type="dxa"/>
          <w:tblLayout w:type="fixed"/>
          <w:tblCellMar>
            <w:top w:w="0" w:type="dxa"/>
            <w:left w:w="108" w:type="dxa"/>
            <w:bottom w:w="0" w:type="dxa"/>
            <w:right w:w="108" w:type="dxa"/>
          </w:tblCellMar>
        </w:tblPrEx>
        <w:tc>
          <w:tcPr>
            <w:tcW w:w="2844" w:type="dxa"/>
          </w:tcPr>
          <w:p>
            <w:pPr>
              <w:jc w:val="center"/>
            </w:pPr>
            <w:r>
              <w:rPr>
                <w:rFonts w:hint="eastAsia"/>
              </w:rPr>
              <w:t>中标供应商家数</w:t>
            </w:r>
          </w:p>
        </w:tc>
        <w:tc>
          <w:tcPr>
            <w:tcW w:w="3235" w:type="dxa"/>
          </w:tcPr>
          <w:p>
            <w:pPr>
              <w:jc w:val="center"/>
            </w:pPr>
            <w:r>
              <w:rPr>
                <w:rFonts w:hint="eastAsia"/>
              </w:rPr>
              <w:t>1</w:t>
            </w:r>
          </w:p>
        </w:tc>
        <w:tc>
          <w:tcPr>
            <w:tcW w:w="2450" w:type="dxa"/>
          </w:tcPr>
          <w:p>
            <w:pPr>
              <w:jc w:val="center"/>
            </w:pPr>
            <w:r>
              <w:rPr>
                <w:rFonts w:hint="eastAsia"/>
              </w:rPr>
              <w:t>1</w:t>
            </w:r>
          </w:p>
        </w:tc>
      </w:tr>
    </w:tbl>
    <w:p>
      <w:pPr>
        <w:ind w:firstLine="420" w:firstLineChars="200"/>
        <w:rPr>
          <w:b/>
        </w:rPr>
      </w:pPr>
      <w:r>
        <w:rPr>
          <w:rFonts w:hint="eastAsia"/>
          <w:b/>
        </w:rPr>
        <w:t>（二）其他事项</w:t>
      </w:r>
      <w:bookmarkEnd w:id="36"/>
    </w:p>
    <w:p>
      <w:pPr>
        <w:ind w:firstLine="420" w:firstLineChars="200"/>
        <w:rPr>
          <w:b/>
          <w:bCs/>
        </w:rPr>
      </w:pPr>
      <w:r>
        <w:rPr>
          <w:b/>
          <w:bCs/>
        </w:rPr>
        <w:t>1</w:t>
      </w:r>
      <w:r>
        <w:rPr>
          <w:rFonts w:hint="eastAsia"/>
          <w:b/>
          <w:bCs/>
        </w:rPr>
        <w:t>、关于享受优惠政策的主体、价格扣除比例及采购标的所属行业</w:t>
      </w:r>
    </w:p>
    <w:p>
      <w:pPr>
        <w:ind w:firstLine="420" w:firstLineChars="200"/>
      </w:pPr>
      <w:r>
        <w:rPr>
          <w:rFonts w:hint="eastAsia"/>
        </w:rPr>
        <w:t>（1）专门面向中小企业采购的项目，不再执行价格扣除比例。</w:t>
      </w:r>
    </w:p>
    <w:p>
      <w:pPr>
        <w:ind w:firstLine="420" w:firstLineChars="200"/>
      </w:pPr>
      <w:r>
        <w:rPr>
          <w:rFonts w:hint="eastAsia"/>
        </w:rPr>
        <w:t>（2）非专门面向中小企业采购的项目，应执行价格扣除比例：投标人提供的货物（以招标文件用户需求书“货物清单明细”的“货物名称”一栏为准）全部均由优惠主体制造，则对其投标总价给予</w:t>
      </w:r>
      <w:r>
        <w:rPr>
          <w:color w:val="FF0000"/>
          <w:u w:val="single"/>
        </w:rPr>
        <w:t xml:space="preserve">  </w:t>
      </w:r>
      <w:r>
        <w:rPr>
          <w:rFonts w:hint="eastAsia"/>
          <w:color w:val="FF0000"/>
          <w:u w:val="single"/>
        </w:rPr>
        <w:t xml:space="preserve"> 10</w:t>
      </w:r>
      <w:r>
        <w:rPr>
          <w:color w:val="FF0000"/>
          <w:u w:val="single"/>
        </w:rPr>
        <w:t xml:space="preserve">  </w:t>
      </w:r>
      <w:r>
        <w:rPr>
          <w:rFonts w:hint="eastAsia"/>
          <w:color w:val="FF0000"/>
          <w:u w:val="single"/>
        </w:rPr>
        <w:t xml:space="preserve"> </w:t>
      </w:r>
      <w:r>
        <w:rPr>
          <w:rFonts w:hint="eastAsia"/>
          <w:color w:val="FF0000"/>
        </w:rPr>
        <w:t xml:space="preserve"> </w:t>
      </w:r>
      <w:r>
        <w:rPr>
          <w:color w:val="FF0000"/>
        </w:rPr>
        <w:t>%</w:t>
      </w:r>
      <w:r>
        <w:rPr>
          <w:rFonts w:hint="eastAsia"/>
          <w:color w:val="000000" w:themeColor="text1"/>
          <w14:textFill>
            <w14:solidFill>
              <w14:schemeClr w14:val="tx1"/>
            </w14:solidFill>
          </w14:textFill>
        </w:rPr>
        <w:t>（10%~20%）</w:t>
      </w:r>
      <w:r>
        <w:rPr>
          <w:rFonts w:hint="eastAsia"/>
        </w:rPr>
        <w:t>的扣除，用扣除后的价格参与评审。满足多项优惠政策的供应商，不重复享受多项价格扣除政策。</w:t>
      </w:r>
    </w:p>
    <w:p>
      <w:pPr>
        <w:ind w:firstLine="420" w:firstLineChars="200"/>
      </w:pPr>
      <w:r>
        <w:rPr>
          <w:rFonts w:hint="eastAsia"/>
        </w:rPr>
        <w:t>备注：（a）享受价格扣除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t>b)</w:t>
      </w:r>
      <w:r>
        <w:rPr>
          <w:rFonts w:hint="eastAsia"/>
        </w:rPr>
        <w:t>优惠主体制造是指货物由优惠主体生产且使用该优惠主体商号或者注册商标；投标人提供的货物既有优惠主体制造货物，又有非优惠主体制造货物的，不给予价格扣除。</w:t>
      </w:r>
    </w:p>
    <w:p>
      <w:pPr>
        <w:ind w:firstLine="420" w:firstLineChars="20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（3）</w:t>
      </w:r>
      <w:bookmarkStart w:id="37" w:name="_Hlk71970739"/>
      <w:r>
        <w:rPr>
          <w:rFonts w:asciiTheme="minorEastAsia" w:eastAsiaTheme="minorEastAsia" w:hAnsiTheme="minorEastAsia" w:cstheme="minorEastAsia" w:hint="eastAsia"/>
          <w:szCs w:val="21"/>
        </w:rPr>
        <w:t>中小企业参加政府采购活动，应当按照国务院批准的《中小企业划型标准规定》（工信部联企业〔2011〕300号）、《金融业企业划型标准规定》（银发〔2015〕309号）和《财政部 工业和信息化部关于印发〈政府采购促进中小企业发展管理办法〉的通知》（财库〔2020〕46号）的规定，出具《中小企业声明函》，</w:t>
      </w:r>
      <w:bookmarkEnd w:id="37"/>
      <w:r>
        <w:rPr>
          <w:rFonts w:asciiTheme="minorEastAsia" w:eastAsiaTheme="minorEastAsia" w:hAnsiTheme="minorEastAsia" w:cstheme="minorEastAsia" w:hint="eastAsia"/>
          <w:b/>
          <w:bCs/>
          <w:color w:val="FF0000"/>
          <w:szCs w:val="21"/>
        </w:rPr>
        <w:t>《中小企业声明函》中相关企业（货物制造商）所属行业应当与采购标的所属行业相一致，</w:t>
      </w:r>
      <w:r>
        <w:rPr>
          <w:rFonts w:hint="eastAsia"/>
          <w:b/>
          <w:bCs/>
          <w:color w:val="FF0000"/>
        </w:rPr>
        <w:t>标的所属行业以招标文件第一册第三章用户需求书“货物清单明细”的“标的所属行业”一栏为准</w:t>
      </w:r>
      <w:r>
        <w:rPr>
          <w:rFonts w:asciiTheme="minorEastAsia" w:eastAsiaTheme="minorEastAsia" w:hAnsiTheme="minorEastAsia" w:cstheme="minorEastAsia" w:hint="eastAsia"/>
          <w:b/>
          <w:bCs/>
          <w:color w:val="FF0000"/>
          <w:szCs w:val="21"/>
        </w:rPr>
        <w:t>。</w:t>
      </w:r>
    </w:p>
    <w:p>
      <w:pPr>
        <w:ind w:firstLine="420" w:firstLineChars="200"/>
      </w:pPr>
      <w:r>
        <w:rPr>
          <w:rFonts w:asciiTheme="minorEastAsia" w:eastAsiaTheme="minorEastAsia" w:hAnsiTheme="minorEastAsia" w:cstheme="minorEastAsia" w:hint="eastAsia"/>
          <w:szCs w:val="21"/>
        </w:rPr>
        <w:t>（4）小型企业、微型企业、残疾人福利性单位作为优惠主体的认定资料为《中小企业声明函》、《残疾人福利性单</w:t>
      </w:r>
      <w:r>
        <w:rPr>
          <w:rFonts w:hint="eastAsia"/>
        </w:rPr>
        <w:t>位声明函》；监狱企业作为优惠主体的认定资料为省级以上监狱管理局、戒毒管理局出具的监狱企业证明文件。声明函样式见本招标文件第一册专用条款第三章“投标文件格式、附件”中“四、投标人情况及资格证明文件”章节提供的格式）。</w:t>
      </w:r>
    </w:p>
    <w:p>
      <w:pPr>
        <w:ind w:firstLine="420" w:firstLineChars="200"/>
      </w:pPr>
      <w:r>
        <w:rPr>
          <w:rFonts w:hint="eastAsia"/>
        </w:rPr>
        <w:t>（5）享受价格扣除获得政府采购合同的，小微企业不得将合同分包给大中型企业。</w:t>
      </w:r>
    </w:p>
    <w:p>
      <w:pPr>
        <w:pStyle w:val="Heading2"/>
        <w:spacing w:before="0" w:after="0"/>
        <w:jc w:val="both"/>
      </w:pPr>
    </w:p>
    <w:p>
      <w:pPr>
        <w:ind w:firstLine="420" w:firstLineChars="200"/>
      </w:pPr>
      <w:r>
        <w:rPr>
          <w:rFonts w:hint="eastAsia"/>
          <w:b/>
          <w:bCs/>
        </w:rPr>
        <w:t>2、</w:t>
      </w:r>
      <w:r>
        <w:rPr>
          <w:rFonts w:ascii="宋体" w:hAnsi="宋体" w:cs="宋体" w:hint="eastAsia"/>
          <w:b/>
          <w:bCs/>
        </w:rPr>
        <w:t>关于政府采购订单融资政策</w:t>
      </w:r>
    </w:p>
    <w:p>
      <w:pPr>
        <w:wordWrap w:val="0"/>
        <w:ind w:firstLine="420" w:firstLineChars="200"/>
      </w:pPr>
      <w:r>
        <w:rPr>
          <w:rFonts w:hint="eastAsia"/>
          <w:color w:val="FF0000"/>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pPr>
        <w:ind w:firstLine="420" w:firstLineChars="200"/>
        <w:rPr>
          <w:b/>
          <w:bCs/>
        </w:rPr>
      </w:pPr>
      <w:r>
        <w:rPr>
          <w:rFonts w:hint="eastAsia"/>
          <w:b/>
          <w:bCs/>
        </w:rPr>
        <w:t>3、本项目为代理服务项目，将向中标（成交）供应商收取代理服务费。</w:t>
      </w:r>
    </w:p>
    <w:p>
      <w:pPr>
        <w:ind w:firstLine="420" w:firstLineChars="200"/>
      </w:pPr>
      <w:r>
        <w:rPr>
          <w:rFonts w:hint="eastAsia"/>
        </w:rPr>
        <w:t>中标（成交）供应商在领取《中标（成交）通知书》之前须向深圳公共资源交易中心（深圳交易集团有限公司宝安分公司）交纳代理服务费。若因中标（成交）供应商交纳代理服务费所产生的时间影响到合同签订的，由中标（成交）供应商自行承担责任。代理服务费标准参照下列标准收取。</w:t>
      </w:r>
      <w:r>
        <w:rPr>
          <w:rFonts w:hint="eastAsia"/>
          <w:b/>
          <w:color w:val="FF0000"/>
        </w:rPr>
        <w:t>本项目类型为货物采购：</w:t>
      </w:r>
    </w:p>
    <w:p>
      <w:pPr>
        <w:ind w:firstLine="420" w:firstLineChars="200"/>
      </w:pPr>
      <w:r>
        <w:rPr>
          <w:rFonts w:hint="eastAsia"/>
        </w:rPr>
        <w:t>（1）代理服务费以《中标（成交）通知书》确定的中标（成交）金额作为计算基数，按差额定率累进法计算。</w:t>
      </w:r>
    </w:p>
    <w:p>
      <w:pPr>
        <w:ind w:firstLine="420" w:firstLineChars="200"/>
      </w:pPr>
      <w:r>
        <w:rPr>
          <w:rFonts w:hint="eastAsia"/>
        </w:rPr>
        <w:t>（2）中标（成交）金额的各部分费率如下表：</w:t>
      </w:r>
    </w:p>
    <w:tbl>
      <w:tblPr>
        <w:tblStyle w:val="TableNormal"/>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125"/>
        <w:gridCol w:w="1799"/>
        <w:gridCol w:w="1799"/>
        <w:gridCol w:w="1799"/>
      </w:tblGrid>
      <w:tr>
        <w:tblPrEx>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01"/>
          <w:jc w:val="center"/>
        </w:trPr>
        <w:tc>
          <w:tcPr>
            <w:tcW w:w="3125" w:type="dxa"/>
            <w:vAlign w:val="center"/>
          </w:tcPr>
          <w:p>
            <w:pPr>
              <w:widowControl/>
              <w:spacing w:line="360" w:lineRule="auto"/>
              <w:jc w:val="center"/>
            </w:pPr>
            <w:r>
              <w:rPr>
                <w:rFonts w:hint="eastAsia"/>
              </w:rPr>
              <w:t>中标（成交）金额</w:t>
            </w:r>
          </w:p>
        </w:tc>
        <w:tc>
          <w:tcPr>
            <w:tcW w:w="1799" w:type="dxa"/>
            <w:vAlign w:val="center"/>
          </w:tcPr>
          <w:p>
            <w:pPr>
              <w:widowControl/>
              <w:spacing w:line="360" w:lineRule="auto"/>
              <w:jc w:val="center"/>
            </w:pPr>
            <w:r>
              <w:rPr>
                <w:rFonts w:hint="eastAsia"/>
              </w:rPr>
              <w:t>货物采购</w:t>
            </w:r>
          </w:p>
        </w:tc>
        <w:tc>
          <w:tcPr>
            <w:tcW w:w="1799" w:type="dxa"/>
            <w:vAlign w:val="center"/>
          </w:tcPr>
          <w:p>
            <w:pPr>
              <w:widowControl/>
              <w:spacing w:line="360" w:lineRule="auto"/>
              <w:jc w:val="center"/>
            </w:pPr>
            <w:r>
              <w:rPr>
                <w:rFonts w:hint="eastAsia"/>
              </w:rPr>
              <w:t>服务采购</w:t>
            </w:r>
          </w:p>
        </w:tc>
        <w:tc>
          <w:tcPr>
            <w:tcW w:w="1799" w:type="dxa"/>
            <w:vAlign w:val="center"/>
          </w:tcPr>
          <w:p>
            <w:pPr>
              <w:widowControl/>
              <w:spacing w:line="360" w:lineRule="auto"/>
              <w:jc w:val="center"/>
            </w:pPr>
            <w:r>
              <w:rPr>
                <w:rFonts w:hint="eastAsia"/>
              </w:rPr>
              <w:t>工程采购</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100万元以下</w:t>
            </w:r>
          </w:p>
        </w:tc>
        <w:tc>
          <w:tcPr>
            <w:tcW w:w="1799" w:type="dxa"/>
            <w:vAlign w:val="center"/>
          </w:tcPr>
          <w:p>
            <w:pPr>
              <w:widowControl/>
              <w:spacing w:line="360" w:lineRule="auto"/>
              <w:jc w:val="center"/>
            </w:pPr>
            <w:r>
              <w:rPr>
                <w:rFonts w:hint="eastAsia"/>
              </w:rPr>
              <w:t>1.5%</w:t>
            </w:r>
          </w:p>
        </w:tc>
        <w:tc>
          <w:tcPr>
            <w:tcW w:w="1799" w:type="dxa"/>
            <w:vAlign w:val="center"/>
          </w:tcPr>
          <w:p>
            <w:pPr>
              <w:widowControl/>
              <w:spacing w:line="360" w:lineRule="auto"/>
              <w:jc w:val="center"/>
            </w:pPr>
            <w:r>
              <w:rPr>
                <w:rFonts w:hint="eastAsia"/>
              </w:rPr>
              <w:t>1.5%</w:t>
            </w:r>
          </w:p>
        </w:tc>
        <w:tc>
          <w:tcPr>
            <w:tcW w:w="1799" w:type="dxa"/>
            <w:vAlign w:val="center"/>
          </w:tcPr>
          <w:p>
            <w:pPr>
              <w:widowControl/>
              <w:spacing w:line="360" w:lineRule="auto"/>
              <w:jc w:val="center"/>
            </w:pPr>
            <w:r>
              <w:rPr>
                <w:rFonts w:hint="eastAsia"/>
              </w:rPr>
              <w:t>1.0%</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100万元（含）-500万元</w:t>
            </w:r>
          </w:p>
        </w:tc>
        <w:tc>
          <w:tcPr>
            <w:tcW w:w="1799" w:type="dxa"/>
            <w:vAlign w:val="center"/>
          </w:tcPr>
          <w:p>
            <w:pPr>
              <w:widowControl/>
              <w:spacing w:line="360" w:lineRule="auto"/>
              <w:jc w:val="center"/>
            </w:pPr>
            <w:r>
              <w:rPr>
                <w:rFonts w:hint="eastAsia"/>
              </w:rPr>
              <w:t>1.1%</w:t>
            </w:r>
          </w:p>
        </w:tc>
        <w:tc>
          <w:tcPr>
            <w:tcW w:w="1799" w:type="dxa"/>
            <w:vAlign w:val="center"/>
          </w:tcPr>
          <w:p>
            <w:pPr>
              <w:widowControl/>
              <w:spacing w:line="360" w:lineRule="auto"/>
              <w:jc w:val="center"/>
            </w:pPr>
            <w:r>
              <w:rPr>
                <w:rFonts w:hint="eastAsia"/>
              </w:rPr>
              <w:t>0.8%</w:t>
            </w:r>
          </w:p>
        </w:tc>
        <w:tc>
          <w:tcPr>
            <w:tcW w:w="1799" w:type="dxa"/>
            <w:vAlign w:val="center"/>
          </w:tcPr>
          <w:p>
            <w:pPr>
              <w:widowControl/>
              <w:spacing w:line="360" w:lineRule="auto"/>
              <w:jc w:val="center"/>
            </w:pPr>
            <w:r>
              <w:rPr>
                <w:rFonts w:hint="eastAsia"/>
              </w:rPr>
              <w:t>0.7%</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500万元（含）-1000万元</w:t>
            </w:r>
          </w:p>
        </w:tc>
        <w:tc>
          <w:tcPr>
            <w:tcW w:w="1799" w:type="dxa"/>
            <w:vAlign w:val="center"/>
          </w:tcPr>
          <w:p>
            <w:pPr>
              <w:widowControl/>
              <w:spacing w:line="360" w:lineRule="auto"/>
              <w:jc w:val="center"/>
            </w:pPr>
            <w:r>
              <w:rPr>
                <w:rFonts w:hint="eastAsia"/>
              </w:rPr>
              <w:t>0.8%</w:t>
            </w:r>
          </w:p>
        </w:tc>
        <w:tc>
          <w:tcPr>
            <w:tcW w:w="1799" w:type="dxa"/>
            <w:vAlign w:val="center"/>
          </w:tcPr>
          <w:p>
            <w:pPr>
              <w:widowControl/>
              <w:spacing w:line="360" w:lineRule="auto"/>
              <w:jc w:val="center"/>
            </w:pPr>
            <w:r>
              <w:rPr>
                <w:rFonts w:hint="eastAsia"/>
              </w:rPr>
              <w:t>0.45%</w:t>
            </w:r>
          </w:p>
        </w:tc>
        <w:tc>
          <w:tcPr>
            <w:tcW w:w="1799" w:type="dxa"/>
            <w:vAlign w:val="center"/>
          </w:tcPr>
          <w:p>
            <w:pPr>
              <w:widowControl/>
              <w:spacing w:line="360" w:lineRule="auto"/>
              <w:jc w:val="center"/>
            </w:pPr>
            <w:r>
              <w:rPr>
                <w:rFonts w:hint="eastAsia"/>
              </w:rPr>
              <w:t>0.55%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1000万元（含）-5000万元</w:t>
            </w:r>
          </w:p>
        </w:tc>
        <w:tc>
          <w:tcPr>
            <w:tcW w:w="1799" w:type="dxa"/>
            <w:vAlign w:val="center"/>
          </w:tcPr>
          <w:p>
            <w:pPr>
              <w:widowControl/>
              <w:spacing w:line="360" w:lineRule="auto"/>
              <w:jc w:val="center"/>
            </w:pPr>
            <w:r>
              <w:rPr>
                <w:rFonts w:hint="eastAsia"/>
              </w:rPr>
              <w:t>0.5%</w:t>
            </w:r>
          </w:p>
        </w:tc>
        <w:tc>
          <w:tcPr>
            <w:tcW w:w="1799" w:type="dxa"/>
            <w:vAlign w:val="center"/>
          </w:tcPr>
          <w:p>
            <w:pPr>
              <w:widowControl/>
              <w:spacing w:line="360" w:lineRule="auto"/>
              <w:jc w:val="center"/>
            </w:pPr>
            <w:r>
              <w:rPr>
                <w:rFonts w:hint="eastAsia"/>
              </w:rPr>
              <w:t>0.25%</w:t>
            </w:r>
          </w:p>
        </w:tc>
        <w:tc>
          <w:tcPr>
            <w:tcW w:w="1799" w:type="dxa"/>
            <w:vAlign w:val="center"/>
          </w:tcPr>
          <w:p>
            <w:pPr>
              <w:widowControl/>
              <w:spacing w:line="360" w:lineRule="auto"/>
              <w:jc w:val="center"/>
            </w:pPr>
            <w:r>
              <w:rPr>
                <w:rFonts w:hint="eastAsia"/>
              </w:rPr>
              <w:t>0.35%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5000万元（含）-1亿元</w:t>
            </w:r>
          </w:p>
        </w:tc>
        <w:tc>
          <w:tcPr>
            <w:tcW w:w="1799" w:type="dxa"/>
            <w:vAlign w:val="center"/>
          </w:tcPr>
          <w:p>
            <w:pPr>
              <w:widowControl/>
              <w:spacing w:line="360" w:lineRule="auto"/>
              <w:jc w:val="center"/>
            </w:pPr>
            <w:r>
              <w:rPr>
                <w:rFonts w:hint="eastAsia"/>
              </w:rPr>
              <w:t>0.25%</w:t>
            </w:r>
          </w:p>
        </w:tc>
        <w:tc>
          <w:tcPr>
            <w:tcW w:w="1799" w:type="dxa"/>
            <w:vAlign w:val="center"/>
          </w:tcPr>
          <w:p>
            <w:pPr>
              <w:widowControl/>
              <w:spacing w:line="360" w:lineRule="auto"/>
              <w:jc w:val="center"/>
            </w:pPr>
            <w:r>
              <w:rPr>
                <w:rFonts w:hint="eastAsia"/>
              </w:rPr>
              <w:t>0.1%</w:t>
            </w:r>
          </w:p>
        </w:tc>
        <w:tc>
          <w:tcPr>
            <w:tcW w:w="1799" w:type="dxa"/>
            <w:vAlign w:val="center"/>
          </w:tcPr>
          <w:p>
            <w:pPr>
              <w:widowControl/>
              <w:spacing w:line="360" w:lineRule="auto"/>
              <w:jc w:val="center"/>
            </w:pPr>
            <w:r>
              <w:rPr>
                <w:rFonts w:hint="eastAsia"/>
              </w:rPr>
              <w:t>0.2%</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1亿元（含）-5亿元</w:t>
            </w:r>
          </w:p>
        </w:tc>
        <w:tc>
          <w:tcPr>
            <w:tcW w:w="1799" w:type="dxa"/>
            <w:vAlign w:val="center"/>
          </w:tcPr>
          <w:p>
            <w:pPr>
              <w:widowControl/>
              <w:spacing w:line="360" w:lineRule="auto"/>
              <w:jc w:val="center"/>
            </w:pPr>
            <w:r>
              <w:rPr>
                <w:rFonts w:hint="eastAsia"/>
              </w:rPr>
              <w:t>0.05%</w:t>
            </w:r>
          </w:p>
        </w:tc>
        <w:tc>
          <w:tcPr>
            <w:tcW w:w="1799" w:type="dxa"/>
            <w:vAlign w:val="center"/>
          </w:tcPr>
          <w:p>
            <w:pPr>
              <w:widowControl/>
              <w:spacing w:line="360" w:lineRule="auto"/>
              <w:jc w:val="center"/>
            </w:pPr>
            <w:r>
              <w:rPr>
                <w:rFonts w:hint="eastAsia"/>
              </w:rPr>
              <w:t>0.05%</w:t>
            </w:r>
          </w:p>
        </w:tc>
        <w:tc>
          <w:tcPr>
            <w:tcW w:w="1799" w:type="dxa"/>
            <w:vAlign w:val="center"/>
          </w:tcPr>
          <w:p>
            <w:pPr>
              <w:widowControl/>
              <w:spacing w:line="360" w:lineRule="auto"/>
              <w:jc w:val="center"/>
            </w:pPr>
            <w:r>
              <w:rPr>
                <w:rFonts w:hint="eastAsia"/>
              </w:rPr>
              <w:t>0.05%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5亿元（含）-10亿元</w:t>
            </w:r>
          </w:p>
        </w:tc>
        <w:tc>
          <w:tcPr>
            <w:tcW w:w="1799" w:type="dxa"/>
            <w:vAlign w:val="center"/>
          </w:tcPr>
          <w:p>
            <w:pPr>
              <w:widowControl/>
              <w:spacing w:line="360" w:lineRule="auto"/>
              <w:jc w:val="center"/>
            </w:pPr>
            <w:r>
              <w:rPr>
                <w:rFonts w:hint="eastAsia"/>
              </w:rPr>
              <w:t>0.035%</w:t>
            </w:r>
          </w:p>
        </w:tc>
        <w:tc>
          <w:tcPr>
            <w:tcW w:w="1799" w:type="dxa"/>
            <w:vAlign w:val="center"/>
          </w:tcPr>
          <w:p>
            <w:pPr>
              <w:widowControl/>
              <w:spacing w:line="360" w:lineRule="auto"/>
              <w:jc w:val="center"/>
            </w:pPr>
            <w:r>
              <w:rPr>
                <w:rFonts w:hint="eastAsia"/>
              </w:rPr>
              <w:t>0.035%</w:t>
            </w:r>
          </w:p>
        </w:tc>
        <w:tc>
          <w:tcPr>
            <w:tcW w:w="1799" w:type="dxa"/>
            <w:vAlign w:val="center"/>
          </w:tcPr>
          <w:p>
            <w:pPr>
              <w:widowControl/>
              <w:spacing w:line="360" w:lineRule="auto"/>
              <w:jc w:val="center"/>
            </w:pPr>
            <w:r>
              <w:rPr>
                <w:rFonts w:hint="eastAsia"/>
              </w:rPr>
              <w:t>0.035%</w:t>
            </w:r>
          </w:p>
        </w:tc>
      </w:tr>
      <w:tr>
        <w:tblPrEx>
          <w:tblW w:w="8522" w:type="dxa"/>
          <w:jc w:val="center"/>
          <w:tblLayout w:type="fixed"/>
          <w:tblCellMar>
            <w:top w:w="0" w:type="dxa"/>
            <w:left w:w="108" w:type="dxa"/>
            <w:bottom w:w="0" w:type="dxa"/>
            <w:right w:w="108" w:type="dxa"/>
          </w:tblCellMar>
        </w:tblPrEx>
        <w:trPr>
          <w:trHeight w:val="90"/>
          <w:jc w:val="center"/>
        </w:trPr>
        <w:tc>
          <w:tcPr>
            <w:tcW w:w="3125" w:type="dxa"/>
            <w:vAlign w:val="center"/>
          </w:tcPr>
          <w:p>
            <w:pPr>
              <w:widowControl/>
              <w:spacing w:line="360" w:lineRule="auto"/>
              <w:jc w:val="center"/>
            </w:pPr>
            <w:r>
              <w:rPr>
                <w:rFonts w:hint="eastAsia"/>
              </w:rPr>
              <w:t>10亿元（含）-50亿元</w:t>
            </w:r>
          </w:p>
        </w:tc>
        <w:tc>
          <w:tcPr>
            <w:tcW w:w="1799" w:type="dxa"/>
            <w:vAlign w:val="center"/>
          </w:tcPr>
          <w:p>
            <w:pPr>
              <w:widowControl/>
              <w:spacing w:line="360" w:lineRule="auto"/>
              <w:jc w:val="center"/>
            </w:pPr>
            <w:r>
              <w:rPr>
                <w:rFonts w:hint="eastAsia"/>
              </w:rPr>
              <w:t>0.008%</w:t>
            </w:r>
          </w:p>
        </w:tc>
        <w:tc>
          <w:tcPr>
            <w:tcW w:w="1799" w:type="dxa"/>
            <w:vAlign w:val="center"/>
          </w:tcPr>
          <w:p>
            <w:pPr>
              <w:widowControl/>
              <w:spacing w:line="360" w:lineRule="auto"/>
              <w:jc w:val="center"/>
            </w:pPr>
            <w:r>
              <w:rPr>
                <w:rFonts w:hint="eastAsia"/>
              </w:rPr>
              <w:t>0.008%</w:t>
            </w:r>
          </w:p>
        </w:tc>
        <w:tc>
          <w:tcPr>
            <w:tcW w:w="1799" w:type="dxa"/>
            <w:vAlign w:val="center"/>
          </w:tcPr>
          <w:p>
            <w:pPr>
              <w:widowControl/>
              <w:spacing w:line="360" w:lineRule="auto"/>
              <w:jc w:val="center"/>
            </w:pPr>
            <w:r>
              <w:rPr>
                <w:rFonts w:hint="eastAsia"/>
              </w:rPr>
              <w:t>0.008%</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50亿元（含）-100亿元</w:t>
            </w:r>
          </w:p>
        </w:tc>
        <w:tc>
          <w:tcPr>
            <w:tcW w:w="1799" w:type="dxa"/>
            <w:vAlign w:val="center"/>
          </w:tcPr>
          <w:p>
            <w:pPr>
              <w:widowControl/>
              <w:spacing w:line="360" w:lineRule="auto"/>
              <w:jc w:val="center"/>
            </w:pPr>
            <w:r>
              <w:rPr>
                <w:rFonts w:hint="eastAsia"/>
              </w:rPr>
              <w:t>0.006%</w:t>
            </w:r>
          </w:p>
        </w:tc>
        <w:tc>
          <w:tcPr>
            <w:tcW w:w="1799" w:type="dxa"/>
            <w:vAlign w:val="center"/>
          </w:tcPr>
          <w:p>
            <w:pPr>
              <w:widowControl/>
              <w:spacing w:line="360" w:lineRule="auto"/>
              <w:jc w:val="center"/>
            </w:pPr>
            <w:r>
              <w:rPr>
                <w:rFonts w:hint="eastAsia"/>
              </w:rPr>
              <w:t>0.006%</w:t>
            </w:r>
          </w:p>
        </w:tc>
        <w:tc>
          <w:tcPr>
            <w:tcW w:w="1799" w:type="dxa"/>
            <w:vAlign w:val="center"/>
          </w:tcPr>
          <w:p>
            <w:pPr>
              <w:widowControl/>
              <w:spacing w:line="360" w:lineRule="auto"/>
              <w:jc w:val="center"/>
            </w:pPr>
            <w:r>
              <w:rPr>
                <w:rFonts w:hint="eastAsia"/>
              </w:rPr>
              <w:t>0.006%</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100亿元（含）以上</w:t>
            </w:r>
          </w:p>
        </w:tc>
        <w:tc>
          <w:tcPr>
            <w:tcW w:w="1799" w:type="dxa"/>
            <w:vAlign w:val="center"/>
          </w:tcPr>
          <w:p>
            <w:pPr>
              <w:widowControl/>
              <w:spacing w:line="360" w:lineRule="auto"/>
              <w:jc w:val="center"/>
            </w:pPr>
            <w:r>
              <w:rPr>
                <w:rFonts w:hint="eastAsia"/>
              </w:rPr>
              <w:t>0.004%</w:t>
            </w:r>
          </w:p>
        </w:tc>
        <w:tc>
          <w:tcPr>
            <w:tcW w:w="1799" w:type="dxa"/>
            <w:vAlign w:val="center"/>
          </w:tcPr>
          <w:p>
            <w:pPr>
              <w:widowControl/>
              <w:spacing w:line="360" w:lineRule="auto"/>
              <w:jc w:val="center"/>
            </w:pPr>
            <w:r>
              <w:rPr>
                <w:rFonts w:hint="eastAsia"/>
              </w:rPr>
              <w:t>0.004%</w:t>
            </w:r>
          </w:p>
        </w:tc>
        <w:tc>
          <w:tcPr>
            <w:tcW w:w="1799" w:type="dxa"/>
            <w:vAlign w:val="center"/>
          </w:tcPr>
          <w:p>
            <w:pPr>
              <w:widowControl/>
              <w:spacing w:line="360" w:lineRule="auto"/>
              <w:jc w:val="center"/>
            </w:pPr>
            <w:r>
              <w:rPr>
                <w:rFonts w:hint="eastAsia"/>
              </w:rPr>
              <w:t>0.004%</w:t>
            </w:r>
          </w:p>
        </w:tc>
      </w:tr>
    </w:tbl>
    <w:p>
      <w:pPr>
        <w:ind w:firstLine="420" w:firstLineChars="200"/>
      </w:pPr>
      <w:r>
        <w:rPr>
          <w:rFonts w:hint="eastAsia"/>
        </w:rPr>
        <w:t>备注：1.每宗交易代理服务费不低于 5000 元；</w:t>
      </w:r>
    </w:p>
    <w:p>
      <w:pPr>
        <w:ind w:firstLine="420" w:firstLineChars="200"/>
      </w:pPr>
      <w:r>
        <w:rPr>
          <w:rFonts w:hint="eastAsia"/>
        </w:rPr>
        <w:t>2.对于报总价的采购类项目，中标（成交）价为中标（成交）金额；对于报单价、折扣或费率的采购类项目，中标（成交）价为预算上限金额或经委托方与代理方确定的支付上限金额；</w:t>
      </w:r>
    </w:p>
    <w:p>
      <w:pPr>
        <w:ind w:firstLine="420" w:firstLineChars="200"/>
      </w:pPr>
    </w:p>
    <w:p>
      <w:pPr>
        <w:ind w:firstLine="420" w:firstLineChars="200"/>
      </w:pPr>
      <w:r>
        <w:rPr>
          <w:rFonts w:hint="eastAsia"/>
        </w:rPr>
        <w:t>如某货物采购项目，中标（成交）金额为600万元，总共交纳的代理服务费的具体计算过程如下：</w:t>
      </w:r>
    </w:p>
    <w:p>
      <w:pPr>
        <w:ind w:firstLine="420" w:firstLineChars="200"/>
      </w:pPr>
      <w:r>
        <w:rPr>
          <w:rFonts w:hint="eastAsia"/>
        </w:rPr>
        <w:t>标准代理服务费＝（100万以下部分的代理服务费）+（100万～500万部分的代理服务费）+（500万～600万部分的代理服务费）＝100万元×1.5%+（500-100）万元×1.1%+（600-500）万元×0.8%=1.5万元+4.4万元+0.8万元＝6.7万元</w:t>
      </w:r>
    </w:p>
    <w:p>
      <w:pPr>
        <w:ind w:firstLine="420" w:firstLineChars="200"/>
        <w:rPr>
          <w:b/>
        </w:rPr>
      </w:pPr>
      <w:r>
        <w:rPr>
          <w:rFonts w:hint="eastAsia"/>
        </w:rPr>
        <w:t>（3）中标（成交）供应商中标（成交）后，必须按规定采用银行对公转账方式向深圳交易集团有限公司直接交纳代理服务费，交纳信息及要求按照缴款（付款）通知书执行。</w:t>
      </w:r>
    </w:p>
    <w:p>
      <w:pPr>
        <w:ind w:firstLine="420" w:firstLineChars="200"/>
        <w:rPr>
          <w:b/>
          <w:bCs/>
        </w:rPr>
      </w:pPr>
      <w:r>
        <w:rPr>
          <w:rFonts w:hint="eastAsia"/>
          <w:b/>
          <w:bCs/>
        </w:rPr>
        <w:t>4、其他说明</w:t>
      </w:r>
    </w:p>
    <w:p>
      <w:pPr>
        <w:wordWrap w:val="0"/>
        <w:ind w:firstLine="420" w:firstLineChars="200"/>
      </w:pPr>
      <w:r>
        <w:t>本项目允许使用电子营业执照加、解密，投标（应答）供应商在使用“投标文件制作专用软件”制作投标（应答）文件时，可以通过微信扫码功能调用“电子营业执照”小程序制作、加密、解密投标（应答）响应文件。供应商加密投标（应答）响应文件与开标解密必须使用同一种方式，否则解密失败，导致投标无效（即：使用电子执照加密的，后续开标只能使用电子执照解密）。</w:t>
      </w:r>
    </w:p>
    <w:p>
      <w:pPr>
        <w:wordWrap w:val="0"/>
        <w:ind w:firstLine="420" w:firstLineChars="200"/>
        <w:rPr>
          <w:b/>
          <w:bCs/>
        </w:rPr>
      </w:pPr>
      <w:r>
        <w:rPr>
          <w:b/>
          <w:bCs/>
        </w:rPr>
        <w:t>重要提示：</w:t>
      </w:r>
    </w:p>
    <w:p>
      <w:pPr>
        <w:wordWrap w:val="0"/>
        <w:ind w:firstLine="420" w:firstLineChars="200"/>
      </w:pPr>
      <w:r>
        <w:t>1</w:t>
      </w:r>
      <w:r>
        <w:rPr>
          <w:rFonts w:hint="eastAsia"/>
        </w:rPr>
        <w:t>.</w:t>
      </w:r>
      <w:r>
        <w:t>使用电子营业执照功能时，请确保已经在手机微信安装 “电子营业执照”小程序，或已安装了“电子营业执照”APP，并且在 “电子营业执照”小程序/app中完成相应的下载电子营业执照、法人授权、备份密钥等操作（具体详见国家工商总局网站），电子投标地区必须选择 “广东省-深圳市-深圳政府采购智慧平台”（请根据手机小程序/app提示进行设置，或拨打电子营业执照平台技术支持电话010-86355313，15921122750）。</w:t>
      </w:r>
    </w:p>
    <w:p>
      <w:pPr>
        <w:wordWrap w:val="0"/>
        <w:ind w:firstLine="420" w:firstLineChars="200"/>
      </w:pPr>
      <w:r>
        <w:t>2</w:t>
      </w:r>
      <w:r>
        <w:rPr>
          <w:rFonts w:hint="eastAsia"/>
        </w:rPr>
        <w:t>.</w:t>
      </w:r>
      <w:r>
        <w:t>电子营业执照应用于投标文件制作和加解密属于创新应用场景，如不熟悉操作可能导致错过投标截止时间，系统已提供加密、测试解密和撤回重新上传的功能，各投标人须预留充足时间，提前制作和加密上传投标文件。</w:t>
      </w:r>
    </w:p>
    <w:p>
      <w:r>
        <w:t>3.已办理数字证书（电子密钥）的用户，可以继续使用数字证书完成投标活动。未申请电子营业执照或无法通过电子营业执照完成投标文件制作和加解密的用户，必须使用电子密钥进行投标文件制作和加解密，咨询电话0755-83948165，4008301330（CA办理指引详见链接</w:t>
      </w:r>
      <w:r>
        <w:fldChar w:fldCharType="begin"/>
      </w:r>
      <w:r>
        <w:instrText xml:space="preserve"> HYPERLINK "https://www.szzfcg.cn/portal/documentView.do?method=view&amp;id=597167584）" </w:instrText>
      </w:r>
      <w:r>
        <w:fldChar w:fldCharType="separate"/>
      </w:r>
      <w:r>
        <w:rPr>
          <w:rStyle w:val="Hyperlink"/>
        </w:rPr>
        <w:t>https://www.szzfcg.cn/portal/documentView.do?method=view&amp;id=597167584）</w:t>
      </w:r>
      <w:r>
        <w:fldChar w:fldCharType="end"/>
      </w:r>
    </w:p>
    <w:p/>
    <w:p>
      <w:pPr>
        <w:pStyle w:val="NoSpacing"/>
        <w:ind w:firstLine="420" w:firstLineChars="200"/>
        <w:sectPr>
          <w:pgSz w:w="11907" w:h="16840"/>
          <w:pgMar w:top="1440" w:right="1797" w:bottom="1440" w:left="1797" w:header="851" w:footer="992" w:gutter="0"/>
          <w:cols w:num="1" w:space="425"/>
          <w:titlePg/>
          <w:docGrid w:linePitch="462" w:charSpace="0"/>
        </w:sectPr>
      </w:pPr>
      <w:r>
        <w:rPr>
          <w:rFonts w:hint="eastAsia"/>
          <w:szCs w:val="24"/>
          <w:highlight w:val="yellow"/>
        </w:rPr>
        <w:t>4.</w:t>
      </w:r>
      <w:r>
        <w:rPr>
          <w:rFonts w:ascii="Times New Roman" w:hAnsi="Times New Roman" w:hint="eastAsia"/>
          <w:b/>
          <w:bCs/>
          <w:szCs w:val="24"/>
          <w:highlight w:val="yellow"/>
        </w:rPr>
        <w:t>投标供应商严格核实所提交检测报告的真实性</w:t>
      </w:r>
      <w:r>
        <w:rPr>
          <w:rFonts w:ascii="Times New Roman" w:hAnsi="Times New Roman" w:hint="eastAsia"/>
          <w:szCs w:val="24"/>
          <w:highlight w:val="yellow"/>
        </w:rPr>
        <w:t>，除通过国家市场监督管理总局的全国认证认可信息公共服务平台核实报告编号、出具机构等基础信息外，还</w:t>
      </w:r>
      <w:r>
        <w:rPr>
          <w:rFonts w:ascii="Times New Roman" w:hAnsi="Times New Roman" w:hint="eastAsia"/>
          <w:b/>
          <w:bCs/>
          <w:szCs w:val="24"/>
          <w:highlight w:val="yellow"/>
        </w:rPr>
        <w:t>应尽可能通过检测报告出具机构的官网、邮箱、电话等可靠途径查询所提交检测报告具体内容的真实性（不可轻信检测报告上载明的网址、电话、二维码等），并留存核实过程证据备查</w:t>
      </w:r>
      <w:r>
        <w:rPr>
          <w:rFonts w:ascii="Times New Roman" w:hAnsi="Times New Roman" w:hint="eastAsia"/>
          <w:szCs w:val="24"/>
          <w:highlight w:val="yellow"/>
        </w:rPr>
        <w:t>，避免</w:t>
      </w:r>
      <w:r>
        <w:rPr>
          <w:rFonts w:hint="eastAsia"/>
          <w:szCs w:val="24"/>
          <w:highlight w:val="yellow"/>
        </w:rPr>
        <w:t>。</w:t>
      </w:r>
      <w:r>
        <w:rPr>
          <w:rFonts w:ascii="Times New Roman" w:hAnsi="Times New Roman" w:hint="eastAsia"/>
          <w:szCs w:val="24"/>
          <w:highlight w:val="yellow"/>
        </w:rPr>
        <w:t>因未尽核实义务在投标文件中提交伪造、变造的虚假检测报告而被相关部门予以行政处罚</w:t>
      </w:r>
      <w:r>
        <w:rPr>
          <w:rFonts w:hint="eastAsia"/>
          <w:szCs w:val="24"/>
          <w:highlight w:val="yellow"/>
        </w:rPr>
        <w:t>。</w:t>
      </w:r>
    </w:p>
    <w:p>
      <w:pPr>
        <w:sectPr>
          <w:pgSz w:w="11907" w:h="16840"/>
          <w:pgMar w:top="1440" w:right="1797" w:bottom="1440" w:left="1797" w:header="851" w:footer="992" w:gutter="0"/>
          <w:cols w:num="1" w:space="425"/>
          <w:titlePg/>
          <w:docGrid w:linePitch="462" w:charSpace="0"/>
        </w:sectPr>
      </w:pPr>
    </w:p>
    <w:p>
      <w:pPr>
        <w:pStyle w:val="Heading2"/>
        <w:rPr>
          <w:sz w:val="28"/>
          <w:szCs w:val="28"/>
        </w:rPr>
      </w:pPr>
      <w:bookmarkEnd w:id="35"/>
      <w:r>
        <w:rPr>
          <w:rFonts w:hint="eastAsia"/>
          <w:sz w:val="28"/>
          <w:szCs w:val="28"/>
        </w:rPr>
        <w:t>第三章 用户需求书</w:t>
      </w:r>
    </w:p>
    <w:p>
      <w:pPr>
        <w:pStyle w:val="Heading2"/>
        <w:spacing w:before="120" w:beforeLines="50" w:after="120" w:afterLines="50"/>
        <w:rPr>
          <w:szCs w:val="24"/>
        </w:rPr>
      </w:pPr>
      <w:r>
        <w:rPr>
          <w:rFonts w:hint="eastAsia"/>
          <w:szCs w:val="24"/>
        </w:rPr>
        <w:t>一、项目基本信息</w:t>
      </w:r>
    </w:p>
    <w:p>
      <w:pPr>
        <w:rPr>
          <w:rFonts w:ascii="宋体" w:hAnsi="宋体" w:hint="eastAsia"/>
          <w:b/>
          <w:color w:val="FF0000"/>
          <w:szCs w:val="21"/>
        </w:rPr>
      </w:pPr>
    </w:p>
    <w:tbl>
      <w:tblPr>
        <w:tblStyle w:val="TableNormal"/>
        <w:tblW w:w="8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13"/>
        <w:gridCol w:w="2603"/>
        <w:gridCol w:w="3158"/>
        <w:gridCol w:w="2355"/>
      </w:tblGrid>
      <w:tr>
        <w:tblPrEx>
          <w:tblW w:w="8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413" w:type="dxa"/>
            <w:vAlign w:val="center"/>
          </w:tcPr>
          <w:p>
            <w:pPr>
              <w:jc w:val="center"/>
              <w:rPr>
                <w:bCs/>
                <w:szCs w:val="21"/>
              </w:rPr>
            </w:pPr>
            <w:r>
              <w:rPr>
                <w:rFonts w:hint="eastAsia"/>
                <w:bCs/>
                <w:szCs w:val="21"/>
              </w:rPr>
              <w:t>序号</w:t>
            </w:r>
          </w:p>
        </w:tc>
        <w:tc>
          <w:tcPr>
            <w:tcW w:w="2603" w:type="dxa"/>
            <w:vAlign w:val="center"/>
          </w:tcPr>
          <w:p>
            <w:pPr>
              <w:jc w:val="center"/>
              <w:rPr>
                <w:bCs/>
                <w:szCs w:val="21"/>
              </w:rPr>
            </w:pPr>
            <w:r>
              <w:rPr>
                <w:rFonts w:hint="eastAsia"/>
                <w:szCs w:val="21"/>
              </w:rPr>
              <w:t>采购计划编号</w:t>
            </w:r>
          </w:p>
        </w:tc>
        <w:tc>
          <w:tcPr>
            <w:tcW w:w="3158" w:type="dxa"/>
            <w:vAlign w:val="center"/>
          </w:tcPr>
          <w:p>
            <w:pPr>
              <w:jc w:val="center"/>
              <w:rPr>
                <w:bCs/>
                <w:szCs w:val="21"/>
              </w:rPr>
            </w:pPr>
            <w:r>
              <w:rPr>
                <w:rFonts w:hint="eastAsia"/>
                <w:bCs/>
                <w:szCs w:val="21"/>
              </w:rPr>
              <w:t>采购项目名称</w:t>
            </w:r>
          </w:p>
        </w:tc>
        <w:tc>
          <w:tcPr>
            <w:tcW w:w="2355" w:type="dxa"/>
            <w:vAlign w:val="center"/>
          </w:tcPr>
          <w:p>
            <w:pPr>
              <w:jc w:val="center"/>
              <w:rPr>
                <w:b/>
                <w:bCs/>
                <w:color w:val="FF0000"/>
                <w:szCs w:val="21"/>
              </w:rPr>
            </w:pPr>
            <w:r>
              <w:rPr>
                <w:rFonts w:hint="eastAsia"/>
                <w:b/>
                <w:bCs/>
                <w:color w:val="FF0000"/>
                <w:szCs w:val="21"/>
              </w:rPr>
              <w:t>财政预算限额（元）</w:t>
            </w:r>
          </w:p>
        </w:tc>
      </w:tr>
      <w:tr>
        <w:tblPrEx>
          <w:tblW w:w="8529" w:type="dxa"/>
          <w:jc w:val="center"/>
          <w:tblLayout w:type="fixed"/>
          <w:tblCellMar>
            <w:top w:w="0" w:type="dxa"/>
            <w:left w:w="108" w:type="dxa"/>
            <w:bottom w:w="0" w:type="dxa"/>
            <w:right w:w="108" w:type="dxa"/>
          </w:tblCellMar>
        </w:tblPrEx>
        <w:trPr>
          <w:jc w:val="center"/>
        </w:trPr>
        <w:tc>
          <w:tcPr>
            <w:tcW w:w="413" w:type="dxa"/>
            <w:vAlign w:val="center"/>
          </w:tcPr>
          <w:p>
            <w:pPr>
              <w:jc w:val="center"/>
              <w:rPr>
                <w:bCs/>
                <w:color w:val="FF0000"/>
                <w:szCs w:val="21"/>
              </w:rPr>
            </w:pPr>
            <w:r>
              <w:rPr>
                <w:rFonts w:hint="eastAsia"/>
                <w:bCs/>
                <w:color w:val="FF0000"/>
                <w:szCs w:val="21"/>
              </w:rPr>
              <w:t>1</w:t>
            </w:r>
          </w:p>
        </w:tc>
        <w:tc>
          <w:tcPr>
            <w:tcW w:w="2603" w:type="dxa"/>
            <w:vAlign w:val="center"/>
          </w:tcPr>
          <w:p>
            <w:pPr>
              <w:jc w:val="center"/>
              <w:rPr>
                <w:bCs/>
                <w:color w:val="FF0000"/>
                <w:szCs w:val="21"/>
              </w:rPr>
            </w:pPr>
            <w:r>
              <w:rPr>
                <w:rFonts w:hint="eastAsia"/>
                <w:bCs/>
                <w:color w:val="FF0000"/>
                <w:szCs w:val="21"/>
              </w:rPr>
              <w:t>PLAN-2025-440306000-112306-08104</w:t>
            </w:r>
          </w:p>
        </w:tc>
        <w:tc>
          <w:tcPr>
            <w:tcW w:w="3158" w:type="dxa"/>
            <w:vAlign w:val="center"/>
          </w:tcPr>
          <w:p>
            <w:pPr>
              <w:jc w:val="center"/>
              <w:rPr>
                <w:b/>
                <w:bCs/>
                <w:color w:val="FF0000"/>
                <w:szCs w:val="21"/>
              </w:rPr>
            </w:pPr>
            <w:r>
              <w:rPr>
                <w:rFonts w:hint="eastAsia"/>
                <w:b/>
                <w:bCs/>
                <w:color w:val="FF0000"/>
                <w:szCs w:val="21"/>
              </w:rPr>
              <w:t>深圳市宝安区立新湖学校生物实验室设备一批、生物准备室（含实验员室）设备、理科实验考试设备（生物）采购项目</w:t>
            </w:r>
          </w:p>
        </w:tc>
        <w:tc>
          <w:tcPr>
            <w:tcW w:w="2355" w:type="dxa"/>
            <w:vAlign w:val="center"/>
          </w:tcPr>
          <w:p>
            <w:pPr>
              <w:jc w:val="center"/>
              <w:rPr>
                <w:bCs/>
                <w:color w:val="FF0000"/>
                <w:szCs w:val="21"/>
              </w:rPr>
            </w:pPr>
            <w:r>
              <w:rPr>
                <w:rFonts w:hint="eastAsia"/>
                <w:bCs/>
                <w:color w:val="FF0000"/>
                <w:szCs w:val="21"/>
              </w:rPr>
              <w:t>702000.00</w:t>
            </w:r>
          </w:p>
        </w:tc>
      </w:tr>
      <w:tr>
        <w:tblPrEx>
          <w:tblW w:w="8529" w:type="dxa"/>
          <w:jc w:val="center"/>
          <w:tblLayout w:type="fixed"/>
          <w:tblCellMar>
            <w:top w:w="0" w:type="dxa"/>
            <w:left w:w="108" w:type="dxa"/>
            <w:bottom w:w="0" w:type="dxa"/>
            <w:right w:w="108" w:type="dxa"/>
          </w:tblCellMar>
        </w:tblPrEx>
        <w:trPr>
          <w:jc w:val="center"/>
        </w:trPr>
        <w:tc>
          <w:tcPr>
            <w:tcW w:w="6174" w:type="dxa"/>
            <w:gridSpan w:val="3"/>
            <w:vAlign w:val="center"/>
          </w:tcPr>
          <w:p>
            <w:pPr>
              <w:jc w:val="center"/>
              <w:rPr>
                <w:b/>
                <w:bCs/>
                <w:color w:val="FF0000"/>
                <w:szCs w:val="21"/>
              </w:rPr>
            </w:pPr>
            <w:r>
              <w:rPr>
                <w:b/>
                <w:bCs/>
                <w:color w:val="FF0000"/>
                <w:szCs w:val="21"/>
              </w:rPr>
              <w:t>合计</w:t>
            </w:r>
          </w:p>
        </w:tc>
        <w:tc>
          <w:tcPr>
            <w:tcW w:w="2355" w:type="dxa"/>
            <w:vAlign w:val="center"/>
          </w:tcPr>
          <w:p>
            <w:pPr>
              <w:jc w:val="center"/>
              <w:rPr>
                <w:bCs/>
                <w:color w:val="FF0000"/>
                <w:szCs w:val="21"/>
              </w:rPr>
            </w:pPr>
            <w:r>
              <w:rPr>
                <w:rFonts w:hint="eastAsia"/>
                <w:bCs/>
                <w:color w:val="FF0000"/>
                <w:szCs w:val="21"/>
              </w:rPr>
              <w:t>702000.00</w:t>
            </w:r>
          </w:p>
        </w:tc>
      </w:tr>
    </w:tbl>
    <w:p>
      <w:pPr>
        <w:rPr>
          <w:rFonts w:ascii="宋体" w:hAnsi="宋体" w:hint="eastAsia"/>
          <w:b/>
          <w:color w:val="FF0000"/>
          <w:szCs w:val="21"/>
        </w:rPr>
      </w:pPr>
    </w:p>
    <w:p>
      <w:pPr>
        <w:rPr>
          <w:rFonts w:ascii="宋体" w:hAnsi="宋体" w:hint="eastAsia"/>
          <w:b/>
          <w:color w:val="FF0000"/>
          <w:szCs w:val="21"/>
        </w:rPr>
      </w:pPr>
    </w:p>
    <w:p>
      <w:pPr>
        <w:pStyle w:val="Heading2"/>
        <w:spacing w:before="120" w:beforeLines="50" w:after="120" w:afterLines="50"/>
        <w:rPr>
          <w:szCs w:val="24"/>
        </w:rPr>
      </w:pPr>
      <w:bookmarkStart w:id="38" w:name="_Hlk72258617"/>
      <w:r>
        <w:rPr>
          <w:rFonts w:hint="eastAsia"/>
          <w:szCs w:val="24"/>
        </w:rPr>
        <w:t>二、</w:t>
      </w:r>
      <w:bookmarkStart w:id="39" w:name="_Hlk72073432"/>
      <w:r>
        <w:rPr>
          <w:rFonts w:hint="eastAsia"/>
          <w:szCs w:val="24"/>
        </w:rPr>
        <w:t>货物需求明细</w:t>
      </w:r>
      <w:bookmarkEnd w:id="39"/>
    </w:p>
    <w:tbl>
      <w:tblPr>
        <w:tblStyle w:val="TableNormal"/>
        <w:tblW w:w="51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79"/>
        <w:gridCol w:w="1231"/>
        <w:gridCol w:w="1888"/>
        <w:gridCol w:w="479"/>
        <w:gridCol w:w="439"/>
        <w:gridCol w:w="1336"/>
        <w:gridCol w:w="1336"/>
        <w:gridCol w:w="1512"/>
      </w:tblGrid>
      <w:tr>
        <w:tblPrEx>
          <w:tblW w:w="51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305" w:type="pct"/>
            <w:vAlign w:val="center"/>
          </w:tcPr>
          <w:p>
            <w:pPr>
              <w:jc w:val="center"/>
              <w:rPr>
                <w:bCs/>
                <w:szCs w:val="21"/>
              </w:rPr>
            </w:pPr>
            <w:r>
              <w:rPr>
                <w:rFonts w:hint="eastAsia"/>
                <w:bCs/>
                <w:szCs w:val="21"/>
              </w:rPr>
              <w:t>序号</w:t>
            </w:r>
          </w:p>
        </w:tc>
        <w:tc>
          <w:tcPr>
            <w:tcW w:w="498" w:type="pct"/>
            <w:vAlign w:val="center"/>
          </w:tcPr>
          <w:p>
            <w:pPr>
              <w:jc w:val="center"/>
              <w:rPr>
                <w:bCs/>
                <w:szCs w:val="21"/>
              </w:rPr>
            </w:pPr>
            <w:r>
              <w:rPr>
                <w:rFonts w:hint="eastAsia"/>
                <w:szCs w:val="21"/>
              </w:rPr>
              <w:t>采购计划编号</w:t>
            </w:r>
          </w:p>
        </w:tc>
        <w:tc>
          <w:tcPr>
            <w:tcW w:w="1114" w:type="pct"/>
            <w:vAlign w:val="center"/>
          </w:tcPr>
          <w:p>
            <w:pPr>
              <w:jc w:val="center"/>
              <w:rPr>
                <w:bCs/>
                <w:szCs w:val="21"/>
              </w:rPr>
            </w:pPr>
            <w:r>
              <w:rPr>
                <w:rFonts w:hint="eastAsia"/>
                <w:bCs/>
                <w:szCs w:val="21"/>
              </w:rPr>
              <w:t>货物名称（标的名称）</w:t>
            </w:r>
          </w:p>
        </w:tc>
        <w:tc>
          <w:tcPr>
            <w:tcW w:w="305" w:type="pct"/>
            <w:vAlign w:val="center"/>
          </w:tcPr>
          <w:p>
            <w:pPr>
              <w:jc w:val="center"/>
              <w:rPr>
                <w:bCs/>
                <w:szCs w:val="21"/>
              </w:rPr>
            </w:pPr>
            <w:r>
              <w:rPr>
                <w:rFonts w:hint="eastAsia"/>
                <w:bCs/>
                <w:szCs w:val="21"/>
              </w:rPr>
              <w:t>数量</w:t>
            </w:r>
          </w:p>
        </w:tc>
        <w:tc>
          <w:tcPr>
            <w:tcW w:w="282" w:type="pct"/>
            <w:vAlign w:val="center"/>
          </w:tcPr>
          <w:p>
            <w:pPr>
              <w:jc w:val="center"/>
              <w:rPr>
                <w:bCs/>
                <w:szCs w:val="21"/>
              </w:rPr>
            </w:pPr>
            <w:r>
              <w:rPr>
                <w:rFonts w:hint="eastAsia"/>
                <w:bCs/>
                <w:szCs w:val="21"/>
              </w:rPr>
              <w:t>单位</w:t>
            </w:r>
          </w:p>
        </w:tc>
        <w:tc>
          <w:tcPr>
            <w:tcW w:w="797" w:type="pct"/>
            <w:vAlign w:val="center"/>
          </w:tcPr>
          <w:p>
            <w:pPr>
              <w:jc w:val="center"/>
              <w:rPr>
                <w:b/>
                <w:bCs/>
                <w:color w:val="FF0000"/>
                <w:szCs w:val="21"/>
              </w:rPr>
            </w:pPr>
            <w:r>
              <w:rPr>
                <w:rFonts w:hint="eastAsia"/>
                <w:b/>
                <w:bCs/>
                <w:color w:val="FF0000"/>
                <w:szCs w:val="21"/>
              </w:rPr>
              <w:t>是否接受进口</w:t>
            </w:r>
          </w:p>
        </w:tc>
        <w:tc>
          <w:tcPr>
            <w:tcW w:w="797" w:type="pct"/>
            <w:vAlign w:val="center"/>
          </w:tcPr>
          <w:p>
            <w:pPr>
              <w:jc w:val="center"/>
              <w:rPr>
                <w:b/>
                <w:bCs/>
                <w:color w:val="FF0000"/>
                <w:szCs w:val="21"/>
              </w:rPr>
            </w:pPr>
            <w:r>
              <w:rPr>
                <w:rFonts w:hint="eastAsia"/>
                <w:b/>
                <w:bCs/>
                <w:color w:val="FF0000"/>
                <w:szCs w:val="21"/>
              </w:rPr>
              <w:t>是否专门面向中小企业</w:t>
            </w:r>
          </w:p>
        </w:tc>
        <w:tc>
          <w:tcPr>
            <w:tcW w:w="898" w:type="pct"/>
            <w:vAlign w:val="center"/>
          </w:tcPr>
          <w:p>
            <w:pPr>
              <w:jc w:val="center"/>
              <w:rPr>
                <w:b/>
                <w:bCs/>
                <w:color w:val="FF0000"/>
                <w:szCs w:val="21"/>
              </w:rPr>
            </w:pPr>
            <w:r>
              <w:rPr>
                <w:rFonts w:hint="eastAsia"/>
                <w:b/>
                <w:bCs/>
                <w:color w:val="FF0000"/>
                <w:szCs w:val="21"/>
              </w:rPr>
              <w:t>标的所属行业</w:t>
            </w:r>
          </w:p>
        </w:tc>
      </w:tr>
      <w:tr>
        <w:tblPrEx>
          <w:tblW w:w="5100" w:type="pct"/>
          <w:jc w:val="center"/>
          <w:tblCellMar>
            <w:top w:w="0" w:type="dxa"/>
            <w:left w:w="108" w:type="dxa"/>
            <w:bottom w:w="0" w:type="dxa"/>
            <w:right w:w="108" w:type="dxa"/>
          </w:tblCellMar>
        </w:tblPrEx>
        <w:trPr>
          <w:jc w:val="center"/>
        </w:trPr>
        <w:tc>
          <w:tcPr>
            <w:tcW w:w="305" w:type="pct"/>
            <w:vAlign w:val="center"/>
          </w:tcPr>
          <w:p>
            <w:pPr>
              <w:jc w:val="center"/>
              <w:rPr>
                <w:bCs/>
                <w:szCs w:val="21"/>
              </w:rPr>
            </w:pPr>
            <w:r>
              <w:rPr>
                <w:rFonts w:hint="eastAsia"/>
                <w:bCs/>
                <w:szCs w:val="21"/>
              </w:rPr>
              <w:t>1</w:t>
            </w:r>
          </w:p>
        </w:tc>
        <w:tc>
          <w:tcPr>
            <w:tcW w:w="498" w:type="pct"/>
            <w:vMerge w:val="restart"/>
            <w:vAlign w:val="center"/>
          </w:tcPr>
          <w:p>
            <w:pPr>
              <w:jc w:val="center"/>
              <w:rPr>
                <w:bCs/>
                <w:szCs w:val="21"/>
              </w:rPr>
            </w:pPr>
            <w:r>
              <w:rPr>
                <w:rFonts w:hint="eastAsia"/>
                <w:bCs/>
                <w:szCs w:val="21"/>
              </w:rPr>
              <w:t>PLAN-2025-440306000-112306-08104</w:t>
            </w:r>
          </w:p>
        </w:tc>
        <w:tc>
          <w:tcPr>
            <w:tcW w:w="1114" w:type="pct"/>
            <w:vAlign w:val="center"/>
          </w:tcPr>
          <w:p>
            <w:pPr>
              <w:jc w:val="center"/>
              <w:rPr>
                <w:szCs w:val="21"/>
              </w:rPr>
            </w:pPr>
            <w:r>
              <w:rPr>
                <w:rFonts w:asciiTheme="minorEastAsia" w:eastAsiaTheme="minorEastAsia" w:hAnsiTheme="minorEastAsia" w:cstheme="minorEastAsia" w:hint="eastAsia"/>
                <w:szCs w:val="21"/>
              </w:rPr>
              <w:t>教师演示讲台</w:t>
            </w:r>
          </w:p>
        </w:tc>
        <w:tc>
          <w:tcPr>
            <w:tcW w:w="305" w:type="pct"/>
            <w:vAlign w:val="center"/>
          </w:tcPr>
          <w:p>
            <w:pPr>
              <w:jc w:val="center"/>
              <w:rPr>
                <w:szCs w:val="21"/>
              </w:rPr>
            </w:pPr>
            <w:r>
              <w:rPr>
                <w:rFonts w:hint="eastAsia"/>
                <w:szCs w:val="21"/>
              </w:rPr>
              <w:t>1</w:t>
            </w:r>
          </w:p>
        </w:tc>
        <w:tc>
          <w:tcPr>
            <w:tcW w:w="282" w:type="pct"/>
            <w:vAlign w:val="center"/>
          </w:tcPr>
          <w:p>
            <w:pPr>
              <w:widowControl/>
              <w:jc w:val="center"/>
              <w:textAlignment w:val="center"/>
              <w:rPr>
                <w:szCs w:val="21"/>
              </w:rPr>
            </w:pPr>
            <w:r>
              <w:rPr>
                <w:rFonts w:ascii="宋体" w:hAnsi="宋体" w:cs="宋体" w:hint="eastAsia"/>
                <w:color w:val="000000"/>
                <w:kern w:val="0"/>
                <w:sz w:val="20"/>
                <w:szCs w:val="20"/>
              </w:rPr>
              <w:t>张</w:t>
            </w:r>
          </w:p>
        </w:tc>
        <w:tc>
          <w:tcPr>
            <w:tcW w:w="797" w:type="pct"/>
            <w:vMerge w:val="restart"/>
            <w:vAlign w:val="center"/>
          </w:tcPr>
          <w:p>
            <w:pPr>
              <w:jc w:val="center"/>
              <w:rPr>
                <w:b/>
                <w:bCs/>
                <w:szCs w:val="21"/>
              </w:rPr>
            </w:pPr>
          </w:p>
          <w:p>
            <w:pPr>
              <w:jc w:val="center"/>
              <w:rPr>
                <w:b/>
                <w:bCs/>
                <w:color w:val="FF0000"/>
                <w:szCs w:val="21"/>
              </w:rPr>
            </w:pPr>
            <w:r>
              <w:rPr>
                <w:rFonts w:hint="eastAsia"/>
                <w:b/>
                <w:bCs/>
                <w:szCs w:val="21"/>
              </w:rPr>
              <w:t>拒绝进口</w:t>
            </w:r>
          </w:p>
        </w:tc>
        <w:tc>
          <w:tcPr>
            <w:tcW w:w="797" w:type="pct"/>
            <w:vMerge w:val="restart"/>
            <w:vAlign w:val="center"/>
          </w:tcPr>
          <w:p>
            <w:pPr>
              <w:jc w:val="center"/>
              <w:rPr>
                <w:b/>
                <w:bCs/>
                <w:color w:val="FF0000"/>
                <w:szCs w:val="21"/>
              </w:rPr>
            </w:pPr>
            <w:r>
              <w:rPr>
                <w:rFonts w:hint="eastAsia"/>
                <w:b/>
                <w:bCs/>
                <w:color w:val="FF0000"/>
                <w:szCs w:val="21"/>
              </w:rPr>
              <w:t>否</w:t>
            </w:r>
          </w:p>
        </w:tc>
        <w:tc>
          <w:tcPr>
            <w:tcW w:w="898" w:type="pct"/>
            <w:vMerge w:val="restart"/>
            <w:vAlign w:val="center"/>
          </w:tcPr>
          <w:p>
            <w:pPr>
              <w:jc w:val="center"/>
              <w:rPr>
                <w:b/>
                <w:bCs/>
                <w:color w:val="FF0000"/>
                <w:szCs w:val="21"/>
              </w:rPr>
            </w:pPr>
            <w:r>
              <w:rPr>
                <w:rFonts w:hint="eastAsia"/>
                <w:b/>
                <w:bCs/>
                <w:color w:val="FF0000"/>
                <w:szCs w:val="21"/>
              </w:rPr>
              <w:t>工业</w:t>
            </w:r>
          </w:p>
        </w:tc>
      </w:tr>
      <w:tr>
        <w:tblPrEx>
          <w:tblW w:w="5100" w:type="pct"/>
          <w:jc w:val="center"/>
          <w:tblCellMar>
            <w:top w:w="0" w:type="dxa"/>
            <w:left w:w="108" w:type="dxa"/>
            <w:bottom w:w="0" w:type="dxa"/>
            <w:right w:w="108" w:type="dxa"/>
          </w:tblCellMar>
        </w:tblPrEx>
        <w:trPr>
          <w:jc w:val="center"/>
        </w:trPr>
        <w:tc>
          <w:tcPr>
            <w:tcW w:w="305" w:type="pct"/>
            <w:vAlign w:val="center"/>
          </w:tcPr>
          <w:p>
            <w:pPr>
              <w:jc w:val="center"/>
              <w:rPr>
                <w:bCs/>
                <w:szCs w:val="21"/>
              </w:rPr>
            </w:pPr>
            <w:r>
              <w:rPr>
                <w:rFonts w:hint="eastAsia"/>
                <w:bCs/>
                <w:szCs w:val="21"/>
              </w:rPr>
              <w:t>2</w:t>
            </w:r>
          </w:p>
        </w:tc>
        <w:tc>
          <w:tcPr>
            <w:tcW w:w="498" w:type="pct"/>
            <w:vMerge/>
            <w:vAlign w:val="center"/>
          </w:tcPr>
          <w:p>
            <w:pPr>
              <w:jc w:val="center"/>
              <w:rPr>
                <w:bCs/>
                <w:szCs w:val="21"/>
              </w:rPr>
            </w:pPr>
          </w:p>
        </w:tc>
        <w:tc>
          <w:tcPr>
            <w:tcW w:w="1114" w:type="pct"/>
            <w:vAlign w:val="center"/>
          </w:tcPr>
          <w:p>
            <w:pPr>
              <w:widowControl/>
              <w:jc w:val="center"/>
              <w:textAlignment w:val="center"/>
              <w:rPr>
                <w:szCs w:val="21"/>
              </w:rPr>
            </w:pPr>
            <w:r>
              <w:rPr>
                <w:rFonts w:ascii="宋体" w:hAnsi="宋体" w:cs="宋体" w:hint="eastAsia"/>
                <w:kern w:val="0"/>
                <w:sz w:val="20"/>
                <w:szCs w:val="20"/>
              </w:rPr>
              <w:t>水槽</w:t>
            </w:r>
          </w:p>
        </w:tc>
        <w:tc>
          <w:tcPr>
            <w:tcW w:w="305" w:type="pct"/>
            <w:vAlign w:val="center"/>
          </w:tcPr>
          <w:p>
            <w:pPr>
              <w:jc w:val="center"/>
              <w:rPr>
                <w:szCs w:val="21"/>
              </w:rPr>
            </w:pPr>
            <w:r>
              <w:rPr>
                <w:rFonts w:hint="eastAsia"/>
                <w:szCs w:val="21"/>
              </w:rPr>
              <w:t>2</w:t>
            </w:r>
          </w:p>
        </w:tc>
        <w:tc>
          <w:tcPr>
            <w:tcW w:w="282" w:type="pct"/>
            <w:vAlign w:val="center"/>
          </w:tcPr>
          <w:p>
            <w:pPr>
              <w:widowControl/>
              <w:jc w:val="center"/>
              <w:textAlignment w:val="center"/>
              <w:rPr>
                <w:szCs w:val="21"/>
              </w:rPr>
            </w:pPr>
            <w:r>
              <w:rPr>
                <w:rFonts w:ascii="宋体" w:hAnsi="宋体" w:cs="宋体" w:hint="eastAsia"/>
                <w:color w:val="000000"/>
                <w:kern w:val="0"/>
                <w:sz w:val="20"/>
                <w:szCs w:val="20"/>
              </w:rPr>
              <w:t>个</w:t>
            </w:r>
          </w:p>
        </w:tc>
        <w:tc>
          <w:tcPr>
            <w:tcW w:w="797" w:type="pct"/>
            <w:vMerge/>
            <w:vAlign w:val="center"/>
          </w:tcPr>
          <w:p>
            <w:pPr>
              <w:jc w:val="center"/>
              <w:rPr>
                <w:b/>
                <w:bCs/>
                <w:color w:val="FF0000"/>
                <w:szCs w:val="21"/>
              </w:rPr>
            </w:pPr>
          </w:p>
        </w:tc>
        <w:tc>
          <w:tcPr>
            <w:tcW w:w="797" w:type="pct"/>
            <w:vMerge/>
            <w:vAlign w:val="center"/>
          </w:tcPr>
          <w:p>
            <w:pPr>
              <w:jc w:val="center"/>
              <w:rPr>
                <w:b/>
                <w:bCs/>
                <w:color w:val="FF0000"/>
                <w:szCs w:val="21"/>
              </w:rPr>
            </w:pPr>
          </w:p>
        </w:tc>
        <w:tc>
          <w:tcPr>
            <w:tcW w:w="898" w:type="pct"/>
            <w:vMerge/>
            <w:vAlign w:val="center"/>
          </w:tcPr>
          <w:p>
            <w:pPr>
              <w:jc w:val="center"/>
              <w:rPr>
                <w:b/>
                <w:bCs/>
                <w:color w:val="FF0000"/>
                <w:szCs w:val="21"/>
              </w:rPr>
            </w:pPr>
          </w:p>
        </w:tc>
      </w:tr>
      <w:tr>
        <w:tblPrEx>
          <w:tblW w:w="5100" w:type="pct"/>
          <w:jc w:val="center"/>
          <w:tblCellMar>
            <w:top w:w="0" w:type="dxa"/>
            <w:left w:w="108" w:type="dxa"/>
            <w:bottom w:w="0" w:type="dxa"/>
            <w:right w:w="108" w:type="dxa"/>
          </w:tblCellMar>
        </w:tblPrEx>
        <w:trPr>
          <w:jc w:val="center"/>
        </w:trPr>
        <w:tc>
          <w:tcPr>
            <w:tcW w:w="305" w:type="pct"/>
            <w:vAlign w:val="center"/>
          </w:tcPr>
          <w:p>
            <w:pPr>
              <w:jc w:val="center"/>
              <w:rPr>
                <w:bCs/>
                <w:szCs w:val="21"/>
              </w:rPr>
            </w:pPr>
            <w:r>
              <w:rPr>
                <w:rFonts w:hint="eastAsia"/>
                <w:bCs/>
                <w:szCs w:val="21"/>
              </w:rPr>
              <w:t>3</w:t>
            </w:r>
          </w:p>
        </w:tc>
        <w:tc>
          <w:tcPr>
            <w:tcW w:w="498" w:type="pct"/>
            <w:vMerge/>
            <w:vAlign w:val="center"/>
          </w:tcPr>
          <w:p>
            <w:pPr>
              <w:jc w:val="center"/>
              <w:rPr>
                <w:bCs/>
                <w:szCs w:val="21"/>
              </w:rPr>
            </w:pPr>
          </w:p>
        </w:tc>
        <w:tc>
          <w:tcPr>
            <w:tcW w:w="1114" w:type="pct"/>
            <w:vAlign w:val="center"/>
          </w:tcPr>
          <w:p>
            <w:pPr>
              <w:widowControl/>
              <w:jc w:val="center"/>
              <w:textAlignment w:val="center"/>
              <w:rPr>
                <w:szCs w:val="21"/>
              </w:rPr>
            </w:pPr>
            <w:r>
              <w:rPr>
                <w:rFonts w:ascii="宋体" w:hAnsi="宋体" w:cs="宋体" w:hint="eastAsia"/>
                <w:kern w:val="0"/>
                <w:sz w:val="20"/>
                <w:szCs w:val="20"/>
              </w:rPr>
              <w:t>三联水嘴</w:t>
            </w:r>
          </w:p>
        </w:tc>
        <w:tc>
          <w:tcPr>
            <w:tcW w:w="305" w:type="pct"/>
            <w:vAlign w:val="center"/>
          </w:tcPr>
          <w:p>
            <w:pPr>
              <w:jc w:val="center"/>
              <w:rPr>
                <w:szCs w:val="21"/>
              </w:rPr>
            </w:pPr>
            <w:r>
              <w:rPr>
                <w:rFonts w:hint="eastAsia"/>
                <w:szCs w:val="21"/>
              </w:rPr>
              <w:t>16</w:t>
            </w:r>
          </w:p>
        </w:tc>
        <w:tc>
          <w:tcPr>
            <w:tcW w:w="282" w:type="pct"/>
            <w:vAlign w:val="center"/>
          </w:tcPr>
          <w:p>
            <w:pPr>
              <w:widowControl/>
              <w:jc w:val="center"/>
              <w:textAlignment w:val="center"/>
              <w:rPr>
                <w:szCs w:val="21"/>
              </w:rPr>
            </w:pPr>
            <w:r>
              <w:rPr>
                <w:rFonts w:ascii="宋体" w:hAnsi="宋体" w:cs="宋体" w:hint="eastAsia"/>
                <w:color w:val="000000"/>
                <w:kern w:val="0"/>
                <w:sz w:val="20"/>
                <w:szCs w:val="20"/>
              </w:rPr>
              <w:t>个</w:t>
            </w:r>
          </w:p>
        </w:tc>
        <w:tc>
          <w:tcPr>
            <w:tcW w:w="797" w:type="pct"/>
            <w:vMerge/>
            <w:vAlign w:val="center"/>
          </w:tcPr>
          <w:p>
            <w:pPr>
              <w:jc w:val="center"/>
              <w:rPr>
                <w:b/>
                <w:bCs/>
                <w:szCs w:val="21"/>
              </w:rPr>
            </w:pPr>
          </w:p>
        </w:tc>
        <w:tc>
          <w:tcPr>
            <w:tcW w:w="797" w:type="pct"/>
            <w:vMerge/>
            <w:vAlign w:val="center"/>
          </w:tcPr>
          <w:p>
            <w:pPr>
              <w:jc w:val="center"/>
              <w:rPr>
                <w:b/>
                <w:bCs/>
                <w:szCs w:val="21"/>
              </w:rPr>
            </w:pPr>
          </w:p>
        </w:tc>
        <w:tc>
          <w:tcPr>
            <w:tcW w:w="898" w:type="pct"/>
            <w:vMerge/>
            <w:vAlign w:val="center"/>
          </w:tcPr>
          <w:p>
            <w:pPr>
              <w:jc w:val="center"/>
              <w:rPr>
                <w:b/>
                <w:bCs/>
                <w:szCs w:val="21"/>
              </w:rPr>
            </w:pPr>
          </w:p>
        </w:tc>
      </w:tr>
      <w:tr>
        <w:tblPrEx>
          <w:tblW w:w="5100" w:type="pct"/>
          <w:jc w:val="center"/>
          <w:tblCellMar>
            <w:top w:w="0" w:type="dxa"/>
            <w:left w:w="108" w:type="dxa"/>
            <w:bottom w:w="0" w:type="dxa"/>
            <w:right w:w="108" w:type="dxa"/>
          </w:tblCellMar>
        </w:tblPrEx>
        <w:trPr>
          <w:jc w:val="center"/>
        </w:trPr>
        <w:tc>
          <w:tcPr>
            <w:tcW w:w="305" w:type="pct"/>
            <w:vAlign w:val="center"/>
          </w:tcPr>
          <w:p>
            <w:pPr>
              <w:jc w:val="center"/>
              <w:rPr>
                <w:bCs/>
                <w:szCs w:val="21"/>
              </w:rPr>
            </w:pPr>
            <w:r>
              <w:rPr>
                <w:rFonts w:hint="eastAsia"/>
                <w:bCs/>
                <w:szCs w:val="21"/>
              </w:rPr>
              <w:t>4</w:t>
            </w:r>
          </w:p>
        </w:tc>
        <w:tc>
          <w:tcPr>
            <w:tcW w:w="498" w:type="pct"/>
            <w:vMerge/>
            <w:vAlign w:val="center"/>
          </w:tcPr>
          <w:p>
            <w:pPr>
              <w:jc w:val="center"/>
              <w:rPr>
                <w:bCs/>
                <w:szCs w:val="21"/>
              </w:rPr>
            </w:pPr>
          </w:p>
        </w:tc>
        <w:tc>
          <w:tcPr>
            <w:tcW w:w="1114" w:type="pct"/>
            <w:vAlign w:val="center"/>
          </w:tcPr>
          <w:p>
            <w:pPr>
              <w:jc w:val="center"/>
              <w:rPr>
                <w:szCs w:val="21"/>
              </w:rPr>
            </w:pPr>
            <w:r>
              <w:rPr>
                <w:rFonts w:asciiTheme="minorEastAsia" w:eastAsiaTheme="minorEastAsia" w:hAnsiTheme="minorEastAsia" w:cstheme="minorEastAsia" w:hint="eastAsia"/>
                <w:color w:val="000000"/>
                <w:szCs w:val="21"/>
              </w:rPr>
              <w:t>一体化水槽柜</w:t>
            </w:r>
          </w:p>
        </w:tc>
        <w:tc>
          <w:tcPr>
            <w:tcW w:w="305" w:type="pct"/>
            <w:vAlign w:val="center"/>
          </w:tcPr>
          <w:p>
            <w:pPr>
              <w:jc w:val="center"/>
              <w:rPr>
                <w:szCs w:val="21"/>
              </w:rPr>
            </w:pPr>
            <w:r>
              <w:rPr>
                <w:rFonts w:hint="eastAsia"/>
                <w:szCs w:val="21"/>
              </w:rPr>
              <w:t>14</w:t>
            </w:r>
          </w:p>
        </w:tc>
        <w:tc>
          <w:tcPr>
            <w:tcW w:w="282" w:type="pct"/>
            <w:vAlign w:val="center"/>
          </w:tcPr>
          <w:p>
            <w:pPr>
              <w:widowControl/>
              <w:jc w:val="center"/>
              <w:textAlignment w:val="center"/>
              <w:rPr>
                <w:szCs w:val="21"/>
              </w:rPr>
            </w:pPr>
            <w:r>
              <w:rPr>
                <w:rFonts w:ascii="宋体" w:hAnsi="宋体" w:cs="宋体" w:hint="eastAsia"/>
                <w:color w:val="000000"/>
                <w:kern w:val="0"/>
                <w:sz w:val="20"/>
                <w:szCs w:val="20"/>
              </w:rPr>
              <w:t>个</w:t>
            </w:r>
          </w:p>
        </w:tc>
        <w:tc>
          <w:tcPr>
            <w:tcW w:w="797" w:type="pct"/>
            <w:vMerge/>
            <w:vAlign w:val="center"/>
          </w:tcPr>
          <w:p>
            <w:pPr>
              <w:jc w:val="center"/>
              <w:rPr>
                <w:b/>
                <w:bCs/>
                <w:color w:val="FF0000"/>
                <w:szCs w:val="21"/>
              </w:rPr>
            </w:pPr>
          </w:p>
        </w:tc>
        <w:tc>
          <w:tcPr>
            <w:tcW w:w="797" w:type="pct"/>
            <w:vMerge/>
            <w:vAlign w:val="center"/>
          </w:tcPr>
          <w:p>
            <w:pPr>
              <w:jc w:val="center"/>
              <w:rPr>
                <w:b/>
                <w:bCs/>
                <w:szCs w:val="21"/>
              </w:rPr>
            </w:pPr>
          </w:p>
        </w:tc>
        <w:tc>
          <w:tcPr>
            <w:tcW w:w="898" w:type="pct"/>
            <w:vMerge/>
            <w:vAlign w:val="center"/>
          </w:tcPr>
          <w:p>
            <w:pPr>
              <w:jc w:val="center"/>
              <w:rPr>
                <w:b/>
                <w:bCs/>
                <w:szCs w:val="21"/>
              </w:rPr>
            </w:pPr>
          </w:p>
        </w:tc>
      </w:tr>
      <w:tr>
        <w:tblPrEx>
          <w:tblW w:w="5100" w:type="pct"/>
          <w:jc w:val="center"/>
          <w:tblCellMar>
            <w:top w:w="0" w:type="dxa"/>
            <w:left w:w="108" w:type="dxa"/>
            <w:bottom w:w="0" w:type="dxa"/>
            <w:right w:w="108" w:type="dxa"/>
          </w:tblCellMar>
        </w:tblPrEx>
        <w:trPr>
          <w:jc w:val="center"/>
        </w:trPr>
        <w:tc>
          <w:tcPr>
            <w:tcW w:w="305" w:type="pct"/>
            <w:vAlign w:val="center"/>
          </w:tcPr>
          <w:p>
            <w:pPr>
              <w:jc w:val="center"/>
              <w:rPr>
                <w:bCs/>
                <w:szCs w:val="21"/>
              </w:rPr>
            </w:pPr>
            <w:r>
              <w:rPr>
                <w:rFonts w:hint="eastAsia"/>
                <w:bCs/>
                <w:szCs w:val="21"/>
              </w:rPr>
              <w:t>5</w:t>
            </w:r>
          </w:p>
        </w:tc>
        <w:tc>
          <w:tcPr>
            <w:tcW w:w="498" w:type="pct"/>
            <w:vMerge/>
            <w:vAlign w:val="center"/>
          </w:tcPr>
          <w:p>
            <w:pPr>
              <w:jc w:val="center"/>
              <w:rPr>
                <w:bCs/>
                <w:szCs w:val="21"/>
              </w:rPr>
            </w:pPr>
          </w:p>
        </w:tc>
        <w:tc>
          <w:tcPr>
            <w:tcW w:w="1114" w:type="pct"/>
            <w:vAlign w:val="center"/>
          </w:tcPr>
          <w:p>
            <w:pPr>
              <w:jc w:val="center"/>
              <w:rPr>
                <w:szCs w:val="21"/>
              </w:rPr>
            </w:pPr>
            <w:r>
              <w:rPr>
                <w:rFonts w:asciiTheme="minorEastAsia" w:eastAsiaTheme="minorEastAsia" w:hAnsiTheme="minorEastAsia" w:cstheme="minorEastAsia" w:hint="eastAsia"/>
                <w:szCs w:val="21"/>
              </w:rPr>
              <w:t>生物学生实验桌</w:t>
            </w:r>
          </w:p>
        </w:tc>
        <w:tc>
          <w:tcPr>
            <w:tcW w:w="305" w:type="pct"/>
            <w:vAlign w:val="center"/>
          </w:tcPr>
          <w:p>
            <w:pPr>
              <w:jc w:val="center"/>
              <w:rPr>
                <w:szCs w:val="21"/>
              </w:rPr>
            </w:pPr>
            <w:r>
              <w:rPr>
                <w:rFonts w:hint="eastAsia"/>
                <w:szCs w:val="21"/>
              </w:rPr>
              <w:t>28</w:t>
            </w:r>
          </w:p>
        </w:tc>
        <w:tc>
          <w:tcPr>
            <w:tcW w:w="282" w:type="pct"/>
            <w:vAlign w:val="center"/>
          </w:tcPr>
          <w:p>
            <w:pPr>
              <w:widowControl/>
              <w:jc w:val="center"/>
              <w:textAlignment w:val="center"/>
              <w:rPr>
                <w:szCs w:val="21"/>
              </w:rPr>
            </w:pPr>
            <w:r>
              <w:rPr>
                <w:rFonts w:ascii="宋体" w:hAnsi="宋体" w:cs="宋体" w:hint="eastAsia"/>
                <w:color w:val="000000"/>
                <w:kern w:val="0"/>
                <w:sz w:val="20"/>
                <w:szCs w:val="20"/>
              </w:rPr>
              <w:t>张</w:t>
            </w:r>
          </w:p>
        </w:tc>
        <w:tc>
          <w:tcPr>
            <w:tcW w:w="797" w:type="pct"/>
            <w:vMerge/>
            <w:vAlign w:val="center"/>
          </w:tcPr>
          <w:p>
            <w:pPr>
              <w:jc w:val="center"/>
              <w:rPr>
                <w:b/>
                <w:bCs/>
                <w:color w:val="FF0000"/>
                <w:szCs w:val="21"/>
                <w:highlight w:val="yellow"/>
              </w:rPr>
            </w:pPr>
          </w:p>
        </w:tc>
        <w:tc>
          <w:tcPr>
            <w:tcW w:w="797" w:type="pct"/>
            <w:vMerge/>
            <w:vAlign w:val="center"/>
          </w:tcPr>
          <w:p>
            <w:pPr>
              <w:jc w:val="center"/>
              <w:rPr>
                <w:b/>
                <w:bCs/>
                <w:color w:val="FF0000"/>
                <w:szCs w:val="21"/>
                <w:highlight w:val="yellow"/>
              </w:rPr>
            </w:pPr>
          </w:p>
        </w:tc>
        <w:tc>
          <w:tcPr>
            <w:tcW w:w="898" w:type="pct"/>
            <w:vMerge/>
            <w:vAlign w:val="center"/>
          </w:tcPr>
          <w:p>
            <w:pPr>
              <w:jc w:val="center"/>
              <w:rPr>
                <w:b/>
                <w:bCs/>
                <w:color w:val="FF0000"/>
                <w:szCs w:val="21"/>
                <w:highlight w:val="yellow"/>
              </w:rPr>
            </w:pPr>
          </w:p>
        </w:tc>
      </w:tr>
      <w:tr>
        <w:tblPrEx>
          <w:tblW w:w="5100" w:type="pct"/>
          <w:jc w:val="center"/>
          <w:tblCellMar>
            <w:top w:w="0" w:type="dxa"/>
            <w:left w:w="108" w:type="dxa"/>
            <w:bottom w:w="0" w:type="dxa"/>
            <w:right w:w="108" w:type="dxa"/>
          </w:tblCellMar>
        </w:tblPrEx>
        <w:trPr>
          <w:jc w:val="center"/>
        </w:trPr>
        <w:tc>
          <w:tcPr>
            <w:tcW w:w="305" w:type="pct"/>
            <w:vAlign w:val="center"/>
          </w:tcPr>
          <w:p>
            <w:pPr>
              <w:jc w:val="center"/>
              <w:rPr>
                <w:bCs/>
                <w:szCs w:val="21"/>
              </w:rPr>
            </w:pPr>
            <w:r>
              <w:rPr>
                <w:rFonts w:hint="eastAsia"/>
                <w:bCs/>
                <w:szCs w:val="21"/>
              </w:rPr>
              <w:t>6</w:t>
            </w:r>
          </w:p>
        </w:tc>
        <w:tc>
          <w:tcPr>
            <w:tcW w:w="498" w:type="pct"/>
            <w:vMerge/>
            <w:vAlign w:val="center"/>
          </w:tcPr>
          <w:p>
            <w:pPr>
              <w:jc w:val="center"/>
              <w:rPr>
                <w:bCs/>
                <w:szCs w:val="21"/>
              </w:rPr>
            </w:pPr>
          </w:p>
        </w:tc>
        <w:tc>
          <w:tcPr>
            <w:tcW w:w="1114" w:type="pct"/>
            <w:vAlign w:val="center"/>
          </w:tcPr>
          <w:p>
            <w:pPr>
              <w:jc w:val="center"/>
              <w:rPr>
                <w:szCs w:val="21"/>
              </w:rPr>
            </w:pPr>
            <w:r>
              <w:rPr>
                <w:rFonts w:asciiTheme="minorEastAsia" w:eastAsiaTheme="minorEastAsia" w:hAnsiTheme="minorEastAsia" w:cstheme="minorEastAsia" w:hint="eastAsia"/>
                <w:szCs w:val="21"/>
              </w:rPr>
              <w:t>多功能柱</w:t>
            </w:r>
          </w:p>
        </w:tc>
        <w:tc>
          <w:tcPr>
            <w:tcW w:w="305" w:type="pct"/>
            <w:vAlign w:val="center"/>
          </w:tcPr>
          <w:p>
            <w:pPr>
              <w:jc w:val="center"/>
              <w:rPr>
                <w:szCs w:val="21"/>
              </w:rPr>
            </w:pPr>
            <w:r>
              <w:rPr>
                <w:rFonts w:hint="eastAsia"/>
                <w:szCs w:val="21"/>
              </w:rPr>
              <w:t>28</w:t>
            </w:r>
          </w:p>
        </w:tc>
        <w:tc>
          <w:tcPr>
            <w:tcW w:w="282" w:type="pct"/>
            <w:vAlign w:val="center"/>
          </w:tcPr>
          <w:p>
            <w:pPr>
              <w:widowControl/>
              <w:jc w:val="center"/>
              <w:textAlignment w:val="center"/>
              <w:rPr>
                <w:szCs w:val="21"/>
              </w:rPr>
            </w:pPr>
            <w:r>
              <w:rPr>
                <w:rFonts w:ascii="宋体" w:hAnsi="宋体" w:cs="宋体" w:hint="eastAsia"/>
                <w:color w:val="000000"/>
                <w:kern w:val="0"/>
                <w:sz w:val="20"/>
                <w:szCs w:val="20"/>
              </w:rPr>
              <w:t>个</w:t>
            </w:r>
          </w:p>
        </w:tc>
        <w:tc>
          <w:tcPr>
            <w:tcW w:w="797" w:type="pct"/>
            <w:vMerge/>
            <w:vAlign w:val="center"/>
          </w:tcPr>
          <w:p>
            <w:pPr>
              <w:jc w:val="center"/>
              <w:rPr>
                <w:b/>
                <w:bCs/>
                <w:szCs w:val="21"/>
                <w:highlight w:val="yellow"/>
              </w:rPr>
            </w:pPr>
          </w:p>
        </w:tc>
        <w:tc>
          <w:tcPr>
            <w:tcW w:w="797" w:type="pct"/>
            <w:vMerge/>
            <w:vAlign w:val="center"/>
          </w:tcPr>
          <w:p>
            <w:pPr>
              <w:jc w:val="center"/>
              <w:rPr>
                <w:b/>
                <w:bCs/>
                <w:szCs w:val="21"/>
                <w:highlight w:val="yellow"/>
              </w:rPr>
            </w:pPr>
          </w:p>
        </w:tc>
        <w:tc>
          <w:tcPr>
            <w:tcW w:w="898" w:type="pct"/>
            <w:vMerge/>
            <w:vAlign w:val="center"/>
          </w:tcPr>
          <w:p>
            <w:pPr>
              <w:jc w:val="center"/>
              <w:rPr>
                <w:b/>
                <w:bCs/>
                <w:szCs w:val="21"/>
                <w:highlight w:val="yellow"/>
              </w:rPr>
            </w:pPr>
          </w:p>
        </w:tc>
      </w:tr>
      <w:tr>
        <w:tblPrEx>
          <w:tblW w:w="5100" w:type="pct"/>
          <w:jc w:val="center"/>
          <w:tblCellMar>
            <w:top w:w="0" w:type="dxa"/>
            <w:left w:w="108" w:type="dxa"/>
            <w:bottom w:w="0" w:type="dxa"/>
            <w:right w:w="108" w:type="dxa"/>
          </w:tblCellMar>
        </w:tblPrEx>
        <w:trPr>
          <w:jc w:val="center"/>
        </w:trPr>
        <w:tc>
          <w:tcPr>
            <w:tcW w:w="305" w:type="pct"/>
            <w:vAlign w:val="center"/>
          </w:tcPr>
          <w:p>
            <w:pPr>
              <w:jc w:val="center"/>
              <w:rPr>
                <w:bCs/>
                <w:szCs w:val="21"/>
              </w:rPr>
            </w:pPr>
            <w:r>
              <w:rPr>
                <w:rFonts w:hint="eastAsia"/>
                <w:bCs/>
                <w:szCs w:val="21"/>
              </w:rPr>
              <w:t>7</w:t>
            </w:r>
          </w:p>
        </w:tc>
        <w:tc>
          <w:tcPr>
            <w:tcW w:w="498" w:type="pct"/>
            <w:vMerge/>
          </w:tcPr>
          <w:p>
            <w:pPr>
              <w:jc w:val="center"/>
              <w:rPr>
                <w:bCs/>
                <w:szCs w:val="21"/>
              </w:rPr>
            </w:pPr>
          </w:p>
        </w:tc>
        <w:tc>
          <w:tcPr>
            <w:tcW w:w="1114" w:type="pct"/>
            <w:vAlign w:val="center"/>
          </w:tcPr>
          <w:p>
            <w:pPr>
              <w:jc w:val="center"/>
              <w:rPr>
                <w:szCs w:val="21"/>
              </w:rPr>
            </w:pPr>
            <w:r>
              <w:rPr>
                <w:rFonts w:hint="eastAsia"/>
                <w:color w:val="000000" w:themeColor="text1"/>
                <w:szCs w:val="21"/>
                <w14:textFill>
                  <w14:solidFill>
                    <w14:schemeClr w14:val="tx1"/>
                  </w14:solidFill>
                </w14:textFill>
              </w:rPr>
              <w:t>学生安全电源</w:t>
            </w:r>
          </w:p>
        </w:tc>
        <w:tc>
          <w:tcPr>
            <w:tcW w:w="305" w:type="pct"/>
            <w:vAlign w:val="center"/>
          </w:tcPr>
          <w:p>
            <w:pPr>
              <w:jc w:val="center"/>
              <w:rPr>
                <w:szCs w:val="21"/>
              </w:rPr>
            </w:pPr>
            <w:r>
              <w:rPr>
                <w:rFonts w:hint="eastAsia"/>
                <w:szCs w:val="21"/>
              </w:rPr>
              <w:t>28</w:t>
            </w:r>
          </w:p>
        </w:tc>
        <w:tc>
          <w:tcPr>
            <w:tcW w:w="282" w:type="pct"/>
            <w:vAlign w:val="center"/>
          </w:tcPr>
          <w:p>
            <w:pPr>
              <w:widowControl/>
              <w:jc w:val="center"/>
              <w:textAlignment w:val="center"/>
              <w:rPr>
                <w:szCs w:val="21"/>
              </w:rPr>
            </w:pPr>
            <w:r>
              <w:rPr>
                <w:rFonts w:ascii="宋体" w:hAnsi="宋体" w:cs="宋体" w:hint="eastAsia"/>
                <w:color w:val="000000"/>
                <w:kern w:val="0"/>
                <w:sz w:val="20"/>
                <w:szCs w:val="20"/>
              </w:rPr>
              <w:t>个</w:t>
            </w:r>
          </w:p>
        </w:tc>
        <w:tc>
          <w:tcPr>
            <w:tcW w:w="797" w:type="pct"/>
            <w:vMerge/>
            <w:vAlign w:val="center"/>
          </w:tcPr>
          <w:p>
            <w:pPr>
              <w:jc w:val="center"/>
              <w:rPr>
                <w:b/>
                <w:bCs/>
                <w:szCs w:val="21"/>
                <w:highlight w:val="yellow"/>
              </w:rPr>
            </w:pPr>
          </w:p>
        </w:tc>
        <w:tc>
          <w:tcPr>
            <w:tcW w:w="797" w:type="pct"/>
            <w:vMerge/>
            <w:vAlign w:val="center"/>
          </w:tcPr>
          <w:p>
            <w:pPr>
              <w:jc w:val="center"/>
              <w:rPr>
                <w:b/>
                <w:bCs/>
                <w:szCs w:val="21"/>
                <w:highlight w:val="yellow"/>
              </w:rPr>
            </w:pPr>
          </w:p>
        </w:tc>
        <w:tc>
          <w:tcPr>
            <w:tcW w:w="898" w:type="pct"/>
            <w:vMerge/>
            <w:vAlign w:val="center"/>
          </w:tcPr>
          <w:p>
            <w:pPr>
              <w:jc w:val="center"/>
              <w:rPr>
                <w:b/>
                <w:bCs/>
                <w:szCs w:val="21"/>
                <w:highlight w:val="yellow"/>
              </w:rPr>
            </w:pPr>
          </w:p>
        </w:tc>
      </w:tr>
      <w:tr>
        <w:tblPrEx>
          <w:tblW w:w="5100" w:type="pct"/>
          <w:jc w:val="center"/>
          <w:tblCellMar>
            <w:top w:w="0" w:type="dxa"/>
            <w:left w:w="108" w:type="dxa"/>
            <w:bottom w:w="0" w:type="dxa"/>
            <w:right w:w="108" w:type="dxa"/>
          </w:tblCellMar>
        </w:tblPrEx>
        <w:trPr>
          <w:jc w:val="center"/>
        </w:trPr>
        <w:tc>
          <w:tcPr>
            <w:tcW w:w="305" w:type="pct"/>
            <w:vAlign w:val="center"/>
          </w:tcPr>
          <w:p>
            <w:pPr>
              <w:jc w:val="center"/>
              <w:rPr>
                <w:bCs/>
                <w:szCs w:val="21"/>
              </w:rPr>
            </w:pPr>
            <w:r>
              <w:rPr>
                <w:rFonts w:hint="eastAsia"/>
                <w:bCs/>
                <w:szCs w:val="21"/>
              </w:rPr>
              <w:t>8</w:t>
            </w:r>
          </w:p>
        </w:tc>
        <w:tc>
          <w:tcPr>
            <w:tcW w:w="498" w:type="pct"/>
            <w:vMerge/>
          </w:tcPr>
          <w:p>
            <w:pPr>
              <w:jc w:val="center"/>
              <w:rPr>
                <w:bCs/>
                <w:szCs w:val="21"/>
              </w:rPr>
            </w:pPr>
          </w:p>
        </w:tc>
        <w:tc>
          <w:tcPr>
            <w:tcW w:w="1114" w:type="pct"/>
            <w:vAlign w:val="center"/>
          </w:tcPr>
          <w:p>
            <w:pPr>
              <w:jc w:val="center"/>
              <w:rPr>
                <w:szCs w:val="21"/>
              </w:rPr>
            </w:pPr>
            <w:r>
              <w:rPr>
                <w:rFonts w:asciiTheme="minorEastAsia" w:eastAsiaTheme="minorEastAsia" w:hAnsiTheme="minorEastAsia" w:cstheme="minorEastAsia" w:hint="eastAsia"/>
                <w:szCs w:val="21"/>
              </w:rPr>
              <w:t>教师演示电源</w:t>
            </w:r>
          </w:p>
        </w:tc>
        <w:tc>
          <w:tcPr>
            <w:tcW w:w="305" w:type="pct"/>
            <w:vAlign w:val="center"/>
          </w:tcPr>
          <w:p>
            <w:pPr>
              <w:jc w:val="center"/>
              <w:rPr>
                <w:szCs w:val="21"/>
              </w:rPr>
            </w:pPr>
            <w:r>
              <w:rPr>
                <w:rFonts w:hint="eastAsia"/>
                <w:szCs w:val="21"/>
              </w:rPr>
              <w:t>1</w:t>
            </w:r>
          </w:p>
        </w:tc>
        <w:tc>
          <w:tcPr>
            <w:tcW w:w="282" w:type="pct"/>
            <w:vAlign w:val="center"/>
          </w:tcPr>
          <w:p>
            <w:pPr>
              <w:widowControl/>
              <w:jc w:val="center"/>
              <w:textAlignment w:val="center"/>
              <w:rPr>
                <w:szCs w:val="21"/>
              </w:rPr>
            </w:pPr>
            <w:r>
              <w:rPr>
                <w:rFonts w:ascii="宋体" w:hAnsi="宋体" w:cs="宋体" w:hint="eastAsia"/>
                <w:color w:val="000000"/>
                <w:kern w:val="0"/>
                <w:sz w:val="20"/>
                <w:szCs w:val="20"/>
              </w:rPr>
              <w:t>个</w:t>
            </w:r>
          </w:p>
        </w:tc>
        <w:tc>
          <w:tcPr>
            <w:tcW w:w="797" w:type="pct"/>
            <w:vMerge/>
            <w:vAlign w:val="center"/>
          </w:tcPr>
          <w:p>
            <w:pPr>
              <w:jc w:val="center"/>
              <w:rPr>
                <w:b/>
                <w:bCs/>
                <w:szCs w:val="21"/>
                <w:highlight w:val="yellow"/>
              </w:rPr>
            </w:pPr>
          </w:p>
        </w:tc>
        <w:tc>
          <w:tcPr>
            <w:tcW w:w="797" w:type="pct"/>
            <w:vMerge/>
            <w:vAlign w:val="center"/>
          </w:tcPr>
          <w:p>
            <w:pPr>
              <w:jc w:val="center"/>
              <w:rPr>
                <w:b/>
                <w:bCs/>
                <w:szCs w:val="21"/>
                <w:highlight w:val="yellow"/>
              </w:rPr>
            </w:pPr>
          </w:p>
        </w:tc>
        <w:tc>
          <w:tcPr>
            <w:tcW w:w="898" w:type="pct"/>
            <w:vMerge/>
            <w:vAlign w:val="center"/>
          </w:tcPr>
          <w:p>
            <w:pPr>
              <w:jc w:val="center"/>
              <w:rPr>
                <w:b/>
                <w:bCs/>
                <w:szCs w:val="21"/>
                <w:highlight w:val="yellow"/>
              </w:rPr>
            </w:pPr>
          </w:p>
        </w:tc>
      </w:tr>
      <w:tr>
        <w:tblPrEx>
          <w:tblW w:w="5100" w:type="pct"/>
          <w:jc w:val="center"/>
          <w:tblCellMar>
            <w:top w:w="0" w:type="dxa"/>
            <w:left w:w="108" w:type="dxa"/>
            <w:bottom w:w="0" w:type="dxa"/>
            <w:right w:w="108" w:type="dxa"/>
          </w:tblCellMar>
        </w:tblPrEx>
        <w:trPr>
          <w:jc w:val="center"/>
        </w:trPr>
        <w:tc>
          <w:tcPr>
            <w:tcW w:w="305" w:type="pct"/>
            <w:vAlign w:val="center"/>
          </w:tcPr>
          <w:p>
            <w:pPr>
              <w:jc w:val="center"/>
              <w:rPr>
                <w:bCs/>
                <w:szCs w:val="21"/>
              </w:rPr>
            </w:pPr>
            <w:r>
              <w:rPr>
                <w:rFonts w:hint="eastAsia"/>
                <w:bCs/>
                <w:szCs w:val="21"/>
              </w:rPr>
              <w:t>9</w:t>
            </w:r>
          </w:p>
        </w:tc>
        <w:tc>
          <w:tcPr>
            <w:tcW w:w="498" w:type="pct"/>
            <w:vMerge/>
          </w:tcPr>
          <w:p>
            <w:pPr>
              <w:jc w:val="center"/>
              <w:rPr>
                <w:bCs/>
                <w:szCs w:val="21"/>
              </w:rPr>
            </w:pPr>
          </w:p>
        </w:tc>
        <w:tc>
          <w:tcPr>
            <w:tcW w:w="1114" w:type="pct"/>
            <w:vAlign w:val="center"/>
          </w:tcPr>
          <w:p>
            <w:pPr>
              <w:jc w:val="center"/>
              <w:rPr>
                <w:szCs w:val="21"/>
              </w:rPr>
            </w:pPr>
            <w:r>
              <w:rPr>
                <w:rFonts w:asciiTheme="minorEastAsia" w:eastAsiaTheme="minorEastAsia" w:hAnsiTheme="minorEastAsia" w:cstheme="minorEastAsia" w:hint="eastAsia"/>
                <w:szCs w:val="21"/>
              </w:rPr>
              <w:t>实验凳</w:t>
            </w:r>
          </w:p>
        </w:tc>
        <w:tc>
          <w:tcPr>
            <w:tcW w:w="305" w:type="pct"/>
            <w:vAlign w:val="center"/>
          </w:tcPr>
          <w:p>
            <w:pPr>
              <w:jc w:val="center"/>
              <w:rPr>
                <w:szCs w:val="21"/>
              </w:rPr>
            </w:pPr>
            <w:r>
              <w:rPr>
                <w:rFonts w:hint="eastAsia"/>
                <w:szCs w:val="21"/>
              </w:rPr>
              <w:t>56</w:t>
            </w:r>
          </w:p>
        </w:tc>
        <w:tc>
          <w:tcPr>
            <w:tcW w:w="282" w:type="pct"/>
            <w:vAlign w:val="center"/>
          </w:tcPr>
          <w:p>
            <w:pPr>
              <w:widowControl/>
              <w:jc w:val="center"/>
              <w:textAlignment w:val="center"/>
              <w:rPr>
                <w:szCs w:val="21"/>
              </w:rPr>
            </w:pPr>
            <w:r>
              <w:rPr>
                <w:rFonts w:ascii="宋体" w:hAnsi="宋体" w:cs="宋体" w:hint="eastAsia"/>
                <w:color w:val="000000"/>
                <w:kern w:val="0"/>
                <w:sz w:val="20"/>
                <w:szCs w:val="20"/>
              </w:rPr>
              <w:t>张</w:t>
            </w:r>
          </w:p>
        </w:tc>
        <w:tc>
          <w:tcPr>
            <w:tcW w:w="797" w:type="pct"/>
            <w:vMerge/>
            <w:vAlign w:val="center"/>
          </w:tcPr>
          <w:p>
            <w:pPr>
              <w:jc w:val="center"/>
              <w:rPr>
                <w:b/>
                <w:bCs/>
                <w:szCs w:val="21"/>
                <w:highlight w:val="yellow"/>
              </w:rPr>
            </w:pPr>
          </w:p>
        </w:tc>
        <w:tc>
          <w:tcPr>
            <w:tcW w:w="797" w:type="pct"/>
            <w:vMerge/>
            <w:vAlign w:val="center"/>
          </w:tcPr>
          <w:p>
            <w:pPr>
              <w:jc w:val="center"/>
              <w:rPr>
                <w:b/>
                <w:bCs/>
                <w:szCs w:val="21"/>
                <w:highlight w:val="yellow"/>
              </w:rPr>
            </w:pPr>
          </w:p>
        </w:tc>
        <w:tc>
          <w:tcPr>
            <w:tcW w:w="898" w:type="pct"/>
            <w:vMerge/>
            <w:vAlign w:val="center"/>
          </w:tcPr>
          <w:p>
            <w:pPr>
              <w:jc w:val="center"/>
              <w:rPr>
                <w:b/>
                <w:bCs/>
                <w:szCs w:val="21"/>
                <w:highlight w:val="yellow"/>
              </w:rPr>
            </w:pPr>
          </w:p>
        </w:tc>
      </w:tr>
      <w:tr>
        <w:tblPrEx>
          <w:tblW w:w="5100" w:type="pct"/>
          <w:jc w:val="center"/>
          <w:tblCellMar>
            <w:top w:w="0" w:type="dxa"/>
            <w:left w:w="108" w:type="dxa"/>
            <w:bottom w:w="0" w:type="dxa"/>
            <w:right w:w="108" w:type="dxa"/>
          </w:tblCellMar>
        </w:tblPrEx>
        <w:trPr>
          <w:jc w:val="center"/>
        </w:trPr>
        <w:tc>
          <w:tcPr>
            <w:tcW w:w="0" w:type="auto"/>
            <w:vAlign w:val="center"/>
          </w:tcPr>
          <w:p>
            <w:pPr>
              <w:jc w:val="center"/>
              <w:rPr>
                <w:bCs/>
                <w:szCs w:val="21"/>
              </w:rPr>
            </w:pPr>
            <w:r>
              <w:rPr>
                <w:bCs/>
                <w:szCs w:val="21"/>
              </w:rPr>
              <w:t>10</w:t>
            </w:r>
          </w:p>
        </w:tc>
        <w:tc>
          <w:tcPr>
            <w:tcW w:w="498" w:type="pct"/>
            <w:vMerge/>
          </w:tcPr>
          <w:p>
            <w:pPr>
              <w:jc w:val="center"/>
              <w:rPr>
                <w:bCs/>
                <w:szCs w:val="21"/>
              </w:rPr>
            </w:pPr>
          </w:p>
        </w:tc>
        <w:tc>
          <w:tcPr>
            <w:tcW w:w="1114" w:type="pct"/>
          </w:tcPr>
          <w:p>
            <w:pPr>
              <w:jc w:val="center"/>
              <w:rPr>
                <w:szCs w:val="21"/>
              </w:rPr>
            </w:pPr>
            <w:r>
              <w:rPr>
                <w:rFonts w:asciiTheme="minorEastAsia" w:eastAsiaTheme="minorEastAsia" w:hAnsiTheme="minorEastAsia" w:cstheme="minorEastAsia" w:hint="eastAsia"/>
                <w:szCs w:val="21"/>
              </w:rPr>
              <w:t>电气布线</w:t>
            </w:r>
          </w:p>
        </w:tc>
        <w:tc>
          <w:tcPr>
            <w:tcW w:w="0" w:type="auto"/>
            <w:vAlign w:val="center"/>
          </w:tcPr>
          <w:p>
            <w:pPr>
              <w:jc w:val="center"/>
              <w:rPr>
                <w:szCs w:val="21"/>
              </w:rPr>
            </w:pPr>
            <w:r>
              <w:rPr>
                <w:rFonts w:hint="eastAsia"/>
                <w:szCs w:val="21"/>
              </w:rPr>
              <w:t>1</w:t>
            </w:r>
          </w:p>
        </w:tc>
        <w:tc>
          <w:tcPr>
            <w:tcW w:w="282" w:type="pct"/>
            <w:vAlign w:val="center"/>
          </w:tcPr>
          <w:p>
            <w:pPr>
              <w:widowControl/>
              <w:jc w:val="center"/>
              <w:textAlignment w:val="center"/>
              <w:rPr>
                <w:szCs w:val="21"/>
              </w:rPr>
            </w:pPr>
            <w:r>
              <w:rPr>
                <w:rFonts w:ascii="宋体" w:hAnsi="宋体" w:cs="宋体" w:hint="eastAsia"/>
                <w:color w:val="000000"/>
                <w:kern w:val="0"/>
                <w:sz w:val="20"/>
                <w:szCs w:val="20"/>
              </w:rPr>
              <w:t>套</w:t>
            </w:r>
          </w:p>
        </w:tc>
        <w:tc>
          <w:tcPr>
            <w:tcW w:w="797" w:type="pct"/>
            <w:vMerge/>
          </w:tcPr>
          <w:p>
            <w:pPr>
              <w:jc w:val="center"/>
              <w:rPr>
                <w:b/>
                <w:bCs/>
                <w:szCs w:val="21"/>
                <w:highlight w:val="yellow"/>
              </w:rPr>
            </w:pPr>
          </w:p>
        </w:tc>
        <w:tc>
          <w:tcPr>
            <w:tcW w:w="797" w:type="pct"/>
            <w:vMerge/>
          </w:tcPr>
          <w:p>
            <w:pPr>
              <w:jc w:val="center"/>
              <w:rPr>
                <w:b/>
                <w:bCs/>
                <w:szCs w:val="21"/>
                <w:highlight w:val="yellow"/>
              </w:rPr>
            </w:pPr>
          </w:p>
        </w:tc>
        <w:tc>
          <w:tcPr>
            <w:tcW w:w="898" w:type="pct"/>
            <w:vMerge/>
          </w:tcPr>
          <w:p>
            <w:pPr>
              <w:jc w:val="center"/>
              <w:rPr>
                <w:b/>
                <w:bCs/>
                <w:szCs w:val="21"/>
                <w:highlight w:val="yellow"/>
              </w:rPr>
            </w:pPr>
          </w:p>
        </w:tc>
      </w:tr>
      <w:tr>
        <w:tblPrEx>
          <w:tblW w:w="5100" w:type="pct"/>
          <w:jc w:val="center"/>
          <w:tblCellMar>
            <w:top w:w="0" w:type="dxa"/>
            <w:left w:w="108" w:type="dxa"/>
            <w:bottom w:w="0" w:type="dxa"/>
            <w:right w:w="108" w:type="dxa"/>
          </w:tblCellMar>
        </w:tblPrEx>
        <w:trPr>
          <w:jc w:val="center"/>
        </w:trPr>
        <w:tc>
          <w:tcPr>
            <w:tcW w:w="0" w:type="auto"/>
            <w:vAlign w:val="center"/>
          </w:tcPr>
          <w:p>
            <w:pPr>
              <w:jc w:val="center"/>
              <w:rPr>
                <w:bCs/>
                <w:szCs w:val="21"/>
              </w:rPr>
            </w:pPr>
            <w:r>
              <w:rPr>
                <w:rFonts w:hint="eastAsia"/>
                <w:bCs/>
                <w:szCs w:val="21"/>
              </w:rPr>
              <w:t>11</w:t>
            </w:r>
          </w:p>
        </w:tc>
        <w:tc>
          <w:tcPr>
            <w:tcW w:w="498" w:type="pct"/>
            <w:vMerge/>
          </w:tcPr>
          <w:p>
            <w:pPr>
              <w:jc w:val="center"/>
              <w:rPr>
                <w:bCs/>
                <w:szCs w:val="21"/>
              </w:rPr>
            </w:pPr>
          </w:p>
        </w:tc>
        <w:tc>
          <w:tcPr>
            <w:tcW w:w="1114" w:type="pct"/>
          </w:tcPr>
          <w:p>
            <w:pPr>
              <w:jc w:val="center"/>
              <w:rPr>
                <w:szCs w:val="21"/>
              </w:rPr>
            </w:pPr>
            <w:r>
              <w:rPr>
                <w:rFonts w:asciiTheme="minorEastAsia" w:eastAsiaTheme="minorEastAsia" w:hAnsiTheme="minorEastAsia" w:cstheme="minorEastAsia" w:hint="eastAsia"/>
                <w:szCs w:val="21"/>
              </w:rPr>
              <w:t>给、排水系统</w:t>
            </w:r>
          </w:p>
        </w:tc>
        <w:tc>
          <w:tcPr>
            <w:tcW w:w="0" w:type="auto"/>
            <w:vAlign w:val="center"/>
          </w:tcPr>
          <w:p>
            <w:pPr>
              <w:jc w:val="center"/>
              <w:rPr>
                <w:szCs w:val="21"/>
              </w:rPr>
            </w:pPr>
            <w:r>
              <w:rPr>
                <w:rFonts w:hint="eastAsia"/>
                <w:szCs w:val="21"/>
              </w:rPr>
              <w:t>1</w:t>
            </w:r>
          </w:p>
        </w:tc>
        <w:tc>
          <w:tcPr>
            <w:tcW w:w="282" w:type="pct"/>
            <w:vAlign w:val="center"/>
          </w:tcPr>
          <w:p>
            <w:pPr>
              <w:widowControl/>
              <w:jc w:val="center"/>
              <w:textAlignment w:val="center"/>
              <w:rPr>
                <w:szCs w:val="21"/>
              </w:rPr>
            </w:pPr>
            <w:r>
              <w:rPr>
                <w:rFonts w:ascii="宋体" w:hAnsi="宋体" w:cs="宋体" w:hint="eastAsia"/>
                <w:color w:val="000000"/>
                <w:kern w:val="0"/>
                <w:sz w:val="20"/>
                <w:szCs w:val="20"/>
              </w:rPr>
              <w:t>套</w:t>
            </w:r>
          </w:p>
        </w:tc>
        <w:tc>
          <w:tcPr>
            <w:tcW w:w="797" w:type="pct"/>
            <w:vMerge/>
          </w:tcPr>
          <w:p>
            <w:pPr>
              <w:jc w:val="center"/>
              <w:rPr>
                <w:b/>
                <w:bCs/>
                <w:szCs w:val="21"/>
                <w:highlight w:val="yellow"/>
              </w:rPr>
            </w:pPr>
          </w:p>
        </w:tc>
        <w:tc>
          <w:tcPr>
            <w:tcW w:w="797" w:type="pct"/>
            <w:vMerge/>
          </w:tcPr>
          <w:p>
            <w:pPr>
              <w:jc w:val="center"/>
              <w:rPr>
                <w:b/>
                <w:bCs/>
                <w:szCs w:val="21"/>
                <w:highlight w:val="yellow"/>
              </w:rPr>
            </w:pPr>
          </w:p>
        </w:tc>
        <w:tc>
          <w:tcPr>
            <w:tcW w:w="898" w:type="pct"/>
            <w:vMerge/>
          </w:tcPr>
          <w:p>
            <w:pPr>
              <w:jc w:val="center"/>
              <w:rPr>
                <w:b/>
                <w:bCs/>
                <w:szCs w:val="21"/>
                <w:highlight w:val="yellow"/>
              </w:rPr>
            </w:pPr>
          </w:p>
        </w:tc>
      </w:tr>
      <w:tr>
        <w:tblPrEx>
          <w:tblW w:w="5100" w:type="pct"/>
          <w:jc w:val="center"/>
          <w:tblCellMar>
            <w:top w:w="0" w:type="dxa"/>
            <w:left w:w="108" w:type="dxa"/>
            <w:bottom w:w="0" w:type="dxa"/>
            <w:right w:w="108" w:type="dxa"/>
          </w:tblCellMar>
        </w:tblPrEx>
        <w:trPr>
          <w:jc w:val="center"/>
        </w:trPr>
        <w:tc>
          <w:tcPr>
            <w:tcW w:w="0" w:type="auto"/>
            <w:vAlign w:val="center"/>
          </w:tcPr>
          <w:p>
            <w:pPr>
              <w:jc w:val="center"/>
              <w:rPr>
                <w:bCs/>
                <w:szCs w:val="21"/>
              </w:rPr>
            </w:pPr>
            <w:r>
              <w:rPr>
                <w:rFonts w:hint="eastAsia"/>
                <w:bCs/>
                <w:szCs w:val="21"/>
              </w:rPr>
              <w:t>12</w:t>
            </w:r>
          </w:p>
        </w:tc>
        <w:tc>
          <w:tcPr>
            <w:tcW w:w="498" w:type="pct"/>
            <w:vMerge/>
          </w:tcPr>
          <w:p>
            <w:pPr>
              <w:jc w:val="center"/>
              <w:rPr>
                <w:bCs/>
                <w:szCs w:val="21"/>
              </w:rPr>
            </w:pPr>
          </w:p>
        </w:tc>
        <w:tc>
          <w:tcPr>
            <w:tcW w:w="1114" w:type="pct"/>
          </w:tcPr>
          <w:p>
            <w:pPr>
              <w:jc w:val="center"/>
              <w:rPr>
                <w:szCs w:val="21"/>
              </w:rPr>
            </w:pPr>
            <w:r>
              <w:rPr>
                <w:rFonts w:asciiTheme="minorEastAsia" w:eastAsiaTheme="minorEastAsia" w:hAnsiTheme="minorEastAsia" w:cstheme="minorEastAsia" w:hint="eastAsia"/>
                <w:color w:val="000000"/>
                <w:szCs w:val="21"/>
              </w:rPr>
              <w:t>制度牌</w:t>
            </w:r>
          </w:p>
        </w:tc>
        <w:tc>
          <w:tcPr>
            <w:tcW w:w="0" w:type="auto"/>
            <w:vAlign w:val="center"/>
          </w:tcPr>
          <w:p>
            <w:pPr>
              <w:jc w:val="center"/>
              <w:rPr>
                <w:szCs w:val="21"/>
              </w:rPr>
            </w:pPr>
            <w:r>
              <w:rPr>
                <w:rFonts w:hint="eastAsia"/>
                <w:szCs w:val="21"/>
              </w:rPr>
              <w:t>2</w:t>
            </w:r>
          </w:p>
        </w:tc>
        <w:tc>
          <w:tcPr>
            <w:tcW w:w="0" w:type="auto"/>
            <w:vAlign w:val="center"/>
          </w:tcPr>
          <w:p>
            <w:pPr>
              <w:jc w:val="center"/>
              <w:rPr>
                <w:szCs w:val="21"/>
              </w:rPr>
            </w:pPr>
            <w:r>
              <w:rPr>
                <w:rFonts w:hint="eastAsia"/>
                <w:szCs w:val="21"/>
              </w:rPr>
              <w:t>个</w:t>
            </w:r>
          </w:p>
        </w:tc>
        <w:tc>
          <w:tcPr>
            <w:tcW w:w="797" w:type="pct"/>
            <w:vMerge/>
          </w:tcPr>
          <w:p>
            <w:pPr>
              <w:jc w:val="center"/>
              <w:rPr>
                <w:b/>
                <w:bCs/>
                <w:szCs w:val="21"/>
                <w:highlight w:val="yellow"/>
              </w:rPr>
            </w:pPr>
          </w:p>
        </w:tc>
        <w:tc>
          <w:tcPr>
            <w:tcW w:w="797" w:type="pct"/>
            <w:vMerge/>
          </w:tcPr>
          <w:p>
            <w:pPr>
              <w:jc w:val="center"/>
              <w:rPr>
                <w:b/>
                <w:bCs/>
                <w:szCs w:val="21"/>
                <w:highlight w:val="yellow"/>
              </w:rPr>
            </w:pPr>
          </w:p>
        </w:tc>
        <w:tc>
          <w:tcPr>
            <w:tcW w:w="898" w:type="pct"/>
            <w:vMerge/>
          </w:tcPr>
          <w:p>
            <w:pPr>
              <w:jc w:val="center"/>
              <w:rPr>
                <w:b/>
                <w:bCs/>
                <w:szCs w:val="21"/>
                <w:highlight w:val="yellow"/>
              </w:rPr>
            </w:pPr>
          </w:p>
        </w:tc>
      </w:tr>
      <w:tr>
        <w:tblPrEx>
          <w:tblW w:w="5100" w:type="pct"/>
          <w:jc w:val="center"/>
          <w:tblCellMar>
            <w:top w:w="0" w:type="dxa"/>
            <w:left w:w="108" w:type="dxa"/>
            <w:bottom w:w="0" w:type="dxa"/>
            <w:right w:w="108" w:type="dxa"/>
          </w:tblCellMar>
        </w:tblPrEx>
        <w:trPr>
          <w:jc w:val="center"/>
        </w:trPr>
        <w:tc>
          <w:tcPr>
            <w:tcW w:w="0" w:type="auto"/>
            <w:vAlign w:val="center"/>
          </w:tcPr>
          <w:p>
            <w:pPr>
              <w:jc w:val="center"/>
              <w:rPr>
                <w:bCs/>
                <w:szCs w:val="21"/>
              </w:rPr>
            </w:pPr>
            <w:r>
              <w:rPr>
                <w:rFonts w:hint="eastAsia"/>
                <w:bCs/>
                <w:szCs w:val="21"/>
              </w:rPr>
              <w:t>13</w:t>
            </w:r>
          </w:p>
        </w:tc>
        <w:tc>
          <w:tcPr>
            <w:tcW w:w="498" w:type="pct"/>
            <w:vMerge/>
          </w:tcPr>
          <w:p>
            <w:pPr>
              <w:jc w:val="center"/>
              <w:rPr>
                <w:bCs/>
                <w:szCs w:val="21"/>
              </w:rPr>
            </w:pPr>
          </w:p>
        </w:tc>
        <w:tc>
          <w:tcPr>
            <w:tcW w:w="1114" w:type="pct"/>
          </w:tcPr>
          <w:p>
            <w:pPr>
              <w:jc w:val="center"/>
              <w:rPr>
                <w:szCs w:val="21"/>
              </w:rPr>
            </w:pPr>
            <w:r>
              <w:rPr>
                <w:rFonts w:asciiTheme="minorEastAsia" w:eastAsiaTheme="minorEastAsia" w:hAnsiTheme="minorEastAsia" w:cstheme="minorEastAsia" w:hint="eastAsia"/>
                <w:color w:val="000000"/>
                <w:szCs w:val="21"/>
              </w:rPr>
              <w:t>文化墙</w:t>
            </w:r>
          </w:p>
        </w:tc>
        <w:tc>
          <w:tcPr>
            <w:tcW w:w="0" w:type="auto"/>
            <w:vAlign w:val="center"/>
          </w:tcPr>
          <w:p>
            <w:pPr>
              <w:jc w:val="center"/>
              <w:rPr>
                <w:szCs w:val="21"/>
              </w:rPr>
            </w:pPr>
            <w:r>
              <w:rPr>
                <w:rFonts w:hint="eastAsia"/>
                <w:szCs w:val="21"/>
              </w:rPr>
              <w:t>1</w:t>
            </w:r>
          </w:p>
        </w:tc>
        <w:tc>
          <w:tcPr>
            <w:tcW w:w="0" w:type="auto"/>
            <w:vAlign w:val="center"/>
          </w:tcPr>
          <w:p>
            <w:pPr>
              <w:jc w:val="center"/>
              <w:rPr>
                <w:szCs w:val="21"/>
              </w:rPr>
            </w:pPr>
            <w:r>
              <w:rPr>
                <w:rFonts w:hint="eastAsia"/>
                <w:szCs w:val="21"/>
              </w:rPr>
              <w:t>副</w:t>
            </w:r>
          </w:p>
        </w:tc>
        <w:tc>
          <w:tcPr>
            <w:tcW w:w="797" w:type="pct"/>
            <w:vMerge/>
          </w:tcPr>
          <w:p>
            <w:pPr>
              <w:jc w:val="center"/>
              <w:rPr>
                <w:b/>
                <w:bCs/>
                <w:szCs w:val="21"/>
                <w:highlight w:val="yellow"/>
              </w:rPr>
            </w:pPr>
          </w:p>
        </w:tc>
        <w:tc>
          <w:tcPr>
            <w:tcW w:w="797" w:type="pct"/>
            <w:vMerge/>
          </w:tcPr>
          <w:p>
            <w:pPr>
              <w:jc w:val="center"/>
              <w:rPr>
                <w:b/>
                <w:bCs/>
                <w:szCs w:val="21"/>
                <w:highlight w:val="yellow"/>
              </w:rPr>
            </w:pPr>
          </w:p>
        </w:tc>
        <w:tc>
          <w:tcPr>
            <w:tcW w:w="898" w:type="pct"/>
            <w:vMerge/>
          </w:tcPr>
          <w:p>
            <w:pPr>
              <w:jc w:val="center"/>
              <w:rPr>
                <w:b/>
                <w:bCs/>
                <w:szCs w:val="21"/>
                <w:highlight w:val="yellow"/>
              </w:rPr>
            </w:pPr>
          </w:p>
        </w:tc>
      </w:tr>
      <w:tr>
        <w:tblPrEx>
          <w:tblW w:w="5100" w:type="pct"/>
          <w:jc w:val="center"/>
          <w:tblCellMar>
            <w:top w:w="0" w:type="dxa"/>
            <w:left w:w="108" w:type="dxa"/>
            <w:bottom w:w="0" w:type="dxa"/>
            <w:right w:w="108" w:type="dxa"/>
          </w:tblCellMar>
        </w:tblPrEx>
        <w:trPr>
          <w:jc w:val="center"/>
        </w:trPr>
        <w:tc>
          <w:tcPr>
            <w:tcW w:w="0" w:type="auto"/>
            <w:vAlign w:val="center"/>
          </w:tcPr>
          <w:p>
            <w:pPr>
              <w:jc w:val="center"/>
              <w:rPr>
                <w:bCs/>
                <w:szCs w:val="21"/>
              </w:rPr>
            </w:pPr>
            <w:r>
              <w:rPr>
                <w:rFonts w:hint="eastAsia"/>
                <w:bCs/>
                <w:szCs w:val="21"/>
              </w:rPr>
              <w:t>14</w:t>
            </w:r>
          </w:p>
        </w:tc>
        <w:tc>
          <w:tcPr>
            <w:tcW w:w="498" w:type="pct"/>
            <w:vMerge/>
          </w:tcPr>
          <w:p>
            <w:pPr>
              <w:jc w:val="center"/>
              <w:rPr>
                <w:bCs/>
                <w:szCs w:val="21"/>
              </w:rPr>
            </w:pPr>
          </w:p>
        </w:tc>
        <w:tc>
          <w:tcPr>
            <w:tcW w:w="1114" w:type="pct"/>
          </w:tcPr>
          <w:p>
            <w:pPr>
              <w:jc w:val="center"/>
              <w:rPr>
                <w:szCs w:val="21"/>
              </w:rPr>
            </w:pPr>
            <w:r>
              <w:rPr>
                <w:rFonts w:asciiTheme="minorEastAsia" w:eastAsiaTheme="minorEastAsia" w:hAnsiTheme="minorEastAsia" w:cstheme="minorEastAsia" w:hint="eastAsia"/>
                <w:color w:val="000000"/>
                <w:szCs w:val="21"/>
              </w:rPr>
              <w:t>考试专用服务器</w:t>
            </w:r>
          </w:p>
        </w:tc>
        <w:tc>
          <w:tcPr>
            <w:tcW w:w="305" w:type="pct"/>
            <w:vAlign w:val="center"/>
          </w:tcPr>
          <w:p>
            <w:pPr>
              <w:widowControl/>
              <w:jc w:val="center"/>
              <w:textAlignment w:val="center"/>
              <w:rPr>
                <w:szCs w:val="21"/>
              </w:rPr>
            </w:pPr>
            <w:r>
              <w:rPr>
                <w:rFonts w:cs="宋体" w:hint="eastAsia"/>
                <w:color w:val="000000"/>
                <w:kern w:val="0"/>
                <w:szCs w:val="21"/>
              </w:rPr>
              <w:t>1</w:t>
            </w:r>
          </w:p>
        </w:tc>
        <w:tc>
          <w:tcPr>
            <w:tcW w:w="282" w:type="pct"/>
            <w:vAlign w:val="center"/>
          </w:tcPr>
          <w:p>
            <w:pPr>
              <w:widowControl/>
              <w:jc w:val="center"/>
              <w:textAlignment w:val="center"/>
              <w:rPr>
                <w:szCs w:val="21"/>
              </w:rPr>
            </w:pPr>
            <w:r>
              <w:rPr>
                <w:rFonts w:cs="宋体" w:hint="eastAsia"/>
                <w:color w:val="000000"/>
                <w:kern w:val="0"/>
                <w:szCs w:val="21"/>
              </w:rPr>
              <w:t>台</w:t>
            </w:r>
          </w:p>
        </w:tc>
        <w:tc>
          <w:tcPr>
            <w:tcW w:w="797" w:type="pct"/>
            <w:vMerge/>
          </w:tcPr>
          <w:p>
            <w:pPr>
              <w:jc w:val="center"/>
              <w:rPr>
                <w:b/>
                <w:bCs/>
                <w:szCs w:val="21"/>
                <w:highlight w:val="yellow"/>
              </w:rPr>
            </w:pPr>
          </w:p>
        </w:tc>
        <w:tc>
          <w:tcPr>
            <w:tcW w:w="797" w:type="pct"/>
            <w:vMerge/>
          </w:tcPr>
          <w:p>
            <w:pPr>
              <w:jc w:val="center"/>
              <w:rPr>
                <w:b/>
                <w:bCs/>
                <w:szCs w:val="21"/>
                <w:highlight w:val="yellow"/>
              </w:rPr>
            </w:pPr>
          </w:p>
        </w:tc>
        <w:tc>
          <w:tcPr>
            <w:tcW w:w="898" w:type="pct"/>
            <w:vMerge/>
          </w:tcPr>
          <w:p>
            <w:pPr>
              <w:jc w:val="center"/>
              <w:rPr>
                <w:b/>
                <w:bCs/>
                <w:szCs w:val="21"/>
                <w:highlight w:val="yellow"/>
              </w:rPr>
            </w:pPr>
          </w:p>
        </w:tc>
      </w:tr>
      <w:tr>
        <w:tblPrEx>
          <w:tblW w:w="5100" w:type="pct"/>
          <w:jc w:val="center"/>
          <w:tblCellMar>
            <w:top w:w="0" w:type="dxa"/>
            <w:left w:w="108" w:type="dxa"/>
            <w:bottom w:w="0" w:type="dxa"/>
            <w:right w:w="108" w:type="dxa"/>
          </w:tblCellMar>
        </w:tblPrEx>
        <w:trPr>
          <w:jc w:val="center"/>
        </w:trPr>
        <w:tc>
          <w:tcPr>
            <w:tcW w:w="0" w:type="auto"/>
            <w:vAlign w:val="center"/>
          </w:tcPr>
          <w:p>
            <w:pPr>
              <w:jc w:val="center"/>
              <w:rPr>
                <w:bCs/>
                <w:szCs w:val="21"/>
              </w:rPr>
            </w:pPr>
            <w:r>
              <w:rPr>
                <w:rFonts w:hint="eastAsia"/>
                <w:bCs/>
                <w:szCs w:val="21"/>
              </w:rPr>
              <w:t>15</w:t>
            </w:r>
          </w:p>
        </w:tc>
        <w:tc>
          <w:tcPr>
            <w:tcW w:w="498" w:type="pct"/>
            <w:vMerge/>
          </w:tcPr>
          <w:p>
            <w:pPr>
              <w:jc w:val="center"/>
              <w:rPr>
                <w:bCs/>
                <w:szCs w:val="21"/>
              </w:rPr>
            </w:pPr>
          </w:p>
        </w:tc>
        <w:tc>
          <w:tcPr>
            <w:tcW w:w="1114" w:type="pct"/>
          </w:tcPr>
          <w:p>
            <w:pPr>
              <w:jc w:val="center"/>
              <w:rPr>
                <w:szCs w:val="21"/>
              </w:rPr>
            </w:pPr>
            <w:r>
              <w:rPr>
                <w:rFonts w:asciiTheme="minorEastAsia" w:eastAsiaTheme="minorEastAsia" w:hAnsiTheme="minorEastAsia" w:cstheme="minorEastAsia" w:hint="eastAsia"/>
                <w:szCs w:val="21"/>
              </w:rPr>
              <w:t>移动硬盘</w:t>
            </w:r>
          </w:p>
        </w:tc>
        <w:tc>
          <w:tcPr>
            <w:tcW w:w="305" w:type="pct"/>
            <w:vAlign w:val="center"/>
          </w:tcPr>
          <w:p>
            <w:pPr>
              <w:widowControl/>
              <w:jc w:val="center"/>
              <w:textAlignment w:val="center"/>
              <w:rPr>
                <w:szCs w:val="21"/>
              </w:rPr>
            </w:pPr>
            <w:r>
              <w:rPr>
                <w:rFonts w:cs="宋体" w:hint="eastAsia"/>
                <w:color w:val="000000"/>
                <w:kern w:val="0"/>
                <w:szCs w:val="21"/>
              </w:rPr>
              <w:t>1</w:t>
            </w:r>
          </w:p>
        </w:tc>
        <w:tc>
          <w:tcPr>
            <w:tcW w:w="282" w:type="pct"/>
            <w:vAlign w:val="center"/>
          </w:tcPr>
          <w:p>
            <w:pPr>
              <w:widowControl/>
              <w:jc w:val="center"/>
              <w:textAlignment w:val="center"/>
              <w:rPr>
                <w:szCs w:val="21"/>
              </w:rPr>
            </w:pPr>
            <w:r>
              <w:rPr>
                <w:rFonts w:cs="宋体" w:hint="eastAsia"/>
                <w:color w:val="000000"/>
                <w:kern w:val="0"/>
                <w:szCs w:val="21"/>
              </w:rPr>
              <w:t>个</w:t>
            </w:r>
          </w:p>
        </w:tc>
        <w:tc>
          <w:tcPr>
            <w:tcW w:w="797" w:type="pct"/>
            <w:vMerge/>
          </w:tcPr>
          <w:p>
            <w:pPr>
              <w:jc w:val="center"/>
              <w:rPr>
                <w:b/>
                <w:bCs/>
                <w:szCs w:val="21"/>
                <w:highlight w:val="yellow"/>
              </w:rPr>
            </w:pPr>
          </w:p>
        </w:tc>
        <w:tc>
          <w:tcPr>
            <w:tcW w:w="797" w:type="pct"/>
            <w:vMerge/>
          </w:tcPr>
          <w:p>
            <w:pPr>
              <w:jc w:val="center"/>
              <w:rPr>
                <w:b/>
                <w:bCs/>
                <w:szCs w:val="21"/>
                <w:highlight w:val="yellow"/>
              </w:rPr>
            </w:pPr>
          </w:p>
        </w:tc>
        <w:tc>
          <w:tcPr>
            <w:tcW w:w="898" w:type="pct"/>
            <w:vMerge/>
          </w:tcPr>
          <w:p>
            <w:pPr>
              <w:jc w:val="center"/>
              <w:rPr>
                <w:b/>
                <w:bCs/>
                <w:szCs w:val="21"/>
                <w:highlight w:val="yellow"/>
              </w:rPr>
            </w:pPr>
          </w:p>
        </w:tc>
      </w:tr>
      <w:tr>
        <w:tblPrEx>
          <w:tblW w:w="5100" w:type="pct"/>
          <w:jc w:val="center"/>
          <w:tblCellMar>
            <w:top w:w="0" w:type="dxa"/>
            <w:left w:w="108" w:type="dxa"/>
            <w:bottom w:w="0" w:type="dxa"/>
            <w:right w:w="108" w:type="dxa"/>
          </w:tblCellMar>
        </w:tblPrEx>
        <w:trPr>
          <w:jc w:val="center"/>
        </w:trPr>
        <w:tc>
          <w:tcPr>
            <w:tcW w:w="0" w:type="auto"/>
            <w:vAlign w:val="center"/>
          </w:tcPr>
          <w:p>
            <w:pPr>
              <w:jc w:val="center"/>
              <w:rPr>
                <w:bCs/>
                <w:szCs w:val="21"/>
              </w:rPr>
            </w:pPr>
            <w:r>
              <w:rPr>
                <w:rFonts w:hint="eastAsia"/>
                <w:bCs/>
                <w:szCs w:val="21"/>
              </w:rPr>
              <w:t>16</w:t>
            </w:r>
          </w:p>
        </w:tc>
        <w:tc>
          <w:tcPr>
            <w:tcW w:w="498" w:type="pct"/>
            <w:vMerge/>
          </w:tcPr>
          <w:p>
            <w:pPr>
              <w:jc w:val="center"/>
              <w:rPr>
                <w:bCs/>
                <w:szCs w:val="21"/>
              </w:rPr>
            </w:pPr>
          </w:p>
        </w:tc>
        <w:tc>
          <w:tcPr>
            <w:tcW w:w="1114" w:type="pct"/>
          </w:tcPr>
          <w:p>
            <w:pPr>
              <w:jc w:val="center"/>
              <w:rPr>
                <w:szCs w:val="21"/>
              </w:rPr>
            </w:pPr>
            <w:r>
              <w:rPr>
                <w:rFonts w:asciiTheme="minorEastAsia" w:eastAsiaTheme="minorEastAsia" w:hAnsiTheme="minorEastAsia" w:cstheme="minorEastAsia" w:hint="eastAsia"/>
                <w:color w:val="000000"/>
                <w:szCs w:val="21"/>
              </w:rPr>
              <w:t>考场交换机</w:t>
            </w:r>
          </w:p>
        </w:tc>
        <w:tc>
          <w:tcPr>
            <w:tcW w:w="305" w:type="pct"/>
            <w:vAlign w:val="center"/>
          </w:tcPr>
          <w:p>
            <w:pPr>
              <w:widowControl/>
              <w:jc w:val="center"/>
              <w:textAlignment w:val="center"/>
              <w:rPr>
                <w:szCs w:val="21"/>
              </w:rPr>
            </w:pPr>
            <w:r>
              <w:rPr>
                <w:rFonts w:cs="宋体" w:hint="eastAsia"/>
                <w:color w:val="000000"/>
                <w:kern w:val="0"/>
                <w:szCs w:val="21"/>
              </w:rPr>
              <w:t>1</w:t>
            </w:r>
          </w:p>
        </w:tc>
        <w:tc>
          <w:tcPr>
            <w:tcW w:w="282" w:type="pct"/>
            <w:vAlign w:val="center"/>
          </w:tcPr>
          <w:p>
            <w:pPr>
              <w:widowControl/>
              <w:jc w:val="center"/>
              <w:textAlignment w:val="center"/>
              <w:rPr>
                <w:szCs w:val="21"/>
              </w:rPr>
            </w:pPr>
            <w:r>
              <w:rPr>
                <w:rFonts w:cs="宋体" w:hint="eastAsia"/>
                <w:color w:val="000000"/>
                <w:kern w:val="0"/>
                <w:szCs w:val="21"/>
              </w:rPr>
              <w:t>台</w:t>
            </w:r>
          </w:p>
        </w:tc>
        <w:tc>
          <w:tcPr>
            <w:tcW w:w="797" w:type="pct"/>
            <w:vMerge/>
          </w:tcPr>
          <w:p>
            <w:pPr>
              <w:jc w:val="center"/>
              <w:rPr>
                <w:b/>
                <w:bCs/>
                <w:szCs w:val="21"/>
                <w:highlight w:val="yellow"/>
              </w:rPr>
            </w:pPr>
          </w:p>
        </w:tc>
        <w:tc>
          <w:tcPr>
            <w:tcW w:w="797" w:type="pct"/>
            <w:vMerge/>
          </w:tcPr>
          <w:p>
            <w:pPr>
              <w:jc w:val="center"/>
              <w:rPr>
                <w:b/>
                <w:bCs/>
                <w:szCs w:val="21"/>
                <w:highlight w:val="yellow"/>
              </w:rPr>
            </w:pPr>
          </w:p>
        </w:tc>
        <w:tc>
          <w:tcPr>
            <w:tcW w:w="898" w:type="pct"/>
            <w:vMerge/>
          </w:tcPr>
          <w:p>
            <w:pPr>
              <w:jc w:val="center"/>
              <w:rPr>
                <w:b/>
                <w:bCs/>
                <w:szCs w:val="21"/>
                <w:highlight w:val="yellow"/>
              </w:rPr>
            </w:pPr>
          </w:p>
        </w:tc>
      </w:tr>
      <w:tr>
        <w:tblPrEx>
          <w:tblW w:w="5100" w:type="pct"/>
          <w:jc w:val="center"/>
          <w:tblCellMar>
            <w:top w:w="0" w:type="dxa"/>
            <w:left w:w="108" w:type="dxa"/>
            <w:bottom w:w="0" w:type="dxa"/>
            <w:right w:w="108" w:type="dxa"/>
          </w:tblCellMar>
        </w:tblPrEx>
        <w:trPr>
          <w:jc w:val="center"/>
        </w:trPr>
        <w:tc>
          <w:tcPr>
            <w:tcW w:w="0" w:type="auto"/>
            <w:vAlign w:val="center"/>
          </w:tcPr>
          <w:p>
            <w:pPr>
              <w:jc w:val="center"/>
              <w:rPr>
                <w:bCs/>
                <w:szCs w:val="21"/>
              </w:rPr>
            </w:pPr>
            <w:r>
              <w:rPr>
                <w:rFonts w:hint="eastAsia"/>
                <w:bCs/>
                <w:szCs w:val="21"/>
              </w:rPr>
              <w:t>17</w:t>
            </w:r>
          </w:p>
        </w:tc>
        <w:tc>
          <w:tcPr>
            <w:tcW w:w="498" w:type="pct"/>
            <w:vMerge/>
          </w:tcPr>
          <w:p>
            <w:pPr>
              <w:jc w:val="center"/>
              <w:rPr>
                <w:bCs/>
                <w:szCs w:val="21"/>
              </w:rPr>
            </w:pPr>
          </w:p>
        </w:tc>
        <w:tc>
          <w:tcPr>
            <w:tcW w:w="1114" w:type="pct"/>
          </w:tcPr>
          <w:p>
            <w:pPr>
              <w:jc w:val="center"/>
              <w:rPr>
                <w:szCs w:val="21"/>
              </w:rPr>
            </w:pPr>
            <w:r>
              <w:rPr>
                <w:rFonts w:asciiTheme="minorEastAsia" w:eastAsiaTheme="minorEastAsia" w:hAnsiTheme="minorEastAsia" w:cstheme="minorEastAsia" w:hint="eastAsia"/>
                <w:color w:val="000000"/>
                <w:szCs w:val="21"/>
              </w:rPr>
              <w:t>考场监考管理主机</w:t>
            </w:r>
          </w:p>
        </w:tc>
        <w:tc>
          <w:tcPr>
            <w:tcW w:w="305" w:type="pct"/>
            <w:vAlign w:val="center"/>
          </w:tcPr>
          <w:p>
            <w:pPr>
              <w:widowControl/>
              <w:jc w:val="center"/>
              <w:textAlignment w:val="center"/>
              <w:rPr>
                <w:szCs w:val="21"/>
              </w:rPr>
            </w:pPr>
            <w:r>
              <w:rPr>
                <w:rFonts w:cs="宋体" w:hint="eastAsia"/>
                <w:color w:val="000000"/>
                <w:kern w:val="0"/>
                <w:szCs w:val="21"/>
              </w:rPr>
              <w:t>1</w:t>
            </w:r>
          </w:p>
        </w:tc>
        <w:tc>
          <w:tcPr>
            <w:tcW w:w="282" w:type="pct"/>
            <w:vAlign w:val="center"/>
          </w:tcPr>
          <w:p>
            <w:pPr>
              <w:widowControl/>
              <w:jc w:val="center"/>
              <w:textAlignment w:val="center"/>
              <w:rPr>
                <w:szCs w:val="21"/>
              </w:rPr>
            </w:pPr>
            <w:r>
              <w:rPr>
                <w:rFonts w:cs="宋体" w:hint="eastAsia"/>
                <w:color w:val="000000"/>
                <w:kern w:val="0"/>
                <w:szCs w:val="21"/>
              </w:rPr>
              <w:t>台</w:t>
            </w:r>
          </w:p>
        </w:tc>
        <w:tc>
          <w:tcPr>
            <w:tcW w:w="797" w:type="pct"/>
            <w:vMerge/>
          </w:tcPr>
          <w:p>
            <w:pPr>
              <w:jc w:val="center"/>
              <w:rPr>
                <w:b/>
                <w:bCs/>
                <w:szCs w:val="21"/>
                <w:highlight w:val="yellow"/>
              </w:rPr>
            </w:pPr>
          </w:p>
        </w:tc>
        <w:tc>
          <w:tcPr>
            <w:tcW w:w="797" w:type="pct"/>
            <w:vMerge/>
          </w:tcPr>
          <w:p>
            <w:pPr>
              <w:jc w:val="center"/>
              <w:rPr>
                <w:b/>
                <w:bCs/>
                <w:szCs w:val="21"/>
                <w:highlight w:val="yellow"/>
              </w:rPr>
            </w:pPr>
          </w:p>
        </w:tc>
        <w:tc>
          <w:tcPr>
            <w:tcW w:w="898" w:type="pct"/>
            <w:vMerge/>
          </w:tcPr>
          <w:p>
            <w:pPr>
              <w:jc w:val="center"/>
              <w:rPr>
                <w:b/>
                <w:bCs/>
                <w:szCs w:val="21"/>
                <w:highlight w:val="yellow"/>
              </w:rPr>
            </w:pPr>
          </w:p>
        </w:tc>
      </w:tr>
      <w:tr>
        <w:tblPrEx>
          <w:tblW w:w="5100" w:type="pct"/>
          <w:jc w:val="center"/>
          <w:tblCellMar>
            <w:top w:w="0" w:type="dxa"/>
            <w:left w:w="108" w:type="dxa"/>
            <w:bottom w:w="0" w:type="dxa"/>
            <w:right w:w="108" w:type="dxa"/>
          </w:tblCellMar>
        </w:tblPrEx>
        <w:trPr>
          <w:jc w:val="center"/>
        </w:trPr>
        <w:tc>
          <w:tcPr>
            <w:tcW w:w="0" w:type="auto"/>
            <w:vAlign w:val="center"/>
          </w:tcPr>
          <w:p>
            <w:pPr>
              <w:jc w:val="center"/>
              <w:rPr>
                <w:bCs/>
                <w:szCs w:val="21"/>
              </w:rPr>
            </w:pPr>
            <w:r>
              <w:rPr>
                <w:rFonts w:hint="eastAsia"/>
                <w:bCs/>
                <w:szCs w:val="21"/>
              </w:rPr>
              <w:t>18</w:t>
            </w:r>
          </w:p>
        </w:tc>
        <w:tc>
          <w:tcPr>
            <w:tcW w:w="498" w:type="pct"/>
            <w:vMerge/>
          </w:tcPr>
          <w:p>
            <w:pPr>
              <w:jc w:val="center"/>
              <w:rPr>
                <w:bCs/>
                <w:szCs w:val="21"/>
              </w:rPr>
            </w:pPr>
          </w:p>
        </w:tc>
        <w:tc>
          <w:tcPr>
            <w:tcW w:w="0" w:type="auto"/>
            <w:vAlign w:val="center"/>
          </w:tcPr>
          <w:p>
            <w:pPr>
              <w:jc w:val="center"/>
              <w:rPr>
                <w:szCs w:val="21"/>
              </w:rPr>
            </w:pPr>
            <w:r>
              <w:rPr>
                <w:rFonts w:asciiTheme="minorEastAsia" w:eastAsiaTheme="minorEastAsia" w:hAnsiTheme="minorEastAsia" w:cstheme="minorEastAsia" w:hint="eastAsia"/>
                <w:color w:val="000000"/>
                <w:szCs w:val="21"/>
              </w:rPr>
              <w:t>校级管理平台</w:t>
            </w:r>
          </w:p>
        </w:tc>
        <w:tc>
          <w:tcPr>
            <w:tcW w:w="305" w:type="pct"/>
            <w:vAlign w:val="center"/>
          </w:tcPr>
          <w:p>
            <w:pPr>
              <w:widowControl/>
              <w:jc w:val="center"/>
              <w:textAlignment w:val="center"/>
              <w:rPr>
                <w:szCs w:val="21"/>
              </w:rPr>
            </w:pPr>
            <w:r>
              <w:rPr>
                <w:rFonts w:cs="宋体" w:hint="eastAsia"/>
                <w:color w:val="000000"/>
                <w:kern w:val="0"/>
                <w:szCs w:val="21"/>
              </w:rPr>
              <w:t>1</w:t>
            </w:r>
          </w:p>
        </w:tc>
        <w:tc>
          <w:tcPr>
            <w:tcW w:w="282" w:type="pct"/>
            <w:vAlign w:val="center"/>
          </w:tcPr>
          <w:p>
            <w:pPr>
              <w:widowControl/>
              <w:jc w:val="center"/>
              <w:textAlignment w:val="center"/>
              <w:rPr>
                <w:szCs w:val="21"/>
              </w:rPr>
            </w:pPr>
            <w:r>
              <w:rPr>
                <w:rFonts w:cs="宋体" w:hint="eastAsia"/>
                <w:color w:val="000000"/>
                <w:kern w:val="0"/>
                <w:szCs w:val="21"/>
              </w:rPr>
              <w:t>套</w:t>
            </w:r>
          </w:p>
        </w:tc>
        <w:tc>
          <w:tcPr>
            <w:tcW w:w="797" w:type="pct"/>
            <w:vMerge/>
          </w:tcPr>
          <w:p>
            <w:pPr>
              <w:jc w:val="center"/>
              <w:rPr>
                <w:b/>
                <w:bCs/>
                <w:szCs w:val="21"/>
                <w:highlight w:val="yellow"/>
              </w:rPr>
            </w:pPr>
          </w:p>
        </w:tc>
        <w:tc>
          <w:tcPr>
            <w:tcW w:w="797" w:type="pct"/>
            <w:vMerge/>
          </w:tcPr>
          <w:p>
            <w:pPr>
              <w:jc w:val="center"/>
              <w:rPr>
                <w:b/>
                <w:bCs/>
                <w:szCs w:val="21"/>
                <w:highlight w:val="yellow"/>
              </w:rPr>
            </w:pPr>
          </w:p>
        </w:tc>
        <w:tc>
          <w:tcPr>
            <w:tcW w:w="898" w:type="pct"/>
            <w:vMerge/>
          </w:tcPr>
          <w:p>
            <w:pPr>
              <w:jc w:val="center"/>
              <w:rPr>
                <w:b/>
                <w:bCs/>
                <w:szCs w:val="21"/>
                <w:highlight w:val="yellow"/>
              </w:rPr>
            </w:pPr>
          </w:p>
        </w:tc>
      </w:tr>
      <w:tr>
        <w:tblPrEx>
          <w:tblW w:w="5100" w:type="pct"/>
          <w:jc w:val="center"/>
          <w:tblCellMar>
            <w:top w:w="0" w:type="dxa"/>
            <w:left w:w="108" w:type="dxa"/>
            <w:bottom w:w="0" w:type="dxa"/>
            <w:right w:w="108" w:type="dxa"/>
          </w:tblCellMar>
        </w:tblPrEx>
        <w:trPr>
          <w:jc w:val="center"/>
        </w:trPr>
        <w:tc>
          <w:tcPr>
            <w:tcW w:w="0" w:type="auto"/>
            <w:vAlign w:val="center"/>
          </w:tcPr>
          <w:p>
            <w:pPr>
              <w:jc w:val="center"/>
              <w:rPr>
                <w:bCs/>
                <w:szCs w:val="21"/>
              </w:rPr>
            </w:pPr>
            <w:r>
              <w:rPr>
                <w:rFonts w:hint="eastAsia"/>
                <w:bCs/>
                <w:szCs w:val="21"/>
              </w:rPr>
              <w:t>19</w:t>
            </w:r>
          </w:p>
        </w:tc>
        <w:tc>
          <w:tcPr>
            <w:tcW w:w="498" w:type="pct"/>
            <w:vMerge/>
          </w:tcPr>
          <w:p>
            <w:pPr>
              <w:jc w:val="center"/>
              <w:rPr>
                <w:bCs/>
                <w:szCs w:val="21"/>
              </w:rPr>
            </w:pPr>
          </w:p>
        </w:tc>
        <w:tc>
          <w:tcPr>
            <w:tcW w:w="0" w:type="auto"/>
            <w:vAlign w:val="center"/>
          </w:tcPr>
          <w:p>
            <w:pPr>
              <w:jc w:val="center"/>
              <w:rPr>
                <w:szCs w:val="21"/>
              </w:rPr>
            </w:pPr>
            <w:r>
              <w:rPr>
                <w:rFonts w:asciiTheme="minorEastAsia" w:eastAsiaTheme="minorEastAsia" w:hAnsiTheme="minorEastAsia" w:cstheme="minorEastAsia" w:hint="eastAsia"/>
                <w:color w:val="000000"/>
                <w:szCs w:val="21"/>
              </w:rPr>
              <w:t>实验信息采集终端</w:t>
            </w:r>
          </w:p>
        </w:tc>
        <w:tc>
          <w:tcPr>
            <w:tcW w:w="305" w:type="pct"/>
            <w:vAlign w:val="center"/>
          </w:tcPr>
          <w:p>
            <w:pPr>
              <w:widowControl/>
              <w:jc w:val="center"/>
              <w:textAlignment w:val="center"/>
              <w:rPr>
                <w:szCs w:val="21"/>
              </w:rPr>
            </w:pPr>
            <w:r>
              <w:rPr>
                <w:rFonts w:cs="宋体" w:hint="eastAsia"/>
                <w:color w:val="000000"/>
                <w:kern w:val="0"/>
                <w:szCs w:val="21"/>
              </w:rPr>
              <w:t>25</w:t>
            </w:r>
          </w:p>
        </w:tc>
        <w:tc>
          <w:tcPr>
            <w:tcW w:w="282" w:type="pct"/>
            <w:vAlign w:val="center"/>
          </w:tcPr>
          <w:p>
            <w:pPr>
              <w:widowControl/>
              <w:jc w:val="center"/>
              <w:textAlignment w:val="center"/>
              <w:rPr>
                <w:szCs w:val="21"/>
              </w:rPr>
            </w:pPr>
            <w:r>
              <w:rPr>
                <w:rFonts w:cs="宋体" w:hint="eastAsia"/>
                <w:color w:val="000000"/>
                <w:kern w:val="0"/>
                <w:szCs w:val="21"/>
              </w:rPr>
              <w:t>套</w:t>
            </w:r>
          </w:p>
        </w:tc>
        <w:tc>
          <w:tcPr>
            <w:tcW w:w="797" w:type="pct"/>
            <w:vMerge/>
          </w:tcPr>
          <w:p>
            <w:pPr>
              <w:jc w:val="center"/>
              <w:rPr>
                <w:b/>
                <w:bCs/>
                <w:szCs w:val="21"/>
                <w:highlight w:val="yellow"/>
              </w:rPr>
            </w:pPr>
          </w:p>
        </w:tc>
        <w:tc>
          <w:tcPr>
            <w:tcW w:w="797" w:type="pct"/>
            <w:vMerge/>
          </w:tcPr>
          <w:p>
            <w:pPr>
              <w:jc w:val="center"/>
              <w:rPr>
                <w:b/>
                <w:bCs/>
                <w:szCs w:val="21"/>
                <w:highlight w:val="yellow"/>
              </w:rPr>
            </w:pPr>
          </w:p>
        </w:tc>
        <w:tc>
          <w:tcPr>
            <w:tcW w:w="898" w:type="pct"/>
            <w:vMerge/>
          </w:tcPr>
          <w:p>
            <w:pPr>
              <w:jc w:val="center"/>
              <w:rPr>
                <w:b/>
                <w:bCs/>
                <w:szCs w:val="21"/>
                <w:highlight w:val="yellow"/>
              </w:rPr>
            </w:pPr>
          </w:p>
        </w:tc>
      </w:tr>
      <w:tr>
        <w:tblPrEx>
          <w:tblW w:w="5100" w:type="pct"/>
          <w:jc w:val="center"/>
          <w:tblCellMar>
            <w:top w:w="0" w:type="dxa"/>
            <w:left w:w="108" w:type="dxa"/>
            <w:bottom w:w="0" w:type="dxa"/>
            <w:right w:w="108" w:type="dxa"/>
          </w:tblCellMar>
        </w:tblPrEx>
        <w:trPr>
          <w:jc w:val="center"/>
        </w:trPr>
        <w:tc>
          <w:tcPr>
            <w:tcW w:w="0" w:type="auto"/>
            <w:vAlign w:val="center"/>
          </w:tcPr>
          <w:p>
            <w:pPr>
              <w:jc w:val="center"/>
              <w:rPr>
                <w:bCs/>
                <w:szCs w:val="21"/>
              </w:rPr>
            </w:pPr>
            <w:r>
              <w:rPr>
                <w:rFonts w:hint="eastAsia"/>
                <w:bCs/>
                <w:szCs w:val="21"/>
              </w:rPr>
              <w:t>20</w:t>
            </w:r>
          </w:p>
        </w:tc>
        <w:tc>
          <w:tcPr>
            <w:tcW w:w="498" w:type="pct"/>
            <w:vMerge/>
          </w:tcPr>
          <w:p>
            <w:pPr>
              <w:jc w:val="center"/>
              <w:rPr>
                <w:bCs/>
                <w:szCs w:val="21"/>
              </w:rPr>
            </w:pPr>
          </w:p>
        </w:tc>
        <w:tc>
          <w:tcPr>
            <w:tcW w:w="1114" w:type="pct"/>
            <w:vAlign w:val="center"/>
          </w:tcPr>
          <w:p>
            <w:pPr>
              <w:jc w:val="center"/>
              <w:rPr>
                <w:szCs w:val="21"/>
              </w:rPr>
            </w:pPr>
            <w:r>
              <w:rPr>
                <w:rFonts w:asciiTheme="minorEastAsia" w:eastAsiaTheme="minorEastAsia" w:hAnsiTheme="minorEastAsia" w:cstheme="minorEastAsia" w:hint="eastAsia"/>
                <w:color w:val="000000"/>
                <w:szCs w:val="21"/>
              </w:rPr>
              <w:t>电子目镜</w:t>
            </w:r>
          </w:p>
        </w:tc>
        <w:tc>
          <w:tcPr>
            <w:tcW w:w="305" w:type="pct"/>
            <w:vAlign w:val="center"/>
          </w:tcPr>
          <w:p>
            <w:pPr>
              <w:widowControl/>
              <w:jc w:val="center"/>
              <w:textAlignment w:val="center"/>
              <w:rPr>
                <w:szCs w:val="21"/>
              </w:rPr>
            </w:pPr>
            <w:r>
              <w:rPr>
                <w:rFonts w:cs="宋体" w:hint="eastAsia"/>
                <w:color w:val="000000"/>
                <w:kern w:val="0"/>
                <w:szCs w:val="21"/>
              </w:rPr>
              <w:t>25</w:t>
            </w:r>
          </w:p>
        </w:tc>
        <w:tc>
          <w:tcPr>
            <w:tcW w:w="282" w:type="pct"/>
            <w:vAlign w:val="center"/>
          </w:tcPr>
          <w:p>
            <w:pPr>
              <w:widowControl/>
              <w:jc w:val="center"/>
              <w:textAlignment w:val="center"/>
              <w:rPr>
                <w:szCs w:val="21"/>
              </w:rPr>
            </w:pPr>
            <w:r>
              <w:rPr>
                <w:rFonts w:cs="宋体" w:hint="eastAsia"/>
                <w:color w:val="000000"/>
                <w:kern w:val="0"/>
                <w:szCs w:val="21"/>
              </w:rPr>
              <w:t>个</w:t>
            </w:r>
          </w:p>
        </w:tc>
        <w:tc>
          <w:tcPr>
            <w:tcW w:w="797" w:type="pct"/>
            <w:vMerge/>
          </w:tcPr>
          <w:p>
            <w:pPr>
              <w:jc w:val="center"/>
              <w:rPr>
                <w:b/>
                <w:bCs/>
                <w:szCs w:val="21"/>
                <w:highlight w:val="yellow"/>
              </w:rPr>
            </w:pPr>
          </w:p>
        </w:tc>
        <w:tc>
          <w:tcPr>
            <w:tcW w:w="797" w:type="pct"/>
            <w:vMerge/>
          </w:tcPr>
          <w:p>
            <w:pPr>
              <w:jc w:val="center"/>
              <w:rPr>
                <w:b/>
                <w:bCs/>
                <w:szCs w:val="21"/>
                <w:highlight w:val="yellow"/>
              </w:rPr>
            </w:pPr>
          </w:p>
        </w:tc>
        <w:tc>
          <w:tcPr>
            <w:tcW w:w="898" w:type="pct"/>
            <w:vMerge/>
          </w:tcPr>
          <w:p>
            <w:pPr>
              <w:jc w:val="center"/>
              <w:rPr>
                <w:b/>
                <w:bCs/>
                <w:szCs w:val="21"/>
                <w:highlight w:val="yellow"/>
              </w:rPr>
            </w:pPr>
          </w:p>
        </w:tc>
      </w:tr>
      <w:tr>
        <w:tblPrEx>
          <w:tblW w:w="5100" w:type="pct"/>
          <w:jc w:val="center"/>
          <w:tblCellMar>
            <w:top w:w="0" w:type="dxa"/>
            <w:left w:w="108" w:type="dxa"/>
            <w:bottom w:w="0" w:type="dxa"/>
            <w:right w:w="108" w:type="dxa"/>
          </w:tblCellMar>
        </w:tblPrEx>
        <w:trPr>
          <w:jc w:val="center"/>
        </w:trPr>
        <w:tc>
          <w:tcPr>
            <w:tcW w:w="0" w:type="auto"/>
            <w:vAlign w:val="center"/>
          </w:tcPr>
          <w:p>
            <w:pPr>
              <w:jc w:val="center"/>
              <w:rPr>
                <w:bCs/>
                <w:szCs w:val="21"/>
              </w:rPr>
            </w:pPr>
            <w:r>
              <w:rPr>
                <w:rFonts w:hint="eastAsia"/>
                <w:bCs/>
                <w:szCs w:val="21"/>
              </w:rPr>
              <w:t>21</w:t>
            </w:r>
          </w:p>
        </w:tc>
        <w:tc>
          <w:tcPr>
            <w:tcW w:w="498" w:type="pct"/>
            <w:vMerge/>
          </w:tcPr>
          <w:p>
            <w:pPr>
              <w:jc w:val="center"/>
              <w:rPr>
                <w:bCs/>
                <w:szCs w:val="21"/>
              </w:rPr>
            </w:pPr>
          </w:p>
        </w:tc>
        <w:tc>
          <w:tcPr>
            <w:tcW w:w="1114" w:type="pct"/>
            <w:vAlign w:val="center"/>
          </w:tcPr>
          <w:p>
            <w:pPr>
              <w:jc w:val="center"/>
              <w:rPr>
                <w:szCs w:val="21"/>
              </w:rPr>
            </w:pPr>
            <w:r>
              <w:rPr>
                <w:rFonts w:asciiTheme="minorEastAsia" w:eastAsiaTheme="minorEastAsia" w:hAnsiTheme="minorEastAsia" w:cstheme="minorEastAsia" w:hint="eastAsia"/>
                <w:color w:val="000000"/>
                <w:szCs w:val="21"/>
              </w:rPr>
              <w:t>AI算力服务器</w:t>
            </w:r>
          </w:p>
        </w:tc>
        <w:tc>
          <w:tcPr>
            <w:tcW w:w="305" w:type="pct"/>
            <w:vAlign w:val="center"/>
          </w:tcPr>
          <w:p>
            <w:pPr>
              <w:widowControl/>
              <w:jc w:val="center"/>
              <w:textAlignment w:val="center"/>
              <w:rPr>
                <w:szCs w:val="21"/>
              </w:rPr>
            </w:pPr>
            <w:r>
              <w:rPr>
                <w:rFonts w:cs="宋体" w:hint="eastAsia"/>
                <w:color w:val="000000"/>
                <w:kern w:val="0"/>
                <w:szCs w:val="21"/>
              </w:rPr>
              <w:t>1</w:t>
            </w:r>
          </w:p>
        </w:tc>
        <w:tc>
          <w:tcPr>
            <w:tcW w:w="282" w:type="pct"/>
            <w:vAlign w:val="center"/>
          </w:tcPr>
          <w:p>
            <w:pPr>
              <w:widowControl/>
              <w:jc w:val="center"/>
              <w:textAlignment w:val="center"/>
              <w:rPr>
                <w:szCs w:val="21"/>
              </w:rPr>
            </w:pPr>
            <w:r>
              <w:rPr>
                <w:rFonts w:cs="宋体" w:hint="eastAsia"/>
                <w:color w:val="000000"/>
                <w:kern w:val="0"/>
                <w:szCs w:val="21"/>
              </w:rPr>
              <w:t>台</w:t>
            </w:r>
          </w:p>
        </w:tc>
        <w:tc>
          <w:tcPr>
            <w:tcW w:w="797" w:type="pct"/>
            <w:vMerge/>
          </w:tcPr>
          <w:p>
            <w:pPr>
              <w:jc w:val="center"/>
              <w:rPr>
                <w:b/>
                <w:bCs/>
                <w:szCs w:val="21"/>
                <w:highlight w:val="yellow"/>
              </w:rPr>
            </w:pPr>
          </w:p>
        </w:tc>
        <w:tc>
          <w:tcPr>
            <w:tcW w:w="797" w:type="pct"/>
            <w:vMerge/>
          </w:tcPr>
          <w:p>
            <w:pPr>
              <w:jc w:val="center"/>
              <w:rPr>
                <w:b/>
                <w:bCs/>
                <w:szCs w:val="21"/>
                <w:highlight w:val="yellow"/>
              </w:rPr>
            </w:pPr>
          </w:p>
        </w:tc>
        <w:tc>
          <w:tcPr>
            <w:tcW w:w="898" w:type="pct"/>
            <w:vMerge/>
          </w:tcPr>
          <w:p>
            <w:pPr>
              <w:jc w:val="center"/>
              <w:rPr>
                <w:b/>
                <w:bCs/>
                <w:szCs w:val="21"/>
                <w:highlight w:val="yellow"/>
              </w:rPr>
            </w:pPr>
          </w:p>
        </w:tc>
      </w:tr>
      <w:tr>
        <w:tblPrEx>
          <w:tblW w:w="5100" w:type="pct"/>
          <w:jc w:val="center"/>
          <w:tblCellMar>
            <w:top w:w="0" w:type="dxa"/>
            <w:left w:w="108" w:type="dxa"/>
            <w:bottom w:w="0" w:type="dxa"/>
            <w:right w:w="108" w:type="dxa"/>
          </w:tblCellMar>
        </w:tblPrEx>
        <w:trPr>
          <w:jc w:val="center"/>
        </w:trPr>
        <w:tc>
          <w:tcPr>
            <w:tcW w:w="0" w:type="auto"/>
            <w:vAlign w:val="center"/>
          </w:tcPr>
          <w:p>
            <w:pPr>
              <w:jc w:val="center"/>
              <w:rPr>
                <w:bCs/>
                <w:szCs w:val="21"/>
              </w:rPr>
            </w:pPr>
            <w:r>
              <w:rPr>
                <w:rFonts w:hint="eastAsia"/>
                <w:bCs/>
                <w:szCs w:val="21"/>
              </w:rPr>
              <w:t>22</w:t>
            </w:r>
          </w:p>
        </w:tc>
        <w:tc>
          <w:tcPr>
            <w:tcW w:w="498" w:type="pct"/>
            <w:vMerge/>
          </w:tcPr>
          <w:p>
            <w:pPr>
              <w:jc w:val="center"/>
              <w:rPr>
                <w:bCs/>
                <w:szCs w:val="21"/>
              </w:rPr>
            </w:pPr>
          </w:p>
        </w:tc>
        <w:tc>
          <w:tcPr>
            <w:tcW w:w="1114" w:type="pct"/>
            <w:vAlign w:val="center"/>
          </w:tcPr>
          <w:p>
            <w:pPr>
              <w:jc w:val="center"/>
              <w:rPr>
                <w:szCs w:val="21"/>
              </w:rPr>
            </w:pPr>
            <w:r>
              <w:rPr>
                <w:rFonts w:asciiTheme="minorEastAsia" w:eastAsiaTheme="minorEastAsia" w:hAnsiTheme="minorEastAsia" w:cstheme="minorEastAsia" w:hint="eastAsia"/>
                <w:color w:val="000000"/>
                <w:szCs w:val="21"/>
              </w:rPr>
              <w:t>UPS</w:t>
            </w:r>
          </w:p>
        </w:tc>
        <w:tc>
          <w:tcPr>
            <w:tcW w:w="305" w:type="pct"/>
            <w:vAlign w:val="center"/>
          </w:tcPr>
          <w:p>
            <w:pPr>
              <w:widowControl/>
              <w:jc w:val="center"/>
              <w:textAlignment w:val="center"/>
              <w:rPr>
                <w:szCs w:val="21"/>
              </w:rPr>
            </w:pPr>
            <w:r>
              <w:rPr>
                <w:rFonts w:cs="宋体" w:hint="eastAsia"/>
                <w:color w:val="000000"/>
                <w:kern w:val="0"/>
                <w:szCs w:val="21"/>
              </w:rPr>
              <w:t>1</w:t>
            </w:r>
          </w:p>
        </w:tc>
        <w:tc>
          <w:tcPr>
            <w:tcW w:w="282" w:type="pct"/>
            <w:vAlign w:val="center"/>
          </w:tcPr>
          <w:p>
            <w:pPr>
              <w:widowControl/>
              <w:jc w:val="center"/>
              <w:textAlignment w:val="center"/>
              <w:rPr>
                <w:szCs w:val="21"/>
              </w:rPr>
            </w:pPr>
            <w:r>
              <w:rPr>
                <w:rFonts w:cs="宋体" w:hint="eastAsia"/>
                <w:color w:val="000000"/>
                <w:kern w:val="0"/>
                <w:szCs w:val="21"/>
              </w:rPr>
              <w:t>台</w:t>
            </w:r>
          </w:p>
        </w:tc>
        <w:tc>
          <w:tcPr>
            <w:tcW w:w="797" w:type="pct"/>
            <w:vMerge/>
          </w:tcPr>
          <w:p>
            <w:pPr>
              <w:jc w:val="center"/>
              <w:rPr>
                <w:b/>
                <w:bCs/>
                <w:szCs w:val="21"/>
                <w:highlight w:val="yellow"/>
              </w:rPr>
            </w:pPr>
          </w:p>
        </w:tc>
        <w:tc>
          <w:tcPr>
            <w:tcW w:w="797" w:type="pct"/>
            <w:vMerge/>
          </w:tcPr>
          <w:p>
            <w:pPr>
              <w:jc w:val="center"/>
              <w:rPr>
                <w:b/>
                <w:bCs/>
                <w:szCs w:val="21"/>
                <w:highlight w:val="yellow"/>
              </w:rPr>
            </w:pPr>
          </w:p>
        </w:tc>
        <w:tc>
          <w:tcPr>
            <w:tcW w:w="898" w:type="pct"/>
            <w:vMerge/>
          </w:tcPr>
          <w:p>
            <w:pPr>
              <w:jc w:val="center"/>
              <w:rPr>
                <w:b/>
                <w:bCs/>
                <w:szCs w:val="21"/>
                <w:highlight w:val="yellow"/>
              </w:rPr>
            </w:pPr>
          </w:p>
        </w:tc>
      </w:tr>
      <w:tr>
        <w:tblPrEx>
          <w:tblW w:w="5100" w:type="pct"/>
          <w:jc w:val="center"/>
          <w:tblCellMar>
            <w:top w:w="0" w:type="dxa"/>
            <w:left w:w="108" w:type="dxa"/>
            <w:bottom w:w="0" w:type="dxa"/>
            <w:right w:w="108" w:type="dxa"/>
          </w:tblCellMar>
        </w:tblPrEx>
        <w:trPr>
          <w:jc w:val="center"/>
        </w:trPr>
        <w:tc>
          <w:tcPr>
            <w:tcW w:w="0" w:type="auto"/>
            <w:vAlign w:val="center"/>
          </w:tcPr>
          <w:p>
            <w:pPr>
              <w:jc w:val="center"/>
              <w:rPr>
                <w:bCs/>
                <w:szCs w:val="21"/>
              </w:rPr>
            </w:pPr>
            <w:r>
              <w:rPr>
                <w:rFonts w:hint="eastAsia"/>
                <w:bCs/>
                <w:szCs w:val="21"/>
              </w:rPr>
              <w:t>23</w:t>
            </w:r>
          </w:p>
        </w:tc>
        <w:tc>
          <w:tcPr>
            <w:tcW w:w="498" w:type="pct"/>
            <w:vMerge/>
          </w:tcPr>
          <w:p>
            <w:pPr>
              <w:jc w:val="center"/>
              <w:rPr>
                <w:bCs/>
                <w:szCs w:val="21"/>
              </w:rPr>
            </w:pPr>
          </w:p>
        </w:tc>
        <w:tc>
          <w:tcPr>
            <w:tcW w:w="1114" w:type="pct"/>
            <w:vAlign w:val="center"/>
          </w:tcPr>
          <w:p>
            <w:pPr>
              <w:jc w:val="center"/>
              <w:rPr>
                <w:szCs w:val="21"/>
              </w:rPr>
            </w:pPr>
            <w:r>
              <w:rPr>
                <w:rFonts w:asciiTheme="minorEastAsia" w:eastAsiaTheme="minorEastAsia" w:hAnsiTheme="minorEastAsia" w:cstheme="minorEastAsia" w:hint="eastAsia"/>
                <w:color w:val="000000"/>
                <w:szCs w:val="21"/>
              </w:rPr>
              <w:t>机柜</w:t>
            </w:r>
          </w:p>
        </w:tc>
        <w:tc>
          <w:tcPr>
            <w:tcW w:w="305" w:type="pct"/>
            <w:vAlign w:val="center"/>
          </w:tcPr>
          <w:p>
            <w:pPr>
              <w:widowControl/>
              <w:jc w:val="center"/>
              <w:textAlignment w:val="center"/>
              <w:rPr>
                <w:szCs w:val="21"/>
              </w:rPr>
            </w:pPr>
            <w:r>
              <w:rPr>
                <w:rFonts w:cs="宋体" w:hint="eastAsia"/>
                <w:color w:val="000000"/>
                <w:kern w:val="0"/>
                <w:szCs w:val="21"/>
              </w:rPr>
              <w:t>1</w:t>
            </w:r>
          </w:p>
        </w:tc>
        <w:tc>
          <w:tcPr>
            <w:tcW w:w="282" w:type="pct"/>
            <w:vAlign w:val="center"/>
          </w:tcPr>
          <w:p>
            <w:pPr>
              <w:widowControl/>
              <w:jc w:val="center"/>
              <w:textAlignment w:val="center"/>
              <w:rPr>
                <w:szCs w:val="21"/>
              </w:rPr>
            </w:pPr>
            <w:r>
              <w:rPr>
                <w:rFonts w:cs="宋体" w:hint="eastAsia"/>
                <w:color w:val="000000"/>
                <w:kern w:val="0"/>
                <w:szCs w:val="21"/>
              </w:rPr>
              <w:t>个</w:t>
            </w:r>
          </w:p>
        </w:tc>
        <w:tc>
          <w:tcPr>
            <w:tcW w:w="797" w:type="pct"/>
            <w:vMerge/>
          </w:tcPr>
          <w:p>
            <w:pPr>
              <w:jc w:val="center"/>
              <w:rPr>
                <w:b/>
                <w:bCs/>
                <w:szCs w:val="21"/>
                <w:highlight w:val="yellow"/>
              </w:rPr>
            </w:pPr>
          </w:p>
        </w:tc>
        <w:tc>
          <w:tcPr>
            <w:tcW w:w="797" w:type="pct"/>
            <w:vMerge/>
          </w:tcPr>
          <w:p>
            <w:pPr>
              <w:jc w:val="center"/>
              <w:rPr>
                <w:b/>
                <w:bCs/>
                <w:szCs w:val="21"/>
                <w:highlight w:val="yellow"/>
              </w:rPr>
            </w:pPr>
          </w:p>
        </w:tc>
        <w:tc>
          <w:tcPr>
            <w:tcW w:w="898" w:type="pct"/>
            <w:vMerge/>
          </w:tcPr>
          <w:p>
            <w:pPr>
              <w:jc w:val="center"/>
              <w:rPr>
                <w:b/>
                <w:bCs/>
                <w:szCs w:val="21"/>
                <w:highlight w:val="yellow"/>
              </w:rPr>
            </w:pPr>
          </w:p>
        </w:tc>
      </w:tr>
      <w:tr>
        <w:tblPrEx>
          <w:tblW w:w="5100" w:type="pct"/>
          <w:jc w:val="center"/>
          <w:tblCellMar>
            <w:top w:w="0" w:type="dxa"/>
            <w:left w:w="108" w:type="dxa"/>
            <w:bottom w:w="0" w:type="dxa"/>
            <w:right w:w="108" w:type="dxa"/>
          </w:tblCellMar>
        </w:tblPrEx>
        <w:trPr>
          <w:jc w:val="center"/>
        </w:trPr>
        <w:tc>
          <w:tcPr>
            <w:tcW w:w="0" w:type="auto"/>
            <w:vAlign w:val="center"/>
          </w:tcPr>
          <w:p>
            <w:pPr>
              <w:jc w:val="center"/>
              <w:rPr>
                <w:bCs/>
                <w:szCs w:val="21"/>
              </w:rPr>
            </w:pPr>
            <w:r>
              <w:rPr>
                <w:rFonts w:hint="eastAsia"/>
                <w:bCs/>
                <w:szCs w:val="21"/>
              </w:rPr>
              <w:t>24</w:t>
            </w:r>
          </w:p>
        </w:tc>
        <w:tc>
          <w:tcPr>
            <w:tcW w:w="498" w:type="pct"/>
            <w:vMerge/>
          </w:tcPr>
          <w:p>
            <w:pPr>
              <w:jc w:val="center"/>
              <w:rPr>
                <w:bCs/>
                <w:szCs w:val="21"/>
              </w:rPr>
            </w:pPr>
          </w:p>
        </w:tc>
        <w:tc>
          <w:tcPr>
            <w:tcW w:w="1114" w:type="pct"/>
            <w:vAlign w:val="center"/>
          </w:tcPr>
          <w:p>
            <w:pPr>
              <w:jc w:val="center"/>
              <w:rPr>
                <w:szCs w:val="21"/>
              </w:rPr>
            </w:pPr>
            <w:r>
              <w:rPr>
                <w:rFonts w:asciiTheme="minorEastAsia" w:eastAsiaTheme="minorEastAsia" w:hAnsiTheme="minorEastAsia" w:cstheme="minorEastAsia" w:hint="eastAsia"/>
                <w:color w:val="000000"/>
                <w:szCs w:val="21"/>
              </w:rPr>
              <w:t>综合布线</w:t>
            </w:r>
          </w:p>
        </w:tc>
        <w:tc>
          <w:tcPr>
            <w:tcW w:w="305" w:type="pct"/>
            <w:vAlign w:val="center"/>
          </w:tcPr>
          <w:p>
            <w:pPr>
              <w:widowControl/>
              <w:jc w:val="center"/>
              <w:textAlignment w:val="center"/>
              <w:rPr>
                <w:szCs w:val="21"/>
              </w:rPr>
            </w:pPr>
            <w:r>
              <w:rPr>
                <w:rFonts w:cs="宋体" w:hint="eastAsia"/>
                <w:color w:val="000000"/>
                <w:kern w:val="0"/>
                <w:szCs w:val="21"/>
              </w:rPr>
              <w:t>25</w:t>
            </w:r>
          </w:p>
        </w:tc>
        <w:tc>
          <w:tcPr>
            <w:tcW w:w="282" w:type="pct"/>
            <w:vAlign w:val="center"/>
          </w:tcPr>
          <w:p>
            <w:pPr>
              <w:widowControl/>
              <w:jc w:val="center"/>
              <w:textAlignment w:val="center"/>
              <w:rPr>
                <w:szCs w:val="21"/>
              </w:rPr>
            </w:pPr>
            <w:r>
              <w:rPr>
                <w:rFonts w:cs="宋体" w:hint="eastAsia"/>
                <w:color w:val="000000"/>
                <w:kern w:val="0"/>
                <w:szCs w:val="21"/>
              </w:rPr>
              <w:t>点</w:t>
            </w:r>
          </w:p>
        </w:tc>
        <w:tc>
          <w:tcPr>
            <w:tcW w:w="797" w:type="pct"/>
            <w:vMerge/>
          </w:tcPr>
          <w:p>
            <w:pPr>
              <w:jc w:val="center"/>
              <w:rPr>
                <w:b/>
                <w:bCs/>
                <w:szCs w:val="21"/>
                <w:highlight w:val="yellow"/>
              </w:rPr>
            </w:pPr>
          </w:p>
        </w:tc>
        <w:tc>
          <w:tcPr>
            <w:tcW w:w="797" w:type="pct"/>
            <w:vMerge/>
          </w:tcPr>
          <w:p>
            <w:pPr>
              <w:jc w:val="center"/>
              <w:rPr>
                <w:b/>
                <w:bCs/>
                <w:szCs w:val="21"/>
                <w:highlight w:val="yellow"/>
              </w:rPr>
            </w:pPr>
          </w:p>
        </w:tc>
        <w:tc>
          <w:tcPr>
            <w:tcW w:w="898" w:type="pct"/>
            <w:vMerge/>
          </w:tcPr>
          <w:p>
            <w:pPr>
              <w:jc w:val="center"/>
              <w:rPr>
                <w:b/>
                <w:bCs/>
                <w:szCs w:val="21"/>
                <w:highlight w:val="yellow"/>
              </w:rPr>
            </w:pPr>
          </w:p>
        </w:tc>
      </w:tr>
      <w:tr>
        <w:tblPrEx>
          <w:tblW w:w="5100" w:type="pct"/>
          <w:jc w:val="center"/>
          <w:tblCellMar>
            <w:top w:w="0" w:type="dxa"/>
            <w:left w:w="108" w:type="dxa"/>
            <w:bottom w:w="0" w:type="dxa"/>
            <w:right w:w="108" w:type="dxa"/>
          </w:tblCellMar>
        </w:tblPrEx>
        <w:trPr>
          <w:jc w:val="center"/>
        </w:trPr>
        <w:tc>
          <w:tcPr>
            <w:tcW w:w="0" w:type="auto"/>
            <w:vAlign w:val="center"/>
          </w:tcPr>
          <w:p>
            <w:pPr>
              <w:jc w:val="center"/>
              <w:rPr>
                <w:bCs/>
                <w:szCs w:val="21"/>
              </w:rPr>
            </w:pPr>
            <w:r>
              <w:rPr>
                <w:rFonts w:hint="eastAsia"/>
                <w:bCs/>
                <w:szCs w:val="21"/>
              </w:rPr>
              <w:t>25</w:t>
            </w:r>
          </w:p>
        </w:tc>
        <w:tc>
          <w:tcPr>
            <w:tcW w:w="498" w:type="pct"/>
            <w:vMerge/>
          </w:tcPr>
          <w:p>
            <w:pPr>
              <w:jc w:val="center"/>
              <w:rPr>
                <w:bCs/>
                <w:szCs w:val="21"/>
              </w:rPr>
            </w:pPr>
          </w:p>
        </w:tc>
        <w:tc>
          <w:tcPr>
            <w:tcW w:w="1114" w:type="pct"/>
            <w:vAlign w:val="center"/>
          </w:tcPr>
          <w:p>
            <w:pPr>
              <w:jc w:val="center"/>
              <w:rPr>
                <w:szCs w:val="21"/>
              </w:rPr>
            </w:pPr>
            <w:r>
              <w:rPr>
                <w:rFonts w:asciiTheme="minorEastAsia" w:eastAsiaTheme="minorEastAsia" w:hAnsiTheme="minorEastAsia" w:cstheme="minorEastAsia" w:hint="eastAsia"/>
                <w:color w:val="000000"/>
                <w:szCs w:val="21"/>
              </w:rPr>
              <w:t>电源布线</w:t>
            </w:r>
          </w:p>
        </w:tc>
        <w:tc>
          <w:tcPr>
            <w:tcW w:w="305" w:type="pct"/>
            <w:vAlign w:val="center"/>
          </w:tcPr>
          <w:p>
            <w:pPr>
              <w:widowControl/>
              <w:jc w:val="center"/>
              <w:textAlignment w:val="center"/>
              <w:rPr>
                <w:szCs w:val="21"/>
              </w:rPr>
            </w:pPr>
            <w:r>
              <w:rPr>
                <w:rFonts w:cs="宋体" w:hint="eastAsia"/>
                <w:color w:val="000000"/>
                <w:kern w:val="0"/>
                <w:szCs w:val="21"/>
              </w:rPr>
              <w:t>25</w:t>
            </w:r>
          </w:p>
        </w:tc>
        <w:tc>
          <w:tcPr>
            <w:tcW w:w="282" w:type="pct"/>
            <w:vAlign w:val="center"/>
          </w:tcPr>
          <w:p>
            <w:pPr>
              <w:widowControl/>
              <w:jc w:val="center"/>
              <w:textAlignment w:val="center"/>
              <w:rPr>
                <w:szCs w:val="21"/>
              </w:rPr>
            </w:pPr>
            <w:r>
              <w:rPr>
                <w:rFonts w:cs="宋体" w:hint="eastAsia"/>
                <w:color w:val="000000"/>
                <w:kern w:val="0"/>
                <w:szCs w:val="21"/>
              </w:rPr>
              <w:t>点</w:t>
            </w:r>
          </w:p>
        </w:tc>
        <w:tc>
          <w:tcPr>
            <w:tcW w:w="797" w:type="pct"/>
            <w:vMerge/>
          </w:tcPr>
          <w:p>
            <w:pPr>
              <w:jc w:val="center"/>
              <w:rPr>
                <w:b/>
                <w:bCs/>
                <w:szCs w:val="21"/>
                <w:highlight w:val="yellow"/>
              </w:rPr>
            </w:pPr>
          </w:p>
        </w:tc>
        <w:tc>
          <w:tcPr>
            <w:tcW w:w="797" w:type="pct"/>
            <w:vMerge/>
          </w:tcPr>
          <w:p>
            <w:pPr>
              <w:jc w:val="center"/>
              <w:rPr>
                <w:b/>
                <w:bCs/>
                <w:szCs w:val="21"/>
                <w:highlight w:val="yellow"/>
              </w:rPr>
            </w:pPr>
          </w:p>
        </w:tc>
        <w:tc>
          <w:tcPr>
            <w:tcW w:w="898" w:type="pct"/>
            <w:vMerge/>
          </w:tcPr>
          <w:p>
            <w:pPr>
              <w:jc w:val="center"/>
              <w:rPr>
                <w:b/>
                <w:bCs/>
                <w:szCs w:val="21"/>
                <w:highlight w:val="yellow"/>
              </w:rPr>
            </w:pPr>
          </w:p>
        </w:tc>
      </w:tr>
      <w:tr>
        <w:tblPrEx>
          <w:tblW w:w="5100" w:type="pct"/>
          <w:jc w:val="center"/>
          <w:tblCellMar>
            <w:top w:w="0" w:type="dxa"/>
            <w:left w:w="108" w:type="dxa"/>
            <w:bottom w:w="0" w:type="dxa"/>
            <w:right w:w="108" w:type="dxa"/>
          </w:tblCellMar>
        </w:tblPrEx>
        <w:trPr>
          <w:jc w:val="center"/>
        </w:trPr>
        <w:tc>
          <w:tcPr>
            <w:tcW w:w="0" w:type="auto"/>
            <w:vAlign w:val="center"/>
          </w:tcPr>
          <w:p>
            <w:pPr>
              <w:jc w:val="center"/>
              <w:rPr>
                <w:bCs/>
                <w:szCs w:val="21"/>
              </w:rPr>
            </w:pPr>
            <w:r>
              <w:rPr>
                <w:rFonts w:hint="eastAsia"/>
                <w:bCs/>
                <w:szCs w:val="21"/>
              </w:rPr>
              <w:t>26</w:t>
            </w:r>
          </w:p>
        </w:tc>
        <w:tc>
          <w:tcPr>
            <w:tcW w:w="498" w:type="pct"/>
            <w:vMerge/>
          </w:tcPr>
          <w:p>
            <w:pPr>
              <w:jc w:val="center"/>
              <w:rPr>
                <w:bCs/>
                <w:szCs w:val="21"/>
              </w:rPr>
            </w:pPr>
          </w:p>
        </w:tc>
        <w:tc>
          <w:tcPr>
            <w:tcW w:w="1114" w:type="pct"/>
            <w:vAlign w:val="center"/>
          </w:tcPr>
          <w:p>
            <w:pPr>
              <w:jc w:val="center"/>
              <w:rPr>
                <w:szCs w:val="21"/>
              </w:rPr>
            </w:pPr>
            <w:r>
              <w:rPr>
                <w:rFonts w:asciiTheme="minorEastAsia" w:eastAsiaTheme="minorEastAsia" w:hAnsiTheme="minorEastAsia" w:cstheme="minorEastAsia" w:hint="eastAsia"/>
                <w:szCs w:val="21"/>
              </w:rPr>
              <w:t>准备台</w:t>
            </w:r>
          </w:p>
        </w:tc>
        <w:tc>
          <w:tcPr>
            <w:tcW w:w="0" w:type="auto"/>
            <w:vAlign w:val="center"/>
          </w:tcPr>
          <w:p>
            <w:pPr>
              <w:jc w:val="center"/>
              <w:rPr>
                <w:szCs w:val="21"/>
              </w:rPr>
            </w:pPr>
            <w:r>
              <w:rPr>
                <w:rFonts w:hint="eastAsia"/>
                <w:szCs w:val="21"/>
              </w:rPr>
              <w:t>1</w:t>
            </w:r>
          </w:p>
        </w:tc>
        <w:tc>
          <w:tcPr>
            <w:tcW w:w="0" w:type="auto"/>
            <w:vAlign w:val="center"/>
          </w:tcPr>
          <w:p>
            <w:pPr>
              <w:jc w:val="center"/>
              <w:rPr>
                <w:szCs w:val="21"/>
              </w:rPr>
            </w:pPr>
            <w:r>
              <w:rPr>
                <w:rFonts w:hint="eastAsia"/>
                <w:szCs w:val="21"/>
              </w:rPr>
              <w:t>张</w:t>
            </w:r>
          </w:p>
        </w:tc>
        <w:tc>
          <w:tcPr>
            <w:tcW w:w="797" w:type="pct"/>
            <w:vMerge/>
          </w:tcPr>
          <w:p>
            <w:pPr>
              <w:jc w:val="center"/>
              <w:rPr>
                <w:b/>
                <w:bCs/>
                <w:szCs w:val="21"/>
                <w:highlight w:val="yellow"/>
              </w:rPr>
            </w:pPr>
          </w:p>
        </w:tc>
        <w:tc>
          <w:tcPr>
            <w:tcW w:w="797" w:type="pct"/>
            <w:vMerge/>
          </w:tcPr>
          <w:p>
            <w:pPr>
              <w:jc w:val="center"/>
              <w:rPr>
                <w:b/>
                <w:bCs/>
                <w:szCs w:val="21"/>
                <w:highlight w:val="yellow"/>
              </w:rPr>
            </w:pPr>
          </w:p>
        </w:tc>
        <w:tc>
          <w:tcPr>
            <w:tcW w:w="898" w:type="pct"/>
            <w:vMerge/>
          </w:tcPr>
          <w:p>
            <w:pPr>
              <w:jc w:val="center"/>
              <w:rPr>
                <w:b/>
                <w:bCs/>
                <w:szCs w:val="21"/>
                <w:highlight w:val="yellow"/>
              </w:rPr>
            </w:pPr>
          </w:p>
        </w:tc>
      </w:tr>
      <w:tr>
        <w:tblPrEx>
          <w:tblW w:w="5100" w:type="pct"/>
          <w:jc w:val="center"/>
          <w:tblCellMar>
            <w:top w:w="0" w:type="dxa"/>
            <w:left w:w="108" w:type="dxa"/>
            <w:bottom w:w="0" w:type="dxa"/>
            <w:right w:w="108" w:type="dxa"/>
          </w:tblCellMar>
        </w:tblPrEx>
        <w:trPr>
          <w:jc w:val="center"/>
        </w:trPr>
        <w:tc>
          <w:tcPr>
            <w:tcW w:w="0" w:type="auto"/>
            <w:vAlign w:val="center"/>
          </w:tcPr>
          <w:p>
            <w:pPr>
              <w:jc w:val="center"/>
              <w:rPr>
                <w:bCs/>
                <w:szCs w:val="21"/>
              </w:rPr>
            </w:pPr>
            <w:r>
              <w:rPr>
                <w:rFonts w:hint="eastAsia"/>
                <w:bCs/>
                <w:szCs w:val="21"/>
              </w:rPr>
              <w:t>27</w:t>
            </w:r>
          </w:p>
        </w:tc>
        <w:tc>
          <w:tcPr>
            <w:tcW w:w="498" w:type="pct"/>
            <w:vMerge/>
          </w:tcPr>
          <w:p>
            <w:pPr>
              <w:jc w:val="center"/>
              <w:rPr>
                <w:bCs/>
                <w:szCs w:val="21"/>
              </w:rPr>
            </w:pPr>
          </w:p>
        </w:tc>
        <w:tc>
          <w:tcPr>
            <w:tcW w:w="1114" w:type="pct"/>
            <w:vAlign w:val="center"/>
          </w:tcPr>
          <w:p>
            <w:pPr>
              <w:jc w:val="center"/>
              <w:rPr>
                <w:szCs w:val="21"/>
              </w:rPr>
            </w:pPr>
            <w:r>
              <w:rPr>
                <w:rFonts w:asciiTheme="minorEastAsia" w:eastAsiaTheme="minorEastAsia" w:hAnsiTheme="minorEastAsia" w:cstheme="minorEastAsia" w:hint="eastAsia"/>
                <w:szCs w:val="21"/>
              </w:rPr>
              <w:t>挡水条</w:t>
            </w:r>
          </w:p>
        </w:tc>
        <w:tc>
          <w:tcPr>
            <w:tcW w:w="0" w:type="auto"/>
            <w:vAlign w:val="center"/>
          </w:tcPr>
          <w:p>
            <w:pPr>
              <w:jc w:val="center"/>
              <w:rPr>
                <w:szCs w:val="21"/>
              </w:rPr>
            </w:pPr>
            <w:r>
              <w:rPr>
                <w:rFonts w:hint="eastAsia"/>
                <w:szCs w:val="21"/>
              </w:rPr>
              <w:t>1</w:t>
            </w:r>
          </w:p>
        </w:tc>
        <w:tc>
          <w:tcPr>
            <w:tcW w:w="0" w:type="auto"/>
            <w:vAlign w:val="center"/>
          </w:tcPr>
          <w:p>
            <w:pPr>
              <w:jc w:val="center"/>
              <w:rPr>
                <w:szCs w:val="21"/>
              </w:rPr>
            </w:pPr>
            <w:r>
              <w:rPr>
                <w:rFonts w:hint="eastAsia"/>
                <w:szCs w:val="21"/>
              </w:rPr>
              <w:t>付</w:t>
            </w:r>
          </w:p>
        </w:tc>
        <w:tc>
          <w:tcPr>
            <w:tcW w:w="797" w:type="pct"/>
            <w:vMerge/>
          </w:tcPr>
          <w:p>
            <w:pPr>
              <w:jc w:val="center"/>
              <w:rPr>
                <w:b/>
                <w:bCs/>
                <w:szCs w:val="21"/>
                <w:highlight w:val="yellow"/>
              </w:rPr>
            </w:pPr>
          </w:p>
        </w:tc>
        <w:tc>
          <w:tcPr>
            <w:tcW w:w="797" w:type="pct"/>
            <w:vMerge/>
          </w:tcPr>
          <w:p>
            <w:pPr>
              <w:jc w:val="center"/>
              <w:rPr>
                <w:b/>
                <w:bCs/>
                <w:szCs w:val="21"/>
                <w:highlight w:val="yellow"/>
              </w:rPr>
            </w:pPr>
          </w:p>
        </w:tc>
        <w:tc>
          <w:tcPr>
            <w:tcW w:w="898" w:type="pct"/>
            <w:vMerge/>
          </w:tcPr>
          <w:p>
            <w:pPr>
              <w:jc w:val="center"/>
              <w:rPr>
                <w:b/>
                <w:bCs/>
                <w:szCs w:val="21"/>
                <w:highlight w:val="yellow"/>
              </w:rPr>
            </w:pPr>
          </w:p>
        </w:tc>
      </w:tr>
      <w:tr>
        <w:tblPrEx>
          <w:tblW w:w="5100" w:type="pct"/>
          <w:jc w:val="center"/>
          <w:tblCellMar>
            <w:top w:w="0" w:type="dxa"/>
            <w:left w:w="108" w:type="dxa"/>
            <w:bottom w:w="0" w:type="dxa"/>
            <w:right w:w="108" w:type="dxa"/>
          </w:tblCellMar>
        </w:tblPrEx>
        <w:trPr>
          <w:jc w:val="center"/>
        </w:trPr>
        <w:tc>
          <w:tcPr>
            <w:tcW w:w="0" w:type="auto"/>
            <w:vAlign w:val="center"/>
          </w:tcPr>
          <w:p>
            <w:pPr>
              <w:jc w:val="center"/>
              <w:rPr>
                <w:bCs/>
                <w:szCs w:val="21"/>
              </w:rPr>
            </w:pPr>
            <w:r>
              <w:rPr>
                <w:rFonts w:hint="eastAsia"/>
                <w:bCs/>
                <w:szCs w:val="21"/>
              </w:rPr>
              <w:t>28</w:t>
            </w:r>
          </w:p>
        </w:tc>
        <w:tc>
          <w:tcPr>
            <w:tcW w:w="498" w:type="pct"/>
            <w:vMerge/>
          </w:tcPr>
          <w:p>
            <w:pPr>
              <w:jc w:val="center"/>
              <w:rPr>
                <w:bCs/>
                <w:szCs w:val="21"/>
              </w:rPr>
            </w:pPr>
          </w:p>
        </w:tc>
        <w:tc>
          <w:tcPr>
            <w:tcW w:w="1114" w:type="pct"/>
            <w:vAlign w:val="center"/>
          </w:tcPr>
          <w:p>
            <w:pPr>
              <w:jc w:val="center"/>
              <w:rPr>
                <w:szCs w:val="21"/>
              </w:rPr>
            </w:pPr>
            <w:r>
              <w:rPr>
                <w:rFonts w:asciiTheme="minorEastAsia" w:eastAsiaTheme="minorEastAsia" w:hAnsiTheme="minorEastAsia" w:cstheme="minorEastAsia" w:hint="eastAsia"/>
                <w:color w:val="000000"/>
                <w:szCs w:val="21"/>
              </w:rPr>
              <w:t>实验室专用洗眼器</w:t>
            </w:r>
          </w:p>
        </w:tc>
        <w:tc>
          <w:tcPr>
            <w:tcW w:w="0" w:type="auto"/>
            <w:vAlign w:val="center"/>
          </w:tcPr>
          <w:p>
            <w:pPr>
              <w:jc w:val="center"/>
              <w:rPr>
                <w:szCs w:val="21"/>
              </w:rPr>
            </w:pPr>
            <w:r>
              <w:rPr>
                <w:rFonts w:hint="eastAsia"/>
                <w:szCs w:val="21"/>
              </w:rPr>
              <w:t>1</w:t>
            </w:r>
          </w:p>
        </w:tc>
        <w:tc>
          <w:tcPr>
            <w:tcW w:w="0" w:type="auto"/>
            <w:vAlign w:val="center"/>
          </w:tcPr>
          <w:p>
            <w:pPr>
              <w:jc w:val="center"/>
              <w:rPr>
                <w:szCs w:val="21"/>
              </w:rPr>
            </w:pPr>
            <w:r>
              <w:rPr>
                <w:rFonts w:hint="eastAsia"/>
                <w:szCs w:val="21"/>
              </w:rPr>
              <w:t>套</w:t>
            </w:r>
          </w:p>
        </w:tc>
        <w:tc>
          <w:tcPr>
            <w:tcW w:w="797" w:type="pct"/>
            <w:vMerge/>
          </w:tcPr>
          <w:p>
            <w:pPr>
              <w:jc w:val="center"/>
              <w:rPr>
                <w:b/>
                <w:bCs/>
                <w:szCs w:val="21"/>
                <w:highlight w:val="yellow"/>
              </w:rPr>
            </w:pPr>
          </w:p>
        </w:tc>
        <w:tc>
          <w:tcPr>
            <w:tcW w:w="797" w:type="pct"/>
            <w:vMerge/>
          </w:tcPr>
          <w:p>
            <w:pPr>
              <w:jc w:val="center"/>
              <w:rPr>
                <w:b/>
                <w:bCs/>
                <w:szCs w:val="21"/>
                <w:highlight w:val="yellow"/>
              </w:rPr>
            </w:pPr>
          </w:p>
        </w:tc>
        <w:tc>
          <w:tcPr>
            <w:tcW w:w="898" w:type="pct"/>
            <w:vMerge/>
          </w:tcPr>
          <w:p>
            <w:pPr>
              <w:jc w:val="center"/>
              <w:rPr>
                <w:b/>
                <w:bCs/>
                <w:szCs w:val="21"/>
                <w:highlight w:val="yellow"/>
              </w:rPr>
            </w:pPr>
          </w:p>
        </w:tc>
      </w:tr>
      <w:tr>
        <w:tblPrEx>
          <w:tblW w:w="5100" w:type="pct"/>
          <w:jc w:val="center"/>
          <w:tblCellMar>
            <w:top w:w="0" w:type="dxa"/>
            <w:left w:w="108" w:type="dxa"/>
            <w:bottom w:w="0" w:type="dxa"/>
            <w:right w:w="108" w:type="dxa"/>
          </w:tblCellMar>
        </w:tblPrEx>
        <w:trPr>
          <w:jc w:val="center"/>
        </w:trPr>
        <w:tc>
          <w:tcPr>
            <w:tcW w:w="0" w:type="auto"/>
            <w:vAlign w:val="center"/>
          </w:tcPr>
          <w:p>
            <w:pPr>
              <w:jc w:val="center"/>
              <w:rPr>
                <w:bCs/>
                <w:szCs w:val="21"/>
              </w:rPr>
            </w:pPr>
            <w:r>
              <w:rPr>
                <w:rFonts w:hint="eastAsia"/>
                <w:bCs/>
                <w:szCs w:val="21"/>
              </w:rPr>
              <w:t>29</w:t>
            </w:r>
          </w:p>
        </w:tc>
        <w:tc>
          <w:tcPr>
            <w:tcW w:w="498" w:type="pct"/>
            <w:vMerge/>
          </w:tcPr>
          <w:p>
            <w:pPr>
              <w:jc w:val="center"/>
              <w:rPr>
                <w:bCs/>
                <w:szCs w:val="21"/>
              </w:rPr>
            </w:pPr>
          </w:p>
        </w:tc>
        <w:tc>
          <w:tcPr>
            <w:tcW w:w="1114" w:type="pct"/>
            <w:vAlign w:val="center"/>
          </w:tcPr>
          <w:p>
            <w:pPr>
              <w:jc w:val="center"/>
              <w:rPr>
                <w:szCs w:val="21"/>
              </w:rPr>
            </w:pPr>
            <w:r>
              <w:rPr>
                <w:rFonts w:asciiTheme="minorEastAsia" w:eastAsiaTheme="minorEastAsia" w:hAnsiTheme="minorEastAsia" w:cstheme="minorEastAsia" w:hint="eastAsia"/>
                <w:color w:val="000000"/>
                <w:szCs w:val="21"/>
              </w:rPr>
              <w:t>小推车</w:t>
            </w:r>
          </w:p>
        </w:tc>
        <w:tc>
          <w:tcPr>
            <w:tcW w:w="0" w:type="auto"/>
            <w:vAlign w:val="center"/>
          </w:tcPr>
          <w:p>
            <w:pPr>
              <w:jc w:val="center"/>
              <w:rPr>
                <w:szCs w:val="21"/>
              </w:rPr>
            </w:pPr>
            <w:r>
              <w:rPr>
                <w:rFonts w:hint="eastAsia"/>
                <w:szCs w:val="21"/>
              </w:rPr>
              <w:t>1</w:t>
            </w:r>
          </w:p>
        </w:tc>
        <w:tc>
          <w:tcPr>
            <w:tcW w:w="0" w:type="auto"/>
            <w:vAlign w:val="center"/>
          </w:tcPr>
          <w:p>
            <w:pPr>
              <w:jc w:val="center"/>
              <w:rPr>
                <w:szCs w:val="21"/>
              </w:rPr>
            </w:pPr>
            <w:r>
              <w:rPr>
                <w:rFonts w:hint="eastAsia"/>
                <w:szCs w:val="21"/>
              </w:rPr>
              <w:t>个</w:t>
            </w:r>
          </w:p>
        </w:tc>
        <w:tc>
          <w:tcPr>
            <w:tcW w:w="797" w:type="pct"/>
            <w:vMerge/>
          </w:tcPr>
          <w:p>
            <w:pPr>
              <w:jc w:val="center"/>
              <w:rPr>
                <w:b/>
                <w:bCs/>
                <w:szCs w:val="21"/>
                <w:highlight w:val="yellow"/>
              </w:rPr>
            </w:pPr>
          </w:p>
        </w:tc>
        <w:tc>
          <w:tcPr>
            <w:tcW w:w="797" w:type="pct"/>
            <w:vMerge/>
          </w:tcPr>
          <w:p>
            <w:pPr>
              <w:jc w:val="center"/>
              <w:rPr>
                <w:b/>
                <w:bCs/>
                <w:szCs w:val="21"/>
                <w:highlight w:val="yellow"/>
              </w:rPr>
            </w:pPr>
          </w:p>
        </w:tc>
        <w:tc>
          <w:tcPr>
            <w:tcW w:w="898" w:type="pct"/>
            <w:vMerge/>
          </w:tcPr>
          <w:p>
            <w:pPr>
              <w:jc w:val="center"/>
              <w:rPr>
                <w:b/>
                <w:bCs/>
                <w:szCs w:val="21"/>
                <w:highlight w:val="yellow"/>
              </w:rPr>
            </w:pPr>
          </w:p>
        </w:tc>
      </w:tr>
      <w:tr>
        <w:tblPrEx>
          <w:tblW w:w="5100" w:type="pct"/>
          <w:jc w:val="center"/>
          <w:tblCellMar>
            <w:top w:w="0" w:type="dxa"/>
            <w:left w:w="108" w:type="dxa"/>
            <w:bottom w:w="0" w:type="dxa"/>
            <w:right w:w="108" w:type="dxa"/>
          </w:tblCellMar>
        </w:tblPrEx>
        <w:trPr>
          <w:jc w:val="center"/>
        </w:trPr>
        <w:tc>
          <w:tcPr>
            <w:tcW w:w="0" w:type="auto"/>
            <w:vAlign w:val="center"/>
          </w:tcPr>
          <w:p>
            <w:pPr>
              <w:jc w:val="center"/>
              <w:rPr>
                <w:bCs/>
                <w:szCs w:val="21"/>
              </w:rPr>
            </w:pPr>
            <w:r>
              <w:rPr>
                <w:rFonts w:hint="eastAsia"/>
                <w:bCs/>
                <w:szCs w:val="21"/>
              </w:rPr>
              <w:t>30</w:t>
            </w:r>
          </w:p>
        </w:tc>
        <w:tc>
          <w:tcPr>
            <w:tcW w:w="498" w:type="pct"/>
            <w:vMerge/>
          </w:tcPr>
          <w:p>
            <w:pPr>
              <w:jc w:val="center"/>
              <w:rPr>
                <w:bCs/>
                <w:szCs w:val="21"/>
              </w:rPr>
            </w:pPr>
          </w:p>
        </w:tc>
        <w:tc>
          <w:tcPr>
            <w:tcW w:w="1114" w:type="pct"/>
            <w:vAlign w:val="center"/>
          </w:tcPr>
          <w:p>
            <w:pPr>
              <w:jc w:val="center"/>
              <w:rPr>
                <w:szCs w:val="21"/>
              </w:rPr>
            </w:pPr>
            <w:r>
              <w:rPr>
                <w:rFonts w:asciiTheme="minorEastAsia" w:eastAsiaTheme="minorEastAsia" w:hAnsiTheme="minorEastAsia" w:cstheme="minorEastAsia" w:hint="eastAsia"/>
                <w:color w:val="000000"/>
                <w:szCs w:val="21"/>
              </w:rPr>
              <w:t>仪器柜</w:t>
            </w:r>
          </w:p>
        </w:tc>
        <w:tc>
          <w:tcPr>
            <w:tcW w:w="0" w:type="auto"/>
            <w:vAlign w:val="center"/>
          </w:tcPr>
          <w:p>
            <w:pPr>
              <w:jc w:val="center"/>
              <w:rPr>
                <w:szCs w:val="21"/>
              </w:rPr>
            </w:pPr>
            <w:r>
              <w:rPr>
                <w:rFonts w:hint="eastAsia"/>
                <w:szCs w:val="21"/>
              </w:rPr>
              <w:t>6</w:t>
            </w:r>
          </w:p>
        </w:tc>
        <w:tc>
          <w:tcPr>
            <w:tcW w:w="0" w:type="auto"/>
            <w:vAlign w:val="center"/>
          </w:tcPr>
          <w:p>
            <w:pPr>
              <w:jc w:val="center"/>
              <w:rPr>
                <w:szCs w:val="21"/>
              </w:rPr>
            </w:pPr>
            <w:r>
              <w:rPr>
                <w:rFonts w:hint="eastAsia"/>
                <w:szCs w:val="21"/>
              </w:rPr>
              <w:t>个</w:t>
            </w:r>
          </w:p>
        </w:tc>
        <w:tc>
          <w:tcPr>
            <w:tcW w:w="797" w:type="pct"/>
            <w:vMerge/>
          </w:tcPr>
          <w:p>
            <w:pPr>
              <w:jc w:val="center"/>
              <w:rPr>
                <w:b/>
                <w:bCs/>
                <w:szCs w:val="21"/>
                <w:highlight w:val="yellow"/>
              </w:rPr>
            </w:pPr>
          </w:p>
        </w:tc>
        <w:tc>
          <w:tcPr>
            <w:tcW w:w="797" w:type="pct"/>
            <w:vMerge/>
          </w:tcPr>
          <w:p>
            <w:pPr>
              <w:jc w:val="center"/>
              <w:rPr>
                <w:b/>
                <w:bCs/>
                <w:szCs w:val="21"/>
                <w:highlight w:val="yellow"/>
              </w:rPr>
            </w:pPr>
          </w:p>
        </w:tc>
        <w:tc>
          <w:tcPr>
            <w:tcW w:w="898" w:type="pct"/>
            <w:vMerge/>
          </w:tcPr>
          <w:p>
            <w:pPr>
              <w:jc w:val="center"/>
              <w:rPr>
                <w:b/>
                <w:bCs/>
                <w:szCs w:val="21"/>
                <w:highlight w:val="yellow"/>
              </w:rPr>
            </w:pPr>
          </w:p>
        </w:tc>
      </w:tr>
      <w:tr>
        <w:tblPrEx>
          <w:tblW w:w="5100" w:type="pct"/>
          <w:jc w:val="center"/>
          <w:tblCellMar>
            <w:top w:w="0" w:type="dxa"/>
            <w:left w:w="108" w:type="dxa"/>
            <w:bottom w:w="0" w:type="dxa"/>
            <w:right w:w="108" w:type="dxa"/>
          </w:tblCellMar>
        </w:tblPrEx>
        <w:trPr>
          <w:jc w:val="center"/>
        </w:trPr>
        <w:tc>
          <w:tcPr>
            <w:tcW w:w="0" w:type="auto"/>
            <w:vAlign w:val="center"/>
          </w:tcPr>
          <w:p>
            <w:pPr>
              <w:jc w:val="center"/>
              <w:rPr>
                <w:bCs/>
                <w:szCs w:val="21"/>
              </w:rPr>
            </w:pPr>
            <w:r>
              <w:rPr>
                <w:rFonts w:hint="eastAsia"/>
                <w:bCs/>
                <w:szCs w:val="21"/>
              </w:rPr>
              <w:t>31</w:t>
            </w:r>
          </w:p>
        </w:tc>
        <w:tc>
          <w:tcPr>
            <w:tcW w:w="498" w:type="pct"/>
            <w:vMerge/>
          </w:tcPr>
          <w:p>
            <w:pPr>
              <w:jc w:val="center"/>
              <w:rPr>
                <w:bCs/>
                <w:szCs w:val="21"/>
              </w:rPr>
            </w:pPr>
          </w:p>
        </w:tc>
        <w:tc>
          <w:tcPr>
            <w:tcW w:w="1114" w:type="pct"/>
            <w:vAlign w:val="center"/>
          </w:tcPr>
          <w:p>
            <w:pPr>
              <w:widowControl/>
              <w:jc w:val="center"/>
              <w:textAlignment w:val="center"/>
              <w:rPr>
                <w:szCs w:val="21"/>
              </w:rPr>
            </w:pPr>
            <w:r>
              <w:rPr>
                <w:rFonts w:ascii="宋体" w:hAnsi="宋体" w:cs="宋体" w:hint="eastAsia"/>
                <w:color w:val="000000"/>
                <w:kern w:val="0"/>
                <w:sz w:val="20"/>
                <w:szCs w:val="20"/>
              </w:rPr>
              <w:t>标本柜</w:t>
            </w:r>
          </w:p>
        </w:tc>
        <w:tc>
          <w:tcPr>
            <w:tcW w:w="0" w:type="auto"/>
            <w:vAlign w:val="center"/>
          </w:tcPr>
          <w:p>
            <w:pPr>
              <w:jc w:val="center"/>
              <w:rPr>
                <w:szCs w:val="21"/>
              </w:rPr>
            </w:pPr>
            <w:r>
              <w:rPr>
                <w:rFonts w:hint="eastAsia"/>
                <w:szCs w:val="21"/>
              </w:rPr>
              <w:t>2</w:t>
            </w:r>
          </w:p>
        </w:tc>
        <w:tc>
          <w:tcPr>
            <w:tcW w:w="0" w:type="auto"/>
            <w:vAlign w:val="center"/>
          </w:tcPr>
          <w:p>
            <w:pPr>
              <w:jc w:val="center"/>
              <w:rPr>
                <w:szCs w:val="21"/>
              </w:rPr>
            </w:pPr>
            <w:r>
              <w:rPr>
                <w:rFonts w:hint="eastAsia"/>
                <w:szCs w:val="21"/>
              </w:rPr>
              <w:t>个</w:t>
            </w:r>
          </w:p>
        </w:tc>
        <w:tc>
          <w:tcPr>
            <w:tcW w:w="797" w:type="pct"/>
            <w:vMerge/>
          </w:tcPr>
          <w:p>
            <w:pPr>
              <w:jc w:val="center"/>
              <w:rPr>
                <w:b/>
                <w:bCs/>
                <w:szCs w:val="21"/>
                <w:highlight w:val="yellow"/>
              </w:rPr>
            </w:pPr>
          </w:p>
        </w:tc>
        <w:tc>
          <w:tcPr>
            <w:tcW w:w="797" w:type="pct"/>
            <w:vMerge/>
          </w:tcPr>
          <w:p>
            <w:pPr>
              <w:jc w:val="center"/>
              <w:rPr>
                <w:b/>
                <w:bCs/>
                <w:szCs w:val="21"/>
                <w:highlight w:val="yellow"/>
              </w:rPr>
            </w:pPr>
          </w:p>
        </w:tc>
        <w:tc>
          <w:tcPr>
            <w:tcW w:w="898" w:type="pct"/>
            <w:vMerge/>
          </w:tcPr>
          <w:p>
            <w:pPr>
              <w:jc w:val="center"/>
              <w:rPr>
                <w:b/>
                <w:bCs/>
                <w:szCs w:val="21"/>
                <w:highlight w:val="yellow"/>
              </w:rPr>
            </w:pPr>
          </w:p>
        </w:tc>
      </w:tr>
      <w:tr>
        <w:tblPrEx>
          <w:tblW w:w="5100" w:type="pct"/>
          <w:jc w:val="center"/>
          <w:tblCellMar>
            <w:top w:w="0" w:type="dxa"/>
            <w:left w:w="108" w:type="dxa"/>
            <w:bottom w:w="0" w:type="dxa"/>
            <w:right w:w="108" w:type="dxa"/>
          </w:tblCellMar>
        </w:tblPrEx>
        <w:trPr>
          <w:jc w:val="center"/>
        </w:trPr>
        <w:tc>
          <w:tcPr>
            <w:tcW w:w="0" w:type="auto"/>
            <w:vAlign w:val="center"/>
          </w:tcPr>
          <w:p>
            <w:pPr>
              <w:jc w:val="center"/>
              <w:rPr>
                <w:bCs/>
                <w:szCs w:val="21"/>
              </w:rPr>
            </w:pPr>
            <w:r>
              <w:rPr>
                <w:rFonts w:hint="eastAsia"/>
                <w:bCs/>
                <w:szCs w:val="21"/>
              </w:rPr>
              <w:t>32</w:t>
            </w:r>
          </w:p>
        </w:tc>
        <w:tc>
          <w:tcPr>
            <w:tcW w:w="498" w:type="pct"/>
            <w:vMerge/>
          </w:tcPr>
          <w:p>
            <w:pPr>
              <w:jc w:val="center"/>
              <w:rPr>
                <w:bCs/>
                <w:szCs w:val="21"/>
              </w:rPr>
            </w:pPr>
          </w:p>
        </w:tc>
        <w:tc>
          <w:tcPr>
            <w:tcW w:w="0" w:type="auto"/>
            <w:vAlign w:val="center"/>
          </w:tcPr>
          <w:p>
            <w:pPr>
              <w:jc w:val="center"/>
              <w:rPr>
                <w:szCs w:val="21"/>
              </w:rPr>
            </w:pPr>
            <w:r>
              <w:rPr>
                <w:rFonts w:hint="eastAsia"/>
                <w:szCs w:val="21"/>
              </w:rPr>
              <w:t>水浴锅</w:t>
            </w:r>
          </w:p>
        </w:tc>
        <w:tc>
          <w:tcPr>
            <w:tcW w:w="0" w:type="auto"/>
            <w:vAlign w:val="center"/>
          </w:tcPr>
          <w:p>
            <w:pPr>
              <w:jc w:val="center"/>
              <w:rPr>
                <w:szCs w:val="21"/>
              </w:rPr>
            </w:pPr>
            <w:r>
              <w:rPr>
                <w:rFonts w:hint="eastAsia"/>
                <w:szCs w:val="21"/>
              </w:rPr>
              <w:t>1</w:t>
            </w:r>
          </w:p>
        </w:tc>
        <w:tc>
          <w:tcPr>
            <w:tcW w:w="0" w:type="auto"/>
            <w:vAlign w:val="center"/>
          </w:tcPr>
          <w:p>
            <w:pPr>
              <w:jc w:val="center"/>
              <w:rPr>
                <w:szCs w:val="21"/>
              </w:rPr>
            </w:pPr>
            <w:r>
              <w:rPr>
                <w:rFonts w:hint="eastAsia"/>
                <w:szCs w:val="21"/>
              </w:rPr>
              <w:t>台</w:t>
            </w:r>
          </w:p>
        </w:tc>
        <w:tc>
          <w:tcPr>
            <w:tcW w:w="797" w:type="pct"/>
            <w:vMerge/>
          </w:tcPr>
          <w:p>
            <w:pPr>
              <w:jc w:val="center"/>
              <w:rPr>
                <w:b/>
                <w:bCs/>
                <w:szCs w:val="21"/>
                <w:highlight w:val="yellow"/>
              </w:rPr>
            </w:pPr>
          </w:p>
        </w:tc>
        <w:tc>
          <w:tcPr>
            <w:tcW w:w="797" w:type="pct"/>
            <w:vMerge/>
          </w:tcPr>
          <w:p>
            <w:pPr>
              <w:jc w:val="center"/>
              <w:rPr>
                <w:b/>
                <w:bCs/>
                <w:szCs w:val="21"/>
                <w:highlight w:val="yellow"/>
              </w:rPr>
            </w:pPr>
          </w:p>
        </w:tc>
        <w:tc>
          <w:tcPr>
            <w:tcW w:w="898" w:type="pct"/>
            <w:vMerge/>
          </w:tcPr>
          <w:p>
            <w:pPr>
              <w:jc w:val="center"/>
              <w:rPr>
                <w:b/>
                <w:bCs/>
                <w:szCs w:val="21"/>
                <w:highlight w:val="yellow"/>
              </w:rPr>
            </w:pPr>
          </w:p>
        </w:tc>
      </w:tr>
    </w:tbl>
    <w:p>
      <w:pPr>
        <w:ind w:firstLine="420" w:firstLineChars="200"/>
        <w:rPr>
          <w:rFonts w:ascii="宋体" w:hAnsi="宋体" w:hint="eastAsia"/>
          <w:b/>
          <w:color w:val="FF0000"/>
          <w:szCs w:val="21"/>
        </w:rPr>
      </w:pPr>
      <w:r>
        <w:rPr>
          <w:rFonts w:ascii="宋体" w:hAnsi="宋体" w:hint="eastAsia"/>
          <w:b/>
          <w:color w:val="FF0000"/>
          <w:szCs w:val="21"/>
        </w:rPr>
        <w:t xml:space="preserve">备注：1.备注栏注明“拒绝进口”的产品不接受投标人选用进口产品参与投标；注明“接受进口”的产品允许投标人选用进口产品参与投标，但不排斥国内产品。 </w:t>
      </w:r>
    </w:p>
    <w:p>
      <w:pPr>
        <w:numPr>
          <w:ilvl w:val="0"/>
          <w:numId w:val="12"/>
        </w:numPr>
        <w:ind w:firstLine="420" w:firstLineChars="200"/>
        <w:rPr>
          <w:rFonts w:ascii="宋体" w:hAnsi="宋体" w:hint="eastAsia"/>
          <w:b/>
          <w:color w:val="FF0000"/>
          <w:szCs w:val="21"/>
        </w:rPr>
      </w:pPr>
      <w:r>
        <w:rPr>
          <w:rFonts w:ascii="宋体" w:hAnsi="宋体" w:hint="eastAsia"/>
          <w:b/>
          <w:color w:val="FF0000"/>
          <w:szCs w:val="21"/>
        </w:rPr>
        <w:t>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pPr>
        <w:numPr>
          <w:ilvl w:val="0"/>
          <w:numId w:val="12"/>
        </w:numPr>
        <w:ind w:firstLine="420" w:firstLineChars="200"/>
        <w:rPr>
          <w:rFonts w:ascii="宋体" w:hAnsi="宋体" w:hint="eastAsia"/>
          <w:b/>
          <w:color w:val="FF0000"/>
          <w:szCs w:val="21"/>
        </w:rPr>
      </w:pPr>
      <w:r>
        <w:rPr>
          <w:rFonts w:ascii="宋体" w:hAnsi="宋体" w:hint="eastAsia"/>
          <w:b/>
          <w:color w:val="FF0000"/>
          <w:szCs w:val="21"/>
        </w:rPr>
        <w:t>★如注明有单价控制金额的产品，投标人对该产品的报价不得超过控制金额，否则将作投标无效处理。</w:t>
      </w:r>
    </w:p>
    <w:p>
      <w:pPr>
        <w:numPr>
          <w:ilvl w:val="0"/>
          <w:numId w:val="12"/>
        </w:numPr>
        <w:ind w:firstLine="420" w:firstLineChars="200"/>
        <w:rPr>
          <w:rFonts w:ascii="宋体" w:hAnsi="宋体" w:hint="eastAsia"/>
          <w:b/>
          <w:color w:val="FF0000"/>
          <w:szCs w:val="21"/>
        </w:rPr>
      </w:pPr>
      <w:r>
        <w:rPr>
          <w:rFonts w:ascii="宋体" w:hAnsi="宋体" w:hint="eastAsia"/>
          <w:b/>
          <w:color w:val="FF0000"/>
          <w:szCs w:val="21"/>
        </w:rPr>
        <w:t>根据《政府采购货物和服务招标投标管理办法》（财政部令第87号）第三十一条规定，单一产品项目或非单一产品项目中的核心产品均应明确品牌，如未填报品牌信息的，所造成的后果由供应商自行承担。</w:t>
      </w:r>
    </w:p>
    <w:p>
      <w:pPr>
        <w:ind w:firstLine="420" w:firstLineChars="200"/>
        <w:rPr>
          <w:rFonts w:ascii="宋体" w:hAnsi="宋体" w:hint="eastAsia"/>
          <w:b/>
          <w:color w:val="FF0000"/>
          <w:szCs w:val="21"/>
        </w:rPr>
      </w:pPr>
      <w:r>
        <w:rPr>
          <w:rFonts w:ascii="宋体" w:hAnsi="宋体" w:hint="eastAsia"/>
          <w:b/>
          <w:color w:val="FF0000"/>
          <w:szCs w:val="21"/>
        </w:rPr>
        <w:t>5、本项目核心产品为：</w:t>
      </w:r>
      <w:r>
        <w:rPr>
          <w:rFonts w:ascii="宋体" w:hAnsi="宋体" w:hint="eastAsia"/>
          <w:b/>
          <w:color w:val="FF0000"/>
          <w:szCs w:val="21"/>
          <w:u w:val="single"/>
        </w:rPr>
        <w:t xml:space="preserve">实验信息采集终端   </w:t>
      </w:r>
      <w:r>
        <w:rPr>
          <w:rFonts w:ascii="宋体" w:hAnsi="宋体" w:hint="eastAsia"/>
          <w:b/>
          <w:color w:val="FF0000"/>
          <w:szCs w:val="21"/>
        </w:rPr>
        <w:t>。</w:t>
      </w:r>
      <w:bookmarkEnd w:id="38"/>
    </w:p>
    <w:p>
      <w:pPr>
        <w:rPr>
          <w:rFonts w:ascii="宋体" w:hAnsi="宋体" w:hint="eastAsia"/>
          <w:b/>
          <w:color w:val="FF0000"/>
          <w:szCs w:val="21"/>
        </w:rPr>
      </w:pPr>
    </w:p>
    <w:p>
      <w:pPr>
        <w:pStyle w:val="BodyText"/>
      </w:pPr>
    </w:p>
    <w:p>
      <w:pPr>
        <w:pStyle w:val="Heading2"/>
        <w:spacing w:before="120" w:beforeLines="50" w:after="120" w:afterLines="50"/>
        <w:rPr>
          <w:sz w:val="28"/>
          <w:szCs w:val="28"/>
        </w:rPr>
      </w:pPr>
      <w:bookmarkStart w:id="40" w:name="_Toc128884461"/>
      <w:r>
        <w:rPr>
          <w:rFonts w:hint="eastAsia"/>
          <w:sz w:val="28"/>
          <w:szCs w:val="28"/>
        </w:rPr>
        <w:t>三、实质性条款</w:t>
      </w:r>
    </w:p>
    <w:tbl>
      <w:tblPr>
        <w:tblStyle w:val="TableNormal"/>
        <w:tblW w:w="85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05"/>
        <w:gridCol w:w="7832"/>
      </w:tblGrid>
      <w:tr>
        <w:tblPrEx>
          <w:tblW w:w="85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414"/>
          <w:jc w:val="center"/>
        </w:trPr>
        <w:tc>
          <w:tcPr>
            <w:tcW w:w="705" w:type="dxa"/>
            <w:vAlign w:val="center"/>
          </w:tcPr>
          <w:p>
            <w:r>
              <w:rPr>
                <w:rFonts w:hint="eastAsia"/>
              </w:rPr>
              <w:t>序号</w:t>
            </w:r>
          </w:p>
        </w:tc>
        <w:tc>
          <w:tcPr>
            <w:tcW w:w="7832" w:type="dxa"/>
            <w:vAlign w:val="center"/>
          </w:tcPr>
          <w:p>
            <w:pPr>
              <w:jc w:val="center"/>
            </w:pPr>
            <w:r>
              <w:rPr>
                <w:rFonts w:hint="eastAsia"/>
              </w:rPr>
              <w:t>实质性条款具体内容</w:t>
            </w:r>
          </w:p>
        </w:tc>
      </w:tr>
      <w:tr>
        <w:tblPrEx>
          <w:tblW w:w="8537" w:type="dxa"/>
          <w:jc w:val="center"/>
          <w:tblCellMar>
            <w:top w:w="0" w:type="dxa"/>
            <w:left w:w="108" w:type="dxa"/>
            <w:bottom w:w="0" w:type="dxa"/>
            <w:right w:w="108" w:type="dxa"/>
          </w:tblCellMar>
        </w:tblPrEx>
        <w:trPr>
          <w:jc w:val="center"/>
        </w:trPr>
        <w:tc>
          <w:tcPr>
            <w:tcW w:w="705" w:type="dxa"/>
          </w:tcPr>
          <w:p>
            <w:pPr>
              <w:jc w:val="center"/>
            </w:pPr>
            <w:r>
              <w:rPr>
                <w:rFonts w:hint="eastAsia"/>
              </w:rPr>
              <w:t>1</w:t>
            </w:r>
          </w:p>
        </w:tc>
        <w:tc>
          <w:tcPr>
            <w:tcW w:w="7832" w:type="dxa"/>
          </w:tcPr>
          <w:p>
            <w:pPr>
              <w:jc w:val="center"/>
            </w:pPr>
            <w:r>
              <w:rPr>
                <w:rFonts w:hint="eastAsia"/>
              </w:rPr>
              <w:t>本项目招标文件中所有带★号条款内容</w:t>
            </w:r>
          </w:p>
        </w:tc>
      </w:tr>
    </w:tbl>
    <w:p>
      <w:r>
        <w:rPr>
          <w:rFonts w:hint="eastAsia"/>
          <w:b/>
          <w:color w:val="FF0000"/>
        </w:rPr>
        <w:t>注</w:t>
      </w:r>
      <w:r>
        <w:rPr>
          <w:rFonts w:hint="eastAsia"/>
        </w:rPr>
        <w:t>：</w:t>
      </w:r>
      <w:r>
        <w:rPr>
          <w:rFonts w:hint="eastAsia"/>
          <w:b/>
          <w:color w:val="FF0000"/>
        </w:rPr>
        <w:t>上表所列内容为不可负偏离条款，负偏离将视为未实质性满足招标文件要求，作投标无效处理。投标人是否满足以上实质性条款要求，以《实质性条款响应情况表》响应为准。如投标人中标后被发现不能满足以上实质性条款要求的，采购单位有权拒绝签订合同，一切后果由投标人承担。</w:t>
      </w:r>
      <w:bookmarkEnd w:id="40"/>
    </w:p>
    <w:p>
      <w:pPr>
        <w:spacing w:after="60" w:afterLines="25" w:line="300" w:lineRule="auto"/>
        <w:rPr>
          <w:rFonts w:ascii="Arial" w:hAnsi="Arial"/>
        </w:rPr>
      </w:pPr>
    </w:p>
    <w:p>
      <w:pPr>
        <w:widowControl/>
        <w:jc w:val="left"/>
        <w:rPr>
          <w:rFonts w:ascii="Arial" w:hAnsi="Arial"/>
        </w:rPr>
      </w:pPr>
    </w:p>
    <w:p>
      <w:pPr>
        <w:pStyle w:val="BodyText"/>
      </w:pPr>
    </w:p>
    <w:p>
      <w:pPr>
        <w:pStyle w:val="Heading2"/>
        <w:spacing w:before="120" w:beforeLines="50" w:after="120" w:afterLines="50"/>
        <w:rPr>
          <w:sz w:val="28"/>
          <w:szCs w:val="28"/>
        </w:rPr>
      </w:pPr>
      <w:r>
        <w:rPr>
          <w:rFonts w:hint="eastAsia"/>
          <w:sz w:val="28"/>
          <w:szCs w:val="28"/>
        </w:rPr>
        <w:t>四、技术要求</w:t>
      </w:r>
    </w:p>
    <w:p>
      <w:pPr>
        <w:ind w:firstLine="420" w:firstLineChars="200"/>
        <w:rPr>
          <w:rFonts w:ascii="宋体" w:hAnsi="宋体" w:hint="eastAsia"/>
          <w:b/>
          <w:color w:val="FF0000"/>
          <w:szCs w:val="21"/>
        </w:rPr>
      </w:pPr>
      <w:r>
        <w:rPr>
          <w:rFonts w:ascii="宋体" w:hAnsi="宋体" w:hint="eastAsia"/>
          <w:b/>
          <w:color w:val="FF0000"/>
          <w:szCs w:val="21"/>
        </w:rPr>
        <w:t>说明：</w:t>
      </w:r>
      <w:r>
        <w:rPr>
          <w:b/>
          <w:szCs w:val="21"/>
        </w:rPr>
        <w:t xml:space="preserve"> </w:t>
      </w:r>
      <w:bookmarkStart w:id="41" w:name="_Hlk72585069"/>
      <w:r>
        <w:rPr>
          <w:rFonts w:ascii="宋体" w:hAnsi="宋体" w:hint="eastAsia"/>
          <w:b/>
          <w:color w:val="FF0000"/>
          <w:szCs w:val="21"/>
        </w:rPr>
        <w:t>1、带</w:t>
      </w:r>
      <w:r>
        <w:rPr>
          <w:rFonts w:ascii="宋体" w:hAnsi="宋体" w:hint="eastAsia"/>
          <w:b/>
          <w:bCs/>
          <w:color w:val="FF0000"/>
          <w:szCs w:val="21"/>
        </w:rPr>
        <w:t>★</w:t>
      </w:r>
      <w:r>
        <w:rPr>
          <w:rFonts w:ascii="宋体" w:hAnsi="宋体" w:hint="eastAsia"/>
          <w:b/>
          <w:color w:val="FF0000"/>
          <w:szCs w:val="21"/>
        </w:rPr>
        <w:t>号要求为不可偏离要求，如出现负偏离，将导致投标无效。带▲号参数为重要参数，其他参数（非▲号参数）为普通参数，如出现负偏离，将按照评分准则做扣分处理。如注明要求提供相关佐证材料的，需以佐证材料作为是否偏离的依据。其余指标项未要求提供证明资料，无需提供相关证明资料。</w:t>
      </w:r>
    </w:p>
    <w:p>
      <w:pPr>
        <w:ind w:firstLine="420" w:firstLineChars="200"/>
        <w:jc w:val="left"/>
        <w:rPr>
          <w:rFonts w:ascii="Calibri" w:hAnsi="Calibri"/>
          <w:color w:val="FF0000"/>
          <w:szCs w:val="21"/>
        </w:rPr>
      </w:pPr>
      <w:r>
        <w:rPr>
          <w:rFonts w:ascii="Calibri" w:hAnsi="Calibri" w:hint="eastAsia"/>
          <w:color w:val="FF0000"/>
          <w:szCs w:val="21"/>
        </w:rPr>
        <w:t>2、所列的技术</w:t>
      </w:r>
      <w:r>
        <w:rPr>
          <w:rFonts w:ascii="Calibri" w:hAnsi="Calibri"/>
          <w:color w:val="FF0000"/>
          <w:szCs w:val="21"/>
        </w:rPr>
        <w:t>参数</w:t>
      </w:r>
      <w:r>
        <w:rPr>
          <w:rFonts w:ascii="Calibri" w:hAnsi="Calibri" w:hint="eastAsia"/>
          <w:color w:val="FF0000"/>
          <w:szCs w:val="21"/>
        </w:rPr>
        <w:t>需求中如出现品牌信息仅供参考，不作为参数要求，目的只为投标人更清楚地了解采购需求，投标人可提供其他品牌设备投标。</w:t>
      </w:r>
    </w:p>
    <w:p>
      <w:pPr>
        <w:ind w:firstLine="420" w:firstLineChars="200"/>
        <w:jc w:val="left"/>
        <w:rPr>
          <w:rFonts w:ascii="Calibri" w:hAnsi="Calibri"/>
          <w:color w:val="FF0000"/>
          <w:szCs w:val="21"/>
        </w:rPr>
      </w:pPr>
      <w:r>
        <w:rPr>
          <w:rFonts w:ascii="Calibri" w:hAnsi="Calibri" w:hint="eastAsia"/>
          <w:color w:val="FF0000"/>
          <w:szCs w:val="21"/>
        </w:rPr>
        <w:t>3、如有</w:t>
      </w:r>
      <w:r>
        <w:rPr>
          <w:rFonts w:ascii="Calibri" w:hAnsi="Calibri"/>
          <w:color w:val="FF0000"/>
          <w:szCs w:val="21"/>
        </w:rPr>
        <w:t>方案表述中有出现类似可实现、</w:t>
      </w:r>
      <w:r>
        <w:rPr>
          <w:rFonts w:ascii="Calibri" w:hAnsi="Calibri" w:hint="eastAsia"/>
          <w:color w:val="FF0000"/>
          <w:szCs w:val="21"/>
        </w:rPr>
        <w:t>实现</w:t>
      </w:r>
      <w:r>
        <w:rPr>
          <w:rFonts w:ascii="Calibri" w:hAnsi="Calibri"/>
          <w:color w:val="FF0000"/>
          <w:szCs w:val="21"/>
        </w:rPr>
        <w:t>、</w:t>
      </w:r>
      <w:r>
        <w:rPr>
          <w:rFonts w:ascii="Calibri" w:hAnsi="Calibri" w:hint="eastAsia"/>
          <w:color w:val="FF0000"/>
          <w:szCs w:val="21"/>
        </w:rPr>
        <w:t>可</w:t>
      </w:r>
      <w:r>
        <w:rPr>
          <w:rFonts w:ascii="Calibri" w:hAnsi="Calibri"/>
          <w:color w:val="FF0000"/>
          <w:szCs w:val="21"/>
        </w:rPr>
        <w:t>支持、支持</w:t>
      </w:r>
      <w:r>
        <w:rPr>
          <w:rFonts w:ascii="Calibri" w:hAnsi="Calibri" w:hint="eastAsia"/>
          <w:color w:val="FF0000"/>
          <w:szCs w:val="21"/>
        </w:rPr>
        <w:t>等</w:t>
      </w:r>
      <w:r>
        <w:rPr>
          <w:rFonts w:ascii="Calibri" w:hAnsi="Calibri"/>
          <w:color w:val="FF0000"/>
          <w:szCs w:val="21"/>
        </w:rPr>
        <w:t>描述的，均表示方案需要实现的功能或</w:t>
      </w:r>
      <w:r>
        <w:rPr>
          <w:rFonts w:ascii="Calibri" w:hAnsi="Calibri" w:hint="eastAsia"/>
          <w:color w:val="FF0000"/>
          <w:szCs w:val="21"/>
        </w:rPr>
        <w:t>应满足的</w:t>
      </w:r>
      <w:r>
        <w:rPr>
          <w:rFonts w:ascii="Calibri" w:hAnsi="Calibri"/>
          <w:color w:val="FF0000"/>
          <w:szCs w:val="21"/>
        </w:rPr>
        <w:t>要求，即项目在验收时无须增加其他</w:t>
      </w:r>
      <w:r>
        <w:rPr>
          <w:rFonts w:ascii="Calibri" w:hAnsi="Calibri" w:hint="eastAsia"/>
          <w:color w:val="FF0000"/>
          <w:szCs w:val="21"/>
        </w:rPr>
        <w:t>额外</w:t>
      </w:r>
      <w:r>
        <w:rPr>
          <w:rFonts w:ascii="Calibri" w:hAnsi="Calibri"/>
          <w:color w:val="FF0000"/>
          <w:szCs w:val="21"/>
        </w:rPr>
        <w:t>设备</w:t>
      </w:r>
      <w:r>
        <w:rPr>
          <w:rFonts w:ascii="Calibri" w:hAnsi="Calibri" w:hint="eastAsia"/>
          <w:color w:val="FF0000"/>
          <w:szCs w:val="21"/>
        </w:rPr>
        <w:t>或</w:t>
      </w:r>
      <w:r>
        <w:rPr>
          <w:rFonts w:ascii="Calibri" w:hAnsi="Calibri"/>
          <w:color w:val="FF0000"/>
          <w:szCs w:val="21"/>
        </w:rPr>
        <w:t>系统</w:t>
      </w:r>
      <w:r>
        <w:rPr>
          <w:rFonts w:ascii="Calibri" w:hAnsi="Calibri" w:hint="eastAsia"/>
          <w:color w:val="FF0000"/>
          <w:szCs w:val="21"/>
        </w:rPr>
        <w:t>，</w:t>
      </w:r>
      <w:r>
        <w:rPr>
          <w:rFonts w:ascii="Calibri" w:hAnsi="Calibri"/>
          <w:color w:val="FF0000"/>
          <w:szCs w:val="21"/>
        </w:rPr>
        <w:t>使用本项目中的设备或</w:t>
      </w:r>
      <w:r>
        <w:rPr>
          <w:rFonts w:ascii="Calibri" w:hAnsi="Calibri" w:hint="eastAsia"/>
          <w:color w:val="FF0000"/>
          <w:szCs w:val="21"/>
        </w:rPr>
        <w:t>系统</w:t>
      </w:r>
      <w:r>
        <w:rPr>
          <w:rFonts w:ascii="Calibri" w:hAnsi="Calibri"/>
          <w:color w:val="FF0000"/>
          <w:szCs w:val="21"/>
        </w:rPr>
        <w:t>即能实现</w:t>
      </w:r>
      <w:r>
        <w:rPr>
          <w:rFonts w:ascii="Calibri" w:hAnsi="Calibri" w:hint="eastAsia"/>
          <w:color w:val="FF0000"/>
          <w:szCs w:val="21"/>
        </w:rPr>
        <w:t>相应功能</w:t>
      </w:r>
      <w:r>
        <w:rPr>
          <w:rFonts w:ascii="Calibri" w:hAnsi="Calibri"/>
          <w:color w:val="FF0000"/>
          <w:szCs w:val="21"/>
        </w:rPr>
        <w:t>或</w:t>
      </w:r>
      <w:r>
        <w:rPr>
          <w:rFonts w:ascii="Calibri" w:hAnsi="Calibri" w:hint="eastAsia"/>
          <w:color w:val="FF0000"/>
          <w:szCs w:val="21"/>
        </w:rPr>
        <w:t>满足相关</w:t>
      </w:r>
      <w:r>
        <w:rPr>
          <w:rFonts w:ascii="Calibri" w:hAnsi="Calibri"/>
          <w:color w:val="FF0000"/>
          <w:szCs w:val="21"/>
        </w:rPr>
        <w:t>要求。</w:t>
      </w:r>
    </w:p>
    <w:p>
      <w:pPr>
        <w:ind w:firstLine="420" w:firstLineChars="200"/>
        <w:jc w:val="left"/>
        <w:rPr>
          <w:rFonts w:ascii="Calibri" w:hAnsi="Calibri"/>
          <w:color w:val="FF0000"/>
          <w:szCs w:val="21"/>
        </w:rPr>
      </w:pPr>
      <w:r>
        <w:rPr>
          <w:rFonts w:ascii="Calibri" w:hAnsi="Calibri" w:hint="eastAsia"/>
          <w:color w:val="FF0000"/>
          <w:szCs w:val="21"/>
          <w:shd w:val="clear" w:color="auto" w:fill="FFFF00"/>
        </w:rPr>
        <w:t>4、评分时，如对一项招标技术要求（以划分框为准）中的内容存在两处（或以上）负偏离的，在评分时只作一项负偏离扣分。</w:t>
      </w:r>
    </w:p>
    <w:p>
      <w:pPr>
        <w:ind w:firstLine="420" w:firstLineChars="200"/>
        <w:jc w:val="left"/>
        <w:rPr>
          <w:rFonts w:ascii="Calibri" w:hAnsi="Calibri"/>
          <w:color w:val="FF0000"/>
          <w:szCs w:val="21"/>
        </w:rPr>
      </w:pPr>
      <w:r>
        <w:rPr>
          <w:rFonts w:ascii="Calibri" w:hAnsi="Calibri" w:hint="eastAsia"/>
          <w:color w:val="FF0000"/>
          <w:szCs w:val="21"/>
        </w:rPr>
        <w:t>5</w:t>
      </w:r>
      <w:r>
        <w:rPr>
          <w:rFonts w:ascii="Calibri" w:hAnsi="Calibri"/>
          <w:color w:val="FF0000"/>
          <w:szCs w:val="21"/>
        </w:rPr>
        <w:t>、针对招标文件产品技术参数如涉及相关既定值、单向范围值、区间范围值的，投标技术参数响应方式举例说明如下：</w:t>
      </w:r>
    </w:p>
    <w:p>
      <w:pPr>
        <w:ind w:firstLine="420" w:firstLineChars="200"/>
        <w:jc w:val="left"/>
        <w:rPr>
          <w:rFonts w:ascii="Calibri" w:hAnsi="Calibri"/>
          <w:color w:val="FF0000"/>
          <w:szCs w:val="21"/>
        </w:rPr>
      </w:pPr>
      <w:r>
        <w:rPr>
          <w:rFonts w:ascii="Calibri" w:hAnsi="Calibri"/>
          <w:color w:val="FF0000"/>
          <w:szCs w:val="21"/>
        </w:rPr>
        <w:t>（1）涉及相关既定值的，例：招标技术参数要求值为“20L”，投标技术参数响应值与“20L”不一致的，均视为负偏离；</w:t>
      </w:r>
    </w:p>
    <w:p>
      <w:pPr>
        <w:ind w:firstLine="420" w:firstLineChars="200"/>
        <w:jc w:val="left"/>
        <w:rPr>
          <w:rFonts w:ascii="Calibri" w:hAnsi="Calibri"/>
          <w:color w:val="FF0000"/>
          <w:szCs w:val="21"/>
        </w:rPr>
      </w:pPr>
      <w:r>
        <w:rPr>
          <w:rFonts w:ascii="Calibri" w:hAnsi="Calibri"/>
          <w:color w:val="FF0000"/>
          <w:szCs w:val="21"/>
        </w:rPr>
        <w:t>（2）涉及相关单向范围值的，例：招标技术参数要求的单向范围值为“≥6m”，除有特别注明以外，投标技术参数响应值与招标技术参数要求范围值完全一致的（如响应为“≥6m”）或投标技术参数响应值大于招标技术参数要求范围值的（如响应为“≥</w:t>
      </w:r>
      <w:r>
        <w:rPr>
          <w:rFonts w:ascii="Calibri" w:hAnsi="Calibri" w:hint="eastAsia"/>
          <w:color w:val="FF0000"/>
          <w:szCs w:val="21"/>
        </w:rPr>
        <w:t>5</w:t>
      </w:r>
      <w:r>
        <w:rPr>
          <w:rFonts w:ascii="Calibri" w:hAnsi="Calibri"/>
          <w:color w:val="FF0000"/>
          <w:szCs w:val="21"/>
        </w:rPr>
        <w:t>”或“＞</w:t>
      </w:r>
      <w:r>
        <w:rPr>
          <w:rFonts w:ascii="Calibri" w:hAnsi="Calibri" w:hint="eastAsia"/>
          <w:color w:val="FF0000"/>
          <w:szCs w:val="21"/>
        </w:rPr>
        <w:t>5</w:t>
      </w:r>
      <w:r>
        <w:rPr>
          <w:rFonts w:ascii="Calibri" w:hAnsi="Calibri"/>
          <w:color w:val="FF0000"/>
          <w:szCs w:val="21"/>
        </w:rPr>
        <w:t>”等）或投标技术参数响应值为招标技术参数要求范围值内的任意值的（如响应为“7m”或“6.5m”等）均视为符合要求，投标技术参数响应值小于招标技术参数要求的（如响应为"＜6m"或“＜</w:t>
      </w:r>
      <w:r>
        <w:rPr>
          <w:rFonts w:ascii="Calibri" w:hAnsi="Calibri" w:hint="eastAsia"/>
          <w:color w:val="FF0000"/>
          <w:szCs w:val="21"/>
        </w:rPr>
        <w:t>6</w:t>
      </w:r>
      <w:r>
        <w:rPr>
          <w:rFonts w:ascii="Calibri" w:hAnsi="Calibri"/>
          <w:color w:val="FF0000"/>
          <w:szCs w:val="21"/>
        </w:rPr>
        <w:t>m”或“</w:t>
      </w:r>
      <w:r>
        <w:rPr>
          <w:rFonts w:ascii="Calibri" w:hAnsi="Calibri" w:hint="eastAsia"/>
          <w:color w:val="FF0000"/>
          <w:szCs w:val="21"/>
        </w:rPr>
        <w:t>6</w:t>
      </w:r>
      <w:r>
        <w:rPr>
          <w:rFonts w:ascii="Calibri" w:hAnsi="Calibri"/>
          <w:color w:val="FF0000"/>
          <w:szCs w:val="21"/>
        </w:rPr>
        <w:t>m”等）均视为负偏离；</w:t>
      </w:r>
    </w:p>
    <w:p>
      <w:pPr>
        <w:ind w:firstLine="420" w:firstLineChars="200"/>
        <w:jc w:val="left"/>
        <w:rPr>
          <w:rFonts w:ascii="Calibri" w:hAnsi="Calibri"/>
          <w:color w:val="FF0000"/>
          <w:szCs w:val="21"/>
        </w:rPr>
      </w:pPr>
      <w:r>
        <w:rPr>
          <w:rFonts w:ascii="Calibri" w:hAnsi="Calibri"/>
          <w:color w:val="FF0000"/>
          <w:szCs w:val="21"/>
        </w:rPr>
        <w:t>（3）涉及相关区间范围值的，例：招标技术参数要求的区间范围值为“0-20ML”，除有特别注明以外，投标技术参数响应值与招标技术参数要求范围值完全一致的（如响应为“0-20ML”）或投标技术参数响应值大于招标技术参数要求范围值的（如响应为“0-21ML”或“-1-20ML”或“0-25ML”等）均视为符合要求，投标技术参数响应值小于招标技术参数要求范围值的（如响应为“0-15ML”或“1-12ML ”或 “9-20ML”或“9ML” 等）均视为负偏离。</w:t>
      </w:r>
    </w:p>
    <w:p>
      <w:pPr>
        <w:ind w:firstLine="420" w:firstLineChars="200"/>
        <w:rPr>
          <w:b/>
          <w:szCs w:val="21"/>
        </w:rPr>
      </w:pPr>
      <w:bookmarkEnd w:id="41"/>
      <w:r>
        <w:rPr>
          <w:rFonts w:hint="eastAsia"/>
          <w:color w:val="FF0000"/>
          <w:szCs w:val="21"/>
        </w:rPr>
        <w:t xml:space="preserve">      6、如提供的检验（检测）报告有分包检测的情况时，需同时提供实施检测的分包机构的CMA资质证明，包括但不限于：分包机构的CMA证书及含分包项目的证书附件（或附件首页、分包项目所在页、附件末页）。如检验（检测）报告中明确备注说明相关检验项目不在该分包机构CMA资质许可范围内的，则该检验（检测）报告视为不满足招标文件要求，作负偏离处理</w:t>
      </w:r>
      <w:r>
        <w:rPr>
          <w:rFonts w:hint="eastAsia"/>
        </w:rPr>
        <w:t>。</w:t>
      </w:r>
    </w:p>
    <w:tbl>
      <w:tblPr>
        <w:tblStyle w:val="TableNormal"/>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069"/>
        <w:gridCol w:w="1104"/>
        <w:gridCol w:w="6353"/>
      </w:tblGrid>
      <w:tr>
        <w:tblPrEx>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470"/>
        </w:trPr>
        <w:tc>
          <w:tcPr>
            <w:tcW w:w="627" w:type="pct"/>
            <w:vAlign w:val="center"/>
          </w:tcPr>
          <w:p>
            <w:pPr>
              <w:widowControl/>
              <w:jc w:val="center"/>
              <w:rPr>
                <w:color w:val="000000" w:themeColor="text1"/>
                <w:szCs w:val="21"/>
                <w14:textFill>
                  <w14:solidFill>
                    <w14:schemeClr w14:val="tx1"/>
                  </w14:solidFill>
                </w14:textFill>
              </w:rPr>
            </w:pPr>
            <w:bookmarkStart w:id="42" w:name="_Hlk70236148"/>
            <w:r>
              <w:rPr>
                <w:rFonts w:hint="eastAsia"/>
                <w:color w:val="000000" w:themeColor="text1"/>
                <w:szCs w:val="21"/>
                <w14:textFill>
                  <w14:solidFill>
                    <w14:schemeClr w14:val="tx1"/>
                  </w14:solidFill>
                </w14:textFill>
              </w:rPr>
              <w:t>序号</w:t>
            </w:r>
          </w:p>
        </w:tc>
        <w:tc>
          <w:tcPr>
            <w:tcW w:w="647" w:type="pct"/>
            <w:vAlign w:val="center"/>
          </w:tcPr>
          <w:p>
            <w:pPr>
              <w:widowControl/>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货物名称</w:t>
            </w:r>
          </w:p>
        </w:tc>
        <w:tc>
          <w:tcPr>
            <w:tcW w:w="3725" w:type="pct"/>
            <w:vAlign w:val="center"/>
          </w:tcPr>
          <w:p>
            <w:pPr>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招标</w:t>
            </w:r>
            <w:r>
              <w:rPr>
                <w:color w:val="000000" w:themeColor="text1"/>
                <w:szCs w:val="21"/>
                <w14:textFill>
                  <w14:solidFill>
                    <w14:schemeClr w14:val="tx1"/>
                  </w14:solidFill>
                </w14:textFill>
              </w:rPr>
              <w:t>技术要求</w:t>
            </w:r>
          </w:p>
        </w:tc>
      </w:tr>
      <w:tr>
        <w:tblPrEx>
          <w:tblW w:w="4998" w:type="pct"/>
          <w:tblInd w:w="0" w:type="dxa"/>
          <w:tblCellMar>
            <w:top w:w="0" w:type="dxa"/>
            <w:left w:w="108" w:type="dxa"/>
            <w:bottom w:w="0" w:type="dxa"/>
            <w:right w:w="108" w:type="dxa"/>
          </w:tblCellMar>
        </w:tblPrEx>
        <w:trPr>
          <w:trHeight w:val="170"/>
        </w:trPr>
        <w:tc>
          <w:tcPr>
            <w:tcW w:w="627" w:type="pct"/>
            <w:vMerge w:val="restart"/>
            <w:vAlign w:val="center"/>
          </w:tcPr>
          <w:p>
            <w:pPr>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w:t>
            </w:r>
          </w:p>
        </w:tc>
        <w:tc>
          <w:tcPr>
            <w:tcW w:w="647" w:type="pct"/>
            <w:vMerge w:val="restart"/>
            <w:vAlign w:val="center"/>
          </w:tcPr>
          <w:p>
            <w:pPr>
              <w:jc w:val="center"/>
              <w:rPr>
                <w:color w:val="000000" w:themeColor="text1"/>
                <w:szCs w:val="21"/>
                <w14:textFill>
                  <w14:solidFill>
                    <w14:schemeClr w14:val="tx1"/>
                  </w14:solidFill>
                </w14:textFill>
              </w:rPr>
            </w:pPr>
            <w:r>
              <w:rPr>
                <w:rFonts w:asciiTheme="minorEastAsia" w:eastAsiaTheme="minorEastAsia" w:hAnsiTheme="minorEastAsia" w:cstheme="minorEastAsia" w:hint="eastAsia"/>
                <w:szCs w:val="21"/>
              </w:rPr>
              <w:t>教师演示讲台</w:t>
            </w:r>
          </w:p>
        </w:tc>
        <w:tc>
          <w:tcPr>
            <w:tcW w:w="3725" w:type="pct"/>
            <w:vAlign w:val="center"/>
          </w:tcPr>
          <w:p>
            <w:pPr>
              <w:widowControl/>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rPr>
              <w:t>1.1、规格：（2400mm*700mm*875mm）±10%；</w:t>
            </w:r>
          </w:p>
        </w:tc>
      </w:tr>
      <w:tr>
        <w:tblPrEx>
          <w:tblW w:w="4998" w:type="pct"/>
          <w:tblInd w:w="0" w:type="dxa"/>
          <w:tblCellMar>
            <w:top w:w="0" w:type="dxa"/>
            <w:left w:w="108" w:type="dxa"/>
            <w:bottom w:w="0" w:type="dxa"/>
            <w:right w:w="108" w:type="dxa"/>
          </w:tblCellMar>
        </w:tblPrEx>
        <w:trPr>
          <w:trHeight w:val="170"/>
        </w:trPr>
        <w:tc>
          <w:tcPr>
            <w:tcW w:w="627" w:type="pct"/>
            <w:vMerge/>
            <w:vAlign w:val="center"/>
          </w:tcPr>
          <w:p>
            <w:pPr>
              <w:jc w:val="center"/>
              <w:rPr>
                <w:color w:val="000000" w:themeColor="text1"/>
                <w:szCs w:val="21"/>
                <w14:textFill>
                  <w14:solidFill>
                    <w14:schemeClr w14:val="tx1"/>
                  </w14:solidFill>
                </w14:textFill>
              </w:rPr>
            </w:pPr>
          </w:p>
        </w:tc>
        <w:tc>
          <w:tcPr>
            <w:tcW w:w="647" w:type="pct"/>
            <w:vMerge/>
            <w:vAlign w:val="center"/>
          </w:tcPr>
          <w:p>
            <w:pPr>
              <w:jc w:val="center"/>
              <w:rPr>
                <w:color w:val="000000" w:themeColor="text1"/>
                <w:szCs w:val="21"/>
                <w14:textFill>
                  <w14:solidFill>
                    <w14:schemeClr w14:val="tx1"/>
                  </w14:solidFill>
                </w14:textFill>
              </w:rPr>
            </w:pPr>
          </w:p>
        </w:tc>
        <w:tc>
          <w:tcPr>
            <w:tcW w:w="3725" w:type="pct"/>
            <w:vAlign w:val="center"/>
          </w:tcPr>
          <w:p>
            <w:pPr>
              <w:widowControl/>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rPr>
              <w:t>1.2、柜体全钢结构；</w:t>
            </w:r>
          </w:p>
        </w:tc>
      </w:tr>
      <w:tr>
        <w:tblPrEx>
          <w:tblW w:w="4998" w:type="pct"/>
          <w:tblInd w:w="0" w:type="dxa"/>
          <w:tblCellMar>
            <w:top w:w="0" w:type="dxa"/>
            <w:left w:w="108" w:type="dxa"/>
            <w:bottom w:w="0" w:type="dxa"/>
            <w:right w:w="108" w:type="dxa"/>
          </w:tblCellMar>
        </w:tblPrEx>
        <w:trPr>
          <w:trHeight w:val="170"/>
        </w:trPr>
        <w:tc>
          <w:tcPr>
            <w:tcW w:w="627" w:type="pct"/>
            <w:vMerge/>
            <w:vAlign w:val="center"/>
          </w:tcPr>
          <w:p>
            <w:pPr>
              <w:jc w:val="center"/>
              <w:rPr>
                <w:color w:val="000000" w:themeColor="text1"/>
                <w:szCs w:val="21"/>
                <w14:textFill>
                  <w14:solidFill>
                    <w14:schemeClr w14:val="tx1"/>
                  </w14:solidFill>
                </w14:textFill>
              </w:rPr>
            </w:pPr>
          </w:p>
        </w:tc>
        <w:tc>
          <w:tcPr>
            <w:tcW w:w="647" w:type="pct"/>
            <w:vMerge/>
            <w:vAlign w:val="center"/>
          </w:tcPr>
          <w:p>
            <w:pPr>
              <w:jc w:val="center"/>
              <w:rPr>
                <w:color w:val="000000" w:themeColor="text1"/>
                <w:szCs w:val="21"/>
                <w14:textFill>
                  <w14:solidFill>
                    <w14:schemeClr w14:val="tx1"/>
                  </w14:solidFill>
                </w14:textFill>
              </w:rPr>
            </w:pPr>
          </w:p>
        </w:tc>
        <w:tc>
          <w:tcPr>
            <w:tcW w:w="3725" w:type="pct"/>
            <w:vAlign w:val="center"/>
          </w:tcPr>
          <w:p>
            <w:pPr>
              <w:widowControl/>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rPr>
              <w:t>1.3、台面：采用12.7mm±10%厚、</w:t>
            </w:r>
            <w:r>
              <w:rPr>
                <w:rFonts w:ascii="宋体" w:hAnsi="宋体" w:cs="宋体" w:hint="eastAsia"/>
                <w:kern w:val="0"/>
                <w:sz w:val="21"/>
                <w:szCs w:val="21"/>
              </w:rPr>
              <w:t>四周加厚至25.4mm（±1mm）厚</w:t>
            </w:r>
            <w:r>
              <w:rPr>
                <w:rFonts w:asciiTheme="minorEastAsia" w:eastAsiaTheme="minorEastAsia" w:hAnsiTheme="minorEastAsia" w:cstheme="minorEastAsia" w:hint="eastAsia"/>
                <w:color w:val="000000"/>
                <w:kern w:val="0"/>
                <w:szCs w:val="21"/>
              </w:rPr>
              <w:t>豆绿色实芯理化板制作，切割处正反面去毛刺切口打磨平整。表面有良好的耐腐蚀性及具有良好的承重性能；</w:t>
            </w:r>
          </w:p>
        </w:tc>
      </w:tr>
      <w:tr>
        <w:tblPrEx>
          <w:tblW w:w="4998" w:type="pct"/>
          <w:tblInd w:w="0" w:type="dxa"/>
          <w:tblCellMar>
            <w:top w:w="0" w:type="dxa"/>
            <w:left w:w="108" w:type="dxa"/>
            <w:bottom w:w="0" w:type="dxa"/>
            <w:right w:w="108" w:type="dxa"/>
          </w:tblCellMar>
        </w:tblPrEx>
        <w:trPr>
          <w:trHeight w:val="170"/>
        </w:trPr>
        <w:tc>
          <w:tcPr>
            <w:tcW w:w="627" w:type="pct"/>
            <w:vMerge/>
            <w:vAlign w:val="center"/>
          </w:tcPr>
          <w:p>
            <w:pPr>
              <w:jc w:val="center"/>
              <w:rPr>
                <w:color w:val="000000" w:themeColor="text1"/>
                <w:szCs w:val="21"/>
                <w14:textFill>
                  <w14:solidFill>
                    <w14:schemeClr w14:val="tx1"/>
                  </w14:solidFill>
                </w14:textFill>
              </w:rPr>
            </w:pPr>
          </w:p>
        </w:tc>
        <w:tc>
          <w:tcPr>
            <w:tcW w:w="647" w:type="pct"/>
            <w:vMerge/>
            <w:vAlign w:val="center"/>
          </w:tcPr>
          <w:p>
            <w:pPr>
              <w:jc w:val="center"/>
              <w:rPr>
                <w:color w:val="000000" w:themeColor="text1"/>
                <w:szCs w:val="21"/>
                <w14:textFill>
                  <w14:solidFill>
                    <w14:schemeClr w14:val="tx1"/>
                  </w14:solidFill>
                </w14:textFill>
              </w:rPr>
            </w:pPr>
          </w:p>
        </w:tc>
        <w:tc>
          <w:tcPr>
            <w:tcW w:w="3725" w:type="pct"/>
            <w:vAlign w:val="center"/>
          </w:tcPr>
          <w:p>
            <w:pPr>
              <w:widowControl/>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rPr>
              <w:t>1.4、柜体：</w:t>
            </w:r>
            <w:r>
              <w:rPr>
                <w:rFonts w:ascii="宋体" w:hAnsi="宋体" w:cs="宋体" w:hint="eastAsia"/>
                <w:kern w:val="0"/>
                <w:sz w:val="21"/>
                <w:szCs w:val="21"/>
              </w:rPr>
              <w:t>采用1.0mm（±0.2mm）冷轧钢板，采用二氧化碳保护焊焊接，边缘打磨处理，表面经酸洗、磷化及环氧树脂户外粉静电喷涂；整体讲台由2个独立的柜体组合而成，柜体中预留了教师主控电源位置；</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vAlign w:val="center"/>
          </w:tcPr>
          <w:p>
            <w:pPr>
              <w:widowControl/>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rPr>
              <w:t>1.5、拉手：</w:t>
            </w:r>
            <w:r>
              <w:rPr>
                <w:rFonts w:ascii="宋体" w:hAnsi="宋体" w:cs="宋体" w:hint="eastAsia"/>
                <w:kern w:val="0"/>
                <w:sz w:val="21"/>
                <w:szCs w:val="21"/>
              </w:rPr>
              <w:t>在柜门或抽屉正面上方处一体折弯而成；</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vAlign w:val="center"/>
          </w:tcPr>
          <w:p>
            <w:pPr>
              <w:widowControl/>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rPr>
              <w:t>1.6、门板及抽面：</w:t>
            </w:r>
            <w:r>
              <w:rPr>
                <w:rFonts w:ascii="宋体" w:hAnsi="宋体" w:cs="宋体" w:hint="eastAsia"/>
                <w:kern w:val="0"/>
                <w:sz w:val="21"/>
                <w:szCs w:val="21"/>
              </w:rPr>
              <w:t>采用1.0mm（±0.2mm）冷轧钢板，组装式设计，经过喷涂处理；</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vAlign w:val="center"/>
          </w:tcPr>
          <w:p>
            <w:pPr>
              <w:widowControl/>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rPr>
              <w:t>1.7、铰链：</w:t>
            </w:r>
            <w:r>
              <w:rPr>
                <w:rFonts w:ascii="宋体" w:hAnsi="宋体" w:cs="宋体" w:hint="eastAsia"/>
                <w:kern w:val="0"/>
                <w:sz w:val="21"/>
                <w:szCs w:val="21"/>
              </w:rPr>
              <w:t>厚度≥2.0mm（±0.2mm）的六孔位合页，其中外沿四个孔位为椭圆形设计，方便在安装时门板的上下、左右调节，便于门板调节贴合柜身；合页外露杆柱采取全封焊圆弧打磨处理；</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vAlign w:val="center"/>
          </w:tcPr>
          <w:p>
            <w:pPr>
              <w:widowControl/>
              <w:jc w:val="left"/>
              <w:textAlignment w:val="center"/>
              <w:rPr>
                <w:rFonts w:asciiTheme="minorEastAsia" w:eastAsiaTheme="minorEastAsia" w:hAnsiTheme="minorEastAsia" w:cstheme="minorEastAsia" w:hint="eastAsia"/>
                <w:szCs w:val="21"/>
              </w:rPr>
            </w:pPr>
            <w:bookmarkEnd w:id="42"/>
            <w:r>
              <w:rPr>
                <w:rFonts w:asciiTheme="minorEastAsia" w:eastAsiaTheme="minorEastAsia" w:hAnsiTheme="minorEastAsia" w:cstheme="minorEastAsia" w:hint="eastAsia"/>
                <w:color w:val="000000"/>
                <w:kern w:val="0"/>
                <w:szCs w:val="21"/>
              </w:rPr>
              <w:t>1.8、防腐三节静音导轨：三节滚珠滑轨，承重性强，滑动顺滑；</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vAlign w:val="center"/>
          </w:tcPr>
          <w:p>
            <w:pPr>
              <w:widowControl/>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rPr>
              <w:t>1.9、固定桌脚：</w:t>
            </w:r>
            <w:r>
              <w:rPr>
                <w:rFonts w:ascii="宋体" w:hAnsi="宋体" w:cs="宋体" w:hint="eastAsia"/>
                <w:kern w:val="0"/>
                <w:sz w:val="21"/>
                <w:szCs w:val="21"/>
              </w:rPr>
              <w:t>采用柜体内置PP塑料脚，可以调节高低；</w:t>
            </w:r>
          </w:p>
        </w:tc>
      </w:tr>
      <w:tr>
        <w:tblPrEx>
          <w:tblW w:w="4998" w:type="pct"/>
          <w:tblInd w:w="0" w:type="dxa"/>
          <w:tblCellMar>
            <w:top w:w="0" w:type="dxa"/>
            <w:left w:w="108" w:type="dxa"/>
            <w:bottom w:w="0" w:type="dxa"/>
            <w:right w:w="108" w:type="dxa"/>
          </w:tblCellMar>
        </w:tblPrEx>
        <w:trPr>
          <w:trHeight w:val="170"/>
        </w:trPr>
        <w:tc>
          <w:tcPr>
            <w:tcW w:w="627" w:type="pct"/>
            <w:vAlign w:val="center"/>
          </w:tcPr>
          <w:p>
            <w:pPr>
              <w:widowControl/>
              <w:jc w:val="center"/>
              <w:textAlignment w:val="center"/>
              <w:rPr>
                <w:rFonts w:ascii="宋体" w:hAnsi="宋体" w:cs="宋体" w:hint="eastAsia"/>
                <w:sz w:val="20"/>
                <w:szCs w:val="20"/>
              </w:rPr>
            </w:pPr>
            <w:r>
              <w:rPr>
                <w:rFonts w:ascii="宋体" w:hAnsi="宋体" w:cs="宋体" w:hint="eastAsia"/>
                <w:kern w:val="0"/>
                <w:sz w:val="20"/>
                <w:szCs w:val="20"/>
              </w:rPr>
              <w:t>2</w:t>
            </w:r>
          </w:p>
        </w:tc>
        <w:tc>
          <w:tcPr>
            <w:tcW w:w="647" w:type="pct"/>
            <w:vAlign w:val="center"/>
          </w:tcPr>
          <w:p>
            <w:pPr>
              <w:widowControl/>
              <w:jc w:val="center"/>
              <w:textAlignment w:val="center"/>
              <w:rPr>
                <w:rFonts w:ascii="宋体" w:hAnsi="宋体" w:cs="宋体" w:hint="eastAsia"/>
                <w:sz w:val="20"/>
                <w:szCs w:val="20"/>
              </w:rPr>
            </w:pPr>
            <w:r>
              <w:rPr>
                <w:rFonts w:ascii="宋体" w:hAnsi="宋体" w:cs="宋体" w:hint="eastAsia"/>
                <w:kern w:val="0"/>
                <w:sz w:val="20"/>
                <w:szCs w:val="20"/>
              </w:rPr>
              <w:t>水槽</w:t>
            </w:r>
          </w:p>
        </w:tc>
        <w:tc>
          <w:tcPr>
            <w:tcW w:w="3725" w:type="pct"/>
            <w:vAlign w:val="center"/>
          </w:tcPr>
          <w:p>
            <w:pPr>
              <w:widowControl/>
              <w:jc w:val="left"/>
              <w:textAlignment w:val="center"/>
              <w:rPr>
                <w:rFonts w:ascii="宋体" w:hAnsi="宋体" w:cs="宋体" w:hint="eastAsia"/>
                <w:sz w:val="21"/>
                <w:szCs w:val="21"/>
              </w:rPr>
            </w:pPr>
            <w:r>
              <w:rPr>
                <w:rFonts w:ascii="宋体" w:hAnsi="宋体" w:cs="宋体" w:hint="eastAsia"/>
                <w:kern w:val="0"/>
                <w:sz w:val="21"/>
                <w:szCs w:val="21"/>
              </w:rPr>
              <w:t>2.1、规格：（440mm*330mm*200mm）</w:t>
            </w:r>
            <w:r>
              <w:rPr>
                <w:rFonts w:asciiTheme="minorEastAsia" w:eastAsiaTheme="minorEastAsia" w:hAnsiTheme="minorEastAsia" w:cstheme="minorEastAsia" w:hint="eastAsia"/>
                <w:color w:val="000000"/>
                <w:szCs w:val="21"/>
              </w:rPr>
              <w:t>±10%</w:t>
            </w:r>
            <w:r>
              <w:rPr>
                <w:rFonts w:ascii="宋体" w:hAnsi="宋体" w:cs="宋体" w:hint="eastAsia"/>
                <w:kern w:val="0"/>
                <w:sz w:val="21"/>
                <w:szCs w:val="21"/>
              </w:rPr>
              <w:t>实验室专用5mm（±0.1mm）厚PP水槽。</w:t>
            </w:r>
          </w:p>
        </w:tc>
      </w:tr>
      <w:tr>
        <w:tblPrEx>
          <w:tblW w:w="4998" w:type="pct"/>
          <w:tblInd w:w="0" w:type="dxa"/>
          <w:tblCellMar>
            <w:top w:w="0" w:type="dxa"/>
            <w:left w:w="108" w:type="dxa"/>
            <w:bottom w:w="0" w:type="dxa"/>
            <w:right w:w="108" w:type="dxa"/>
          </w:tblCellMar>
        </w:tblPrEx>
        <w:trPr>
          <w:trHeight w:val="257"/>
        </w:trPr>
        <w:tc>
          <w:tcPr>
            <w:tcW w:w="627" w:type="pct"/>
            <w:vMerge w:val="restart"/>
            <w:vAlign w:val="center"/>
          </w:tcPr>
          <w:p>
            <w:pPr>
              <w:widowControl/>
              <w:jc w:val="center"/>
              <w:textAlignment w:val="center"/>
              <w:rPr>
                <w:rFonts w:ascii="宋体" w:hAnsi="宋体" w:cs="宋体" w:hint="eastAsia"/>
                <w:sz w:val="20"/>
                <w:szCs w:val="20"/>
              </w:rPr>
            </w:pPr>
            <w:r>
              <w:rPr>
                <w:rFonts w:ascii="宋体" w:hAnsi="宋体" w:cs="宋体" w:hint="eastAsia"/>
                <w:kern w:val="0"/>
                <w:sz w:val="20"/>
                <w:szCs w:val="20"/>
              </w:rPr>
              <w:t>3</w:t>
            </w:r>
          </w:p>
        </w:tc>
        <w:tc>
          <w:tcPr>
            <w:tcW w:w="647" w:type="pct"/>
            <w:vMerge w:val="restart"/>
            <w:vAlign w:val="center"/>
          </w:tcPr>
          <w:p>
            <w:pPr>
              <w:widowControl/>
              <w:jc w:val="center"/>
              <w:textAlignment w:val="center"/>
              <w:rPr>
                <w:rFonts w:ascii="宋体" w:hAnsi="宋体" w:cs="宋体" w:hint="eastAsia"/>
                <w:sz w:val="20"/>
                <w:szCs w:val="20"/>
              </w:rPr>
            </w:pPr>
            <w:r>
              <w:rPr>
                <w:rFonts w:ascii="宋体" w:hAnsi="宋体" w:cs="宋体" w:hint="eastAsia"/>
                <w:kern w:val="0"/>
                <w:sz w:val="20"/>
                <w:szCs w:val="20"/>
              </w:rPr>
              <w:t>三联水嘴</w:t>
            </w:r>
          </w:p>
        </w:tc>
        <w:tc>
          <w:tcPr>
            <w:tcW w:w="3725" w:type="pct"/>
            <w:vAlign w:val="center"/>
          </w:tcPr>
          <w:p>
            <w:pPr>
              <w:widowControl/>
              <w:jc w:val="left"/>
              <w:textAlignment w:val="center"/>
              <w:rPr>
                <w:rFonts w:ascii="宋体" w:hAnsi="宋体" w:cs="宋体" w:hint="eastAsia"/>
                <w:sz w:val="21"/>
                <w:szCs w:val="21"/>
              </w:rPr>
            </w:pPr>
            <w:r>
              <w:rPr>
                <w:rFonts w:ascii="宋体" w:hAnsi="宋体" w:cs="宋体" w:hint="eastAsia"/>
                <w:kern w:val="0"/>
                <w:sz w:val="21"/>
                <w:szCs w:val="21"/>
              </w:rPr>
              <w:t>3.1、规格：（240*160*550mm）</w:t>
            </w:r>
            <w:r>
              <w:rPr>
                <w:rFonts w:asciiTheme="minorEastAsia" w:eastAsiaTheme="minorEastAsia" w:hAnsiTheme="minorEastAsia" w:cstheme="minorEastAsia" w:hint="eastAsia"/>
                <w:color w:val="000000"/>
                <w:szCs w:val="21"/>
              </w:rPr>
              <w:t>±10%</w:t>
            </w:r>
            <w:r>
              <w:rPr>
                <w:rFonts w:ascii="宋体" w:hAnsi="宋体" w:cs="宋体" w:hint="eastAsia"/>
                <w:kern w:val="0"/>
                <w:sz w:val="21"/>
                <w:szCs w:val="21"/>
              </w:rPr>
              <w:t>；</w:t>
            </w:r>
          </w:p>
        </w:tc>
      </w:tr>
      <w:tr>
        <w:tblPrEx>
          <w:tblW w:w="4998" w:type="pct"/>
          <w:tblInd w:w="0" w:type="dxa"/>
          <w:tblCellMar>
            <w:top w:w="0" w:type="dxa"/>
            <w:left w:w="108" w:type="dxa"/>
            <w:bottom w:w="0" w:type="dxa"/>
            <w:right w:w="108" w:type="dxa"/>
          </w:tblCellMar>
        </w:tblPrEx>
        <w:trPr>
          <w:trHeight w:val="257"/>
        </w:trPr>
        <w:tc>
          <w:tcPr>
            <w:tcW w:w="627" w:type="pct"/>
            <w:vMerge/>
            <w:vAlign w:val="center"/>
          </w:tcPr>
          <w:p>
            <w:pPr>
              <w:widowControl/>
              <w:jc w:val="left"/>
              <w:textAlignment w:val="center"/>
            </w:pPr>
          </w:p>
        </w:tc>
        <w:tc>
          <w:tcPr>
            <w:tcW w:w="647" w:type="pct"/>
            <w:vMerge/>
            <w:vAlign w:val="center"/>
          </w:tcPr>
          <w:p>
            <w:pPr>
              <w:widowControl/>
              <w:jc w:val="left"/>
              <w:textAlignment w:val="center"/>
            </w:pPr>
          </w:p>
        </w:tc>
        <w:tc>
          <w:tcPr>
            <w:tcW w:w="3725" w:type="pct"/>
            <w:vAlign w:val="center"/>
          </w:tcPr>
          <w:p>
            <w:pPr>
              <w:widowControl/>
              <w:jc w:val="left"/>
              <w:textAlignment w:val="center"/>
              <w:rPr>
                <w:rFonts w:ascii="宋体" w:hAnsi="宋体" w:cs="宋体" w:hint="eastAsia"/>
                <w:kern w:val="0"/>
                <w:sz w:val="21"/>
                <w:szCs w:val="21"/>
              </w:rPr>
            </w:pPr>
            <w:r>
              <w:rPr>
                <w:rFonts w:ascii="宋体" w:hAnsi="宋体" w:cs="宋体" w:hint="eastAsia"/>
                <w:kern w:val="0"/>
                <w:sz w:val="21"/>
                <w:szCs w:val="21"/>
              </w:rPr>
              <w:t>3.2、采用加厚铜质材料；</w:t>
            </w:r>
          </w:p>
        </w:tc>
      </w:tr>
      <w:tr>
        <w:tblPrEx>
          <w:tblW w:w="4998" w:type="pct"/>
          <w:tblInd w:w="0" w:type="dxa"/>
          <w:tblCellMar>
            <w:top w:w="0" w:type="dxa"/>
            <w:left w:w="108" w:type="dxa"/>
            <w:bottom w:w="0" w:type="dxa"/>
            <w:right w:w="108" w:type="dxa"/>
          </w:tblCellMar>
        </w:tblPrEx>
        <w:trPr>
          <w:trHeight w:val="257"/>
        </w:trPr>
        <w:tc>
          <w:tcPr>
            <w:tcW w:w="627" w:type="pct"/>
            <w:vMerge/>
            <w:vAlign w:val="center"/>
          </w:tcPr>
          <w:p>
            <w:pPr>
              <w:widowControl/>
              <w:jc w:val="left"/>
              <w:textAlignment w:val="center"/>
              <w:rPr>
                <w:rFonts w:ascii="宋体" w:hAnsi="宋体" w:cs="宋体" w:hint="eastAsia"/>
                <w:kern w:val="0"/>
                <w:sz w:val="20"/>
                <w:szCs w:val="20"/>
              </w:rPr>
            </w:pPr>
          </w:p>
        </w:tc>
        <w:tc>
          <w:tcPr>
            <w:tcW w:w="647" w:type="pct"/>
            <w:vMerge/>
            <w:vAlign w:val="center"/>
          </w:tcPr>
          <w:p>
            <w:pPr>
              <w:widowControl/>
              <w:jc w:val="left"/>
              <w:textAlignment w:val="center"/>
              <w:rPr>
                <w:rFonts w:ascii="宋体" w:hAnsi="宋体" w:cs="宋体" w:hint="eastAsia"/>
                <w:kern w:val="0"/>
                <w:sz w:val="20"/>
                <w:szCs w:val="20"/>
              </w:rPr>
            </w:pPr>
          </w:p>
        </w:tc>
        <w:tc>
          <w:tcPr>
            <w:tcW w:w="3725" w:type="pct"/>
            <w:vAlign w:val="center"/>
          </w:tcPr>
          <w:p>
            <w:pPr>
              <w:widowControl/>
              <w:jc w:val="left"/>
              <w:textAlignment w:val="center"/>
              <w:rPr>
                <w:rFonts w:ascii="宋体" w:hAnsi="宋体" w:cs="宋体" w:hint="eastAsia"/>
                <w:kern w:val="0"/>
                <w:sz w:val="21"/>
                <w:szCs w:val="21"/>
              </w:rPr>
            </w:pPr>
            <w:r>
              <w:rPr>
                <w:rFonts w:ascii="宋体" w:hAnsi="宋体" w:cs="宋体" w:hint="eastAsia"/>
                <w:kern w:val="0"/>
                <w:sz w:val="21"/>
                <w:szCs w:val="21"/>
              </w:rPr>
              <w:t>3.3、高亮度环氧树脂涂层；</w:t>
            </w:r>
          </w:p>
        </w:tc>
      </w:tr>
      <w:tr>
        <w:tblPrEx>
          <w:tblW w:w="4998" w:type="pct"/>
          <w:tblInd w:w="0" w:type="dxa"/>
          <w:tblCellMar>
            <w:top w:w="0" w:type="dxa"/>
            <w:left w:w="108" w:type="dxa"/>
            <w:bottom w:w="0" w:type="dxa"/>
            <w:right w:w="108" w:type="dxa"/>
          </w:tblCellMar>
        </w:tblPrEx>
        <w:trPr>
          <w:trHeight w:val="257"/>
        </w:trPr>
        <w:tc>
          <w:tcPr>
            <w:tcW w:w="627" w:type="pct"/>
            <w:vMerge/>
            <w:vAlign w:val="center"/>
          </w:tcPr>
          <w:p>
            <w:pPr>
              <w:widowControl/>
              <w:jc w:val="left"/>
              <w:textAlignment w:val="center"/>
              <w:rPr>
                <w:rFonts w:ascii="宋体" w:hAnsi="宋体" w:cs="宋体" w:hint="eastAsia"/>
                <w:kern w:val="0"/>
                <w:sz w:val="20"/>
                <w:szCs w:val="20"/>
              </w:rPr>
            </w:pPr>
          </w:p>
        </w:tc>
        <w:tc>
          <w:tcPr>
            <w:tcW w:w="647" w:type="pct"/>
            <w:vMerge/>
            <w:vAlign w:val="center"/>
          </w:tcPr>
          <w:p>
            <w:pPr>
              <w:widowControl/>
              <w:jc w:val="left"/>
              <w:textAlignment w:val="center"/>
              <w:rPr>
                <w:rFonts w:ascii="宋体" w:hAnsi="宋体" w:cs="宋体" w:hint="eastAsia"/>
                <w:kern w:val="0"/>
                <w:sz w:val="20"/>
                <w:szCs w:val="20"/>
              </w:rPr>
            </w:pPr>
          </w:p>
        </w:tc>
        <w:tc>
          <w:tcPr>
            <w:tcW w:w="3725" w:type="pct"/>
            <w:vAlign w:val="center"/>
          </w:tcPr>
          <w:p>
            <w:pPr>
              <w:widowControl/>
              <w:jc w:val="left"/>
              <w:textAlignment w:val="center"/>
              <w:rPr>
                <w:rFonts w:ascii="宋体" w:hAnsi="宋体" w:cs="宋体" w:hint="eastAsia"/>
                <w:kern w:val="0"/>
                <w:sz w:val="21"/>
                <w:szCs w:val="21"/>
              </w:rPr>
            </w:pPr>
            <w:r>
              <w:rPr>
                <w:rFonts w:ascii="宋体" w:hAnsi="宋体" w:cs="宋体" w:hint="eastAsia"/>
                <w:kern w:val="0"/>
                <w:sz w:val="21"/>
                <w:szCs w:val="21"/>
              </w:rPr>
              <w:t>3.4、陶瓷阀芯可90°旋转；</w:t>
            </w:r>
          </w:p>
        </w:tc>
      </w:tr>
      <w:tr>
        <w:tblPrEx>
          <w:tblW w:w="4998" w:type="pct"/>
          <w:tblInd w:w="0" w:type="dxa"/>
          <w:tblCellMar>
            <w:top w:w="0" w:type="dxa"/>
            <w:left w:w="108" w:type="dxa"/>
            <w:bottom w:w="0" w:type="dxa"/>
            <w:right w:w="108" w:type="dxa"/>
          </w:tblCellMar>
        </w:tblPrEx>
        <w:trPr>
          <w:trHeight w:val="257"/>
        </w:trPr>
        <w:tc>
          <w:tcPr>
            <w:tcW w:w="627" w:type="pct"/>
            <w:vMerge/>
            <w:vAlign w:val="center"/>
          </w:tcPr>
          <w:p>
            <w:pPr>
              <w:widowControl/>
              <w:jc w:val="left"/>
              <w:textAlignment w:val="center"/>
              <w:rPr>
                <w:rFonts w:ascii="宋体" w:hAnsi="宋体" w:cs="宋体" w:hint="eastAsia"/>
                <w:kern w:val="0"/>
                <w:sz w:val="20"/>
                <w:szCs w:val="20"/>
              </w:rPr>
            </w:pPr>
          </w:p>
        </w:tc>
        <w:tc>
          <w:tcPr>
            <w:tcW w:w="647" w:type="pct"/>
            <w:vMerge/>
            <w:vAlign w:val="center"/>
          </w:tcPr>
          <w:p>
            <w:pPr>
              <w:widowControl/>
              <w:jc w:val="left"/>
              <w:textAlignment w:val="center"/>
              <w:rPr>
                <w:rFonts w:ascii="宋体" w:hAnsi="宋体" w:cs="宋体" w:hint="eastAsia"/>
                <w:kern w:val="0"/>
                <w:sz w:val="20"/>
                <w:szCs w:val="20"/>
              </w:rPr>
            </w:pPr>
          </w:p>
        </w:tc>
        <w:tc>
          <w:tcPr>
            <w:tcW w:w="3725" w:type="pct"/>
            <w:vAlign w:val="center"/>
          </w:tcPr>
          <w:p>
            <w:pPr>
              <w:widowControl/>
              <w:jc w:val="left"/>
              <w:textAlignment w:val="center"/>
              <w:rPr>
                <w:rFonts w:ascii="宋体" w:hAnsi="宋体" w:cs="宋体" w:hint="eastAsia"/>
                <w:kern w:val="0"/>
                <w:sz w:val="21"/>
                <w:szCs w:val="21"/>
              </w:rPr>
            </w:pPr>
            <w:r>
              <w:rPr>
                <w:rFonts w:ascii="宋体" w:hAnsi="宋体" w:cs="宋体" w:hint="eastAsia"/>
                <w:kern w:val="0"/>
                <w:sz w:val="21"/>
                <w:szCs w:val="21"/>
              </w:rPr>
              <w:t>3.5、特制鹅颈管可360°旋转；</w:t>
            </w:r>
          </w:p>
        </w:tc>
      </w:tr>
      <w:tr>
        <w:tblPrEx>
          <w:tblW w:w="4998" w:type="pct"/>
          <w:tblInd w:w="0" w:type="dxa"/>
          <w:tblCellMar>
            <w:top w:w="0" w:type="dxa"/>
            <w:left w:w="108" w:type="dxa"/>
            <w:bottom w:w="0" w:type="dxa"/>
            <w:right w:w="108" w:type="dxa"/>
          </w:tblCellMar>
        </w:tblPrEx>
        <w:trPr>
          <w:trHeight w:val="257"/>
        </w:trPr>
        <w:tc>
          <w:tcPr>
            <w:tcW w:w="627" w:type="pct"/>
            <w:vMerge/>
            <w:vAlign w:val="center"/>
          </w:tcPr>
          <w:p>
            <w:pPr>
              <w:widowControl/>
              <w:jc w:val="left"/>
              <w:textAlignment w:val="center"/>
              <w:rPr>
                <w:rFonts w:ascii="宋体" w:hAnsi="宋体" w:cs="宋体" w:hint="eastAsia"/>
                <w:kern w:val="0"/>
                <w:sz w:val="20"/>
                <w:szCs w:val="20"/>
              </w:rPr>
            </w:pPr>
          </w:p>
        </w:tc>
        <w:tc>
          <w:tcPr>
            <w:tcW w:w="647" w:type="pct"/>
            <w:vMerge/>
            <w:vAlign w:val="center"/>
          </w:tcPr>
          <w:p>
            <w:pPr>
              <w:widowControl/>
              <w:jc w:val="left"/>
              <w:textAlignment w:val="center"/>
              <w:rPr>
                <w:rFonts w:ascii="宋体" w:hAnsi="宋体" w:cs="宋体" w:hint="eastAsia"/>
                <w:kern w:val="0"/>
                <w:sz w:val="20"/>
                <w:szCs w:val="20"/>
              </w:rPr>
            </w:pPr>
          </w:p>
        </w:tc>
        <w:tc>
          <w:tcPr>
            <w:tcW w:w="3725" w:type="pct"/>
            <w:vAlign w:val="center"/>
          </w:tcPr>
          <w:p>
            <w:pPr>
              <w:widowControl/>
              <w:jc w:val="left"/>
              <w:textAlignment w:val="center"/>
              <w:rPr>
                <w:rFonts w:ascii="宋体" w:hAnsi="宋体" w:cs="宋体" w:hint="eastAsia"/>
                <w:kern w:val="0"/>
                <w:sz w:val="21"/>
                <w:szCs w:val="21"/>
              </w:rPr>
            </w:pPr>
            <w:r>
              <w:rPr>
                <w:rFonts w:ascii="宋体" w:hAnsi="宋体" w:cs="宋体" w:hint="eastAsia"/>
                <w:kern w:val="0"/>
                <w:sz w:val="21"/>
                <w:szCs w:val="21"/>
              </w:rPr>
              <w:t>3.6、可拆卸铜质水嘴；</w:t>
            </w:r>
          </w:p>
        </w:tc>
      </w:tr>
      <w:tr>
        <w:tblPrEx>
          <w:tblW w:w="4998" w:type="pct"/>
          <w:tblInd w:w="0" w:type="dxa"/>
          <w:tblCellMar>
            <w:top w:w="0" w:type="dxa"/>
            <w:left w:w="108" w:type="dxa"/>
            <w:bottom w:w="0" w:type="dxa"/>
            <w:right w:w="108" w:type="dxa"/>
          </w:tblCellMar>
        </w:tblPrEx>
        <w:trPr>
          <w:trHeight w:val="257"/>
        </w:trPr>
        <w:tc>
          <w:tcPr>
            <w:tcW w:w="627" w:type="pct"/>
            <w:vMerge/>
            <w:vAlign w:val="center"/>
          </w:tcPr>
          <w:p>
            <w:pPr>
              <w:widowControl/>
              <w:jc w:val="left"/>
              <w:textAlignment w:val="center"/>
              <w:rPr>
                <w:rFonts w:ascii="宋体" w:hAnsi="宋体" w:cs="宋体" w:hint="eastAsia"/>
                <w:kern w:val="0"/>
                <w:sz w:val="20"/>
                <w:szCs w:val="20"/>
              </w:rPr>
            </w:pPr>
          </w:p>
        </w:tc>
        <w:tc>
          <w:tcPr>
            <w:tcW w:w="647" w:type="pct"/>
            <w:vMerge/>
            <w:vAlign w:val="center"/>
          </w:tcPr>
          <w:p>
            <w:pPr>
              <w:widowControl/>
              <w:jc w:val="left"/>
              <w:textAlignment w:val="center"/>
              <w:rPr>
                <w:rFonts w:ascii="宋体" w:hAnsi="宋体" w:cs="宋体" w:hint="eastAsia"/>
                <w:kern w:val="0"/>
                <w:sz w:val="20"/>
                <w:szCs w:val="20"/>
              </w:rPr>
            </w:pPr>
          </w:p>
        </w:tc>
        <w:tc>
          <w:tcPr>
            <w:tcW w:w="3725" w:type="pct"/>
            <w:vAlign w:val="center"/>
          </w:tcPr>
          <w:p>
            <w:pPr>
              <w:widowControl/>
              <w:jc w:val="left"/>
              <w:textAlignment w:val="center"/>
              <w:rPr>
                <w:rFonts w:ascii="宋体" w:hAnsi="宋体" w:cs="宋体" w:hint="eastAsia"/>
                <w:kern w:val="0"/>
                <w:sz w:val="21"/>
                <w:szCs w:val="21"/>
              </w:rPr>
            </w:pPr>
            <w:r>
              <w:rPr>
                <w:rFonts w:ascii="宋体" w:hAnsi="宋体" w:cs="宋体" w:hint="eastAsia"/>
                <w:kern w:val="0"/>
                <w:sz w:val="21"/>
                <w:szCs w:val="21"/>
              </w:rPr>
              <w:t>3.7、底部增加过滤网，过滤水中杂质。</w:t>
            </w:r>
          </w:p>
        </w:tc>
      </w:tr>
      <w:tr>
        <w:tblPrEx>
          <w:tblW w:w="4998" w:type="pct"/>
          <w:tblInd w:w="0" w:type="dxa"/>
          <w:tblCellMar>
            <w:top w:w="0" w:type="dxa"/>
            <w:left w:w="108" w:type="dxa"/>
            <w:bottom w:w="0" w:type="dxa"/>
            <w:right w:w="108" w:type="dxa"/>
          </w:tblCellMar>
        </w:tblPrEx>
        <w:trPr>
          <w:trHeight w:val="257"/>
        </w:trPr>
        <w:tc>
          <w:tcPr>
            <w:tcW w:w="627" w:type="pct"/>
            <w:vMerge/>
            <w:vAlign w:val="center"/>
          </w:tcPr>
          <w:p>
            <w:pPr>
              <w:widowControl/>
              <w:jc w:val="left"/>
              <w:textAlignment w:val="center"/>
              <w:rPr>
                <w:rFonts w:ascii="宋体" w:hAnsi="宋体" w:cs="宋体" w:hint="eastAsia"/>
                <w:kern w:val="0"/>
                <w:sz w:val="20"/>
                <w:szCs w:val="20"/>
              </w:rPr>
            </w:pPr>
          </w:p>
        </w:tc>
        <w:tc>
          <w:tcPr>
            <w:tcW w:w="647" w:type="pct"/>
            <w:vMerge/>
            <w:vAlign w:val="center"/>
          </w:tcPr>
          <w:p>
            <w:pPr>
              <w:widowControl/>
              <w:jc w:val="left"/>
              <w:textAlignment w:val="center"/>
              <w:rPr>
                <w:rFonts w:ascii="宋体" w:hAnsi="宋体" w:cs="宋体" w:hint="eastAsia"/>
                <w:kern w:val="0"/>
                <w:sz w:val="20"/>
                <w:szCs w:val="20"/>
              </w:rPr>
            </w:pPr>
          </w:p>
        </w:tc>
        <w:tc>
          <w:tcPr>
            <w:tcW w:w="3725" w:type="pct"/>
            <w:vAlign w:val="center"/>
          </w:tcPr>
          <w:p>
            <w:pPr>
              <w:widowControl/>
              <w:jc w:val="left"/>
              <w:textAlignment w:val="center"/>
              <w:rPr>
                <w:rFonts w:ascii="宋体" w:hAnsi="宋体" w:cs="宋体" w:hint="eastAsia"/>
                <w:kern w:val="0"/>
                <w:sz w:val="21"/>
                <w:szCs w:val="21"/>
              </w:rPr>
            </w:pPr>
            <w:r>
              <w:rPr>
                <w:rFonts w:ascii="宋体" w:eastAsia="宋体" w:hAnsi="宋体" w:cs="宋体" w:hint="eastAsia"/>
                <w:b/>
                <w:bCs/>
                <w:i w:val="0"/>
                <w:iCs w:val="0"/>
                <w:color w:val="FF0000"/>
                <w:kern w:val="0"/>
                <w:sz w:val="22"/>
                <w:szCs w:val="22"/>
                <w:u w:val="none"/>
                <w:lang w:val="en-US" w:eastAsia="zh-CN"/>
              </w:rPr>
              <w:t>★投标时提供所投产品获得国家认可的认证机构出具的处于有效期内的节水产品认证证书。</w:t>
            </w:r>
          </w:p>
        </w:tc>
      </w:tr>
      <w:tr>
        <w:tblPrEx>
          <w:tblW w:w="4998" w:type="pct"/>
          <w:tblInd w:w="0" w:type="dxa"/>
          <w:tblCellMar>
            <w:top w:w="0" w:type="dxa"/>
            <w:left w:w="108" w:type="dxa"/>
            <w:bottom w:w="0" w:type="dxa"/>
            <w:right w:w="108" w:type="dxa"/>
          </w:tblCellMar>
        </w:tblPrEx>
        <w:trPr>
          <w:trHeight w:val="170"/>
        </w:trPr>
        <w:tc>
          <w:tcPr>
            <w:tcW w:w="627" w:type="pct"/>
            <w:vMerge w:val="restart"/>
            <w:vAlign w:val="center"/>
          </w:tcPr>
          <w:p>
            <w:pPr>
              <w:jc w:val="center"/>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4</w:t>
            </w:r>
          </w:p>
        </w:tc>
        <w:tc>
          <w:tcPr>
            <w:tcW w:w="647" w:type="pct"/>
            <w:vMerge w:val="restart"/>
            <w:vAlign w:val="center"/>
          </w:tcPr>
          <w:p>
            <w:pPr>
              <w:jc w:val="center"/>
              <w:rPr>
                <w:color w:val="000000" w:themeColor="text1"/>
                <w:szCs w:val="21"/>
                <w14:textFill>
                  <w14:solidFill>
                    <w14:schemeClr w14:val="tx1"/>
                  </w14:solidFill>
                </w14:textFill>
              </w:rPr>
            </w:pPr>
            <w:r>
              <w:rPr>
                <w:rFonts w:asciiTheme="minorEastAsia" w:eastAsiaTheme="minorEastAsia" w:hAnsiTheme="minorEastAsia" w:cstheme="minorEastAsia" w:hint="eastAsia"/>
                <w:color w:val="000000"/>
                <w:szCs w:val="21"/>
              </w:rPr>
              <w:t>一体化水槽柜</w:t>
            </w: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4.1、规格：（500mm*600mm*840mm）±10%</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宋体" w:hAnsi="宋体" w:cs="宋体" w:hint="eastAsia"/>
                <w:kern w:val="0"/>
                <w:sz w:val="21"/>
                <w:szCs w:val="21"/>
              </w:rPr>
            </w:pPr>
            <w:r>
              <w:rPr>
                <w:rFonts w:asciiTheme="minorEastAsia" w:eastAsiaTheme="minorEastAsia" w:hAnsiTheme="minorEastAsia" w:cstheme="minorEastAsia" w:hint="eastAsia"/>
                <w:color w:val="000000"/>
                <w:szCs w:val="21"/>
              </w:rPr>
              <w:t>4.2、</w:t>
            </w:r>
            <w:r>
              <w:rPr>
                <w:rFonts w:ascii="宋体" w:hAnsi="宋体" w:cs="宋体" w:hint="eastAsia"/>
                <w:kern w:val="0"/>
                <w:sz w:val="21"/>
                <w:szCs w:val="21"/>
              </w:rPr>
              <w:t>水槽盖：采用pp材料，（495*595*92mm）</w:t>
            </w:r>
            <w:r>
              <w:rPr>
                <w:rFonts w:asciiTheme="minorEastAsia" w:eastAsiaTheme="minorEastAsia" w:hAnsiTheme="minorEastAsia" w:cstheme="minorEastAsia" w:hint="eastAsia"/>
                <w:color w:val="000000"/>
                <w:szCs w:val="21"/>
              </w:rPr>
              <w:t>±10%</w:t>
            </w:r>
            <w:r>
              <w:rPr>
                <w:rFonts w:ascii="宋体" w:hAnsi="宋体" w:cs="宋体" w:hint="eastAsia"/>
                <w:kern w:val="0"/>
                <w:sz w:val="21"/>
                <w:szCs w:val="21"/>
              </w:rPr>
              <w:t>，塑料注塑模一次性成型，表面光面处理。水槽：采用PP材料，壁厚4mm（±0.2mm），塑料注塑模一次性成型四周有10mm（±0.2mm）高挡水沿；水槽规格：（470*480*360mm）</w:t>
            </w:r>
            <w:r>
              <w:rPr>
                <w:rFonts w:asciiTheme="minorEastAsia" w:eastAsiaTheme="minorEastAsia" w:hAnsiTheme="minorEastAsia" w:cstheme="minorEastAsia" w:hint="eastAsia"/>
                <w:color w:val="000000"/>
                <w:szCs w:val="21"/>
              </w:rPr>
              <w:t>±10%</w:t>
            </w:r>
            <w:r>
              <w:rPr>
                <w:rFonts w:ascii="宋体" w:hAnsi="宋体" w:cs="宋体" w:hint="eastAsia"/>
                <w:kern w:val="0"/>
                <w:sz w:val="21"/>
                <w:szCs w:val="21"/>
              </w:rPr>
              <w:t>，水槽内带溢水口；</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4.3、</w:t>
            </w:r>
            <w:r>
              <w:rPr>
                <w:rFonts w:ascii="宋体" w:hAnsi="宋体" w:cs="宋体" w:hint="eastAsia"/>
                <w:kern w:val="0"/>
                <w:sz w:val="21"/>
                <w:szCs w:val="21"/>
              </w:rPr>
              <w:t>主体：采用实验室专用1.0mm（±0.2mm）冷轧钢板材质板折弯冲压形成。拐角设有≥R20mm圆弧；</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4.4、</w:t>
            </w:r>
            <w:r>
              <w:rPr>
                <w:rFonts w:ascii="宋体" w:hAnsi="宋体" w:cs="宋体" w:hint="eastAsia"/>
                <w:kern w:val="0"/>
                <w:sz w:val="21"/>
                <w:szCs w:val="21"/>
              </w:rPr>
              <w:t>正面：采用实验室专用1.0mm（±0.2mm）冷轧钢板材质板折弯冲压形成。上下方有倾斜角，成凹槽状，槽深40mm</w:t>
            </w:r>
            <w:r>
              <w:rPr>
                <w:rFonts w:asciiTheme="minorEastAsia" w:eastAsiaTheme="minorEastAsia" w:hAnsiTheme="minorEastAsia" w:cstheme="minorEastAsia" w:hint="eastAsia"/>
                <w:color w:val="000000"/>
                <w:szCs w:val="21"/>
              </w:rPr>
              <w:t>±10%</w:t>
            </w:r>
            <w:r>
              <w:rPr>
                <w:rFonts w:ascii="宋体" w:hAnsi="宋体" w:cs="宋体" w:hint="eastAsia"/>
                <w:kern w:val="0"/>
                <w:sz w:val="21"/>
                <w:szCs w:val="21"/>
              </w:rPr>
              <w:t>,视觉更有立体感；</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4.5、</w:t>
            </w:r>
            <w:r>
              <w:rPr>
                <w:rFonts w:ascii="宋体" w:hAnsi="宋体" w:cs="宋体" w:hint="eastAsia"/>
                <w:kern w:val="0"/>
                <w:sz w:val="21"/>
                <w:szCs w:val="21"/>
              </w:rPr>
              <w:t>门板：采用实验室专用1.0mm（±0.2mm）冷轧钢板材质板折弯冲压形成。两侧设有圆角；</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4.6、</w:t>
            </w:r>
            <w:r>
              <w:rPr>
                <w:rFonts w:ascii="宋体" w:hAnsi="宋体" w:cs="宋体" w:hint="eastAsia"/>
                <w:kern w:val="0"/>
                <w:sz w:val="21"/>
                <w:szCs w:val="21"/>
              </w:rPr>
              <w:t>底座：采用实验室专用1.0mm（±0.2mm）冷轧钢板材质板折弯冲压形成。四周内倾斜，接地面相应缩小，视觉更有立体感；</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4.7、</w:t>
            </w:r>
            <w:r>
              <w:rPr>
                <w:rFonts w:ascii="宋体" w:hAnsi="宋体" w:cs="宋体" w:hint="eastAsia"/>
                <w:kern w:val="0"/>
                <w:sz w:val="21"/>
                <w:szCs w:val="21"/>
              </w:rPr>
              <w:t>脚垫：采用塑胶脚垫。</w:t>
            </w:r>
          </w:p>
        </w:tc>
      </w:tr>
      <w:tr>
        <w:tblPrEx>
          <w:tblW w:w="4998" w:type="pct"/>
          <w:tblInd w:w="0" w:type="dxa"/>
          <w:tblCellMar>
            <w:top w:w="0" w:type="dxa"/>
            <w:left w:w="108" w:type="dxa"/>
            <w:bottom w:w="0" w:type="dxa"/>
            <w:right w:w="108" w:type="dxa"/>
          </w:tblCellMar>
        </w:tblPrEx>
        <w:trPr>
          <w:trHeight w:val="9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4.8、▲</w:t>
            </w:r>
            <w:r>
              <w:rPr>
                <w:rFonts w:asciiTheme="minorEastAsia" w:eastAsiaTheme="minorEastAsia" w:hAnsiTheme="minorEastAsia" w:cstheme="minorEastAsia" w:hint="eastAsia"/>
                <w:color w:val="000000"/>
                <w:szCs w:val="21"/>
              </w:rPr>
              <w:t>提供：塑料材料：邻苯二甲酸酯：DBP、BBP、DEHP、DNOP、DINP、DIDP均未检出；重金属：可溶性铅、可溶性镉、可溶性铬、可溶性汞均未检出；环芳烃：苯并[a]芘、16种多环芳烃(PAH)总量均未检出；多溴联苯[PBB]、多溴二苯醚[PBDE]均未检出；可分解芳香胺染料含量未检出；成分：聚丙烯(PP):60-70%、碳酸钙：20-30%、玻璃纤维：5-10%。</w:t>
            </w:r>
          </w:p>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冷轧钢板：力学性能：拉伸强度315-430MPa,断后伸长率≥40%，屈服强度≤230MPa;涂层耐湿（盐雾）/干燥/湿气环境的循环≥100h:起泡、剥落、生锈、粉化达到0级；耐腐蚀试验(≥100h)：（中性盐雾试验、乙酸盐雾试验、铜盐加速乙酸盐雾试验,涂（镀）层本身的耐腐蚀等级和涂（镀）层对基体的保护等级均达到10级。铜盐加速乙酸盐雾试验、铜加速乙酸盐雾试验、中性盐雾试验、乙酸盐雾试验，外观评级RA均达到10级）；理化性能：硬度≥5H,附着力达到0级，涂层厚度60-100μm。抗菌性能：抑菌率（金黄色葡萄球菌、白色葡萄球菌）均达到99%。耐液体性（≥100h）：0.9%氯化钠溶液无起泡、无剥落、无粉化。涂层老化（≥100h):无失光、变色、粉化、泛金、斑点、沾污、开裂、起泡、剥落、长霉、生锈，综合等级达到0级。家具涂层可迁移元素（铅、镉、铬、汞、锑、钡、硒、砷）均未检出。弯曲试验：弯曲外表面无目视可见裂纹。化学成分：C≤0.06%；Si≤0.10%；Mn≤0.25%；P≤0.02%；S≤0.015%。</w:t>
            </w:r>
          </w:p>
          <w:p>
            <w:pPr>
              <w:jc w:val="left"/>
              <w:rPr>
                <w:rFonts w:asciiTheme="minorEastAsia" w:eastAsiaTheme="minorEastAsia" w:hAnsiTheme="minorEastAsia" w:cstheme="minorEastAsia" w:hint="eastAsia"/>
                <w:color w:val="000000"/>
                <w:szCs w:val="21"/>
              </w:rPr>
            </w:pPr>
            <w:r>
              <w:rPr>
                <w:rFonts w:asciiTheme="majorEastAsia" w:eastAsiaTheme="majorEastAsia" w:hAnsiTheme="majorEastAsia" w:cstheme="majorEastAsia" w:hint="eastAsia"/>
                <w:b/>
                <w:bCs/>
                <w:color w:val="0000FF"/>
                <w:szCs w:val="21"/>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检验检测报告出具的时间应在本项目投标截止日前</w:t>
            </w:r>
            <w:r>
              <w:rPr>
                <w:rFonts w:asciiTheme="majorEastAsia" w:eastAsiaTheme="majorEastAsia" w:hAnsiTheme="majorEastAsia" w:cstheme="majorEastAsia" w:hint="eastAsia"/>
                <w:b/>
                <w:bCs/>
                <w:color w:val="0000FF"/>
                <w:szCs w:val="21"/>
                <w:lang w:eastAsia="zh-CN"/>
              </w:rPr>
              <w:t>1</w:t>
            </w:r>
            <w:r>
              <w:rPr>
                <w:rFonts w:asciiTheme="majorEastAsia" w:eastAsiaTheme="majorEastAsia" w:hAnsiTheme="majorEastAsia" w:cstheme="majorEastAsia" w:hint="eastAsia"/>
                <w:b/>
                <w:bCs/>
                <w:color w:val="0000FF"/>
                <w:szCs w:val="21"/>
              </w:rPr>
              <w:t>年内；如检验检测报告中明确备注说明相关检验检测项不在检验检测机构CMA资质许可（认定）范围内的，不符合招标文件要求。</w:t>
            </w:r>
          </w:p>
        </w:tc>
      </w:tr>
      <w:tr>
        <w:tblPrEx>
          <w:tblW w:w="4998" w:type="pct"/>
          <w:tblInd w:w="0" w:type="dxa"/>
          <w:tblCellMar>
            <w:top w:w="0" w:type="dxa"/>
            <w:left w:w="108" w:type="dxa"/>
            <w:bottom w:w="0" w:type="dxa"/>
            <w:right w:w="108" w:type="dxa"/>
          </w:tblCellMar>
        </w:tblPrEx>
        <w:trPr>
          <w:trHeight w:val="170"/>
        </w:trPr>
        <w:tc>
          <w:tcPr>
            <w:tcW w:w="627" w:type="pct"/>
            <w:vMerge w:val="restart"/>
            <w:vAlign w:val="center"/>
          </w:tcPr>
          <w:p>
            <w:pPr>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5</w:t>
            </w:r>
          </w:p>
        </w:tc>
        <w:tc>
          <w:tcPr>
            <w:tcW w:w="647" w:type="pct"/>
            <w:vMerge w:val="restart"/>
            <w:vAlign w:val="center"/>
          </w:tcPr>
          <w:p>
            <w:pPr>
              <w:jc w:val="center"/>
              <w:rPr>
                <w:color w:val="000000" w:themeColor="text1"/>
                <w:szCs w:val="21"/>
                <w14:textFill>
                  <w14:solidFill>
                    <w14:schemeClr w14:val="tx1"/>
                  </w14:solidFill>
                </w14:textFill>
              </w:rPr>
            </w:pPr>
            <w:r>
              <w:rPr>
                <w:rFonts w:asciiTheme="minorEastAsia" w:eastAsiaTheme="minorEastAsia" w:hAnsiTheme="minorEastAsia" w:cstheme="minorEastAsia" w:hint="eastAsia"/>
                <w:szCs w:val="21"/>
              </w:rPr>
              <w:t>生物学生实验桌</w:t>
            </w: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5.1、规格：（1200mm*600mm*780mm）±10%，采用全新铝钢中式拱桥设计；</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5.2、台面采用20mm±10%厚止滑豆绿色陶瓷台面。陶瓷台面坯体黑色一体实芯和釉面经高温一体煅烧而成。</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5.3、侧面脚架：使用3.0mm（±0.5mm）厚压铸铝一次成型，内壁包含加强筋，外观Y字形设计，下方有凸槽配合立柱安装。下脚规格：（558mm*55mm*160mm）±10%,壁厚：3.0mm（±0.5mm）压铸铝一次成型，内控采用多骨架布局，外观呈拱桥状，拱形长400mm±10%,高85mm±10%。立柱规格：（100mm*40mm）±10%是由铝型材拉伸成型，跟上托架与下脚架配合固定，侧面有条小凹槽，搭配PVC装饰条使用，组成工字形状；</w:t>
            </w:r>
            <w:r>
              <w:rPr>
                <w:rStyle w:val="font41"/>
                <w:color w:val="auto"/>
                <w:sz w:val="21"/>
                <w:szCs w:val="21"/>
              </w:rPr>
              <w:t xml:space="preserve">   </w:t>
            </w:r>
          </w:p>
        </w:tc>
      </w:tr>
      <w:tr>
        <w:tblPrEx>
          <w:tblW w:w="4998" w:type="pct"/>
          <w:tblInd w:w="0" w:type="dxa"/>
          <w:tblCellMar>
            <w:top w:w="0" w:type="dxa"/>
            <w:left w:w="108" w:type="dxa"/>
            <w:bottom w:w="0" w:type="dxa"/>
            <w:right w:w="108" w:type="dxa"/>
          </w:tblCellMar>
        </w:tblPrEx>
        <w:trPr>
          <w:trHeight w:val="9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5.4、扁管规格：（100mm*30mm*1085mm）±10%采用钢型材一次性成型，跟两侧脚架立柱链接固定，材料表面经过防腐氧化处理和环氧树脂塑粉高温固化处理；</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5.5、上支架规格：（25mm*25mm*1140mm）±10%采用钢型材一次性成型，材料表面经过防腐氧化处理和环氧树脂塑粉高温固化处理；</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5.6、书包斗框架：（25mm*255mm*1140mm）±10%，材料表面经过防腐氧化处理和环氧树脂塑粉高温固化处理；</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5.7、挡水条：采用了铝材挤出拉伸成型，与左右铝材盖合组合成一体；</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5.8、书包斗：尺寸（400mm*260mm*100mm）±10%,采用ABS塑料一次性注塑成型，底、面部加设加强筋，防止变形弯曲。在书包斗的尾端中心位置注塑出螺孔，通过螺钉将书包斗与中间横梁固定相接，可拆卸易于组装。中间设置内凹圆槽挂凳卡槽，便于收纳、放置实验凳。</w:t>
            </w:r>
          </w:p>
        </w:tc>
      </w:tr>
      <w:tr>
        <w:tblPrEx>
          <w:tblW w:w="4998" w:type="pct"/>
          <w:tblInd w:w="0" w:type="dxa"/>
          <w:tblCellMar>
            <w:top w:w="0" w:type="dxa"/>
            <w:left w:w="108" w:type="dxa"/>
            <w:bottom w:w="0" w:type="dxa"/>
            <w:right w:w="108" w:type="dxa"/>
          </w:tblCellMar>
        </w:tblPrEx>
        <w:trPr>
          <w:trHeight w:val="4588"/>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FF0000"/>
                <w:szCs w:val="21"/>
              </w:rPr>
              <w:t>5.9、▲</w:t>
            </w:r>
            <w:r>
              <w:rPr>
                <w:rFonts w:asciiTheme="minorEastAsia" w:eastAsiaTheme="minorEastAsia" w:hAnsiTheme="minorEastAsia" w:cstheme="minorEastAsia" w:hint="eastAsia"/>
                <w:color w:val="000000"/>
                <w:szCs w:val="21"/>
              </w:rPr>
              <w:t>转角型材：转角型材要求金属件：喷漆（塑）涂层：无漏喷、锈蚀、脱色、掉色，光滑均匀，色泽一致，无流挂、疙瘩、皱皮、飞漆。产品表面涂层的可溶性元素：锑、砷、镉、铬、铅、汞、硒均未检出，钡≤50mg/kg.</w:t>
            </w:r>
          </w:p>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乙酸盐雾试验：100h，保护等级10级，外观评级10级，表面无锈点。</w:t>
            </w:r>
          </w:p>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耐液性：5%NaOH测试100h，符合技术要求。金属喷涂层：硬度≥3H,附着力达到0级，抗盐雾24h中性盐雾试验达到10级。六价铬未检出。</w:t>
            </w:r>
          </w:p>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抗细菌率：铜绿假单胞菌≥99.9%，大肠埃希氏菌（大肠杆菌)≥99.9%</w:t>
            </w:r>
          </w:p>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布氏硬度：HBW≥71化学成分：Mg0.5-0.8%，Fe≤0.15%，Ti≤0.05%，Zn≤0.05%</w:t>
            </w:r>
          </w:p>
          <w:p>
            <w:pPr>
              <w:jc w:val="left"/>
              <w:rPr>
                <w:rFonts w:asciiTheme="minorEastAsia" w:eastAsiaTheme="minorEastAsia" w:hAnsiTheme="minorEastAsia" w:cstheme="minorEastAsia" w:hint="eastAsia"/>
                <w:color w:val="000000"/>
                <w:szCs w:val="21"/>
              </w:rPr>
            </w:pPr>
            <w:r>
              <w:rPr>
                <w:rFonts w:asciiTheme="majorEastAsia" w:eastAsiaTheme="majorEastAsia" w:hAnsiTheme="majorEastAsia" w:cstheme="majorEastAsia" w:hint="eastAsia"/>
                <w:b/>
                <w:bCs/>
                <w:color w:val="0000FF"/>
                <w:szCs w:val="21"/>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检验检测报告出具的时间应在本项目投标截止日前</w:t>
            </w:r>
            <w:r>
              <w:rPr>
                <w:rFonts w:asciiTheme="majorEastAsia" w:eastAsiaTheme="majorEastAsia" w:hAnsiTheme="majorEastAsia" w:cstheme="majorEastAsia" w:hint="eastAsia"/>
                <w:b/>
                <w:bCs/>
                <w:color w:val="0000FF"/>
                <w:szCs w:val="21"/>
                <w:lang w:eastAsia="zh-CN"/>
              </w:rPr>
              <w:t>1</w:t>
            </w:r>
            <w:r>
              <w:rPr>
                <w:rFonts w:asciiTheme="majorEastAsia" w:eastAsiaTheme="majorEastAsia" w:hAnsiTheme="majorEastAsia" w:cstheme="majorEastAsia" w:hint="eastAsia"/>
                <w:b/>
                <w:bCs/>
                <w:color w:val="0000FF"/>
                <w:szCs w:val="21"/>
              </w:rPr>
              <w:t>年内；如检验检测报告中明确备注说明相关检验检测项不在检验检测机构CMA资质许可（认定）范围内的，不符合招标文件要求。</w:t>
            </w:r>
          </w:p>
        </w:tc>
      </w:tr>
      <w:tr>
        <w:tblPrEx>
          <w:tblW w:w="4998" w:type="pct"/>
          <w:tblInd w:w="0" w:type="dxa"/>
          <w:tblCellMar>
            <w:top w:w="0" w:type="dxa"/>
            <w:left w:w="108" w:type="dxa"/>
            <w:bottom w:w="0" w:type="dxa"/>
            <w:right w:w="108" w:type="dxa"/>
          </w:tblCellMar>
        </w:tblPrEx>
        <w:trPr>
          <w:trHeight w:val="170"/>
        </w:trPr>
        <w:tc>
          <w:tcPr>
            <w:tcW w:w="627" w:type="pct"/>
            <w:vMerge w:val="restart"/>
            <w:vAlign w:val="center"/>
          </w:tcPr>
          <w:p>
            <w:pPr>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6</w:t>
            </w:r>
          </w:p>
        </w:tc>
        <w:tc>
          <w:tcPr>
            <w:tcW w:w="647" w:type="pct"/>
            <w:vMerge w:val="restart"/>
            <w:vAlign w:val="center"/>
          </w:tcPr>
          <w:p>
            <w:pPr>
              <w:jc w:val="center"/>
              <w:rPr>
                <w:color w:val="000000" w:themeColor="text1"/>
                <w:szCs w:val="21"/>
                <w14:textFill>
                  <w14:solidFill>
                    <w14:schemeClr w14:val="tx1"/>
                  </w14:solidFill>
                </w14:textFill>
              </w:rPr>
            </w:pPr>
            <w:r>
              <w:rPr>
                <w:rFonts w:asciiTheme="minorEastAsia" w:eastAsiaTheme="minorEastAsia" w:hAnsiTheme="minorEastAsia" w:cstheme="minorEastAsia" w:hint="eastAsia"/>
                <w:szCs w:val="21"/>
              </w:rPr>
              <w:t>多功能柱</w:t>
            </w:r>
          </w:p>
        </w:tc>
        <w:tc>
          <w:tcPr>
            <w:tcW w:w="3725" w:type="pct"/>
            <w:vAlign w:val="center"/>
          </w:tcPr>
          <w:p>
            <w:pPr>
              <w:jc w:val="left"/>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szCs w:val="21"/>
              </w:rPr>
              <w:t>6.1、</w:t>
            </w:r>
            <w:r>
              <w:rPr>
                <w:rFonts w:ascii="宋体" w:hAnsi="宋体" w:cs="宋体" w:hint="eastAsia"/>
                <w:kern w:val="0"/>
                <w:sz w:val="21"/>
                <w:szCs w:val="21"/>
              </w:rPr>
              <w:t>规格：（310mm*220mm*735mm）</w:t>
            </w:r>
            <w:r>
              <w:rPr>
                <w:rFonts w:asciiTheme="minorEastAsia" w:eastAsiaTheme="minorEastAsia" w:hAnsiTheme="minorEastAsia" w:cstheme="minorEastAsia" w:hint="eastAsia"/>
                <w:color w:val="000000"/>
                <w:szCs w:val="21"/>
              </w:rPr>
              <w:t>±10%</w:t>
            </w:r>
            <w:r>
              <w:rPr>
                <w:rFonts w:ascii="宋体" w:hAnsi="宋体" w:cs="宋体" w:hint="eastAsia"/>
                <w:kern w:val="0"/>
                <w:sz w:val="21"/>
                <w:szCs w:val="21"/>
              </w:rPr>
              <w:t>；</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vAlign w:val="center"/>
          </w:tcPr>
          <w:p>
            <w:pPr>
              <w:widowControl/>
              <w:jc w:val="left"/>
              <w:textAlignment w:val="center"/>
              <w:rPr>
                <w:rFonts w:asciiTheme="minorEastAsia" w:eastAsiaTheme="minorEastAsia" w:hAnsiTheme="minorEastAsia" w:cstheme="minorEastAsia" w:hint="eastAsia"/>
                <w:color w:val="000000"/>
                <w:kern w:val="0"/>
                <w:szCs w:val="21"/>
              </w:rPr>
            </w:pPr>
            <w:r>
              <w:rPr>
                <w:rFonts w:asciiTheme="minorEastAsia" w:eastAsiaTheme="minorEastAsia" w:hAnsiTheme="minorEastAsia" w:cstheme="minorEastAsia" w:hint="eastAsia"/>
                <w:color w:val="000000" w:themeColor="text1"/>
                <w:szCs w:val="21"/>
                <w14:textFill>
                  <w14:solidFill>
                    <w14:schemeClr w14:val="tx1"/>
                  </w14:solidFill>
                </w14:textFill>
              </w:rPr>
              <w:t>6.2、</w:t>
            </w:r>
            <w:r>
              <w:rPr>
                <w:rFonts w:ascii="宋体" w:hAnsi="宋体" w:cs="宋体" w:hint="eastAsia"/>
                <w:kern w:val="0"/>
                <w:sz w:val="21"/>
                <w:szCs w:val="21"/>
              </w:rPr>
              <w:t>整体由顶盖、面板、底座3部份组成，面板采用PVC材质，由模具挤出拉伸成型，外观为八边形，通过两块面板滑槽试配合组装成型。顶盖跟底座使用PP料注塑成型，底座为四周圆弧角设计。</w:t>
            </w:r>
          </w:p>
        </w:tc>
      </w:tr>
      <w:tr>
        <w:tblPrEx>
          <w:tblW w:w="4998" w:type="pct"/>
          <w:tblInd w:w="0" w:type="dxa"/>
          <w:tblCellMar>
            <w:top w:w="0" w:type="dxa"/>
            <w:left w:w="108" w:type="dxa"/>
            <w:bottom w:w="0" w:type="dxa"/>
            <w:right w:w="108" w:type="dxa"/>
          </w:tblCellMar>
        </w:tblPrEx>
        <w:trPr>
          <w:trHeight w:val="170"/>
        </w:trPr>
        <w:tc>
          <w:tcPr>
            <w:tcW w:w="627" w:type="pct"/>
            <w:vMerge w:val="restart"/>
            <w:vAlign w:val="center"/>
          </w:tcPr>
          <w:p>
            <w:pPr>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7</w:t>
            </w:r>
          </w:p>
        </w:tc>
        <w:tc>
          <w:tcPr>
            <w:tcW w:w="647" w:type="pct"/>
            <w:vMerge w:val="restart"/>
            <w:vAlign w:val="center"/>
          </w:tcPr>
          <w:p>
            <w:pPr>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学生安全电源</w:t>
            </w:r>
          </w:p>
        </w:tc>
        <w:tc>
          <w:tcPr>
            <w:tcW w:w="3725" w:type="pct"/>
            <w:vAlign w:val="center"/>
          </w:tcPr>
          <w:p>
            <w:pPr>
              <w:jc w:val="left"/>
              <w:rPr>
                <w:rFonts w:asciiTheme="minorEastAsia" w:eastAsiaTheme="minorEastAsia" w:hAnsiTheme="minorEastAsia" w:cstheme="minorEastAsia" w:hint="eastAsia"/>
                <w:color w:val="000000"/>
                <w:kern w:val="0"/>
                <w:szCs w:val="21"/>
              </w:rPr>
            </w:pPr>
            <w:r>
              <w:rPr>
                <w:rFonts w:asciiTheme="minorEastAsia" w:eastAsiaTheme="minorEastAsia" w:hAnsiTheme="minorEastAsia" w:cstheme="minorEastAsia" w:hint="eastAsia"/>
                <w:szCs w:val="21"/>
              </w:rPr>
              <w:t>7.1、</w:t>
            </w:r>
            <w:r>
              <w:rPr>
                <w:rFonts w:ascii="宋体" w:hAnsi="宋体" w:cs="宋体" w:hint="eastAsia"/>
                <w:kern w:val="0"/>
                <w:sz w:val="21"/>
                <w:szCs w:val="21"/>
              </w:rPr>
              <w:t>尺寸：（120mm*400mm*120mm）</w:t>
            </w:r>
            <w:r>
              <w:rPr>
                <w:rFonts w:asciiTheme="minorEastAsia" w:eastAsiaTheme="minorEastAsia" w:hAnsiTheme="minorEastAsia" w:cstheme="minorEastAsia" w:hint="eastAsia"/>
                <w:color w:val="000000"/>
                <w:szCs w:val="21"/>
              </w:rPr>
              <w:t>±10%</w:t>
            </w:r>
            <w:r>
              <w:rPr>
                <w:rFonts w:ascii="宋体" w:hAnsi="宋体" w:cs="宋体" w:hint="eastAsia"/>
                <w:kern w:val="0"/>
                <w:sz w:val="21"/>
                <w:szCs w:val="21"/>
              </w:rPr>
              <w:t>，单独安装在桌面下方两抽斗中间，箱体由三组PC塑料模具一次成型,工作操作台为翻转式，完全打开时工作面板与水平面呈140°夹角；</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vAlign w:val="center"/>
          </w:tcPr>
          <w:p>
            <w:pPr>
              <w:jc w:val="left"/>
              <w:rPr>
                <w:rFonts w:asciiTheme="minorEastAsia" w:eastAsiaTheme="minorEastAsia" w:hAnsiTheme="minorEastAsia" w:cstheme="minorEastAsia" w:hint="eastAsia"/>
                <w:color w:val="000000"/>
                <w:kern w:val="0"/>
                <w:szCs w:val="21"/>
              </w:rPr>
            </w:pPr>
            <w:r>
              <w:rPr>
                <w:rFonts w:asciiTheme="minorEastAsia" w:eastAsiaTheme="minorEastAsia" w:hAnsiTheme="minorEastAsia" w:cstheme="minorEastAsia" w:hint="eastAsia"/>
                <w:szCs w:val="21"/>
              </w:rPr>
              <w:t>7.2、</w:t>
            </w:r>
            <w:r>
              <w:rPr>
                <w:rFonts w:ascii="宋体" w:hAnsi="宋体" w:cs="宋体" w:hint="eastAsia"/>
                <w:kern w:val="0"/>
                <w:sz w:val="21"/>
                <w:szCs w:val="21"/>
              </w:rPr>
              <w:t>面板采用PVC薄膜面板。微电脑控制，数码实时显示电压电流值；电压表精度1%，电流表精度1.5%±5字；</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vAlign w:val="center"/>
          </w:tcPr>
          <w:p>
            <w:pPr>
              <w:jc w:val="left"/>
              <w:rPr>
                <w:rFonts w:asciiTheme="minorEastAsia" w:eastAsiaTheme="minorEastAsia" w:hAnsiTheme="minorEastAsia" w:cstheme="minorEastAsia" w:hint="eastAsia"/>
                <w:color w:val="000000"/>
                <w:kern w:val="0"/>
                <w:szCs w:val="21"/>
              </w:rPr>
            </w:pPr>
            <w:r>
              <w:rPr>
                <w:rFonts w:asciiTheme="minorEastAsia" w:eastAsiaTheme="minorEastAsia" w:hAnsiTheme="minorEastAsia" w:cstheme="minorEastAsia" w:hint="eastAsia"/>
                <w:szCs w:val="21"/>
              </w:rPr>
              <w:t>7.3、</w:t>
            </w:r>
            <w:r>
              <w:rPr>
                <w:rFonts w:ascii="宋体" w:hAnsi="宋体" w:cs="宋体" w:hint="eastAsia"/>
                <w:kern w:val="0"/>
                <w:sz w:val="21"/>
                <w:szCs w:val="21"/>
              </w:rPr>
              <w:t>有电源开关，零火线可同时关断；</w:t>
            </w:r>
          </w:p>
        </w:tc>
      </w:tr>
      <w:tr>
        <w:tblPrEx>
          <w:tblW w:w="4998" w:type="pct"/>
          <w:tblInd w:w="0" w:type="dxa"/>
          <w:tblCellMar>
            <w:top w:w="0" w:type="dxa"/>
            <w:left w:w="108" w:type="dxa"/>
            <w:bottom w:w="0" w:type="dxa"/>
            <w:right w:w="108" w:type="dxa"/>
          </w:tblCellMar>
        </w:tblPrEx>
        <w:trPr>
          <w:trHeight w:val="329"/>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vAlign w:val="center"/>
          </w:tcPr>
          <w:p>
            <w:pPr>
              <w:jc w:val="left"/>
              <w:rPr>
                <w:rFonts w:asciiTheme="minorEastAsia" w:eastAsiaTheme="minorEastAsia" w:hAnsiTheme="minorEastAsia" w:cstheme="minorEastAsia" w:hint="eastAsia"/>
                <w:color w:val="000000"/>
                <w:kern w:val="0"/>
                <w:szCs w:val="21"/>
              </w:rPr>
            </w:pPr>
            <w:r>
              <w:rPr>
                <w:rFonts w:asciiTheme="minorEastAsia" w:eastAsiaTheme="minorEastAsia" w:hAnsiTheme="minorEastAsia" w:cstheme="minorEastAsia" w:hint="eastAsia"/>
                <w:szCs w:val="21"/>
              </w:rPr>
              <w:t>7.4、</w:t>
            </w:r>
            <w:r>
              <w:rPr>
                <w:rFonts w:ascii="宋体" w:hAnsi="宋体" w:cs="宋体" w:hint="eastAsia"/>
                <w:kern w:val="0"/>
                <w:sz w:val="21"/>
                <w:szCs w:val="21"/>
              </w:rPr>
              <w:t>设置2路多功能220V五孔交流插座。</w:t>
            </w:r>
          </w:p>
        </w:tc>
      </w:tr>
      <w:tr>
        <w:tblPrEx>
          <w:tblW w:w="4998" w:type="pct"/>
          <w:tblInd w:w="0" w:type="dxa"/>
          <w:tblCellMar>
            <w:top w:w="0" w:type="dxa"/>
            <w:left w:w="108" w:type="dxa"/>
            <w:bottom w:w="0" w:type="dxa"/>
            <w:right w:w="108" w:type="dxa"/>
          </w:tblCellMar>
        </w:tblPrEx>
        <w:trPr>
          <w:trHeight w:val="170"/>
        </w:trPr>
        <w:tc>
          <w:tcPr>
            <w:tcW w:w="627" w:type="pct"/>
            <w:vMerge w:val="restart"/>
            <w:vAlign w:val="center"/>
          </w:tcPr>
          <w:p>
            <w:pPr>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8</w:t>
            </w:r>
          </w:p>
        </w:tc>
        <w:tc>
          <w:tcPr>
            <w:tcW w:w="647" w:type="pct"/>
            <w:vMerge w:val="restart"/>
            <w:vAlign w:val="center"/>
          </w:tcPr>
          <w:p>
            <w:pPr>
              <w:jc w:val="center"/>
              <w:rPr>
                <w:color w:val="000000" w:themeColor="text1"/>
                <w:szCs w:val="21"/>
                <w14:textFill>
                  <w14:solidFill>
                    <w14:schemeClr w14:val="tx1"/>
                  </w14:solidFill>
                </w14:textFill>
              </w:rPr>
            </w:pPr>
            <w:r>
              <w:rPr>
                <w:rFonts w:asciiTheme="minorEastAsia" w:eastAsiaTheme="minorEastAsia" w:hAnsiTheme="minorEastAsia" w:cstheme="minorEastAsia" w:hint="eastAsia"/>
                <w:szCs w:val="21"/>
              </w:rPr>
              <w:t>教师演示电源</w:t>
            </w: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8.1、</w:t>
            </w:r>
            <w:r>
              <w:rPr>
                <w:rFonts w:ascii="宋体" w:hAnsi="宋体" w:cs="宋体" w:hint="eastAsia"/>
                <w:kern w:val="0"/>
                <w:sz w:val="21"/>
                <w:szCs w:val="21"/>
              </w:rPr>
              <w:t>尺寸：（405mm*405mm*90mm）</w:t>
            </w:r>
            <w:r>
              <w:rPr>
                <w:rFonts w:asciiTheme="minorEastAsia" w:eastAsiaTheme="minorEastAsia" w:hAnsiTheme="minorEastAsia" w:cstheme="minorEastAsia" w:hint="eastAsia"/>
                <w:color w:val="000000"/>
                <w:szCs w:val="21"/>
              </w:rPr>
              <w:t>±10%</w:t>
            </w:r>
            <w:r>
              <w:rPr>
                <w:rFonts w:ascii="宋体" w:hAnsi="宋体" w:cs="宋体" w:hint="eastAsia"/>
                <w:kern w:val="0"/>
                <w:sz w:val="21"/>
                <w:szCs w:val="21"/>
              </w:rPr>
              <w:t>，装置在主控台组合柜内，采用PVC薄膜面板，微电脑控制，轻触按钮开关；</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8.2、</w:t>
            </w:r>
            <w:r>
              <w:rPr>
                <w:rFonts w:ascii="宋体" w:hAnsi="宋体" w:cs="宋体" w:hint="eastAsia"/>
                <w:kern w:val="0"/>
                <w:sz w:val="21"/>
                <w:szCs w:val="21"/>
              </w:rPr>
              <w:t>输入电压：220v±10%；</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8.3、</w:t>
            </w:r>
            <w:r>
              <w:rPr>
                <w:rFonts w:ascii="宋体" w:hAnsi="宋体" w:cs="宋体" w:hint="eastAsia"/>
                <w:kern w:val="0"/>
                <w:sz w:val="21"/>
                <w:szCs w:val="21"/>
              </w:rPr>
              <w:t>内装有教师演示电源及主控电源装置，教师能对实验室进行总体及分组控制；</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8.4、</w:t>
            </w:r>
            <w:r>
              <w:rPr>
                <w:rFonts w:ascii="宋体" w:hAnsi="宋体" w:cs="宋体" w:hint="eastAsia"/>
                <w:kern w:val="0"/>
                <w:sz w:val="21"/>
                <w:szCs w:val="21"/>
              </w:rPr>
              <w:t>220V电源输出，电源总开关、漏电保护开关、工作指示灯、220V交流输出多用豪华插座，微电脑控制，数码实时显示电压电流值；电压表精度1%，电流表精度1.5%±5字；</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8.5、</w:t>
            </w:r>
            <w:r>
              <w:rPr>
                <w:rFonts w:ascii="宋体" w:hAnsi="宋体" w:cs="宋体" w:hint="eastAsia"/>
                <w:kern w:val="0"/>
                <w:sz w:val="21"/>
                <w:szCs w:val="21"/>
              </w:rPr>
              <w:t>带老师、学生220V过载漏电保护；</w:t>
            </w:r>
          </w:p>
        </w:tc>
      </w:tr>
      <w:tr>
        <w:tblPrEx>
          <w:tblW w:w="4998" w:type="pct"/>
          <w:tblInd w:w="0" w:type="dxa"/>
          <w:tblCellMar>
            <w:top w:w="0" w:type="dxa"/>
            <w:left w:w="108" w:type="dxa"/>
            <w:bottom w:w="0" w:type="dxa"/>
            <w:right w:w="108" w:type="dxa"/>
          </w:tblCellMar>
        </w:tblPrEx>
        <w:trPr>
          <w:trHeight w:val="262"/>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8.6、</w:t>
            </w:r>
            <w:r>
              <w:rPr>
                <w:rFonts w:asciiTheme="minorEastAsia" w:eastAsiaTheme="minorEastAsia" w:hAnsiTheme="minorEastAsia" w:cstheme="minorEastAsia"/>
                <w:color w:val="000000"/>
                <w:szCs w:val="21"/>
              </w:rPr>
              <w:t>使用环境：温度0-40℃，湿度&lt;90%。</w:t>
            </w:r>
          </w:p>
        </w:tc>
      </w:tr>
      <w:tr>
        <w:tblPrEx>
          <w:tblW w:w="4998" w:type="pct"/>
          <w:tblInd w:w="0" w:type="dxa"/>
          <w:tblCellMar>
            <w:top w:w="0" w:type="dxa"/>
            <w:left w:w="108" w:type="dxa"/>
            <w:bottom w:w="0" w:type="dxa"/>
            <w:right w:w="108" w:type="dxa"/>
          </w:tblCellMar>
        </w:tblPrEx>
        <w:trPr>
          <w:trHeight w:val="170"/>
        </w:trPr>
        <w:tc>
          <w:tcPr>
            <w:tcW w:w="627" w:type="pct"/>
            <w:vMerge w:val="restart"/>
            <w:vAlign w:val="center"/>
          </w:tcPr>
          <w:p>
            <w:pPr>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9</w:t>
            </w:r>
          </w:p>
        </w:tc>
        <w:tc>
          <w:tcPr>
            <w:tcW w:w="647" w:type="pct"/>
            <w:vMerge w:val="restart"/>
            <w:vAlign w:val="center"/>
          </w:tcPr>
          <w:p>
            <w:pPr>
              <w:jc w:val="center"/>
              <w:rPr>
                <w:color w:val="000000" w:themeColor="text1"/>
                <w:szCs w:val="21"/>
                <w14:textFill>
                  <w14:solidFill>
                    <w14:schemeClr w14:val="tx1"/>
                  </w14:solidFill>
                </w14:textFill>
              </w:rPr>
            </w:pPr>
            <w:r>
              <w:rPr>
                <w:rFonts w:asciiTheme="minorEastAsia" w:eastAsiaTheme="minorEastAsia" w:hAnsiTheme="minorEastAsia" w:cstheme="minorEastAsia" w:hint="eastAsia"/>
                <w:szCs w:val="21"/>
              </w:rPr>
              <w:t>实验凳</w:t>
            </w: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9.1、</w:t>
            </w:r>
            <w:r>
              <w:rPr>
                <w:rFonts w:ascii="宋体" w:hAnsi="宋体" w:cs="宋体" w:hint="eastAsia"/>
                <w:kern w:val="0"/>
                <w:sz w:val="21"/>
                <w:szCs w:val="21"/>
              </w:rPr>
              <w:t>凳脚材质：4个凳脚采用无缝钢管模具一次成型。全圆满焊接完成，结构牢固，经高温粉体烤漆处理。螺旋升降式，升降距离50mm</w:t>
            </w:r>
            <w:r>
              <w:rPr>
                <w:rFonts w:asciiTheme="minorEastAsia" w:eastAsiaTheme="minorEastAsia" w:hAnsiTheme="minorEastAsia" w:cstheme="minorEastAsia" w:hint="eastAsia"/>
                <w:color w:val="000000"/>
                <w:szCs w:val="21"/>
              </w:rPr>
              <w:t>±10%</w:t>
            </w:r>
            <w:r>
              <w:rPr>
                <w:rFonts w:ascii="宋体" w:hAnsi="宋体" w:cs="宋体" w:hint="eastAsia"/>
                <w:kern w:val="0"/>
                <w:sz w:val="21"/>
                <w:szCs w:val="21"/>
              </w:rPr>
              <w:t>，最高离地距离500mm</w:t>
            </w:r>
            <w:r>
              <w:rPr>
                <w:rFonts w:asciiTheme="minorEastAsia" w:eastAsiaTheme="minorEastAsia" w:hAnsiTheme="minorEastAsia" w:cstheme="minorEastAsia" w:hint="eastAsia"/>
                <w:color w:val="000000"/>
                <w:szCs w:val="21"/>
              </w:rPr>
              <w:t>±10%</w:t>
            </w:r>
            <w:r>
              <w:rPr>
                <w:rFonts w:ascii="宋体" w:hAnsi="宋体" w:cs="宋体" w:hint="eastAsia"/>
                <w:kern w:val="0"/>
                <w:sz w:val="21"/>
                <w:szCs w:val="21"/>
              </w:rPr>
              <w:t>。凳面直径315</w:t>
            </w:r>
            <w:r>
              <w:rPr>
                <w:rFonts w:asciiTheme="minorEastAsia" w:eastAsiaTheme="minorEastAsia" w:hAnsiTheme="minorEastAsia" w:cstheme="minorEastAsia" w:hint="eastAsia"/>
                <w:color w:val="000000"/>
                <w:szCs w:val="21"/>
              </w:rPr>
              <w:t>±10%</w:t>
            </w:r>
            <w:r>
              <w:rPr>
                <w:rFonts w:ascii="宋体" w:hAnsi="宋体" w:cs="宋体" w:hint="eastAsia"/>
                <w:kern w:val="0"/>
                <w:sz w:val="21"/>
                <w:szCs w:val="21"/>
              </w:rPr>
              <w:t>，高度（450mm-500mm）</w:t>
            </w:r>
            <w:r>
              <w:rPr>
                <w:rFonts w:asciiTheme="minorEastAsia" w:eastAsiaTheme="minorEastAsia" w:hAnsiTheme="minorEastAsia" w:cstheme="minorEastAsia" w:hint="eastAsia"/>
                <w:color w:val="000000"/>
                <w:szCs w:val="21"/>
              </w:rPr>
              <w:t>±10%</w:t>
            </w:r>
            <w:r>
              <w:rPr>
                <w:rFonts w:ascii="宋体" w:hAnsi="宋体" w:cs="宋体" w:hint="eastAsia"/>
                <w:kern w:val="0"/>
                <w:sz w:val="21"/>
                <w:szCs w:val="21"/>
              </w:rPr>
              <w:t>；</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szCs w:val="21"/>
              </w:rPr>
            </w:pPr>
            <w:r>
              <w:rPr>
                <w:rFonts w:asciiTheme="minorEastAsia" w:eastAsiaTheme="minorEastAsia" w:hAnsiTheme="minorEastAsia" w:cstheme="minorEastAsia" w:hint="eastAsia"/>
                <w:color w:val="000000"/>
                <w:szCs w:val="21"/>
              </w:rPr>
              <w:t>9.2、</w:t>
            </w:r>
            <w:r>
              <w:rPr>
                <w:rFonts w:ascii="宋体" w:hAnsi="宋体" w:cs="宋体" w:hint="eastAsia"/>
                <w:kern w:val="0"/>
                <w:sz w:val="21"/>
                <w:szCs w:val="21"/>
              </w:rPr>
              <w:t>凳面材质：采用高密度ABS注塑。表面细纹咬花，凳面底部镶嵌4枚螺纹，采用不锈钢螺丝与托盘固定；</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9.3、</w:t>
            </w:r>
            <w:r>
              <w:rPr>
                <w:rFonts w:ascii="宋体" w:hAnsi="宋体" w:cs="宋体" w:hint="eastAsia"/>
                <w:kern w:val="0"/>
                <w:sz w:val="21"/>
                <w:szCs w:val="21"/>
              </w:rPr>
              <w:t>脚垫材质：采用PP加耐磨纤维增强塑料。</w:t>
            </w:r>
          </w:p>
        </w:tc>
      </w:tr>
      <w:tr>
        <w:tblPrEx>
          <w:tblW w:w="4998" w:type="pct"/>
          <w:tblInd w:w="0" w:type="dxa"/>
          <w:tblCellMar>
            <w:top w:w="0" w:type="dxa"/>
            <w:left w:w="108" w:type="dxa"/>
            <w:bottom w:w="0" w:type="dxa"/>
            <w:right w:w="108" w:type="dxa"/>
          </w:tblCellMar>
        </w:tblPrEx>
        <w:trPr>
          <w:trHeight w:val="170"/>
        </w:trPr>
        <w:tc>
          <w:tcPr>
            <w:tcW w:w="627" w:type="pct"/>
          </w:tcPr>
          <w:p>
            <w:pPr>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10</w:t>
            </w:r>
          </w:p>
        </w:tc>
        <w:tc>
          <w:tcPr>
            <w:tcW w:w="647" w:type="pct"/>
          </w:tcPr>
          <w:p>
            <w:pPr>
              <w:rPr>
                <w:color w:val="000000" w:themeColor="text1"/>
                <w:szCs w:val="21"/>
                <w14:textFill>
                  <w14:solidFill>
                    <w14:schemeClr w14:val="tx1"/>
                  </w14:solidFill>
                </w14:textFill>
              </w:rPr>
            </w:pPr>
            <w:r>
              <w:rPr>
                <w:rFonts w:asciiTheme="minorEastAsia" w:eastAsiaTheme="minorEastAsia" w:hAnsiTheme="minorEastAsia" w:cstheme="minorEastAsia" w:hint="eastAsia"/>
                <w:szCs w:val="21"/>
              </w:rPr>
              <w:t>电气布线</w:t>
            </w:r>
          </w:p>
        </w:tc>
        <w:tc>
          <w:tcPr>
            <w:tcW w:w="3725" w:type="pct"/>
            <w:vAlign w:val="center"/>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10.1、  DN25阻燃线管；2.5mm²国标线材。</w:t>
            </w:r>
          </w:p>
        </w:tc>
      </w:tr>
      <w:tr>
        <w:tblPrEx>
          <w:tblW w:w="4998" w:type="pct"/>
          <w:tblInd w:w="0" w:type="dxa"/>
          <w:tblCellMar>
            <w:top w:w="0" w:type="dxa"/>
            <w:left w:w="108" w:type="dxa"/>
            <w:bottom w:w="0" w:type="dxa"/>
            <w:right w:w="108" w:type="dxa"/>
          </w:tblCellMar>
        </w:tblPrEx>
        <w:trPr>
          <w:trHeight w:val="267"/>
        </w:trPr>
        <w:tc>
          <w:tcPr>
            <w:tcW w:w="627" w:type="pct"/>
            <w:vMerge w:val="restart"/>
          </w:tcPr>
          <w:p>
            <w:pPr>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11</w:t>
            </w:r>
          </w:p>
        </w:tc>
        <w:tc>
          <w:tcPr>
            <w:tcW w:w="647" w:type="pct"/>
            <w:vMerge w:val="restart"/>
          </w:tcPr>
          <w:p>
            <w:pPr>
              <w:rPr>
                <w:color w:val="000000" w:themeColor="text1"/>
                <w:szCs w:val="21"/>
                <w14:textFill>
                  <w14:solidFill>
                    <w14:schemeClr w14:val="tx1"/>
                  </w14:solidFill>
                </w14:textFill>
              </w:rPr>
            </w:pPr>
            <w:r>
              <w:rPr>
                <w:rFonts w:asciiTheme="minorEastAsia" w:eastAsiaTheme="minorEastAsia" w:hAnsiTheme="minorEastAsia" w:cstheme="minorEastAsia" w:hint="eastAsia"/>
                <w:szCs w:val="21"/>
              </w:rPr>
              <w:t>给、排水系统</w:t>
            </w: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11.1、给水：采用</w:t>
            </w:r>
            <w:r>
              <w:rPr>
                <w:rFonts w:ascii="宋体" w:hAnsi="宋体" w:cs="宋体" w:hint="eastAsia"/>
                <w:kern w:val="0"/>
                <w:sz w:val="21"/>
                <w:szCs w:val="21"/>
              </w:rPr>
              <w:t xml:space="preserve">φ20 </w:t>
            </w:r>
            <w:r>
              <w:rPr>
                <w:rFonts w:asciiTheme="minorEastAsia" w:eastAsiaTheme="minorEastAsia" w:hAnsiTheme="minorEastAsia" w:cstheme="minorEastAsia" w:hint="eastAsia"/>
                <w:color w:val="000000"/>
                <w:szCs w:val="21"/>
              </w:rPr>
              <w:t>PPR复合管敷设；</w:t>
            </w:r>
          </w:p>
        </w:tc>
      </w:tr>
      <w:tr>
        <w:tblPrEx>
          <w:tblW w:w="4998" w:type="pct"/>
          <w:tblInd w:w="0" w:type="dxa"/>
          <w:tblCellMar>
            <w:top w:w="0" w:type="dxa"/>
            <w:left w:w="108" w:type="dxa"/>
            <w:bottom w:w="0" w:type="dxa"/>
            <w:right w:w="108" w:type="dxa"/>
          </w:tblCellMar>
        </w:tblPrEx>
        <w:trPr>
          <w:trHeight w:val="267"/>
        </w:trPr>
        <w:tc>
          <w:tcPr>
            <w:tcW w:w="627" w:type="pct"/>
            <w:vMerge/>
          </w:tcPr>
          <w:p>
            <w:pPr>
              <w:jc w:val="left"/>
            </w:pPr>
          </w:p>
        </w:tc>
        <w:tc>
          <w:tcPr>
            <w:tcW w:w="647" w:type="pct"/>
            <w:vMerge/>
          </w:tcPr>
          <w:p>
            <w:pPr>
              <w:jc w:val="left"/>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11.2、排水：使用</w:t>
            </w:r>
            <w:r>
              <w:rPr>
                <w:rFonts w:ascii="宋体" w:hAnsi="宋体" w:cs="宋体" w:hint="eastAsia"/>
                <w:kern w:val="0"/>
                <w:sz w:val="21"/>
                <w:szCs w:val="21"/>
              </w:rPr>
              <w:t xml:space="preserve">φ50 </w:t>
            </w:r>
            <w:r>
              <w:rPr>
                <w:rFonts w:asciiTheme="minorEastAsia" w:eastAsiaTheme="minorEastAsia" w:hAnsiTheme="minorEastAsia" w:cstheme="minorEastAsia" w:hint="eastAsia"/>
                <w:color w:val="000000"/>
                <w:szCs w:val="21"/>
              </w:rPr>
              <w:t>UPVC专用排水管。</w:t>
            </w:r>
          </w:p>
        </w:tc>
      </w:tr>
      <w:tr>
        <w:tblPrEx>
          <w:tblW w:w="4998" w:type="pct"/>
          <w:tblInd w:w="0" w:type="dxa"/>
          <w:tblCellMar>
            <w:top w:w="0" w:type="dxa"/>
            <w:left w:w="108" w:type="dxa"/>
            <w:bottom w:w="0" w:type="dxa"/>
            <w:right w:w="108" w:type="dxa"/>
          </w:tblCellMar>
        </w:tblPrEx>
        <w:trPr>
          <w:trHeight w:val="170"/>
        </w:trPr>
        <w:tc>
          <w:tcPr>
            <w:tcW w:w="627" w:type="pct"/>
          </w:tcPr>
          <w:p>
            <w:pPr>
              <w:jc w:val="center"/>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12</w:t>
            </w:r>
          </w:p>
        </w:tc>
        <w:tc>
          <w:tcPr>
            <w:tcW w:w="647" w:type="pct"/>
          </w:tcPr>
          <w:p>
            <w:pPr>
              <w:rPr>
                <w:color w:val="000000" w:themeColor="text1"/>
                <w:szCs w:val="21"/>
                <w14:textFill>
                  <w14:solidFill>
                    <w14:schemeClr w14:val="tx1"/>
                  </w14:solidFill>
                </w14:textFill>
              </w:rPr>
            </w:pPr>
            <w:r>
              <w:rPr>
                <w:rFonts w:asciiTheme="minorEastAsia" w:eastAsiaTheme="minorEastAsia" w:hAnsiTheme="minorEastAsia" w:cstheme="minorEastAsia" w:hint="eastAsia"/>
                <w:color w:val="000000"/>
                <w:szCs w:val="21"/>
              </w:rPr>
              <w:t>制度牌</w:t>
            </w: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12.1、实验室制度和规范，（1200mm*900mm*5mm）±10%，亚克力制作，uv打印。</w:t>
            </w:r>
          </w:p>
        </w:tc>
      </w:tr>
      <w:tr>
        <w:tblPrEx>
          <w:tblW w:w="4998" w:type="pct"/>
          <w:tblInd w:w="0" w:type="dxa"/>
          <w:tblCellMar>
            <w:top w:w="0" w:type="dxa"/>
            <w:left w:w="108" w:type="dxa"/>
            <w:bottom w:w="0" w:type="dxa"/>
            <w:right w:w="108" w:type="dxa"/>
          </w:tblCellMar>
        </w:tblPrEx>
        <w:trPr>
          <w:trHeight w:val="267"/>
        </w:trPr>
        <w:tc>
          <w:tcPr>
            <w:tcW w:w="627" w:type="pct"/>
            <w:vMerge w:val="restart"/>
            <w:vAlign w:val="center"/>
          </w:tcPr>
          <w:p>
            <w:pPr>
              <w:jc w:val="center"/>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13</w:t>
            </w:r>
          </w:p>
        </w:tc>
        <w:tc>
          <w:tcPr>
            <w:tcW w:w="647" w:type="pct"/>
            <w:vMerge w:val="restart"/>
          </w:tcPr>
          <w:p>
            <w:pPr>
              <w:rPr>
                <w:color w:val="000000" w:themeColor="text1"/>
                <w:szCs w:val="21"/>
                <w14:textFill>
                  <w14:solidFill>
                    <w14:schemeClr w14:val="tx1"/>
                  </w14:solidFill>
                </w14:textFill>
              </w:rPr>
            </w:pPr>
            <w:r>
              <w:rPr>
                <w:rFonts w:asciiTheme="minorEastAsia" w:eastAsiaTheme="minorEastAsia" w:hAnsiTheme="minorEastAsia" w:cstheme="minorEastAsia" w:hint="eastAsia"/>
                <w:color w:val="000000"/>
                <w:szCs w:val="21"/>
              </w:rPr>
              <w:t>文化墙</w:t>
            </w: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13.1、《种子博物馆》主题文化墙，（6000mm*1200mm*12mm）±10%；</w:t>
            </w:r>
          </w:p>
        </w:tc>
      </w:tr>
      <w:tr>
        <w:tblPrEx>
          <w:tblW w:w="4998" w:type="pct"/>
          <w:tblInd w:w="0" w:type="dxa"/>
          <w:tblCellMar>
            <w:top w:w="0" w:type="dxa"/>
            <w:left w:w="108" w:type="dxa"/>
            <w:bottom w:w="0" w:type="dxa"/>
            <w:right w:w="108" w:type="dxa"/>
          </w:tblCellMar>
        </w:tblPrEx>
        <w:trPr>
          <w:trHeight w:val="267"/>
        </w:trPr>
        <w:tc>
          <w:tcPr>
            <w:tcW w:w="627" w:type="pct"/>
            <w:vMerge/>
            <w:vAlign w:val="center"/>
          </w:tcPr>
          <w:p>
            <w:pPr>
              <w:jc w:val="left"/>
            </w:pPr>
          </w:p>
        </w:tc>
        <w:tc>
          <w:tcPr>
            <w:tcW w:w="647" w:type="pct"/>
            <w:vMerge/>
          </w:tcPr>
          <w:p>
            <w:pPr>
              <w:jc w:val="left"/>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13.2、实木底座，需配置50±10%个种子透明观察窗，pvc板uv打印。</w:t>
            </w:r>
          </w:p>
        </w:tc>
      </w:tr>
      <w:tr>
        <w:tblPrEx>
          <w:tblW w:w="4998" w:type="pct"/>
          <w:tblInd w:w="0" w:type="dxa"/>
          <w:tblCellMar>
            <w:top w:w="0" w:type="dxa"/>
            <w:left w:w="108" w:type="dxa"/>
            <w:bottom w:w="0" w:type="dxa"/>
            <w:right w:w="108" w:type="dxa"/>
          </w:tblCellMar>
        </w:tblPrEx>
        <w:trPr>
          <w:trHeight w:val="170"/>
        </w:trPr>
        <w:tc>
          <w:tcPr>
            <w:tcW w:w="627" w:type="pct"/>
            <w:vAlign w:val="center"/>
          </w:tcPr>
          <w:p>
            <w:pPr>
              <w:jc w:val="center"/>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14</w:t>
            </w:r>
          </w:p>
        </w:tc>
        <w:tc>
          <w:tcPr>
            <w:tcW w:w="647" w:type="pct"/>
          </w:tcPr>
          <w:p>
            <w:pPr>
              <w:rPr>
                <w:color w:val="000000" w:themeColor="text1"/>
                <w:szCs w:val="21"/>
                <w14:textFill>
                  <w14:solidFill>
                    <w14:schemeClr w14:val="tx1"/>
                  </w14:solidFill>
                </w14:textFill>
              </w:rPr>
            </w:pPr>
            <w:r>
              <w:rPr>
                <w:rFonts w:asciiTheme="minorEastAsia" w:eastAsiaTheme="minorEastAsia" w:hAnsiTheme="minorEastAsia" w:cstheme="minorEastAsia" w:hint="eastAsia"/>
                <w:color w:val="000000"/>
                <w:szCs w:val="21"/>
              </w:rPr>
              <w:t>考试专用服务器</w:t>
            </w:r>
          </w:p>
        </w:tc>
        <w:tc>
          <w:tcPr>
            <w:tcW w:w="3725" w:type="pct"/>
            <w:vAlign w:val="center"/>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szCs w:val="21"/>
              </w:rPr>
              <w:t>14.1、CPU：主频≥2.4GHZ，≥10核20线程，单核缓存≥11MB。内存：≥64GB。硬盘：≥8TB，支持RAID0,1,5等；网卡：≥双口千兆；</w:t>
            </w:r>
          </w:p>
        </w:tc>
      </w:tr>
      <w:tr>
        <w:tblPrEx>
          <w:tblW w:w="4998" w:type="pct"/>
          <w:tblInd w:w="0" w:type="dxa"/>
          <w:tblCellMar>
            <w:top w:w="0" w:type="dxa"/>
            <w:left w:w="108" w:type="dxa"/>
            <w:bottom w:w="0" w:type="dxa"/>
            <w:right w:w="108" w:type="dxa"/>
          </w:tblCellMar>
        </w:tblPrEx>
        <w:trPr>
          <w:trHeight w:val="170"/>
        </w:trPr>
        <w:tc>
          <w:tcPr>
            <w:tcW w:w="627" w:type="pct"/>
            <w:vAlign w:val="center"/>
          </w:tcPr>
          <w:p>
            <w:pPr>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15</w:t>
            </w:r>
          </w:p>
        </w:tc>
        <w:tc>
          <w:tcPr>
            <w:tcW w:w="647" w:type="pct"/>
          </w:tcPr>
          <w:p>
            <w:pPr>
              <w:rPr>
                <w:color w:val="000000" w:themeColor="text1"/>
                <w:szCs w:val="21"/>
                <w14:textFill>
                  <w14:solidFill>
                    <w14:schemeClr w14:val="tx1"/>
                  </w14:solidFill>
                </w14:textFill>
              </w:rPr>
            </w:pPr>
            <w:r>
              <w:rPr>
                <w:rFonts w:asciiTheme="minorEastAsia" w:eastAsiaTheme="minorEastAsia" w:hAnsiTheme="minorEastAsia" w:cstheme="minorEastAsia" w:hint="eastAsia"/>
                <w:szCs w:val="21"/>
              </w:rPr>
              <w:t>移动硬盘</w:t>
            </w:r>
          </w:p>
        </w:tc>
        <w:tc>
          <w:tcPr>
            <w:tcW w:w="3725" w:type="pct"/>
            <w:vAlign w:val="center"/>
          </w:tcPr>
          <w:p>
            <w:pPr>
              <w:widowControl/>
              <w:jc w:val="left"/>
              <w:textAlignment w:val="center"/>
              <w:rPr>
                <w:rFonts w:asciiTheme="minorEastAsia" w:eastAsiaTheme="minorEastAsia" w:hAnsiTheme="minorEastAsia" w:cstheme="minorEastAsia" w:hint="eastAsia"/>
                <w:color w:val="000000"/>
                <w:kern w:val="0"/>
                <w:szCs w:val="21"/>
              </w:rPr>
            </w:pPr>
            <w:r>
              <w:rPr>
                <w:rFonts w:asciiTheme="minorEastAsia" w:eastAsiaTheme="minorEastAsia" w:hAnsiTheme="minorEastAsia" w:cstheme="minorEastAsia" w:hint="eastAsia"/>
                <w:szCs w:val="21"/>
              </w:rPr>
              <w:t>15.1、≥2TB固态硬盘，支持 USB2.0/3.0接口，防震。</w:t>
            </w:r>
          </w:p>
        </w:tc>
      </w:tr>
      <w:tr>
        <w:tblPrEx>
          <w:tblW w:w="4998" w:type="pct"/>
          <w:tblInd w:w="0" w:type="dxa"/>
          <w:tblCellMar>
            <w:top w:w="0" w:type="dxa"/>
            <w:left w:w="108" w:type="dxa"/>
            <w:bottom w:w="0" w:type="dxa"/>
            <w:right w:w="108" w:type="dxa"/>
          </w:tblCellMar>
        </w:tblPrEx>
        <w:trPr>
          <w:trHeight w:val="170"/>
        </w:trPr>
        <w:tc>
          <w:tcPr>
            <w:tcW w:w="627" w:type="pct"/>
            <w:vMerge w:val="restart"/>
            <w:vAlign w:val="center"/>
          </w:tcPr>
          <w:p>
            <w:pPr>
              <w:jc w:val="center"/>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16</w:t>
            </w:r>
          </w:p>
        </w:tc>
        <w:tc>
          <w:tcPr>
            <w:tcW w:w="647" w:type="pct"/>
            <w:vMerge w:val="restart"/>
          </w:tcPr>
          <w:p>
            <w:pPr>
              <w:rPr>
                <w:color w:val="000000" w:themeColor="text1"/>
                <w:szCs w:val="21"/>
                <w14:textFill>
                  <w14:solidFill>
                    <w14:schemeClr w14:val="tx1"/>
                  </w14:solidFill>
                </w14:textFill>
              </w:rPr>
            </w:pPr>
            <w:r>
              <w:rPr>
                <w:rFonts w:asciiTheme="minorEastAsia" w:eastAsiaTheme="minorEastAsia" w:hAnsiTheme="minorEastAsia" w:cstheme="minorEastAsia" w:hint="eastAsia"/>
                <w:color w:val="000000"/>
                <w:szCs w:val="21"/>
              </w:rPr>
              <w:t>考场交换机</w:t>
            </w:r>
          </w:p>
        </w:tc>
        <w:tc>
          <w:tcPr>
            <w:tcW w:w="3725" w:type="pct"/>
            <w:vAlign w:val="center"/>
          </w:tcPr>
          <w:p>
            <w:pPr>
              <w:widowControl/>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16.1、</w:t>
            </w:r>
            <w:r>
              <w:rPr>
                <w:rFonts w:asciiTheme="minorEastAsia" w:eastAsiaTheme="minorEastAsia" w:hAnsiTheme="minorEastAsia" w:cstheme="minorEastAsia" w:hint="eastAsia"/>
                <w:kern w:val="0"/>
                <w:szCs w:val="21"/>
              </w:rPr>
              <w:t>接口：</w:t>
            </w:r>
            <w:r>
              <w:rPr>
                <w:rFonts w:asciiTheme="minorEastAsia" w:eastAsiaTheme="minorEastAsia" w:hAnsiTheme="minorEastAsia" w:cstheme="minorEastAsia" w:hint="eastAsia"/>
                <w:szCs w:val="21"/>
              </w:rPr>
              <w:t>≥</w:t>
            </w:r>
            <w:r>
              <w:rPr>
                <w:rFonts w:asciiTheme="minorEastAsia" w:eastAsiaTheme="minorEastAsia" w:hAnsiTheme="minorEastAsia" w:cstheme="minorEastAsia" w:hint="eastAsia"/>
                <w:kern w:val="0"/>
                <w:szCs w:val="21"/>
              </w:rPr>
              <w:t>48个10/100/1000 base-T以太网端口，</w:t>
            </w:r>
            <w:r>
              <w:rPr>
                <w:rFonts w:asciiTheme="minorEastAsia" w:eastAsiaTheme="minorEastAsia" w:hAnsiTheme="minorEastAsia" w:cstheme="minorEastAsia" w:hint="eastAsia"/>
                <w:szCs w:val="21"/>
              </w:rPr>
              <w:t>≥</w:t>
            </w:r>
            <w:r>
              <w:rPr>
                <w:rFonts w:asciiTheme="minorEastAsia" w:eastAsiaTheme="minorEastAsia" w:hAnsiTheme="minorEastAsia" w:cstheme="minorEastAsia" w:hint="eastAsia"/>
                <w:kern w:val="0"/>
                <w:szCs w:val="21"/>
              </w:rPr>
              <w:t>2个万兆SFP+接口</w:t>
            </w:r>
            <w:r>
              <w:rPr>
                <w:rFonts w:asciiTheme="minorEastAsia" w:eastAsiaTheme="minorEastAsia" w:hAnsiTheme="minorEastAsia" w:cstheme="minorEastAsia" w:hint="eastAsia"/>
                <w:szCs w:val="21"/>
              </w:rPr>
              <w:t>；</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vAlign w:val="center"/>
          </w:tcPr>
          <w:p>
            <w:pPr>
              <w:widowControl/>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16.2、</w:t>
            </w:r>
            <w:r>
              <w:rPr>
                <w:rFonts w:asciiTheme="minorEastAsia" w:eastAsiaTheme="minorEastAsia" w:hAnsiTheme="minorEastAsia" w:cstheme="minorEastAsia" w:hint="eastAsia"/>
                <w:kern w:val="0"/>
                <w:szCs w:val="21"/>
              </w:rPr>
              <w:t>交换容量：≥432Gbps；包转发率：≥132Mpps</w:t>
            </w:r>
            <w:r>
              <w:rPr>
                <w:rFonts w:asciiTheme="minorEastAsia" w:eastAsiaTheme="minorEastAsia" w:hAnsiTheme="minorEastAsia" w:cstheme="minorEastAsia" w:hint="eastAsia"/>
                <w:szCs w:val="21"/>
              </w:rPr>
              <w:t>；</w:t>
            </w:r>
          </w:p>
        </w:tc>
      </w:tr>
      <w:tr>
        <w:tblPrEx>
          <w:tblW w:w="4998" w:type="pct"/>
          <w:tblInd w:w="0" w:type="dxa"/>
          <w:tblCellMar>
            <w:top w:w="0" w:type="dxa"/>
            <w:left w:w="108" w:type="dxa"/>
            <w:bottom w:w="0" w:type="dxa"/>
            <w:right w:w="108" w:type="dxa"/>
          </w:tblCellMar>
        </w:tblPrEx>
        <w:trPr>
          <w:trHeight w:val="170"/>
        </w:trPr>
        <w:tc>
          <w:tcPr>
            <w:tcW w:w="627" w:type="pct"/>
            <w:vMerge w:val="restart"/>
            <w:vAlign w:val="center"/>
          </w:tcPr>
          <w:p>
            <w:pPr>
              <w:jc w:val="center"/>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17</w:t>
            </w:r>
          </w:p>
        </w:tc>
        <w:tc>
          <w:tcPr>
            <w:tcW w:w="647" w:type="pct"/>
            <w:vMerge w:val="restart"/>
            <w:vAlign w:val="center"/>
          </w:tcPr>
          <w:p>
            <w:pPr>
              <w:jc w:val="center"/>
              <w:rPr>
                <w:color w:val="000000" w:themeColor="text1"/>
                <w:szCs w:val="21"/>
                <w14:textFill>
                  <w14:solidFill>
                    <w14:schemeClr w14:val="tx1"/>
                  </w14:solidFill>
                </w14:textFill>
              </w:rPr>
            </w:pPr>
            <w:r>
              <w:rPr>
                <w:rFonts w:asciiTheme="minorEastAsia" w:eastAsiaTheme="minorEastAsia" w:hAnsiTheme="minorEastAsia" w:cstheme="minorEastAsia" w:hint="eastAsia"/>
                <w:color w:val="000000"/>
                <w:szCs w:val="21"/>
              </w:rPr>
              <w:t>考场监考管理主机</w:t>
            </w:r>
          </w:p>
        </w:tc>
        <w:tc>
          <w:tcPr>
            <w:tcW w:w="3725" w:type="pct"/>
            <w:vAlign w:val="center"/>
          </w:tcPr>
          <w:p>
            <w:pPr>
              <w:spacing w:line="360" w:lineRule="exact"/>
              <w:outlineLvl w:val="2"/>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17.1、</w:t>
            </w:r>
            <w:r>
              <w:rPr>
                <w:rFonts w:asciiTheme="minorEastAsia" w:eastAsiaTheme="minorEastAsia" w:hAnsiTheme="minorEastAsia" w:cstheme="minorEastAsia" w:hint="eastAsia"/>
                <w:color w:val="000000"/>
                <w:szCs w:val="21"/>
              </w:rPr>
              <w:t>硬盘≥1TB，内存≥16GB，带操作系统，显示器≥21.5 英寸；CPU：主频≥2.50GHz 、≥6核处理器12线程；网络通信：≥1000M以太网</w:t>
            </w:r>
            <w:r>
              <w:rPr>
                <w:rFonts w:asciiTheme="minorEastAsia" w:eastAsiaTheme="minorEastAsia" w:hAnsiTheme="minorEastAsia" w:cstheme="minorEastAsia" w:hint="eastAsia"/>
                <w:color w:val="000000"/>
                <w:szCs w:val="21"/>
              </w:rPr>
              <w:t>卡网口支持wake on LAN</w:t>
            </w:r>
            <w:r>
              <w:rPr>
                <w:rFonts w:asciiTheme="minorEastAsia" w:eastAsiaTheme="minorEastAsia" w:hAnsiTheme="minorEastAsia" w:cstheme="minorEastAsia" w:hint="eastAsia"/>
                <w:color w:val="000000"/>
                <w:szCs w:val="21"/>
              </w:rPr>
              <w:t>；</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vAlign w:val="center"/>
          </w:tcPr>
          <w:p>
            <w:pPr>
              <w:widowControl/>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17.2、</w:t>
            </w:r>
            <w:r>
              <w:rPr>
                <w:rFonts w:asciiTheme="minorEastAsia" w:eastAsiaTheme="minorEastAsia" w:hAnsiTheme="minorEastAsia" w:cstheme="minorEastAsia" w:hint="eastAsia"/>
                <w:color w:val="000000"/>
                <w:szCs w:val="21"/>
              </w:rPr>
              <w:t>产品接口：后置面板：USB2.0≥4个；HDMI输出≥1；VGA输出≥1；DP输出≥1；音频输入≥2；音频输出≥1；RJ45≥1；串口≥1。前置面板：USB3.0≥6个（其中≥2个支持USB 3.2 Gen2，≥4个支持USB 3.2 Gen1）；TypeC≥1个（支持USB 3.2 Gen1）；麦克风输入≥1个，音频输出≥1个；</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vAlign w:val="center"/>
          </w:tcPr>
          <w:p>
            <w:pPr>
              <w:widowControl/>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17.3、</w:t>
            </w:r>
            <w:r>
              <w:rPr>
                <w:rFonts w:asciiTheme="minorEastAsia" w:eastAsiaTheme="minorEastAsia" w:hAnsiTheme="minorEastAsia" w:cstheme="minorEastAsia" w:hint="eastAsia"/>
                <w:color w:val="000000"/>
                <w:szCs w:val="21"/>
              </w:rPr>
              <w:t>可通过物理按键实现系统一键还原；</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vAlign w:val="center"/>
          </w:tcPr>
          <w:p>
            <w:pPr>
              <w:widowControl/>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FF0000"/>
                <w:szCs w:val="21"/>
              </w:rPr>
              <w:t>17.4、★投标时提供所投产品获得国家认可的认证机构出具的处于有效期内的节能产品认证证书。</w:t>
            </w:r>
          </w:p>
        </w:tc>
      </w:tr>
      <w:tr>
        <w:tblPrEx>
          <w:tblW w:w="4998" w:type="pct"/>
          <w:tblInd w:w="0" w:type="dxa"/>
          <w:tblCellMar>
            <w:top w:w="0" w:type="dxa"/>
            <w:left w:w="108" w:type="dxa"/>
            <w:bottom w:w="0" w:type="dxa"/>
            <w:right w:w="108" w:type="dxa"/>
          </w:tblCellMar>
        </w:tblPrEx>
        <w:trPr>
          <w:trHeight w:val="170"/>
        </w:trPr>
        <w:tc>
          <w:tcPr>
            <w:tcW w:w="627" w:type="pct"/>
            <w:vMerge w:val="restart"/>
            <w:vAlign w:val="center"/>
          </w:tcPr>
          <w:p>
            <w:pPr>
              <w:jc w:val="center"/>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18</w:t>
            </w:r>
          </w:p>
        </w:tc>
        <w:tc>
          <w:tcPr>
            <w:tcW w:w="647" w:type="pct"/>
            <w:vMerge w:val="restart"/>
            <w:vAlign w:val="center"/>
          </w:tcPr>
          <w:p>
            <w:pPr>
              <w:jc w:val="center"/>
              <w:rPr>
                <w:color w:val="000000" w:themeColor="text1"/>
                <w:szCs w:val="21"/>
                <w14:textFill>
                  <w14:solidFill>
                    <w14:schemeClr w14:val="tx1"/>
                  </w14:solidFill>
                </w14:textFill>
              </w:rPr>
            </w:pPr>
            <w:r>
              <w:rPr>
                <w:rFonts w:asciiTheme="minorEastAsia" w:eastAsiaTheme="minorEastAsia" w:hAnsiTheme="minorEastAsia" w:cstheme="minorEastAsia" w:hint="eastAsia"/>
                <w:color w:val="000000"/>
                <w:szCs w:val="21"/>
              </w:rPr>
              <w:t>校级管理平台</w:t>
            </w: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【基础要求】</w:t>
            </w:r>
          </w:p>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18.1、平台支持学校理、化、生实验考务管理、阅卷管理、题库管理、新增实验教案和成绩查询统计；具备理、化、生实验AI赋分功能：支持查看实验的AI评分成绩，支持查看AI出具对实验考评点的扣分理由；具备实验AI评分准确率统计功能，支持对比实验AI评分与教师评分得到AI评分准确率；校级运维监控：能够实时监控校内与本考试相关的服务器的实时运维数据，包括存储、网卡、CPU、内存占用、网络请求等情况；</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【校级实验教学测评平台】</w:t>
            </w:r>
          </w:p>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18.2、考务管理：应具有信息管理及考场记录、抽签管理、场次管理、座位管理功能；可以根据评分项设置评分值标准，支持启用电子试卷，可以自定义电子实验报告，报告填写内容可设置填空题、简答题及选择题等；</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18.3、考试模式：支持多科联考模式，安排考试时，可选择联考科目，在规定时间内，学生可任意选择优先考试的科目，完成当前科目后，可继续选择下一科目进行考试，根据学生切换科目的时间节点，自动保存不同科目的考试视频；支持每个考位固定考题、固定实验器材、固定座位号，学生进场前抽签决定座位。支持特定考试模式下进行现场报到，当学生完成报到时，系统将进行语音播报学生报到信息；</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18.4、结果预览：支持排考数据填写完毕后，具有数据检测功能，检测通过方可发布考试，可以以文字方式指出错误原因；排考成功后，系统可以显示本次考试各端设备预计需要占用的磁盘空间。</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18.5、三端校验：可以通过 MD5 加密算法生成序列码，平台服务端、监考端考生端视频文件使用 MD5 进行校验；</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18.6、考试监控管理：可管理播放多个考场的巡考摄像机，支持切换四分屏、九分屏等画面布局；</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18.7、阅卷及评分管理：支持在线视频阅卷评分、支持成绩查询和导出，在线阅卷时可以任意设置0.5X、1X、2X、4X、8X倍速播放、暂停、查看考卷实验报告等操作，两个画面之间没有明显延迟。支持展示整体阅卷进度，包括阅卷的百分比、已阅卷份数、剩余考卷份数、待仲裁考卷数量、剩余考卷数量等；成绩异议复核：对评阅的成绩有异议时，可由老师账号申请成绩异议。该场的阅卷组长可对其提出的申请进行审核，审核通过则发还视频重新阅卷；审核驳回则维持原来评分；</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18.8、阅卷规则：持单评制、多评制，多评制可以设定阈值。可以在正式阅卷工作之前试评卷，随机选取部分考卷发放给阅卷老师进行评阅，以便阅卷组长统一评分标准；阅卷老师可以选择分配到自己的任何一场考试进行阅卷，但无法</w:t>
            </w:r>
          </w:p>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查看其他的考试阅卷情况。</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18.9、数据核验及统计：</w:t>
            </w:r>
          </w:p>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（a）数据核验：支持对从考场上传的数据进行核验核验内容包括电子实验报告、显微镜截图、考卷视频数据；输出核验结果，可以显示核查考卷数、存在问题，支持跳转至异常考卷列表，可以补充上传；</w:t>
            </w:r>
          </w:p>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（b）数据统计：可查看每一场考试的数据统计，包括报考人数、考点数量、考试进度历史同类考试平均分对比曲线图、各考点现场监控等。</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18.10、支持用户不需要设置具体的考生批次、考试时长、考试间隔时长，用户可根据实际学生到场情况，在签到页面为学生进行签到并生成考试批次，每个批次的考生有序进行抽签后即可进入考场，考场老师根据学生入场情况实时在监考管理软件上开始考试和结束考试即可，可根据考务要求配置规则，定时结束考试。考试结束前具有提示功能；</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【AI实验评分】</w:t>
            </w:r>
          </w:p>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18.11、具有AI课堂助手，支持AI练习及AI教学模式；支持管理AI算力服务器设备，实现对其进行配置与状态监控。支持管理AI评分实验，展示实验列表，回顾评分实验；</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18.12、可根据实验题目评分标准，通过AI对物体进行智能判别与分析，并通过AI辅助学生实验操作过程，对其完成情况进行全自动评价；支持查看实验的AI评分成绩，支持实验操作评价点关键帧自动标记时间标签，方便人工复核成绩、提升成绩复核效率；支持实验操作评价点关键帧截图，支持跳转至关键帧时间点；</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【教学测评监考】</w:t>
            </w:r>
          </w:p>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FF0000"/>
                <w:szCs w:val="21"/>
              </w:rPr>
              <w:t>18.13、▲</w:t>
            </w:r>
            <w:r>
              <w:rPr>
                <w:rFonts w:asciiTheme="minorEastAsia" w:eastAsiaTheme="minorEastAsia" w:hAnsiTheme="minorEastAsia" w:cstheme="minorEastAsia" w:hint="eastAsia"/>
                <w:color w:val="000000"/>
                <w:szCs w:val="21"/>
              </w:rPr>
              <w:t>应可以同时监看考场内考生视频采集情况，可支持同时监看包括但不限于24/12/6名考生的两个操作画面，最高可同时显示≥24个座位即≥48路学生端的直播画面</w:t>
            </w:r>
          </w:p>
          <w:p>
            <w:pPr>
              <w:jc w:val="left"/>
              <w:rPr>
                <w:rFonts w:asciiTheme="minorEastAsia" w:eastAsiaTheme="minorEastAsia" w:hAnsiTheme="minorEastAsia" w:cstheme="minorEastAsia" w:hint="eastAsia"/>
                <w:color w:val="000000"/>
                <w:szCs w:val="21"/>
              </w:rPr>
            </w:pPr>
            <w:r>
              <w:rPr>
                <w:rFonts w:asciiTheme="majorEastAsia" w:eastAsiaTheme="majorEastAsia" w:hAnsiTheme="majorEastAsia" w:cstheme="majorEastAsia" w:hint="eastAsia"/>
                <w:b/>
                <w:bCs/>
                <w:color w:val="0000FF"/>
                <w:szCs w:val="21"/>
              </w:rPr>
              <w:t>(投标时同时提供:①由第三方检验检测机构出具并加盖(或带有)“CMA”标志的检验检测报告扫描件，原件备查;②上述检验检测报告在全国认证认可信息公共服务平台(认e云)(http://cx.cnca.cn/)的信息査询记录截图。注:对应参数(检验检测项)在检验检测报告中进行标注;如检验检测报告中明确备注说明相关检验检测项不在检验检测机构“CMA”资质许可(认定)范围内的，不符合招标文件要求。）</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18.14、能够处理数据中心与终端之间的数据交换；</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18.15、考试状态：可在监考界面中显示每个座位考生的考试状态，包括确认无误、人工核验、提前交卷、考生报错、取消考试等，每个状态可以显示为不同色块；</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18.16、管理系统调试：可以统一管理考试系统设备，可以远程关闭实验信息采集终端，可在监考端查看实验信息采集终端的软件版本和在线状态，支持远程升级、关机、清理磁盘空间等批量操作；可对故障设备进行管理，支持更换实验信息采集终端套件。更换套件时无需在本系统上做任何配置，只需在考生套件端修改座位号即可，系统后台全自动配对；</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18.17、语音播报：支持语音播报功能，可通过连接的音响设备进行语音播报，可根据现场情况选择不同的语音包进行播放，支持在后台上传和管理相关语音包；</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18.18、数据上传可视化：系统显示当前考试的名称和考场信息，同时显示考试结束倒计时，当进入考试准备过程中，可以显示下一场考试开始倒计时。考情统计：可以统计并显示当前批次考试显微镜截图提交情况（生物考试）、电子试卷填写提交；支持设定同时上传至校级服务器的视频数量，并限制上传带宽，支持查看数据上传详情；</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18.19、考试控制：当考试方式为灵活定点或随到随考时，监考老师可以根据考场情况控制考试的开启与结束。当考试设置了定时任务时，到达预设的考试时间后，系统将提示用户是否延长考试，延长考试后，考生可以继续作答；</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18.20、考试视频可以在本地视频备份存储功能；视频录制：记录实验操作过程并形成视频文件,支持传输至上级平台；录制的视频文件格式满足H.264格式，可以在包括但不限于Media Player、Vlc media player、Potplayer等播放器中直接播放；</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18.21、提供练习模式入口和正式考试管理功能，并对不同类型考试显示不同的考试信息；进入练习模式后，可以进行课堂练习，直接进行终端录制，并可自定义录制时间；录制完成后，可以编辑本次练习的名称，支持点播回看录制内容。</w:t>
            </w:r>
          </w:p>
        </w:tc>
      </w:tr>
      <w:tr>
        <w:tblPrEx>
          <w:tblW w:w="4998" w:type="pct"/>
          <w:tblInd w:w="0" w:type="dxa"/>
          <w:tblCellMar>
            <w:top w:w="0" w:type="dxa"/>
            <w:left w:w="108" w:type="dxa"/>
            <w:bottom w:w="0" w:type="dxa"/>
            <w:right w:w="108" w:type="dxa"/>
          </w:tblCellMar>
        </w:tblPrEx>
        <w:trPr>
          <w:trHeight w:val="170"/>
        </w:trPr>
        <w:tc>
          <w:tcPr>
            <w:tcW w:w="627" w:type="pct"/>
            <w:vMerge w:val="restart"/>
            <w:vAlign w:val="center"/>
          </w:tcPr>
          <w:p>
            <w:pPr>
              <w:jc w:val="center"/>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19</w:t>
            </w:r>
          </w:p>
        </w:tc>
        <w:tc>
          <w:tcPr>
            <w:tcW w:w="647" w:type="pct"/>
            <w:vMerge w:val="restart"/>
            <w:vAlign w:val="center"/>
          </w:tcPr>
          <w:p>
            <w:pPr>
              <w:jc w:val="center"/>
              <w:rPr>
                <w:color w:val="000000" w:themeColor="text1"/>
                <w:szCs w:val="21"/>
                <w14:textFill>
                  <w14:solidFill>
                    <w14:schemeClr w14:val="tx1"/>
                  </w14:solidFill>
                </w14:textFill>
              </w:rPr>
            </w:pPr>
            <w:r>
              <w:rPr>
                <w:rFonts w:asciiTheme="minorEastAsia" w:eastAsiaTheme="minorEastAsia" w:hAnsiTheme="minorEastAsia" w:cstheme="minorEastAsia" w:hint="eastAsia"/>
                <w:color w:val="000000"/>
                <w:szCs w:val="21"/>
              </w:rPr>
              <w:t>实验信息采集终端</w:t>
            </w: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19.1、一体化支架：使用过程中应稳定维持固定拍摄角度，不可自由伸缩和旋转；支架底座具备固定功能；支架线材不可完全外露；可用于标准实验桌；支持折叠收纳。</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19.2、</w:t>
            </w:r>
            <w:r>
              <w:rPr>
                <w:rFonts w:ascii="宋体" w:hAnsi="宋体" w:cs="宋体" w:hint="eastAsia"/>
                <w:color w:val="000000"/>
                <w:szCs w:val="21"/>
              </w:rPr>
              <w:t>具有≥2根用于承载摄像机的折叠杆，每个折叠杆都具有</w:t>
            </w:r>
            <w:r>
              <w:rPr>
                <w:rFonts w:hint="eastAsia"/>
                <w:szCs w:val="21"/>
              </w:rPr>
              <w:t>≥</w:t>
            </w:r>
            <w:r>
              <w:rPr>
                <w:rFonts w:ascii="宋体" w:hAnsi="宋体" w:cs="宋体" w:hint="eastAsia"/>
                <w:color w:val="000000"/>
                <w:szCs w:val="21"/>
              </w:rPr>
              <w:t>5个转动轴；每个转动轴均为阻尼匀力转轴，可在可活动范围内的任意位置悬停；两组折叠杆的所有（≥10 个）转动轴均具备 0～180°的转动角度；</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spacing w:line="360" w:lineRule="exact"/>
              <w:outlineLvl w:val="2"/>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19.3、</w:t>
            </w:r>
            <w:r>
              <w:rPr>
                <w:rFonts w:ascii="宋体" w:hAnsi="宋体" w:cs="宋体" w:hint="eastAsia"/>
                <w:color w:val="000000"/>
                <w:szCs w:val="21"/>
              </w:rPr>
              <w:t>视频采集摄像头：自动白平衡；支持多码流传输；帧率不低于25fps；支持3D数字降噪；各摄像头视频同步偏差不高于80ms；支持H.265/H.264/MJPEG视频压缩编码；自动曝光；支持宽动态，宽动态范围不低于90dB；提供核心操作区标识，引导学生在核心区域完成实验操作；</w:t>
            </w:r>
          </w:p>
        </w:tc>
      </w:tr>
      <w:tr>
        <w:tblPrEx>
          <w:tblW w:w="4998" w:type="pct"/>
          <w:tblInd w:w="0" w:type="dxa"/>
          <w:tblCellMar>
            <w:top w:w="0" w:type="dxa"/>
            <w:left w:w="108" w:type="dxa"/>
            <w:bottom w:w="0" w:type="dxa"/>
            <w:right w:w="108" w:type="dxa"/>
          </w:tblCellMar>
        </w:tblPrEx>
        <w:trPr>
          <w:trHeight w:val="1359"/>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FF0000"/>
                <w:szCs w:val="21"/>
              </w:rPr>
              <w:t>19.4、▲</w:t>
            </w:r>
            <w:r>
              <w:rPr>
                <w:rFonts w:asciiTheme="minorEastAsia" w:eastAsiaTheme="minorEastAsia" w:hAnsiTheme="minorEastAsia" w:cstheme="minorEastAsia" w:hint="eastAsia"/>
                <w:color w:val="000000"/>
                <w:szCs w:val="21"/>
              </w:rPr>
              <w:t>视频采集：≥2路摄像头，每路摄像头均≥450万像素，每路摄像头均支持≥2880*1620分辨率；</w:t>
            </w:r>
          </w:p>
          <w:p>
            <w:pPr>
              <w:jc w:val="left"/>
              <w:rPr>
                <w:rFonts w:asciiTheme="minorEastAsia" w:eastAsiaTheme="minorEastAsia" w:hAnsiTheme="minorEastAsia" w:cstheme="minorEastAsia" w:hint="eastAsia"/>
                <w:color w:val="000000"/>
                <w:szCs w:val="21"/>
              </w:rPr>
            </w:pPr>
            <w:r>
              <w:rPr>
                <w:rFonts w:asciiTheme="majorEastAsia" w:eastAsiaTheme="majorEastAsia" w:hAnsiTheme="majorEastAsia" w:cstheme="majorEastAsia" w:hint="eastAsia"/>
                <w:b/>
                <w:bCs/>
                <w:color w:val="0000FF"/>
                <w:szCs w:val="21"/>
              </w:rPr>
              <w:t>(投标时同时提供:①由第三方检验检测机构出具并加盖(或带有)“CMA”标志的检验检测报告扫描件，检验（检测）报告送检单位（委托单位）须是投标人或所投产品制造商（须与分项报价表一致），原件备查;②上述检验检测报告在全国认证认可信息公共服务平台(认e云)(http://cx.cnca.cn/)的信息査询记录截图。注:对应参数(检验检测项)在检验检测报告中进行标注;如检验检测报告中明确备注说明相关检验检测项不在检验检测机构“CMA”资质许可(认定)范围内的，不符合招标文件要求。）</w:t>
            </w:r>
          </w:p>
        </w:tc>
      </w:tr>
      <w:tr>
        <w:tblPrEx>
          <w:tblW w:w="4998" w:type="pct"/>
          <w:tblInd w:w="0" w:type="dxa"/>
          <w:tblCellMar>
            <w:top w:w="0" w:type="dxa"/>
            <w:left w:w="108" w:type="dxa"/>
            <w:bottom w:w="0" w:type="dxa"/>
            <w:right w:w="108" w:type="dxa"/>
          </w:tblCellMar>
        </w:tblPrEx>
        <w:trPr>
          <w:trHeight w:val="90"/>
        </w:trPr>
        <w:tc>
          <w:tcPr>
            <w:tcW w:w="627" w:type="pct"/>
            <w:vMerge/>
          </w:tcPr>
          <w:p>
            <w:pPr>
              <w:jc w:val="left"/>
            </w:pPr>
          </w:p>
        </w:tc>
        <w:tc>
          <w:tcPr>
            <w:tcW w:w="647" w:type="pct"/>
            <w:vMerge/>
          </w:tcPr>
          <w:p>
            <w:pPr>
              <w:jc w:val="left"/>
            </w:pPr>
          </w:p>
        </w:tc>
        <w:tc>
          <w:tcPr>
            <w:tcW w:w="3725" w:type="pct"/>
          </w:tcPr>
          <w:p>
            <w:pPr>
              <w:jc w:val="left"/>
              <w:rPr>
                <w:rFonts w:asciiTheme="majorEastAsia" w:eastAsiaTheme="majorEastAsia" w:hAnsiTheme="majorEastAsia" w:cstheme="majorEastAsia" w:hint="eastAsia"/>
                <w:b/>
                <w:bCs/>
                <w:color w:val="0000FF"/>
                <w:szCs w:val="21"/>
              </w:rPr>
            </w:pPr>
            <w:r>
              <w:rPr>
                <w:rFonts w:asciiTheme="minorEastAsia" w:eastAsiaTheme="minorEastAsia" w:hAnsiTheme="minorEastAsia" w:cstheme="minorEastAsia" w:hint="eastAsia"/>
                <w:color w:val="000000"/>
                <w:szCs w:val="21"/>
              </w:rPr>
              <w:t>19.5、两路摄像头均可以通过调节拍摄杆体的转轴，满足正视角、侧视角、俯视角度的拍摄，调整为正视角或侧视角时，拍摄画面无翻转，与终端机底座在同一个平面上的物体（如量筒）可以保持在拍摄画面中垂直向上；</w:t>
            </w:r>
          </w:p>
        </w:tc>
      </w:tr>
      <w:tr>
        <w:tblPrEx>
          <w:tblW w:w="4998" w:type="pct"/>
          <w:tblInd w:w="0" w:type="dxa"/>
          <w:tblCellMar>
            <w:top w:w="0" w:type="dxa"/>
            <w:left w:w="108" w:type="dxa"/>
            <w:bottom w:w="0" w:type="dxa"/>
            <w:right w:w="108" w:type="dxa"/>
          </w:tblCellMar>
        </w:tblPrEx>
        <w:trPr>
          <w:trHeight w:val="1075"/>
        </w:trPr>
        <w:tc>
          <w:tcPr>
            <w:tcW w:w="627" w:type="pct"/>
            <w:vMerge/>
          </w:tcPr>
          <w:p>
            <w:pPr>
              <w:jc w:val="left"/>
              <w:rPr>
                <w:rFonts w:asciiTheme="majorEastAsia" w:eastAsiaTheme="majorEastAsia" w:hAnsiTheme="majorEastAsia" w:cstheme="majorEastAsia" w:hint="eastAsia"/>
                <w:b/>
                <w:bCs/>
                <w:color w:val="0000FF"/>
                <w:szCs w:val="21"/>
              </w:rPr>
            </w:pPr>
          </w:p>
        </w:tc>
        <w:tc>
          <w:tcPr>
            <w:tcW w:w="647" w:type="pct"/>
            <w:vMerge/>
          </w:tcPr>
          <w:p>
            <w:pPr>
              <w:jc w:val="left"/>
              <w:rPr>
                <w:rFonts w:asciiTheme="majorEastAsia" w:eastAsiaTheme="majorEastAsia" w:hAnsiTheme="majorEastAsia" w:cstheme="majorEastAsia" w:hint="eastAsia"/>
                <w:b/>
                <w:bCs/>
                <w:color w:val="0000FF"/>
                <w:szCs w:val="21"/>
              </w:rPr>
            </w:pPr>
          </w:p>
        </w:tc>
        <w:tc>
          <w:tcPr>
            <w:tcW w:w="3725" w:type="pct"/>
          </w:tcPr>
          <w:p>
            <w:pPr>
              <w:jc w:val="left"/>
              <w:rPr>
                <w:rFonts w:asciiTheme="majorEastAsia" w:eastAsiaTheme="majorEastAsia" w:hAnsiTheme="majorEastAsia" w:cstheme="majorEastAsia" w:hint="eastAsia"/>
                <w:b/>
                <w:bCs/>
                <w:color w:val="0000FF"/>
                <w:szCs w:val="21"/>
              </w:rPr>
            </w:pPr>
            <w:r>
              <w:rPr>
                <w:rFonts w:asciiTheme="minorEastAsia" w:eastAsiaTheme="minorEastAsia" w:hAnsiTheme="minorEastAsia" w:cstheme="minorEastAsia" w:hint="eastAsia"/>
                <w:color w:val="000000"/>
                <w:szCs w:val="21"/>
              </w:rPr>
              <w:t>19.6、具有 ≥1 个≥6P航空接口，具有螺纹锁紧设计，可以输出非标 12V 供电，可以外接网络摄像机，用于拓展第三机位的拍摄。具有单接口供电及网络传输功能，外接的网络摄像机不需另接电源，终端屏幕上可展示实时拍摄画面；</w:t>
            </w:r>
          </w:p>
        </w:tc>
      </w:tr>
      <w:tr>
        <w:tblPrEx>
          <w:tblW w:w="4998" w:type="pct"/>
          <w:tblInd w:w="0" w:type="dxa"/>
          <w:tblCellMar>
            <w:top w:w="0" w:type="dxa"/>
            <w:left w:w="108" w:type="dxa"/>
            <w:bottom w:w="0" w:type="dxa"/>
            <w:right w:w="108" w:type="dxa"/>
          </w:tblCellMar>
        </w:tblPrEx>
        <w:trPr>
          <w:trHeight w:val="789"/>
        </w:trPr>
        <w:tc>
          <w:tcPr>
            <w:tcW w:w="627" w:type="pct"/>
            <w:vMerge/>
          </w:tcPr>
          <w:p>
            <w:pPr>
              <w:jc w:val="left"/>
              <w:rPr>
                <w:rFonts w:asciiTheme="majorEastAsia" w:eastAsiaTheme="majorEastAsia" w:hAnsiTheme="majorEastAsia" w:cstheme="majorEastAsia" w:hint="eastAsia"/>
                <w:b/>
                <w:bCs/>
                <w:color w:val="0000FF"/>
                <w:szCs w:val="21"/>
              </w:rPr>
            </w:pPr>
          </w:p>
        </w:tc>
        <w:tc>
          <w:tcPr>
            <w:tcW w:w="647" w:type="pct"/>
            <w:vMerge/>
          </w:tcPr>
          <w:p>
            <w:pPr>
              <w:jc w:val="left"/>
              <w:rPr>
                <w:rFonts w:asciiTheme="majorEastAsia" w:eastAsiaTheme="majorEastAsia" w:hAnsiTheme="majorEastAsia" w:cstheme="majorEastAsia" w:hint="eastAsia"/>
                <w:b/>
                <w:bCs/>
                <w:color w:val="0000FF"/>
                <w:szCs w:val="21"/>
              </w:rPr>
            </w:pPr>
          </w:p>
        </w:tc>
        <w:tc>
          <w:tcPr>
            <w:tcW w:w="3725" w:type="pct"/>
          </w:tcPr>
          <w:p>
            <w:pPr>
              <w:jc w:val="left"/>
              <w:rPr>
                <w:rFonts w:asciiTheme="majorEastAsia" w:eastAsiaTheme="minorEastAsia" w:hAnsiTheme="majorEastAsia" w:cstheme="majorEastAsia" w:hint="eastAsia"/>
                <w:b/>
                <w:bCs/>
                <w:color w:val="0000FF"/>
                <w:szCs w:val="21"/>
              </w:rPr>
            </w:pPr>
            <w:r>
              <w:rPr>
                <w:rFonts w:asciiTheme="minorEastAsia" w:eastAsiaTheme="minorEastAsia" w:hAnsiTheme="minorEastAsia" w:cstheme="minorEastAsia" w:hint="eastAsia"/>
                <w:color w:val="000000"/>
                <w:szCs w:val="21"/>
              </w:rPr>
              <w:t>19.7、直播调试：支持生成1个直播间二维码，可通过手机微信扫码进入直播间；直播过程中，可在≥2个本机的摄像头之间任意选择一个摄像头作为直播画面，并且切换画面后直播不会中断；</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19.8、拍摄角度：可以通过调节转轴，满足正视角、侧视角、俯视角度的拍摄，满足实验考试和教学的拍摄需要。要求拍摄画面无翻转；</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19.9、设备应具有≥11.5英寸触摸屏，分辨率≥1920*1080，正面屏占比≥75%，支持翻转角度，并可以在可活动范围任意角度悬停；</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19.10、电源接口：支持220V转DC持续供电；支持“POE”供电，可通过POE网线支撑整机（包括内置操作系统、摄像头、触摸屏）的供电和供网；支持内置电池供电，内置电池供电时长≥3小时；</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19.11、处理器≥6核心，主频≥1.8GHz；内存≥4G，存储空间≥32GB；</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19.12、具有≥1个USB2.0接口，≥1个USB3.0接口；具有≥1个HDMI接口，可以输出≥1路1080P视频信号,用于拓展显示屏画面；具有≥1个Type-C接口；</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19.13、终端操作系统：使用通用的开放互联的操作系统；内置开机自启动的操作系统；</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19.14、快速备换：当有设备发生故障时，备用终端仅需改动座位号即可快速替换使用，其他配置无需改动；</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19.15、状态上报：不间断向上级平台上报自身运行状态，包括：IP地址、磁盘使用率、版本号、座位号等；</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19.16、屏幕录制：支持在考试时自动开启后台屏幕录制，对终端的屏幕所显示的画面进行录制并保存为MP4文件；屏幕录制功能不受软件崩溃影响，当终端软件停止运行时，也应能继续录制；</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19.17、每一批次考试开始之前（考生入座时），可以全屏显示座位号；支持触屏操作，考生可以核对考生信息（如考生姓名、考号等），并检查摄像头状态；软件可以在本地录制的同时生成直播视频流供监考端录制；</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19.18、考试过程中实时显示日期、考试科目、姓名和考试题目；当考试强制限定了考试时长的情况下，支持显示当前场次考试剩余时间，并在考试剩余时间归零时自动停止作答并提交；当考试未强制限定考试时长的情况下，支持显示当前场次考试时长；</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19.19、生物考试时，终端屏幕可以显示显微镜画面，考生可以对显微镜画面进行截图保存，截图后支持对截图图片进行涂鸦和编辑；</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19.20、使用纸质试卷时，支持调用摄像头进行试卷拍照，可拍摄多张照片，考试结束后照片自动上传至校级平台，阅卷时可进行查看；使用电子试卷时，提供电子答题卡供考生作答，考生可以在屏幕上进行编辑作答，交卷后，系统自动保存答题卡；</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19.21、练习模式：在练习模式下，学生只能观看自己的画面，不能进行其他操作；</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19.22、本地录制及批注：支持本机视频录制，与其它端的视频录制功能互不影响，即使在断网或服务器故障的情况下也能正常使用；支持在本机视频录制过程中进行书写批注，批注方式多样，包括但不限于手写、方框、箭头、圆圈等，可以调整批注笔触的粗细、颜色，批注完成后可以截图保存；提供文件管理页面，方便查看所有录制的视频和批注截图；</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19.23、同屏批注：支持在教室的大屏一体机上观看本机实时直播画面和实时批注；同时支持在大屏一体机上进行反向批注，本机上也能实时看到反向批注的内容；</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19.24、实训实操测评：支持学生自主开展实训实操，能与校级平台AI系统对接。</w:t>
            </w:r>
          </w:p>
        </w:tc>
      </w:tr>
      <w:tr>
        <w:tblPrEx>
          <w:tblW w:w="4998" w:type="pct"/>
          <w:tblInd w:w="0" w:type="dxa"/>
          <w:tblCellMar>
            <w:top w:w="0" w:type="dxa"/>
            <w:left w:w="108" w:type="dxa"/>
            <w:bottom w:w="0" w:type="dxa"/>
            <w:right w:w="108" w:type="dxa"/>
          </w:tblCellMar>
        </w:tblPrEx>
        <w:trPr>
          <w:trHeight w:val="170"/>
        </w:trPr>
        <w:tc>
          <w:tcPr>
            <w:tcW w:w="627" w:type="pct"/>
            <w:vAlign w:val="center"/>
          </w:tcPr>
          <w:p>
            <w:pPr>
              <w:jc w:val="center"/>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20</w:t>
            </w:r>
          </w:p>
        </w:tc>
        <w:tc>
          <w:tcPr>
            <w:tcW w:w="647" w:type="pct"/>
            <w:vAlign w:val="center"/>
          </w:tcPr>
          <w:p>
            <w:pPr>
              <w:jc w:val="center"/>
              <w:rPr>
                <w:color w:val="000000" w:themeColor="text1"/>
                <w:szCs w:val="21"/>
                <w14:textFill>
                  <w14:solidFill>
                    <w14:schemeClr w14:val="tx1"/>
                  </w14:solidFill>
                </w14:textFill>
              </w:rPr>
            </w:pPr>
            <w:r>
              <w:rPr>
                <w:rFonts w:asciiTheme="minorEastAsia" w:eastAsiaTheme="minorEastAsia" w:hAnsiTheme="minorEastAsia" w:cstheme="minorEastAsia" w:hint="eastAsia"/>
                <w:color w:val="000000"/>
                <w:szCs w:val="21"/>
              </w:rPr>
              <w:t>电子目镜</w:t>
            </w:r>
          </w:p>
        </w:tc>
        <w:tc>
          <w:tcPr>
            <w:tcW w:w="3725" w:type="pct"/>
            <w:vAlign w:val="center"/>
          </w:tcPr>
          <w:p>
            <w:pPr>
              <w:widowControl/>
              <w:jc w:val="left"/>
              <w:textAlignment w:val="center"/>
              <w:rPr>
                <w:rFonts w:asciiTheme="minorEastAsia" w:eastAsiaTheme="minorEastAsia" w:hAnsiTheme="minorEastAsia" w:cstheme="minorEastAsia" w:hint="eastAsia"/>
                <w:color w:val="000000"/>
                <w:kern w:val="0"/>
                <w:szCs w:val="21"/>
              </w:rPr>
            </w:pPr>
            <w:r>
              <w:rPr>
                <w:rFonts w:asciiTheme="minorEastAsia" w:eastAsiaTheme="minorEastAsia" w:hAnsiTheme="minorEastAsia" w:cstheme="minorEastAsia" w:hint="eastAsia"/>
                <w:szCs w:val="21"/>
              </w:rPr>
              <w:t>20.1、信号输出接口为USB接口；自动曝光；自动白平衡；图像传感器像素≥200万。</w:t>
            </w:r>
          </w:p>
        </w:tc>
      </w:tr>
      <w:tr>
        <w:tblPrEx>
          <w:tblW w:w="4998" w:type="pct"/>
          <w:tblInd w:w="0" w:type="dxa"/>
          <w:tblCellMar>
            <w:top w:w="0" w:type="dxa"/>
            <w:left w:w="108" w:type="dxa"/>
            <w:bottom w:w="0" w:type="dxa"/>
            <w:right w:w="108" w:type="dxa"/>
          </w:tblCellMar>
        </w:tblPrEx>
        <w:trPr>
          <w:trHeight w:val="170"/>
        </w:trPr>
        <w:tc>
          <w:tcPr>
            <w:tcW w:w="627" w:type="pct"/>
            <w:vMerge w:val="restart"/>
            <w:vAlign w:val="center"/>
          </w:tcPr>
          <w:p>
            <w:pPr>
              <w:jc w:val="center"/>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21</w:t>
            </w:r>
          </w:p>
        </w:tc>
        <w:tc>
          <w:tcPr>
            <w:tcW w:w="647" w:type="pct"/>
            <w:vMerge w:val="restart"/>
            <w:vAlign w:val="center"/>
          </w:tcPr>
          <w:p>
            <w:pPr>
              <w:jc w:val="center"/>
              <w:rPr>
                <w:color w:val="000000" w:themeColor="text1"/>
                <w:szCs w:val="21"/>
                <w14:textFill>
                  <w14:solidFill>
                    <w14:schemeClr w14:val="tx1"/>
                  </w14:solidFill>
                </w14:textFill>
              </w:rPr>
            </w:pPr>
            <w:r>
              <w:rPr>
                <w:rFonts w:asciiTheme="minorEastAsia" w:eastAsiaTheme="minorEastAsia" w:hAnsiTheme="minorEastAsia" w:cstheme="minorEastAsia" w:hint="eastAsia"/>
                <w:color w:val="000000"/>
                <w:szCs w:val="21"/>
              </w:rPr>
              <w:t>AI算力服务器</w:t>
            </w:r>
          </w:p>
        </w:tc>
        <w:tc>
          <w:tcPr>
            <w:tcW w:w="3725" w:type="pct"/>
            <w:vAlign w:val="center"/>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21.1、 CPU总数≥9个，配备≥1个主控节点CPU，≥8个算力节点CPU；每个主控节点≥8核，工作频率≥2.4GHz；每个算力节点≥8核，主频≥2.2GHz；网络接口：≥2个10GE光口，≥2个千兆RJ45口；运行内存：算力节点总内存≥128GB，主控节点总内存≥8GB；</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vAlign w:val="center"/>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21.2.采用≤1U标准机架式，内置≥8个mini算力模组（采用通用SODIMM接口，易于拆卸和维护）；每个算力模组应具有视频解码及分析能力，采用算力芯片；每个算力模组的算力芯片核心数≥8核，主频≥2.3G，RAM≥16G，ROM≥64G，INT8算力≥32TOPS、FP16算力≥16TFLOPS。</w:t>
            </w:r>
          </w:p>
        </w:tc>
      </w:tr>
      <w:tr>
        <w:tblPrEx>
          <w:tblW w:w="4998" w:type="pct"/>
          <w:tblInd w:w="0" w:type="dxa"/>
          <w:tblCellMar>
            <w:top w:w="0" w:type="dxa"/>
            <w:left w:w="108" w:type="dxa"/>
            <w:bottom w:w="0" w:type="dxa"/>
            <w:right w:w="108" w:type="dxa"/>
          </w:tblCellMar>
        </w:tblPrEx>
        <w:trPr>
          <w:trHeight w:val="170"/>
        </w:trPr>
        <w:tc>
          <w:tcPr>
            <w:tcW w:w="627" w:type="pct"/>
            <w:vAlign w:val="center"/>
          </w:tcPr>
          <w:p>
            <w:pPr>
              <w:jc w:val="center"/>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22</w:t>
            </w:r>
          </w:p>
        </w:tc>
        <w:tc>
          <w:tcPr>
            <w:tcW w:w="647" w:type="pct"/>
            <w:vAlign w:val="center"/>
          </w:tcPr>
          <w:p>
            <w:pPr>
              <w:jc w:val="center"/>
              <w:rPr>
                <w:color w:val="000000" w:themeColor="text1"/>
                <w:szCs w:val="21"/>
                <w14:textFill>
                  <w14:solidFill>
                    <w14:schemeClr w14:val="tx1"/>
                  </w14:solidFill>
                </w14:textFill>
              </w:rPr>
            </w:pPr>
            <w:r>
              <w:rPr>
                <w:rFonts w:asciiTheme="minorEastAsia" w:eastAsiaTheme="minorEastAsia" w:hAnsiTheme="minorEastAsia" w:cstheme="minorEastAsia" w:hint="eastAsia"/>
                <w:color w:val="000000"/>
                <w:szCs w:val="21"/>
              </w:rPr>
              <w:t>UPS</w:t>
            </w:r>
          </w:p>
        </w:tc>
        <w:tc>
          <w:tcPr>
            <w:tcW w:w="3725" w:type="pct"/>
            <w:vAlign w:val="center"/>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22.1、输出/入电压 220V/220V；额定功率≥4.5KW；90%负载应急供电时间≥30分钟。</w:t>
            </w:r>
          </w:p>
        </w:tc>
      </w:tr>
      <w:tr>
        <w:tblPrEx>
          <w:tblW w:w="4998" w:type="pct"/>
          <w:tblInd w:w="0" w:type="dxa"/>
          <w:tblCellMar>
            <w:top w:w="0" w:type="dxa"/>
            <w:left w:w="108" w:type="dxa"/>
            <w:bottom w:w="0" w:type="dxa"/>
            <w:right w:w="108" w:type="dxa"/>
          </w:tblCellMar>
        </w:tblPrEx>
        <w:trPr>
          <w:trHeight w:val="170"/>
        </w:trPr>
        <w:tc>
          <w:tcPr>
            <w:tcW w:w="627" w:type="pct"/>
            <w:vAlign w:val="center"/>
          </w:tcPr>
          <w:p>
            <w:pPr>
              <w:jc w:val="center"/>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23</w:t>
            </w:r>
          </w:p>
        </w:tc>
        <w:tc>
          <w:tcPr>
            <w:tcW w:w="647" w:type="pct"/>
            <w:vAlign w:val="center"/>
          </w:tcPr>
          <w:p>
            <w:pPr>
              <w:jc w:val="center"/>
              <w:rPr>
                <w:color w:val="000000" w:themeColor="text1"/>
                <w:szCs w:val="21"/>
                <w14:textFill>
                  <w14:solidFill>
                    <w14:schemeClr w14:val="tx1"/>
                  </w14:solidFill>
                </w14:textFill>
              </w:rPr>
            </w:pPr>
            <w:r>
              <w:rPr>
                <w:rFonts w:asciiTheme="minorEastAsia" w:eastAsiaTheme="minorEastAsia" w:hAnsiTheme="minorEastAsia" w:cstheme="minorEastAsia" w:hint="eastAsia"/>
                <w:color w:val="000000"/>
                <w:szCs w:val="21"/>
              </w:rPr>
              <w:t>机柜</w:t>
            </w: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23.1、标准19英寸≥32U服务器机柜。</w:t>
            </w:r>
          </w:p>
        </w:tc>
      </w:tr>
      <w:tr>
        <w:tblPrEx>
          <w:tblW w:w="4998" w:type="pct"/>
          <w:tblInd w:w="0" w:type="dxa"/>
          <w:tblCellMar>
            <w:top w:w="0" w:type="dxa"/>
            <w:left w:w="108" w:type="dxa"/>
            <w:bottom w:w="0" w:type="dxa"/>
            <w:right w:w="108" w:type="dxa"/>
          </w:tblCellMar>
        </w:tblPrEx>
        <w:trPr>
          <w:trHeight w:val="170"/>
        </w:trPr>
        <w:tc>
          <w:tcPr>
            <w:tcW w:w="627" w:type="pct"/>
            <w:vAlign w:val="center"/>
          </w:tcPr>
          <w:p>
            <w:pPr>
              <w:jc w:val="center"/>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24</w:t>
            </w:r>
          </w:p>
        </w:tc>
        <w:tc>
          <w:tcPr>
            <w:tcW w:w="647" w:type="pct"/>
            <w:vAlign w:val="center"/>
          </w:tcPr>
          <w:p>
            <w:pPr>
              <w:jc w:val="center"/>
              <w:rPr>
                <w:color w:val="000000" w:themeColor="text1"/>
                <w:szCs w:val="21"/>
                <w14:textFill>
                  <w14:solidFill>
                    <w14:schemeClr w14:val="tx1"/>
                  </w14:solidFill>
                </w14:textFill>
              </w:rPr>
            </w:pPr>
            <w:r>
              <w:rPr>
                <w:rFonts w:asciiTheme="minorEastAsia" w:eastAsiaTheme="minorEastAsia" w:hAnsiTheme="minorEastAsia" w:cstheme="minorEastAsia" w:hint="eastAsia"/>
                <w:color w:val="000000"/>
                <w:szCs w:val="21"/>
              </w:rPr>
              <w:t>综合布线</w:t>
            </w: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24.1、含六类双绞线、面板/插座、跳线、配线架等安装配件，面板带两个信息口。</w:t>
            </w:r>
          </w:p>
        </w:tc>
      </w:tr>
      <w:tr>
        <w:tblPrEx>
          <w:tblW w:w="4998" w:type="pct"/>
          <w:tblInd w:w="0" w:type="dxa"/>
          <w:tblCellMar>
            <w:top w:w="0" w:type="dxa"/>
            <w:left w:w="108" w:type="dxa"/>
            <w:bottom w:w="0" w:type="dxa"/>
            <w:right w:w="108" w:type="dxa"/>
          </w:tblCellMar>
        </w:tblPrEx>
        <w:trPr>
          <w:trHeight w:val="521"/>
        </w:trPr>
        <w:tc>
          <w:tcPr>
            <w:tcW w:w="627" w:type="pct"/>
            <w:vAlign w:val="center"/>
          </w:tcPr>
          <w:p>
            <w:pPr>
              <w:jc w:val="center"/>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25</w:t>
            </w:r>
          </w:p>
        </w:tc>
        <w:tc>
          <w:tcPr>
            <w:tcW w:w="647" w:type="pct"/>
            <w:vAlign w:val="center"/>
          </w:tcPr>
          <w:p>
            <w:pPr>
              <w:jc w:val="center"/>
              <w:rPr>
                <w:color w:val="000000" w:themeColor="text1"/>
                <w:szCs w:val="21"/>
                <w14:textFill>
                  <w14:solidFill>
                    <w14:schemeClr w14:val="tx1"/>
                  </w14:solidFill>
                </w14:textFill>
              </w:rPr>
            </w:pPr>
            <w:r>
              <w:rPr>
                <w:rFonts w:asciiTheme="minorEastAsia" w:eastAsiaTheme="minorEastAsia" w:hAnsiTheme="minorEastAsia" w:cstheme="minorEastAsia" w:hint="eastAsia"/>
                <w:color w:val="000000"/>
                <w:szCs w:val="21"/>
              </w:rPr>
              <w:t>电源布线</w:t>
            </w: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25.1、含室内配电箱主电源接入（主线国标6平方*3电线）；UPS输出电源线国标1.5平方*3电线，含线槽、插座和开关等安装配件。</w:t>
            </w:r>
          </w:p>
        </w:tc>
      </w:tr>
      <w:tr>
        <w:tblPrEx>
          <w:tblW w:w="4998" w:type="pct"/>
          <w:tblInd w:w="0" w:type="dxa"/>
          <w:tblCellMar>
            <w:top w:w="0" w:type="dxa"/>
            <w:left w:w="108" w:type="dxa"/>
            <w:bottom w:w="0" w:type="dxa"/>
            <w:right w:w="108" w:type="dxa"/>
          </w:tblCellMar>
        </w:tblPrEx>
        <w:trPr>
          <w:trHeight w:val="170"/>
        </w:trPr>
        <w:tc>
          <w:tcPr>
            <w:tcW w:w="627" w:type="pct"/>
            <w:vMerge w:val="restart"/>
            <w:vAlign w:val="center"/>
          </w:tcPr>
          <w:p>
            <w:pPr>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26</w:t>
            </w:r>
          </w:p>
        </w:tc>
        <w:tc>
          <w:tcPr>
            <w:tcW w:w="647" w:type="pct"/>
            <w:vMerge w:val="restart"/>
            <w:vAlign w:val="center"/>
          </w:tcPr>
          <w:p>
            <w:pPr>
              <w:jc w:val="center"/>
              <w:rPr>
                <w:color w:val="000000" w:themeColor="text1"/>
                <w:szCs w:val="21"/>
                <w14:textFill>
                  <w14:solidFill>
                    <w14:schemeClr w14:val="tx1"/>
                  </w14:solidFill>
                </w14:textFill>
              </w:rPr>
            </w:pPr>
            <w:r>
              <w:rPr>
                <w:rFonts w:asciiTheme="minorEastAsia" w:eastAsiaTheme="minorEastAsia" w:hAnsiTheme="minorEastAsia" w:cstheme="minorEastAsia" w:hint="eastAsia"/>
                <w:szCs w:val="21"/>
              </w:rPr>
              <w:t>准备台</w:t>
            </w: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26.1、规格：（3000mm*700mm*800mm）±10%；</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26.2、台面：</w:t>
            </w:r>
            <w:r>
              <w:rPr>
                <w:rFonts w:asciiTheme="minorEastAsia" w:eastAsiaTheme="minorEastAsia" w:hAnsiTheme="minorEastAsia" w:cstheme="minorEastAsia" w:hint="eastAsia"/>
                <w:color w:val="000000"/>
                <w:kern w:val="0"/>
                <w:szCs w:val="21"/>
              </w:rPr>
              <w:t>采用12.7mm±10%厚、</w:t>
            </w:r>
            <w:r>
              <w:rPr>
                <w:rFonts w:ascii="宋体" w:hAnsi="宋体" w:cs="宋体" w:hint="eastAsia"/>
                <w:kern w:val="0"/>
                <w:sz w:val="21"/>
                <w:szCs w:val="21"/>
              </w:rPr>
              <w:t>四周加厚至25.4mm（±1mm）厚</w:t>
            </w:r>
            <w:r>
              <w:rPr>
                <w:rFonts w:asciiTheme="minorEastAsia" w:eastAsiaTheme="minorEastAsia" w:hAnsiTheme="minorEastAsia" w:cstheme="minorEastAsia" w:hint="eastAsia"/>
                <w:color w:val="000000"/>
                <w:kern w:val="0"/>
                <w:szCs w:val="21"/>
              </w:rPr>
              <w:t>豆绿色实芯理化板制作，切割处正反面去毛刺切口打磨平整。表面有良好的耐腐蚀性及具有良好的承重性能；</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26.3、柜体：</w:t>
            </w:r>
            <w:r>
              <w:rPr>
                <w:rFonts w:ascii="宋体" w:hAnsi="宋体" w:cs="宋体" w:hint="eastAsia"/>
                <w:kern w:val="0"/>
                <w:sz w:val="21"/>
                <w:szCs w:val="21"/>
              </w:rPr>
              <w:t>采用（58mm*43mm）</w:t>
            </w:r>
            <w:r>
              <w:rPr>
                <w:rFonts w:asciiTheme="minorEastAsia" w:eastAsiaTheme="minorEastAsia" w:hAnsiTheme="minorEastAsia" w:cstheme="minorEastAsia" w:hint="eastAsia"/>
                <w:color w:val="000000"/>
                <w:szCs w:val="21"/>
              </w:rPr>
              <w:t>±10%</w:t>
            </w:r>
            <w:r>
              <w:rPr>
                <w:rFonts w:ascii="宋体" w:hAnsi="宋体" w:cs="宋体" w:hint="eastAsia"/>
                <w:kern w:val="0"/>
                <w:sz w:val="21"/>
                <w:szCs w:val="21"/>
              </w:rPr>
              <w:t>铝框架，16mm（±1mm）厚生态板，截面用封边机械高温热压封边,PVC封边。铝合金连接件：四通规格（110mm*93mm*67mm）</w:t>
            </w:r>
            <w:r>
              <w:rPr>
                <w:rFonts w:asciiTheme="minorEastAsia" w:eastAsiaTheme="minorEastAsia" w:hAnsiTheme="minorEastAsia" w:cstheme="minorEastAsia" w:hint="eastAsia"/>
                <w:color w:val="000000"/>
                <w:szCs w:val="21"/>
              </w:rPr>
              <w:t>±10%</w:t>
            </w:r>
            <w:r>
              <w:rPr>
                <w:rFonts w:ascii="宋体" w:hAnsi="宋体" w:cs="宋体" w:hint="eastAsia"/>
                <w:kern w:val="0"/>
                <w:sz w:val="21"/>
                <w:szCs w:val="21"/>
              </w:rPr>
              <w:t>、三通规格（76mm*93mm*66mm）</w:t>
            </w:r>
            <w:r>
              <w:rPr>
                <w:rFonts w:asciiTheme="minorEastAsia" w:eastAsiaTheme="minorEastAsia" w:hAnsiTheme="minorEastAsia" w:cstheme="minorEastAsia" w:hint="eastAsia"/>
                <w:color w:val="000000"/>
                <w:szCs w:val="21"/>
              </w:rPr>
              <w:t>±10%</w:t>
            </w:r>
            <w:r>
              <w:rPr>
                <w:rFonts w:ascii="宋体" w:hAnsi="宋体" w:cs="宋体" w:hint="eastAsia"/>
                <w:kern w:val="0"/>
                <w:sz w:val="21"/>
                <w:szCs w:val="21"/>
              </w:rPr>
              <w:t>、二通规格（43mm*93mm*67mm）</w:t>
            </w:r>
            <w:r>
              <w:rPr>
                <w:rFonts w:asciiTheme="minorEastAsia" w:eastAsiaTheme="minorEastAsia" w:hAnsiTheme="minorEastAsia" w:cstheme="minorEastAsia" w:hint="eastAsia"/>
                <w:color w:val="000000"/>
                <w:szCs w:val="21"/>
              </w:rPr>
              <w:t>±10%</w:t>
            </w:r>
            <w:r>
              <w:rPr>
                <w:rFonts w:ascii="宋体" w:hAnsi="宋体" w:cs="宋体" w:hint="eastAsia"/>
                <w:kern w:val="0"/>
                <w:sz w:val="21"/>
                <w:szCs w:val="21"/>
              </w:rPr>
              <w:t>，采用PP材质，模具注塑一次成型；</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26.4、</w:t>
            </w:r>
            <w:r>
              <w:rPr>
                <w:rFonts w:ascii="宋体" w:hAnsi="宋体" w:cs="宋体" w:hint="eastAsia"/>
                <w:kern w:val="0"/>
                <w:sz w:val="21"/>
                <w:szCs w:val="21"/>
              </w:rPr>
              <w:t>结构：铝木结构；</w:t>
            </w:r>
          </w:p>
        </w:tc>
      </w:tr>
      <w:tr>
        <w:tblPrEx>
          <w:tblW w:w="4998" w:type="pct"/>
          <w:tblInd w:w="0" w:type="dxa"/>
          <w:tblCellMar>
            <w:top w:w="0" w:type="dxa"/>
            <w:left w:w="108" w:type="dxa"/>
            <w:bottom w:w="0" w:type="dxa"/>
            <w:right w:w="108" w:type="dxa"/>
          </w:tblCellMar>
        </w:tblPrEx>
        <w:trPr>
          <w:trHeight w:val="552"/>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26.5、</w:t>
            </w:r>
            <w:r>
              <w:rPr>
                <w:rFonts w:ascii="宋体" w:hAnsi="宋体" w:cs="宋体" w:hint="eastAsia"/>
                <w:kern w:val="0"/>
                <w:sz w:val="21"/>
                <w:szCs w:val="21"/>
              </w:rPr>
              <w:t>脚垫：规格φ40*高76mm</w:t>
            </w:r>
            <w:r>
              <w:rPr>
                <w:rFonts w:asciiTheme="minorEastAsia" w:eastAsiaTheme="minorEastAsia" w:hAnsiTheme="minorEastAsia" w:cstheme="minorEastAsia" w:hint="eastAsia"/>
                <w:color w:val="000000"/>
                <w:szCs w:val="21"/>
              </w:rPr>
              <w:t>±10%</w:t>
            </w:r>
            <w:r>
              <w:rPr>
                <w:rFonts w:ascii="宋体" w:hAnsi="宋体" w:cs="宋体" w:hint="eastAsia"/>
                <w:kern w:val="0"/>
                <w:sz w:val="21"/>
                <w:szCs w:val="21"/>
              </w:rPr>
              <w:t>，采用PP材质，模具注塑一次成型，可调节高低。</w:t>
            </w:r>
          </w:p>
        </w:tc>
      </w:tr>
      <w:tr>
        <w:tblPrEx>
          <w:tblW w:w="4998" w:type="pct"/>
          <w:tblInd w:w="0" w:type="dxa"/>
          <w:tblCellMar>
            <w:top w:w="0" w:type="dxa"/>
            <w:left w:w="108" w:type="dxa"/>
            <w:bottom w:w="0" w:type="dxa"/>
            <w:right w:w="108" w:type="dxa"/>
          </w:tblCellMar>
        </w:tblPrEx>
        <w:trPr>
          <w:trHeight w:val="170"/>
        </w:trPr>
        <w:tc>
          <w:tcPr>
            <w:tcW w:w="627" w:type="pct"/>
            <w:vMerge w:val="restart"/>
            <w:vAlign w:val="center"/>
          </w:tcPr>
          <w:p>
            <w:pPr>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27</w:t>
            </w:r>
          </w:p>
        </w:tc>
        <w:tc>
          <w:tcPr>
            <w:tcW w:w="647" w:type="pct"/>
            <w:vMerge w:val="restart"/>
            <w:vAlign w:val="center"/>
          </w:tcPr>
          <w:p>
            <w:pPr>
              <w:jc w:val="center"/>
              <w:rPr>
                <w:color w:val="000000" w:themeColor="text1"/>
                <w:szCs w:val="21"/>
                <w14:textFill>
                  <w14:solidFill>
                    <w14:schemeClr w14:val="tx1"/>
                  </w14:solidFill>
                </w14:textFill>
              </w:rPr>
            </w:pPr>
            <w:r>
              <w:rPr>
                <w:rFonts w:asciiTheme="minorEastAsia" w:eastAsiaTheme="minorEastAsia" w:hAnsiTheme="minorEastAsia" w:cstheme="minorEastAsia" w:hint="eastAsia"/>
                <w:szCs w:val="21"/>
              </w:rPr>
              <w:t>挡水条</w:t>
            </w:r>
          </w:p>
        </w:tc>
        <w:tc>
          <w:tcPr>
            <w:tcW w:w="3725" w:type="pct"/>
            <w:vAlign w:val="center"/>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27.1、采用12.7mm±10%厚实验室专用理化板或抗倍特板；</w:t>
            </w:r>
          </w:p>
        </w:tc>
      </w:tr>
      <w:tr>
        <w:tblPrEx>
          <w:tblW w:w="4998" w:type="pct"/>
          <w:tblInd w:w="0" w:type="dxa"/>
          <w:tblCellMar>
            <w:top w:w="0" w:type="dxa"/>
            <w:left w:w="108" w:type="dxa"/>
            <w:bottom w:w="0" w:type="dxa"/>
            <w:right w:w="108" w:type="dxa"/>
          </w:tblCellMar>
        </w:tblPrEx>
        <w:trPr>
          <w:trHeight w:val="5548"/>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vAlign w:val="center"/>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FF0000"/>
                <w:szCs w:val="21"/>
              </w:rPr>
              <w:t>27.2、▲</w:t>
            </w:r>
            <w:r>
              <w:rPr>
                <w:rFonts w:asciiTheme="minorEastAsia" w:eastAsiaTheme="minorEastAsia" w:hAnsiTheme="minorEastAsia" w:cstheme="minorEastAsia" w:hint="eastAsia"/>
                <w:color w:val="000000"/>
                <w:szCs w:val="21"/>
              </w:rPr>
              <w:t>抗倍特板：理化性能：密度≥1.2g/cm³,表面耐磨≥4级，耐水蒸气、耐干热、耐湿热、耐龟裂、耐污染均≥5级；耐大球冲击（凹痕直径：冲击高度1800mm，≤10mm);高温尺寸稳定性（纵向≤0.5%，横向≤0.5%）；静曲强度≥100MPa,弯曲弹性模量≥9000MPa，抗拉强度≥100MPa。耐黄变：24h,4-5级。色泽稳定性：24h,表面无明显变化。甲醛释放量ENF(75h):未检出；挥发性有机化合物（72h):苯、甲苯、二甲苯均未检出，TVOC(75h)≤27ug/m³抑菌率：金黄色葡萄球菌≥99.9%，铜绿假单胞菌≥99.9%，大肠埃希氏菌（大肠杆菌)≥99.9%，白色念珠菌≥99.9%单体燃烧性能：燃烧增长速率指数FIGRA0.2MJ检验检测结果≤80W/s；火焰在试样长翼上的横向蔓延LFS检验检测结果未到达长翼边缘；600s内无燃烧滴落物/微粒；总热释放量≤3MJ,烟气生成速率指数≤6.5m²/s²,600s内总产烟量≤60m²,产烟毒性试验:达到准安全三级ZA3;可燃性试验：60s内无燃烧滴落物。</w:t>
            </w:r>
          </w:p>
          <w:p>
            <w:pPr>
              <w:jc w:val="left"/>
              <w:rPr>
                <w:rFonts w:asciiTheme="minorEastAsia" w:eastAsiaTheme="minorEastAsia" w:hAnsiTheme="minorEastAsia" w:cstheme="minorEastAsia" w:hint="eastAsia"/>
                <w:color w:val="000000"/>
                <w:szCs w:val="21"/>
              </w:rPr>
            </w:pPr>
            <w:r>
              <w:rPr>
                <w:rFonts w:asciiTheme="majorEastAsia" w:eastAsiaTheme="majorEastAsia" w:hAnsiTheme="majorEastAsia" w:cstheme="majorEastAsia" w:hint="eastAsia"/>
                <w:b/>
                <w:bCs/>
                <w:color w:val="0000FF"/>
                <w:szCs w:val="21"/>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检验检测报告出具的时间应在本项目投标截止日前</w:t>
            </w:r>
            <w:r>
              <w:rPr>
                <w:rFonts w:asciiTheme="majorEastAsia" w:eastAsiaTheme="majorEastAsia" w:hAnsiTheme="majorEastAsia" w:cstheme="majorEastAsia" w:hint="eastAsia"/>
                <w:b/>
                <w:bCs/>
                <w:color w:val="0000FF"/>
                <w:szCs w:val="21"/>
                <w:lang w:eastAsia="zh-CN"/>
              </w:rPr>
              <w:t>1</w:t>
            </w:r>
            <w:r>
              <w:rPr>
                <w:rFonts w:asciiTheme="majorEastAsia" w:eastAsiaTheme="majorEastAsia" w:hAnsiTheme="majorEastAsia" w:cstheme="majorEastAsia" w:hint="eastAsia"/>
                <w:b/>
                <w:bCs/>
                <w:color w:val="0000FF"/>
                <w:szCs w:val="21"/>
              </w:rPr>
              <w:t>年内；如检验检测报告中明确备注说明相关检验检测项不在检验检测机构CMA资质许可（认定）范围内的，不符合招标文件要求。</w:t>
            </w:r>
          </w:p>
        </w:tc>
      </w:tr>
      <w:tr>
        <w:tblPrEx>
          <w:tblW w:w="4998" w:type="pct"/>
          <w:tblInd w:w="0" w:type="dxa"/>
          <w:tblCellMar>
            <w:top w:w="0" w:type="dxa"/>
            <w:left w:w="108" w:type="dxa"/>
            <w:bottom w:w="0" w:type="dxa"/>
            <w:right w:w="108" w:type="dxa"/>
          </w:tblCellMar>
        </w:tblPrEx>
        <w:trPr>
          <w:trHeight w:val="170"/>
        </w:trPr>
        <w:tc>
          <w:tcPr>
            <w:tcW w:w="627" w:type="pct"/>
            <w:vAlign w:val="center"/>
          </w:tcPr>
          <w:p>
            <w:pPr>
              <w:jc w:val="center"/>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28</w:t>
            </w:r>
          </w:p>
        </w:tc>
        <w:tc>
          <w:tcPr>
            <w:tcW w:w="647" w:type="pct"/>
            <w:vAlign w:val="center"/>
          </w:tcPr>
          <w:p>
            <w:pPr>
              <w:jc w:val="center"/>
              <w:rPr>
                <w:color w:val="000000" w:themeColor="text1"/>
                <w:szCs w:val="21"/>
                <w14:textFill>
                  <w14:solidFill>
                    <w14:schemeClr w14:val="tx1"/>
                  </w14:solidFill>
                </w14:textFill>
              </w:rPr>
            </w:pPr>
            <w:r>
              <w:rPr>
                <w:rFonts w:asciiTheme="minorEastAsia" w:eastAsiaTheme="minorEastAsia" w:hAnsiTheme="minorEastAsia" w:cstheme="minorEastAsia" w:hint="eastAsia"/>
                <w:color w:val="000000"/>
                <w:szCs w:val="21"/>
              </w:rPr>
              <w:t>实验室专用洗眼器</w:t>
            </w:r>
          </w:p>
        </w:tc>
        <w:tc>
          <w:tcPr>
            <w:tcW w:w="3725" w:type="pct"/>
            <w:vAlign w:val="center"/>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28.1、洗眼喷头：采用不助燃PC材质模铸一体成形制作，具有防尘功能，上面防尘盖平常可防尘，使用时可随时被水冲开，并降低突然打开时短暂的高水压，避免冲伤眼睛。</w:t>
            </w:r>
          </w:p>
        </w:tc>
      </w:tr>
      <w:tr>
        <w:tblPrEx>
          <w:tblW w:w="4998" w:type="pct"/>
          <w:tblInd w:w="0" w:type="dxa"/>
          <w:tblCellMar>
            <w:top w:w="0" w:type="dxa"/>
            <w:left w:w="108" w:type="dxa"/>
            <w:bottom w:w="0" w:type="dxa"/>
            <w:right w:w="108" w:type="dxa"/>
          </w:tblCellMar>
        </w:tblPrEx>
        <w:trPr>
          <w:trHeight w:val="170"/>
        </w:trPr>
        <w:tc>
          <w:tcPr>
            <w:tcW w:w="627" w:type="pct"/>
            <w:vMerge w:val="restart"/>
            <w:vAlign w:val="center"/>
          </w:tcPr>
          <w:p>
            <w:pPr>
              <w:jc w:val="center"/>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29</w:t>
            </w:r>
          </w:p>
        </w:tc>
        <w:tc>
          <w:tcPr>
            <w:tcW w:w="647" w:type="pct"/>
            <w:vMerge w:val="restart"/>
            <w:vAlign w:val="center"/>
          </w:tcPr>
          <w:p>
            <w:pPr>
              <w:jc w:val="center"/>
              <w:rPr>
                <w:color w:val="000000" w:themeColor="text1"/>
                <w:szCs w:val="21"/>
                <w14:textFill>
                  <w14:solidFill>
                    <w14:schemeClr w14:val="tx1"/>
                  </w14:solidFill>
                </w14:textFill>
              </w:rPr>
            </w:pPr>
            <w:r>
              <w:rPr>
                <w:rFonts w:asciiTheme="minorEastAsia" w:eastAsiaTheme="minorEastAsia" w:hAnsiTheme="minorEastAsia" w:cstheme="minorEastAsia" w:hint="eastAsia"/>
                <w:color w:val="000000"/>
                <w:szCs w:val="21"/>
              </w:rPr>
              <w:t>小推车</w:t>
            </w: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29.1、规格：（600mm*450mm*850mm）±10%；层板内空净尺寸长宽（550mm*400mm）±10%，双层层板设计，板材厚度0.75mm±10%304不锈钢，立柱采用Φ28mm±10%圆管，厚度1.0mm±10%，二层之间层间距440mm±10%，护栏采用16mm±10%不锈钢，高70mm，每层加强横梁1根，单层载重不小于150GK；</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29.2、推手通过专用模具成型和立柱为一体式设计，便于推动，握感舒适，整体焊接后打磨抛光处理；</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29.3、配件：静音万向轮，360°全方位旋转，其中2只带刹车功能，移动方便，安全更耐用；</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29.4、产品采用焊接连接方式、经打磨抛光处理，无毛刺不刮手；</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29.5、规格：（600mm*450mm*850mm）±10%；</w:t>
            </w:r>
          </w:p>
        </w:tc>
      </w:tr>
      <w:tr>
        <w:tblPrEx>
          <w:tblW w:w="4998" w:type="pct"/>
          <w:tblInd w:w="0" w:type="dxa"/>
          <w:tblCellMar>
            <w:top w:w="0" w:type="dxa"/>
            <w:left w:w="108" w:type="dxa"/>
            <w:bottom w:w="0" w:type="dxa"/>
            <w:right w:w="108" w:type="dxa"/>
          </w:tblCellMar>
        </w:tblPrEx>
        <w:trPr>
          <w:trHeight w:val="170"/>
        </w:trPr>
        <w:tc>
          <w:tcPr>
            <w:tcW w:w="627" w:type="pct"/>
            <w:vMerge w:val="restart"/>
            <w:vAlign w:val="center"/>
          </w:tcPr>
          <w:p>
            <w:pPr>
              <w:jc w:val="center"/>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30</w:t>
            </w:r>
          </w:p>
        </w:tc>
        <w:tc>
          <w:tcPr>
            <w:tcW w:w="647" w:type="pct"/>
            <w:vMerge w:val="restart"/>
            <w:vAlign w:val="center"/>
          </w:tcPr>
          <w:p>
            <w:pPr>
              <w:jc w:val="center"/>
              <w:rPr>
                <w:color w:val="000000" w:themeColor="text1"/>
                <w:szCs w:val="21"/>
                <w14:textFill>
                  <w14:solidFill>
                    <w14:schemeClr w14:val="tx1"/>
                  </w14:solidFill>
                </w14:textFill>
              </w:rPr>
            </w:pPr>
            <w:r>
              <w:rPr>
                <w:rFonts w:asciiTheme="minorEastAsia" w:eastAsiaTheme="minorEastAsia" w:hAnsiTheme="minorEastAsia" w:cstheme="minorEastAsia" w:hint="eastAsia"/>
                <w:color w:val="000000"/>
                <w:szCs w:val="21"/>
              </w:rPr>
              <w:t>仪器柜</w:t>
            </w: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30.1、规格：（1000mm*500mm*2000mm）±10%；PP材质；</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31.2、柜体：侧板、顶底板采用改性PP材料模具一次成型，顶板、底板预留模具成型排风孔。底部镶嵌≥15*30*1.2mm钢制横梁；</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30.3、下柜柜门：内框采用改性PP材质模具一次成型；C字型拉手，伸缩式PP旋转门轴，四角圆弧倒角，内侧弧形圆边，配锁；</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30.4、上柜柜门：内框采用改性PP材质模具一次成型，内嵌5mm±0.2mm厚钢化烤漆玻璃，C字型拉手及三角对称五点固定，防止玻璃松动或开合。伸缩式PP旋转门轴，四角圆弧倒角，内侧弧形圆边，配锁；</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30.5、层板：上柜配置两块活动层板，下柜配置一块活动层板，层板全部采用改性PP材料模具一次成型，表面沙面和光面相结合处理，四周有阻水边，底部镶嵌两根15mm*30*1.2mm钢制横梁，整体设计为活动式，可随意抽取放在合适的隔层，自由组合各层空间；</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30.6、采用改性PP材料模具一次成型，直角梯形四周倒圆与柜门平行；</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30.7、门铰链：采用改性PP材料模具一次成型，伸缩式PP旋转门轴；</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30.8、阶梯：配一块阶梯。</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30.9、</w:t>
            </w:r>
            <w:r>
              <w:rPr>
                <w:rFonts w:asciiTheme="minorEastAsia" w:eastAsiaTheme="minorEastAsia" w:hAnsiTheme="minorEastAsia" w:cstheme="minorEastAsia" w:hint="eastAsia"/>
                <w:color w:val="FF0000"/>
                <w:szCs w:val="21"/>
              </w:rPr>
              <w:t>★每个仪器柜需配置：110mm胶头滴管5根，直径70mm、高97mm烧杯5 个，直径46mm、高61mm烧杯5个，直径87mm、高122mm烧杯5个，直径70mm、总135mm透明广口瓶5个，直径52mm、高71mm烧杯5个，100ml锥形瓶5个，250ml锥形瓶5 个，手持式5倍、30mm放大镜 5个，Φ6mm、长200mm玻璃棒8根，红、黄、绿三种颜色，三尺寸分别为123mm、135mm、150mm短柄药勺5套，长度180mm木制试管夹5个， 10ml量筒5个，50ml量筒5个，100ML量筒8个，Φ15mm×150mm试管 8根，25ML刻度试管8根，白色60ML滴瓶15个，30ml滴瓶5个， 100ML烧杯8个，500mL烧杯5个， 250ML烧杯5个，∅8mm玻璃导管5根，210mm×135mm铁架台5套，12孔试管架5个，长66mm*宽45mm*厚5mm广泛PH试纸5本，直径90mm玻璃培养皿5个，直径20mm*高28.5mm橡皮塞8个，长150mm*宽50mm*高60mm防护眼镜5 副，红液0℃-100℃温度计5支，100mm×100mm称量纸5包，30mm*30mm实验抹布1盒，29mm*21mm*7mm托盘8个，解剖刀、解剖针、解剖剪生物解剖器7套，单面刀片8片，解剖盘5个，200mm*200mm小木板5块，毛笔5只，洗瓶5只，火柴10盒，150mm，0.02mm游标卡尺5个，酒精灯5个，75 mm高 150 mm三脚架5个，无菌棉棒5包，脱脂棉签5盒，镊子5把。</w:t>
            </w:r>
          </w:p>
        </w:tc>
      </w:tr>
      <w:tr>
        <w:tblPrEx>
          <w:tblW w:w="4998" w:type="pct"/>
          <w:tblInd w:w="0" w:type="dxa"/>
          <w:tblCellMar>
            <w:top w:w="0" w:type="dxa"/>
            <w:left w:w="108" w:type="dxa"/>
            <w:bottom w:w="0" w:type="dxa"/>
            <w:right w:w="108" w:type="dxa"/>
          </w:tblCellMar>
        </w:tblPrEx>
        <w:trPr>
          <w:trHeight w:val="170"/>
        </w:trPr>
        <w:tc>
          <w:tcPr>
            <w:tcW w:w="627" w:type="pct"/>
            <w:vMerge w:val="restart"/>
            <w:vAlign w:val="center"/>
          </w:tcPr>
          <w:p>
            <w:pPr>
              <w:jc w:val="center"/>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31</w:t>
            </w:r>
          </w:p>
        </w:tc>
        <w:tc>
          <w:tcPr>
            <w:tcW w:w="647" w:type="pct"/>
            <w:vMerge w:val="restart"/>
            <w:vAlign w:val="center"/>
          </w:tcPr>
          <w:p>
            <w:pPr>
              <w:widowControl/>
              <w:jc w:val="center"/>
              <w:textAlignment w:val="center"/>
              <w:rPr>
                <w:rFonts w:ascii="宋体" w:hAnsi="宋体" w:cs="宋体" w:hint="eastAsia"/>
                <w:color w:val="000000"/>
                <w:sz w:val="20"/>
                <w:szCs w:val="20"/>
              </w:rPr>
            </w:pPr>
            <w:r>
              <w:rPr>
                <w:rFonts w:ascii="宋体" w:hAnsi="宋体" w:cs="宋体" w:hint="eastAsia"/>
                <w:color w:val="000000"/>
                <w:kern w:val="0"/>
                <w:sz w:val="20"/>
                <w:szCs w:val="20"/>
              </w:rPr>
              <w:t>标本柜</w:t>
            </w: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31.1、规格：（1000mm*500mm*2050mm）±10%;</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31.2、材质：上部份采用（31mm*25mm）±10%框架夹5mm（±0.5mm）钢化玻璃制作，下部份采用16mm（±1mm）生态板制作；门板采用16mm（±1mm）厚双贴面生态板制作；其截面采用PVC封边带利用机械高温热熔胶封边；</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31.3、结构：铝木结构，上柜门为5mm（±0.5mm）钢化玻璃推拉门，下柜门为双开木门；</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31.4、脚垫：材料采用PP，模具注塑一次成型。</w:t>
            </w:r>
          </w:p>
        </w:tc>
      </w:tr>
      <w:tr>
        <w:tblPrEx>
          <w:tblW w:w="4998" w:type="pct"/>
          <w:tblInd w:w="0" w:type="dxa"/>
          <w:tblCellMar>
            <w:top w:w="0" w:type="dxa"/>
            <w:left w:w="108" w:type="dxa"/>
            <w:bottom w:w="0" w:type="dxa"/>
            <w:right w:w="108" w:type="dxa"/>
          </w:tblCellMar>
        </w:tblPrEx>
        <w:trPr>
          <w:trHeight w:val="170"/>
        </w:trPr>
        <w:tc>
          <w:tcPr>
            <w:tcW w:w="627" w:type="pct"/>
            <w:vMerge/>
          </w:tcPr>
          <w:p>
            <w:pPr>
              <w:rPr>
                <w:color w:val="000000" w:themeColor="text1"/>
                <w:szCs w:val="21"/>
                <w14:textFill>
                  <w14:solidFill>
                    <w14:schemeClr w14:val="tx1"/>
                  </w14:solidFill>
                </w14:textFill>
              </w:rPr>
            </w:pPr>
          </w:p>
        </w:tc>
        <w:tc>
          <w:tcPr>
            <w:tcW w:w="647" w:type="pct"/>
            <w:vMerge/>
          </w:tcPr>
          <w:p>
            <w:pPr>
              <w:rPr>
                <w:color w:val="000000" w:themeColor="text1"/>
                <w:szCs w:val="21"/>
                <w14:textFill>
                  <w14:solidFill>
                    <w14:schemeClr w14:val="tx1"/>
                  </w14:solidFill>
                </w14:textFill>
              </w:rPr>
            </w:pPr>
          </w:p>
        </w:tc>
        <w:tc>
          <w:tcPr>
            <w:tcW w:w="3725" w:type="pct"/>
          </w:tcPr>
          <w:p>
            <w:pPr>
              <w:rPr>
                <w:rFonts w:asciiTheme="minorEastAsia" w:eastAsiaTheme="minorEastAsia" w:hAnsiTheme="minorEastAsia" w:cstheme="minorEastAsia" w:hint="eastAsia"/>
                <w:color w:val="000000"/>
                <w:kern w:val="0"/>
                <w:szCs w:val="21"/>
              </w:rPr>
            </w:pPr>
            <w:r>
              <w:rPr>
                <w:rFonts w:asciiTheme="minorEastAsia" w:eastAsiaTheme="minorEastAsia" w:hAnsiTheme="minorEastAsia" w:cstheme="minorEastAsia" w:hint="eastAsia"/>
                <w:color w:val="000000"/>
                <w:szCs w:val="21"/>
              </w:rPr>
              <w:t>31.</w:t>
            </w:r>
            <w:r>
              <w:rPr>
                <w:rFonts w:asciiTheme="minorEastAsia" w:eastAsiaTheme="minorEastAsia" w:hAnsiTheme="minorEastAsia" w:cstheme="minorEastAsia" w:hint="eastAsia"/>
                <w:szCs w:val="21"/>
              </w:rPr>
              <w:t>5、</w:t>
            </w:r>
            <w:r>
              <w:rPr>
                <w:rFonts w:asciiTheme="minorEastAsia" w:eastAsiaTheme="minorEastAsia" w:hAnsiTheme="minorEastAsia" w:cstheme="minorEastAsia" w:hint="eastAsia"/>
                <w:color w:val="FF0000"/>
                <w:szCs w:val="21"/>
              </w:rPr>
              <w:t>★每个柜子需配置：Φ20mm×200mm试管15根， Φ10mm×150mm记号笔5支，L号防护手套5双，1000mL容量瓶1个，量程0g-100g电子天平1台，曲别针5包， 黑色卡纸5包，长颈漏斗1个，5mm*7mm纱布5袋，胶头2 盒，消毒牙签5盒，卫生香1盒，大号玻璃罩2套，暖水瓶2个，燃烧匙2个，500ml酒精1瓶，500ml碘液5瓶，石棉网5张，500g棉花2包，盖玻片10盒，载玻片10盒， 24mm×27mm标签纸10袋，500ml锥形瓶10个，180mm*63mm剪刀5把， 60Cm滴瓶滴管2包，1000ML烧杯5个， 45mm*31mm*25mm塑料筐10个，L码实验服15套， 32孔试管架3个，Φ20mm*200mm试管刷6个，Φ26mm*240mm试管刷6个。</w:t>
            </w:r>
          </w:p>
        </w:tc>
      </w:tr>
      <w:tr>
        <w:tblPrEx>
          <w:tblW w:w="4998" w:type="pct"/>
          <w:tblInd w:w="0" w:type="dxa"/>
          <w:tblCellMar>
            <w:top w:w="0" w:type="dxa"/>
            <w:left w:w="108" w:type="dxa"/>
            <w:bottom w:w="0" w:type="dxa"/>
            <w:right w:w="108" w:type="dxa"/>
          </w:tblCellMar>
        </w:tblPrEx>
        <w:trPr>
          <w:trHeight w:val="408"/>
        </w:trPr>
        <w:tc>
          <w:tcPr>
            <w:tcW w:w="627" w:type="pct"/>
            <w:vMerge w:val="restart"/>
            <w:vAlign w:val="center"/>
          </w:tcPr>
          <w:p>
            <w:pPr>
              <w:jc w:val="center"/>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32</w:t>
            </w:r>
          </w:p>
        </w:tc>
        <w:tc>
          <w:tcPr>
            <w:tcW w:w="647" w:type="pct"/>
            <w:vMerge w:val="restart"/>
            <w:vAlign w:val="center"/>
          </w:tcPr>
          <w:p>
            <w:pPr>
              <w:jc w:val="center"/>
              <w:rPr>
                <w:color w:val="000000" w:themeColor="text1"/>
                <w:szCs w:val="21"/>
                <w14:textFill>
                  <w14:solidFill>
                    <w14:schemeClr w14:val="tx1"/>
                  </w14:solidFill>
                </w14:textFill>
              </w:rPr>
            </w:pPr>
            <w:r>
              <w:rPr>
                <w:rFonts w:asciiTheme="minorEastAsia" w:eastAsiaTheme="minorEastAsia" w:hAnsiTheme="minorEastAsia" w:cstheme="minorEastAsia" w:hint="eastAsia"/>
                <w:color w:val="000000"/>
                <w:szCs w:val="21"/>
              </w:rPr>
              <w:t>水浴锅</w:t>
            </w:r>
          </w:p>
        </w:tc>
        <w:tc>
          <w:tcPr>
            <w:tcW w:w="3725" w:type="pct"/>
            <w:vAlign w:val="center"/>
          </w:tcPr>
          <w:p>
            <w:pPr>
              <w:rPr>
                <w:rFonts w:asciiTheme="minorEastAsia" w:eastAsiaTheme="minorEastAsia" w:hAnsiTheme="minorEastAsia" w:cstheme="minorEastAsia" w:hint="eastAsia"/>
                <w:color w:val="000000"/>
                <w:kern w:val="0"/>
                <w:szCs w:val="21"/>
              </w:rPr>
            </w:pPr>
            <w:r>
              <w:rPr>
                <w:rFonts w:asciiTheme="minorEastAsia" w:eastAsiaTheme="minorEastAsia" w:hAnsiTheme="minorEastAsia" w:cstheme="minorEastAsia" w:hint="eastAsia"/>
                <w:color w:val="000000"/>
                <w:szCs w:val="21"/>
              </w:rPr>
              <w:t>32.1、电热数显恒温水浴锅，规格：单孔，功率：300W；</w:t>
            </w:r>
          </w:p>
        </w:tc>
      </w:tr>
      <w:tr>
        <w:tblPrEx>
          <w:tblW w:w="4998" w:type="pct"/>
          <w:tblInd w:w="0" w:type="dxa"/>
          <w:tblCellMar>
            <w:top w:w="0" w:type="dxa"/>
            <w:left w:w="108" w:type="dxa"/>
            <w:bottom w:w="0" w:type="dxa"/>
            <w:right w:w="108" w:type="dxa"/>
          </w:tblCellMar>
        </w:tblPrEx>
        <w:trPr>
          <w:trHeight w:val="408"/>
        </w:trPr>
        <w:tc>
          <w:tcPr>
            <w:tcW w:w="627" w:type="pct"/>
            <w:vMerge/>
            <w:vAlign w:val="center"/>
          </w:tcPr>
          <w:p/>
        </w:tc>
        <w:tc>
          <w:tcPr>
            <w:tcW w:w="647" w:type="pct"/>
            <w:vMerge/>
            <w:vAlign w:val="center"/>
          </w:tcPr>
          <w:p/>
        </w:tc>
        <w:tc>
          <w:tcPr>
            <w:tcW w:w="3725" w:type="pct"/>
            <w:vAlign w:val="center"/>
          </w:tcPr>
          <w:p>
            <w:pPr>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32.2、工作尺寸：(155mm*140mm*150mm)±10%，外形尺寸：(200mm*200mm*230mm)±10%。</w:t>
            </w:r>
          </w:p>
        </w:tc>
      </w:tr>
    </w:tbl>
    <w:p>
      <w:pPr>
        <w:rPr>
          <w:b/>
          <w:szCs w:val="21"/>
        </w:rPr>
      </w:pPr>
    </w:p>
    <w:p>
      <w:pPr>
        <w:rPr>
          <w:b/>
          <w:szCs w:val="21"/>
        </w:rPr>
      </w:pPr>
    </w:p>
    <w:p>
      <w:pPr>
        <w:pStyle w:val="Heading2"/>
        <w:spacing w:before="120" w:beforeLines="50" w:after="120" w:afterLines="50"/>
        <w:rPr>
          <w:sz w:val="28"/>
          <w:szCs w:val="28"/>
        </w:rPr>
      </w:pPr>
      <w:r>
        <w:rPr>
          <w:rFonts w:ascii="宋体" w:hAnsi="宋体" w:hint="eastAsia"/>
          <w:color w:val="FF0000"/>
          <w:szCs w:val="21"/>
        </w:rPr>
        <w:t>★</w:t>
      </w:r>
      <w:r>
        <w:rPr>
          <w:rFonts w:hint="eastAsia"/>
          <w:sz w:val="28"/>
          <w:szCs w:val="28"/>
        </w:rPr>
        <w:t>五、商务要求</w:t>
      </w:r>
    </w:p>
    <w:p>
      <w:pPr>
        <w:ind w:firstLine="420" w:firstLineChars="200"/>
        <w:rPr>
          <w:b/>
          <w:szCs w:val="21"/>
        </w:rPr>
      </w:pPr>
      <w:r>
        <w:rPr>
          <w:rFonts w:hint="eastAsia"/>
          <w:b/>
          <w:szCs w:val="21"/>
        </w:rPr>
        <w:t>说明：</w:t>
      </w:r>
      <w:r>
        <w:rPr>
          <w:rFonts w:hint="eastAsia"/>
          <w:b/>
        </w:rPr>
        <w:t>本部分内容为项目正常开展的基本要求，均为★号条款要求，不作为评分准则中的评分内容，如未响应或出现负偏离的，将作投标无效处理；</w:t>
      </w:r>
    </w:p>
    <w:tbl>
      <w:tblPr>
        <w:tblStyle w:val="TableNormal"/>
        <w:tblW w:w="4998"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19"/>
        <w:gridCol w:w="1413"/>
        <w:gridCol w:w="6294"/>
      </w:tblGrid>
      <w:tr>
        <w:tblPrEx>
          <w:tblW w:w="4998"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397"/>
        </w:trPr>
        <w:tc>
          <w:tcPr>
            <w:tcW w:w="819" w:type="dxa"/>
            <w:tcBorders>
              <w:top w:val="single" w:sz="4" w:space="0" w:color="auto"/>
              <w:left w:val="single" w:sz="4" w:space="0" w:color="auto"/>
              <w:bottom w:val="single" w:sz="4" w:space="0" w:color="auto"/>
              <w:right w:val="single" w:sz="4" w:space="0" w:color="auto"/>
            </w:tcBorders>
            <w:vAlign w:val="center"/>
          </w:tcPr>
          <w:p>
            <w:pPr>
              <w:jc w:val="center"/>
              <w:rPr>
                <w:b/>
                <w:szCs w:val="21"/>
              </w:rPr>
            </w:pPr>
            <w:r>
              <w:rPr>
                <w:rFonts w:ascii="宋体" w:hAnsi="宋体" w:cs="宋体" w:hint="eastAsia"/>
                <w:b/>
                <w:szCs w:val="21"/>
              </w:rPr>
              <w:t>序号</w:t>
            </w:r>
          </w:p>
        </w:tc>
        <w:tc>
          <w:tcPr>
            <w:tcW w:w="1413" w:type="dxa"/>
            <w:tcBorders>
              <w:top w:val="single" w:sz="4" w:space="0" w:color="auto"/>
              <w:left w:val="single" w:sz="4" w:space="0" w:color="auto"/>
              <w:bottom w:val="single" w:sz="4" w:space="0" w:color="auto"/>
              <w:right w:val="single" w:sz="4" w:space="0" w:color="auto"/>
            </w:tcBorders>
            <w:vAlign w:val="center"/>
          </w:tcPr>
          <w:p>
            <w:pPr>
              <w:jc w:val="center"/>
              <w:rPr>
                <w:b/>
                <w:szCs w:val="21"/>
              </w:rPr>
            </w:pPr>
            <w:r>
              <w:rPr>
                <w:rFonts w:ascii="宋体" w:hAnsi="宋体" w:cs="宋体" w:hint="eastAsia"/>
                <w:b/>
                <w:szCs w:val="21"/>
              </w:rPr>
              <w:t>商务需求项</w:t>
            </w:r>
          </w:p>
        </w:tc>
        <w:tc>
          <w:tcPr>
            <w:tcW w:w="6295" w:type="dxa"/>
            <w:tcBorders>
              <w:top w:val="single" w:sz="4" w:space="0" w:color="auto"/>
              <w:left w:val="single" w:sz="4" w:space="0" w:color="auto"/>
              <w:bottom w:val="single" w:sz="4" w:space="0" w:color="auto"/>
              <w:right w:val="single" w:sz="4" w:space="0" w:color="auto"/>
            </w:tcBorders>
            <w:vAlign w:val="center"/>
          </w:tcPr>
          <w:p>
            <w:pPr>
              <w:jc w:val="center"/>
              <w:rPr>
                <w:b/>
                <w:szCs w:val="21"/>
              </w:rPr>
            </w:pPr>
            <w:r>
              <w:rPr>
                <w:rFonts w:ascii="宋体" w:hAnsi="宋体" w:cs="宋体" w:hint="eastAsia"/>
                <w:b/>
                <w:szCs w:val="21"/>
              </w:rPr>
              <w:t>招标商务要求</w:t>
            </w:r>
          </w:p>
        </w:tc>
      </w:tr>
      <w:tr>
        <w:tblPrEx>
          <w:tblW w:w="4998" w:type="pct"/>
          <w:tblInd w:w="108" w:type="dxa"/>
          <w:tblCellMar>
            <w:top w:w="0" w:type="dxa"/>
            <w:left w:w="108" w:type="dxa"/>
            <w:bottom w:w="0" w:type="dxa"/>
            <w:right w:w="108" w:type="dxa"/>
          </w:tblCellMar>
        </w:tblPrEx>
        <w:trPr>
          <w:trHeight w:val="280"/>
        </w:trPr>
        <w:tc>
          <w:tcPr>
            <w:tcW w:w="8527" w:type="dxa"/>
            <w:gridSpan w:val="3"/>
            <w:tcBorders>
              <w:top w:val="single" w:sz="4" w:space="0" w:color="auto"/>
              <w:left w:val="single" w:sz="4" w:space="0" w:color="auto"/>
              <w:bottom w:val="single" w:sz="4" w:space="0" w:color="auto"/>
              <w:right w:val="single" w:sz="4" w:space="0" w:color="auto"/>
            </w:tcBorders>
          </w:tcPr>
          <w:p>
            <w:pPr>
              <w:rPr>
                <w:b/>
                <w:szCs w:val="21"/>
              </w:rPr>
            </w:pPr>
            <w:r>
              <w:rPr>
                <w:rFonts w:ascii="宋体" w:hAnsi="宋体" w:cs="宋体" w:hint="eastAsia"/>
                <w:b/>
                <w:szCs w:val="21"/>
              </w:rPr>
              <w:t>（一）免费保修期内售后服务要求</w:t>
            </w:r>
          </w:p>
        </w:tc>
      </w:tr>
      <w:tr>
        <w:tblPrEx>
          <w:tblW w:w="4998" w:type="pct"/>
          <w:tblInd w:w="108" w:type="dxa"/>
          <w:tblCellMar>
            <w:top w:w="0" w:type="dxa"/>
            <w:left w:w="108" w:type="dxa"/>
            <w:bottom w:w="0" w:type="dxa"/>
            <w:right w:w="108" w:type="dxa"/>
          </w:tblCellMar>
        </w:tblPrEx>
        <w:trPr>
          <w:trHeight w:val="320"/>
        </w:trPr>
        <w:tc>
          <w:tcPr>
            <w:tcW w:w="819" w:type="dxa"/>
            <w:tcBorders>
              <w:top w:val="single" w:sz="4" w:space="0" w:color="auto"/>
              <w:left w:val="single" w:sz="4" w:space="0" w:color="auto"/>
              <w:right w:val="single" w:sz="4" w:space="0" w:color="auto"/>
            </w:tcBorders>
            <w:vAlign w:val="center"/>
          </w:tcPr>
          <w:p>
            <w:pPr>
              <w:jc w:val="center"/>
              <w:rPr>
                <w:b/>
                <w:szCs w:val="21"/>
              </w:rPr>
            </w:pPr>
            <w:r>
              <w:rPr>
                <w:b/>
                <w:szCs w:val="21"/>
              </w:rPr>
              <w:t>1</w:t>
            </w:r>
          </w:p>
        </w:tc>
        <w:tc>
          <w:tcPr>
            <w:tcW w:w="1413" w:type="dxa"/>
            <w:tcBorders>
              <w:top w:val="single" w:sz="4" w:space="0" w:color="auto"/>
              <w:left w:val="single" w:sz="4" w:space="0" w:color="auto"/>
              <w:right w:val="single" w:sz="4" w:space="0" w:color="auto"/>
            </w:tcBorders>
            <w:vAlign w:val="center"/>
          </w:tcPr>
          <w:p>
            <w:pPr>
              <w:jc w:val="center"/>
              <w:rPr>
                <w:b/>
                <w:szCs w:val="21"/>
              </w:rPr>
            </w:pPr>
            <w:r>
              <w:rPr>
                <w:rFonts w:ascii="宋体" w:hAnsi="宋体" w:cs="宋体" w:hint="eastAsia"/>
                <w:b/>
                <w:szCs w:val="21"/>
              </w:rPr>
              <w:t>保修期</w:t>
            </w:r>
          </w:p>
        </w:tc>
        <w:tc>
          <w:tcPr>
            <w:tcW w:w="6295" w:type="dxa"/>
            <w:tcBorders>
              <w:top w:val="single" w:sz="4" w:space="0" w:color="auto"/>
              <w:left w:val="single" w:sz="4" w:space="0" w:color="auto"/>
              <w:bottom w:val="single" w:sz="4" w:space="0" w:color="auto"/>
              <w:right w:val="single" w:sz="4" w:space="0" w:color="auto"/>
            </w:tcBorders>
          </w:tcPr>
          <w:p>
            <w:pPr>
              <w:jc w:val="left"/>
              <w:rPr>
                <w:bCs/>
                <w:szCs w:val="21"/>
              </w:rPr>
            </w:pPr>
            <w:r>
              <w:rPr>
                <w:bCs/>
                <w:szCs w:val="21"/>
              </w:rPr>
              <w:t>1.1</w:t>
            </w:r>
            <w:r>
              <w:rPr>
                <w:rFonts w:ascii="宋体" w:hAnsi="宋体" w:cs="宋体" w:hint="eastAsia"/>
                <w:bCs/>
                <w:szCs w:val="21"/>
              </w:rPr>
              <w:t>要求中标方对本项目所采购的各项货物及货物集成提供质保期3年。</w:t>
            </w:r>
          </w:p>
        </w:tc>
      </w:tr>
      <w:tr>
        <w:tblPrEx>
          <w:tblW w:w="4998" w:type="pct"/>
          <w:tblInd w:w="108" w:type="dxa"/>
          <w:tblCellMar>
            <w:top w:w="0" w:type="dxa"/>
            <w:left w:w="108" w:type="dxa"/>
            <w:bottom w:w="0" w:type="dxa"/>
            <w:right w:w="108" w:type="dxa"/>
          </w:tblCellMar>
        </w:tblPrEx>
        <w:trPr>
          <w:trHeight w:val="320"/>
        </w:trPr>
        <w:tc>
          <w:tcPr>
            <w:tcW w:w="819" w:type="dxa"/>
            <w:tcBorders>
              <w:top w:val="single" w:sz="4" w:space="0" w:color="auto"/>
              <w:left w:val="single" w:sz="4" w:space="0" w:color="auto"/>
              <w:bottom w:val="single" w:sz="4" w:space="0" w:color="auto"/>
              <w:right w:val="single" w:sz="4" w:space="0" w:color="auto"/>
            </w:tcBorders>
            <w:vAlign w:val="center"/>
          </w:tcPr>
          <w:p>
            <w:pPr>
              <w:jc w:val="center"/>
              <w:rPr>
                <w:b/>
                <w:szCs w:val="21"/>
              </w:rPr>
            </w:pPr>
            <w:r>
              <w:rPr>
                <w:b/>
                <w:szCs w:val="21"/>
              </w:rPr>
              <w:t>2</w:t>
            </w:r>
          </w:p>
        </w:tc>
        <w:tc>
          <w:tcPr>
            <w:tcW w:w="1413" w:type="dxa"/>
            <w:tcBorders>
              <w:top w:val="single" w:sz="4" w:space="0" w:color="auto"/>
              <w:left w:val="single" w:sz="4" w:space="0" w:color="auto"/>
              <w:bottom w:val="single" w:sz="4" w:space="0" w:color="auto"/>
              <w:right w:val="single" w:sz="4" w:space="0" w:color="auto"/>
            </w:tcBorders>
            <w:vAlign w:val="center"/>
          </w:tcPr>
          <w:p>
            <w:pPr>
              <w:jc w:val="center"/>
              <w:rPr>
                <w:b/>
                <w:szCs w:val="21"/>
              </w:rPr>
            </w:pPr>
            <w:r>
              <w:rPr>
                <w:rFonts w:ascii="宋体" w:hAnsi="宋体" w:cs="宋体" w:hint="eastAsia"/>
                <w:b/>
                <w:szCs w:val="21"/>
              </w:rPr>
              <w:t>培训</w:t>
            </w:r>
          </w:p>
        </w:tc>
        <w:tc>
          <w:tcPr>
            <w:tcW w:w="6295" w:type="dxa"/>
            <w:tcBorders>
              <w:top w:val="single" w:sz="4" w:space="0" w:color="auto"/>
              <w:left w:val="single" w:sz="4" w:space="0" w:color="auto"/>
              <w:bottom w:val="single" w:sz="4" w:space="0" w:color="auto"/>
              <w:right w:val="single" w:sz="4" w:space="0" w:color="auto"/>
            </w:tcBorders>
          </w:tcPr>
          <w:p>
            <w:pPr>
              <w:jc w:val="left"/>
              <w:rPr>
                <w:bCs/>
                <w:szCs w:val="21"/>
              </w:rPr>
            </w:pPr>
            <w:r>
              <w:rPr>
                <w:bCs/>
                <w:szCs w:val="21"/>
              </w:rPr>
              <w:t>1.2</w:t>
            </w:r>
            <w:r>
              <w:rPr>
                <w:rFonts w:ascii="宋体" w:hAnsi="宋体" w:cs="宋体" w:hint="eastAsia"/>
                <w:bCs/>
                <w:szCs w:val="21"/>
              </w:rPr>
              <w:t>要求中标方在交货完成后一周内，免费向用户方进行技术培训工作。</w:t>
            </w:r>
          </w:p>
        </w:tc>
      </w:tr>
      <w:tr>
        <w:tblPrEx>
          <w:tblW w:w="4998" w:type="pct"/>
          <w:tblInd w:w="108" w:type="dxa"/>
          <w:tblCellMar>
            <w:top w:w="0" w:type="dxa"/>
            <w:left w:w="108" w:type="dxa"/>
            <w:bottom w:w="0" w:type="dxa"/>
            <w:right w:w="108" w:type="dxa"/>
          </w:tblCellMar>
        </w:tblPrEx>
        <w:trPr>
          <w:trHeight w:val="454"/>
        </w:trPr>
        <w:tc>
          <w:tcPr>
            <w:tcW w:w="8527" w:type="dxa"/>
            <w:gridSpan w:val="3"/>
            <w:tcBorders>
              <w:top w:val="single" w:sz="4" w:space="0" w:color="auto"/>
              <w:left w:val="single" w:sz="4" w:space="0" w:color="auto"/>
              <w:bottom w:val="single" w:sz="4" w:space="0" w:color="auto"/>
              <w:right w:val="single" w:sz="4" w:space="0" w:color="auto"/>
            </w:tcBorders>
            <w:vAlign w:val="center"/>
          </w:tcPr>
          <w:p>
            <w:pPr>
              <w:jc w:val="left"/>
              <w:rPr>
                <w:bCs/>
                <w:szCs w:val="21"/>
              </w:rPr>
            </w:pPr>
            <w:r>
              <w:rPr>
                <w:rFonts w:ascii="宋体" w:hAnsi="宋体" w:cs="宋体" w:hint="eastAsia"/>
                <w:b/>
                <w:szCs w:val="21"/>
              </w:rPr>
              <w:t>（二）其他商务要求</w:t>
            </w:r>
          </w:p>
        </w:tc>
      </w:tr>
      <w:tr>
        <w:tblPrEx>
          <w:tblW w:w="4998" w:type="pct"/>
          <w:tblInd w:w="108" w:type="dxa"/>
          <w:tblCellMar>
            <w:top w:w="0" w:type="dxa"/>
            <w:left w:w="108" w:type="dxa"/>
            <w:bottom w:w="0" w:type="dxa"/>
            <w:right w:w="108" w:type="dxa"/>
          </w:tblCellMar>
        </w:tblPrEx>
        <w:trPr>
          <w:trHeight w:val="454"/>
        </w:trPr>
        <w:tc>
          <w:tcPr>
            <w:tcW w:w="819" w:type="dxa"/>
            <w:tcBorders>
              <w:top w:val="single" w:sz="4" w:space="0" w:color="auto"/>
              <w:left w:val="single" w:sz="4" w:space="0" w:color="auto"/>
              <w:bottom w:val="single" w:sz="4" w:space="0" w:color="auto"/>
              <w:right w:val="single" w:sz="4" w:space="0" w:color="auto"/>
            </w:tcBorders>
            <w:vAlign w:val="center"/>
          </w:tcPr>
          <w:p>
            <w:pPr>
              <w:jc w:val="center"/>
              <w:rPr>
                <w:b/>
                <w:szCs w:val="21"/>
              </w:rPr>
            </w:pPr>
            <w:r>
              <w:rPr>
                <w:b/>
                <w:szCs w:val="21"/>
              </w:rPr>
              <w:t>1</w:t>
            </w:r>
          </w:p>
        </w:tc>
        <w:tc>
          <w:tcPr>
            <w:tcW w:w="1413" w:type="dxa"/>
            <w:tcBorders>
              <w:top w:val="single" w:sz="4" w:space="0" w:color="auto"/>
              <w:left w:val="single" w:sz="4" w:space="0" w:color="auto"/>
              <w:bottom w:val="single" w:sz="4" w:space="0" w:color="auto"/>
              <w:right w:val="single" w:sz="4" w:space="0" w:color="auto"/>
            </w:tcBorders>
            <w:vAlign w:val="center"/>
          </w:tcPr>
          <w:p>
            <w:pPr>
              <w:jc w:val="center"/>
              <w:rPr>
                <w:b/>
                <w:szCs w:val="21"/>
              </w:rPr>
            </w:pPr>
            <w:r>
              <w:rPr>
                <w:rFonts w:ascii="宋体" w:hAnsi="宋体" w:cs="宋体" w:hint="eastAsia"/>
                <w:b/>
                <w:szCs w:val="21"/>
              </w:rPr>
              <w:t>交货地点</w:t>
            </w:r>
          </w:p>
        </w:tc>
        <w:tc>
          <w:tcPr>
            <w:tcW w:w="6295" w:type="dxa"/>
            <w:tcBorders>
              <w:top w:val="single" w:sz="4" w:space="0" w:color="auto"/>
              <w:left w:val="single" w:sz="4" w:space="0" w:color="auto"/>
              <w:bottom w:val="single" w:sz="4" w:space="0" w:color="auto"/>
              <w:right w:val="single" w:sz="4" w:space="0" w:color="auto"/>
            </w:tcBorders>
          </w:tcPr>
          <w:p>
            <w:pPr>
              <w:jc w:val="left"/>
              <w:rPr>
                <w:bCs/>
                <w:szCs w:val="21"/>
              </w:rPr>
            </w:pPr>
            <w:r>
              <w:rPr>
                <w:bCs/>
                <w:szCs w:val="21"/>
              </w:rPr>
              <w:t>1.1</w:t>
            </w:r>
            <w:r>
              <w:rPr>
                <w:rFonts w:ascii="宋体" w:hAnsi="宋体" w:cs="宋体" w:hint="eastAsia"/>
                <w:bCs/>
                <w:szCs w:val="21"/>
              </w:rPr>
              <w:t>深圳市宝安区立新湖学校</w:t>
            </w:r>
          </w:p>
        </w:tc>
      </w:tr>
      <w:tr>
        <w:tblPrEx>
          <w:tblW w:w="4998" w:type="pct"/>
          <w:tblInd w:w="108" w:type="dxa"/>
          <w:tblCellMar>
            <w:top w:w="0" w:type="dxa"/>
            <w:left w:w="108" w:type="dxa"/>
            <w:bottom w:w="0" w:type="dxa"/>
            <w:right w:w="108" w:type="dxa"/>
          </w:tblCellMar>
        </w:tblPrEx>
        <w:trPr>
          <w:trHeight w:val="454"/>
        </w:trPr>
        <w:tc>
          <w:tcPr>
            <w:tcW w:w="819" w:type="dxa"/>
            <w:tcBorders>
              <w:top w:val="single" w:sz="4" w:space="0" w:color="auto"/>
              <w:left w:val="single" w:sz="4" w:space="0" w:color="auto"/>
              <w:bottom w:val="single" w:sz="4" w:space="0" w:color="auto"/>
              <w:right w:val="single" w:sz="4" w:space="0" w:color="auto"/>
            </w:tcBorders>
            <w:vAlign w:val="center"/>
          </w:tcPr>
          <w:p>
            <w:pPr>
              <w:jc w:val="center"/>
              <w:rPr>
                <w:b/>
                <w:szCs w:val="21"/>
              </w:rPr>
            </w:pPr>
            <w:r>
              <w:rPr>
                <w:b/>
                <w:szCs w:val="21"/>
              </w:rPr>
              <w:t>2</w:t>
            </w:r>
          </w:p>
        </w:tc>
        <w:tc>
          <w:tcPr>
            <w:tcW w:w="1413" w:type="dxa"/>
            <w:tcBorders>
              <w:top w:val="single" w:sz="4" w:space="0" w:color="auto"/>
              <w:left w:val="single" w:sz="4" w:space="0" w:color="auto"/>
              <w:bottom w:val="single" w:sz="4" w:space="0" w:color="auto"/>
              <w:right w:val="single" w:sz="4" w:space="0" w:color="auto"/>
            </w:tcBorders>
            <w:vAlign w:val="center"/>
          </w:tcPr>
          <w:p>
            <w:pPr>
              <w:jc w:val="center"/>
              <w:rPr>
                <w:b/>
                <w:szCs w:val="21"/>
              </w:rPr>
            </w:pPr>
            <w:r>
              <w:rPr>
                <w:rFonts w:ascii="宋体" w:hAnsi="宋体" w:cs="宋体" w:hint="eastAsia"/>
                <w:b/>
                <w:szCs w:val="21"/>
              </w:rPr>
              <w:t>交货时间</w:t>
            </w:r>
          </w:p>
        </w:tc>
        <w:tc>
          <w:tcPr>
            <w:tcW w:w="6295" w:type="dxa"/>
            <w:tcBorders>
              <w:top w:val="single" w:sz="4" w:space="0" w:color="auto"/>
              <w:left w:val="single" w:sz="4" w:space="0" w:color="auto"/>
              <w:bottom w:val="single" w:sz="4" w:space="0" w:color="auto"/>
              <w:right w:val="single" w:sz="4" w:space="0" w:color="auto"/>
            </w:tcBorders>
            <w:vAlign w:val="center"/>
          </w:tcPr>
          <w:p>
            <w:pPr>
              <w:jc w:val="left"/>
              <w:rPr>
                <w:bCs/>
                <w:szCs w:val="21"/>
              </w:rPr>
            </w:pPr>
            <w:r>
              <w:rPr>
                <w:bCs/>
                <w:szCs w:val="21"/>
              </w:rPr>
              <w:t>2.1</w:t>
            </w:r>
            <w:r>
              <w:rPr>
                <w:rFonts w:ascii="宋体" w:hAnsi="宋体" w:cs="宋体" w:hint="eastAsia"/>
                <w:bCs/>
                <w:szCs w:val="21"/>
              </w:rPr>
              <w:t>本项目要求在进场施工日起</w:t>
            </w:r>
            <w:r>
              <w:rPr>
                <w:rFonts w:hint="eastAsia"/>
                <w:bCs/>
                <w:szCs w:val="21"/>
              </w:rPr>
              <w:t>30</w:t>
            </w:r>
            <w:r>
              <w:rPr>
                <w:rFonts w:ascii="宋体" w:hAnsi="宋体" w:cs="宋体" w:hint="eastAsia"/>
                <w:bCs/>
                <w:szCs w:val="21"/>
              </w:rPr>
              <w:t>个日历日内完工，进场施工时间由采购人确定。</w:t>
            </w:r>
          </w:p>
        </w:tc>
      </w:tr>
      <w:tr>
        <w:tblPrEx>
          <w:tblW w:w="4998" w:type="pct"/>
          <w:tblInd w:w="108" w:type="dxa"/>
          <w:tblCellMar>
            <w:top w:w="0" w:type="dxa"/>
            <w:left w:w="108" w:type="dxa"/>
            <w:bottom w:w="0" w:type="dxa"/>
            <w:right w:w="108" w:type="dxa"/>
          </w:tblCellMar>
        </w:tblPrEx>
        <w:trPr>
          <w:trHeight w:val="454"/>
        </w:trPr>
        <w:tc>
          <w:tcPr>
            <w:tcW w:w="819" w:type="dxa"/>
            <w:tcBorders>
              <w:top w:val="single" w:sz="4" w:space="0" w:color="auto"/>
              <w:left w:val="single" w:sz="4" w:space="0" w:color="auto"/>
              <w:bottom w:val="single" w:sz="4" w:space="0" w:color="auto"/>
              <w:right w:val="single" w:sz="4" w:space="0" w:color="auto"/>
            </w:tcBorders>
            <w:vAlign w:val="center"/>
          </w:tcPr>
          <w:p>
            <w:pPr>
              <w:jc w:val="center"/>
              <w:rPr>
                <w:b/>
                <w:szCs w:val="21"/>
              </w:rPr>
            </w:pPr>
            <w:r>
              <w:rPr>
                <w:b/>
                <w:szCs w:val="21"/>
              </w:rPr>
              <w:t>3</w:t>
            </w:r>
          </w:p>
        </w:tc>
        <w:tc>
          <w:tcPr>
            <w:tcW w:w="1413" w:type="dxa"/>
            <w:tcBorders>
              <w:top w:val="single" w:sz="4" w:space="0" w:color="auto"/>
              <w:left w:val="single" w:sz="4" w:space="0" w:color="auto"/>
              <w:bottom w:val="single" w:sz="4" w:space="0" w:color="auto"/>
              <w:right w:val="single" w:sz="4" w:space="0" w:color="auto"/>
            </w:tcBorders>
            <w:vAlign w:val="center"/>
          </w:tcPr>
          <w:p>
            <w:pPr>
              <w:jc w:val="center"/>
              <w:rPr>
                <w:b/>
                <w:szCs w:val="21"/>
              </w:rPr>
            </w:pPr>
            <w:r>
              <w:rPr>
                <w:rFonts w:ascii="宋体" w:hAnsi="宋体" w:cs="宋体" w:hint="eastAsia"/>
                <w:b/>
                <w:szCs w:val="21"/>
              </w:rPr>
              <w:t>验收方式</w:t>
            </w:r>
          </w:p>
        </w:tc>
        <w:tc>
          <w:tcPr>
            <w:tcW w:w="6295" w:type="dxa"/>
            <w:tcBorders>
              <w:top w:val="single" w:sz="4" w:space="0" w:color="auto"/>
              <w:left w:val="single" w:sz="4" w:space="0" w:color="auto"/>
              <w:bottom w:val="single" w:sz="4" w:space="0" w:color="auto"/>
              <w:right w:val="single" w:sz="4" w:space="0" w:color="auto"/>
            </w:tcBorders>
            <w:vAlign w:val="center"/>
          </w:tcPr>
          <w:p>
            <w:pPr>
              <w:jc w:val="left"/>
              <w:rPr>
                <w:bCs/>
                <w:szCs w:val="21"/>
              </w:rPr>
            </w:pPr>
            <w:r>
              <w:rPr>
                <w:bCs/>
                <w:szCs w:val="21"/>
              </w:rPr>
              <w:t>3.1</w:t>
            </w:r>
            <w:r>
              <w:rPr>
                <w:rFonts w:ascii="宋体" w:hAnsi="宋体" w:cs="宋体" w:hint="eastAsia"/>
                <w:bCs/>
                <w:szCs w:val="21"/>
              </w:rPr>
              <w:t>由采购单位组织验收小组进行验收。</w:t>
            </w:r>
          </w:p>
        </w:tc>
      </w:tr>
      <w:tr>
        <w:tblPrEx>
          <w:tblW w:w="4998" w:type="pct"/>
          <w:tblInd w:w="108" w:type="dxa"/>
          <w:tblCellMar>
            <w:top w:w="0" w:type="dxa"/>
            <w:left w:w="108" w:type="dxa"/>
            <w:bottom w:w="0" w:type="dxa"/>
            <w:right w:w="108" w:type="dxa"/>
          </w:tblCellMar>
        </w:tblPrEx>
        <w:trPr>
          <w:trHeight w:val="454"/>
        </w:trPr>
        <w:tc>
          <w:tcPr>
            <w:tcW w:w="819" w:type="dxa"/>
            <w:tcBorders>
              <w:top w:val="single" w:sz="4" w:space="0" w:color="auto"/>
              <w:left w:val="single" w:sz="4" w:space="0" w:color="auto"/>
              <w:bottom w:val="single" w:sz="4" w:space="0" w:color="auto"/>
              <w:right w:val="single" w:sz="4" w:space="0" w:color="auto"/>
            </w:tcBorders>
            <w:vAlign w:val="center"/>
          </w:tcPr>
          <w:p>
            <w:pPr>
              <w:jc w:val="center"/>
              <w:rPr>
                <w:b/>
                <w:szCs w:val="21"/>
              </w:rPr>
            </w:pPr>
            <w:r>
              <w:rPr>
                <w:b/>
                <w:szCs w:val="21"/>
              </w:rPr>
              <w:t>4</w:t>
            </w:r>
          </w:p>
        </w:tc>
        <w:tc>
          <w:tcPr>
            <w:tcW w:w="1413" w:type="dxa"/>
            <w:tcBorders>
              <w:top w:val="single" w:sz="4" w:space="0" w:color="auto"/>
              <w:left w:val="single" w:sz="4" w:space="0" w:color="auto"/>
              <w:bottom w:val="single" w:sz="4" w:space="0" w:color="auto"/>
              <w:right w:val="single" w:sz="4" w:space="0" w:color="auto"/>
            </w:tcBorders>
            <w:vAlign w:val="center"/>
          </w:tcPr>
          <w:p>
            <w:pPr>
              <w:jc w:val="center"/>
              <w:rPr>
                <w:b/>
                <w:szCs w:val="21"/>
              </w:rPr>
            </w:pPr>
            <w:r>
              <w:rPr>
                <w:rFonts w:ascii="宋体" w:hAnsi="宋体" w:cs="宋体" w:hint="eastAsia"/>
                <w:b/>
                <w:szCs w:val="21"/>
              </w:rPr>
              <w:t>报价要求</w:t>
            </w:r>
          </w:p>
        </w:tc>
        <w:tc>
          <w:tcPr>
            <w:tcW w:w="6295" w:type="dxa"/>
            <w:tcBorders>
              <w:top w:val="single" w:sz="4" w:space="0" w:color="auto"/>
              <w:left w:val="single" w:sz="4" w:space="0" w:color="auto"/>
              <w:bottom w:val="single" w:sz="4" w:space="0" w:color="auto"/>
              <w:right w:val="single" w:sz="4" w:space="0" w:color="auto"/>
            </w:tcBorders>
            <w:vAlign w:val="center"/>
          </w:tcPr>
          <w:p>
            <w:pPr>
              <w:jc w:val="left"/>
              <w:rPr>
                <w:bCs/>
                <w:szCs w:val="21"/>
              </w:rPr>
            </w:pPr>
            <w:r>
              <w:rPr>
                <w:bCs/>
                <w:szCs w:val="21"/>
              </w:rPr>
              <w:t>4.1</w:t>
            </w:r>
            <w:r>
              <w:rPr>
                <w:rFonts w:ascii="宋体" w:hAnsi="宋体" w:cs="宋体" w:hint="eastAsia"/>
                <w:bCs/>
                <w:szCs w:val="21"/>
              </w:rPr>
              <w:t>投标总价必须是完成该项目的一切费用总和，包括投标费、设备费、运输费、装卸费、保险费、技术培训费、设备安装费、调试费、检测费、国家规定的各项税费等。</w:t>
            </w:r>
          </w:p>
        </w:tc>
      </w:tr>
      <w:tr>
        <w:tblPrEx>
          <w:tblW w:w="4998" w:type="pct"/>
          <w:tblInd w:w="108" w:type="dxa"/>
          <w:tblCellMar>
            <w:top w:w="0" w:type="dxa"/>
            <w:left w:w="108" w:type="dxa"/>
            <w:bottom w:w="0" w:type="dxa"/>
            <w:right w:w="108" w:type="dxa"/>
          </w:tblCellMar>
        </w:tblPrEx>
        <w:trPr>
          <w:trHeight w:val="454"/>
        </w:trPr>
        <w:tc>
          <w:tcPr>
            <w:tcW w:w="819" w:type="dxa"/>
            <w:tcBorders>
              <w:top w:val="single" w:sz="4" w:space="0" w:color="auto"/>
              <w:left w:val="single" w:sz="4" w:space="0" w:color="auto"/>
              <w:bottom w:val="single" w:sz="4" w:space="0" w:color="auto"/>
              <w:right w:val="single" w:sz="4" w:space="0" w:color="auto"/>
            </w:tcBorders>
            <w:vAlign w:val="center"/>
          </w:tcPr>
          <w:p>
            <w:pPr>
              <w:jc w:val="center"/>
              <w:rPr>
                <w:b/>
                <w:szCs w:val="21"/>
              </w:rPr>
            </w:pPr>
            <w:r>
              <w:rPr>
                <w:b/>
                <w:szCs w:val="21"/>
              </w:rPr>
              <w:t>5</w:t>
            </w:r>
          </w:p>
        </w:tc>
        <w:tc>
          <w:tcPr>
            <w:tcW w:w="1413" w:type="dxa"/>
            <w:tcBorders>
              <w:top w:val="single" w:sz="4" w:space="0" w:color="auto"/>
              <w:left w:val="single" w:sz="4" w:space="0" w:color="auto"/>
              <w:bottom w:val="single" w:sz="4" w:space="0" w:color="auto"/>
              <w:right w:val="single" w:sz="4" w:space="0" w:color="auto"/>
            </w:tcBorders>
            <w:vAlign w:val="center"/>
          </w:tcPr>
          <w:p>
            <w:pPr>
              <w:jc w:val="center"/>
              <w:rPr>
                <w:b/>
                <w:szCs w:val="21"/>
              </w:rPr>
            </w:pPr>
            <w:r>
              <w:rPr>
                <w:rFonts w:ascii="宋体" w:hAnsi="宋体" w:cs="宋体" w:hint="eastAsia"/>
                <w:b/>
                <w:szCs w:val="21"/>
              </w:rPr>
              <w:t>付款方式</w:t>
            </w:r>
          </w:p>
        </w:tc>
        <w:tc>
          <w:tcPr>
            <w:tcW w:w="6295" w:type="dxa"/>
            <w:tcBorders>
              <w:top w:val="single" w:sz="4" w:space="0" w:color="auto"/>
              <w:left w:val="single" w:sz="4" w:space="0" w:color="auto"/>
              <w:bottom w:val="single" w:sz="4" w:space="0" w:color="auto"/>
              <w:right w:val="single" w:sz="4" w:space="0" w:color="auto"/>
            </w:tcBorders>
            <w:vAlign w:val="center"/>
          </w:tcPr>
          <w:p>
            <w:pPr>
              <w:jc w:val="left"/>
              <w:rPr>
                <w:bCs/>
                <w:szCs w:val="21"/>
              </w:rPr>
            </w:pPr>
            <w:r>
              <w:rPr>
                <w:bCs/>
                <w:szCs w:val="21"/>
              </w:rPr>
              <w:t xml:space="preserve">5.1 </w:t>
            </w:r>
            <w:r>
              <w:rPr>
                <w:rFonts w:ascii="宋体" w:hAnsi="宋体" w:cs="宋体" w:hint="eastAsia"/>
                <w:bCs/>
                <w:szCs w:val="21"/>
              </w:rPr>
              <w:t>本项目完成并经验收合格后，对于满足合同约定支付条件的，采购人应当自收到发票后5日内将资金支付到合同约定的中标供应商账户。</w:t>
            </w:r>
          </w:p>
        </w:tc>
      </w:tr>
      <w:tr>
        <w:tblPrEx>
          <w:tblW w:w="4998" w:type="pct"/>
          <w:tblInd w:w="108" w:type="dxa"/>
          <w:tblCellMar>
            <w:top w:w="0" w:type="dxa"/>
            <w:left w:w="108" w:type="dxa"/>
            <w:bottom w:w="0" w:type="dxa"/>
            <w:right w:w="108" w:type="dxa"/>
          </w:tblCellMar>
        </w:tblPrEx>
        <w:trPr>
          <w:trHeight w:val="132"/>
        </w:trPr>
        <w:tc>
          <w:tcPr>
            <w:tcW w:w="819" w:type="dxa"/>
            <w:vMerge w:val="restart"/>
            <w:tcBorders>
              <w:top w:val="single" w:sz="4" w:space="0" w:color="auto"/>
              <w:left w:val="single" w:sz="4" w:space="0" w:color="auto"/>
              <w:bottom w:val="single" w:sz="4" w:space="0" w:color="auto"/>
              <w:right w:val="single" w:sz="4" w:space="0" w:color="auto"/>
            </w:tcBorders>
            <w:vAlign w:val="center"/>
          </w:tcPr>
          <w:p>
            <w:pPr>
              <w:jc w:val="center"/>
              <w:rPr>
                <w:b/>
                <w:szCs w:val="21"/>
              </w:rPr>
            </w:pPr>
            <w:r>
              <w:rPr>
                <w:b/>
                <w:szCs w:val="21"/>
              </w:rPr>
              <w:t>6</w:t>
            </w:r>
          </w:p>
        </w:tc>
        <w:tc>
          <w:tcPr>
            <w:tcW w:w="1413" w:type="dxa"/>
            <w:vMerge w:val="restart"/>
            <w:tcBorders>
              <w:top w:val="single" w:sz="4" w:space="0" w:color="auto"/>
              <w:left w:val="single" w:sz="4" w:space="0" w:color="auto"/>
              <w:bottom w:val="single" w:sz="4" w:space="0" w:color="auto"/>
              <w:right w:val="single" w:sz="4" w:space="0" w:color="auto"/>
            </w:tcBorders>
            <w:vAlign w:val="center"/>
          </w:tcPr>
          <w:p>
            <w:pPr>
              <w:jc w:val="center"/>
              <w:rPr>
                <w:b/>
                <w:szCs w:val="21"/>
              </w:rPr>
            </w:pPr>
            <w:r>
              <w:rPr>
                <w:rFonts w:ascii="宋体" w:hAnsi="宋体" w:cs="宋体" w:hint="eastAsia"/>
                <w:b/>
                <w:szCs w:val="21"/>
              </w:rPr>
              <w:t>其他</w:t>
            </w:r>
          </w:p>
        </w:tc>
        <w:tc>
          <w:tcPr>
            <w:tcW w:w="6295" w:type="dxa"/>
            <w:tcBorders>
              <w:top w:val="single" w:sz="4" w:space="0" w:color="auto"/>
              <w:left w:val="single" w:sz="4" w:space="0" w:color="auto"/>
              <w:bottom w:val="single" w:sz="4" w:space="0" w:color="auto"/>
              <w:right w:val="single" w:sz="4" w:space="0" w:color="auto"/>
            </w:tcBorders>
          </w:tcPr>
          <w:p>
            <w:pPr>
              <w:jc w:val="left"/>
              <w:rPr>
                <w:bCs/>
                <w:szCs w:val="21"/>
              </w:rPr>
            </w:pPr>
            <w:r>
              <w:rPr>
                <w:bCs/>
                <w:szCs w:val="21"/>
              </w:rPr>
              <w:t>6.1</w:t>
            </w:r>
            <w:r>
              <w:rPr>
                <w:rFonts w:ascii="宋体" w:hAnsi="宋体" w:cs="宋体" w:hint="eastAsia"/>
                <w:bCs/>
                <w:szCs w:val="21"/>
              </w:rPr>
              <w:t>中标供应商在签订合同时应提供投标文件打印稿贰份，并加盖公章（一份交给监理公司，一份交给学校），同时提供投标文件的</w:t>
            </w:r>
            <w:r>
              <w:rPr>
                <w:bCs/>
                <w:szCs w:val="21"/>
              </w:rPr>
              <w:t>OFFICE</w:t>
            </w:r>
            <w:r>
              <w:rPr>
                <w:rFonts w:ascii="宋体" w:hAnsi="宋体" w:cs="宋体" w:hint="eastAsia"/>
                <w:bCs/>
                <w:szCs w:val="21"/>
              </w:rPr>
              <w:t>文档。</w:t>
            </w:r>
          </w:p>
        </w:tc>
      </w:tr>
      <w:tr>
        <w:tblPrEx>
          <w:tblW w:w="4998" w:type="pct"/>
          <w:tblInd w:w="108" w:type="dxa"/>
          <w:tblCellMar>
            <w:top w:w="0" w:type="dxa"/>
            <w:left w:w="108" w:type="dxa"/>
            <w:bottom w:w="0" w:type="dxa"/>
            <w:right w:w="108" w:type="dxa"/>
          </w:tblCellMar>
        </w:tblPrEx>
        <w:trPr>
          <w:trHeight w:val="132"/>
        </w:trPr>
        <w:tc>
          <w:tcPr>
            <w:tcW w:w="819" w:type="dxa"/>
            <w:vMerge/>
            <w:tcBorders>
              <w:top w:val="single" w:sz="4" w:space="0" w:color="auto"/>
              <w:left w:val="single" w:sz="4" w:space="0" w:color="auto"/>
              <w:bottom w:val="single" w:sz="4" w:space="0" w:color="auto"/>
              <w:right w:val="single" w:sz="4" w:space="0" w:color="auto"/>
            </w:tcBorders>
            <w:vAlign w:val="center"/>
          </w:tcPr>
          <w:p>
            <w:pPr>
              <w:rPr>
                <w:sz w:val="20"/>
                <w:szCs w:val="20"/>
              </w:rPr>
            </w:pPr>
          </w:p>
        </w:tc>
        <w:tc>
          <w:tcPr>
            <w:tcW w:w="1413" w:type="dxa"/>
            <w:vMerge/>
            <w:tcBorders>
              <w:top w:val="single" w:sz="4" w:space="0" w:color="auto"/>
              <w:left w:val="single" w:sz="4" w:space="0" w:color="auto"/>
              <w:bottom w:val="single" w:sz="4" w:space="0" w:color="auto"/>
              <w:right w:val="single" w:sz="4" w:space="0" w:color="auto"/>
            </w:tcBorders>
            <w:vAlign w:val="center"/>
          </w:tcPr>
          <w:p>
            <w:pPr>
              <w:rPr>
                <w:sz w:val="20"/>
                <w:szCs w:val="20"/>
              </w:rPr>
            </w:pPr>
          </w:p>
        </w:tc>
        <w:tc>
          <w:tcPr>
            <w:tcW w:w="6295" w:type="dxa"/>
            <w:tcBorders>
              <w:top w:val="single" w:sz="4" w:space="0" w:color="auto"/>
              <w:left w:val="single" w:sz="4" w:space="0" w:color="auto"/>
              <w:bottom w:val="single" w:sz="4" w:space="0" w:color="auto"/>
              <w:right w:val="single" w:sz="4" w:space="0" w:color="auto"/>
            </w:tcBorders>
          </w:tcPr>
          <w:p>
            <w:pPr>
              <w:jc w:val="left"/>
              <w:rPr>
                <w:bCs/>
                <w:szCs w:val="21"/>
              </w:rPr>
            </w:pPr>
            <w:r>
              <w:rPr>
                <w:bCs/>
                <w:szCs w:val="21"/>
              </w:rPr>
              <w:t>6.2</w:t>
            </w:r>
            <w:r>
              <w:rPr>
                <w:rFonts w:ascii="宋体" w:hAnsi="宋体" w:cs="宋体" w:hint="eastAsia"/>
                <w:bCs/>
                <w:szCs w:val="21"/>
              </w:rPr>
              <w:t>根据政府采购相关规定，本项目不涉及政府集中采购目录中的任何货物。供应商以任何形式的政府集中采购目录中的货物投标，一经核实，将导致投标无效；若在验收阶段发现的，将导致项目不能通过验收，相关后果由中标公司承担。</w:t>
            </w:r>
          </w:p>
        </w:tc>
      </w:tr>
      <w:tr>
        <w:tblPrEx>
          <w:tblW w:w="4998" w:type="pct"/>
          <w:tblInd w:w="108" w:type="dxa"/>
          <w:tblCellMar>
            <w:top w:w="0" w:type="dxa"/>
            <w:left w:w="108" w:type="dxa"/>
            <w:bottom w:w="0" w:type="dxa"/>
            <w:right w:w="108" w:type="dxa"/>
          </w:tblCellMar>
        </w:tblPrEx>
        <w:trPr>
          <w:trHeight w:val="132"/>
        </w:trPr>
        <w:tc>
          <w:tcPr>
            <w:tcW w:w="819" w:type="dxa"/>
            <w:vMerge/>
            <w:tcBorders>
              <w:top w:val="single" w:sz="4" w:space="0" w:color="auto"/>
              <w:left w:val="single" w:sz="4" w:space="0" w:color="auto"/>
              <w:bottom w:val="single" w:sz="4" w:space="0" w:color="auto"/>
              <w:right w:val="single" w:sz="4" w:space="0" w:color="auto"/>
            </w:tcBorders>
            <w:vAlign w:val="center"/>
          </w:tcPr>
          <w:p>
            <w:pPr>
              <w:rPr>
                <w:sz w:val="20"/>
                <w:szCs w:val="20"/>
              </w:rPr>
            </w:pPr>
          </w:p>
        </w:tc>
        <w:tc>
          <w:tcPr>
            <w:tcW w:w="1413" w:type="dxa"/>
            <w:vMerge/>
            <w:tcBorders>
              <w:top w:val="single" w:sz="4" w:space="0" w:color="auto"/>
              <w:left w:val="single" w:sz="4" w:space="0" w:color="auto"/>
              <w:bottom w:val="single" w:sz="4" w:space="0" w:color="auto"/>
              <w:right w:val="single" w:sz="4" w:space="0" w:color="auto"/>
            </w:tcBorders>
            <w:vAlign w:val="center"/>
          </w:tcPr>
          <w:p>
            <w:pPr>
              <w:rPr>
                <w:sz w:val="20"/>
                <w:szCs w:val="20"/>
              </w:rPr>
            </w:pPr>
          </w:p>
        </w:tc>
        <w:tc>
          <w:tcPr>
            <w:tcW w:w="6295" w:type="dxa"/>
            <w:tcBorders>
              <w:top w:val="single" w:sz="4" w:space="0" w:color="auto"/>
              <w:left w:val="single" w:sz="4" w:space="0" w:color="auto"/>
              <w:bottom w:val="single" w:sz="4" w:space="0" w:color="auto"/>
              <w:right w:val="single" w:sz="4" w:space="0" w:color="auto"/>
            </w:tcBorders>
          </w:tcPr>
          <w:p>
            <w:pPr>
              <w:jc w:val="left"/>
              <w:rPr>
                <w:bCs/>
                <w:szCs w:val="21"/>
              </w:rPr>
            </w:pPr>
            <w:r>
              <w:rPr>
                <w:rFonts w:hint="eastAsia"/>
                <w:bCs/>
                <w:szCs w:val="21"/>
              </w:rPr>
              <w:t>6.3上报验收报告时，除了表格中写明的材料外，还需要提交验收记录表、产品三证（产品合格证、供货凭证（含生产厂家或代理商证明）、产品检测证明（含第三方有资质检测机构出具的有效检测报告）、合同及附件；有害物质限量检测报告（现场抽样）。教室照明设备还需提供质量检测合格报告（现场抽样）。</w:t>
            </w:r>
          </w:p>
        </w:tc>
      </w:tr>
      <w:tr>
        <w:tblPrEx>
          <w:tblW w:w="4998" w:type="pct"/>
          <w:tblInd w:w="108" w:type="dxa"/>
          <w:tblCellMar>
            <w:top w:w="0" w:type="dxa"/>
            <w:left w:w="108" w:type="dxa"/>
            <w:bottom w:w="0" w:type="dxa"/>
            <w:right w:w="108" w:type="dxa"/>
          </w:tblCellMar>
        </w:tblPrEx>
        <w:trPr>
          <w:trHeight w:val="132"/>
        </w:trPr>
        <w:tc>
          <w:tcPr>
            <w:tcW w:w="819" w:type="dxa"/>
            <w:vMerge/>
            <w:tcBorders>
              <w:top w:val="single" w:sz="4" w:space="0" w:color="auto"/>
              <w:left w:val="single" w:sz="4" w:space="0" w:color="auto"/>
              <w:bottom w:val="single" w:sz="4" w:space="0" w:color="auto"/>
              <w:right w:val="single" w:sz="4" w:space="0" w:color="auto"/>
            </w:tcBorders>
            <w:vAlign w:val="center"/>
          </w:tcPr>
          <w:p>
            <w:pPr>
              <w:rPr>
                <w:sz w:val="20"/>
                <w:szCs w:val="20"/>
              </w:rPr>
            </w:pPr>
          </w:p>
        </w:tc>
        <w:tc>
          <w:tcPr>
            <w:tcW w:w="1413" w:type="dxa"/>
            <w:vMerge/>
            <w:tcBorders>
              <w:top w:val="single" w:sz="4" w:space="0" w:color="auto"/>
              <w:left w:val="single" w:sz="4" w:space="0" w:color="auto"/>
              <w:bottom w:val="single" w:sz="4" w:space="0" w:color="auto"/>
              <w:right w:val="single" w:sz="4" w:space="0" w:color="auto"/>
            </w:tcBorders>
            <w:vAlign w:val="center"/>
          </w:tcPr>
          <w:p>
            <w:pPr>
              <w:rPr>
                <w:sz w:val="20"/>
                <w:szCs w:val="20"/>
              </w:rPr>
            </w:pPr>
          </w:p>
        </w:tc>
        <w:tc>
          <w:tcPr>
            <w:tcW w:w="6295" w:type="dxa"/>
            <w:tcBorders>
              <w:top w:val="single" w:sz="4" w:space="0" w:color="auto"/>
              <w:left w:val="single" w:sz="4" w:space="0" w:color="auto"/>
              <w:bottom w:val="single" w:sz="4" w:space="0" w:color="auto"/>
              <w:right w:val="single" w:sz="4" w:space="0" w:color="auto"/>
            </w:tcBorders>
          </w:tcPr>
          <w:p>
            <w:pPr>
              <w:jc w:val="left"/>
              <w:rPr>
                <w:bCs/>
                <w:szCs w:val="21"/>
              </w:rPr>
            </w:pPr>
            <w:r>
              <w:rPr>
                <w:bCs/>
                <w:szCs w:val="21"/>
              </w:rPr>
              <w:t>6.</w:t>
            </w:r>
            <w:r>
              <w:rPr>
                <w:rFonts w:hint="eastAsia"/>
                <w:bCs/>
                <w:szCs w:val="21"/>
              </w:rPr>
              <w:t>4</w:t>
            </w:r>
            <w:r>
              <w:rPr>
                <w:rFonts w:ascii="宋体" w:hAnsi="宋体" w:cs="宋体" w:hint="eastAsia"/>
                <w:bCs/>
                <w:szCs w:val="21"/>
              </w:rPr>
              <w:t>投标商必须确保中标后提供的货物为正规渠道供货，不存在违反国家法律、法规的情况。</w:t>
            </w:r>
          </w:p>
        </w:tc>
      </w:tr>
    </w:tbl>
    <w:p>
      <w:pPr>
        <w:rPr>
          <w:b/>
        </w:rPr>
      </w:pPr>
    </w:p>
    <w:p>
      <w:pPr>
        <w:pStyle w:val="NormalIndent"/>
        <w:spacing w:before="60" w:beforeLines="25" w:after="60" w:afterLines="25"/>
        <w:ind w:firstLine="0"/>
        <w:rPr>
          <w:rFonts w:ascii="宋体" w:hAnsi="宋体" w:hint="eastAsia"/>
          <w:szCs w:val="21"/>
        </w:rPr>
      </w:pPr>
    </w:p>
    <w:p>
      <w:pPr>
        <w:pStyle w:val="NormalIndent"/>
        <w:spacing w:before="60" w:beforeLines="25" w:after="60" w:afterLines="25"/>
        <w:ind w:firstLine="0"/>
        <w:rPr>
          <w:rFonts w:ascii="宋体" w:hAnsi="宋体" w:hint="eastAsia"/>
          <w:szCs w:val="21"/>
        </w:rPr>
      </w:pPr>
    </w:p>
    <w:p>
      <w:pPr>
        <w:pStyle w:val="NormalIndent"/>
        <w:spacing w:before="60" w:beforeLines="25" w:after="60" w:afterLines="25"/>
        <w:ind w:firstLine="0"/>
        <w:rPr>
          <w:rFonts w:ascii="宋体" w:hAnsi="宋体" w:hint="eastAsia"/>
          <w:szCs w:val="21"/>
        </w:rPr>
      </w:pPr>
    </w:p>
    <w:p>
      <w:pPr>
        <w:pStyle w:val="NormalIndent"/>
        <w:spacing w:before="60" w:beforeLines="25" w:after="60" w:afterLines="25"/>
        <w:ind w:firstLine="0"/>
        <w:jc w:val="center"/>
        <w:rPr>
          <w:rFonts w:ascii="宋体" w:hAnsi="宋体" w:hint="eastAsia"/>
          <w:szCs w:val="21"/>
        </w:rPr>
      </w:pPr>
      <w:r>
        <w:rPr>
          <w:rFonts w:ascii="Arial" w:hAnsi="Arial" w:hint="eastAsia"/>
          <w:b/>
          <w:bCs/>
          <w:sz w:val="32"/>
          <w:szCs w:val="32"/>
        </w:rPr>
        <w:t>六、样品提供要求</w:t>
      </w:r>
    </w:p>
    <w:p>
      <w:pPr>
        <w:spacing w:line="540" w:lineRule="exact"/>
        <w:ind w:firstLine="420" w:firstLineChars="200"/>
        <w:rPr>
          <w:rFonts w:ascii="楷体_GB2312" w:eastAsia="楷体_GB2312" w:hAnsi="楷体_GB2312" w:cs="楷体_GB2312" w:hint="eastAsia"/>
          <w:kern w:val="0"/>
          <w:sz w:val="24"/>
        </w:rPr>
      </w:pPr>
      <w:r>
        <w:rPr>
          <w:rFonts w:ascii="楷体_GB2312" w:eastAsia="楷体_GB2312" w:hAnsi="楷体_GB2312" w:cs="楷体_GB2312" w:hint="eastAsia"/>
          <w:kern w:val="0"/>
          <w:sz w:val="24"/>
        </w:rPr>
        <w:t>（一）一般性规定和要求</w:t>
      </w:r>
    </w:p>
    <w:p>
      <w:pPr>
        <w:spacing w:line="540" w:lineRule="exact"/>
        <w:ind w:firstLine="420" w:firstLineChars="200"/>
        <w:rPr>
          <w:rFonts w:ascii="仿宋_GB2312" w:eastAsia="仿宋_GB2312" w:hAnsi="仿宋_GB2312" w:cs="仿宋_GB2312" w:hint="eastAsia"/>
          <w:kern w:val="0"/>
          <w:sz w:val="24"/>
        </w:rPr>
      </w:pPr>
      <w:r>
        <w:rPr>
          <w:rFonts w:ascii="仿宋_GB2312" w:eastAsia="仿宋_GB2312" w:hAnsi="仿宋_GB2312" w:cs="仿宋_GB2312" w:hint="eastAsia"/>
          <w:kern w:val="0"/>
          <w:sz w:val="24"/>
        </w:rPr>
        <w:t>1</w:t>
      </w:r>
      <w:r>
        <w:rPr>
          <w:rFonts w:ascii="仿宋_GB2312" w:eastAsia="仿宋_GB2312" w:hAnsi="仿宋_GB2312" w:cs="仿宋_GB2312"/>
          <w:kern w:val="0"/>
          <w:sz w:val="24"/>
        </w:rPr>
        <w:t>.</w:t>
      </w:r>
      <w:r>
        <w:rPr>
          <w:rFonts w:ascii="仿宋_GB2312" w:eastAsia="仿宋_GB2312" w:hAnsi="仿宋_GB2312" w:cs="仿宋_GB2312" w:hint="eastAsia"/>
          <w:kern w:val="0"/>
          <w:sz w:val="24"/>
        </w:rPr>
        <w:t>样品上应当标注“项目名称及项目编号、样品编号、样品名称”等信息，但不得显示指向任何供应商的信息、生产厂家的商标，或者其他的标记标识。需要安装的样品必须为安装完整的成品，由供应商自行组织安装。</w:t>
      </w:r>
    </w:p>
    <w:p>
      <w:pPr>
        <w:pStyle w:val="Heading2"/>
        <w:keepNext w:val="0"/>
        <w:keepLines w:val="0"/>
        <w:spacing w:line="540" w:lineRule="exact"/>
        <w:jc w:val="left"/>
        <w:rPr>
          <w:rFonts w:ascii="仿宋_GB2312" w:eastAsia="仿宋_GB2312" w:hAnsi="仿宋_GB2312" w:cs="仿宋_GB2312" w:hint="eastAsia"/>
          <w:bCs w:val="0"/>
          <w:szCs w:val="24"/>
        </w:rPr>
      </w:pPr>
      <w:r>
        <w:rPr>
          <w:rFonts w:ascii="仿宋_GB2312" w:eastAsia="仿宋_GB2312" w:hAnsi="仿宋_GB2312" w:cs="仿宋_GB2312" w:hint="eastAsia"/>
          <w:szCs w:val="24"/>
        </w:rPr>
        <w:t xml:space="preserve">   </w:t>
      </w:r>
      <w:r>
        <w:rPr>
          <w:rFonts w:ascii="仿宋_GB2312" w:eastAsia="仿宋_GB2312" w:hAnsi="仿宋_GB2312" w:cs="仿宋_GB2312" w:hint="eastAsia"/>
          <w:bCs w:val="0"/>
          <w:szCs w:val="24"/>
        </w:rPr>
        <w:t xml:space="preserve"> 2.投标人（投标人授权代表）需在开标当天</w:t>
      </w:r>
      <w:r>
        <w:rPr>
          <w:rFonts w:ascii="仿宋_GB2312" w:eastAsia="仿宋_GB2312" w:hAnsi="仿宋_GB2312" w:cs="仿宋_GB2312" w:hint="eastAsia"/>
          <w:color w:val="FF0000"/>
          <w:szCs w:val="24"/>
        </w:rPr>
        <w:t>9:15-9:30（投标截止时间为上午时适用）或14:15-14:30（投标截止时间为下午时适用）</w:t>
      </w:r>
      <w:r>
        <w:rPr>
          <w:rFonts w:ascii="仿宋_GB2312" w:eastAsia="仿宋_GB2312" w:hAnsi="仿宋_GB2312" w:cs="仿宋_GB2312" w:hint="eastAsia"/>
          <w:bCs w:val="0"/>
          <w:szCs w:val="24"/>
        </w:rPr>
        <w:t>到达签到地点</w:t>
      </w:r>
      <w:r>
        <w:rPr>
          <w:rFonts w:ascii="仿宋_GB2312" w:eastAsia="仿宋_GB2312" w:hAnsi="仿宋_GB2312" w:cs="仿宋_GB2312" w:hint="eastAsia"/>
          <w:bCs w:val="0"/>
          <w:color w:val="FF0000"/>
          <w:szCs w:val="24"/>
        </w:rPr>
        <w:t>深圳交易集团有限公司宝安分公司（深圳市宝安区湖滨东路40号）1楼服务大厅</w:t>
      </w:r>
      <w:r>
        <w:rPr>
          <w:rFonts w:ascii="仿宋_GB2312" w:eastAsia="仿宋_GB2312" w:hAnsi="仿宋_GB2312" w:cs="仿宋_GB2312" w:hint="eastAsia"/>
          <w:bCs w:val="0"/>
          <w:szCs w:val="24"/>
        </w:rPr>
        <w:t>完成签到，并同时提供提供法定代表人（负责人）授权委托书（加盖公章）、授权委托人身份证（港澳台居民可提供来往通行证；非中国国籍管辖范围人员，可提供公安部门认可的身份证明材料）原件、样品清单（加盖公章）。</w:t>
      </w:r>
    </w:p>
    <w:p>
      <w:pPr>
        <w:pStyle w:val="Heading2"/>
        <w:keepNext w:val="0"/>
        <w:keepLines w:val="0"/>
        <w:spacing w:line="540" w:lineRule="exact"/>
        <w:ind w:firstLine="420" w:firstLineChars="200"/>
        <w:jc w:val="left"/>
        <w:rPr>
          <w:rFonts w:ascii="仿宋_GB2312" w:eastAsia="仿宋_GB2312" w:hAnsi="仿宋_GB2312" w:cs="仿宋_GB2312" w:hint="eastAsia"/>
          <w:bCs w:val="0"/>
          <w:szCs w:val="24"/>
        </w:rPr>
      </w:pPr>
      <w:r>
        <w:rPr>
          <w:rFonts w:ascii="仿宋_GB2312" w:eastAsia="仿宋_GB2312" w:hAnsi="仿宋_GB2312" w:cs="仿宋_GB2312" w:hint="eastAsia"/>
          <w:szCs w:val="24"/>
        </w:rPr>
        <w:t>特别注意事项：</w:t>
      </w:r>
      <w:r>
        <w:rPr>
          <w:rFonts w:ascii="仿宋_GB2312" w:eastAsia="仿宋_GB2312" w:hAnsi="仿宋_GB2312" w:cs="仿宋_GB2312" w:hint="eastAsia"/>
          <w:bCs w:val="0"/>
          <w:szCs w:val="24"/>
        </w:rPr>
        <w:t>（1）上述资料提供不齐全的，不予签到；（2）签到时间截止后，不再受理签到；（3）未进行签到的，样品不予接收。（4）样品清单由供应商根据《样品要求表》自行确定格式，且应当列明所递交样品对应《样品要求表》的样品编号、样品名称、样品数量。</w:t>
      </w:r>
    </w:p>
    <w:p>
      <w:pPr>
        <w:spacing w:line="540" w:lineRule="exact"/>
        <w:ind w:firstLine="420" w:firstLineChars="200"/>
        <w:rPr>
          <w:rFonts w:ascii="仿宋_GB2312" w:eastAsia="仿宋_GB2312" w:hAnsi="仿宋_GB2312" w:cs="仿宋_GB2312" w:hint="eastAsia"/>
          <w:kern w:val="0"/>
          <w:sz w:val="24"/>
        </w:rPr>
      </w:pPr>
      <w:r>
        <w:rPr>
          <w:rFonts w:ascii="仿宋_GB2312" w:eastAsia="仿宋_GB2312" w:hAnsi="仿宋_GB2312" w:cs="仿宋_GB2312" w:hint="eastAsia"/>
          <w:kern w:val="0"/>
          <w:sz w:val="24"/>
        </w:rPr>
        <w:t>3</w:t>
      </w:r>
      <w:r>
        <w:rPr>
          <w:rFonts w:ascii="仿宋_GB2312" w:eastAsia="仿宋_GB2312" w:hAnsi="仿宋_GB2312" w:cs="仿宋_GB2312"/>
          <w:kern w:val="0"/>
          <w:sz w:val="24"/>
        </w:rPr>
        <w:t>.</w:t>
      </w:r>
      <w:r>
        <w:rPr>
          <w:rFonts w:ascii="仿宋_GB2312" w:eastAsia="仿宋_GB2312" w:hAnsi="仿宋_GB2312" w:cs="仿宋_GB2312" w:hint="eastAsia"/>
          <w:kern w:val="0"/>
          <w:sz w:val="24"/>
        </w:rPr>
        <w:t>本项目</w:t>
      </w:r>
      <w:r>
        <w:rPr>
          <w:rFonts w:ascii="仿宋_GB2312" w:eastAsia="仿宋_GB2312" w:hAnsi="仿宋_GB2312" w:cs="仿宋_GB2312" w:hint="eastAsia"/>
          <w:b/>
          <w:sz w:val="24"/>
        </w:rPr>
        <w:t>签到时间截止</w:t>
      </w:r>
      <w:r>
        <w:rPr>
          <w:rFonts w:ascii="仿宋_GB2312" w:eastAsia="仿宋_GB2312" w:hAnsi="仿宋_GB2312" w:cs="仿宋_GB2312" w:hint="eastAsia"/>
          <w:kern w:val="0"/>
          <w:sz w:val="24"/>
        </w:rPr>
        <w:t xml:space="preserve">后进行样品接收。样品接收必须进行身份核对、样品核对、登记确认、顺序编号。 </w:t>
      </w:r>
    </w:p>
    <w:p>
      <w:pPr>
        <w:spacing w:line="540" w:lineRule="exact"/>
        <w:ind w:firstLine="420" w:firstLineChars="200"/>
        <w:rPr>
          <w:rFonts w:ascii="仿宋_GB2312" w:eastAsia="仿宋_GB2312" w:hAnsi="仿宋_GB2312" w:cs="仿宋_GB2312" w:hint="eastAsia"/>
          <w:kern w:val="0"/>
          <w:sz w:val="24"/>
        </w:rPr>
      </w:pPr>
      <w:r>
        <w:rPr>
          <w:rFonts w:ascii="仿宋_GB2312" w:eastAsia="仿宋_GB2312" w:hAnsi="仿宋_GB2312" w:cs="仿宋_GB2312" w:hint="eastAsia"/>
          <w:kern w:val="0"/>
          <w:sz w:val="24"/>
        </w:rPr>
        <w:t>（1）身份核对。</w:t>
      </w:r>
      <w:r>
        <w:rPr>
          <w:rFonts w:ascii="仿宋_GB2312" w:eastAsia="仿宋_GB2312" w:hAnsi="仿宋_GB2312" w:cs="仿宋_GB2312" w:hint="eastAsia"/>
          <w:sz w:val="24"/>
        </w:rPr>
        <w:t>深圳公共资源交易中心（深圳交易集团有限公司宝安分公司）</w:t>
      </w:r>
      <w:r>
        <w:rPr>
          <w:rFonts w:ascii="仿宋_GB2312" w:eastAsia="仿宋_GB2312" w:hAnsi="仿宋_GB2312" w:cs="仿宋_GB2312" w:hint="eastAsia"/>
          <w:kern w:val="0"/>
          <w:sz w:val="24"/>
        </w:rPr>
        <w:t>核对投标供应商授权委托人提供的法定代表人授权委托书（盖公章）、授权委托人身份证原件。资料不齐全的，不得接收样品。</w:t>
      </w:r>
    </w:p>
    <w:p>
      <w:pPr>
        <w:spacing w:line="540" w:lineRule="exact"/>
        <w:ind w:firstLine="420" w:firstLineChars="200"/>
        <w:rPr>
          <w:rFonts w:ascii="仿宋_GB2312" w:eastAsia="仿宋_GB2312" w:hAnsi="仿宋_GB2312" w:cs="仿宋_GB2312" w:hint="eastAsia"/>
          <w:kern w:val="0"/>
          <w:sz w:val="24"/>
        </w:rPr>
      </w:pPr>
      <w:r>
        <w:rPr>
          <w:rFonts w:ascii="仿宋_GB2312" w:eastAsia="仿宋_GB2312" w:hAnsi="仿宋_GB2312" w:cs="仿宋_GB2312" w:hint="eastAsia"/>
          <w:kern w:val="0"/>
          <w:sz w:val="24"/>
        </w:rPr>
        <w:t>（2）样品核对。</w:t>
      </w:r>
      <w:r>
        <w:rPr>
          <w:rFonts w:ascii="仿宋_GB2312" w:eastAsia="仿宋_GB2312" w:hAnsi="仿宋_GB2312" w:cs="仿宋_GB2312" w:hint="eastAsia"/>
          <w:sz w:val="24"/>
        </w:rPr>
        <w:t>深圳公共资源交易中心（深圳交易集团有限公司宝安分公司）</w:t>
      </w:r>
      <w:r>
        <w:rPr>
          <w:rFonts w:ascii="仿宋_GB2312" w:eastAsia="仿宋_GB2312" w:hAnsi="仿宋_GB2312" w:cs="仿宋_GB2312" w:hint="eastAsia"/>
          <w:kern w:val="0"/>
          <w:sz w:val="24"/>
        </w:rPr>
        <w:t>工作人员将样品与供应商提供的</w:t>
      </w:r>
      <w:r>
        <w:rPr>
          <w:rFonts w:ascii="仿宋_GB2312" w:eastAsia="仿宋_GB2312" w:hAnsi="仿宋_GB2312" w:cs="仿宋_GB2312" w:hint="eastAsia"/>
          <w:b/>
          <w:bCs/>
          <w:kern w:val="0"/>
          <w:sz w:val="24"/>
        </w:rPr>
        <w:t>《样品清单》</w:t>
      </w:r>
      <w:r>
        <w:rPr>
          <w:rFonts w:ascii="仿宋_GB2312" w:eastAsia="仿宋_GB2312" w:hAnsi="仿宋_GB2312" w:cs="仿宋_GB2312" w:hint="eastAsia"/>
          <w:kern w:val="0"/>
          <w:sz w:val="24"/>
        </w:rPr>
        <w:t>（盖公章）进行一一核对。有不一致、损坏等特殊情况的，将要求供应商授权委托人在</w:t>
      </w:r>
      <w:r>
        <w:rPr>
          <w:rFonts w:ascii="仿宋_GB2312" w:eastAsia="仿宋_GB2312" w:hAnsi="仿宋_GB2312" w:cs="仿宋_GB2312" w:hint="eastAsia"/>
          <w:b/>
          <w:bCs/>
          <w:kern w:val="0"/>
          <w:sz w:val="24"/>
        </w:rPr>
        <w:t>《样品清单》</w:t>
      </w:r>
      <w:r>
        <w:rPr>
          <w:rFonts w:ascii="仿宋_GB2312" w:eastAsia="仿宋_GB2312" w:hAnsi="仿宋_GB2312" w:cs="仿宋_GB2312" w:hint="eastAsia"/>
          <w:kern w:val="0"/>
          <w:sz w:val="24"/>
        </w:rPr>
        <w:t>上注明。</w:t>
      </w:r>
    </w:p>
    <w:p>
      <w:pPr>
        <w:spacing w:line="540" w:lineRule="exact"/>
        <w:ind w:firstLine="420" w:firstLineChars="200"/>
        <w:rPr>
          <w:rFonts w:ascii="仿宋_GB2312" w:eastAsia="仿宋_GB2312" w:hAnsi="仿宋_GB2312" w:cs="仿宋_GB2312" w:hint="eastAsia"/>
          <w:kern w:val="0"/>
          <w:sz w:val="24"/>
        </w:rPr>
      </w:pPr>
      <w:r>
        <w:rPr>
          <w:rFonts w:ascii="仿宋_GB2312" w:eastAsia="仿宋_GB2312" w:hAnsi="仿宋_GB2312" w:cs="仿宋_GB2312" w:hint="eastAsia"/>
          <w:kern w:val="0"/>
          <w:sz w:val="24"/>
        </w:rPr>
        <w:t>（3）登记确认。在完成身份核对及样品核对后，</w:t>
      </w:r>
      <w:r>
        <w:rPr>
          <w:rFonts w:ascii="仿宋_GB2312" w:eastAsia="仿宋_GB2312" w:hAnsi="仿宋_GB2312" w:cs="仿宋_GB2312" w:hint="eastAsia"/>
          <w:sz w:val="24"/>
        </w:rPr>
        <w:t>深圳公共资源交易中心（深圳交易集团有限公司宝安分公司）</w:t>
      </w:r>
      <w:r>
        <w:rPr>
          <w:rFonts w:ascii="仿宋_GB2312" w:eastAsia="仿宋_GB2312" w:hAnsi="仿宋_GB2312" w:cs="仿宋_GB2312" w:hint="eastAsia"/>
          <w:kern w:val="0"/>
          <w:sz w:val="24"/>
        </w:rPr>
        <w:t>工作人员将向供应商授权委托人发放《样品受理回执》。</w:t>
      </w:r>
    </w:p>
    <w:p>
      <w:pPr>
        <w:spacing w:line="540" w:lineRule="exact"/>
        <w:ind w:firstLine="420" w:firstLineChars="200"/>
        <w:rPr>
          <w:rFonts w:ascii="仿宋_GB2312" w:eastAsia="仿宋_GB2312" w:hAnsi="仿宋_GB2312" w:cs="仿宋_GB2312" w:hint="eastAsia"/>
          <w:kern w:val="0"/>
          <w:sz w:val="24"/>
        </w:rPr>
      </w:pPr>
      <w:r>
        <w:rPr>
          <w:rFonts w:ascii="仿宋_GB2312" w:eastAsia="仿宋_GB2312" w:hAnsi="仿宋_GB2312" w:cs="仿宋_GB2312" w:hint="eastAsia"/>
          <w:kern w:val="0"/>
          <w:sz w:val="24"/>
        </w:rPr>
        <w:t>（4）顺序编号。</w:t>
      </w:r>
      <w:r>
        <w:rPr>
          <w:rFonts w:ascii="仿宋_GB2312" w:eastAsia="仿宋_GB2312" w:hAnsi="仿宋_GB2312" w:cs="仿宋_GB2312" w:hint="eastAsia"/>
          <w:sz w:val="24"/>
        </w:rPr>
        <w:t>深圳公共资源交易中心（深圳交易集团有限公司宝安分公司）</w:t>
      </w:r>
      <w:r>
        <w:rPr>
          <w:rFonts w:ascii="仿宋_GB2312" w:eastAsia="仿宋_GB2312" w:hAnsi="仿宋_GB2312" w:cs="仿宋_GB2312" w:hint="eastAsia"/>
          <w:kern w:val="0"/>
          <w:sz w:val="24"/>
        </w:rPr>
        <w:t>工作人员按样品接收的先后顺序进行编号。</w:t>
      </w:r>
    </w:p>
    <w:p>
      <w:pPr>
        <w:spacing w:line="540" w:lineRule="exact"/>
        <w:ind w:firstLine="420" w:firstLineChars="200"/>
        <w:rPr>
          <w:rFonts w:ascii="仿宋_GB2312" w:eastAsia="仿宋_GB2312" w:hAnsi="仿宋_GB2312" w:cs="仿宋_GB2312" w:hint="eastAsia"/>
          <w:kern w:val="0"/>
          <w:sz w:val="24"/>
        </w:rPr>
      </w:pPr>
      <w:r>
        <w:rPr>
          <w:rFonts w:ascii="仿宋_GB2312" w:eastAsia="仿宋_GB2312" w:hAnsi="仿宋_GB2312" w:cs="仿宋_GB2312" w:hint="eastAsia"/>
          <w:kern w:val="0"/>
          <w:sz w:val="24"/>
        </w:rPr>
        <w:t>4</w:t>
      </w:r>
      <w:r>
        <w:rPr>
          <w:rFonts w:ascii="仿宋_GB2312" w:eastAsia="仿宋_GB2312" w:hAnsi="仿宋_GB2312" w:cs="仿宋_GB2312"/>
          <w:kern w:val="0"/>
          <w:sz w:val="24"/>
        </w:rPr>
        <w:t>.</w:t>
      </w:r>
      <w:r>
        <w:rPr>
          <w:rFonts w:ascii="仿宋_GB2312" w:eastAsia="仿宋_GB2312" w:hAnsi="仿宋_GB2312" w:cs="仿宋_GB2312" w:hint="eastAsia"/>
          <w:sz w:val="24"/>
        </w:rPr>
        <w:t>深圳公共资源交易中心（深圳交易集团有限公司宝安分公司）</w:t>
      </w:r>
      <w:r>
        <w:rPr>
          <w:rFonts w:ascii="仿宋_GB2312" w:eastAsia="仿宋_GB2312" w:hAnsi="仿宋_GB2312" w:cs="仿宋_GB2312" w:hint="eastAsia"/>
          <w:kern w:val="0"/>
          <w:sz w:val="24"/>
        </w:rPr>
        <w:t>工作人员负责组织样品摆样，指引供应商授权委托人将样品搬运到指定的样品摆样区进行摆放、拆除包装，并按要求摆放整齐。完成样品摆样后，供应商授权委托人应及时离场，不得在摆样现场逗留。</w:t>
      </w:r>
    </w:p>
    <w:p>
      <w:pPr>
        <w:spacing w:line="540" w:lineRule="exact"/>
        <w:ind w:firstLine="420" w:firstLineChars="200"/>
        <w:rPr>
          <w:rFonts w:ascii="仿宋_GB2312" w:eastAsia="仿宋_GB2312" w:hAnsi="仿宋_GB2312" w:cs="仿宋_GB2312" w:hint="eastAsia"/>
          <w:kern w:val="0"/>
          <w:sz w:val="24"/>
        </w:rPr>
      </w:pPr>
      <w:r>
        <w:rPr>
          <w:rFonts w:ascii="仿宋_GB2312" w:eastAsia="仿宋_GB2312" w:hAnsi="仿宋_GB2312" w:cs="仿宋_GB2312" w:hint="eastAsia"/>
          <w:kern w:val="0"/>
          <w:sz w:val="24"/>
        </w:rPr>
        <w:t>5</w:t>
      </w:r>
      <w:r>
        <w:rPr>
          <w:rFonts w:ascii="仿宋_GB2312" w:eastAsia="仿宋_GB2312" w:hAnsi="仿宋_GB2312" w:cs="仿宋_GB2312"/>
          <w:kern w:val="0"/>
          <w:sz w:val="24"/>
        </w:rPr>
        <w:t>.</w:t>
      </w:r>
      <w:r>
        <w:rPr>
          <w:rFonts w:ascii="仿宋_GB2312" w:eastAsia="仿宋_GB2312" w:hAnsi="仿宋_GB2312" w:cs="仿宋_GB2312" w:hint="eastAsia"/>
          <w:kern w:val="0"/>
          <w:sz w:val="24"/>
        </w:rPr>
        <w:t>样品的退回：（1）未中标（成交）供应商投标样品，</w:t>
      </w:r>
      <w:r>
        <w:rPr>
          <w:rFonts w:ascii="仿宋_GB2312" w:eastAsia="仿宋_GB2312" w:hAnsi="仿宋_GB2312" w:cs="仿宋_GB2312" w:hint="eastAsia"/>
          <w:sz w:val="24"/>
        </w:rPr>
        <w:t>深圳公共资源交易中心（深圳交易集团有限公司宝安分公司）</w:t>
      </w:r>
      <w:r>
        <w:rPr>
          <w:rFonts w:ascii="仿宋_GB2312" w:eastAsia="仿宋_GB2312" w:hAnsi="仿宋_GB2312" w:cs="仿宋_GB2312" w:hint="eastAsia"/>
          <w:kern w:val="0"/>
          <w:sz w:val="24"/>
        </w:rPr>
        <w:t>工作人员将按规定进行通知，并要求供应商授权委托人在项目发布结果公告后的</w:t>
      </w:r>
      <w:r>
        <w:rPr>
          <w:rFonts w:ascii="仿宋_GB2312" w:eastAsia="仿宋_GB2312" w:hAnsi="仿宋_GB2312" w:cs="仿宋_GB2312" w:hint="eastAsia"/>
          <w:b/>
          <w:bCs/>
          <w:kern w:val="0"/>
          <w:sz w:val="24"/>
        </w:rPr>
        <w:t>3个工作日</w:t>
      </w:r>
      <w:r>
        <w:rPr>
          <w:rFonts w:ascii="仿宋_GB2312" w:eastAsia="仿宋_GB2312" w:hAnsi="仿宋_GB2312" w:cs="仿宋_GB2312" w:hint="eastAsia"/>
          <w:kern w:val="0"/>
          <w:sz w:val="24"/>
        </w:rPr>
        <w:t>内凭身份证及样品受理回执原件办理退回手续。（2）中标（成交）供应商投标样品，</w:t>
      </w:r>
      <w:r>
        <w:rPr>
          <w:rFonts w:ascii="仿宋_GB2312" w:eastAsia="仿宋_GB2312" w:hAnsi="仿宋_GB2312" w:cs="仿宋_GB2312" w:hint="eastAsia"/>
          <w:sz w:val="24"/>
        </w:rPr>
        <w:t>深圳公共资源交易中心（深圳交易集团有限公司宝安分公司）</w:t>
      </w:r>
      <w:r>
        <w:rPr>
          <w:rFonts w:ascii="仿宋_GB2312" w:eastAsia="仿宋_GB2312" w:hAnsi="仿宋_GB2312" w:cs="仿宋_GB2312" w:hint="eastAsia"/>
          <w:kern w:val="0"/>
          <w:sz w:val="24"/>
        </w:rPr>
        <w:t>工作人员将按规定进行通知，并要求采购人代表在中标（成交）通知书发放后</w:t>
      </w:r>
      <w:r>
        <w:rPr>
          <w:rFonts w:ascii="仿宋_GB2312" w:eastAsia="仿宋_GB2312" w:hAnsi="仿宋_GB2312" w:cs="仿宋_GB2312" w:hint="eastAsia"/>
          <w:b/>
          <w:bCs/>
          <w:kern w:val="0"/>
          <w:sz w:val="24"/>
        </w:rPr>
        <w:t>3个工作日</w:t>
      </w:r>
      <w:r>
        <w:rPr>
          <w:rFonts w:ascii="仿宋_GB2312" w:eastAsia="仿宋_GB2312" w:hAnsi="仿宋_GB2312" w:cs="仿宋_GB2312" w:hint="eastAsia"/>
          <w:kern w:val="0"/>
          <w:sz w:val="24"/>
        </w:rPr>
        <w:t>内凭中标通知书（复印件即可）及身份证原件办理领取手续。</w:t>
      </w:r>
    </w:p>
    <w:p>
      <w:pPr>
        <w:spacing w:line="540" w:lineRule="exact"/>
        <w:ind w:firstLine="420" w:firstLineChars="200"/>
        <w:rPr>
          <w:rFonts w:ascii="仿宋_GB2312" w:eastAsia="仿宋_GB2312" w:hAnsi="仿宋_GB2312" w:cs="仿宋_GB2312" w:hint="eastAsia"/>
          <w:kern w:val="0"/>
          <w:sz w:val="24"/>
        </w:rPr>
      </w:pPr>
      <w:r>
        <w:rPr>
          <w:rFonts w:ascii="仿宋_GB2312" w:eastAsia="仿宋_GB2312" w:hAnsi="仿宋_GB2312" w:cs="仿宋_GB2312" w:hint="eastAsia"/>
          <w:kern w:val="0"/>
          <w:sz w:val="24"/>
        </w:rPr>
        <w:t>样品移交时，</w:t>
      </w:r>
      <w:r>
        <w:rPr>
          <w:rFonts w:ascii="仿宋_GB2312" w:eastAsia="仿宋_GB2312" w:hAnsi="仿宋_GB2312" w:cs="仿宋_GB2312" w:hint="eastAsia"/>
          <w:sz w:val="24"/>
        </w:rPr>
        <w:t>深圳公共资源交易中心（深圳交易集团有限公司宝安分公司）</w:t>
      </w:r>
      <w:r>
        <w:rPr>
          <w:rFonts w:ascii="仿宋_GB2312" w:eastAsia="仿宋_GB2312" w:hAnsi="仿宋_GB2312" w:cs="仿宋_GB2312" w:hint="eastAsia"/>
          <w:kern w:val="0"/>
          <w:sz w:val="24"/>
        </w:rPr>
        <w:t>工作人员将再次核对供应商授权委托人或采购人代表身份、核对</w:t>
      </w:r>
      <w:r>
        <w:rPr>
          <w:rFonts w:ascii="仿宋_GB2312" w:eastAsia="仿宋_GB2312" w:hAnsi="仿宋_GB2312" w:cs="仿宋_GB2312" w:hint="eastAsia"/>
          <w:b/>
          <w:bCs/>
          <w:kern w:val="0"/>
          <w:sz w:val="24"/>
        </w:rPr>
        <w:t>《样品清单》</w:t>
      </w:r>
      <w:r>
        <w:rPr>
          <w:rFonts w:ascii="仿宋_GB2312" w:eastAsia="仿宋_GB2312" w:hAnsi="仿宋_GB2312" w:cs="仿宋_GB2312" w:hint="eastAsia"/>
          <w:kern w:val="0"/>
          <w:sz w:val="24"/>
        </w:rPr>
        <w:t>，签字确认后并取走样品。</w:t>
      </w:r>
    </w:p>
    <w:p>
      <w:pPr>
        <w:spacing w:line="540" w:lineRule="exact"/>
        <w:ind w:firstLine="420" w:firstLineChars="200"/>
        <w:rPr>
          <w:rFonts w:ascii="仿宋_GB2312" w:eastAsia="仿宋_GB2312" w:hAnsi="仿宋_GB2312" w:cs="仿宋_GB2312" w:hint="eastAsia"/>
          <w:kern w:val="0"/>
          <w:sz w:val="24"/>
        </w:rPr>
      </w:pPr>
      <w:r>
        <w:rPr>
          <w:rFonts w:ascii="仿宋_GB2312" w:eastAsia="仿宋_GB2312" w:hAnsi="仿宋_GB2312" w:cs="仿宋_GB2312" w:hint="eastAsia"/>
          <w:kern w:val="0"/>
          <w:sz w:val="24"/>
        </w:rPr>
        <w:t>6</w:t>
      </w:r>
      <w:r>
        <w:rPr>
          <w:rFonts w:ascii="仿宋_GB2312" w:eastAsia="仿宋_GB2312" w:hAnsi="仿宋_GB2312" w:cs="仿宋_GB2312"/>
          <w:kern w:val="0"/>
          <w:sz w:val="24"/>
        </w:rPr>
        <w:t>.</w:t>
      </w:r>
      <w:r>
        <w:rPr>
          <w:rFonts w:ascii="仿宋_GB2312" w:eastAsia="仿宋_GB2312" w:hAnsi="仿宋_GB2312" w:cs="仿宋_GB2312" w:hint="eastAsia"/>
          <w:kern w:val="0"/>
          <w:sz w:val="24"/>
        </w:rPr>
        <w:t>未能及时退回的样品处理：</w:t>
      </w:r>
    </w:p>
    <w:p>
      <w:pPr>
        <w:spacing w:line="540" w:lineRule="exact"/>
        <w:ind w:firstLine="420" w:firstLineChars="200"/>
        <w:rPr>
          <w:rFonts w:ascii="仿宋_GB2312" w:eastAsia="仿宋_GB2312" w:hAnsi="仿宋_GB2312" w:cs="仿宋_GB2312" w:hint="eastAsia"/>
          <w:kern w:val="0"/>
          <w:sz w:val="24"/>
        </w:rPr>
      </w:pPr>
      <w:r>
        <w:rPr>
          <w:rFonts w:ascii="仿宋_GB2312" w:eastAsia="仿宋_GB2312" w:hAnsi="仿宋_GB2312" w:cs="仿宋_GB2312" w:hint="eastAsia"/>
          <w:kern w:val="0"/>
          <w:sz w:val="24"/>
        </w:rPr>
        <w:t>（1）未中标（成交）供应商未在规定时间内（项目发布结果公告后</w:t>
      </w:r>
      <w:r>
        <w:rPr>
          <w:rFonts w:ascii="仿宋_GB2312" w:eastAsia="仿宋_GB2312" w:hAnsi="仿宋_GB2312" w:cs="仿宋_GB2312" w:hint="eastAsia"/>
          <w:b/>
          <w:bCs/>
          <w:kern w:val="0"/>
          <w:sz w:val="24"/>
        </w:rPr>
        <w:t>3个工作日</w:t>
      </w:r>
      <w:r>
        <w:rPr>
          <w:rFonts w:ascii="仿宋_GB2312" w:eastAsia="仿宋_GB2312" w:hAnsi="仿宋_GB2312" w:cs="仿宋_GB2312" w:hint="eastAsia"/>
          <w:kern w:val="0"/>
          <w:sz w:val="24"/>
        </w:rPr>
        <w:t>）内取回样品的，视为放弃取回，</w:t>
      </w:r>
      <w:r>
        <w:rPr>
          <w:rFonts w:ascii="仿宋_GB2312" w:eastAsia="仿宋_GB2312" w:hAnsi="仿宋_GB2312" w:cs="仿宋_GB2312" w:hint="eastAsia"/>
          <w:sz w:val="24"/>
        </w:rPr>
        <w:t>深圳公共资源交易中心（深圳交易集团有限公司宝安分公司）</w:t>
      </w:r>
      <w:r>
        <w:rPr>
          <w:rFonts w:ascii="仿宋_GB2312" w:eastAsia="仿宋_GB2312" w:hAnsi="仿宋_GB2312" w:cs="仿宋_GB2312" w:hint="eastAsia"/>
          <w:kern w:val="0"/>
          <w:sz w:val="24"/>
        </w:rPr>
        <w:t>将定期清理。</w:t>
      </w:r>
    </w:p>
    <w:p>
      <w:pPr>
        <w:spacing w:line="540" w:lineRule="exact"/>
        <w:ind w:firstLine="420" w:firstLineChars="200"/>
        <w:rPr>
          <w:rFonts w:ascii="仿宋_GB2312" w:eastAsia="仿宋_GB2312" w:hAnsi="仿宋_GB2312" w:cs="仿宋_GB2312" w:hint="eastAsia"/>
          <w:kern w:val="0"/>
          <w:sz w:val="24"/>
        </w:rPr>
      </w:pPr>
      <w:r>
        <w:rPr>
          <w:rFonts w:ascii="仿宋_GB2312" w:eastAsia="仿宋_GB2312" w:hAnsi="仿宋_GB2312" w:cs="仿宋_GB2312" w:hint="eastAsia"/>
          <w:kern w:val="0"/>
          <w:sz w:val="24"/>
        </w:rPr>
        <w:t>（2）采购人未在规定时间内【中标（成交）通知书发放后</w:t>
      </w:r>
      <w:r>
        <w:rPr>
          <w:rFonts w:ascii="仿宋_GB2312" w:eastAsia="仿宋_GB2312" w:hAnsi="仿宋_GB2312" w:cs="仿宋_GB2312" w:hint="eastAsia"/>
          <w:b/>
          <w:bCs/>
          <w:kern w:val="0"/>
          <w:sz w:val="24"/>
        </w:rPr>
        <w:t>3个工作日</w:t>
      </w:r>
      <w:r>
        <w:rPr>
          <w:rFonts w:ascii="仿宋_GB2312" w:eastAsia="仿宋_GB2312" w:hAnsi="仿宋_GB2312" w:cs="仿宋_GB2312" w:hint="eastAsia"/>
          <w:kern w:val="0"/>
          <w:sz w:val="24"/>
        </w:rPr>
        <w:t>内】领取中标（成交）供应商投标样品的，</w:t>
      </w:r>
      <w:r>
        <w:rPr>
          <w:rFonts w:ascii="仿宋_GB2312" w:eastAsia="仿宋_GB2312" w:hAnsi="仿宋_GB2312" w:cs="仿宋_GB2312" w:hint="eastAsia"/>
          <w:sz w:val="24"/>
        </w:rPr>
        <w:t>深圳公共资源交易中心（深圳交易集团有限公司宝安分公司）</w:t>
      </w:r>
      <w:r>
        <w:rPr>
          <w:rFonts w:ascii="仿宋_GB2312" w:eastAsia="仿宋_GB2312" w:hAnsi="仿宋_GB2312" w:cs="仿宋_GB2312" w:hint="eastAsia"/>
          <w:kern w:val="0"/>
          <w:sz w:val="24"/>
        </w:rPr>
        <w:t>工作人员将发函或电话催促。对于拒不领取的中标样品，视同采购人放弃取回，</w:t>
      </w:r>
      <w:r>
        <w:rPr>
          <w:rFonts w:ascii="仿宋_GB2312" w:eastAsia="仿宋_GB2312" w:hAnsi="仿宋_GB2312" w:cs="仿宋_GB2312" w:hint="eastAsia"/>
          <w:sz w:val="24"/>
        </w:rPr>
        <w:t>政府集中采购机构</w:t>
      </w:r>
      <w:r>
        <w:rPr>
          <w:rFonts w:ascii="仿宋_GB2312" w:eastAsia="仿宋_GB2312" w:hAnsi="仿宋_GB2312" w:cs="仿宋_GB2312" w:hint="eastAsia"/>
          <w:kern w:val="0"/>
          <w:sz w:val="24"/>
        </w:rPr>
        <w:t>将定期清理。</w:t>
      </w:r>
    </w:p>
    <w:p>
      <w:pPr>
        <w:spacing w:line="540" w:lineRule="exact"/>
        <w:ind w:firstLine="420" w:firstLineChars="200"/>
        <w:rPr>
          <w:rFonts w:ascii="楷体_GB2312" w:eastAsia="楷体_GB2312" w:hAnsi="楷体_GB2312" w:cs="楷体_GB2312" w:hint="eastAsia"/>
          <w:kern w:val="0"/>
          <w:sz w:val="24"/>
        </w:rPr>
      </w:pPr>
      <w:r>
        <w:rPr>
          <w:rFonts w:ascii="楷体_GB2312" w:eastAsia="楷体_GB2312" w:hAnsi="楷体_GB2312" w:cs="楷体_GB2312" w:hint="eastAsia"/>
          <w:kern w:val="0"/>
          <w:sz w:val="24"/>
        </w:rPr>
        <w:t>（二）样品要求表</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574"/>
        <w:gridCol w:w="634"/>
        <w:gridCol w:w="440"/>
        <w:gridCol w:w="469"/>
        <w:gridCol w:w="3356"/>
        <w:gridCol w:w="1875"/>
        <w:gridCol w:w="118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574" w:type="dxa"/>
            <w:vAlign w:val="center"/>
          </w:tcPr>
          <w:p>
            <w:pPr>
              <w:pStyle w:val="41"/>
              <w:numPr>
                <w:ilvl w:val="0"/>
                <w:numId w:val="0"/>
              </w:numPr>
              <w:tabs>
                <w:tab w:val="clear" w:pos="7994"/>
              </w:tabs>
              <w:spacing w:line="240" w:lineRule="auto"/>
              <w:rPr>
                <w:rFonts w:ascii="宋体" w:hAnsi="宋体" w:cs="宋体" w:hint="eastAsia"/>
                <w:szCs w:val="24"/>
              </w:rPr>
            </w:pPr>
            <w:r>
              <w:rPr>
                <w:rFonts w:ascii="宋体" w:hAnsi="宋体" w:cs="宋体" w:hint="eastAsia"/>
                <w:szCs w:val="24"/>
              </w:rPr>
              <w:t>序号</w:t>
            </w:r>
          </w:p>
        </w:tc>
        <w:tc>
          <w:tcPr>
            <w:tcW w:w="634" w:type="dxa"/>
            <w:vAlign w:val="center"/>
          </w:tcPr>
          <w:p>
            <w:pPr>
              <w:pStyle w:val="41"/>
              <w:numPr>
                <w:ilvl w:val="0"/>
                <w:numId w:val="0"/>
              </w:numPr>
              <w:tabs>
                <w:tab w:val="clear" w:pos="7994"/>
              </w:tabs>
              <w:spacing w:line="240" w:lineRule="auto"/>
              <w:rPr>
                <w:rFonts w:ascii="宋体" w:hAnsi="宋体" w:cs="宋体" w:hint="eastAsia"/>
                <w:szCs w:val="24"/>
              </w:rPr>
            </w:pPr>
            <w:r>
              <w:rPr>
                <w:rFonts w:ascii="宋体" w:hAnsi="宋体" w:cs="宋体" w:hint="eastAsia"/>
                <w:szCs w:val="24"/>
              </w:rPr>
              <w:t>样品名称</w:t>
            </w:r>
          </w:p>
        </w:tc>
        <w:tc>
          <w:tcPr>
            <w:tcW w:w="440" w:type="dxa"/>
            <w:vAlign w:val="center"/>
          </w:tcPr>
          <w:p>
            <w:pPr>
              <w:pStyle w:val="41"/>
              <w:numPr>
                <w:ilvl w:val="0"/>
                <w:numId w:val="0"/>
              </w:numPr>
              <w:tabs>
                <w:tab w:val="clear" w:pos="7994"/>
              </w:tabs>
              <w:spacing w:line="240" w:lineRule="auto"/>
              <w:rPr>
                <w:rFonts w:ascii="宋体" w:hAnsi="宋体" w:cs="宋体" w:hint="eastAsia"/>
                <w:szCs w:val="24"/>
              </w:rPr>
            </w:pPr>
            <w:r>
              <w:rPr>
                <w:rFonts w:ascii="宋体" w:hAnsi="宋体" w:cs="宋体" w:hint="eastAsia"/>
                <w:szCs w:val="24"/>
              </w:rPr>
              <w:t>数量</w:t>
            </w:r>
          </w:p>
        </w:tc>
        <w:tc>
          <w:tcPr>
            <w:tcW w:w="469" w:type="dxa"/>
            <w:vAlign w:val="center"/>
          </w:tcPr>
          <w:p>
            <w:pPr>
              <w:pStyle w:val="41"/>
              <w:numPr>
                <w:ilvl w:val="0"/>
                <w:numId w:val="0"/>
              </w:numPr>
              <w:tabs>
                <w:tab w:val="clear" w:pos="7994"/>
              </w:tabs>
              <w:spacing w:line="240" w:lineRule="auto"/>
              <w:rPr>
                <w:rFonts w:ascii="宋体" w:hAnsi="宋体" w:cs="宋体" w:hint="eastAsia"/>
                <w:szCs w:val="24"/>
              </w:rPr>
            </w:pPr>
            <w:r>
              <w:rPr>
                <w:rFonts w:ascii="宋体" w:hAnsi="宋体" w:cs="宋体" w:hint="eastAsia"/>
                <w:szCs w:val="24"/>
              </w:rPr>
              <w:t>单位</w:t>
            </w:r>
          </w:p>
        </w:tc>
        <w:tc>
          <w:tcPr>
            <w:tcW w:w="3356" w:type="dxa"/>
            <w:vAlign w:val="center"/>
          </w:tcPr>
          <w:p>
            <w:pPr>
              <w:pStyle w:val="41"/>
              <w:numPr>
                <w:ilvl w:val="0"/>
                <w:numId w:val="0"/>
              </w:numPr>
              <w:tabs>
                <w:tab w:val="clear" w:pos="7994"/>
              </w:tabs>
              <w:spacing w:line="240" w:lineRule="auto"/>
              <w:rPr>
                <w:rFonts w:ascii="宋体" w:hAnsi="宋体" w:cs="宋体" w:hint="eastAsia"/>
                <w:szCs w:val="24"/>
              </w:rPr>
            </w:pPr>
            <w:r>
              <w:rPr>
                <w:rFonts w:ascii="宋体" w:hAnsi="宋体" w:cs="宋体" w:hint="eastAsia"/>
                <w:szCs w:val="24"/>
              </w:rPr>
              <w:t>参考图</w:t>
            </w:r>
          </w:p>
        </w:tc>
        <w:tc>
          <w:tcPr>
            <w:tcW w:w="1875" w:type="dxa"/>
            <w:vAlign w:val="center"/>
          </w:tcPr>
          <w:p>
            <w:pPr>
              <w:pStyle w:val="41"/>
              <w:numPr>
                <w:ilvl w:val="0"/>
                <w:numId w:val="0"/>
              </w:numPr>
              <w:tabs>
                <w:tab w:val="clear" w:pos="7994"/>
              </w:tabs>
              <w:spacing w:line="240" w:lineRule="auto"/>
              <w:rPr>
                <w:rFonts w:ascii="宋体" w:hAnsi="宋体" w:cs="宋体" w:hint="eastAsia"/>
                <w:szCs w:val="24"/>
              </w:rPr>
            </w:pPr>
            <w:r>
              <w:rPr>
                <w:rFonts w:ascii="宋体" w:hAnsi="宋体" w:cs="宋体" w:hint="eastAsia"/>
                <w:szCs w:val="24"/>
              </w:rPr>
              <w:t>规格</w:t>
            </w:r>
          </w:p>
        </w:tc>
        <w:tc>
          <w:tcPr>
            <w:tcW w:w="1181" w:type="dxa"/>
            <w:vAlign w:val="center"/>
          </w:tcPr>
          <w:p>
            <w:pPr>
              <w:pStyle w:val="41"/>
              <w:numPr>
                <w:ilvl w:val="0"/>
                <w:numId w:val="0"/>
              </w:numPr>
              <w:tabs>
                <w:tab w:val="clear" w:pos="7994"/>
              </w:tabs>
              <w:spacing w:line="240" w:lineRule="auto"/>
              <w:rPr>
                <w:rFonts w:ascii="宋体" w:hAnsi="宋体" w:cs="宋体" w:hint="eastAsia"/>
                <w:szCs w:val="24"/>
              </w:rPr>
            </w:pPr>
            <w:r>
              <w:rPr>
                <w:rFonts w:ascii="宋体" w:hAnsi="宋体" w:cs="宋体" w:hint="eastAsia"/>
                <w:szCs w:val="24"/>
              </w:rPr>
              <w:t>技术要求</w:t>
            </w:r>
          </w:p>
        </w:tc>
      </w:tr>
      <w:tr>
        <w:tblPrEx>
          <w:tblW w:w="0" w:type="auto"/>
          <w:tblInd w:w="0" w:type="dxa"/>
          <w:tblLayout w:type="fixed"/>
          <w:tblCellMar>
            <w:top w:w="0" w:type="dxa"/>
            <w:left w:w="108" w:type="dxa"/>
            <w:bottom w:w="0" w:type="dxa"/>
            <w:right w:w="108" w:type="dxa"/>
          </w:tblCellMar>
        </w:tblPrEx>
        <w:tc>
          <w:tcPr>
            <w:tcW w:w="574" w:type="dxa"/>
            <w:vAlign w:val="center"/>
          </w:tcPr>
          <w:p>
            <w:pPr>
              <w:pStyle w:val="41"/>
              <w:numPr>
                <w:ilvl w:val="0"/>
                <w:numId w:val="0"/>
              </w:numPr>
              <w:tabs>
                <w:tab w:val="clear" w:pos="7994"/>
              </w:tabs>
              <w:spacing w:line="240" w:lineRule="auto"/>
              <w:rPr>
                <w:rFonts w:ascii="宋体" w:eastAsia="宋体" w:hAnsi="宋体" w:cs="宋体" w:hint="eastAsia"/>
                <w:b w:val="0"/>
                <w:bCs/>
                <w:sz w:val="21"/>
                <w:szCs w:val="21"/>
                <w:lang w:val="en-US" w:eastAsia="zh-CN"/>
              </w:rPr>
            </w:pPr>
            <w:r>
              <w:rPr>
                <w:rFonts w:ascii="宋体" w:hAnsi="宋体" w:cs="宋体" w:hint="eastAsia"/>
                <w:b w:val="0"/>
                <w:bCs/>
                <w:sz w:val="21"/>
                <w:szCs w:val="21"/>
                <w:lang w:val="en-US" w:eastAsia="zh-CN"/>
              </w:rPr>
              <w:t>1</w:t>
            </w:r>
          </w:p>
        </w:tc>
        <w:tc>
          <w:tcPr>
            <w:tcW w:w="634" w:type="dxa"/>
            <w:vAlign w:val="center"/>
          </w:tcPr>
          <w:p>
            <w:pPr>
              <w:pStyle w:val="41"/>
              <w:numPr>
                <w:ilvl w:val="0"/>
                <w:numId w:val="0"/>
              </w:numPr>
              <w:tabs>
                <w:tab w:val="clear" w:pos="7994"/>
              </w:tabs>
              <w:spacing w:line="240" w:lineRule="auto"/>
              <w:rPr>
                <w:rFonts w:ascii="宋体" w:hAnsi="宋体" w:cs="宋体" w:hint="eastAsia"/>
                <w:b w:val="0"/>
                <w:bCs/>
                <w:sz w:val="21"/>
                <w:szCs w:val="21"/>
              </w:rPr>
            </w:pPr>
            <w:r>
              <w:rPr>
                <w:rFonts w:ascii="宋体" w:hAnsi="宋体" w:cs="宋体" w:hint="eastAsia"/>
                <w:b w:val="0"/>
                <w:bCs/>
                <w:sz w:val="21"/>
                <w:szCs w:val="21"/>
              </w:rPr>
              <w:t>铝合金脚架</w:t>
            </w:r>
          </w:p>
        </w:tc>
        <w:tc>
          <w:tcPr>
            <w:tcW w:w="440" w:type="dxa"/>
            <w:vAlign w:val="center"/>
          </w:tcPr>
          <w:p>
            <w:pPr>
              <w:pStyle w:val="41"/>
              <w:numPr>
                <w:ilvl w:val="0"/>
                <w:numId w:val="0"/>
              </w:numPr>
              <w:tabs>
                <w:tab w:val="clear" w:pos="7994"/>
              </w:tabs>
              <w:spacing w:line="240" w:lineRule="auto"/>
              <w:rPr>
                <w:rFonts w:ascii="宋体" w:hAnsi="宋体" w:cs="宋体" w:hint="eastAsia"/>
                <w:b w:val="0"/>
                <w:bCs/>
                <w:sz w:val="21"/>
                <w:szCs w:val="21"/>
              </w:rPr>
            </w:pPr>
            <w:r>
              <w:rPr>
                <w:rFonts w:ascii="宋体" w:hAnsi="宋体" w:cs="宋体" w:hint="eastAsia"/>
                <w:b w:val="0"/>
                <w:bCs/>
                <w:sz w:val="21"/>
                <w:szCs w:val="21"/>
              </w:rPr>
              <w:t>1</w:t>
            </w:r>
          </w:p>
        </w:tc>
        <w:tc>
          <w:tcPr>
            <w:tcW w:w="469" w:type="dxa"/>
            <w:vAlign w:val="center"/>
          </w:tcPr>
          <w:p>
            <w:pPr>
              <w:pStyle w:val="41"/>
              <w:numPr>
                <w:ilvl w:val="0"/>
                <w:numId w:val="0"/>
              </w:numPr>
              <w:tabs>
                <w:tab w:val="clear" w:pos="7994"/>
              </w:tabs>
              <w:spacing w:line="240" w:lineRule="auto"/>
              <w:rPr>
                <w:rFonts w:ascii="宋体" w:hAnsi="宋体" w:cs="宋体" w:hint="eastAsia"/>
                <w:b w:val="0"/>
                <w:bCs/>
                <w:sz w:val="21"/>
                <w:szCs w:val="21"/>
              </w:rPr>
            </w:pPr>
            <w:r>
              <w:rPr>
                <w:rFonts w:ascii="宋体" w:hAnsi="宋体" w:cs="宋体" w:hint="eastAsia"/>
                <w:b w:val="0"/>
                <w:bCs/>
                <w:sz w:val="21"/>
                <w:szCs w:val="21"/>
              </w:rPr>
              <w:t>件</w:t>
            </w:r>
          </w:p>
        </w:tc>
        <w:tc>
          <w:tcPr>
            <w:tcW w:w="3356" w:type="dxa"/>
            <w:vAlign w:val="center"/>
          </w:tcPr>
          <w:p>
            <w:pPr>
              <w:pStyle w:val="41"/>
              <w:numPr>
                <w:ilvl w:val="0"/>
                <w:numId w:val="0"/>
              </w:numPr>
              <w:tabs>
                <w:tab w:val="clear" w:pos="7994"/>
              </w:tabs>
              <w:spacing w:line="240" w:lineRule="auto"/>
              <w:rPr>
                <w:rFonts w:ascii="宋体" w:hAnsi="宋体" w:cs="宋体" w:hint="eastAsia"/>
                <w:b w:val="0"/>
                <w:bCs/>
                <w:sz w:val="21"/>
                <w:szCs w:val="21"/>
              </w:rPr>
            </w:pPr>
            <w:r>
              <w:drawing>
                <wp:inline distT="0" distB="0" distL="114300" distR="114300">
                  <wp:extent cx="2031365" cy="1463675"/>
                  <wp:effectExtent l="0" t="0" r="10795" b="1460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xmlns:r="http://schemas.openxmlformats.org/officeDocument/2006/relationships" r:embed="rId7"/>
                          <a:stretch>
                            <a:fillRect/>
                          </a:stretch>
                        </pic:blipFill>
                        <pic:spPr>
                          <a:xfrm>
                            <a:off x="0" y="0"/>
                            <a:ext cx="2031365" cy="1463675"/>
                          </a:xfrm>
                          <a:prstGeom prst="rect">
                            <a:avLst/>
                          </a:prstGeom>
                        </pic:spPr>
                      </pic:pic>
                    </a:graphicData>
                  </a:graphic>
                </wp:inline>
              </w:drawing>
            </w:r>
          </w:p>
        </w:tc>
        <w:tc>
          <w:tcPr>
            <w:tcW w:w="1875" w:type="dxa"/>
            <w:vAlign w:val="center"/>
          </w:tcPr>
          <w:p>
            <w:pPr>
              <w:pStyle w:val="41"/>
              <w:numPr>
                <w:ilvl w:val="0"/>
                <w:numId w:val="0"/>
              </w:numPr>
              <w:tabs>
                <w:tab w:val="clear" w:pos="7994"/>
              </w:tabs>
              <w:spacing w:line="240" w:lineRule="auto"/>
              <w:rPr>
                <w:rFonts w:ascii="宋体" w:hAnsi="宋体" w:cs="宋体" w:hint="eastAsia"/>
                <w:b w:val="0"/>
                <w:bCs/>
                <w:sz w:val="21"/>
                <w:szCs w:val="21"/>
              </w:rPr>
            </w:pPr>
            <w:r>
              <w:rPr>
                <w:rFonts w:ascii="宋体" w:hAnsi="宋体" w:cs="宋体" w:hint="eastAsia"/>
                <w:b w:val="0"/>
                <w:bCs/>
                <w:sz w:val="21"/>
                <w:szCs w:val="21"/>
              </w:rPr>
              <w:t>a脚架规格：≥558*55*160mm,</w:t>
            </w:r>
          </w:p>
          <w:p>
            <w:pPr>
              <w:pStyle w:val="41"/>
              <w:numPr>
                <w:ilvl w:val="0"/>
                <w:numId w:val="0"/>
              </w:numPr>
              <w:tabs>
                <w:tab w:val="clear" w:pos="7994"/>
              </w:tabs>
              <w:spacing w:line="240" w:lineRule="auto"/>
              <w:rPr>
                <w:rFonts w:ascii="宋体" w:hAnsi="宋体" w:cs="宋体" w:hint="eastAsia"/>
                <w:b w:val="0"/>
                <w:bCs/>
                <w:sz w:val="21"/>
                <w:szCs w:val="21"/>
              </w:rPr>
            </w:pPr>
            <w:r>
              <w:rPr>
                <w:rFonts w:ascii="宋体" w:hAnsi="宋体" w:cs="宋体" w:hint="eastAsia"/>
                <w:b w:val="0"/>
                <w:bCs/>
                <w:sz w:val="21"/>
                <w:szCs w:val="21"/>
              </w:rPr>
              <w:t>b壁厚：3.0mm（±0.5mm）</w:t>
            </w:r>
          </w:p>
          <w:p>
            <w:pPr>
              <w:pStyle w:val="41"/>
              <w:numPr>
                <w:ilvl w:val="0"/>
                <w:numId w:val="0"/>
              </w:numPr>
              <w:tabs>
                <w:tab w:val="clear" w:pos="7994"/>
              </w:tabs>
              <w:spacing w:line="240" w:lineRule="auto"/>
              <w:rPr>
                <w:rFonts w:ascii="宋体" w:hAnsi="宋体" w:cs="宋体" w:hint="eastAsia"/>
                <w:b w:val="0"/>
                <w:bCs/>
                <w:sz w:val="21"/>
                <w:szCs w:val="21"/>
              </w:rPr>
            </w:pPr>
            <w:r>
              <w:rPr>
                <w:rFonts w:ascii="宋体" w:hAnsi="宋体" w:cs="宋体" w:hint="eastAsia"/>
                <w:b w:val="0"/>
                <w:bCs/>
                <w:sz w:val="21"/>
                <w:szCs w:val="21"/>
              </w:rPr>
              <w:t>c外观呈拱桥状拱形长≥400mm,高≥85mm。</w:t>
            </w:r>
          </w:p>
          <w:p>
            <w:pPr>
              <w:pStyle w:val="41"/>
              <w:numPr>
                <w:ilvl w:val="0"/>
                <w:numId w:val="0"/>
              </w:numPr>
              <w:tabs>
                <w:tab w:val="clear" w:pos="7994"/>
              </w:tabs>
              <w:spacing w:line="240" w:lineRule="auto"/>
              <w:rPr>
                <w:rFonts w:ascii="宋体" w:hAnsi="宋体" w:cs="宋体" w:hint="eastAsia"/>
                <w:b w:val="0"/>
                <w:bCs/>
                <w:sz w:val="21"/>
                <w:szCs w:val="21"/>
              </w:rPr>
            </w:pPr>
            <w:r>
              <w:rPr>
                <w:rFonts w:ascii="宋体" w:hAnsi="宋体" w:cs="宋体" w:hint="eastAsia"/>
                <w:b w:val="0"/>
                <w:bCs/>
                <w:sz w:val="21"/>
                <w:szCs w:val="21"/>
              </w:rPr>
              <w:t>d链接立柱上孔距：60mm（±0.5mm）</w:t>
            </w:r>
          </w:p>
          <w:p>
            <w:pPr>
              <w:pStyle w:val="41"/>
              <w:numPr>
                <w:ilvl w:val="0"/>
                <w:numId w:val="0"/>
              </w:numPr>
              <w:tabs>
                <w:tab w:val="clear" w:pos="7994"/>
              </w:tabs>
              <w:spacing w:line="240" w:lineRule="auto"/>
              <w:rPr>
                <w:rFonts w:ascii="宋体" w:hAnsi="宋体" w:cs="宋体" w:hint="eastAsia"/>
                <w:b w:val="0"/>
                <w:bCs/>
                <w:sz w:val="21"/>
                <w:szCs w:val="21"/>
              </w:rPr>
            </w:pPr>
            <w:r>
              <w:rPr>
                <w:rFonts w:ascii="宋体" w:hAnsi="宋体" w:cs="宋体" w:hint="eastAsia"/>
                <w:b w:val="0"/>
                <w:bCs/>
                <w:sz w:val="21"/>
                <w:szCs w:val="21"/>
              </w:rPr>
              <w:t>e底面固定下孔距：459mm</w:t>
            </w:r>
          </w:p>
        </w:tc>
        <w:tc>
          <w:tcPr>
            <w:tcW w:w="1181" w:type="dxa"/>
            <w:vAlign w:val="center"/>
          </w:tcPr>
          <w:p>
            <w:pPr>
              <w:pStyle w:val="41"/>
              <w:numPr>
                <w:ilvl w:val="0"/>
                <w:numId w:val="0"/>
              </w:numPr>
              <w:tabs>
                <w:tab w:val="clear" w:pos="7994"/>
              </w:tabs>
              <w:spacing w:line="240" w:lineRule="auto"/>
              <w:rPr>
                <w:rFonts w:ascii="宋体" w:hAnsi="宋体" w:cs="宋体" w:hint="eastAsia"/>
                <w:b w:val="0"/>
                <w:bCs/>
                <w:sz w:val="21"/>
                <w:szCs w:val="21"/>
              </w:rPr>
            </w:pPr>
            <w:r>
              <w:rPr>
                <w:rFonts w:ascii="宋体" w:hAnsi="宋体" w:cs="宋体" w:hint="eastAsia"/>
                <w:b w:val="0"/>
                <w:bCs/>
                <w:sz w:val="21"/>
                <w:szCs w:val="21"/>
              </w:rPr>
              <w:t>材质：铝合金，工艺压铸铝一次成型，成品表面经过防腐氧化处理和环氧树脂塑粉高温固化处理；</w:t>
            </w:r>
          </w:p>
        </w:tc>
      </w:tr>
      <w:tr>
        <w:tblPrEx>
          <w:tblW w:w="0" w:type="auto"/>
          <w:tblInd w:w="0" w:type="dxa"/>
          <w:tblLayout w:type="fixed"/>
          <w:tblCellMar>
            <w:top w:w="0" w:type="dxa"/>
            <w:left w:w="108" w:type="dxa"/>
            <w:bottom w:w="0" w:type="dxa"/>
            <w:right w:w="108" w:type="dxa"/>
          </w:tblCellMar>
        </w:tblPrEx>
        <w:tc>
          <w:tcPr>
            <w:tcW w:w="574" w:type="dxa"/>
            <w:vAlign w:val="center"/>
          </w:tcPr>
          <w:p>
            <w:pPr>
              <w:pStyle w:val="41"/>
              <w:numPr>
                <w:ilvl w:val="0"/>
                <w:numId w:val="0"/>
              </w:numPr>
              <w:tabs>
                <w:tab w:val="clear" w:pos="7994"/>
              </w:tabs>
              <w:spacing w:line="240" w:lineRule="auto"/>
              <w:rPr>
                <w:rFonts w:ascii="宋体" w:hAnsi="宋体" w:cs="宋体" w:hint="eastAsia"/>
                <w:b w:val="0"/>
                <w:bCs/>
                <w:sz w:val="21"/>
                <w:szCs w:val="21"/>
              </w:rPr>
            </w:pPr>
            <w:r>
              <w:rPr>
                <w:rFonts w:ascii="宋体" w:hAnsi="宋体" w:cs="宋体" w:hint="eastAsia"/>
                <w:b w:val="0"/>
                <w:bCs/>
                <w:sz w:val="21"/>
                <w:szCs w:val="21"/>
              </w:rPr>
              <w:t>2</w:t>
            </w:r>
          </w:p>
        </w:tc>
        <w:tc>
          <w:tcPr>
            <w:tcW w:w="634" w:type="dxa"/>
            <w:vAlign w:val="center"/>
          </w:tcPr>
          <w:p>
            <w:pPr>
              <w:pStyle w:val="41"/>
              <w:numPr>
                <w:ilvl w:val="0"/>
                <w:numId w:val="0"/>
              </w:numPr>
              <w:tabs>
                <w:tab w:val="clear" w:pos="7994"/>
              </w:tabs>
              <w:spacing w:line="240" w:lineRule="auto"/>
              <w:rPr>
                <w:rFonts w:ascii="宋体" w:hAnsi="宋体" w:cs="宋体" w:hint="eastAsia"/>
                <w:b w:val="0"/>
                <w:bCs/>
                <w:sz w:val="21"/>
                <w:szCs w:val="21"/>
              </w:rPr>
            </w:pPr>
            <w:r>
              <w:rPr>
                <w:rFonts w:ascii="宋体" w:hAnsi="宋体" w:cs="宋体" w:hint="eastAsia"/>
                <w:b w:val="0"/>
                <w:bCs/>
                <w:sz w:val="21"/>
                <w:szCs w:val="21"/>
              </w:rPr>
              <w:t>实验凳座面</w:t>
            </w:r>
          </w:p>
        </w:tc>
        <w:tc>
          <w:tcPr>
            <w:tcW w:w="440" w:type="dxa"/>
            <w:vAlign w:val="center"/>
          </w:tcPr>
          <w:p>
            <w:pPr>
              <w:pStyle w:val="41"/>
              <w:numPr>
                <w:ilvl w:val="0"/>
                <w:numId w:val="0"/>
              </w:numPr>
              <w:tabs>
                <w:tab w:val="clear" w:pos="7994"/>
              </w:tabs>
              <w:spacing w:line="240" w:lineRule="auto"/>
              <w:rPr>
                <w:rFonts w:ascii="宋体" w:hAnsi="宋体" w:cs="宋体" w:hint="eastAsia"/>
                <w:b w:val="0"/>
                <w:bCs/>
                <w:sz w:val="21"/>
                <w:szCs w:val="21"/>
              </w:rPr>
            </w:pPr>
            <w:r>
              <w:rPr>
                <w:rFonts w:ascii="宋体" w:hAnsi="宋体" w:cs="宋体" w:hint="eastAsia"/>
                <w:b w:val="0"/>
                <w:bCs/>
                <w:sz w:val="21"/>
                <w:szCs w:val="21"/>
              </w:rPr>
              <w:t>1</w:t>
            </w:r>
          </w:p>
        </w:tc>
        <w:tc>
          <w:tcPr>
            <w:tcW w:w="469" w:type="dxa"/>
            <w:vAlign w:val="center"/>
          </w:tcPr>
          <w:p>
            <w:pPr>
              <w:pStyle w:val="41"/>
              <w:numPr>
                <w:ilvl w:val="0"/>
                <w:numId w:val="0"/>
              </w:numPr>
              <w:tabs>
                <w:tab w:val="clear" w:pos="7994"/>
              </w:tabs>
              <w:spacing w:line="240" w:lineRule="auto"/>
              <w:rPr>
                <w:rFonts w:ascii="宋体" w:hAnsi="宋体" w:cs="宋体" w:hint="eastAsia"/>
                <w:b w:val="0"/>
                <w:bCs/>
                <w:sz w:val="21"/>
                <w:szCs w:val="21"/>
              </w:rPr>
            </w:pPr>
            <w:r>
              <w:rPr>
                <w:rFonts w:ascii="宋体" w:hAnsi="宋体" w:cs="宋体" w:hint="eastAsia"/>
                <w:b w:val="0"/>
                <w:bCs/>
                <w:sz w:val="21"/>
                <w:szCs w:val="21"/>
              </w:rPr>
              <w:t>件</w:t>
            </w:r>
          </w:p>
        </w:tc>
        <w:tc>
          <w:tcPr>
            <w:tcW w:w="3356" w:type="dxa"/>
            <w:vAlign w:val="center"/>
          </w:tcPr>
          <w:p>
            <w:pPr>
              <w:pStyle w:val="41"/>
              <w:numPr>
                <w:ilvl w:val="0"/>
                <w:numId w:val="0"/>
              </w:numPr>
              <w:tabs>
                <w:tab w:val="clear" w:pos="7994"/>
              </w:tabs>
              <w:spacing w:line="240" w:lineRule="auto"/>
              <w:rPr>
                <w:rFonts w:ascii="宋体" w:hAnsi="宋体" w:cs="宋体" w:hint="eastAsia"/>
                <w:b w:val="0"/>
                <w:bCs/>
                <w:sz w:val="21"/>
                <w:szCs w:val="21"/>
              </w:rPr>
            </w:pPr>
            <w:r>
              <w:drawing>
                <wp:inline distT="0" distB="0" distL="114300" distR="114300">
                  <wp:extent cx="1905000" cy="1505585"/>
                  <wp:effectExtent l="0" t="0" r="0" b="3175"/>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xmlns:r="http://schemas.openxmlformats.org/officeDocument/2006/relationships" r:embed="rId8"/>
                          <a:stretch>
                            <a:fillRect/>
                          </a:stretch>
                        </pic:blipFill>
                        <pic:spPr>
                          <a:xfrm>
                            <a:off x="0" y="0"/>
                            <a:ext cx="1905000" cy="1505585"/>
                          </a:xfrm>
                          <a:prstGeom prst="rect">
                            <a:avLst/>
                          </a:prstGeom>
                          <a:noFill/>
                          <a:ln w="9525">
                            <a:noFill/>
                          </a:ln>
                        </pic:spPr>
                      </pic:pic>
                    </a:graphicData>
                  </a:graphic>
                </wp:inline>
              </w:drawing>
            </w:r>
          </w:p>
        </w:tc>
        <w:tc>
          <w:tcPr>
            <w:tcW w:w="1875" w:type="dxa"/>
            <w:vAlign w:val="center"/>
          </w:tcPr>
          <w:p>
            <w:pPr>
              <w:pStyle w:val="41"/>
              <w:numPr>
                <w:ilvl w:val="0"/>
                <w:numId w:val="0"/>
              </w:numPr>
              <w:tabs>
                <w:tab w:val="clear" w:pos="7994"/>
              </w:tabs>
              <w:spacing w:line="240" w:lineRule="auto"/>
              <w:rPr>
                <w:rFonts w:ascii="宋体" w:hAnsi="宋体" w:cs="宋体" w:hint="eastAsia"/>
                <w:b w:val="0"/>
                <w:bCs/>
                <w:sz w:val="21"/>
                <w:szCs w:val="21"/>
              </w:rPr>
            </w:pPr>
            <w:r>
              <w:rPr>
                <w:rFonts w:ascii="宋体" w:hAnsi="宋体" w:cs="宋体" w:hint="eastAsia"/>
                <w:b w:val="0"/>
                <w:bCs/>
                <w:sz w:val="21"/>
                <w:szCs w:val="21"/>
              </w:rPr>
              <w:t>a规格：凳面直径≥315mm，</w:t>
            </w:r>
          </w:p>
          <w:p>
            <w:pPr>
              <w:pStyle w:val="41"/>
              <w:numPr>
                <w:ilvl w:val="0"/>
                <w:numId w:val="0"/>
              </w:numPr>
              <w:tabs>
                <w:tab w:val="clear" w:pos="7994"/>
              </w:tabs>
              <w:spacing w:line="240" w:lineRule="auto"/>
              <w:rPr>
                <w:rFonts w:ascii="宋体" w:hAnsi="宋体" w:cs="宋体" w:hint="eastAsia"/>
                <w:b w:val="0"/>
                <w:bCs/>
                <w:sz w:val="21"/>
                <w:szCs w:val="21"/>
              </w:rPr>
            </w:pPr>
            <w:r>
              <w:rPr>
                <w:rFonts w:ascii="宋体" w:hAnsi="宋体" w:cs="宋体" w:hint="eastAsia"/>
                <w:b w:val="0"/>
                <w:bCs/>
                <w:sz w:val="21"/>
                <w:szCs w:val="21"/>
              </w:rPr>
              <w:t>b厚度：6mm（±0.3mm）</w:t>
            </w:r>
          </w:p>
          <w:p>
            <w:pPr>
              <w:pStyle w:val="41"/>
              <w:numPr>
                <w:ilvl w:val="0"/>
                <w:numId w:val="0"/>
              </w:numPr>
              <w:tabs>
                <w:tab w:val="clear" w:pos="7994"/>
              </w:tabs>
              <w:spacing w:line="240" w:lineRule="auto"/>
              <w:rPr>
                <w:rFonts w:ascii="宋体" w:hAnsi="宋体" w:cs="宋体" w:hint="eastAsia"/>
                <w:b w:val="0"/>
                <w:bCs/>
                <w:sz w:val="21"/>
                <w:szCs w:val="21"/>
              </w:rPr>
            </w:pPr>
            <w:r>
              <w:rPr>
                <w:rFonts w:ascii="宋体" w:hAnsi="宋体" w:cs="宋体" w:hint="eastAsia"/>
                <w:b w:val="0"/>
                <w:bCs/>
                <w:sz w:val="21"/>
                <w:szCs w:val="21"/>
              </w:rPr>
              <w:t>c孔距：134mm</w:t>
            </w:r>
          </w:p>
        </w:tc>
        <w:tc>
          <w:tcPr>
            <w:tcW w:w="1181" w:type="dxa"/>
            <w:vAlign w:val="center"/>
          </w:tcPr>
          <w:p>
            <w:pPr>
              <w:pStyle w:val="41"/>
              <w:numPr>
                <w:ilvl w:val="0"/>
                <w:numId w:val="0"/>
              </w:numPr>
              <w:tabs>
                <w:tab w:val="clear" w:pos="7994"/>
              </w:tabs>
              <w:spacing w:line="240" w:lineRule="auto"/>
              <w:rPr>
                <w:rFonts w:ascii="宋体" w:hAnsi="宋体" w:cs="宋体" w:hint="eastAsia"/>
                <w:b w:val="0"/>
                <w:bCs/>
                <w:sz w:val="21"/>
                <w:szCs w:val="21"/>
              </w:rPr>
            </w:pPr>
            <w:r>
              <w:rPr>
                <w:rFonts w:ascii="宋体" w:hAnsi="宋体" w:cs="宋体" w:hint="eastAsia"/>
                <w:b w:val="0"/>
                <w:bCs/>
                <w:sz w:val="21"/>
                <w:szCs w:val="21"/>
              </w:rPr>
              <w:t>材质：采用高密度ABS注塑。表面细纹咬花，凳面底部镶嵌4枚螺纹；</w:t>
            </w:r>
          </w:p>
        </w:tc>
      </w:tr>
      <w:tr>
        <w:tblPrEx>
          <w:tblW w:w="0" w:type="auto"/>
          <w:tblInd w:w="0" w:type="dxa"/>
          <w:tblLayout w:type="fixed"/>
          <w:tblCellMar>
            <w:top w:w="0" w:type="dxa"/>
            <w:left w:w="108" w:type="dxa"/>
            <w:bottom w:w="0" w:type="dxa"/>
            <w:right w:w="108" w:type="dxa"/>
          </w:tblCellMar>
        </w:tblPrEx>
        <w:tc>
          <w:tcPr>
            <w:tcW w:w="574" w:type="dxa"/>
            <w:vAlign w:val="center"/>
          </w:tcPr>
          <w:p>
            <w:pPr>
              <w:pStyle w:val="41"/>
              <w:numPr>
                <w:ilvl w:val="0"/>
                <w:numId w:val="0"/>
              </w:numPr>
              <w:tabs>
                <w:tab w:val="clear" w:pos="7994"/>
              </w:tabs>
              <w:spacing w:line="240" w:lineRule="auto"/>
              <w:rPr>
                <w:rFonts w:ascii="宋体" w:hAnsi="宋体" w:cs="宋体" w:hint="eastAsia"/>
                <w:b w:val="0"/>
                <w:bCs/>
                <w:sz w:val="21"/>
                <w:szCs w:val="21"/>
              </w:rPr>
            </w:pPr>
            <w:r>
              <w:rPr>
                <w:rFonts w:ascii="宋体" w:hAnsi="宋体" w:cs="宋体" w:hint="eastAsia"/>
                <w:b w:val="0"/>
                <w:bCs/>
                <w:sz w:val="21"/>
                <w:szCs w:val="21"/>
              </w:rPr>
              <w:t>3</w:t>
            </w:r>
          </w:p>
        </w:tc>
        <w:tc>
          <w:tcPr>
            <w:tcW w:w="634" w:type="dxa"/>
            <w:vAlign w:val="center"/>
          </w:tcPr>
          <w:p>
            <w:pPr>
              <w:pStyle w:val="41"/>
              <w:numPr>
                <w:ilvl w:val="0"/>
                <w:numId w:val="0"/>
              </w:numPr>
              <w:tabs>
                <w:tab w:val="clear" w:pos="7994"/>
              </w:tabs>
              <w:spacing w:line="240" w:lineRule="auto"/>
              <w:rPr>
                <w:rFonts w:ascii="宋体" w:hAnsi="宋体" w:cs="宋体" w:hint="eastAsia"/>
                <w:b w:val="0"/>
                <w:bCs/>
                <w:sz w:val="21"/>
                <w:szCs w:val="21"/>
              </w:rPr>
            </w:pPr>
            <w:r>
              <w:rPr>
                <w:rFonts w:ascii="宋体" w:hAnsi="宋体" w:cs="宋体" w:hint="eastAsia"/>
                <w:b w:val="0"/>
                <w:bCs/>
                <w:sz w:val="21"/>
                <w:szCs w:val="21"/>
              </w:rPr>
              <w:t>陶瓷台面</w:t>
            </w:r>
          </w:p>
        </w:tc>
        <w:tc>
          <w:tcPr>
            <w:tcW w:w="440" w:type="dxa"/>
            <w:vAlign w:val="center"/>
          </w:tcPr>
          <w:p>
            <w:pPr>
              <w:pStyle w:val="41"/>
              <w:numPr>
                <w:ilvl w:val="0"/>
                <w:numId w:val="0"/>
              </w:numPr>
              <w:tabs>
                <w:tab w:val="clear" w:pos="7994"/>
              </w:tabs>
              <w:spacing w:line="240" w:lineRule="auto"/>
              <w:rPr>
                <w:rFonts w:ascii="宋体" w:hAnsi="宋体" w:cs="宋体" w:hint="eastAsia"/>
                <w:b w:val="0"/>
                <w:bCs/>
                <w:sz w:val="21"/>
                <w:szCs w:val="21"/>
              </w:rPr>
            </w:pPr>
            <w:r>
              <w:rPr>
                <w:rFonts w:ascii="宋体" w:hAnsi="宋体" w:cs="宋体" w:hint="eastAsia"/>
                <w:b w:val="0"/>
                <w:bCs/>
                <w:sz w:val="21"/>
                <w:szCs w:val="21"/>
              </w:rPr>
              <w:t>1</w:t>
            </w:r>
          </w:p>
        </w:tc>
        <w:tc>
          <w:tcPr>
            <w:tcW w:w="469" w:type="dxa"/>
            <w:vAlign w:val="center"/>
          </w:tcPr>
          <w:p>
            <w:pPr>
              <w:pStyle w:val="41"/>
              <w:numPr>
                <w:ilvl w:val="0"/>
                <w:numId w:val="0"/>
              </w:numPr>
              <w:tabs>
                <w:tab w:val="clear" w:pos="7994"/>
              </w:tabs>
              <w:spacing w:line="240" w:lineRule="auto"/>
              <w:rPr>
                <w:rFonts w:ascii="宋体" w:hAnsi="宋体" w:cs="宋体" w:hint="eastAsia"/>
                <w:b w:val="0"/>
                <w:bCs/>
                <w:sz w:val="21"/>
                <w:szCs w:val="21"/>
              </w:rPr>
            </w:pPr>
            <w:r>
              <w:rPr>
                <w:rFonts w:ascii="宋体" w:hAnsi="宋体" w:cs="宋体" w:hint="eastAsia"/>
                <w:b w:val="0"/>
                <w:bCs/>
                <w:sz w:val="21"/>
                <w:szCs w:val="21"/>
              </w:rPr>
              <w:t>件</w:t>
            </w:r>
          </w:p>
        </w:tc>
        <w:tc>
          <w:tcPr>
            <w:tcW w:w="3356" w:type="dxa"/>
            <w:vAlign w:val="center"/>
          </w:tcPr>
          <w:p>
            <w:pPr>
              <w:pStyle w:val="41"/>
              <w:numPr>
                <w:ilvl w:val="0"/>
                <w:numId w:val="0"/>
              </w:numPr>
              <w:tabs>
                <w:tab w:val="clear" w:pos="7994"/>
              </w:tabs>
              <w:spacing w:line="240" w:lineRule="auto"/>
              <w:rPr>
                <w:rFonts w:ascii="宋体" w:hAnsi="宋体" w:cs="宋体" w:hint="eastAsia"/>
                <w:b w:val="0"/>
                <w:bCs/>
                <w:sz w:val="21"/>
                <w:szCs w:val="21"/>
              </w:rPr>
            </w:pPr>
            <w:r>
              <w:drawing>
                <wp:inline distT="0" distB="0" distL="114300" distR="114300">
                  <wp:extent cx="1084580" cy="1095375"/>
                  <wp:effectExtent l="0" t="0" r="12700" b="1905"/>
                  <wp:docPr id="6" name="图片 3" descr="cff7c3d59e6d95abb25bb21b87fbc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cff7c3d59e6d95abb25bb21b87fbc29"/>
                          <pic:cNvPicPr>
                            <a:picLocks noChangeAspect="1"/>
                          </pic:cNvPicPr>
                        </pic:nvPicPr>
                        <pic:blipFill>
                          <a:blip xmlns:r="http://schemas.openxmlformats.org/officeDocument/2006/relationships" r:embed="rId9"/>
                          <a:srcRect t="465" r="43035" b="1860"/>
                          <a:stretch>
                            <a:fillRect/>
                          </a:stretch>
                        </pic:blipFill>
                        <pic:spPr>
                          <a:xfrm>
                            <a:off x="0" y="0"/>
                            <a:ext cx="1084580" cy="1095375"/>
                          </a:xfrm>
                          <a:prstGeom prst="rect">
                            <a:avLst/>
                          </a:prstGeom>
                        </pic:spPr>
                      </pic:pic>
                    </a:graphicData>
                  </a:graphic>
                </wp:inline>
              </w:drawing>
            </w:r>
          </w:p>
        </w:tc>
        <w:tc>
          <w:tcPr>
            <w:tcW w:w="1875" w:type="dxa"/>
            <w:vAlign w:val="center"/>
          </w:tcPr>
          <w:p>
            <w:pPr>
              <w:pStyle w:val="41"/>
              <w:numPr>
                <w:ilvl w:val="0"/>
                <w:numId w:val="0"/>
              </w:numPr>
              <w:tabs>
                <w:tab w:val="clear" w:pos="7994"/>
              </w:tabs>
              <w:spacing w:line="240" w:lineRule="auto"/>
              <w:rPr>
                <w:rFonts w:ascii="宋体" w:hAnsi="宋体" w:cs="宋体" w:hint="eastAsia"/>
                <w:b w:val="0"/>
                <w:bCs/>
                <w:sz w:val="21"/>
                <w:szCs w:val="21"/>
              </w:rPr>
            </w:pPr>
            <w:r>
              <w:rPr>
                <w:rFonts w:ascii="宋体" w:hAnsi="宋体" w:cs="宋体" w:hint="eastAsia"/>
                <w:b w:val="0"/>
                <w:bCs/>
                <w:sz w:val="21"/>
                <w:szCs w:val="21"/>
              </w:rPr>
              <w:t>200*200mm（±2mm）</w:t>
            </w:r>
          </w:p>
          <w:p>
            <w:pPr>
              <w:pStyle w:val="41"/>
              <w:numPr>
                <w:ilvl w:val="0"/>
                <w:numId w:val="0"/>
              </w:numPr>
              <w:tabs>
                <w:tab w:val="clear" w:pos="7994"/>
              </w:tabs>
              <w:spacing w:line="240" w:lineRule="auto"/>
              <w:rPr>
                <w:rFonts w:ascii="宋体" w:hAnsi="宋体" w:cs="宋体" w:hint="eastAsia"/>
                <w:b w:val="0"/>
                <w:bCs/>
                <w:sz w:val="21"/>
                <w:szCs w:val="21"/>
              </w:rPr>
            </w:pPr>
            <w:r>
              <w:rPr>
                <w:rFonts w:ascii="宋体" w:hAnsi="宋体" w:cs="宋体" w:hint="eastAsia"/>
                <w:b w:val="0"/>
                <w:bCs/>
                <w:sz w:val="21"/>
                <w:szCs w:val="21"/>
              </w:rPr>
              <w:t>厚：20mm（±1mm）。</w:t>
            </w:r>
          </w:p>
        </w:tc>
        <w:tc>
          <w:tcPr>
            <w:tcW w:w="1181" w:type="dxa"/>
            <w:vAlign w:val="center"/>
          </w:tcPr>
          <w:p>
            <w:pPr>
              <w:pStyle w:val="41"/>
              <w:numPr>
                <w:ilvl w:val="0"/>
                <w:numId w:val="0"/>
              </w:numPr>
              <w:tabs>
                <w:tab w:val="clear" w:pos="7994"/>
              </w:tabs>
              <w:spacing w:line="240" w:lineRule="auto"/>
              <w:rPr>
                <w:rFonts w:ascii="宋体" w:hAnsi="宋体" w:cs="宋体" w:hint="eastAsia"/>
                <w:b w:val="0"/>
                <w:bCs/>
                <w:sz w:val="21"/>
                <w:szCs w:val="21"/>
              </w:rPr>
            </w:pPr>
            <w:r>
              <w:rPr>
                <w:rFonts w:ascii="宋体" w:hAnsi="宋体" w:cs="宋体" w:hint="eastAsia"/>
                <w:b w:val="0"/>
                <w:bCs/>
                <w:sz w:val="21"/>
                <w:szCs w:val="21"/>
              </w:rPr>
              <w:t>面板：采用20mm（±1mm）厚实芯黑色坯体烧制陶瓷板；</w:t>
            </w:r>
          </w:p>
        </w:tc>
      </w:tr>
    </w:tbl>
    <w:p>
      <w:pPr>
        <w:pStyle w:val="BodyText"/>
        <w:snapToGrid w:val="0"/>
        <w:spacing w:line="240" w:lineRule="auto"/>
        <w:rPr>
          <w:rFonts w:ascii="宋体" w:hAnsi="宋体" w:cs="宋体" w:hint="eastAsia"/>
          <w:b w:val="0"/>
          <w:bCs w:val="0"/>
          <w:sz w:val="21"/>
          <w:szCs w:val="21"/>
        </w:rPr>
      </w:pPr>
      <w:r>
        <w:rPr>
          <w:rFonts w:ascii="宋体" w:hAnsi="宋体" w:cs="宋体" w:hint="eastAsia"/>
          <w:b w:val="0"/>
          <w:bCs w:val="0"/>
          <w:sz w:val="21"/>
          <w:szCs w:val="21"/>
        </w:rPr>
        <w:t>备注：1.投标样品允许在评标现场进行破坏检验。</w:t>
      </w:r>
    </w:p>
    <w:p>
      <w:pPr>
        <w:pStyle w:val="BodyText"/>
        <w:snapToGrid w:val="0"/>
        <w:spacing w:line="240" w:lineRule="auto"/>
        <w:rPr>
          <w:rFonts w:ascii="宋体" w:hAnsi="宋体" w:cs="宋体" w:hint="eastAsia"/>
          <w:b w:val="0"/>
          <w:bCs w:val="0"/>
          <w:sz w:val="21"/>
          <w:szCs w:val="21"/>
        </w:rPr>
      </w:pPr>
      <w:r>
        <w:rPr>
          <w:rFonts w:ascii="宋体" w:hAnsi="宋体" w:cs="宋体" w:hint="eastAsia"/>
          <w:b w:val="0"/>
          <w:bCs w:val="0"/>
          <w:sz w:val="21"/>
          <w:szCs w:val="21"/>
        </w:rPr>
        <w:t>2.对于中标人提供的样品，由采购人进行保管、封存，并作为履约验收的参考，投标样品将作为验收的主要依据之一。</w:t>
      </w:r>
    </w:p>
    <w:p>
      <w:pPr>
        <w:pStyle w:val="NormalIndent"/>
        <w:spacing w:before="60" w:beforeLines="25" w:after="60" w:afterLines="25"/>
        <w:ind w:firstLine="0"/>
        <w:rPr>
          <w:rFonts w:ascii="宋体" w:hAnsi="宋体" w:hint="eastAsia"/>
          <w:szCs w:val="21"/>
        </w:rPr>
      </w:pPr>
    </w:p>
    <w:p>
      <w:pPr>
        <w:pStyle w:val="Heading2"/>
        <w:spacing w:before="120" w:beforeLines="50" w:after="120" w:afterLines="50"/>
        <w:rPr>
          <w:sz w:val="28"/>
          <w:szCs w:val="28"/>
        </w:rPr>
      </w:pPr>
      <w:r>
        <w:rPr>
          <w:rFonts w:hint="eastAsia"/>
          <w:sz w:val="28"/>
          <w:szCs w:val="28"/>
        </w:rPr>
        <w:t>七、其他重要条款</w:t>
      </w:r>
    </w:p>
    <w:p>
      <w:pPr>
        <w:ind w:firstLine="420" w:firstLineChars="200"/>
        <w:rPr>
          <w:bCs/>
          <w:szCs w:val="21"/>
        </w:rPr>
      </w:pPr>
      <w:r>
        <w:rPr>
          <w:rFonts w:hint="eastAsia"/>
          <w:bCs/>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NormalIndent"/>
        <w:spacing w:before="60" w:beforeLines="25" w:after="60" w:afterLines="25"/>
        <w:ind w:firstLine="393" w:firstLineChars="187"/>
        <w:rPr>
          <w:rFonts w:ascii="宋体" w:hAnsi="宋体" w:hint="eastAsia"/>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pPr>
        <w:ind w:firstLine="420" w:firstLineChars="200"/>
        <w:rPr>
          <w:bCs/>
          <w:szCs w:val="21"/>
        </w:rPr>
      </w:pPr>
      <w:r>
        <w:rPr>
          <w:rFonts w:hint="eastAsia"/>
          <w:bCs/>
          <w:szCs w:val="21"/>
        </w:rPr>
        <w:t>4、除政府采购合同继续履行将损害国家利益和社会公共利益外，双方当事人不得擅自变更、中止或者终止合同。</w:t>
      </w:r>
    </w:p>
    <w:p>
      <w:pPr>
        <w:ind w:firstLine="420" w:firstLineChars="200"/>
        <w:rPr>
          <w:bCs/>
          <w:szCs w:val="21"/>
        </w:rPr>
      </w:pPr>
      <w:r>
        <w:rPr>
          <w:rFonts w:hint="eastAsia"/>
          <w:bCs/>
          <w:szCs w:val="21"/>
        </w:rPr>
        <w:t>5、“信用中国”中“信用服务”栏的“重大税收违法失信主体”“失信被执行人”，“中国政府采购网”中的“政府采购严重违法失信行为记录名单”，以及“深圳市政府采购监管网”为供应商信用信息的查询渠道，相关信息以开标当日的查询结果为准。</w:t>
      </w:r>
    </w:p>
    <w:p>
      <w:pPr>
        <w:rPr>
          <w:rFonts w:ascii="宋体" w:hAnsi="宋体" w:hint="eastAsia"/>
        </w:rPr>
      </w:pPr>
    </w:p>
    <w:p>
      <w:pPr>
        <w:pStyle w:val="41"/>
        <w:numPr>
          <w:ilvl w:val="0"/>
          <w:numId w:val="0"/>
        </w:numPr>
        <w:tabs>
          <w:tab w:val="clear" w:pos="7994"/>
        </w:tabs>
        <w:sectPr>
          <w:pgSz w:w="11907" w:h="16840"/>
          <w:pgMar w:top="1440" w:right="1797" w:bottom="1440" w:left="1797" w:header="851" w:footer="992" w:gutter="0"/>
          <w:cols w:num="1" w:space="425"/>
          <w:titlePg/>
          <w:docGrid w:linePitch="462" w:charSpace="0"/>
        </w:sectPr>
      </w:pPr>
    </w:p>
    <w:p>
      <w:pPr>
        <w:pStyle w:val="Heading2"/>
        <w:rPr>
          <w:kern w:val="2"/>
        </w:rPr>
      </w:pPr>
      <w:r>
        <w:rPr>
          <w:rFonts w:hint="eastAsia"/>
          <w:kern w:val="2"/>
        </w:rPr>
        <w:t>第四章</w:t>
      </w:r>
      <w:r>
        <w:rPr>
          <w:kern w:val="2"/>
        </w:rPr>
        <w:t xml:space="preserve"> </w:t>
      </w:r>
      <w:r>
        <w:rPr>
          <w:rFonts w:hint="eastAsia"/>
          <w:kern w:val="2"/>
        </w:rPr>
        <w:t xml:space="preserve"> 投标文件组成要求及格式</w:t>
      </w:r>
    </w:p>
    <w:p>
      <w:pPr>
        <w:rPr>
          <w:rStyle w:val="3Char"/>
          <w:sz w:val="24"/>
        </w:rPr>
      </w:pPr>
      <w:r>
        <w:rPr>
          <w:rStyle w:val="3Char"/>
          <w:rFonts w:hint="eastAsia"/>
          <w:sz w:val="24"/>
        </w:rPr>
        <w:t>特别提醒：</w:t>
      </w:r>
    </w:p>
    <w:p>
      <w:pPr>
        <w:ind w:firstLine="420" w:firstLineChars="20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rPr>
          <w:rFonts w:ascii="仿宋_GB2312" w:eastAsia="仿宋_GB2312"/>
          <w:sz w:val="24"/>
        </w:rPr>
      </w:pPr>
      <w:r>
        <w:rPr>
          <w:rFonts w:ascii="仿宋_GB2312" w:eastAsia="仿宋_GB2312" w:hint="eastAsia"/>
          <w:sz w:val="24"/>
        </w:rPr>
        <w:t xml:space="preserve">    投标文件正文（信息公开部分）必须编制于“正文（公开部分）”部分，投标文件附件（非信息公开部分）必须编制于“附件（不公开部分）”部分，如下图所示。</w:t>
      </w:r>
    </w:p>
    <w:p>
      <w:pPr>
        <w:widowControl/>
        <w:jc w:val="left"/>
        <w:rPr>
          <w:rFonts w:ascii="宋体" w:hAnsi="宋体" w:cs="宋体" w:hint="eastAsia"/>
          <w:kern w:val="0"/>
          <w:sz w:val="24"/>
        </w:rPr>
      </w:pPr>
      <w:r>
        <w:drawing>
          <wp:inline distT="0" distB="0" distL="114300" distR="114300">
            <wp:extent cx="5162550" cy="4011295"/>
            <wp:effectExtent l="0" t="0" r="3810" b="12065"/>
            <wp:docPr id="1" name="_x0000_i1025"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_x0000_i1025" descr="c66f322b8feee32c1a3f0d48f365c82"/>
                    <pic:cNvPicPr>
                      <a:picLocks noChangeAspect="1"/>
                    </pic:cNvPicPr>
                  </pic:nvPicPr>
                  <pic:blipFill>
                    <a:blip xmlns:r="http://schemas.openxmlformats.org/officeDocument/2006/relationships" r:embed="rId10"/>
                    <a:stretch>
                      <a:fillRect/>
                    </a:stretch>
                  </pic:blipFill>
                  <pic:spPr>
                    <a:xfrm>
                      <a:off x="0" y="0"/>
                      <a:ext cx="5162550" cy="4011295"/>
                    </a:xfrm>
                    <a:prstGeom prst="rect">
                      <a:avLst/>
                    </a:prstGeom>
                  </pic:spPr>
                </pic:pic>
              </a:graphicData>
            </a:graphic>
          </wp:inline>
        </w:drawing>
      </w:r>
    </w:p>
    <w:p>
      <w:pPr>
        <w:ind w:firstLine="420" w:firstLineChars="200"/>
        <w:rPr>
          <w:rFonts w:ascii="仿宋_GB2312" w:eastAsia="仿宋_GB2312"/>
          <w:sz w:val="24"/>
        </w:rPr>
      </w:pPr>
      <w:bookmarkStart w:id="43" w:name="_Hlk72257167"/>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highlight w:val="yellow"/>
        </w:rPr>
        <w:t>如投标人将必须放于投标文件正文（信息公开部分）的内容放入投标文件附件（非信息公开部分），将作投标无效处理。</w:t>
      </w:r>
      <w:bookmarkEnd w:id="43"/>
    </w:p>
    <w:p>
      <w:pPr>
        <w:ind w:firstLine="420" w:firstLineChars="200"/>
        <w:rPr>
          <w:rFonts w:ascii="宋体" w:hAnsi="宋体" w:hint="eastAsia"/>
          <w:szCs w:val="21"/>
        </w:rPr>
      </w:pPr>
    </w:p>
    <w:p>
      <w:pPr>
        <w:ind w:firstLine="420" w:firstLineChars="200"/>
        <w:rPr>
          <w:rFonts w:ascii="仿宋_GB2312" w:eastAsia="仿宋_GB2312"/>
          <w:sz w:val="24"/>
        </w:rPr>
      </w:pPr>
    </w:p>
    <w:p>
      <w:pPr>
        <w:rPr>
          <w:rFonts w:ascii="仿宋_GB2312" w:eastAsia="仿宋_GB2312"/>
          <w:sz w:val="24"/>
        </w:rPr>
      </w:pPr>
    </w:p>
    <w:p>
      <w:pPr>
        <w:rPr>
          <w:rFonts w:ascii="宋体" w:hAnsi="宋体" w:hint="eastAsia"/>
          <w:sz w:val="24"/>
        </w:rPr>
      </w:pPr>
      <w:bookmarkStart w:id="44" w:name="_Hlk72257771"/>
      <w:bookmarkStart w:id="45" w:name="_Hlk72263559"/>
      <w:r>
        <w:rPr>
          <w:rFonts w:ascii="宋体" w:hAnsi="宋体" w:hint="eastAsia"/>
          <w:sz w:val="24"/>
        </w:rPr>
        <w:t>投标文件组成：</w:t>
      </w:r>
    </w:p>
    <w:p>
      <w:pPr>
        <w:ind w:firstLine="1050" w:firstLineChars="500"/>
        <w:rPr>
          <w:rFonts w:ascii="宋体" w:hAnsi="宋体" w:hint="eastAsia"/>
          <w:sz w:val="24"/>
        </w:rPr>
      </w:pPr>
      <w:r>
        <w:rPr>
          <w:rFonts w:ascii="宋体" w:hAnsi="宋体" w:hint="eastAsia"/>
          <w:sz w:val="24"/>
        </w:rPr>
        <w:t>1.投标文件正文</w:t>
      </w:r>
      <w:r>
        <w:rPr>
          <w:rFonts w:ascii="宋体" w:hAnsi="宋体" w:hint="eastAsia"/>
          <w:b/>
          <w:color w:val="FF0000"/>
          <w:sz w:val="24"/>
        </w:rPr>
        <w:t>（信息公开部分）</w:t>
      </w:r>
      <w:r>
        <w:rPr>
          <w:rFonts w:ascii="宋体" w:hAnsi="宋体" w:hint="eastAsia"/>
          <w:sz w:val="24"/>
        </w:rPr>
        <w:t>，主要包括以下内容：</w:t>
      </w:r>
    </w:p>
    <w:p>
      <w:pPr>
        <w:ind w:left="718" w:firstLine="1418" w:leftChars="342" w:firstLineChars="675"/>
        <w:rPr>
          <w:szCs w:val="21"/>
        </w:rPr>
      </w:pPr>
      <w:r>
        <w:rPr>
          <w:rFonts w:hint="eastAsia"/>
          <w:szCs w:val="21"/>
        </w:rPr>
        <w:t>（1）</w:t>
      </w:r>
      <w:bookmarkStart w:id="46" w:name="_Hlk72070784"/>
      <w:r>
        <w:rPr>
          <w:rFonts w:hint="eastAsia"/>
          <w:szCs w:val="21"/>
        </w:rPr>
        <w:t>投标函</w:t>
      </w:r>
      <w:bookmarkEnd w:id="46"/>
      <w:r>
        <w:rPr>
          <w:rFonts w:hint="eastAsia"/>
          <w:szCs w:val="21"/>
        </w:rPr>
        <w:t>；</w:t>
      </w:r>
    </w:p>
    <w:p>
      <w:pPr>
        <w:ind w:left="718" w:firstLine="1418" w:leftChars="342" w:firstLineChars="675"/>
        <w:rPr>
          <w:szCs w:val="21"/>
        </w:rPr>
      </w:pPr>
      <w:r>
        <w:rPr>
          <w:rFonts w:hint="eastAsia"/>
          <w:szCs w:val="21"/>
        </w:rPr>
        <w:t>（2）</w:t>
      </w:r>
      <w:bookmarkStart w:id="47" w:name="_Hlk72062521"/>
      <w:r>
        <w:rPr>
          <w:rFonts w:hint="eastAsia"/>
          <w:szCs w:val="21"/>
        </w:rPr>
        <w:t>政府采购投标及履约承诺函</w:t>
      </w:r>
      <w:bookmarkEnd w:id="47"/>
      <w:r>
        <w:rPr>
          <w:rFonts w:hint="eastAsia"/>
          <w:szCs w:val="21"/>
        </w:rPr>
        <w:t>；</w:t>
      </w:r>
    </w:p>
    <w:p>
      <w:pPr>
        <w:ind w:left="718" w:firstLine="1418" w:leftChars="342" w:firstLineChars="675"/>
        <w:rPr>
          <w:szCs w:val="21"/>
        </w:rPr>
      </w:pPr>
      <w:r>
        <w:rPr>
          <w:rFonts w:hint="eastAsia"/>
          <w:szCs w:val="21"/>
        </w:rPr>
        <w:t>（</w:t>
      </w:r>
      <w:r>
        <w:rPr>
          <w:szCs w:val="21"/>
        </w:rPr>
        <w:t>3</w:t>
      </w:r>
      <w:r>
        <w:rPr>
          <w:rFonts w:hint="eastAsia"/>
          <w:szCs w:val="21"/>
        </w:rPr>
        <w:t>）投标人情况及资格证明文件；</w:t>
      </w:r>
    </w:p>
    <w:p>
      <w:pPr>
        <w:ind w:left="718" w:firstLine="1418" w:leftChars="342" w:firstLineChars="675"/>
        <w:rPr>
          <w:szCs w:val="21"/>
        </w:rPr>
      </w:pPr>
      <w:bookmarkStart w:id="48" w:name="_Hlk72257201"/>
      <w:r>
        <w:rPr>
          <w:rFonts w:hint="eastAsia"/>
          <w:szCs w:val="21"/>
        </w:rPr>
        <w:t>（</w:t>
      </w:r>
      <w:r>
        <w:rPr>
          <w:szCs w:val="21"/>
        </w:rPr>
        <w:t>4</w:t>
      </w:r>
      <w:r>
        <w:rPr>
          <w:rFonts w:hint="eastAsia"/>
          <w:szCs w:val="21"/>
        </w:rPr>
        <w:t>）</w:t>
      </w:r>
      <w:bookmarkEnd w:id="48"/>
      <w:r>
        <w:rPr>
          <w:rFonts w:hint="eastAsia"/>
          <w:szCs w:val="21"/>
        </w:rPr>
        <w:t>项目详细报价；</w:t>
      </w:r>
    </w:p>
    <w:p>
      <w:pPr>
        <w:ind w:left="718" w:firstLine="1418" w:leftChars="342" w:firstLineChars="675"/>
        <w:rPr>
          <w:szCs w:val="21"/>
        </w:rPr>
      </w:pPr>
      <w:r>
        <w:rPr>
          <w:rFonts w:hint="eastAsia"/>
          <w:szCs w:val="21"/>
        </w:rPr>
        <w:t>（5）“校级管理平台”相关证书</w:t>
      </w:r>
    </w:p>
    <w:p>
      <w:pPr>
        <w:ind w:left="718" w:firstLine="1418" w:leftChars="342" w:firstLineChars="675"/>
        <w:rPr>
          <w:szCs w:val="21"/>
        </w:rPr>
      </w:pPr>
      <w:r>
        <w:rPr>
          <w:rFonts w:hint="eastAsia"/>
          <w:szCs w:val="21"/>
        </w:rPr>
        <w:t>（6）“实验信息采集终端”相关证书</w:t>
      </w:r>
    </w:p>
    <w:p>
      <w:pPr>
        <w:ind w:left="718" w:firstLine="1418" w:leftChars="342" w:firstLineChars="675"/>
        <w:rPr>
          <w:szCs w:val="21"/>
          <w:highlight w:val="yellow"/>
        </w:rPr>
      </w:pPr>
      <w:r>
        <w:rPr>
          <w:rFonts w:hint="eastAsia"/>
          <w:szCs w:val="21"/>
        </w:rPr>
        <w:t>（7）业绩；</w:t>
      </w:r>
    </w:p>
    <w:p>
      <w:pPr>
        <w:ind w:firstLine="1050" w:firstLineChars="500"/>
        <w:rPr>
          <w:rFonts w:ascii="宋体" w:hAnsi="宋体" w:hint="eastAsia"/>
          <w:sz w:val="24"/>
        </w:rPr>
      </w:pPr>
      <w:r>
        <w:rPr>
          <w:rFonts w:ascii="宋体" w:hAnsi="宋体" w:hint="eastAsia"/>
          <w:sz w:val="24"/>
        </w:rPr>
        <w:t>2.投标文件附件</w:t>
      </w:r>
      <w:r>
        <w:rPr>
          <w:rFonts w:ascii="宋体" w:hAnsi="宋体" w:hint="eastAsia"/>
          <w:b/>
          <w:color w:val="FF0000"/>
          <w:sz w:val="24"/>
        </w:rPr>
        <w:t>（信息不公开部分）</w:t>
      </w:r>
      <w:r>
        <w:rPr>
          <w:rFonts w:ascii="宋体" w:hAnsi="宋体" w:hint="eastAsia"/>
          <w:sz w:val="24"/>
        </w:rPr>
        <w:t>：主要包括以下内容：</w:t>
      </w:r>
    </w:p>
    <w:p>
      <w:pPr>
        <w:ind w:firstLine="2100" w:firstLineChars="1000"/>
        <w:rPr>
          <w:szCs w:val="21"/>
        </w:rPr>
      </w:pPr>
      <w:r>
        <w:rPr>
          <w:rFonts w:hint="eastAsia"/>
          <w:szCs w:val="21"/>
        </w:rPr>
        <w:t>（1）供应商基本情况表；</w:t>
      </w:r>
    </w:p>
    <w:p>
      <w:pPr>
        <w:ind w:left="718" w:firstLine="1418" w:leftChars="342" w:firstLineChars="675"/>
        <w:rPr>
          <w:szCs w:val="21"/>
        </w:rPr>
      </w:pPr>
      <w:r>
        <w:rPr>
          <w:rFonts w:hint="eastAsia"/>
          <w:szCs w:val="21"/>
        </w:rPr>
        <w:t>（2）法定代表人（负责人）证明书；</w:t>
      </w:r>
    </w:p>
    <w:p>
      <w:pPr>
        <w:ind w:left="718" w:firstLine="1418" w:leftChars="342" w:firstLineChars="675"/>
        <w:rPr>
          <w:szCs w:val="21"/>
        </w:rPr>
      </w:pPr>
      <w:r>
        <w:rPr>
          <w:rFonts w:hint="eastAsia"/>
          <w:szCs w:val="21"/>
        </w:rPr>
        <w:t>（3）投标文件签署授权委托书；</w:t>
      </w:r>
    </w:p>
    <w:p>
      <w:pPr>
        <w:ind w:left="718" w:firstLine="1418" w:leftChars="342" w:firstLineChars="675"/>
        <w:rPr>
          <w:szCs w:val="21"/>
        </w:rPr>
      </w:pPr>
      <w:r>
        <w:rPr>
          <w:rFonts w:hint="eastAsia"/>
          <w:szCs w:val="21"/>
        </w:rPr>
        <w:t>（4）</w:t>
      </w:r>
      <w:r>
        <w:rPr>
          <w:szCs w:val="21"/>
        </w:rPr>
        <w:t>实质性条款响应情况表</w:t>
      </w:r>
      <w:r>
        <w:rPr>
          <w:rFonts w:hint="eastAsia"/>
          <w:szCs w:val="21"/>
        </w:rPr>
        <w:t>；</w:t>
      </w:r>
    </w:p>
    <w:p>
      <w:pPr>
        <w:ind w:left="718" w:firstLine="1418" w:leftChars="342" w:firstLineChars="675"/>
        <w:rPr>
          <w:szCs w:val="21"/>
        </w:rPr>
      </w:pPr>
      <w:r>
        <w:rPr>
          <w:rFonts w:hint="eastAsia"/>
          <w:szCs w:val="21"/>
        </w:rPr>
        <w:t>（5）技术要求偏离表；</w:t>
      </w:r>
    </w:p>
    <w:p>
      <w:pPr>
        <w:ind w:left="718" w:firstLine="1418" w:leftChars="342" w:firstLineChars="675"/>
        <w:rPr>
          <w:szCs w:val="21"/>
        </w:rPr>
      </w:pPr>
      <w:r>
        <w:rPr>
          <w:rFonts w:hint="eastAsia"/>
          <w:szCs w:val="21"/>
        </w:rPr>
        <w:t>（6）政府采购节能环保产品情况；</w:t>
      </w:r>
    </w:p>
    <w:p>
      <w:pPr>
        <w:ind w:left="718" w:firstLine="1418" w:leftChars="342" w:firstLineChars="675"/>
        <w:rPr>
          <w:szCs w:val="21"/>
        </w:rPr>
      </w:pPr>
      <w:r>
        <w:rPr>
          <w:rFonts w:hint="eastAsia"/>
          <w:szCs w:val="21"/>
        </w:rPr>
        <w:t>（7）绿色采购情况；</w:t>
      </w:r>
    </w:p>
    <w:p>
      <w:pPr>
        <w:ind w:left="718" w:firstLine="1418" w:leftChars="342" w:firstLineChars="675"/>
        <w:rPr>
          <w:rFonts w:ascii="宋体" w:hAnsi="宋体" w:hint="eastAsia"/>
          <w:szCs w:val="21"/>
        </w:rPr>
      </w:pPr>
      <w:r>
        <w:rPr>
          <w:rFonts w:ascii="宋体" w:hAnsi="宋体" w:hint="eastAsia"/>
          <w:szCs w:val="21"/>
        </w:rPr>
        <w:t>（8）项目组织实施方案的评价；</w:t>
      </w:r>
    </w:p>
    <w:p>
      <w:pPr>
        <w:ind w:left="718" w:firstLine="1418" w:leftChars="342" w:firstLineChars="675"/>
        <w:rPr>
          <w:szCs w:val="21"/>
        </w:rPr>
      </w:pPr>
      <w:r>
        <w:rPr>
          <w:rFonts w:ascii="宋体" w:hAnsi="宋体" w:hint="eastAsia"/>
          <w:szCs w:val="21"/>
        </w:rPr>
        <w:t>（9）</w:t>
      </w:r>
      <w:r>
        <w:rPr>
          <w:rFonts w:hint="eastAsia"/>
          <w:szCs w:val="21"/>
        </w:rPr>
        <w:t>投标人认为需要加以说明的其他内容；</w:t>
      </w:r>
    </w:p>
    <w:p>
      <w:pPr>
        <w:pStyle w:val="BodyText"/>
      </w:pPr>
    </w:p>
    <w:p>
      <w:pPr>
        <w:pStyle w:val="NormalIndent"/>
        <w:ind w:left="210" w:firstLine="781" w:leftChars="100" w:firstLineChars="372"/>
        <w:rPr>
          <w:rFonts w:ascii="宋体" w:hAnsi="宋体" w:hint="eastAsia"/>
          <w:szCs w:val="21"/>
        </w:rPr>
      </w:pPr>
    </w:p>
    <w:p>
      <w:pPr>
        <w:rPr>
          <w:rFonts w:ascii="仿宋_GB2312" w:eastAsia="仿宋_GB2312"/>
          <w:sz w:val="24"/>
        </w:rPr>
      </w:pPr>
    </w:p>
    <w:p>
      <w:pPr>
        <w:ind w:firstLine="424" w:firstLineChars="202"/>
        <w:rPr>
          <w:rFonts w:ascii="宋体" w:hAnsi="宋体" w:hint="eastAsia"/>
          <w:b/>
          <w:szCs w:val="21"/>
        </w:rPr>
      </w:pPr>
      <w:r>
        <w:rPr>
          <w:rFonts w:ascii="宋体" w:hAnsi="宋体" w:hint="eastAsia"/>
          <w:b/>
          <w:szCs w:val="21"/>
        </w:rPr>
        <w:t>备注：</w:t>
      </w:r>
    </w:p>
    <w:p>
      <w:pPr>
        <w:ind w:firstLine="424" w:firstLineChars="202"/>
        <w:rPr>
          <w:rFonts w:ascii="宋体" w:hAnsi="宋体" w:hint="eastAsia"/>
          <w:b/>
          <w:szCs w:val="21"/>
        </w:rPr>
      </w:pPr>
      <w:r>
        <w:rPr>
          <w:rFonts w:ascii="宋体" w:hAnsi="宋体" w:hint="eastAsia"/>
          <w:b/>
          <w:szCs w:val="21"/>
        </w:rPr>
        <w:t>1.本项目为网上电子投标项目，投标文件不需法人或授权委托人另行签字，无需加盖单位公章，招标文件另有规定的除外。</w:t>
      </w:r>
    </w:p>
    <w:p>
      <w:pPr>
        <w:ind w:firstLine="420" w:firstLineChars="200"/>
        <w:rPr>
          <w:rFonts w:ascii="宋体" w:hAnsi="宋体" w:hint="eastAsia"/>
          <w:color w:val="FF0000"/>
          <w:sz w:val="24"/>
        </w:rPr>
      </w:pPr>
      <w:r>
        <w:rPr>
          <w:rFonts w:ascii="宋体" w:hAnsi="宋体" w:hint="eastAsia"/>
          <w:b/>
          <w:szCs w:val="21"/>
        </w:rPr>
        <w:t>2.关于填写“开标一览表”的说明：“开标一览表”中除“投标总价”外，其他信息不作评审依据</w:t>
      </w:r>
      <w:bookmarkEnd w:id="44"/>
      <w:bookmarkEnd w:id="45"/>
    </w:p>
    <w:p>
      <w:pPr>
        <w:rPr>
          <w:rFonts w:ascii="宋体" w:hAnsi="宋体" w:hint="eastAsia"/>
          <w:color w:val="FF0000"/>
          <w:sz w:val="24"/>
        </w:rPr>
      </w:pPr>
    </w:p>
    <w:p>
      <w:pPr>
        <w:rPr>
          <w:rFonts w:ascii="宋体" w:hAnsi="宋体" w:hint="eastAsia"/>
          <w:color w:val="FF0000"/>
          <w:sz w:val="24"/>
        </w:rPr>
      </w:pPr>
    </w:p>
    <w:p>
      <w:pPr>
        <w:rPr>
          <w:rFonts w:ascii="宋体" w:hAnsi="宋体" w:hint="eastAsia"/>
          <w:color w:val="FF0000"/>
          <w:sz w:val="24"/>
        </w:rPr>
      </w:pPr>
    </w:p>
    <w:p>
      <w:pPr>
        <w:rPr>
          <w:rFonts w:ascii="宋体" w:hAnsi="宋体" w:hint="eastAsia"/>
          <w:color w:val="FF0000"/>
          <w:sz w:val="24"/>
        </w:rPr>
        <w:sectPr>
          <w:pgSz w:w="11907" w:h="16840"/>
          <w:pgMar w:top="1440" w:right="1797" w:bottom="1440" w:left="1797" w:header="851" w:footer="992" w:gutter="0"/>
          <w:cols w:num="1" w:space="425"/>
          <w:titlePg/>
          <w:docGrid w:linePitch="462" w:charSpace="0"/>
        </w:sectPr>
      </w:pPr>
    </w:p>
    <w:p>
      <w:pPr>
        <w:outlineLvl w:val="1"/>
        <w:rPr>
          <w:rFonts w:ascii="宋体" w:hAnsi="宋体" w:hint="eastAsia"/>
          <w:b/>
          <w:color w:val="FF0000"/>
          <w:sz w:val="28"/>
          <w:szCs w:val="28"/>
        </w:rPr>
      </w:pPr>
      <w:r>
        <w:rPr>
          <w:rFonts w:ascii="宋体" w:hAnsi="宋体" w:hint="eastAsia"/>
          <w:b/>
          <w:color w:val="FF0000"/>
          <w:sz w:val="28"/>
          <w:szCs w:val="28"/>
        </w:rPr>
        <w:t>投标文件正文（信息公开部分）</w:t>
      </w:r>
    </w:p>
    <w:p>
      <w:pPr>
        <w:pStyle w:val="Heading3"/>
        <w:jc w:val="center"/>
        <w:rPr>
          <w:rFonts w:ascii="黑体" w:eastAsia="黑体" w:hint="eastAsia"/>
          <w:b w:val="0"/>
          <w:sz w:val="24"/>
        </w:rPr>
      </w:pPr>
      <w:r>
        <w:rPr>
          <w:rFonts w:ascii="黑体" w:eastAsia="黑体" w:hint="eastAsia"/>
          <w:b w:val="0"/>
          <w:sz w:val="24"/>
        </w:rPr>
        <w:t>一、投标函</w:t>
      </w:r>
    </w:p>
    <w:p>
      <w:pPr>
        <w:spacing w:line="360" w:lineRule="auto"/>
        <w:rPr>
          <w:rFonts w:ascii="宋体" w:hAnsi="宋体" w:hint="eastAsia"/>
          <w:szCs w:val="21"/>
        </w:rPr>
      </w:pPr>
      <w:bookmarkStart w:id="49" w:name="_Hlk72257506"/>
      <w:r>
        <w:rPr>
          <w:rFonts w:ascii="宋体" w:hAnsi="宋体" w:hint="eastAsia"/>
          <w:szCs w:val="21"/>
        </w:rPr>
        <w:t>致：</w:t>
      </w:r>
      <w:r>
        <w:rPr>
          <w:rFonts w:ascii="宋体" w:hAnsi="宋体" w:hint="eastAsia"/>
          <w:szCs w:val="21"/>
          <w:u w:val="single"/>
        </w:rPr>
        <w:t xml:space="preserve">  </w:t>
      </w:r>
      <w:r>
        <w:rPr>
          <w:rFonts w:ascii="宋体" w:hAnsi="宋体" w:hint="eastAsia"/>
          <w:color w:val="FF0000"/>
          <w:szCs w:val="21"/>
          <w:u w:val="single"/>
        </w:rPr>
        <w:t>深圳公共资源交易中心</w:t>
      </w:r>
      <w:r>
        <w:rPr>
          <w:rFonts w:ascii="宋体" w:hAnsi="宋体" w:hint="eastAsia"/>
          <w:szCs w:val="21"/>
          <w:u w:val="single"/>
        </w:rPr>
        <w:t xml:space="preserve">  </w:t>
      </w:r>
    </w:p>
    <w:p>
      <w:pPr>
        <w:ind w:firstLine="420" w:firstLineChars="200"/>
        <w:rPr>
          <w:rFonts w:ascii="宋体" w:hAnsi="宋体" w:hint="eastAsia"/>
          <w:szCs w:val="21"/>
        </w:rPr>
      </w:pPr>
      <w:bookmarkStart w:id="50" w:name="_Hlk73818812"/>
      <w:r>
        <w:rPr>
          <w:rFonts w:hint="eastAsia"/>
          <w:szCs w:val="21"/>
        </w:rPr>
        <w:t>1、根据已收到贵单位的项目编号为</w:t>
      </w:r>
      <w:r>
        <w:rPr>
          <w:rFonts w:hint="eastAsia"/>
          <w:szCs w:val="21"/>
          <w:u w:val="thick"/>
        </w:rPr>
        <w:t xml:space="preserve">          XXXXXXXX         </w:t>
      </w:r>
      <w:r>
        <w:rPr>
          <w:rFonts w:hint="eastAsia"/>
          <w:szCs w:val="21"/>
        </w:rPr>
        <w:t>的</w:t>
      </w:r>
      <w:r>
        <w:rPr>
          <w:rFonts w:hint="eastAsia"/>
          <w:szCs w:val="21"/>
          <w:u w:val="thick"/>
        </w:rPr>
        <w:t xml:space="preserve">      XXXXXXXX           </w:t>
      </w:r>
      <w:r>
        <w:rPr>
          <w:rFonts w:hint="eastAsia"/>
          <w:szCs w:val="21"/>
        </w:rPr>
        <w:t>项目的招标文件，遵照《深圳经济特区政府采购条例》和《深圳网上政府采购管理暂行办法》等有关规定，我单位经研究上述招标文件的专用条款及通用条款后，</w:t>
      </w:r>
      <w:bookmarkStart w:id="51" w:name="_Hlk72263588"/>
      <w:r>
        <w:rPr>
          <w:rFonts w:hint="eastAsia"/>
          <w:szCs w:val="21"/>
        </w:rPr>
        <w:t>愿意按照招标文件要求承包上述项目并修补其任何缺陷。</w:t>
      </w:r>
      <w:bookmarkEnd w:id="51"/>
    </w:p>
    <w:p>
      <w:pPr>
        <w:ind w:firstLine="420" w:firstLineChars="200"/>
        <w:rPr>
          <w:rFonts w:ascii="宋体" w:hAnsi="宋体" w:hint="eastAsia"/>
          <w:szCs w:val="21"/>
        </w:rPr>
      </w:pPr>
      <w:r>
        <w:rPr>
          <w:rFonts w:ascii="宋体" w:hAnsi="宋体"/>
          <w:szCs w:val="21"/>
        </w:rPr>
        <w:t>2</w:t>
      </w:r>
      <w:r>
        <w:rPr>
          <w:rFonts w:ascii="宋体" w:hAnsi="宋体" w:hint="eastAsia"/>
          <w:szCs w:val="21"/>
        </w:rPr>
        <w:t>、</w:t>
      </w:r>
      <w:bookmarkStart w:id="52" w:name="_Hlk73819847"/>
      <w:r>
        <w:rPr>
          <w:rFonts w:ascii="宋体" w:hAnsi="宋体" w:hint="eastAsia"/>
          <w:szCs w:val="21"/>
        </w:rPr>
        <w:t>投标价格见</w:t>
      </w:r>
      <w:r>
        <w:rPr>
          <w:rFonts w:hint="eastAsia"/>
          <w:szCs w:val="21"/>
        </w:rPr>
        <w:t>投标书编制软件中《开标一览表》中填写的投标总价。</w:t>
      </w:r>
      <w:bookmarkEnd w:id="52"/>
    </w:p>
    <w:p>
      <w:pPr>
        <w:ind w:firstLine="420" w:firstLineChars="200"/>
        <w:rPr>
          <w:rFonts w:ascii="宋体" w:hAnsi="宋体" w:hint="eastAsia"/>
          <w:szCs w:val="21"/>
        </w:rPr>
      </w:pPr>
      <w:r>
        <w:rPr>
          <w:rFonts w:ascii="宋体" w:hAnsi="宋体" w:hint="eastAsia"/>
          <w:szCs w:val="21"/>
        </w:rPr>
        <w:t>3、如果我单位中标，我单位将按照招标文件的要求足额提交履约担保。</w:t>
      </w:r>
    </w:p>
    <w:p>
      <w:pPr>
        <w:ind w:firstLine="420" w:firstLineChars="200"/>
        <w:rPr>
          <w:rFonts w:ascii="宋体" w:hAnsi="宋体" w:hint="eastAsia"/>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pPr>
        <w:ind w:firstLine="420" w:firstLineChars="200"/>
        <w:rPr>
          <w:rFonts w:ascii="宋体" w:hAnsi="宋体" w:hint="eastAsia"/>
          <w:szCs w:val="21"/>
        </w:rPr>
      </w:pPr>
      <w:r>
        <w:rPr>
          <w:rFonts w:ascii="宋体" w:hAnsi="宋体" w:hint="eastAsia"/>
          <w:szCs w:val="21"/>
        </w:rPr>
        <w:t>5、除非另外达成协议并生效，贵单位的中标通知书和本投标文件将构成合同的重要内容。</w:t>
      </w:r>
    </w:p>
    <w:p>
      <w:pPr>
        <w:ind w:left="420" w:leftChars="200"/>
        <w:rPr>
          <w:rFonts w:ascii="宋体" w:hAnsi="宋体" w:hint="eastAsia"/>
          <w:b/>
          <w:szCs w:val="21"/>
        </w:rPr>
      </w:pPr>
      <w:r>
        <w:rPr>
          <w:rFonts w:ascii="宋体" w:hAnsi="宋体" w:hint="eastAsia"/>
          <w:szCs w:val="21"/>
        </w:rPr>
        <w:t>6、我单位理解贵单位将不受必须接受所收到的最低报价或其它任何投标文件的约束。</w:t>
      </w:r>
      <w:bookmarkEnd w:id="50"/>
      <w:r>
        <w:rPr>
          <w:rFonts w:ascii="宋体" w:hAnsi="宋体" w:hint="eastAsia"/>
          <w:b/>
          <w:szCs w:val="21"/>
        </w:rPr>
        <w:t>7</w:t>
      </w:r>
      <w:r>
        <w:rPr>
          <w:rFonts w:ascii="宋体" w:hAnsi="宋体"/>
          <w:b/>
          <w:szCs w:val="21"/>
        </w:rPr>
        <w:t>、如我单位提交样品，且未在规定时间内取回样品的，视同放弃取回，同意深圳公共资源交易中心对我单位提交的样品进行清理。</w:t>
      </w:r>
    </w:p>
    <w:p>
      <w:pPr>
        <w:ind w:left="420" w:firstLine="210" w:leftChars="200" w:firstLineChars="100"/>
        <w:rPr>
          <w:szCs w:val="21"/>
        </w:rPr>
      </w:pPr>
    </w:p>
    <w:p>
      <w:pPr>
        <w:ind w:left="420" w:firstLine="210" w:leftChars="200" w:firstLineChars="100"/>
        <w:rPr>
          <w:szCs w:val="21"/>
        </w:rPr>
      </w:pPr>
      <w:r>
        <w:rPr>
          <w:rFonts w:hint="eastAsia"/>
          <w:szCs w:val="21"/>
        </w:rPr>
        <w:t>投标人：</w:t>
      </w:r>
      <w:r>
        <w:rPr>
          <w:rFonts w:hint="eastAsia"/>
          <w:szCs w:val="21"/>
          <w:u w:val="thick"/>
        </w:rPr>
        <w:t xml:space="preserve">                   </w:t>
      </w:r>
      <w:r>
        <w:rPr>
          <w:rFonts w:hint="eastAsia"/>
          <w:szCs w:val="21"/>
        </w:rPr>
        <w:t xml:space="preserve">  ；  单位地址：</w:t>
      </w:r>
      <w:r>
        <w:rPr>
          <w:rFonts w:hint="eastAsia"/>
          <w:szCs w:val="21"/>
          <w:u w:val="thick"/>
        </w:rPr>
        <w:t xml:space="preserve">                                            </w:t>
      </w:r>
      <w:r>
        <w:rPr>
          <w:rFonts w:hint="eastAsia"/>
          <w:szCs w:val="21"/>
        </w:rPr>
        <w:t>；</w:t>
      </w:r>
    </w:p>
    <w:p>
      <w:pPr>
        <w:ind w:left="420" w:firstLine="210" w:leftChars="200" w:firstLineChars="100"/>
        <w:rPr>
          <w:szCs w:val="21"/>
        </w:rPr>
      </w:pPr>
      <w:r>
        <w:rPr>
          <w:rFonts w:hint="eastAsia"/>
          <w:szCs w:val="21"/>
        </w:rPr>
        <w:t>法定代表人（负责人）或其授权委托代理人：</w:t>
      </w:r>
      <w:r>
        <w:rPr>
          <w:rFonts w:hint="eastAsia"/>
          <w:szCs w:val="21"/>
          <w:u w:val="thick"/>
        </w:rPr>
        <w:t xml:space="preserve">                       </w:t>
      </w:r>
      <w:r>
        <w:rPr>
          <w:rFonts w:hint="eastAsia"/>
          <w:szCs w:val="21"/>
        </w:rPr>
        <w:t>；</w:t>
      </w:r>
    </w:p>
    <w:p>
      <w:pPr>
        <w:ind w:left="420" w:firstLine="210" w:leftChars="200" w:firstLineChars="100"/>
        <w:rPr>
          <w:szCs w:val="21"/>
        </w:rPr>
      </w:pPr>
      <w:r>
        <w:rPr>
          <w:rFonts w:hint="eastAsia"/>
          <w:szCs w:val="21"/>
        </w:rPr>
        <w:t>电话：</w:t>
      </w:r>
      <w:r>
        <w:rPr>
          <w:rFonts w:hint="eastAsia"/>
          <w:szCs w:val="21"/>
          <w:u w:val="thick"/>
        </w:rPr>
        <w:t xml:space="preserve">                            </w:t>
      </w:r>
      <w:r>
        <w:rPr>
          <w:rFonts w:hint="eastAsia"/>
          <w:szCs w:val="21"/>
        </w:rPr>
        <w:t xml:space="preserve">；     </w:t>
      </w:r>
    </w:p>
    <w:p>
      <w:pPr>
        <w:ind w:left="420" w:firstLine="210" w:leftChars="200" w:firstLineChars="100"/>
        <w:rPr>
          <w:sz w:val="24"/>
        </w:rPr>
      </w:pPr>
      <w:r>
        <w:rPr>
          <w:rFonts w:ascii="宋体" w:hAnsi="宋体" w:hint="eastAsia"/>
          <w:szCs w:val="21"/>
        </w:rPr>
        <w:t>日期：</w:t>
      </w:r>
      <w:r>
        <w:rPr>
          <w:rFonts w:ascii="宋体" w:hAnsi="宋体" w:hint="eastAsia"/>
          <w:szCs w:val="21"/>
          <w:u w:val="thick"/>
        </w:rPr>
        <w:t xml:space="preserve">       </w:t>
      </w:r>
      <w:r>
        <w:rPr>
          <w:rFonts w:ascii="宋体" w:hAnsi="宋体" w:hint="eastAsia"/>
          <w:szCs w:val="21"/>
        </w:rPr>
        <w:t>年</w:t>
      </w:r>
      <w:r>
        <w:rPr>
          <w:rFonts w:ascii="宋体" w:hAnsi="宋体" w:hint="eastAsia"/>
          <w:szCs w:val="21"/>
          <w:u w:val="thick"/>
        </w:rPr>
        <w:t xml:space="preserve">     </w:t>
      </w:r>
      <w:r>
        <w:rPr>
          <w:rFonts w:ascii="宋体" w:hAnsi="宋体" w:hint="eastAsia"/>
          <w:szCs w:val="21"/>
        </w:rPr>
        <w:t>月</w:t>
      </w:r>
      <w:r>
        <w:rPr>
          <w:rFonts w:ascii="宋体" w:hAnsi="宋体" w:hint="eastAsia"/>
          <w:szCs w:val="21"/>
          <w:u w:val="thick"/>
        </w:rPr>
        <w:t xml:space="preserve">    </w:t>
      </w:r>
      <w:r>
        <w:rPr>
          <w:rFonts w:ascii="宋体" w:hAnsi="宋体" w:hint="eastAsia"/>
          <w:szCs w:val="21"/>
        </w:rPr>
        <w:t>日</w:t>
      </w:r>
      <w:r>
        <w:rPr>
          <w:rFonts w:hint="eastAsia"/>
          <w:sz w:val="24"/>
        </w:rPr>
        <w:t xml:space="preserve">                                </w:t>
      </w:r>
    </w:p>
    <w:p>
      <w:pPr>
        <w:rPr>
          <w:rFonts w:ascii="黑体" w:eastAsia="黑体" w:hAnsi="宋体" w:hint="eastAsia"/>
        </w:rPr>
      </w:pPr>
    </w:p>
    <w:p>
      <w:pPr>
        <w:rPr>
          <w:rFonts w:ascii="黑体" w:eastAsia="黑体" w:hAnsi="宋体" w:hint="eastAsia"/>
        </w:rPr>
      </w:pPr>
      <w:bookmarkEnd w:id="49"/>
    </w:p>
    <w:p>
      <w:pPr>
        <w:pStyle w:val="Heading3"/>
        <w:jc w:val="center"/>
        <w:rPr>
          <w:rFonts w:ascii="黑体" w:eastAsia="黑体" w:hint="eastAsia"/>
          <w:b w:val="0"/>
          <w:sz w:val="24"/>
        </w:rPr>
      </w:pPr>
      <w:r>
        <w:rPr>
          <w:rFonts w:ascii="黑体" w:eastAsia="黑体" w:hint="eastAsia"/>
          <w:b w:val="0"/>
          <w:sz w:val="24"/>
        </w:rPr>
        <w:t>二、政府采购投标及履约承诺函</w:t>
      </w:r>
    </w:p>
    <w:p>
      <w:pPr>
        <w:rPr>
          <w:rFonts w:ascii="宋体" w:hAnsi="宋体" w:hint="eastAsia"/>
          <w:color w:val="FF0000"/>
          <w:szCs w:val="21"/>
        </w:rPr>
      </w:pPr>
      <w:bookmarkStart w:id="53" w:name="_Hlk72257530"/>
      <w:r>
        <w:rPr>
          <w:rFonts w:ascii="宋体" w:hAnsi="宋体" w:hint="eastAsia"/>
          <w:color w:val="FF0000"/>
          <w:szCs w:val="21"/>
        </w:rPr>
        <w:t>致：</w:t>
      </w:r>
      <w:r>
        <w:rPr>
          <w:rFonts w:ascii="宋体" w:hAnsi="宋体" w:hint="eastAsia"/>
          <w:color w:val="FF0000"/>
          <w:szCs w:val="21"/>
          <w:u w:val="single"/>
        </w:rPr>
        <w:t>深圳公共资源交易中心</w:t>
      </w:r>
    </w:p>
    <w:p>
      <w:pPr>
        <w:ind w:right="-815" w:firstLine="420" w:firstLineChars="200"/>
        <w:rPr>
          <w:rFonts w:ascii="宋体" w:hAnsi="宋体" w:hint="eastAsia"/>
          <w:szCs w:val="21"/>
        </w:rPr>
      </w:pPr>
      <w:r>
        <w:rPr>
          <w:rFonts w:ascii="宋体" w:hAnsi="宋体" w:hint="eastAsia"/>
          <w:szCs w:val="21"/>
        </w:rPr>
        <w:t>我单位承诺：</w:t>
      </w:r>
    </w:p>
    <w:p>
      <w:pPr>
        <w:ind w:firstLine="420" w:firstLineChars="200"/>
        <w:rPr>
          <w:rFonts w:ascii="宋体" w:hAnsi="宋体" w:hint="eastAsia"/>
          <w:b/>
          <w:szCs w:val="21"/>
        </w:rPr>
      </w:pPr>
      <w:r>
        <w:rPr>
          <w:rFonts w:ascii="宋体" w:hAnsi="宋体" w:hint="eastAsia"/>
          <w:bCs/>
          <w:szCs w:val="21"/>
        </w:rPr>
        <w:t>1.我单位参与本项目所投标（响应）的货物、工程或服务，不存在侵犯知识产权的情况。</w:t>
      </w:r>
    </w:p>
    <w:p>
      <w:pPr>
        <w:ind w:firstLine="420" w:firstLineChars="200"/>
        <w:rPr>
          <w:rFonts w:ascii="宋体" w:hAnsi="宋体" w:hint="eastAsia"/>
          <w:szCs w:val="21"/>
        </w:rPr>
      </w:pPr>
      <w:r>
        <w:rPr>
          <w:rFonts w:ascii="宋体" w:hAnsi="宋体" w:hint="eastAsia"/>
          <w:szCs w:val="21"/>
        </w:rPr>
        <w:t>2.我单位参与本项目</w:t>
      </w:r>
      <w:r>
        <w:rPr>
          <w:rFonts w:hint="eastAsia"/>
        </w:rPr>
        <w:t>政府采购活动时不存在被有关部门禁止参与政府采购活动且在有效期内的情况。符合招标文件关于联合体及进口产品的相关资格要求。</w:t>
      </w:r>
    </w:p>
    <w:p>
      <w:pPr>
        <w:ind w:firstLine="420" w:firstLineChars="200"/>
        <w:rPr>
          <w:rFonts w:ascii="宋体" w:hAnsi="宋体" w:hint="eastAsia"/>
          <w:szCs w:val="21"/>
        </w:rPr>
      </w:pPr>
      <w:r>
        <w:rPr>
          <w:rFonts w:ascii="宋体" w:hAnsi="宋体" w:hint="eastAsia"/>
          <w:szCs w:val="21"/>
        </w:rPr>
        <w:t>3.我单位具备《中华人民共和国政府采购法》第二十二条第一款规定的六项条件。</w:t>
      </w:r>
    </w:p>
    <w:p>
      <w:pPr>
        <w:ind w:firstLine="420" w:firstLineChars="200"/>
      </w:pPr>
      <w:r>
        <w:rPr>
          <w:rFonts w:ascii="宋体" w:hAnsi="宋体" w:hint="eastAsia"/>
          <w:szCs w:val="21"/>
        </w:rPr>
        <w:t>4.我单位</w:t>
      </w:r>
      <w:r>
        <w:rPr>
          <w:rFonts w:hint="eastAsia"/>
        </w:rPr>
        <w:t>未被列入失信被执行人、重大税收违法案件当事人名单、政府采购严重违法失信行为记录名单。</w:t>
      </w:r>
    </w:p>
    <w:p>
      <w:pPr>
        <w:ind w:firstLine="420" w:firstLineChars="200"/>
        <w:rPr>
          <w:color w:val="FF0000"/>
        </w:rPr>
      </w:pPr>
      <w:r>
        <w:rPr>
          <w:rFonts w:hint="eastAsia"/>
          <w:color w:val="FF0000"/>
        </w:rPr>
        <w:t>5.我单位不存在《深圳市财政局政府采购供应商信用信息管理办法》（深财规〔2023〕3号）列明的严重违法失信行为。</w:t>
      </w:r>
    </w:p>
    <w:p>
      <w:pPr>
        <w:ind w:firstLine="420" w:firstLineChars="200"/>
        <w:rPr>
          <w:rFonts w:ascii="宋体" w:hAnsi="宋体" w:hint="eastAsia"/>
          <w:szCs w:val="21"/>
        </w:rPr>
      </w:pPr>
      <w:r>
        <w:rPr>
          <w:rFonts w:ascii="宋体" w:hAnsi="宋体" w:hint="eastAsia"/>
          <w:szCs w:val="21"/>
        </w:rPr>
        <w:t>6.</w:t>
      </w:r>
      <w:bookmarkStart w:id="54" w:name="_Hlk72587269"/>
      <w:bookmarkStart w:id="55" w:name="_Hlk72587299"/>
      <w:r>
        <w:rPr>
          <w:rFonts w:ascii="宋体" w:hAnsi="宋体" w:hint="eastAsia"/>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bookmarkEnd w:id="54"/>
      <w:r>
        <w:rPr>
          <w:rFonts w:ascii="宋体" w:hAnsi="宋体" w:hint="eastAsia"/>
          <w:szCs w:val="21"/>
        </w:rPr>
        <w:t>。</w:t>
      </w:r>
      <w:bookmarkEnd w:id="55"/>
    </w:p>
    <w:p>
      <w:pPr>
        <w:ind w:firstLine="420" w:firstLineChars="200"/>
        <w:rPr>
          <w:rFonts w:ascii="宋体" w:hAnsi="宋体" w:hint="eastAsia"/>
          <w:szCs w:val="21"/>
        </w:rPr>
      </w:pPr>
      <w:r>
        <w:rPr>
          <w:rFonts w:ascii="宋体" w:hAnsi="宋体" w:hint="eastAsia"/>
          <w:szCs w:val="21"/>
        </w:rPr>
        <w:t>7.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rFonts w:ascii="宋体" w:hAnsi="宋体" w:hint="eastAsia"/>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rFonts w:ascii="宋体" w:hAnsi="宋体" w:hint="eastAsia"/>
          <w:szCs w:val="21"/>
        </w:rPr>
      </w:pPr>
      <w:r>
        <w:rPr>
          <w:rFonts w:ascii="宋体" w:hAnsi="宋体" w:hint="eastAsia"/>
          <w:szCs w:val="21"/>
        </w:rPr>
        <w:t>8.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rFonts w:ascii="宋体" w:hAnsi="宋体" w:hint="eastAsia"/>
          <w:szCs w:val="21"/>
        </w:rPr>
      </w:pPr>
      <w:r>
        <w:rPr>
          <w:rFonts w:ascii="宋体" w:hAnsi="宋体" w:hint="eastAsia"/>
          <w:szCs w:val="21"/>
        </w:rPr>
        <w:t>9.我单位承诺中标后项目不转包，未经采购人同意不进行分包。</w:t>
      </w:r>
    </w:p>
    <w:p>
      <w:pPr>
        <w:ind w:firstLine="420" w:firstLineChars="200"/>
        <w:rPr>
          <w:rFonts w:ascii="宋体" w:hAnsi="宋体" w:hint="eastAsia"/>
        </w:rPr>
      </w:pPr>
      <w:r>
        <w:rPr>
          <w:rFonts w:ascii="宋体" w:hAnsi="宋体" w:hint="eastAsia"/>
          <w:szCs w:val="21"/>
        </w:rPr>
        <w:t>10</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ascii="宋体" w:hAnsi="宋体" w:hint="eastAsia"/>
        </w:rPr>
      </w:pPr>
      <w:r>
        <w:rPr>
          <w:rFonts w:ascii="宋体" w:hAnsi="宋体" w:hint="eastAsia"/>
        </w:rPr>
        <w:t>11</w:t>
      </w:r>
      <w:r>
        <w:rPr>
          <w:rFonts w:ascii="宋体" w:hAnsi="宋体"/>
        </w:rPr>
        <w:t>.</w:t>
      </w:r>
      <w:r>
        <w:rPr>
          <w:rFonts w:ascii="宋体" w:hAnsi="宋体" w:hint="eastAsia"/>
        </w:rPr>
        <w:t>我单位保证，若所投货物涉及</w:t>
      </w:r>
      <w:r>
        <w:rPr>
          <w:rFonts w:ascii="宋体" w:hAnsi="宋体"/>
        </w:rPr>
        <w:t>《</w:t>
      </w:r>
      <w:r>
        <w:rPr>
          <w:rFonts w:ascii="宋体" w:hAnsi="宋体" w:hint="eastAsia"/>
        </w:rPr>
        <w:t>财政部生态环境部关于印发节能产品政府采购品目清单的通知》（财库〔20</w:t>
      </w:r>
      <w:r>
        <w:rPr>
          <w:rFonts w:ascii="宋体" w:hAnsi="宋体"/>
        </w:rPr>
        <w:t>19</w:t>
      </w:r>
      <w:r>
        <w:rPr>
          <w:rFonts w:ascii="宋体" w:hAnsi="宋体" w:hint="eastAsia"/>
        </w:rPr>
        <w:t>〕</w:t>
      </w:r>
      <w:r>
        <w:rPr>
          <w:rFonts w:ascii="宋体" w:hAnsi="宋体"/>
        </w:rPr>
        <w:t>19</w:t>
      </w:r>
      <w:r>
        <w:rPr>
          <w:rFonts w:ascii="宋体" w:hAnsi="宋体" w:hint="eastAsia"/>
        </w:rPr>
        <w:t>号）列明的政府采购强制产品，则所投该产品符合节能产品的认证要求。若所投产品包括数据中心相关设备的，应满足</w:t>
      </w:r>
      <w:r>
        <w:rPr>
          <w:rFonts w:hint="eastAsia"/>
        </w:rPr>
        <w:t>《财政部 生态环境部 工业和信息化部关于印发&lt;绿色数据中心政府采购需求标准（试行）&gt;的通知》（财库〔2023〕7号）要求。若所投产品涉及国家强制性标准的，所投产品应符合国家强制性标准相关要求。</w:t>
      </w:r>
    </w:p>
    <w:p>
      <w:pPr>
        <w:ind w:firstLine="420" w:firstLineChars="200"/>
        <w:rPr>
          <w:rFonts w:ascii="宋体" w:hAnsi="宋体" w:hint="eastAsia"/>
          <w:bCs/>
        </w:rPr>
      </w:pPr>
      <w:r>
        <w:rPr>
          <w:rFonts w:ascii="宋体" w:hAnsi="宋体" w:cs="宋体" w:hint="eastAsia"/>
          <w:bCs/>
          <w:kern w:val="0"/>
          <w:szCs w:val="21"/>
        </w:rPr>
        <w:t>12.</w:t>
      </w:r>
      <w:r>
        <w:rPr>
          <w:rFonts w:ascii="宋体" w:hAnsi="宋体" w:hint="eastAsia"/>
          <w:bCs/>
        </w:rPr>
        <w:t>我单位已知悉并同意中标（成交）结果信息公示（公开）的内容。</w:t>
      </w:r>
    </w:p>
    <w:p>
      <w:pPr>
        <w:ind w:firstLine="420" w:firstLineChars="200"/>
        <w:rPr>
          <w:rFonts w:ascii="宋体" w:hAnsi="宋体" w:cs="宋体" w:hint="eastAsia"/>
          <w:b/>
          <w:color w:val="FF0000"/>
          <w:kern w:val="0"/>
          <w:szCs w:val="21"/>
        </w:rPr>
      </w:pPr>
      <w:r>
        <w:rPr>
          <w:rFonts w:ascii="宋体" w:hAnsi="宋体" w:hint="eastAsia"/>
          <w:bCs/>
        </w:rPr>
        <w:t>13</w:t>
      </w:r>
      <w:r>
        <w:rPr>
          <w:rFonts w:ascii="宋体" w:hAnsi="宋体"/>
          <w:bCs/>
        </w:rPr>
        <w:t>.我单位保证，符合《中华人民共和国政府采购法实施条例》第十八条规定，与其他投标供应商不存在单位负责人为同一人或者存在直接控股、管理关系；</w:t>
      </w:r>
      <w:r>
        <w:rPr>
          <w:rFonts w:ascii="宋体" w:hAnsi="宋体" w:hint="eastAsia"/>
          <w:bCs/>
        </w:rPr>
        <w:t>不存在为</w:t>
      </w:r>
      <w:r>
        <w:rPr>
          <w:rFonts w:ascii="宋体" w:hAnsi="宋体"/>
          <w:bCs/>
        </w:rPr>
        <w:t>本次采购项目提供整体设计、规范编制或者项目管理、监理、检测等服务的情形。</w:t>
      </w:r>
      <w:r>
        <w:rPr>
          <w:rFonts w:ascii="宋体" w:hAnsi="宋体" w:hint="eastAsia"/>
          <w:bCs/>
        </w:rPr>
        <w:t>若存在“不同供应商的董事、股东或其他高级管理人员为同一人的”情形的，我单位保证不存在串通投标、恶意串通或者视为串通投标的情形。</w:t>
      </w:r>
    </w:p>
    <w:p>
      <w:pPr>
        <w:ind w:firstLine="420" w:firstLineChars="200"/>
        <w:rPr>
          <w:rFonts w:ascii="宋体" w:hAnsi="宋体" w:hint="eastAsia"/>
          <w:b/>
        </w:rPr>
      </w:pPr>
      <w:r>
        <w:rPr>
          <w:rFonts w:ascii="宋体" w:hAnsi="宋体" w:hint="eastAsia"/>
          <w:b/>
        </w:rPr>
        <w:t>14.我单位清楚，如存在违反投标承诺行为情节严重的，将根据《深圳市财政局关于印发&lt;深圳市财政局政府采购供应商信用信息管理办法&gt;的通知》，依法被列入失信信息。</w:t>
      </w:r>
    </w:p>
    <w:p>
      <w:pPr>
        <w:spacing w:line="260" w:lineRule="exact"/>
        <w:ind w:firstLine="420" w:firstLineChars="200"/>
        <w:rPr>
          <w:rFonts w:ascii="宋体" w:hAnsi="宋体" w:hint="eastAsia"/>
          <w:b/>
        </w:rPr>
      </w:pPr>
      <w:r>
        <w:rPr>
          <w:rFonts w:ascii="宋体" w:hAnsi="宋体" w:hint="eastAsia"/>
        </w:rPr>
        <w:t>15.我单位保证，若所投产品列入强制性产品认证目录的，则所投该产品须获得强制性产品认证证书（即CCC认证）；其中适用自我声明评价方式的产品，则所投该产品须具有“强制性认证产品符合性自我声明”；若所投产品列入工业产品生产许可证管理的产品目录的，则所投该产品生产者（制造商）须获得《全国工业产品生产许可证》。</w:t>
      </w:r>
    </w:p>
    <w:p>
      <w:pPr>
        <w:ind w:firstLine="420" w:firstLineChars="200"/>
        <w:rPr>
          <w:rFonts w:ascii="宋体" w:hAnsi="宋体" w:hint="eastAsia"/>
        </w:rPr>
      </w:pPr>
    </w:p>
    <w:p>
      <w:pPr>
        <w:ind w:firstLine="420" w:firstLineChars="200"/>
        <w:rPr>
          <w:rFonts w:ascii="宋体" w:hAnsi="宋体" w:hint="eastAsia"/>
          <w:szCs w:val="21"/>
        </w:rPr>
      </w:pPr>
      <w:r>
        <w:rPr>
          <w:rFonts w:ascii="宋体" w:hAnsi="宋体" w:hint="eastAsia"/>
          <w:szCs w:val="21"/>
        </w:rPr>
        <w:t>以上承诺，如有违反，愿依照国家相关法律法规处理，并承担由此给采购人带来的损失。</w:t>
      </w:r>
    </w:p>
    <w:p>
      <w:pPr>
        <w:spacing w:before="60" w:beforeLines="25" w:after="60" w:afterLines="25"/>
        <w:ind w:firstLine="5460" w:firstLineChars="2600"/>
        <w:rPr>
          <w:rFonts w:ascii="宋体" w:hAnsi="宋体" w:hint="eastAsia"/>
          <w:szCs w:val="21"/>
        </w:rPr>
      </w:pPr>
      <w:r>
        <w:rPr>
          <w:rFonts w:ascii="宋体" w:hAnsi="宋体" w:hint="eastAsia"/>
          <w:szCs w:val="21"/>
        </w:rPr>
        <w:t xml:space="preserve">                                    </w:t>
      </w:r>
      <w:bookmarkEnd w:id="53"/>
    </w:p>
    <w:p>
      <w:pPr>
        <w:spacing w:before="60" w:beforeLines="25" w:after="60" w:afterLines="25"/>
        <w:ind w:firstLine="5460" w:firstLineChars="2600"/>
        <w:rPr>
          <w:color w:val="FF0000"/>
        </w:rPr>
      </w:pPr>
      <w:r>
        <w:rPr>
          <w:rFonts w:hint="eastAsia"/>
          <w:color w:val="FF0000"/>
          <w:szCs w:val="21"/>
        </w:rPr>
        <w:t>投标人：</w:t>
      </w:r>
      <w:r>
        <w:rPr>
          <w:rFonts w:hint="eastAsia"/>
          <w:color w:val="FF0000"/>
          <w:szCs w:val="21"/>
          <w:u w:val="thick"/>
        </w:rPr>
        <w:t xml:space="preserve">                           </w:t>
      </w:r>
      <w:r>
        <w:rPr>
          <w:rFonts w:hint="eastAsia"/>
          <w:color w:val="FF0000"/>
          <w:szCs w:val="21"/>
        </w:rPr>
        <w:t>.</w:t>
      </w:r>
    </w:p>
    <w:p>
      <w:pPr>
        <w:ind w:firstLine="645"/>
        <w:rPr>
          <w:rFonts w:ascii="宋体" w:hAnsi="宋体" w:hint="eastAsia"/>
          <w:color w:val="FF0000"/>
          <w:szCs w:val="21"/>
        </w:rPr>
      </w:pPr>
      <w:r>
        <w:rPr>
          <w:rFonts w:ascii="宋体" w:hAnsi="宋体" w:hint="eastAsia"/>
          <w:color w:val="FF0000"/>
          <w:szCs w:val="21"/>
        </w:rPr>
        <w:t xml:space="preserve">                                              日期：</w:t>
      </w:r>
      <w:r>
        <w:rPr>
          <w:rFonts w:hint="eastAsia"/>
          <w:color w:val="FF0000"/>
          <w:szCs w:val="21"/>
          <w:u w:val="thick"/>
        </w:rPr>
        <w:t xml:space="preserve">        </w:t>
      </w:r>
      <w:r>
        <w:rPr>
          <w:rFonts w:ascii="宋体" w:hAnsi="宋体" w:hint="eastAsia"/>
          <w:color w:val="FF0000"/>
          <w:szCs w:val="21"/>
        </w:rPr>
        <w:t>年</w:t>
      </w:r>
      <w:r>
        <w:rPr>
          <w:rFonts w:hint="eastAsia"/>
          <w:color w:val="FF0000"/>
          <w:szCs w:val="21"/>
          <w:u w:val="thick"/>
        </w:rPr>
        <w:t xml:space="preserve">       </w:t>
      </w:r>
      <w:r>
        <w:rPr>
          <w:rFonts w:ascii="宋体" w:hAnsi="宋体" w:hint="eastAsia"/>
          <w:color w:val="FF0000"/>
          <w:szCs w:val="21"/>
        </w:rPr>
        <w:t>月</w:t>
      </w:r>
      <w:r>
        <w:rPr>
          <w:rFonts w:hint="eastAsia"/>
          <w:color w:val="FF0000"/>
          <w:szCs w:val="21"/>
          <w:u w:val="thick"/>
        </w:rPr>
        <w:t xml:space="preserve">       </w:t>
      </w:r>
      <w:r>
        <w:rPr>
          <w:rFonts w:ascii="宋体" w:hAnsi="宋体" w:hint="eastAsia"/>
          <w:color w:val="FF0000"/>
          <w:szCs w:val="21"/>
        </w:rPr>
        <w:t>日</w:t>
      </w:r>
    </w:p>
    <w:p>
      <w:pPr>
        <w:ind w:firstLine="645"/>
        <w:rPr>
          <w:rFonts w:ascii="宋体" w:hAnsi="宋体" w:hint="eastAsia"/>
          <w:szCs w:val="21"/>
        </w:rPr>
      </w:pPr>
    </w:p>
    <w:p>
      <w:pPr>
        <w:rPr>
          <w:rFonts w:ascii="宋体"/>
          <w:b/>
          <w:szCs w:val="21"/>
        </w:rPr>
      </w:pPr>
    </w:p>
    <w:p>
      <w:pPr>
        <w:ind w:firstLine="420" w:firstLineChars="200"/>
        <w:jc w:val="center"/>
        <w:rPr>
          <w:rFonts w:hAnsi="宋体" w:hint="eastAsia"/>
          <w:b/>
          <w:bCs/>
          <w:sz w:val="24"/>
        </w:rPr>
      </w:pPr>
    </w:p>
    <w:p>
      <w:pPr>
        <w:pStyle w:val="Heading3"/>
        <w:jc w:val="center"/>
        <w:rPr>
          <w:rFonts w:ascii="黑体" w:eastAsia="黑体" w:hint="eastAsia"/>
          <w:b w:val="0"/>
          <w:sz w:val="24"/>
          <w:szCs w:val="24"/>
        </w:rPr>
      </w:pPr>
      <w:r>
        <w:rPr>
          <w:rFonts w:ascii="黑体" w:eastAsia="黑体" w:hint="eastAsia"/>
          <w:b w:val="0"/>
          <w:sz w:val="24"/>
          <w:szCs w:val="24"/>
        </w:rPr>
        <w:t>三、投标人情况及资格证明文件</w:t>
      </w:r>
    </w:p>
    <w:p>
      <w:pPr>
        <w:rPr>
          <w:b/>
          <w:bCs/>
          <w:sz w:val="24"/>
        </w:rPr>
      </w:pPr>
    </w:p>
    <w:p>
      <w:pPr>
        <w:ind w:firstLine="2310" w:firstLineChars="1100"/>
        <w:outlineLvl w:val="3"/>
        <w:rPr>
          <w:rFonts w:ascii="黑体" w:eastAsia="黑体" w:hAnsi="宋体" w:hint="eastAsia"/>
          <w:bCs/>
          <w:kern w:val="0"/>
          <w:sz w:val="24"/>
          <w:szCs w:val="32"/>
        </w:rPr>
      </w:pPr>
      <w:bookmarkStart w:id="56" w:name="_Hlk72257590"/>
      <w:r>
        <w:rPr>
          <w:rFonts w:ascii="黑体" w:eastAsia="黑体" w:hAnsi="宋体" w:hint="eastAsia"/>
          <w:bCs/>
          <w:kern w:val="0"/>
          <w:sz w:val="24"/>
          <w:szCs w:val="32"/>
        </w:rPr>
        <w:t>（一）投标人资格证明文件</w:t>
      </w:r>
    </w:p>
    <w:p>
      <w:pPr>
        <w:spacing w:before="120" w:beforeLines="50"/>
        <w:ind w:firstLine="420" w:firstLineChars="200"/>
        <w:rPr>
          <w:b/>
          <w:bCs/>
          <w:color w:val="FF0000"/>
        </w:rPr>
      </w:pPr>
      <w:r>
        <w:rPr>
          <w:rFonts w:hint="eastAsia"/>
          <w:b/>
          <w:bCs/>
          <w:color w:val="FF0000"/>
        </w:rPr>
        <w:t>（特别提示：投标人须按本招标文件第一册第一章招标公告 “申请人的资格要求”（即投标人资格要求）提供相关的资格证明资料，未提供或提供不完整、不符合要求的，将作投标无效处理，其中要求提供《政府采购投标及履约承诺函》《供应商基本情况表》且已在规定章节中提供的，此处不重复提供。）</w:t>
      </w:r>
    </w:p>
    <w:p>
      <w:pPr>
        <w:rPr>
          <w:b/>
          <w:bCs/>
          <w:sz w:val="24"/>
        </w:rPr>
      </w:pPr>
    </w:p>
    <w:p>
      <w:pPr>
        <w:ind w:firstLine="420" w:firstLineChars="200"/>
        <w:outlineLvl w:val="3"/>
        <w:rPr>
          <w:rFonts w:ascii="黑体" w:eastAsia="黑体" w:hAnsi="宋体" w:hint="eastAsia"/>
          <w:bCs/>
          <w:kern w:val="0"/>
          <w:sz w:val="24"/>
          <w:szCs w:val="32"/>
        </w:rPr>
      </w:pPr>
      <w:bookmarkStart w:id="57" w:name="_Hlk72257908"/>
      <w:r>
        <w:rPr>
          <w:rFonts w:ascii="黑体" w:eastAsia="黑体" w:hAnsi="宋体" w:hint="eastAsia"/>
          <w:bCs/>
          <w:kern w:val="0"/>
          <w:sz w:val="24"/>
          <w:szCs w:val="32"/>
        </w:rPr>
        <w:t>（二）中小企业声明函、残疾人福利性单位声明函及监狱企业声明函</w:t>
      </w:r>
      <w:bookmarkEnd w:id="56"/>
    </w:p>
    <w:p>
      <w:pPr>
        <w:jc w:val="left"/>
        <w:rPr>
          <w:rFonts w:ascii="黑体" w:eastAsia="黑体" w:hAnsi="宋体" w:hint="eastAsia"/>
          <w:bCs/>
          <w:kern w:val="0"/>
          <w:sz w:val="24"/>
          <w:szCs w:val="32"/>
        </w:rPr>
      </w:pPr>
    </w:p>
    <w:p>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填写指引：</w:t>
      </w:r>
    </w:p>
    <w:p>
      <w:pPr>
        <w:ind w:firstLine="420" w:firstLineChars="200"/>
        <w:outlineLvl w:val="3"/>
        <w:rPr>
          <w:rFonts w:ascii="黑体" w:eastAsia="黑体" w:hAnsi="黑体" w:hint="eastAsia"/>
          <w:color w:val="FF0000"/>
          <w:szCs w:val="21"/>
        </w:rPr>
      </w:pPr>
      <w:r>
        <w:rPr>
          <w:rFonts w:ascii="黑体" w:eastAsia="黑体" w:hAnsi="宋体" w:hint="eastAsia"/>
          <w:bCs/>
          <w:color w:val="FF0000"/>
          <w:kern w:val="0"/>
          <w:szCs w:val="21"/>
        </w:rPr>
        <w:t>1、该部分内容由投标人根据自身实际情况填写，不符合要求的投标人可以不填写或直接删除相应的声明函。</w:t>
      </w:r>
      <w:r>
        <w:rPr>
          <w:rFonts w:ascii="黑体" w:eastAsia="黑体" w:hAnsi="黑体" w:hint="eastAsia"/>
          <w:color w:val="FF0000"/>
          <w:szCs w:val="21"/>
        </w:rPr>
        <w:t>投标人提供的声明函不属实的，属于提供虚假资料谋取中标，依照《中华人民共和国政府采购法》等国家有关规定追究相应责任。</w:t>
      </w:r>
    </w:p>
    <w:p>
      <w:pPr>
        <w:ind w:firstLine="420" w:firstLineChars="200"/>
        <w:outlineLvl w:val="3"/>
        <w:rPr>
          <w:rFonts w:ascii="黑体" w:eastAsia="黑体" w:hAnsi="黑体" w:hint="eastAsia"/>
          <w:color w:val="FF0000"/>
          <w:szCs w:val="21"/>
        </w:rPr>
      </w:pPr>
      <w:r>
        <w:rPr>
          <w:rFonts w:ascii="黑体" w:eastAsia="黑体" w:hAnsi="黑体" w:hint="eastAsia"/>
          <w:color w:val="FF0000"/>
          <w:szCs w:val="21"/>
        </w:rPr>
        <w:t>2、该部分内容填写需要参考的相关文件：</w:t>
      </w:r>
    </w:p>
    <w:p>
      <w:pPr>
        <w:ind w:firstLine="420" w:firstLineChars="200"/>
        <w:outlineLvl w:val="3"/>
        <w:rPr>
          <w:rFonts w:ascii="黑体" w:eastAsia="黑体" w:hAnsi="黑体" w:hint="eastAsia"/>
          <w:color w:val="FF0000"/>
          <w:szCs w:val="21"/>
        </w:rPr>
      </w:pPr>
      <w:r>
        <w:rPr>
          <w:rFonts w:ascii="黑体" w:eastAsia="黑体" w:hAnsi="黑体" w:hint="eastAsia"/>
          <w:color w:val="FF0000"/>
          <w:szCs w:val="21"/>
        </w:rPr>
        <w:t>(</w:t>
      </w:r>
      <w:r>
        <w:rPr>
          <w:rFonts w:ascii="黑体" w:eastAsia="黑体" w:hAnsi="黑体"/>
          <w:color w:val="FF0000"/>
          <w:szCs w:val="21"/>
        </w:rPr>
        <w:t>1</w:t>
      </w:r>
      <w:r>
        <w:rPr>
          <w:rFonts w:ascii="黑体" w:eastAsia="黑体" w:hAnsi="黑体" w:hint="eastAsia"/>
          <w:color w:val="FF0000"/>
          <w:szCs w:val="21"/>
        </w:rPr>
        <w:t>)财政部《政府采购促进中小企业发展管理办法》（财库〔2020〕46号）；</w:t>
      </w:r>
    </w:p>
    <w:p>
      <w:pPr>
        <w:ind w:firstLine="420" w:firstLineChars="200"/>
        <w:outlineLvl w:val="3"/>
        <w:rPr>
          <w:rFonts w:ascii="黑体" w:eastAsia="黑体" w:hAnsi="黑体" w:hint="eastAsia"/>
          <w:color w:val="FF0000"/>
          <w:szCs w:val="21"/>
        </w:rPr>
      </w:pPr>
      <w:r>
        <w:rPr>
          <w:rFonts w:ascii="黑体" w:eastAsia="黑体" w:hAnsi="黑体" w:hint="eastAsia"/>
          <w:color w:val="FF0000"/>
          <w:szCs w:val="21"/>
        </w:rPr>
        <w:t>(</w:t>
      </w:r>
      <w:r>
        <w:rPr>
          <w:rFonts w:ascii="黑体" w:eastAsia="黑体" w:hAnsi="黑体"/>
          <w:color w:val="FF0000"/>
          <w:szCs w:val="21"/>
        </w:rPr>
        <w:t>2</w:t>
      </w:r>
      <w:r>
        <w:rPr>
          <w:rFonts w:ascii="黑体" w:eastAsia="黑体" w:hAnsi="黑体" w:hint="eastAsia"/>
          <w:color w:val="FF0000"/>
          <w:szCs w:val="21"/>
        </w:rPr>
        <w:t>)《工业和信息化部、国家统计局、国家发展和改革委员会、财政部关于印发中小企业划型标准规定的通知》（工信部联企业〔2011〕300号）；</w:t>
      </w:r>
    </w:p>
    <w:p>
      <w:pPr>
        <w:ind w:firstLine="420" w:firstLineChars="200"/>
        <w:outlineLvl w:val="3"/>
        <w:rPr>
          <w:rFonts w:ascii="黑体" w:eastAsia="黑体" w:hAnsi="黑体" w:hint="eastAsia"/>
          <w:color w:val="FF0000"/>
          <w:szCs w:val="21"/>
        </w:rPr>
      </w:pPr>
      <w:r>
        <w:rPr>
          <w:rFonts w:ascii="黑体" w:eastAsia="黑体" w:hAnsi="黑体" w:hint="eastAsia"/>
          <w:color w:val="FF0000"/>
          <w:szCs w:val="21"/>
        </w:rPr>
        <w:t>(3)《统计上大中小微型企业划分办法(2017)》（国统字〔2017〕213号）；</w:t>
      </w:r>
    </w:p>
    <w:p>
      <w:pPr>
        <w:ind w:firstLine="420" w:firstLineChars="200"/>
        <w:outlineLvl w:val="3"/>
        <w:rPr>
          <w:rFonts w:ascii="黑体" w:eastAsia="黑体" w:hAnsi="黑体" w:hint="eastAsia"/>
          <w:color w:val="FF0000"/>
          <w:szCs w:val="21"/>
        </w:rPr>
      </w:pPr>
      <w:r>
        <w:rPr>
          <w:rFonts w:ascii="黑体" w:eastAsia="黑体" w:hAnsi="黑体" w:hint="eastAsia"/>
          <w:color w:val="FF0000"/>
          <w:szCs w:val="21"/>
        </w:rPr>
        <w:t>(4)《关于促进残疾人就业政府采购政策的通知》（财库〔2017〕141号）；</w:t>
      </w:r>
    </w:p>
    <w:p>
      <w:pPr>
        <w:ind w:firstLine="420" w:firstLineChars="200"/>
        <w:outlineLvl w:val="3"/>
        <w:rPr>
          <w:rFonts w:ascii="黑体" w:eastAsia="黑体" w:hAnsi="黑体" w:hint="eastAsia"/>
          <w:color w:val="FF0000"/>
          <w:szCs w:val="21"/>
        </w:rPr>
      </w:pPr>
      <w:r>
        <w:rPr>
          <w:rFonts w:ascii="黑体" w:eastAsia="黑体" w:hAnsi="黑体" w:hint="eastAsia"/>
          <w:color w:val="FF0000"/>
          <w:szCs w:val="21"/>
        </w:rPr>
        <w:t>(5)《关于政府采购支持监狱企业发展有关问题的通知》（财库〔2014〕68号）</w:t>
      </w:r>
    </w:p>
    <w:p>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3、请依照提供的格式和内容填写声明函，不要随意变更格式；声明函不需要盖章或签字；</w:t>
      </w:r>
      <w:r>
        <w:rPr>
          <w:rFonts w:ascii="黑体" w:eastAsia="黑体" w:hAnsi="黑体" w:hint="eastAsia"/>
          <w:color w:val="FF0000"/>
          <w:szCs w:val="21"/>
        </w:rPr>
        <w:t>满足多项优惠政策的投标人，不重复享受多项价格扣除政策。</w:t>
      </w:r>
    </w:p>
    <w:p>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4、声明函具体填写要求：</w:t>
      </w:r>
    </w:p>
    <w:p>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（1）声明是中小企业须填写《中小企业声明函》的以下内容：</w:t>
      </w:r>
    </w:p>
    <w:p>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第一处，在“单位名称”下划线处如实填写采购人名称（深圳公共资源交易中心不是本项目的采购人，而是组织实施机构）；</w:t>
      </w:r>
    </w:p>
    <w:p>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第二处，在“项目名称”下划线处如实填写采购文件中确定的项目名称。对于分包方式面向中小企业采购的项目，应标明中小企业的具体分包内容；对于以联合体方式面向中小企业采购的项目，应标明联合体中中小企业所承担的具体内容；</w:t>
      </w:r>
    </w:p>
    <w:p>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第三处，在“标的名称”下划线处填写所采购货物（标的）的具体名称（以招标文件第一册第三章用户需求书“货物清单明细”的“货物名称”一栏为准）；如果涉及多项货物（标的）为同一企业制造，“标的名称”下划线处可以如实填写多项货物；对于分包方式面向中小企业采购的项目，“标的名称”应填写采购文件中注明的分包给中小企业的采购标的名称；对于以联合体方式面向中小企业采购的项目“标的名称”应填写采购文件中注明的联合体中中小企业承担的采购标的名称。</w:t>
      </w:r>
    </w:p>
    <w:p>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第四处，在“采购文件中明确的所属行业”下划线处填写采购标的对应的中小企业划分标准所属行业（所属行业以招标文件第一册第三章用户需求书“货物清单明细”的“标的所属行业”一栏为准），并应确保与采购标的涉及的货物制造商本身的所属行业保持一致。对于分包方式面向中小企业采购的项目，“采购文件中明确的所属行业”应按照采购文件中注明的分包给中小企业的采购标的所属行业填写，并应确保与该分包部分采购标的涉及的货物制造商本身的所属行业保持一致；对于以联合体方式面向中小企业采购的项目，“采购文件中明确的所属行业”应按照采购文件中注明的联合体中中小企业承担的采购标的所属行业填写，并应确保与该分包部分采购标的涉及的货物制造商本身的所属行业保持一致；</w:t>
      </w:r>
    </w:p>
    <w:p>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第五处，在“企业名称”下划线处如实填写</w:t>
      </w:r>
      <w:r>
        <w:rPr>
          <w:rFonts w:ascii="黑体" w:eastAsia="黑体" w:hAnsi="宋体" w:hint="eastAsia"/>
          <w:b/>
          <w:color w:val="FF0000"/>
          <w:kern w:val="0"/>
          <w:szCs w:val="21"/>
        </w:rPr>
        <w:t>货物制造商名称。</w:t>
      </w:r>
      <w:r>
        <w:rPr>
          <w:rFonts w:ascii="黑体" w:eastAsia="黑体" w:hAnsi="宋体" w:hint="eastAsia"/>
          <w:bCs/>
          <w:color w:val="FF0000"/>
          <w:kern w:val="0"/>
          <w:szCs w:val="21"/>
        </w:rPr>
        <w:t>对于分包方式面向中小企业采购的项目，“企业名称”应填写分包部分采购标的对应的货物制造商；对于以联合体方式面向中小企业采购的项目，“企业名称”应填写联合体中中小企业承担采购标的对应的货物制造商；</w:t>
      </w:r>
    </w:p>
    <w:p>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第六、七、八处，在“从业人员”、“营业收入”、“资产总额”下划线处如实填写从业人员、营业收入、资产总额。从业人员、资产总额指标以上年度末数据为依据，营业收入指标以上年度累计数据为依据。无上年度数据的新成立企业可不填报。</w:t>
      </w:r>
    </w:p>
    <w:p>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第九处，在“中型企业、小型企业、微型企业”下划线处应依据企业上年度从业人员、营业收入、资产总额等指标，按照《中小企业划型标准规定》（工信部联企业〔2011〕300号）、《金融业企业划型标准规定》（银发〔2015〕309号），判断《中小企业声明函》载明的货物制造商是否属于采购文件所属行业的中型企业/小型企业/微型企业。</w:t>
      </w:r>
    </w:p>
    <w:p>
      <w:pPr>
        <w:pStyle w:val="NoSpacing"/>
        <w:ind w:firstLine="420" w:firstLineChars="200"/>
        <w:rPr>
          <w:rFonts w:ascii="黑体" w:eastAsia="黑体" w:hAnsi="宋体" w:hint="eastAsia"/>
          <w:bCs/>
          <w:color w:val="FF0000"/>
          <w:kern w:val="0"/>
          <w:szCs w:val="21"/>
        </w:rPr>
      </w:pPr>
      <w:r>
        <w:rPr>
          <w:rFonts w:ascii="黑体" w:eastAsia="黑体" w:hAnsi="宋体" w:hint="eastAsia"/>
          <w:bCs/>
          <w:color w:val="FF0000"/>
          <w:kern w:val="0"/>
          <w:szCs w:val="21"/>
        </w:rPr>
        <w:t>（2）对于已纳入统计部门统计范围的企业，所属行业、从业人员、营业收入、资产总额、规模类型应与统计部门报表保持一致。对于未纳入统计部门统计范围的企业，应对照《国民经济行业分类》确定所属行业，当企业从事两种以上的经济活动时，按照企业从事的主要活动确定所属行业；从业人员、营业收入、资产总额应按照上年度末实际情况填报，并应确保在争议纠纷处理时，可提供相关数据的来源依据。</w:t>
      </w:r>
    </w:p>
    <w:p>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（3）事业单位、社会组织等非企业主体不享受中小企业扶持政策，但事业单位、社会组织等非企业主体提供全部由中小企业制造的货物参加货物采购项目的除外。</w:t>
      </w:r>
    </w:p>
    <w:p>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（4）声明是残疾人福利性单位须填写《残疾人福利性单位声明函》的相关内容，具体参照以上《中小企业声明函》填写要求执行。</w:t>
      </w:r>
    </w:p>
    <w:p>
      <w:pPr>
        <w:ind w:firstLine="420" w:firstLineChars="200"/>
        <w:outlineLvl w:val="3"/>
        <w:rPr>
          <w:rFonts w:ascii="黑体" w:eastAsia="黑体" w:hAnsi="宋体" w:hint="eastAsia"/>
          <w:bCs/>
          <w:color w:val="FF0000"/>
          <w:kern w:val="0"/>
          <w:szCs w:val="21"/>
        </w:rPr>
      </w:pPr>
      <w:r>
        <w:rPr>
          <w:rFonts w:ascii="黑体" w:eastAsia="黑体" w:hAnsi="宋体" w:hint="eastAsia"/>
          <w:bCs/>
          <w:color w:val="FF0000"/>
          <w:kern w:val="0"/>
          <w:szCs w:val="21"/>
        </w:rPr>
        <w:t>（5）声明是监狱企业须填写《监狱企业声明函》的三项内容（填写位置的字体已加粗），具体参照以上《中小企业声明函》填写要求执行。</w:t>
      </w:r>
    </w:p>
    <w:p>
      <w:pPr>
        <w:ind w:firstLine="420" w:firstLineChars="200"/>
        <w:rPr>
          <w:rFonts w:ascii="黑体" w:eastAsia="黑体" w:hAnsi="宋体" w:hint="eastAsia"/>
          <w:bCs/>
          <w:color w:val="FF0000"/>
          <w:kern w:val="0"/>
          <w:szCs w:val="21"/>
        </w:rPr>
      </w:pPr>
      <w:r>
        <w:rPr>
          <w:rFonts w:ascii="黑体" w:eastAsia="黑体" w:hAnsi="宋体" w:hint="eastAsia"/>
          <w:bCs/>
          <w:color w:val="FF0000"/>
          <w:kern w:val="0"/>
          <w:szCs w:val="21"/>
        </w:rPr>
        <w:t>5、若本项目属于专门面向中小企业、残疾人福利性单位或监狱企业，则声明函有效性由采购人或代理机构判定，如判定声明函无效的，相关供应商将作资格审查不通过处理；若本项目非专门面向中小企业、残疾人福利性单位或监狱企业，声明函的有效性由评审委员会判定，如评审委员会判定声明函无效，相关供应商不享受价格扣除（但不作投标无效处理）。</w:t>
      </w:r>
    </w:p>
    <w:p>
      <w:pPr>
        <w:ind w:firstLine="420" w:firstLineChars="200"/>
      </w:pPr>
      <w:r>
        <w:rPr>
          <w:rFonts w:ascii="黑体" w:eastAsia="黑体" w:hAnsi="宋体" w:hint="eastAsia"/>
          <w:bCs/>
          <w:color w:val="FF0000"/>
          <w:kern w:val="0"/>
          <w:szCs w:val="21"/>
        </w:rPr>
        <w:t>6、采购人、代理机构、评审委员会在依法进行资格审查、评审过程中，发现《中小企业声明函》存在明显笔误或含义不明确的，应按规定要求供应商进行澄清、说明或补正。澄清修改后符合中小企业条件的供应商，可以享受中小企业扶持政策。</w:t>
      </w:r>
    </w:p>
    <w:p>
      <w:pPr>
        <w:ind w:firstLine="420" w:firstLineChars="200"/>
      </w:pPr>
    </w:p>
    <w:p>
      <w:pPr>
        <w:numPr>
          <w:ilvl w:val="0"/>
          <w:numId w:val="13"/>
        </w:numPr>
        <w:jc w:val="center"/>
        <w:rPr>
          <w:b/>
          <w:sz w:val="24"/>
        </w:rPr>
      </w:pPr>
      <w:r>
        <w:rPr>
          <w:b/>
          <w:sz w:val="24"/>
        </w:rPr>
        <w:t>中小企业声明函（货物）</w:t>
      </w:r>
    </w:p>
    <w:p>
      <w:pPr>
        <w:pStyle w:val="BodyText"/>
      </w:pPr>
    </w:p>
    <w:p>
      <w:pPr>
        <w:pStyle w:val="BodyText2"/>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本公司（联合体）郑重声明，根据《政府采购促进中小企业发展管理办法》（财库﹝2020﹞46号）的规定，本公司（联合体）参加</w:t>
      </w:r>
      <w:r>
        <w:rPr>
          <w:rFonts w:asciiTheme="minorEastAsia" w:eastAsiaTheme="minorEastAsia" w:hAnsiTheme="minorEastAsia" w:cstheme="minorEastAsia" w:hint="eastAsia"/>
          <w:b/>
          <w:bCs/>
          <w:i/>
          <w:iCs/>
          <w:sz w:val="21"/>
          <w:szCs w:val="21"/>
          <w:u w:val="single"/>
        </w:rPr>
        <w:t xml:space="preserve">    （单位名称）    </w:t>
      </w:r>
      <w:r>
        <w:rPr>
          <w:rFonts w:asciiTheme="minorEastAsia" w:eastAsiaTheme="minorEastAsia" w:hAnsiTheme="minorEastAsia" w:cstheme="minorEastAsia" w:hint="eastAsia"/>
          <w:sz w:val="21"/>
          <w:szCs w:val="21"/>
        </w:rPr>
        <w:t>的</w:t>
      </w:r>
      <w:r>
        <w:rPr>
          <w:rFonts w:asciiTheme="minorEastAsia" w:eastAsiaTheme="minorEastAsia" w:hAnsiTheme="minorEastAsia" w:cstheme="minorEastAsia" w:hint="eastAsia"/>
          <w:b/>
          <w:bCs/>
          <w:i/>
          <w:iCs/>
          <w:sz w:val="21"/>
          <w:szCs w:val="21"/>
          <w:u w:val="single"/>
        </w:rPr>
        <w:t xml:space="preserve">    （项目名称）    </w:t>
      </w:r>
      <w:r>
        <w:rPr>
          <w:rFonts w:asciiTheme="minorEastAsia" w:eastAsiaTheme="minorEastAsia" w:hAnsiTheme="minorEastAsia" w:cstheme="minorEastAsia" w:hint="eastAsia"/>
          <w:sz w:val="21"/>
          <w:szCs w:val="21"/>
        </w:rPr>
        <w:t>采购活动，提供的货物全部由符合政策要求的中小企业制造。相关企业（含联合体中的中小企业、签订分包意向协议的中小企业）的具体情况如下：</w:t>
      </w:r>
    </w:p>
    <w:p>
      <w:pPr>
        <w:pStyle w:val="BodyText2"/>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1.</w:t>
      </w:r>
      <w:r>
        <w:rPr>
          <w:rFonts w:asciiTheme="minorEastAsia" w:eastAsiaTheme="minorEastAsia" w:hAnsiTheme="minorEastAsia" w:cstheme="minorEastAsia" w:hint="eastAsia"/>
          <w:b/>
          <w:bCs/>
          <w:i/>
          <w:iCs/>
          <w:sz w:val="21"/>
          <w:szCs w:val="21"/>
          <w:u w:val="single"/>
        </w:rPr>
        <w:t xml:space="preserve">    （标的名称）     </w:t>
      </w:r>
      <w:r>
        <w:rPr>
          <w:rFonts w:asciiTheme="minorEastAsia" w:eastAsiaTheme="minorEastAsia" w:hAnsiTheme="minorEastAsia" w:cstheme="minorEastAsia" w:hint="eastAsia"/>
          <w:sz w:val="21"/>
          <w:szCs w:val="21"/>
        </w:rPr>
        <w:t>，属于</w:t>
      </w:r>
      <w:r>
        <w:rPr>
          <w:rFonts w:asciiTheme="minorEastAsia" w:eastAsiaTheme="minorEastAsia" w:hAnsiTheme="minorEastAsia" w:cstheme="minorEastAsia" w:hint="eastAsia"/>
          <w:b/>
          <w:bCs/>
          <w:i/>
          <w:iCs/>
          <w:sz w:val="21"/>
          <w:szCs w:val="21"/>
          <w:u w:val="single"/>
        </w:rPr>
        <w:t xml:space="preserve">    （采购文件中明确的所属行业）    </w:t>
      </w:r>
      <w:r>
        <w:rPr>
          <w:rFonts w:asciiTheme="minorEastAsia" w:eastAsiaTheme="minorEastAsia" w:hAnsiTheme="minorEastAsia" w:cstheme="minorEastAsia" w:hint="eastAsia"/>
          <w:sz w:val="21"/>
          <w:szCs w:val="21"/>
        </w:rPr>
        <w:t>行业；制造商为</w:t>
      </w:r>
      <w:r>
        <w:rPr>
          <w:rFonts w:asciiTheme="minorEastAsia" w:eastAsiaTheme="minorEastAsia" w:hAnsiTheme="minorEastAsia" w:cstheme="minorEastAsia" w:hint="eastAsia"/>
          <w:b/>
          <w:bCs/>
          <w:i/>
          <w:iCs/>
          <w:sz w:val="21"/>
          <w:szCs w:val="21"/>
          <w:u w:val="single"/>
        </w:rPr>
        <w:t xml:space="preserve">    （企业名称，要求制造商本身所属行业应当与招标文件要求的行业相一致）    </w:t>
      </w:r>
      <w:r>
        <w:rPr>
          <w:rFonts w:asciiTheme="minorEastAsia" w:eastAsiaTheme="minorEastAsia" w:hAnsiTheme="minorEastAsia" w:cstheme="minorEastAsia" w:hint="eastAsia"/>
          <w:sz w:val="21"/>
          <w:szCs w:val="21"/>
        </w:rPr>
        <w:t>，从业人员</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人，营业收入为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万元，资产总额为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万元，属于</w:t>
      </w:r>
      <w:r>
        <w:rPr>
          <w:rFonts w:asciiTheme="minorEastAsia" w:eastAsiaTheme="minorEastAsia" w:hAnsiTheme="minorEastAsia" w:cstheme="minorEastAsia" w:hint="eastAsia"/>
          <w:b/>
          <w:bCs/>
          <w:i/>
          <w:iCs/>
          <w:sz w:val="21"/>
          <w:szCs w:val="21"/>
          <w:u w:val="single"/>
        </w:rPr>
        <w:t xml:space="preserve">    （中型企业、小型企业、微型企业）    </w:t>
      </w:r>
      <w:r>
        <w:rPr>
          <w:rFonts w:asciiTheme="minorEastAsia" w:eastAsiaTheme="minorEastAsia" w:hAnsiTheme="minorEastAsia" w:cstheme="minorEastAsia" w:hint="eastAsia"/>
          <w:sz w:val="21"/>
          <w:szCs w:val="21"/>
        </w:rPr>
        <w:t>；</w:t>
      </w:r>
    </w:p>
    <w:p>
      <w:pPr>
        <w:pStyle w:val="BodyText2"/>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2.</w:t>
      </w:r>
      <w:r>
        <w:rPr>
          <w:rFonts w:asciiTheme="minorEastAsia" w:eastAsiaTheme="minorEastAsia" w:hAnsiTheme="minorEastAsia" w:cstheme="minorEastAsia" w:hint="eastAsia"/>
          <w:b/>
          <w:bCs/>
          <w:i/>
          <w:iCs/>
          <w:sz w:val="21"/>
          <w:szCs w:val="21"/>
          <w:u w:val="single"/>
        </w:rPr>
        <w:t xml:space="preserve">    （标的名称）     </w:t>
      </w:r>
      <w:r>
        <w:rPr>
          <w:rFonts w:asciiTheme="minorEastAsia" w:eastAsiaTheme="minorEastAsia" w:hAnsiTheme="minorEastAsia" w:cstheme="minorEastAsia" w:hint="eastAsia"/>
          <w:sz w:val="21"/>
          <w:szCs w:val="21"/>
        </w:rPr>
        <w:t>，属于</w:t>
      </w:r>
      <w:r>
        <w:rPr>
          <w:rFonts w:asciiTheme="minorEastAsia" w:eastAsiaTheme="minorEastAsia" w:hAnsiTheme="minorEastAsia" w:cstheme="minorEastAsia" w:hint="eastAsia"/>
          <w:b/>
          <w:bCs/>
          <w:i/>
          <w:iCs/>
          <w:sz w:val="21"/>
          <w:szCs w:val="21"/>
          <w:u w:val="single"/>
        </w:rPr>
        <w:t xml:space="preserve">    （采购文件中明确的所属行业）    </w:t>
      </w:r>
      <w:r>
        <w:rPr>
          <w:rFonts w:asciiTheme="minorEastAsia" w:eastAsiaTheme="minorEastAsia" w:hAnsiTheme="minorEastAsia" w:cstheme="minorEastAsia" w:hint="eastAsia"/>
          <w:sz w:val="21"/>
          <w:szCs w:val="21"/>
        </w:rPr>
        <w:t>行业；制造商为</w:t>
      </w:r>
      <w:r>
        <w:rPr>
          <w:rFonts w:asciiTheme="minorEastAsia" w:eastAsiaTheme="minorEastAsia" w:hAnsiTheme="minorEastAsia" w:cstheme="minorEastAsia" w:hint="eastAsia"/>
          <w:b/>
          <w:bCs/>
          <w:i/>
          <w:iCs/>
          <w:sz w:val="21"/>
          <w:szCs w:val="21"/>
          <w:u w:val="single"/>
        </w:rPr>
        <w:t xml:space="preserve">    （企业名称，要求制造商本身所属行业应当与招标文件要求的行业相一致）    </w:t>
      </w:r>
      <w:r>
        <w:rPr>
          <w:rFonts w:asciiTheme="minorEastAsia" w:eastAsiaTheme="minorEastAsia" w:hAnsiTheme="minorEastAsia" w:cstheme="minorEastAsia" w:hint="eastAsia"/>
          <w:sz w:val="21"/>
          <w:szCs w:val="21"/>
        </w:rPr>
        <w:t>，从业人员</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人，营业收入为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万元，资产总额为</w:t>
      </w:r>
      <w:r>
        <w:rPr>
          <w:rFonts w:asciiTheme="minorEastAsia" w:eastAsiaTheme="minorEastAsia" w:hAnsiTheme="minorEastAsia" w:cstheme="minorEastAsia" w:hint="eastAsia"/>
          <w:b/>
          <w:bCs/>
          <w:i/>
          <w:iCs/>
          <w:sz w:val="21"/>
          <w:szCs w:val="21"/>
          <w:u w:val="single"/>
        </w:rPr>
        <w:t xml:space="preserve">         </w:t>
      </w:r>
      <w:r>
        <w:rPr>
          <w:rFonts w:asciiTheme="minorEastAsia" w:eastAsiaTheme="minorEastAsia" w:hAnsiTheme="minorEastAsia" w:cstheme="minorEastAsia" w:hint="eastAsia"/>
          <w:sz w:val="21"/>
          <w:szCs w:val="21"/>
        </w:rPr>
        <w:t>万元，属于</w:t>
      </w:r>
      <w:r>
        <w:rPr>
          <w:rFonts w:asciiTheme="minorEastAsia" w:eastAsiaTheme="minorEastAsia" w:hAnsiTheme="minorEastAsia" w:cstheme="minorEastAsia" w:hint="eastAsia"/>
          <w:b/>
          <w:bCs/>
          <w:i/>
          <w:iCs/>
          <w:sz w:val="21"/>
          <w:szCs w:val="21"/>
          <w:u w:val="single"/>
        </w:rPr>
        <w:t xml:space="preserve">    （中型企业、小型企业、微型企业）    </w:t>
      </w:r>
      <w:r>
        <w:rPr>
          <w:rFonts w:asciiTheme="minorEastAsia" w:eastAsiaTheme="minorEastAsia" w:hAnsiTheme="minorEastAsia" w:cstheme="minorEastAsia" w:hint="eastAsia"/>
          <w:sz w:val="21"/>
          <w:szCs w:val="21"/>
        </w:rPr>
        <w:t>；</w:t>
      </w:r>
    </w:p>
    <w:p>
      <w:pPr>
        <w:pStyle w:val="BodyText2"/>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w:t>
      </w:r>
    </w:p>
    <w:p>
      <w:pPr>
        <w:pStyle w:val="BodyText2"/>
        <w:ind w:firstLine="420" w:firstLineChars="200"/>
        <w:rPr>
          <w:rFonts w:asciiTheme="minorEastAsia" w:eastAsiaTheme="minorEastAsia" w:hAnsiTheme="minorEastAsia" w:cstheme="minorEastAsia" w:hint="eastAsia"/>
          <w:sz w:val="21"/>
          <w:szCs w:val="21"/>
        </w:rPr>
      </w:pPr>
    </w:p>
    <w:p>
      <w:pPr>
        <w:spacing w:line="360" w:lineRule="auto"/>
        <w:ind w:firstLine="420" w:firstLineChars="20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以上企业，不属于大企业的分支机构，不存在控股股东为大企业的情形，也不存在与大企业的负责人为同一人的情形。</w:t>
      </w:r>
    </w:p>
    <w:p>
      <w:pPr>
        <w:spacing w:line="360" w:lineRule="auto"/>
        <w:ind w:firstLine="420" w:firstLineChars="200"/>
        <w:rPr>
          <w:rFonts w:asciiTheme="minorEastAsia" w:eastAsiaTheme="minorEastAsia" w:hAnsiTheme="minorEastAsia" w:cstheme="minorEastAsia" w:hint="eastAsia"/>
          <w:szCs w:val="21"/>
        </w:rPr>
      </w:pPr>
      <w:bookmarkStart w:id="58" w:name="_Hlk73562203"/>
      <w:r>
        <w:rPr>
          <w:rFonts w:asciiTheme="minorEastAsia" w:eastAsiaTheme="minorEastAsia" w:hAnsiTheme="minorEastAsia" w:cstheme="minorEastAsia" w:hint="eastAsia"/>
          <w:szCs w:val="21"/>
        </w:rPr>
        <w:t>本投标人对上述声明内容的真实性负责。如有虚假，将依法承担相应责任。</w:t>
      </w:r>
    </w:p>
    <w:p>
      <w:pPr>
        <w:spacing w:line="360" w:lineRule="auto"/>
        <w:ind w:firstLine="420" w:firstLineChars="200"/>
        <w:rPr>
          <w:sz w:val="24"/>
        </w:rPr>
      </w:pPr>
      <w:r>
        <w:rPr>
          <w:rFonts w:asciiTheme="minorEastAsia" w:eastAsiaTheme="minorEastAsia" w:hAnsiTheme="minorEastAsia" w:cstheme="minorEastAsia" w:hint="eastAsia"/>
          <w:szCs w:val="21"/>
        </w:rPr>
        <w:t>本投标人已知悉《政府采购促进中小企业发展管理办法》（财库〔2020〕46号）、《中小企业划型标准规定》（工信部联企〔2011〕300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bookmarkEnd w:id="58"/>
    </w:p>
    <w:p>
      <w:pPr>
        <w:ind w:firstLine="420" w:firstLineChars="200"/>
        <w:rPr>
          <w:rFonts w:ascii="宋体" w:hAnsi="宋体" w:hint="eastAsia"/>
          <w:bCs/>
          <w:color w:val="FF0000"/>
          <w:kern w:val="0"/>
          <w:szCs w:val="21"/>
        </w:rPr>
      </w:pPr>
    </w:p>
    <w:p/>
    <w:p>
      <w:pPr>
        <w:ind w:firstLine="420" w:firstLineChars="200"/>
      </w:pPr>
    </w:p>
    <w:p>
      <w:pPr>
        <w:jc w:val="center"/>
        <w:rPr>
          <w:b/>
          <w:sz w:val="24"/>
        </w:rPr>
      </w:pPr>
      <w:r>
        <w:rPr>
          <w:rFonts w:hint="eastAsia"/>
          <w:b/>
          <w:sz w:val="24"/>
        </w:rPr>
        <w:t>2、残疾人福利性单位声明函（货物类）</w:t>
      </w:r>
    </w:p>
    <w:p>
      <w:pPr>
        <w:rPr>
          <w:b/>
          <w:bCs/>
        </w:rPr>
      </w:pPr>
    </w:p>
    <w:p>
      <w:pPr>
        <w:spacing w:line="360" w:lineRule="auto"/>
        <w:ind w:firstLine="420" w:firstLineChars="200"/>
        <w:rPr>
          <w:rFonts w:asciiTheme="minorEastAsia" w:eastAsiaTheme="minorEastAsia" w:hAnsiTheme="minorEastAsia" w:cstheme="minorEastAsia" w:hint="eastAsia"/>
          <w:szCs w:val="21"/>
        </w:rPr>
      </w:pPr>
      <w:bookmarkStart w:id="59" w:name="_Hlk73562245"/>
      <w:bookmarkStart w:id="60" w:name="_Hlk73562331"/>
      <w:r>
        <w:rPr>
          <w:rFonts w:asciiTheme="minorEastAsia" w:eastAsiaTheme="minorEastAsia" w:hAnsiTheme="minorEastAsia" w:cstheme="minorEastAsia" w:hint="eastAsia"/>
          <w:szCs w:val="21"/>
        </w:rPr>
        <w:t>本单位郑重声明，根据《财政部 民政部 中国残疾人联合会关于促进残疾人就业政府采购政策的通知》（财库〔2017〕141号）的规定，本单位为符合条件的残疾人福利性单位，且本单位参加</w:t>
      </w:r>
      <w:r>
        <w:rPr>
          <w:rFonts w:asciiTheme="minorEastAsia" w:eastAsiaTheme="minorEastAsia" w:hAnsiTheme="minorEastAsia" w:cstheme="minorEastAsia" w:hint="eastAsia"/>
          <w:b/>
          <w:bCs/>
          <w:i/>
          <w:iCs/>
          <w:szCs w:val="21"/>
          <w:u w:val="single"/>
        </w:rPr>
        <w:t xml:space="preserve">    （单位名称）    </w:t>
      </w:r>
      <w:r>
        <w:rPr>
          <w:rFonts w:asciiTheme="minorEastAsia" w:eastAsiaTheme="minorEastAsia" w:hAnsiTheme="minorEastAsia" w:cstheme="minorEastAsia" w:hint="eastAsia"/>
          <w:szCs w:val="21"/>
        </w:rPr>
        <w:t>单位的</w:t>
      </w:r>
      <w:r>
        <w:rPr>
          <w:rFonts w:asciiTheme="minorEastAsia" w:eastAsiaTheme="minorEastAsia" w:hAnsiTheme="minorEastAsia" w:cstheme="minorEastAsia" w:hint="eastAsia"/>
          <w:b/>
          <w:bCs/>
          <w:i/>
          <w:iCs/>
          <w:szCs w:val="21"/>
          <w:u w:val="single"/>
        </w:rPr>
        <w:t xml:space="preserve">    （项目名称）    </w:t>
      </w:r>
      <w:r>
        <w:rPr>
          <w:rFonts w:asciiTheme="minorEastAsia" w:eastAsiaTheme="minorEastAsia" w:hAnsiTheme="minorEastAsia" w:cstheme="minorEastAsia" w:hint="eastAsia"/>
          <w:szCs w:val="21"/>
        </w:rPr>
        <w:t>项目采购活动提供本单位制造的货物（由本单位承担工程/提供服务），或者提供其他残疾人福利性单位制造的货物（不包括使用非残疾人福利性单位注册商标的货物）。</w:t>
      </w:r>
    </w:p>
    <w:p>
      <w:pPr>
        <w:spacing w:line="360" w:lineRule="auto"/>
        <w:ind w:firstLine="420" w:firstLineChars="20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本单位对上述声明的真实性负责。如有虚假，将依法承担相应责任。</w:t>
      </w:r>
    </w:p>
    <w:p>
      <w:pPr>
        <w:spacing w:line="360" w:lineRule="auto"/>
        <w:ind w:firstLine="420" w:firstLineChars="200"/>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本投标人已知悉《财政部民政部中国残疾人联合会关于促进残疾人就业政府采购政策的通知》（财库〔2017〕141号）的规定，承诺提供的声明函内容是真实的，如提供声明函内容不实，则依法追究相关法律责任。</w:t>
      </w:r>
      <w:bookmarkEnd w:id="59"/>
      <w:bookmarkEnd w:id="60"/>
    </w:p>
    <w:p>
      <w:pPr>
        <w:ind w:firstLine="420" w:firstLineChars="200"/>
        <w:rPr>
          <w:rFonts w:ascii="宋体" w:hAnsi="宋体" w:hint="eastAsia"/>
          <w:szCs w:val="21"/>
        </w:rPr>
      </w:pPr>
    </w:p>
    <w:p>
      <w:pPr>
        <w:ind w:firstLine="420" w:firstLineChars="200"/>
        <w:rPr>
          <w:rFonts w:ascii="宋体" w:hAnsi="宋体" w:hint="eastAsia"/>
          <w:szCs w:val="21"/>
        </w:rPr>
      </w:pPr>
    </w:p>
    <w:p>
      <w:pPr>
        <w:jc w:val="center"/>
        <w:rPr>
          <w:b/>
          <w:sz w:val="24"/>
        </w:rPr>
      </w:pPr>
      <w:r>
        <w:rPr>
          <w:rFonts w:hint="eastAsia"/>
          <w:b/>
          <w:sz w:val="24"/>
        </w:rPr>
        <w:t>3、监狱企业声明函【货物类，提供监狱企业货物的供应商如需享受优惠政策，还须另行提供省级以上监狱管理局、戒毒管理局（含新疆生产建设兵团）出具的监狱企业证明文件】</w:t>
      </w:r>
    </w:p>
    <w:p>
      <w:pPr>
        <w:spacing w:line="360" w:lineRule="auto"/>
        <w:ind w:firstLine="420" w:firstLineChars="200"/>
        <w:rPr>
          <w:rFonts w:ascii="宋体" w:hAnsi="宋体" w:hint="eastAsia"/>
          <w:szCs w:val="21"/>
        </w:rPr>
      </w:pPr>
      <w:r>
        <w:rPr>
          <w:rFonts w:ascii="宋体" w:hAnsi="宋体" w:hint="eastAsia"/>
          <w:szCs w:val="21"/>
        </w:rPr>
        <w:t>本投标人郑重声明，根据《财政部司法部关于政府采购支持监狱企业发展有关问题的通知》（财库〔</w:t>
      </w:r>
      <w:r>
        <w:rPr>
          <w:rFonts w:ascii="宋体" w:hAnsi="宋体"/>
          <w:szCs w:val="21"/>
        </w:rPr>
        <w:t>2014</w:t>
      </w:r>
      <w:r>
        <w:rPr>
          <w:rFonts w:ascii="宋体" w:hAnsi="宋体" w:hint="eastAsia"/>
          <w:szCs w:val="21"/>
        </w:rPr>
        <w:t>〕</w:t>
      </w:r>
      <w:r>
        <w:rPr>
          <w:rFonts w:ascii="宋体" w:hAnsi="宋体"/>
          <w:szCs w:val="21"/>
        </w:rPr>
        <w:t>68</w:t>
      </w:r>
      <w:r>
        <w:rPr>
          <w:rFonts w:ascii="宋体" w:hAnsi="宋体" w:hint="eastAsia"/>
          <w:szCs w:val="21"/>
        </w:rPr>
        <w:t>号）的规定，本投标人</w:t>
      </w:r>
      <w:r>
        <w:rPr>
          <w:rFonts w:ascii="宋体" w:hAnsi="宋体" w:cstheme="minorBidi"/>
          <w:szCs w:val="21"/>
        </w:rPr>
        <w:t>参加</w:t>
      </w:r>
      <w:r>
        <w:rPr>
          <w:rFonts w:ascii="宋体" w:hAnsi="宋体"/>
          <w:b/>
          <w:bCs/>
          <w:i/>
          <w:iCs/>
          <w:szCs w:val="21"/>
          <w:u w:val="single"/>
        </w:rPr>
        <w:t>（</w:t>
      </w:r>
      <w:r>
        <w:rPr>
          <w:rFonts w:ascii="宋体" w:hAnsi="宋体" w:hint="eastAsia"/>
          <w:b/>
          <w:bCs/>
          <w:i/>
          <w:iCs/>
          <w:szCs w:val="21"/>
          <w:u w:val="single"/>
        </w:rPr>
        <w:t>采购人</w:t>
      </w:r>
      <w:r>
        <w:rPr>
          <w:rFonts w:ascii="宋体" w:hAnsi="宋体"/>
          <w:b/>
          <w:bCs/>
          <w:i/>
          <w:iCs/>
          <w:szCs w:val="21"/>
          <w:u w:val="single"/>
        </w:rPr>
        <w:t>名称）</w:t>
      </w:r>
      <w:r>
        <w:rPr>
          <w:rFonts w:ascii="宋体" w:hAnsi="宋体"/>
          <w:szCs w:val="21"/>
        </w:rPr>
        <w:t>的</w:t>
      </w:r>
      <w:r>
        <w:rPr>
          <w:rFonts w:ascii="宋体" w:hAnsi="宋体"/>
          <w:b/>
          <w:bCs/>
          <w:i/>
          <w:iCs/>
          <w:szCs w:val="21"/>
          <w:u w:val="single"/>
        </w:rPr>
        <w:t>（项目名称）</w:t>
      </w:r>
      <w:r>
        <w:rPr>
          <w:rFonts w:ascii="宋体" w:hAnsi="宋体"/>
          <w:szCs w:val="21"/>
        </w:rPr>
        <w:t>采购活动，提供的货物全部由符合政策要求的</w:t>
      </w:r>
      <w:r>
        <w:rPr>
          <w:rFonts w:ascii="宋体" w:hAnsi="宋体" w:hint="eastAsia"/>
          <w:szCs w:val="21"/>
        </w:rPr>
        <w:t>监狱企业</w:t>
      </w:r>
      <w:r>
        <w:rPr>
          <w:rFonts w:ascii="宋体" w:hAnsi="宋体"/>
          <w:szCs w:val="21"/>
        </w:rPr>
        <w:t>制造。相关</w:t>
      </w:r>
      <w:r>
        <w:rPr>
          <w:rFonts w:ascii="宋体" w:hAnsi="宋体" w:hint="eastAsia"/>
          <w:szCs w:val="21"/>
        </w:rPr>
        <w:t>监狱企业</w:t>
      </w:r>
      <w:r>
        <w:rPr>
          <w:rFonts w:ascii="宋体" w:hAnsi="宋体"/>
          <w:szCs w:val="21"/>
        </w:rPr>
        <w:t>的具体情况如下：</w:t>
      </w:r>
    </w:p>
    <w:p>
      <w:pPr>
        <w:spacing w:line="360" w:lineRule="auto"/>
        <w:ind w:firstLine="420" w:firstLineChars="200"/>
        <w:rPr>
          <w:rFonts w:ascii="宋体" w:hAnsi="宋体" w:hint="eastAsia"/>
          <w:szCs w:val="21"/>
        </w:rPr>
      </w:pPr>
      <w:r>
        <w:rPr>
          <w:rFonts w:ascii="宋体" w:hAnsi="宋体"/>
          <w:szCs w:val="21"/>
        </w:rPr>
        <w:t>1.</w:t>
      </w:r>
      <w:r>
        <w:rPr>
          <w:rFonts w:ascii="宋体" w:hAnsi="宋体"/>
          <w:b/>
          <w:bCs/>
          <w:i/>
          <w:iCs/>
          <w:szCs w:val="21"/>
          <w:u w:val="single"/>
        </w:rPr>
        <w:t xml:space="preserve"> </w:t>
      </w:r>
      <w:r>
        <w:rPr>
          <w:rFonts w:ascii="宋体" w:hAnsi="宋体" w:hint="eastAsia"/>
          <w:b/>
          <w:bCs/>
          <w:i/>
          <w:iCs/>
          <w:szCs w:val="21"/>
          <w:u w:val="single"/>
        </w:rPr>
        <w:t xml:space="preserve">   </w:t>
      </w:r>
      <w:r>
        <w:rPr>
          <w:rFonts w:ascii="宋体" w:hAnsi="宋体"/>
          <w:b/>
          <w:bCs/>
          <w:i/>
          <w:iCs/>
          <w:szCs w:val="21"/>
          <w:u w:val="single"/>
        </w:rPr>
        <w:t>（标的名称）</w:t>
      </w:r>
      <w:r>
        <w:rPr>
          <w:rFonts w:ascii="宋体" w:hAnsi="宋体" w:hint="eastAsia"/>
          <w:b/>
          <w:bCs/>
          <w:i/>
          <w:iCs/>
          <w:szCs w:val="21"/>
          <w:u w:val="single"/>
        </w:rPr>
        <w:t xml:space="preserve">    </w:t>
      </w:r>
      <w:r>
        <w:rPr>
          <w:rFonts w:ascii="宋体" w:hAnsi="宋体" w:hint="eastAsia"/>
          <w:szCs w:val="21"/>
        </w:rPr>
        <w:t>，</w:t>
      </w:r>
      <w:r>
        <w:rPr>
          <w:rFonts w:ascii="宋体" w:hAnsi="宋体"/>
          <w:szCs w:val="21"/>
        </w:rPr>
        <w:t>制造商为</w:t>
      </w:r>
      <w:r>
        <w:rPr>
          <w:rFonts w:ascii="宋体" w:hAnsi="宋体" w:hint="eastAsia"/>
          <w:szCs w:val="21"/>
          <w:u w:val="single"/>
        </w:rPr>
        <w:t xml:space="preserve">    </w:t>
      </w:r>
      <w:r>
        <w:rPr>
          <w:rFonts w:ascii="宋体" w:hAnsi="宋体"/>
          <w:b/>
          <w:bCs/>
          <w:i/>
          <w:iCs/>
          <w:szCs w:val="21"/>
          <w:u w:val="single"/>
        </w:rPr>
        <w:t>（</w:t>
      </w:r>
      <w:r>
        <w:rPr>
          <w:rFonts w:ascii="宋体" w:hAnsi="宋体" w:hint="eastAsia"/>
          <w:b/>
          <w:bCs/>
          <w:i/>
          <w:iCs/>
          <w:szCs w:val="21"/>
          <w:u w:val="single"/>
        </w:rPr>
        <w:t>企业</w:t>
      </w:r>
      <w:r>
        <w:rPr>
          <w:rFonts w:ascii="宋体" w:hAnsi="宋体"/>
          <w:b/>
          <w:bCs/>
          <w:i/>
          <w:iCs/>
          <w:szCs w:val="21"/>
          <w:u w:val="single"/>
        </w:rPr>
        <w:t>名称）</w:t>
      </w:r>
      <w:r>
        <w:rPr>
          <w:rFonts w:ascii="宋体" w:hAnsi="宋体" w:hint="eastAsia"/>
          <w:b/>
          <w:bCs/>
          <w:i/>
          <w:iCs/>
          <w:szCs w:val="21"/>
          <w:u w:val="single"/>
        </w:rPr>
        <w:t xml:space="preserve">    </w:t>
      </w:r>
      <w:r>
        <w:rPr>
          <w:rFonts w:ascii="宋体" w:hAnsi="宋体"/>
          <w:szCs w:val="21"/>
        </w:rPr>
        <w:t>，属于</w:t>
      </w:r>
      <w:r>
        <w:rPr>
          <w:rFonts w:ascii="宋体" w:hAnsi="宋体" w:hint="eastAsia"/>
          <w:szCs w:val="21"/>
          <w:u w:val="single"/>
        </w:rPr>
        <w:t xml:space="preserve">  </w:t>
      </w:r>
      <w:r>
        <w:rPr>
          <w:rFonts w:ascii="宋体" w:hAnsi="宋体" w:hint="eastAsia"/>
          <w:b/>
          <w:bCs/>
          <w:szCs w:val="21"/>
          <w:u w:val="single"/>
        </w:rPr>
        <w:t xml:space="preserve">监狱企业  </w:t>
      </w:r>
      <w:r>
        <w:rPr>
          <w:rFonts w:ascii="宋体" w:hAnsi="宋体"/>
          <w:szCs w:val="21"/>
        </w:rPr>
        <w:t>；</w:t>
      </w:r>
    </w:p>
    <w:p>
      <w:pPr>
        <w:spacing w:line="360" w:lineRule="auto"/>
        <w:ind w:firstLine="420" w:firstLineChars="200"/>
        <w:rPr>
          <w:rFonts w:ascii="宋体" w:hAnsi="宋体" w:hint="eastAsia"/>
          <w:szCs w:val="21"/>
        </w:rPr>
      </w:pPr>
      <w:r>
        <w:rPr>
          <w:rFonts w:ascii="宋体" w:hAnsi="宋体"/>
          <w:szCs w:val="21"/>
        </w:rPr>
        <w:t>2.</w:t>
      </w:r>
      <w:r>
        <w:rPr>
          <w:rFonts w:ascii="宋体" w:hAnsi="宋体"/>
          <w:b/>
          <w:bCs/>
          <w:i/>
          <w:iCs/>
          <w:szCs w:val="21"/>
          <w:u w:val="single"/>
        </w:rPr>
        <w:t xml:space="preserve"> </w:t>
      </w:r>
      <w:r>
        <w:rPr>
          <w:rFonts w:ascii="宋体" w:hAnsi="宋体" w:hint="eastAsia"/>
          <w:b/>
          <w:bCs/>
          <w:i/>
          <w:iCs/>
          <w:szCs w:val="21"/>
          <w:u w:val="single"/>
        </w:rPr>
        <w:t xml:space="preserve">   </w:t>
      </w:r>
      <w:r>
        <w:rPr>
          <w:rFonts w:ascii="宋体" w:hAnsi="宋体"/>
          <w:b/>
          <w:bCs/>
          <w:i/>
          <w:iCs/>
          <w:szCs w:val="21"/>
          <w:u w:val="single"/>
        </w:rPr>
        <w:t>（标的名称）</w:t>
      </w:r>
      <w:r>
        <w:rPr>
          <w:rFonts w:ascii="宋体" w:hAnsi="宋体" w:hint="eastAsia"/>
          <w:b/>
          <w:bCs/>
          <w:i/>
          <w:iCs/>
          <w:szCs w:val="21"/>
          <w:u w:val="single"/>
        </w:rPr>
        <w:t xml:space="preserve">    </w:t>
      </w:r>
      <w:r>
        <w:rPr>
          <w:rFonts w:ascii="宋体" w:hAnsi="宋体" w:hint="eastAsia"/>
          <w:szCs w:val="21"/>
        </w:rPr>
        <w:t>，</w:t>
      </w:r>
      <w:r>
        <w:rPr>
          <w:rFonts w:ascii="宋体" w:hAnsi="宋体"/>
          <w:szCs w:val="21"/>
        </w:rPr>
        <w:t>制造商为</w:t>
      </w:r>
      <w:r>
        <w:rPr>
          <w:rFonts w:ascii="宋体" w:hAnsi="宋体" w:hint="eastAsia"/>
          <w:szCs w:val="21"/>
          <w:u w:val="single"/>
        </w:rPr>
        <w:t xml:space="preserve">    </w:t>
      </w:r>
      <w:r>
        <w:rPr>
          <w:rFonts w:ascii="宋体" w:hAnsi="宋体"/>
          <w:b/>
          <w:bCs/>
          <w:i/>
          <w:iCs/>
          <w:szCs w:val="21"/>
          <w:u w:val="single"/>
        </w:rPr>
        <w:t>（</w:t>
      </w:r>
      <w:r>
        <w:rPr>
          <w:rFonts w:ascii="宋体" w:hAnsi="宋体" w:hint="eastAsia"/>
          <w:b/>
          <w:bCs/>
          <w:i/>
          <w:iCs/>
          <w:szCs w:val="21"/>
          <w:u w:val="single"/>
        </w:rPr>
        <w:t>企业</w:t>
      </w:r>
      <w:r>
        <w:rPr>
          <w:rFonts w:ascii="宋体" w:hAnsi="宋体"/>
          <w:b/>
          <w:bCs/>
          <w:i/>
          <w:iCs/>
          <w:szCs w:val="21"/>
          <w:u w:val="single"/>
        </w:rPr>
        <w:t>名称）</w:t>
      </w:r>
      <w:r>
        <w:rPr>
          <w:rFonts w:ascii="宋体" w:hAnsi="宋体" w:hint="eastAsia"/>
          <w:b/>
          <w:bCs/>
          <w:i/>
          <w:iCs/>
          <w:szCs w:val="21"/>
          <w:u w:val="single"/>
        </w:rPr>
        <w:t xml:space="preserve">    </w:t>
      </w:r>
      <w:r>
        <w:rPr>
          <w:rFonts w:ascii="宋体" w:hAnsi="宋体"/>
          <w:szCs w:val="21"/>
        </w:rPr>
        <w:t>，属于</w:t>
      </w:r>
      <w:r>
        <w:rPr>
          <w:rFonts w:ascii="宋体" w:hAnsi="宋体" w:hint="eastAsia"/>
          <w:szCs w:val="21"/>
          <w:u w:val="single"/>
        </w:rPr>
        <w:t xml:space="preserve">  </w:t>
      </w:r>
      <w:r>
        <w:rPr>
          <w:rFonts w:ascii="宋体" w:hAnsi="宋体" w:hint="eastAsia"/>
          <w:b/>
          <w:bCs/>
          <w:szCs w:val="21"/>
          <w:u w:val="single"/>
        </w:rPr>
        <w:t xml:space="preserve">监狱企业  </w:t>
      </w:r>
      <w:r>
        <w:rPr>
          <w:rFonts w:ascii="宋体" w:hAnsi="宋体" w:hint="eastAsia"/>
          <w:szCs w:val="21"/>
        </w:rPr>
        <w:t>。</w:t>
      </w:r>
    </w:p>
    <w:p>
      <w:pPr>
        <w:spacing w:line="360" w:lineRule="auto"/>
        <w:ind w:firstLine="420" w:firstLineChars="200"/>
        <w:rPr>
          <w:rFonts w:ascii="宋体" w:hAnsi="宋体" w:hint="eastAsia"/>
          <w:szCs w:val="21"/>
        </w:rPr>
      </w:pPr>
      <w:r>
        <w:rPr>
          <w:rFonts w:ascii="宋体" w:hAnsi="宋体"/>
          <w:szCs w:val="21"/>
        </w:rPr>
        <w:t xml:space="preserve">…… </w:t>
      </w:r>
    </w:p>
    <w:p>
      <w:pPr>
        <w:spacing w:line="360" w:lineRule="auto"/>
        <w:ind w:firstLine="420" w:firstLineChars="200"/>
        <w:rPr>
          <w:rFonts w:ascii="宋体" w:hAnsi="宋体" w:hint="eastAsia"/>
          <w:szCs w:val="21"/>
        </w:rPr>
      </w:pPr>
      <w:r>
        <w:rPr>
          <w:rFonts w:ascii="宋体" w:hAnsi="宋体" w:cstheme="minorBidi"/>
          <w:szCs w:val="21"/>
        </w:rPr>
        <w:t>本</w:t>
      </w:r>
      <w:r>
        <w:rPr>
          <w:rFonts w:ascii="宋体" w:hAnsi="宋体" w:cstheme="minorBidi" w:hint="eastAsia"/>
          <w:szCs w:val="21"/>
        </w:rPr>
        <w:t>投标人</w:t>
      </w:r>
      <w:r>
        <w:rPr>
          <w:rFonts w:ascii="宋体" w:hAnsi="宋体"/>
          <w:szCs w:val="21"/>
        </w:rPr>
        <w:t>对上述声明内容的真实性负责。如有虚假，将依法承担相应责任。</w:t>
      </w:r>
    </w:p>
    <w:p>
      <w:pPr>
        <w:spacing w:line="360" w:lineRule="auto"/>
        <w:ind w:firstLine="420" w:firstLineChars="200"/>
        <w:rPr>
          <w:rFonts w:ascii="宋体" w:hAnsi="宋体" w:hint="eastAsia"/>
          <w:szCs w:val="21"/>
        </w:rPr>
      </w:pPr>
      <w:r>
        <w:rPr>
          <w:rFonts w:ascii="宋体" w:hAnsi="宋体" w:hint="eastAsia"/>
          <w:szCs w:val="21"/>
        </w:rPr>
        <w:t>附：省级以上监狱管理局、戒毒管理局（含新疆生产建设兵团）出具的监狱企业证明文件。</w:t>
      </w:r>
      <w:bookmarkEnd w:id="57"/>
    </w:p>
    <w:p>
      <w:pPr>
        <w:spacing w:line="360" w:lineRule="auto"/>
        <w:ind w:firstLine="420" w:firstLineChars="200"/>
        <w:rPr>
          <w:rFonts w:ascii="宋体" w:hAnsi="宋体" w:hint="eastAsia"/>
          <w:szCs w:val="21"/>
        </w:rPr>
      </w:pPr>
    </w:p>
    <w:p>
      <w:pPr>
        <w:pStyle w:val="Heading3"/>
        <w:jc w:val="center"/>
        <w:rPr>
          <w:rFonts w:ascii="黑体" w:eastAsia="黑体" w:hint="eastAsia"/>
          <w:b w:val="0"/>
          <w:sz w:val="24"/>
          <w:szCs w:val="24"/>
        </w:rPr>
      </w:pPr>
      <w:bookmarkStart w:id="61" w:name="_Hlk72259976"/>
      <w:r>
        <w:rPr>
          <w:rFonts w:ascii="黑体" w:eastAsia="黑体" w:hint="eastAsia"/>
          <w:b w:val="0"/>
          <w:sz w:val="24"/>
          <w:szCs w:val="24"/>
        </w:rPr>
        <w:t>四、项目详细报价</w:t>
      </w:r>
    </w:p>
    <w:p>
      <w:pPr>
        <w:tabs>
          <w:tab w:val="left" w:pos="720"/>
        </w:tabs>
        <w:ind w:firstLine="2730" w:firstLineChars="1300"/>
        <w:rPr>
          <w:b/>
          <w:sz w:val="24"/>
        </w:rPr>
      </w:pPr>
      <w:r>
        <w:rPr>
          <w:rFonts w:hint="eastAsia"/>
          <w:b/>
          <w:sz w:val="24"/>
        </w:rPr>
        <w:t>（一）分项报价表</w:t>
      </w:r>
    </w:p>
    <w:tbl>
      <w:tblPr>
        <w:tblStyle w:val="TableNormal"/>
        <w:tblW w:w="8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7"/>
        <w:gridCol w:w="1485"/>
        <w:gridCol w:w="1147"/>
        <w:gridCol w:w="703"/>
        <w:gridCol w:w="703"/>
        <w:gridCol w:w="612"/>
        <w:gridCol w:w="726"/>
        <w:gridCol w:w="462"/>
        <w:gridCol w:w="427"/>
        <w:gridCol w:w="571"/>
        <w:gridCol w:w="563"/>
        <w:gridCol w:w="703"/>
      </w:tblGrid>
      <w:tr>
        <w:tblPrEx>
          <w:tblW w:w="8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427" w:type="dxa"/>
            <w:vAlign w:val="center"/>
          </w:tcPr>
          <w:p>
            <w:pPr>
              <w:jc w:val="center"/>
              <w:rPr>
                <w:bCs/>
                <w:szCs w:val="21"/>
              </w:rPr>
            </w:pPr>
            <w:r>
              <w:rPr>
                <w:rFonts w:hint="eastAsia"/>
                <w:bCs/>
                <w:szCs w:val="21"/>
              </w:rPr>
              <w:t>序号</w:t>
            </w:r>
          </w:p>
        </w:tc>
        <w:tc>
          <w:tcPr>
            <w:tcW w:w="1485" w:type="dxa"/>
            <w:vAlign w:val="center"/>
          </w:tcPr>
          <w:p>
            <w:pPr>
              <w:jc w:val="center"/>
              <w:rPr>
                <w:bCs/>
                <w:szCs w:val="21"/>
              </w:rPr>
            </w:pPr>
            <w:r>
              <w:rPr>
                <w:rFonts w:hint="eastAsia"/>
                <w:szCs w:val="21"/>
              </w:rPr>
              <w:t>采购计划编号</w:t>
            </w:r>
          </w:p>
        </w:tc>
        <w:tc>
          <w:tcPr>
            <w:tcW w:w="1147" w:type="dxa"/>
            <w:vAlign w:val="center"/>
          </w:tcPr>
          <w:p>
            <w:pPr>
              <w:jc w:val="center"/>
              <w:rPr>
                <w:bCs/>
                <w:szCs w:val="21"/>
              </w:rPr>
            </w:pPr>
            <w:r>
              <w:rPr>
                <w:rFonts w:hint="eastAsia"/>
                <w:bCs/>
                <w:szCs w:val="21"/>
              </w:rPr>
              <w:t>货物名称</w:t>
            </w:r>
          </w:p>
        </w:tc>
        <w:tc>
          <w:tcPr>
            <w:tcW w:w="703" w:type="dxa"/>
            <w:vAlign w:val="center"/>
          </w:tcPr>
          <w:p>
            <w:pPr>
              <w:jc w:val="center"/>
              <w:rPr>
                <w:bCs/>
                <w:szCs w:val="21"/>
              </w:rPr>
            </w:pPr>
            <w:r>
              <w:rPr>
                <w:rFonts w:hint="eastAsia"/>
                <w:szCs w:val="21"/>
              </w:rPr>
              <w:t>品牌</w:t>
            </w:r>
          </w:p>
        </w:tc>
        <w:tc>
          <w:tcPr>
            <w:tcW w:w="703" w:type="dxa"/>
            <w:vAlign w:val="center"/>
          </w:tcPr>
          <w:p>
            <w:pPr>
              <w:jc w:val="center"/>
              <w:rPr>
                <w:bCs/>
                <w:szCs w:val="21"/>
              </w:rPr>
            </w:pPr>
            <w:r>
              <w:rPr>
                <w:rFonts w:hint="eastAsia"/>
                <w:szCs w:val="21"/>
              </w:rPr>
              <w:t>规格/型号</w:t>
            </w:r>
          </w:p>
        </w:tc>
        <w:tc>
          <w:tcPr>
            <w:tcW w:w="612" w:type="dxa"/>
            <w:vAlign w:val="center"/>
          </w:tcPr>
          <w:p>
            <w:pPr>
              <w:jc w:val="center"/>
              <w:rPr>
                <w:bCs/>
                <w:szCs w:val="21"/>
              </w:rPr>
            </w:pPr>
            <w:r>
              <w:rPr>
                <w:rFonts w:hint="eastAsia"/>
                <w:b/>
                <w:color w:val="FF0000"/>
                <w:szCs w:val="21"/>
              </w:rPr>
              <w:t>原产地</w:t>
            </w:r>
          </w:p>
        </w:tc>
        <w:tc>
          <w:tcPr>
            <w:tcW w:w="726" w:type="dxa"/>
            <w:vAlign w:val="center"/>
          </w:tcPr>
          <w:p>
            <w:pPr>
              <w:jc w:val="center"/>
              <w:rPr>
                <w:bCs/>
                <w:szCs w:val="21"/>
              </w:rPr>
            </w:pPr>
            <w:r>
              <w:rPr>
                <w:rFonts w:hint="eastAsia"/>
                <w:szCs w:val="21"/>
              </w:rPr>
              <w:t>制造商名称</w:t>
            </w:r>
          </w:p>
        </w:tc>
        <w:tc>
          <w:tcPr>
            <w:tcW w:w="462" w:type="dxa"/>
            <w:vAlign w:val="center"/>
          </w:tcPr>
          <w:p>
            <w:pPr>
              <w:jc w:val="center"/>
              <w:rPr>
                <w:bCs/>
                <w:szCs w:val="21"/>
              </w:rPr>
            </w:pPr>
            <w:r>
              <w:rPr>
                <w:rFonts w:hint="eastAsia"/>
                <w:bCs/>
                <w:szCs w:val="21"/>
              </w:rPr>
              <w:t>数量</w:t>
            </w:r>
          </w:p>
        </w:tc>
        <w:tc>
          <w:tcPr>
            <w:tcW w:w="427" w:type="dxa"/>
            <w:vAlign w:val="center"/>
          </w:tcPr>
          <w:p>
            <w:pPr>
              <w:jc w:val="center"/>
              <w:rPr>
                <w:bCs/>
                <w:szCs w:val="21"/>
              </w:rPr>
            </w:pPr>
            <w:r>
              <w:rPr>
                <w:rFonts w:hint="eastAsia"/>
                <w:bCs/>
                <w:szCs w:val="21"/>
              </w:rPr>
              <w:t>单位</w:t>
            </w:r>
          </w:p>
        </w:tc>
        <w:tc>
          <w:tcPr>
            <w:tcW w:w="571" w:type="dxa"/>
            <w:vAlign w:val="center"/>
          </w:tcPr>
          <w:p>
            <w:pPr>
              <w:jc w:val="center"/>
              <w:rPr>
                <w:bCs/>
                <w:szCs w:val="21"/>
              </w:rPr>
            </w:pPr>
            <w:r>
              <w:rPr>
                <w:rFonts w:hint="eastAsia"/>
                <w:szCs w:val="21"/>
              </w:rPr>
              <w:t>单价(元)</w:t>
            </w:r>
          </w:p>
        </w:tc>
        <w:tc>
          <w:tcPr>
            <w:tcW w:w="563" w:type="dxa"/>
            <w:vAlign w:val="center"/>
          </w:tcPr>
          <w:p>
            <w:pPr>
              <w:jc w:val="center"/>
              <w:rPr>
                <w:bCs/>
                <w:szCs w:val="21"/>
              </w:rPr>
            </w:pPr>
            <w:r>
              <w:rPr>
                <w:rFonts w:hint="eastAsia"/>
                <w:szCs w:val="21"/>
              </w:rPr>
              <w:t>合价(元)</w:t>
            </w:r>
          </w:p>
        </w:tc>
        <w:tc>
          <w:tcPr>
            <w:tcW w:w="703" w:type="dxa"/>
            <w:vAlign w:val="center"/>
          </w:tcPr>
          <w:p>
            <w:pPr>
              <w:jc w:val="center"/>
              <w:rPr>
                <w:szCs w:val="21"/>
              </w:rPr>
            </w:pPr>
            <w:r>
              <w:rPr>
                <w:rFonts w:hint="eastAsia"/>
                <w:szCs w:val="21"/>
              </w:rPr>
              <w:t>预算金额（元）</w:t>
            </w:r>
          </w:p>
        </w:tc>
      </w:tr>
      <w:tr>
        <w:tblPrEx>
          <w:tblW w:w="8529" w:type="dxa"/>
          <w:jc w:val="center"/>
          <w:tblLayout w:type="fixed"/>
          <w:tblCellMar>
            <w:top w:w="0" w:type="dxa"/>
            <w:left w:w="108" w:type="dxa"/>
            <w:bottom w:w="0" w:type="dxa"/>
            <w:right w:w="108" w:type="dxa"/>
          </w:tblCellMar>
        </w:tblPrEx>
        <w:trPr>
          <w:jc w:val="center"/>
        </w:trPr>
        <w:tc>
          <w:tcPr>
            <w:tcW w:w="427" w:type="dxa"/>
            <w:vAlign w:val="center"/>
          </w:tcPr>
          <w:p>
            <w:pPr>
              <w:jc w:val="center"/>
              <w:rPr>
                <w:bCs/>
                <w:szCs w:val="21"/>
              </w:rPr>
            </w:pPr>
            <w:r>
              <w:rPr>
                <w:rFonts w:hint="eastAsia"/>
                <w:bCs/>
                <w:szCs w:val="21"/>
              </w:rPr>
              <w:t>1</w:t>
            </w:r>
          </w:p>
        </w:tc>
        <w:tc>
          <w:tcPr>
            <w:tcW w:w="1485" w:type="dxa"/>
            <w:vMerge w:val="restart"/>
            <w:vAlign w:val="center"/>
          </w:tcPr>
          <w:p>
            <w:pPr>
              <w:jc w:val="center"/>
              <w:rPr>
                <w:bCs/>
                <w:szCs w:val="21"/>
              </w:rPr>
            </w:pPr>
            <w:r>
              <w:rPr>
                <w:rFonts w:hint="eastAsia"/>
                <w:bCs/>
                <w:szCs w:val="21"/>
              </w:rPr>
              <w:t>PLAN-2021</w:t>
            </w:r>
            <w:r>
              <w:rPr>
                <w:bCs/>
                <w:szCs w:val="21"/>
              </w:rPr>
              <w:t>***</w:t>
            </w:r>
          </w:p>
        </w:tc>
        <w:tc>
          <w:tcPr>
            <w:tcW w:w="1147" w:type="dxa"/>
            <w:vAlign w:val="center"/>
          </w:tcPr>
          <w:p>
            <w:pPr>
              <w:jc w:val="center"/>
              <w:rPr>
                <w:szCs w:val="21"/>
              </w:rPr>
            </w:pPr>
            <w:r>
              <w:rPr>
                <w:rFonts w:asciiTheme="minorEastAsia" w:eastAsiaTheme="minorEastAsia" w:hAnsiTheme="minorEastAsia" w:cstheme="minorEastAsia" w:hint="eastAsia"/>
                <w:szCs w:val="21"/>
              </w:rPr>
              <w:t>教师演示讲台</w:t>
            </w:r>
          </w:p>
        </w:tc>
        <w:tc>
          <w:tcPr>
            <w:tcW w:w="703" w:type="dxa"/>
            <w:vAlign w:val="center"/>
          </w:tcPr>
          <w:p>
            <w:pPr>
              <w:jc w:val="center"/>
              <w:rPr>
                <w:szCs w:val="21"/>
              </w:rPr>
            </w:pPr>
          </w:p>
        </w:tc>
        <w:tc>
          <w:tcPr>
            <w:tcW w:w="703" w:type="dxa"/>
            <w:vAlign w:val="center"/>
          </w:tcPr>
          <w:p>
            <w:pPr>
              <w:jc w:val="center"/>
              <w:rPr>
                <w:szCs w:val="21"/>
              </w:rPr>
            </w:pPr>
          </w:p>
        </w:tc>
        <w:tc>
          <w:tcPr>
            <w:tcW w:w="612" w:type="dxa"/>
            <w:vAlign w:val="center"/>
          </w:tcPr>
          <w:p>
            <w:pPr>
              <w:jc w:val="center"/>
              <w:rPr>
                <w:bCs/>
                <w:szCs w:val="21"/>
              </w:rPr>
            </w:pPr>
          </w:p>
        </w:tc>
        <w:tc>
          <w:tcPr>
            <w:tcW w:w="726" w:type="dxa"/>
            <w:vAlign w:val="center"/>
          </w:tcPr>
          <w:p>
            <w:pPr>
              <w:jc w:val="center"/>
              <w:rPr>
                <w:bCs/>
                <w:szCs w:val="21"/>
              </w:rPr>
            </w:pPr>
          </w:p>
        </w:tc>
        <w:tc>
          <w:tcPr>
            <w:tcW w:w="462" w:type="dxa"/>
            <w:vAlign w:val="center"/>
          </w:tcPr>
          <w:p>
            <w:pPr>
              <w:jc w:val="center"/>
              <w:rPr>
                <w:szCs w:val="21"/>
              </w:rPr>
            </w:pPr>
            <w:r>
              <w:rPr>
                <w:rFonts w:hint="eastAsia"/>
                <w:szCs w:val="21"/>
              </w:rPr>
              <w:t>1</w:t>
            </w:r>
          </w:p>
        </w:tc>
        <w:tc>
          <w:tcPr>
            <w:tcW w:w="427" w:type="dxa"/>
            <w:vAlign w:val="center"/>
          </w:tcPr>
          <w:p>
            <w:pPr>
              <w:widowControl/>
              <w:jc w:val="center"/>
              <w:textAlignment w:val="center"/>
              <w:rPr>
                <w:szCs w:val="21"/>
              </w:rPr>
            </w:pPr>
            <w:r>
              <w:rPr>
                <w:rFonts w:ascii="宋体" w:hAnsi="宋体" w:cs="宋体" w:hint="eastAsia"/>
                <w:color w:val="000000"/>
                <w:kern w:val="0"/>
                <w:sz w:val="20"/>
                <w:szCs w:val="20"/>
              </w:rPr>
              <w:t>张</w:t>
            </w:r>
          </w:p>
        </w:tc>
        <w:tc>
          <w:tcPr>
            <w:tcW w:w="571" w:type="dxa"/>
            <w:vAlign w:val="center"/>
          </w:tcPr>
          <w:p>
            <w:pPr>
              <w:jc w:val="center"/>
              <w:rPr>
                <w:bCs/>
                <w:szCs w:val="21"/>
              </w:rPr>
            </w:pPr>
          </w:p>
        </w:tc>
        <w:tc>
          <w:tcPr>
            <w:tcW w:w="563" w:type="dxa"/>
            <w:vAlign w:val="center"/>
          </w:tcPr>
          <w:p>
            <w:pPr>
              <w:jc w:val="center"/>
              <w:rPr>
                <w:bCs/>
                <w:szCs w:val="21"/>
              </w:rPr>
            </w:pPr>
          </w:p>
        </w:tc>
        <w:tc>
          <w:tcPr>
            <w:tcW w:w="703" w:type="dxa"/>
            <w:vMerge w:val="restart"/>
            <w:vAlign w:val="center"/>
          </w:tcPr>
          <w:p>
            <w:pPr>
              <w:jc w:val="center"/>
              <w:rPr>
                <w:b/>
                <w:bCs/>
                <w:szCs w:val="21"/>
              </w:rPr>
            </w:pPr>
            <w:r>
              <w:rPr>
                <w:rFonts w:hint="eastAsia"/>
                <w:bCs/>
                <w:szCs w:val="21"/>
              </w:rPr>
              <w:t>702000.00</w:t>
            </w:r>
          </w:p>
        </w:tc>
      </w:tr>
      <w:tr>
        <w:tblPrEx>
          <w:tblW w:w="8529" w:type="dxa"/>
          <w:jc w:val="center"/>
          <w:tblLayout w:type="fixed"/>
          <w:tblCellMar>
            <w:top w:w="0" w:type="dxa"/>
            <w:left w:w="108" w:type="dxa"/>
            <w:bottom w:w="0" w:type="dxa"/>
            <w:right w:w="108" w:type="dxa"/>
          </w:tblCellMar>
        </w:tblPrEx>
        <w:trPr>
          <w:jc w:val="center"/>
        </w:trPr>
        <w:tc>
          <w:tcPr>
            <w:tcW w:w="427" w:type="dxa"/>
            <w:vAlign w:val="center"/>
          </w:tcPr>
          <w:p>
            <w:pPr>
              <w:jc w:val="center"/>
              <w:rPr>
                <w:bCs/>
                <w:szCs w:val="21"/>
              </w:rPr>
            </w:pPr>
            <w:r>
              <w:rPr>
                <w:rFonts w:hint="eastAsia"/>
                <w:bCs/>
                <w:szCs w:val="21"/>
              </w:rPr>
              <w:t>2</w:t>
            </w:r>
          </w:p>
        </w:tc>
        <w:tc>
          <w:tcPr>
            <w:tcW w:w="1485" w:type="dxa"/>
            <w:vMerge/>
            <w:vAlign w:val="center"/>
          </w:tcPr>
          <w:p>
            <w:pPr>
              <w:jc w:val="center"/>
              <w:rPr>
                <w:bCs/>
                <w:szCs w:val="21"/>
              </w:rPr>
            </w:pPr>
          </w:p>
        </w:tc>
        <w:tc>
          <w:tcPr>
            <w:tcW w:w="1147" w:type="dxa"/>
            <w:vAlign w:val="center"/>
          </w:tcPr>
          <w:p>
            <w:pPr>
              <w:widowControl/>
              <w:jc w:val="center"/>
              <w:textAlignment w:val="center"/>
              <w:rPr>
                <w:szCs w:val="21"/>
              </w:rPr>
            </w:pPr>
            <w:r>
              <w:rPr>
                <w:rFonts w:ascii="宋体" w:hAnsi="宋体" w:cs="宋体" w:hint="eastAsia"/>
                <w:kern w:val="0"/>
                <w:sz w:val="20"/>
                <w:szCs w:val="20"/>
              </w:rPr>
              <w:t>水槽</w:t>
            </w:r>
          </w:p>
        </w:tc>
        <w:tc>
          <w:tcPr>
            <w:tcW w:w="703" w:type="dxa"/>
            <w:vAlign w:val="center"/>
          </w:tcPr>
          <w:p>
            <w:pPr>
              <w:jc w:val="center"/>
              <w:rPr>
                <w:szCs w:val="21"/>
              </w:rPr>
            </w:pPr>
          </w:p>
        </w:tc>
        <w:tc>
          <w:tcPr>
            <w:tcW w:w="703" w:type="dxa"/>
            <w:vAlign w:val="center"/>
          </w:tcPr>
          <w:p>
            <w:pPr>
              <w:jc w:val="center"/>
              <w:rPr>
                <w:szCs w:val="21"/>
              </w:rPr>
            </w:pPr>
          </w:p>
        </w:tc>
        <w:tc>
          <w:tcPr>
            <w:tcW w:w="612" w:type="dxa"/>
            <w:vAlign w:val="center"/>
          </w:tcPr>
          <w:p>
            <w:pPr>
              <w:jc w:val="center"/>
              <w:rPr>
                <w:bCs/>
                <w:szCs w:val="21"/>
              </w:rPr>
            </w:pPr>
          </w:p>
        </w:tc>
        <w:tc>
          <w:tcPr>
            <w:tcW w:w="726" w:type="dxa"/>
            <w:vAlign w:val="center"/>
          </w:tcPr>
          <w:p>
            <w:pPr>
              <w:jc w:val="center"/>
              <w:rPr>
                <w:bCs/>
                <w:szCs w:val="21"/>
              </w:rPr>
            </w:pPr>
          </w:p>
        </w:tc>
        <w:tc>
          <w:tcPr>
            <w:tcW w:w="462" w:type="dxa"/>
            <w:vAlign w:val="center"/>
          </w:tcPr>
          <w:p>
            <w:pPr>
              <w:jc w:val="center"/>
              <w:rPr>
                <w:szCs w:val="21"/>
              </w:rPr>
            </w:pPr>
            <w:r>
              <w:rPr>
                <w:rFonts w:hint="eastAsia"/>
                <w:szCs w:val="21"/>
              </w:rPr>
              <w:t>2</w:t>
            </w:r>
          </w:p>
        </w:tc>
        <w:tc>
          <w:tcPr>
            <w:tcW w:w="427" w:type="dxa"/>
            <w:vAlign w:val="center"/>
          </w:tcPr>
          <w:p>
            <w:pPr>
              <w:widowControl/>
              <w:jc w:val="center"/>
              <w:textAlignment w:val="center"/>
              <w:rPr>
                <w:szCs w:val="21"/>
              </w:rPr>
            </w:pPr>
            <w:r>
              <w:rPr>
                <w:rFonts w:ascii="宋体" w:hAnsi="宋体" w:cs="宋体" w:hint="eastAsia"/>
                <w:color w:val="000000"/>
                <w:kern w:val="0"/>
                <w:sz w:val="20"/>
                <w:szCs w:val="20"/>
              </w:rPr>
              <w:t>个</w:t>
            </w:r>
          </w:p>
        </w:tc>
        <w:tc>
          <w:tcPr>
            <w:tcW w:w="571" w:type="dxa"/>
            <w:vAlign w:val="center"/>
          </w:tcPr>
          <w:p>
            <w:pPr>
              <w:jc w:val="center"/>
              <w:rPr>
                <w:bCs/>
                <w:szCs w:val="21"/>
              </w:rPr>
            </w:pPr>
          </w:p>
        </w:tc>
        <w:tc>
          <w:tcPr>
            <w:tcW w:w="563" w:type="dxa"/>
            <w:vAlign w:val="center"/>
          </w:tcPr>
          <w:p>
            <w:pPr>
              <w:jc w:val="center"/>
              <w:rPr>
                <w:bCs/>
                <w:szCs w:val="21"/>
              </w:rPr>
            </w:pPr>
          </w:p>
        </w:tc>
        <w:tc>
          <w:tcPr>
            <w:tcW w:w="703" w:type="dxa"/>
            <w:vMerge/>
            <w:vAlign w:val="center"/>
          </w:tcPr>
          <w:p>
            <w:pPr>
              <w:jc w:val="center"/>
              <w:rPr>
                <w:b/>
                <w:bCs/>
                <w:color w:val="FF0000"/>
                <w:szCs w:val="21"/>
              </w:rPr>
            </w:pPr>
          </w:p>
        </w:tc>
      </w:tr>
      <w:tr>
        <w:tblPrEx>
          <w:tblW w:w="8529" w:type="dxa"/>
          <w:jc w:val="center"/>
          <w:tblLayout w:type="fixed"/>
          <w:tblCellMar>
            <w:top w:w="0" w:type="dxa"/>
            <w:left w:w="108" w:type="dxa"/>
            <w:bottom w:w="0" w:type="dxa"/>
            <w:right w:w="108" w:type="dxa"/>
          </w:tblCellMar>
        </w:tblPrEx>
        <w:trPr>
          <w:jc w:val="center"/>
        </w:trPr>
        <w:tc>
          <w:tcPr>
            <w:tcW w:w="427" w:type="dxa"/>
            <w:vAlign w:val="center"/>
          </w:tcPr>
          <w:p>
            <w:pPr>
              <w:jc w:val="center"/>
              <w:rPr>
                <w:bCs/>
                <w:szCs w:val="21"/>
              </w:rPr>
            </w:pPr>
            <w:r>
              <w:rPr>
                <w:rFonts w:hint="eastAsia"/>
                <w:bCs/>
                <w:szCs w:val="21"/>
              </w:rPr>
              <w:t>3</w:t>
            </w:r>
          </w:p>
        </w:tc>
        <w:tc>
          <w:tcPr>
            <w:tcW w:w="1485" w:type="dxa"/>
            <w:vMerge/>
            <w:vAlign w:val="center"/>
          </w:tcPr>
          <w:p>
            <w:pPr>
              <w:jc w:val="center"/>
              <w:rPr>
                <w:bCs/>
                <w:szCs w:val="21"/>
              </w:rPr>
            </w:pPr>
          </w:p>
        </w:tc>
        <w:tc>
          <w:tcPr>
            <w:tcW w:w="1147" w:type="dxa"/>
            <w:vAlign w:val="center"/>
          </w:tcPr>
          <w:p>
            <w:pPr>
              <w:widowControl/>
              <w:jc w:val="center"/>
              <w:textAlignment w:val="center"/>
              <w:rPr>
                <w:szCs w:val="21"/>
              </w:rPr>
            </w:pPr>
            <w:r>
              <w:rPr>
                <w:rFonts w:ascii="宋体" w:hAnsi="宋体" w:cs="宋体" w:hint="eastAsia"/>
                <w:kern w:val="0"/>
                <w:sz w:val="20"/>
                <w:szCs w:val="20"/>
              </w:rPr>
              <w:t>三联水嘴</w:t>
            </w:r>
          </w:p>
        </w:tc>
        <w:tc>
          <w:tcPr>
            <w:tcW w:w="703" w:type="dxa"/>
            <w:vAlign w:val="center"/>
          </w:tcPr>
          <w:p>
            <w:pPr>
              <w:jc w:val="center"/>
              <w:rPr>
                <w:szCs w:val="21"/>
              </w:rPr>
            </w:pPr>
          </w:p>
        </w:tc>
        <w:tc>
          <w:tcPr>
            <w:tcW w:w="703" w:type="dxa"/>
            <w:vAlign w:val="center"/>
          </w:tcPr>
          <w:p>
            <w:pPr>
              <w:jc w:val="center"/>
              <w:rPr>
                <w:szCs w:val="21"/>
              </w:rPr>
            </w:pPr>
          </w:p>
        </w:tc>
        <w:tc>
          <w:tcPr>
            <w:tcW w:w="612" w:type="dxa"/>
            <w:vAlign w:val="center"/>
          </w:tcPr>
          <w:p>
            <w:pPr>
              <w:jc w:val="center"/>
              <w:rPr>
                <w:bCs/>
                <w:szCs w:val="21"/>
              </w:rPr>
            </w:pPr>
          </w:p>
        </w:tc>
        <w:tc>
          <w:tcPr>
            <w:tcW w:w="726" w:type="dxa"/>
            <w:vAlign w:val="center"/>
          </w:tcPr>
          <w:p>
            <w:pPr>
              <w:jc w:val="center"/>
              <w:rPr>
                <w:bCs/>
                <w:szCs w:val="21"/>
              </w:rPr>
            </w:pPr>
          </w:p>
        </w:tc>
        <w:tc>
          <w:tcPr>
            <w:tcW w:w="462" w:type="dxa"/>
            <w:vAlign w:val="center"/>
          </w:tcPr>
          <w:p>
            <w:pPr>
              <w:jc w:val="center"/>
              <w:rPr>
                <w:szCs w:val="21"/>
              </w:rPr>
            </w:pPr>
            <w:r>
              <w:rPr>
                <w:rFonts w:hint="eastAsia"/>
                <w:szCs w:val="21"/>
              </w:rPr>
              <w:t>16</w:t>
            </w:r>
          </w:p>
        </w:tc>
        <w:tc>
          <w:tcPr>
            <w:tcW w:w="427" w:type="dxa"/>
            <w:vAlign w:val="center"/>
          </w:tcPr>
          <w:p>
            <w:pPr>
              <w:widowControl/>
              <w:jc w:val="center"/>
              <w:textAlignment w:val="center"/>
              <w:rPr>
                <w:szCs w:val="21"/>
              </w:rPr>
            </w:pPr>
            <w:r>
              <w:rPr>
                <w:rFonts w:ascii="宋体" w:hAnsi="宋体" w:cs="宋体" w:hint="eastAsia"/>
                <w:color w:val="000000"/>
                <w:kern w:val="0"/>
                <w:sz w:val="20"/>
                <w:szCs w:val="20"/>
              </w:rPr>
              <w:t>个</w:t>
            </w:r>
          </w:p>
        </w:tc>
        <w:tc>
          <w:tcPr>
            <w:tcW w:w="571" w:type="dxa"/>
            <w:vAlign w:val="center"/>
          </w:tcPr>
          <w:p>
            <w:pPr>
              <w:jc w:val="center"/>
              <w:rPr>
                <w:bCs/>
                <w:szCs w:val="21"/>
              </w:rPr>
            </w:pPr>
          </w:p>
        </w:tc>
        <w:tc>
          <w:tcPr>
            <w:tcW w:w="563" w:type="dxa"/>
            <w:vAlign w:val="center"/>
          </w:tcPr>
          <w:p>
            <w:pPr>
              <w:jc w:val="center"/>
              <w:rPr>
                <w:bCs/>
                <w:szCs w:val="21"/>
              </w:rPr>
            </w:pPr>
          </w:p>
        </w:tc>
        <w:tc>
          <w:tcPr>
            <w:tcW w:w="703" w:type="dxa"/>
            <w:vMerge/>
            <w:vAlign w:val="center"/>
          </w:tcPr>
          <w:p>
            <w:pPr>
              <w:jc w:val="center"/>
              <w:rPr>
                <w:b/>
                <w:bCs/>
                <w:szCs w:val="21"/>
              </w:rPr>
            </w:pPr>
          </w:p>
        </w:tc>
      </w:tr>
      <w:tr>
        <w:tblPrEx>
          <w:tblW w:w="8529" w:type="dxa"/>
          <w:jc w:val="center"/>
          <w:tblLayout w:type="fixed"/>
          <w:tblCellMar>
            <w:top w:w="0" w:type="dxa"/>
            <w:left w:w="108" w:type="dxa"/>
            <w:bottom w:w="0" w:type="dxa"/>
            <w:right w:w="108" w:type="dxa"/>
          </w:tblCellMar>
        </w:tblPrEx>
        <w:trPr>
          <w:jc w:val="center"/>
        </w:trPr>
        <w:tc>
          <w:tcPr>
            <w:tcW w:w="427" w:type="dxa"/>
            <w:vAlign w:val="center"/>
          </w:tcPr>
          <w:p>
            <w:pPr>
              <w:jc w:val="center"/>
              <w:rPr>
                <w:bCs/>
                <w:szCs w:val="21"/>
              </w:rPr>
            </w:pPr>
            <w:r>
              <w:rPr>
                <w:rFonts w:hint="eastAsia"/>
                <w:bCs/>
                <w:szCs w:val="21"/>
              </w:rPr>
              <w:t>4</w:t>
            </w:r>
          </w:p>
        </w:tc>
        <w:tc>
          <w:tcPr>
            <w:tcW w:w="1485" w:type="dxa"/>
            <w:vMerge/>
            <w:vAlign w:val="center"/>
          </w:tcPr>
          <w:p>
            <w:pPr>
              <w:jc w:val="center"/>
              <w:rPr>
                <w:bCs/>
                <w:szCs w:val="21"/>
              </w:rPr>
            </w:pPr>
          </w:p>
        </w:tc>
        <w:tc>
          <w:tcPr>
            <w:tcW w:w="1147" w:type="dxa"/>
            <w:vAlign w:val="center"/>
          </w:tcPr>
          <w:p>
            <w:pPr>
              <w:jc w:val="center"/>
              <w:rPr>
                <w:szCs w:val="21"/>
              </w:rPr>
            </w:pPr>
            <w:r>
              <w:rPr>
                <w:rFonts w:asciiTheme="minorEastAsia" w:eastAsiaTheme="minorEastAsia" w:hAnsiTheme="minorEastAsia" w:cstheme="minorEastAsia" w:hint="eastAsia"/>
                <w:color w:val="000000"/>
                <w:szCs w:val="21"/>
              </w:rPr>
              <w:t>一体化水槽柜</w:t>
            </w:r>
          </w:p>
        </w:tc>
        <w:tc>
          <w:tcPr>
            <w:tcW w:w="703" w:type="dxa"/>
            <w:vAlign w:val="center"/>
          </w:tcPr>
          <w:p>
            <w:pPr>
              <w:jc w:val="center"/>
              <w:rPr>
                <w:szCs w:val="21"/>
              </w:rPr>
            </w:pPr>
          </w:p>
        </w:tc>
        <w:tc>
          <w:tcPr>
            <w:tcW w:w="703" w:type="dxa"/>
            <w:vAlign w:val="center"/>
          </w:tcPr>
          <w:p>
            <w:pPr>
              <w:jc w:val="center"/>
              <w:rPr>
                <w:szCs w:val="21"/>
              </w:rPr>
            </w:pPr>
          </w:p>
        </w:tc>
        <w:tc>
          <w:tcPr>
            <w:tcW w:w="612" w:type="dxa"/>
            <w:vAlign w:val="center"/>
          </w:tcPr>
          <w:p>
            <w:pPr>
              <w:jc w:val="center"/>
              <w:rPr>
                <w:bCs/>
                <w:szCs w:val="21"/>
              </w:rPr>
            </w:pPr>
          </w:p>
        </w:tc>
        <w:tc>
          <w:tcPr>
            <w:tcW w:w="726" w:type="dxa"/>
            <w:vAlign w:val="center"/>
          </w:tcPr>
          <w:p>
            <w:pPr>
              <w:jc w:val="center"/>
              <w:rPr>
                <w:bCs/>
                <w:szCs w:val="21"/>
              </w:rPr>
            </w:pPr>
          </w:p>
        </w:tc>
        <w:tc>
          <w:tcPr>
            <w:tcW w:w="462" w:type="dxa"/>
            <w:vAlign w:val="center"/>
          </w:tcPr>
          <w:p>
            <w:pPr>
              <w:jc w:val="center"/>
              <w:rPr>
                <w:szCs w:val="21"/>
              </w:rPr>
            </w:pPr>
            <w:r>
              <w:rPr>
                <w:rFonts w:hint="eastAsia"/>
                <w:szCs w:val="21"/>
              </w:rPr>
              <w:t>14</w:t>
            </w:r>
          </w:p>
        </w:tc>
        <w:tc>
          <w:tcPr>
            <w:tcW w:w="427" w:type="dxa"/>
            <w:vAlign w:val="center"/>
          </w:tcPr>
          <w:p>
            <w:pPr>
              <w:widowControl/>
              <w:jc w:val="center"/>
              <w:textAlignment w:val="center"/>
              <w:rPr>
                <w:szCs w:val="21"/>
              </w:rPr>
            </w:pPr>
            <w:r>
              <w:rPr>
                <w:rFonts w:ascii="宋体" w:hAnsi="宋体" w:cs="宋体" w:hint="eastAsia"/>
                <w:color w:val="000000"/>
                <w:kern w:val="0"/>
                <w:sz w:val="20"/>
                <w:szCs w:val="20"/>
              </w:rPr>
              <w:t>个</w:t>
            </w:r>
          </w:p>
        </w:tc>
        <w:tc>
          <w:tcPr>
            <w:tcW w:w="571" w:type="dxa"/>
            <w:vAlign w:val="center"/>
          </w:tcPr>
          <w:p>
            <w:pPr>
              <w:jc w:val="center"/>
              <w:rPr>
                <w:bCs/>
                <w:szCs w:val="21"/>
              </w:rPr>
            </w:pPr>
          </w:p>
        </w:tc>
        <w:tc>
          <w:tcPr>
            <w:tcW w:w="563" w:type="dxa"/>
            <w:vAlign w:val="center"/>
          </w:tcPr>
          <w:p>
            <w:pPr>
              <w:jc w:val="center"/>
              <w:rPr>
                <w:bCs/>
                <w:szCs w:val="21"/>
              </w:rPr>
            </w:pPr>
          </w:p>
        </w:tc>
        <w:tc>
          <w:tcPr>
            <w:tcW w:w="703" w:type="dxa"/>
            <w:vMerge/>
            <w:vAlign w:val="center"/>
          </w:tcPr>
          <w:p>
            <w:pPr>
              <w:jc w:val="center"/>
              <w:rPr>
                <w:b/>
                <w:bCs/>
                <w:szCs w:val="21"/>
              </w:rPr>
            </w:pPr>
          </w:p>
        </w:tc>
      </w:tr>
      <w:tr>
        <w:tblPrEx>
          <w:tblW w:w="8529" w:type="dxa"/>
          <w:jc w:val="center"/>
          <w:tblLayout w:type="fixed"/>
          <w:tblCellMar>
            <w:top w:w="0" w:type="dxa"/>
            <w:left w:w="108" w:type="dxa"/>
            <w:bottom w:w="0" w:type="dxa"/>
            <w:right w:w="108" w:type="dxa"/>
          </w:tblCellMar>
        </w:tblPrEx>
        <w:trPr>
          <w:jc w:val="center"/>
        </w:trPr>
        <w:tc>
          <w:tcPr>
            <w:tcW w:w="427" w:type="dxa"/>
            <w:vAlign w:val="center"/>
          </w:tcPr>
          <w:p>
            <w:pPr>
              <w:jc w:val="center"/>
              <w:rPr>
                <w:bCs/>
                <w:szCs w:val="21"/>
              </w:rPr>
            </w:pPr>
            <w:r>
              <w:rPr>
                <w:rFonts w:hint="eastAsia"/>
                <w:bCs/>
                <w:szCs w:val="21"/>
              </w:rPr>
              <w:t>5</w:t>
            </w:r>
          </w:p>
        </w:tc>
        <w:tc>
          <w:tcPr>
            <w:tcW w:w="1485" w:type="dxa"/>
            <w:vMerge/>
            <w:vAlign w:val="center"/>
          </w:tcPr>
          <w:p>
            <w:pPr>
              <w:jc w:val="center"/>
              <w:rPr>
                <w:bCs/>
                <w:szCs w:val="21"/>
              </w:rPr>
            </w:pPr>
          </w:p>
        </w:tc>
        <w:tc>
          <w:tcPr>
            <w:tcW w:w="1147" w:type="dxa"/>
            <w:vAlign w:val="center"/>
          </w:tcPr>
          <w:p>
            <w:pPr>
              <w:jc w:val="center"/>
              <w:rPr>
                <w:szCs w:val="21"/>
              </w:rPr>
            </w:pPr>
            <w:r>
              <w:rPr>
                <w:rFonts w:asciiTheme="minorEastAsia" w:eastAsiaTheme="minorEastAsia" w:hAnsiTheme="minorEastAsia" w:cstheme="minorEastAsia" w:hint="eastAsia"/>
                <w:szCs w:val="21"/>
              </w:rPr>
              <w:t>生物学生实验桌</w:t>
            </w:r>
          </w:p>
        </w:tc>
        <w:tc>
          <w:tcPr>
            <w:tcW w:w="703" w:type="dxa"/>
            <w:vAlign w:val="center"/>
          </w:tcPr>
          <w:p>
            <w:pPr>
              <w:jc w:val="center"/>
              <w:rPr>
                <w:szCs w:val="21"/>
              </w:rPr>
            </w:pPr>
          </w:p>
        </w:tc>
        <w:tc>
          <w:tcPr>
            <w:tcW w:w="703" w:type="dxa"/>
            <w:vAlign w:val="center"/>
          </w:tcPr>
          <w:p>
            <w:pPr>
              <w:jc w:val="center"/>
              <w:rPr>
                <w:szCs w:val="21"/>
              </w:rPr>
            </w:pPr>
          </w:p>
        </w:tc>
        <w:tc>
          <w:tcPr>
            <w:tcW w:w="612" w:type="dxa"/>
            <w:vAlign w:val="center"/>
          </w:tcPr>
          <w:p>
            <w:pPr>
              <w:jc w:val="center"/>
              <w:rPr>
                <w:bCs/>
                <w:szCs w:val="21"/>
              </w:rPr>
            </w:pPr>
          </w:p>
        </w:tc>
        <w:tc>
          <w:tcPr>
            <w:tcW w:w="726" w:type="dxa"/>
            <w:vAlign w:val="center"/>
          </w:tcPr>
          <w:p>
            <w:pPr>
              <w:jc w:val="center"/>
              <w:rPr>
                <w:bCs/>
                <w:szCs w:val="21"/>
              </w:rPr>
            </w:pPr>
          </w:p>
        </w:tc>
        <w:tc>
          <w:tcPr>
            <w:tcW w:w="462" w:type="dxa"/>
            <w:vAlign w:val="center"/>
          </w:tcPr>
          <w:p>
            <w:pPr>
              <w:jc w:val="center"/>
              <w:rPr>
                <w:szCs w:val="21"/>
              </w:rPr>
            </w:pPr>
            <w:r>
              <w:rPr>
                <w:rFonts w:hint="eastAsia"/>
                <w:szCs w:val="21"/>
              </w:rPr>
              <w:t>28</w:t>
            </w:r>
          </w:p>
        </w:tc>
        <w:tc>
          <w:tcPr>
            <w:tcW w:w="427" w:type="dxa"/>
            <w:vAlign w:val="center"/>
          </w:tcPr>
          <w:p>
            <w:pPr>
              <w:widowControl/>
              <w:jc w:val="center"/>
              <w:textAlignment w:val="center"/>
              <w:rPr>
                <w:szCs w:val="21"/>
              </w:rPr>
            </w:pPr>
            <w:r>
              <w:rPr>
                <w:rFonts w:ascii="宋体" w:hAnsi="宋体" w:cs="宋体" w:hint="eastAsia"/>
                <w:color w:val="000000"/>
                <w:kern w:val="0"/>
                <w:sz w:val="20"/>
                <w:szCs w:val="20"/>
              </w:rPr>
              <w:t>张</w:t>
            </w:r>
          </w:p>
        </w:tc>
        <w:tc>
          <w:tcPr>
            <w:tcW w:w="571" w:type="dxa"/>
            <w:vAlign w:val="center"/>
          </w:tcPr>
          <w:p>
            <w:pPr>
              <w:jc w:val="center"/>
              <w:rPr>
                <w:bCs/>
                <w:szCs w:val="21"/>
              </w:rPr>
            </w:pPr>
          </w:p>
        </w:tc>
        <w:tc>
          <w:tcPr>
            <w:tcW w:w="563" w:type="dxa"/>
            <w:vAlign w:val="center"/>
          </w:tcPr>
          <w:p>
            <w:pPr>
              <w:jc w:val="center"/>
              <w:rPr>
                <w:bCs/>
                <w:szCs w:val="21"/>
              </w:rPr>
            </w:pPr>
          </w:p>
        </w:tc>
        <w:tc>
          <w:tcPr>
            <w:tcW w:w="703" w:type="dxa"/>
            <w:vMerge/>
            <w:vAlign w:val="center"/>
          </w:tcPr>
          <w:p>
            <w:pPr>
              <w:jc w:val="center"/>
              <w:rPr>
                <w:b/>
                <w:bCs/>
                <w:color w:val="FF0000"/>
                <w:szCs w:val="21"/>
              </w:rPr>
            </w:pPr>
          </w:p>
        </w:tc>
      </w:tr>
      <w:tr>
        <w:tblPrEx>
          <w:tblW w:w="8529" w:type="dxa"/>
          <w:jc w:val="center"/>
          <w:tblLayout w:type="fixed"/>
          <w:tblCellMar>
            <w:top w:w="0" w:type="dxa"/>
            <w:left w:w="108" w:type="dxa"/>
            <w:bottom w:w="0" w:type="dxa"/>
            <w:right w:w="108" w:type="dxa"/>
          </w:tblCellMar>
        </w:tblPrEx>
        <w:trPr>
          <w:jc w:val="center"/>
        </w:trPr>
        <w:tc>
          <w:tcPr>
            <w:tcW w:w="427" w:type="dxa"/>
            <w:vAlign w:val="center"/>
          </w:tcPr>
          <w:p>
            <w:pPr>
              <w:jc w:val="center"/>
              <w:rPr>
                <w:bCs/>
                <w:szCs w:val="21"/>
              </w:rPr>
            </w:pPr>
            <w:r>
              <w:rPr>
                <w:rFonts w:hint="eastAsia"/>
                <w:bCs/>
                <w:szCs w:val="21"/>
              </w:rPr>
              <w:t>6</w:t>
            </w:r>
          </w:p>
        </w:tc>
        <w:tc>
          <w:tcPr>
            <w:tcW w:w="1485" w:type="dxa"/>
            <w:vMerge/>
            <w:vAlign w:val="center"/>
          </w:tcPr>
          <w:p>
            <w:pPr>
              <w:jc w:val="center"/>
              <w:rPr>
                <w:bCs/>
                <w:szCs w:val="21"/>
              </w:rPr>
            </w:pPr>
          </w:p>
        </w:tc>
        <w:tc>
          <w:tcPr>
            <w:tcW w:w="1147" w:type="dxa"/>
            <w:vAlign w:val="center"/>
          </w:tcPr>
          <w:p>
            <w:pPr>
              <w:jc w:val="center"/>
              <w:rPr>
                <w:szCs w:val="21"/>
              </w:rPr>
            </w:pPr>
            <w:r>
              <w:rPr>
                <w:rFonts w:asciiTheme="minorEastAsia" w:eastAsiaTheme="minorEastAsia" w:hAnsiTheme="minorEastAsia" w:cstheme="minorEastAsia" w:hint="eastAsia"/>
                <w:szCs w:val="21"/>
              </w:rPr>
              <w:t>多功能柱</w:t>
            </w:r>
          </w:p>
        </w:tc>
        <w:tc>
          <w:tcPr>
            <w:tcW w:w="703" w:type="dxa"/>
            <w:vAlign w:val="center"/>
          </w:tcPr>
          <w:p>
            <w:pPr>
              <w:jc w:val="center"/>
              <w:rPr>
                <w:szCs w:val="21"/>
              </w:rPr>
            </w:pPr>
          </w:p>
        </w:tc>
        <w:tc>
          <w:tcPr>
            <w:tcW w:w="703" w:type="dxa"/>
            <w:vAlign w:val="center"/>
          </w:tcPr>
          <w:p>
            <w:pPr>
              <w:jc w:val="center"/>
              <w:rPr>
                <w:szCs w:val="21"/>
              </w:rPr>
            </w:pPr>
          </w:p>
        </w:tc>
        <w:tc>
          <w:tcPr>
            <w:tcW w:w="612" w:type="dxa"/>
            <w:vAlign w:val="center"/>
          </w:tcPr>
          <w:p>
            <w:pPr>
              <w:jc w:val="center"/>
              <w:rPr>
                <w:bCs/>
                <w:szCs w:val="21"/>
              </w:rPr>
            </w:pPr>
          </w:p>
        </w:tc>
        <w:tc>
          <w:tcPr>
            <w:tcW w:w="726" w:type="dxa"/>
            <w:vAlign w:val="center"/>
          </w:tcPr>
          <w:p>
            <w:pPr>
              <w:jc w:val="center"/>
              <w:rPr>
                <w:bCs/>
                <w:szCs w:val="21"/>
              </w:rPr>
            </w:pPr>
          </w:p>
        </w:tc>
        <w:tc>
          <w:tcPr>
            <w:tcW w:w="462" w:type="dxa"/>
            <w:vAlign w:val="center"/>
          </w:tcPr>
          <w:p>
            <w:pPr>
              <w:jc w:val="center"/>
              <w:rPr>
                <w:szCs w:val="21"/>
              </w:rPr>
            </w:pPr>
            <w:r>
              <w:rPr>
                <w:rFonts w:hint="eastAsia"/>
                <w:szCs w:val="21"/>
              </w:rPr>
              <w:t>28</w:t>
            </w:r>
          </w:p>
        </w:tc>
        <w:tc>
          <w:tcPr>
            <w:tcW w:w="427" w:type="dxa"/>
            <w:vAlign w:val="center"/>
          </w:tcPr>
          <w:p>
            <w:pPr>
              <w:widowControl/>
              <w:jc w:val="center"/>
              <w:textAlignment w:val="center"/>
              <w:rPr>
                <w:szCs w:val="21"/>
              </w:rPr>
            </w:pPr>
            <w:r>
              <w:rPr>
                <w:rFonts w:ascii="宋体" w:hAnsi="宋体" w:cs="宋体" w:hint="eastAsia"/>
                <w:color w:val="000000"/>
                <w:kern w:val="0"/>
                <w:sz w:val="20"/>
                <w:szCs w:val="20"/>
              </w:rPr>
              <w:t>个</w:t>
            </w:r>
          </w:p>
        </w:tc>
        <w:tc>
          <w:tcPr>
            <w:tcW w:w="571" w:type="dxa"/>
            <w:vAlign w:val="center"/>
          </w:tcPr>
          <w:p>
            <w:pPr>
              <w:jc w:val="center"/>
              <w:rPr>
                <w:bCs/>
                <w:szCs w:val="21"/>
              </w:rPr>
            </w:pPr>
          </w:p>
        </w:tc>
        <w:tc>
          <w:tcPr>
            <w:tcW w:w="563" w:type="dxa"/>
            <w:vAlign w:val="center"/>
          </w:tcPr>
          <w:p>
            <w:pPr>
              <w:jc w:val="center"/>
              <w:rPr>
                <w:bCs/>
                <w:szCs w:val="21"/>
              </w:rPr>
            </w:pPr>
          </w:p>
        </w:tc>
        <w:tc>
          <w:tcPr>
            <w:tcW w:w="703" w:type="dxa"/>
            <w:vMerge/>
            <w:vAlign w:val="center"/>
          </w:tcPr>
          <w:p>
            <w:pPr>
              <w:jc w:val="center"/>
              <w:rPr>
                <w:b/>
                <w:bCs/>
                <w:color w:val="FF0000"/>
                <w:szCs w:val="21"/>
              </w:rPr>
            </w:pPr>
          </w:p>
        </w:tc>
      </w:tr>
      <w:tr>
        <w:tblPrEx>
          <w:tblW w:w="8529" w:type="dxa"/>
          <w:jc w:val="center"/>
          <w:tblLayout w:type="fixed"/>
          <w:tblCellMar>
            <w:top w:w="0" w:type="dxa"/>
            <w:left w:w="108" w:type="dxa"/>
            <w:bottom w:w="0" w:type="dxa"/>
            <w:right w:w="108" w:type="dxa"/>
          </w:tblCellMar>
        </w:tblPrEx>
        <w:trPr>
          <w:jc w:val="center"/>
        </w:trPr>
        <w:tc>
          <w:tcPr>
            <w:tcW w:w="427" w:type="dxa"/>
            <w:vAlign w:val="center"/>
          </w:tcPr>
          <w:p>
            <w:pPr>
              <w:jc w:val="center"/>
              <w:rPr>
                <w:bCs/>
                <w:szCs w:val="21"/>
              </w:rPr>
            </w:pPr>
            <w:r>
              <w:rPr>
                <w:rFonts w:hint="eastAsia"/>
                <w:bCs/>
                <w:szCs w:val="21"/>
              </w:rPr>
              <w:t>7</w:t>
            </w:r>
          </w:p>
        </w:tc>
        <w:tc>
          <w:tcPr>
            <w:tcW w:w="1485" w:type="dxa"/>
            <w:vMerge/>
            <w:vAlign w:val="center"/>
          </w:tcPr>
          <w:p>
            <w:pPr>
              <w:jc w:val="center"/>
              <w:rPr>
                <w:bCs/>
                <w:szCs w:val="21"/>
              </w:rPr>
            </w:pPr>
          </w:p>
        </w:tc>
        <w:tc>
          <w:tcPr>
            <w:tcW w:w="1147" w:type="dxa"/>
            <w:vAlign w:val="center"/>
          </w:tcPr>
          <w:p>
            <w:pPr>
              <w:jc w:val="center"/>
              <w:rPr>
                <w:szCs w:val="21"/>
              </w:rPr>
            </w:pPr>
            <w:r>
              <w:rPr>
                <w:rFonts w:hint="eastAsia"/>
                <w:color w:val="000000" w:themeColor="text1"/>
                <w:szCs w:val="21"/>
                <w14:textFill>
                  <w14:solidFill>
                    <w14:schemeClr w14:val="tx1"/>
                  </w14:solidFill>
                </w14:textFill>
              </w:rPr>
              <w:t>学生安全电源</w:t>
            </w:r>
          </w:p>
        </w:tc>
        <w:tc>
          <w:tcPr>
            <w:tcW w:w="703" w:type="dxa"/>
            <w:vAlign w:val="center"/>
          </w:tcPr>
          <w:p>
            <w:pPr>
              <w:jc w:val="center"/>
              <w:rPr>
                <w:szCs w:val="21"/>
              </w:rPr>
            </w:pPr>
          </w:p>
        </w:tc>
        <w:tc>
          <w:tcPr>
            <w:tcW w:w="703" w:type="dxa"/>
            <w:vAlign w:val="center"/>
          </w:tcPr>
          <w:p>
            <w:pPr>
              <w:jc w:val="center"/>
              <w:rPr>
                <w:szCs w:val="21"/>
              </w:rPr>
            </w:pPr>
          </w:p>
        </w:tc>
        <w:tc>
          <w:tcPr>
            <w:tcW w:w="612" w:type="dxa"/>
            <w:vAlign w:val="center"/>
          </w:tcPr>
          <w:p>
            <w:pPr>
              <w:jc w:val="center"/>
              <w:rPr>
                <w:bCs/>
                <w:szCs w:val="21"/>
              </w:rPr>
            </w:pPr>
          </w:p>
        </w:tc>
        <w:tc>
          <w:tcPr>
            <w:tcW w:w="726" w:type="dxa"/>
            <w:vAlign w:val="center"/>
          </w:tcPr>
          <w:p>
            <w:pPr>
              <w:jc w:val="center"/>
              <w:rPr>
                <w:bCs/>
                <w:szCs w:val="21"/>
              </w:rPr>
            </w:pPr>
          </w:p>
        </w:tc>
        <w:tc>
          <w:tcPr>
            <w:tcW w:w="462" w:type="dxa"/>
            <w:vAlign w:val="center"/>
          </w:tcPr>
          <w:p>
            <w:pPr>
              <w:jc w:val="center"/>
              <w:rPr>
                <w:szCs w:val="21"/>
              </w:rPr>
            </w:pPr>
            <w:r>
              <w:rPr>
                <w:rFonts w:hint="eastAsia"/>
                <w:szCs w:val="21"/>
              </w:rPr>
              <w:t>28</w:t>
            </w:r>
          </w:p>
        </w:tc>
        <w:tc>
          <w:tcPr>
            <w:tcW w:w="427" w:type="dxa"/>
            <w:vAlign w:val="center"/>
          </w:tcPr>
          <w:p>
            <w:pPr>
              <w:widowControl/>
              <w:jc w:val="center"/>
              <w:textAlignment w:val="center"/>
              <w:rPr>
                <w:szCs w:val="21"/>
              </w:rPr>
            </w:pPr>
            <w:r>
              <w:rPr>
                <w:rFonts w:ascii="宋体" w:hAnsi="宋体" w:cs="宋体" w:hint="eastAsia"/>
                <w:color w:val="000000"/>
                <w:kern w:val="0"/>
                <w:sz w:val="20"/>
                <w:szCs w:val="20"/>
              </w:rPr>
              <w:t>个</w:t>
            </w:r>
          </w:p>
        </w:tc>
        <w:tc>
          <w:tcPr>
            <w:tcW w:w="571" w:type="dxa"/>
            <w:vAlign w:val="center"/>
          </w:tcPr>
          <w:p>
            <w:pPr>
              <w:jc w:val="center"/>
              <w:rPr>
                <w:bCs/>
                <w:szCs w:val="21"/>
              </w:rPr>
            </w:pPr>
          </w:p>
        </w:tc>
        <w:tc>
          <w:tcPr>
            <w:tcW w:w="563" w:type="dxa"/>
            <w:vAlign w:val="center"/>
          </w:tcPr>
          <w:p>
            <w:pPr>
              <w:jc w:val="center"/>
              <w:rPr>
                <w:bCs/>
                <w:szCs w:val="21"/>
              </w:rPr>
            </w:pPr>
          </w:p>
        </w:tc>
        <w:tc>
          <w:tcPr>
            <w:tcW w:w="703" w:type="dxa"/>
            <w:vMerge/>
            <w:vAlign w:val="center"/>
          </w:tcPr>
          <w:p>
            <w:pPr>
              <w:jc w:val="center"/>
              <w:rPr>
                <w:b/>
                <w:bCs/>
                <w:color w:val="FF0000"/>
                <w:szCs w:val="21"/>
              </w:rPr>
            </w:pPr>
          </w:p>
        </w:tc>
      </w:tr>
      <w:tr>
        <w:tblPrEx>
          <w:tblW w:w="8529" w:type="dxa"/>
          <w:jc w:val="center"/>
          <w:tblLayout w:type="fixed"/>
          <w:tblCellMar>
            <w:top w:w="0" w:type="dxa"/>
            <w:left w:w="108" w:type="dxa"/>
            <w:bottom w:w="0" w:type="dxa"/>
            <w:right w:w="108" w:type="dxa"/>
          </w:tblCellMar>
        </w:tblPrEx>
        <w:trPr>
          <w:jc w:val="center"/>
        </w:trPr>
        <w:tc>
          <w:tcPr>
            <w:tcW w:w="427" w:type="dxa"/>
            <w:vAlign w:val="center"/>
          </w:tcPr>
          <w:p>
            <w:pPr>
              <w:jc w:val="center"/>
              <w:rPr>
                <w:bCs/>
                <w:szCs w:val="21"/>
              </w:rPr>
            </w:pPr>
            <w:r>
              <w:rPr>
                <w:rFonts w:hint="eastAsia"/>
                <w:bCs/>
                <w:szCs w:val="21"/>
              </w:rPr>
              <w:t>8</w:t>
            </w:r>
          </w:p>
        </w:tc>
        <w:tc>
          <w:tcPr>
            <w:tcW w:w="1485" w:type="dxa"/>
            <w:vMerge/>
            <w:vAlign w:val="center"/>
          </w:tcPr>
          <w:p>
            <w:pPr>
              <w:jc w:val="center"/>
              <w:rPr>
                <w:bCs/>
                <w:szCs w:val="21"/>
              </w:rPr>
            </w:pPr>
          </w:p>
        </w:tc>
        <w:tc>
          <w:tcPr>
            <w:tcW w:w="1147" w:type="dxa"/>
            <w:vAlign w:val="center"/>
          </w:tcPr>
          <w:p>
            <w:pPr>
              <w:jc w:val="center"/>
              <w:rPr>
                <w:szCs w:val="21"/>
              </w:rPr>
            </w:pPr>
            <w:r>
              <w:rPr>
                <w:rFonts w:asciiTheme="minorEastAsia" w:eastAsiaTheme="minorEastAsia" w:hAnsiTheme="minorEastAsia" w:cstheme="minorEastAsia" w:hint="eastAsia"/>
                <w:szCs w:val="21"/>
              </w:rPr>
              <w:t>教师演示电源</w:t>
            </w:r>
          </w:p>
        </w:tc>
        <w:tc>
          <w:tcPr>
            <w:tcW w:w="703" w:type="dxa"/>
            <w:vAlign w:val="center"/>
          </w:tcPr>
          <w:p>
            <w:pPr>
              <w:jc w:val="center"/>
              <w:rPr>
                <w:szCs w:val="21"/>
              </w:rPr>
            </w:pPr>
          </w:p>
        </w:tc>
        <w:tc>
          <w:tcPr>
            <w:tcW w:w="703" w:type="dxa"/>
            <w:vAlign w:val="center"/>
          </w:tcPr>
          <w:p>
            <w:pPr>
              <w:jc w:val="center"/>
              <w:rPr>
                <w:szCs w:val="21"/>
              </w:rPr>
            </w:pPr>
          </w:p>
        </w:tc>
        <w:tc>
          <w:tcPr>
            <w:tcW w:w="612" w:type="dxa"/>
            <w:vAlign w:val="center"/>
          </w:tcPr>
          <w:p>
            <w:pPr>
              <w:jc w:val="center"/>
              <w:rPr>
                <w:bCs/>
                <w:szCs w:val="21"/>
              </w:rPr>
            </w:pPr>
          </w:p>
        </w:tc>
        <w:tc>
          <w:tcPr>
            <w:tcW w:w="726" w:type="dxa"/>
            <w:vAlign w:val="center"/>
          </w:tcPr>
          <w:p>
            <w:pPr>
              <w:jc w:val="center"/>
              <w:rPr>
                <w:bCs/>
                <w:szCs w:val="21"/>
              </w:rPr>
            </w:pPr>
          </w:p>
        </w:tc>
        <w:tc>
          <w:tcPr>
            <w:tcW w:w="462" w:type="dxa"/>
            <w:vAlign w:val="center"/>
          </w:tcPr>
          <w:p>
            <w:pPr>
              <w:jc w:val="center"/>
              <w:rPr>
                <w:szCs w:val="21"/>
              </w:rPr>
            </w:pPr>
            <w:r>
              <w:rPr>
                <w:rFonts w:hint="eastAsia"/>
                <w:szCs w:val="21"/>
              </w:rPr>
              <w:t>1</w:t>
            </w:r>
          </w:p>
        </w:tc>
        <w:tc>
          <w:tcPr>
            <w:tcW w:w="427" w:type="dxa"/>
            <w:vAlign w:val="center"/>
          </w:tcPr>
          <w:p>
            <w:pPr>
              <w:widowControl/>
              <w:jc w:val="center"/>
              <w:textAlignment w:val="center"/>
              <w:rPr>
                <w:szCs w:val="21"/>
              </w:rPr>
            </w:pPr>
            <w:r>
              <w:rPr>
                <w:rFonts w:ascii="宋体" w:hAnsi="宋体" w:cs="宋体" w:hint="eastAsia"/>
                <w:color w:val="000000"/>
                <w:kern w:val="0"/>
                <w:sz w:val="20"/>
                <w:szCs w:val="20"/>
              </w:rPr>
              <w:t>个</w:t>
            </w:r>
          </w:p>
        </w:tc>
        <w:tc>
          <w:tcPr>
            <w:tcW w:w="571" w:type="dxa"/>
            <w:vAlign w:val="center"/>
          </w:tcPr>
          <w:p>
            <w:pPr>
              <w:jc w:val="center"/>
              <w:rPr>
                <w:bCs/>
                <w:szCs w:val="21"/>
              </w:rPr>
            </w:pPr>
          </w:p>
        </w:tc>
        <w:tc>
          <w:tcPr>
            <w:tcW w:w="563" w:type="dxa"/>
            <w:vAlign w:val="center"/>
          </w:tcPr>
          <w:p>
            <w:pPr>
              <w:jc w:val="center"/>
              <w:rPr>
                <w:bCs/>
                <w:szCs w:val="21"/>
              </w:rPr>
            </w:pPr>
          </w:p>
        </w:tc>
        <w:tc>
          <w:tcPr>
            <w:tcW w:w="703" w:type="dxa"/>
            <w:vMerge/>
            <w:vAlign w:val="center"/>
          </w:tcPr>
          <w:p>
            <w:pPr>
              <w:jc w:val="center"/>
              <w:rPr>
                <w:b/>
                <w:bCs/>
                <w:color w:val="FF0000"/>
                <w:szCs w:val="21"/>
              </w:rPr>
            </w:pPr>
          </w:p>
        </w:tc>
      </w:tr>
      <w:tr>
        <w:tblPrEx>
          <w:tblW w:w="8529" w:type="dxa"/>
          <w:jc w:val="center"/>
          <w:tblLayout w:type="fixed"/>
          <w:tblCellMar>
            <w:top w:w="0" w:type="dxa"/>
            <w:left w:w="108" w:type="dxa"/>
            <w:bottom w:w="0" w:type="dxa"/>
            <w:right w:w="108" w:type="dxa"/>
          </w:tblCellMar>
        </w:tblPrEx>
        <w:trPr>
          <w:jc w:val="center"/>
        </w:trPr>
        <w:tc>
          <w:tcPr>
            <w:tcW w:w="427" w:type="dxa"/>
            <w:vAlign w:val="center"/>
          </w:tcPr>
          <w:p>
            <w:pPr>
              <w:jc w:val="center"/>
              <w:rPr>
                <w:bCs/>
                <w:szCs w:val="21"/>
              </w:rPr>
            </w:pPr>
            <w:r>
              <w:rPr>
                <w:rFonts w:hint="eastAsia"/>
                <w:bCs/>
                <w:szCs w:val="21"/>
              </w:rPr>
              <w:t>9</w:t>
            </w:r>
          </w:p>
        </w:tc>
        <w:tc>
          <w:tcPr>
            <w:tcW w:w="1485" w:type="dxa"/>
            <w:vMerge/>
            <w:vAlign w:val="center"/>
          </w:tcPr>
          <w:p>
            <w:pPr>
              <w:jc w:val="center"/>
              <w:rPr>
                <w:bCs/>
                <w:szCs w:val="21"/>
              </w:rPr>
            </w:pPr>
          </w:p>
        </w:tc>
        <w:tc>
          <w:tcPr>
            <w:tcW w:w="1147" w:type="dxa"/>
            <w:vAlign w:val="center"/>
          </w:tcPr>
          <w:p>
            <w:pPr>
              <w:jc w:val="center"/>
              <w:rPr>
                <w:szCs w:val="21"/>
              </w:rPr>
            </w:pPr>
            <w:r>
              <w:rPr>
                <w:rFonts w:asciiTheme="minorEastAsia" w:eastAsiaTheme="minorEastAsia" w:hAnsiTheme="minorEastAsia" w:cstheme="minorEastAsia" w:hint="eastAsia"/>
                <w:szCs w:val="21"/>
              </w:rPr>
              <w:t>实验凳</w:t>
            </w:r>
          </w:p>
        </w:tc>
        <w:tc>
          <w:tcPr>
            <w:tcW w:w="703" w:type="dxa"/>
            <w:vAlign w:val="center"/>
          </w:tcPr>
          <w:p>
            <w:pPr>
              <w:jc w:val="center"/>
              <w:rPr>
                <w:szCs w:val="21"/>
              </w:rPr>
            </w:pPr>
          </w:p>
        </w:tc>
        <w:tc>
          <w:tcPr>
            <w:tcW w:w="703" w:type="dxa"/>
            <w:vAlign w:val="center"/>
          </w:tcPr>
          <w:p>
            <w:pPr>
              <w:jc w:val="center"/>
              <w:rPr>
                <w:szCs w:val="21"/>
              </w:rPr>
            </w:pPr>
          </w:p>
        </w:tc>
        <w:tc>
          <w:tcPr>
            <w:tcW w:w="612" w:type="dxa"/>
            <w:vAlign w:val="center"/>
          </w:tcPr>
          <w:p>
            <w:pPr>
              <w:jc w:val="center"/>
              <w:rPr>
                <w:bCs/>
                <w:szCs w:val="21"/>
              </w:rPr>
            </w:pPr>
          </w:p>
        </w:tc>
        <w:tc>
          <w:tcPr>
            <w:tcW w:w="726" w:type="dxa"/>
            <w:vAlign w:val="center"/>
          </w:tcPr>
          <w:p>
            <w:pPr>
              <w:jc w:val="center"/>
              <w:rPr>
                <w:bCs/>
                <w:szCs w:val="21"/>
              </w:rPr>
            </w:pPr>
          </w:p>
        </w:tc>
        <w:tc>
          <w:tcPr>
            <w:tcW w:w="462" w:type="dxa"/>
            <w:vAlign w:val="center"/>
          </w:tcPr>
          <w:p>
            <w:pPr>
              <w:jc w:val="center"/>
              <w:rPr>
                <w:szCs w:val="21"/>
              </w:rPr>
            </w:pPr>
            <w:r>
              <w:rPr>
                <w:rFonts w:hint="eastAsia"/>
                <w:szCs w:val="21"/>
              </w:rPr>
              <w:t>56</w:t>
            </w:r>
          </w:p>
        </w:tc>
        <w:tc>
          <w:tcPr>
            <w:tcW w:w="427" w:type="dxa"/>
            <w:vAlign w:val="center"/>
          </w:tcPr>
          <w:p>
            <w:pPr>
              <w:widowControl/>
              <w:jc w:val="center"/>
              <w:textAlignment w:val="center"/>
              <w:rPr>
                <w:szCs w:val="21"/>
              </w:rPr>
            </w:pPr>
            <w:r>
              <w:rPr>
                <w:rFonts w:ascii="宋体" w:hAnsi="宋体" w:cs="宋体" w:hint="eastAsia"/>
                <w:color w:val="000000"/>
                <w:kern w:val="0"/>
                <w:sz w:val="20"/>
                <w:szCs w:val="20"/>
              </w:rPr>
              <w:t>张</w:t>
            </w:r>
          </w:p>
        </w:tc>
        <w:tc>
          <w:tcPr>
            <w:tcW w:w="571" w:type="dxa"/>
            <w:vAlign w:val="center"/>
          </w:tcPr>
          <w:p>
            <w:pPr>
              <w:jc w:val="center"/>
              <w:rPr>
                <w:bCs/>
                <w:szCs w:val="21"/>
              </w:rPr>
            </w:pPr>
          </w:p>
        </w:tc>
        <w:tc>
          <w:tcPr>
            <w:tcW w:w="563" w:type="dxa"/>
            <w:vAlign w:val="center"/>
          </w:tcPr>
          <w:p>
            <w:pPr>
              <w:jc w:val="center"/>
              <w:rPr>
                <w:bCs/>
                <w:szCs w:val="21"/>
              </w:rPr>
            </w:pPr>
          </w:p>
        </w:tc>
        <w:tc>
          <w:tcPr>
            <w:tcW w:w="703" w:type="dxa"/>
            <w:vMerge/>
            <w:vAlign w:val="center"/>
          </w:tcPr>
          <w:p>
            <w:pPr>
              <w:jc w:val="center"/>
              <w:rPr>
                <w:b/>
                <w:bCs/>
                <w:color w:val="FF0000"/>
                <w:szCs w:val="21"/>
              </w:rPr>
            </w:pPr>
          </w:p>
        </w:tc>
      </w:tr>
      <w:tr>
        <w:tblPrEx>
          <w:tblW w:w="8529" w:type="dxa"/>
          <w:jc w:val="center"/>
          <w:tblLayout w:type="fixed"/>
          <w:tblCellMar>
            <w:top w:w="0" w:type="dxa"/>
            <w:left w:w="108" w:type="dxa"/>
            <w:bottom w:w="0" w:type="dxa"/>
            <w:right w:w="108" w:type="dxa"/>
          </w:tblCellMar>
        </w:tblPrEx>
        <w:trPr>
          <w:jc w:val="center"/>
        </w:trPr>
        <w:tc>
          <w:tcPr>
            <w:tcW w:w="427" w:type="dxa"/>
            <w:vAlign w:val="center"/>
          </w:tcPr>
          <w:p>
            <w:pPr>
              <w:jc w:val="center"/>
              <w:rPr>
                <w:bCs/>
                <w:szCs w:val="21"/>
              </w:rPr>
            </w:pPr>
            <w:r>
              <w:rPr>
                <w:bCs/>
                <w:szCs w:val="21"/>
              </w:rPr>
              <w:t>10</w:t>
            </w:r>
          </w:p>
        </w:tc>
        <w:tc>
          <w:tcPr>
            <w:tcW w:w="1485" w:type="dxa"/>
            <w:vMerge/>
            <w:vAlign w:val="center"/>
          </w:tcPr>
          <w:p>
            <w:pPr>
              <w:jc w:val="center"/>
              <w:rPr>
                <w:bCs/>
                <w:szCs w:val="21"/>
              </w:rPr>
            </w:pPr>
          </w:p>
        </w:tc>
        <w:tc>
          <w:tcPr>
            <w:tcW w:w="1147" w:type="dxa"/>
          </w:tcPr>
          <w:p>
            <w:pPr>
              <w:jc w:val="center"/>
              <w:rPr>
                <w:szCs w:val="21"/>
              </w:rPr>
            </w:pPr>
            <w:r>
              <w:rPr>
                <w:rFonts w:asciiTheme="minorEastAsia" w:eastAsiaTheme="minorEastAsia" w:hAnsiTheme="minorEastAsia" w:cstheme="minorEastAsia" w:hint="eastAsia"/>
                <w:szCs w:val="21"/>
              </w:rPr>
              <w:t>电气布线</w:t>
            </w:r>
          </w:p>
        </w:tc>
        <w:tc>
          <w:tcPr>
            <w:tcW w:w="703" w:type="dxa"/>
            <w:vAlign w:val="center"/>
          </w:tcPr>
          <w:p>
            <w:pPr>
              <w:jc w:val="center"/>
              <w:rPr>
                <w:szCs w:val="21"/>
              </w:rPr>
            </w:pPr>
          </w:p>
        </w:tc>
        <w:tc>
          <w:tcPr>
            <w:tcW w:w="703" w:type="dxa"/>
            <w:vAlign w:val="center"/>
          </w:tcPr>
          <w:p>
            <w:pPr>
              <w:jc w:val="center"/>
              <w:rPr>
                <w:szCs w:val="21"/>
              </w:rPr>
            </w:pPr>
          </w:p>
        </w:tc>
        <w:tc>
          <w:tcPr>
            <w:tcW w:w="612" w:type="dxa"/>
            <w:vAlign w:val="center"/>
          </w:tcPr>
          <w:p>
            <w:pPr>
              <w:jc w:val="center"/>
              <w:rPr>
                <w:bCs/>
                <w:szCs w:val="21"/>
              </w:rPr>
            </w:pPr>
          </w:p>
        </w:tc>
        <w:tc>
          <w:tcPr>
            <w:tcW w:w="726" w:type="dxa"/>
            <w:vAlign w:val="center"/>
          </w:tcPr>
          <w:p>
            <w:pPr>
              <w:jc w:val="center"/>
              <w:rPr>
                <w:bCs/>
                <w:szCs w:val="21"/>
              </w:rPr>
            </w:pPr>
          </w:p>
        </w:tc>
        <w:tc>
          <w:tcPr>
            <w:tcW w:w="462" w:type="dxa"/>
            <w:vAlign w:val="center"/>
          </w:tcPr>
          <w:p>
            <w:pPr>
              <w:jc w:val="center"/>
              <w:rPr>
                <w:szCs w:val="21"/>
              </w:rPr>
            </w:pPr>
            <w:r>
              <w:rPr>
                <w:rFonts w:hint="eastAsia"/>
                <w:szCs w:val="21"/>
              </w:rPr>
              <w:t>1</w:t>
            </w:r>
          </w:p>
        </w:tc>
        <w:tc>
          <w:tcPr>
            <w:tcW w:w="427" w:type="dxa"/>
            <w:vAlign w:val="center"/>
          </w:tcPr>
          <w:p>
            <w:pPr>
              <w:widowControl/>
              <w:jc w:val="center"/>
              <w:textAlignment w:val="center"/>
              <w:rPr>
                <w:szCs w:val="21"/>
              </w:rPr>
            </w:pPr>
            <w:r>
              <w:rPr>
                <w:rFonts w:ascii="宋体" w:hAnsi="宋体" w:cs="宋体" w:hint="eastAsia"/>
                <w:color w:val="000000"/>
                <w:kern w:val="0"/>
                <w:sz w:val="20"/>
                <w:szCs w:val="20"/>
              </w:rPr>
              <w:t>套</w:t>
            </w:r>
          </w:p>
        </w:tc>
        <w:tc>
          <w:tcPr>
            <w:tcW w:w="571" w:type="dxa"/>
            <w:vAlign w:val="center"/>
          </w:tcPr>
          <w:p>
            <w:pPr>
              <w:jc w:val="center"/>
              <w:rPr>
                <w:bCs/>
                <w:szCs w:val="21"/>
              </w:rPr>
            </w:pPr>
          </w:p>
        </w:tc>
        <w:tc>
          <w:tcPr>
            <w:tcW w:w="563" w:type="dxa"/>
            <w:vAlign w:val="center"/>
          </w:tcPr>
          <w:p>
            <w:pPr>
              <w:jc w:val="center"/>
              <w:rPr>
                <w:bCs/>
                <w:szCs w:val="21"/>
              </w:rPr>
            </w:pPr>
          </w:p>
        </w:tc>
        <w:tc>
          <w:tcPr>
            <w:tcW w:w="703" w:type="dxa"/>
            <w:vMerge/>
            <w:vAlign w:val="center"/>
          </w:tcPr>
          <w:p>
            <w:pPr>
              <w:jc w:val="center"/>
              <w:rPr>
                <w:b/>
                <w:bCs/>
                <w:color w:val="FF0000"/>
                <w:szCs w:val="21"/>
              </w:rPr>
            </w:pPr>
          </w:p>
        </w:tc>
      </w:tr>
      <w:tr>
        <w:tblPrEx>
          <w:tblW w:w="8529" w:type="dxa"/>
          <w:jc w:val="center"/>
          <w:tblLayout w:type="fixed"/>
          <w:tblCellMar>
            <w:top w:w="0" w:type="dxa"/>
            <w:left w:w="108" w:type="dxa"/>
            <w:bottom w:w="0" w:type="dxa"/>
            <w:right w:w="108" w:type="dxa"/>
          </w:tblCellMar>
        </w:tblPrEx>
        <w:trPr>
          <w:jc w:val="center"/>
        </w:trPr>
        <w:tc>
          <w:tcPr>
            <w:tcW w:w="427" w:type="dxa"/>
            <w:vAlign w:val="center"/>
          </w:tcPr>
          <w:p>
            <w:pPr>
              <w:jc w:val="center"/>
              <w:rPr>
                <w:bCs/>
                <w:szCs w:val="21"/>
              </w:rPr>
            </w:pPr>
            <w:r>
              <w:rPr>
                <w:rFonts w:hint="eastAsia"/>
                <w:bCs/>
                <w:szCs w:val="21"/>
              </w:rPr>
              <w:t>11</w:t>
            </w:r>
          </w:p>
        </w:tc>
        <w:tc>
          <w:tcPr>
            <w:tcW w:w="1485" w:type="dxa"/>
            <w:vMerge/>
            <w:vAlign w:val="center"/>
          </w:tcPr>
          <w:p>
            <w:pPr>
              <w:jc w:val="center"/>
              <w:rPr>
                <w:bCs/>
                <w:szCs w:val="21"/>
              </w:rPr>
            </w:pPr>
          </w:p>
        </w:tc>
        <w:tc>
          <w:tcPr>
            <w:tcW w:w="1147" w:type="dxa"/>
          </w:tcPr>
          <w:p>
            <w:pPr>
              <w:jc w:val="center"/>
              <w:rPr>
                <w:szCs w:val="21"/>
              </w:rPr>
            </w:pPr>
            <w:r>
              <w:rPr>
                <w:rFonts w:asciiTheme="minorEastAsia" w:eastAsiaTheme="minorEastAsia" w:hAnsiTheme="minorEastAsia" w:cstheme="minorEastAsia" w:hint="eastAsia"/>
                <w:szCs w:val="21"/>
              </w:rPr>
              <w:t>给、排水系统</w:t>
            </w:r>
          </w:p>
        </w:tc>
        <w:tc>
          <w:tcPr>
            <w:tcW w:w="703" w:type="dxa"/>
            <w:vAlign w:val="center"/>
          </w:tcPr>
          <w:p>
            <w:pPr>
              <w:jc w:val="center"/>
              <w:rPr>
                <w:szCs w:val="21"/>
              </w:rPr>
            </w:pPr>
          </w:p>
        </w:tc>
        <w:tc>
          <w:tcPr>
            <w:tcW w:w="703" w:type="dxa"/>
            <w:vAlign w:val="center"/>
          </w:tcPr>
          <w:p>
            <w:pPr>
              <w:jc w:val="center"/>
              <w:rPr>
                <w:szCs w:val="21"/>
              </w:rPr>
            </w:pPr>
          </w:p>
        </w:tc>
        <w:tc>
          <w:tcPr>
            <w:tcW w:w="612" w:type="dxa"/>
            <w:vAlign w:val="center"/>
          </w:tcPr>
          <w:p>
            <w:pPr>
              <w:jc w:val="center"/>
              <w:rPr>
                <w:bCs/>
                <w:szCs w:val="21"/>
              </w:rPr>
            </w:pPr>
          </w:p>
        </w:tc>
        <w:tc>
          <w:tcPr>
            <w:tcW w:w="726" w:type="dxa"/>
            <w:vAlign w:val="center"/>
          </w:tcPr>
          <w:p>
            <w:pPr>
              <w:jc w:val="center"/>
              <w:rPr>
                <w:bCs/>
                <w:szCs w:val="21"/>
              </w:rPr>
            </w:pPr>
          </w:p>
        </w:tc>
        <w:tc>
          <w:tcPr>
            <w:tcW w:w="462" w:type="dxa"/>
            <w:vAlign w:val="center"/>
          </w:tcPr>
          <w:p>
            <w:pPr>
              <w:jc w:val="center"/>
              <w:rPr>
                <w:szCs w:val="21"/>
              </w:rPr>
            </w:pPr>
            <w:r>
              <w:rPr>
                <w:rFonts w:hint="eastAsia"/>
                <w:szCs w:val="21"/>
              </w:rPr>
              <w:t>1</w:t>
            </w:r>
          </w:p>
        </w:tc>
        <w:tc>
          <w:tcPr>
            <w:tcW w:w="427" w:type="dxa"/>
            <w:vAlign w:val="center"/>
          </w:tcPr>
          <w:p>
            <w:pPr>
              <w:widowControl/>
              <w:jc w:val="center"/>
              <w:textAlignment w:val="center"/>
              <w:rPr>
                <w:szCs w:val="21"/>
              </w:rPr>
            </w:pPr>
            <w:r>
              <w:rPr>
                <w:rFonts w:ascii="宋体" w:hAnsi="宋体" w:cs="宋体" w:hint="eastAsia"/>
                <w:color w:val="000000"/>
                <w:kern w:val="0"/>
                <w:sz w:val="20"/>
                <w:szCs w:val="20"/>
              </w:rPr>
              <w:t>套</w:t>
            </w:r>
          </w:p>
        </w:tc>
        <w:tc>
          <w:tcPr>
            <w:tcW w:w="571" w:type="dxa"/>
            <w:vAlign w:val="center"/>
          </w:tcPr>
          <w:p>
            <w:pPr>
              <w:jc w:val="center"/>
              <w:rPr>
                <w:bCs/>
                <w:szCs w:val="21"/>
              </w:rPr>
            </w:pPr>
          </w:p>
        </w:tc>
        <w:tc>
          <w:tcPr>
            <w:tcW w:w="563" w:type="dxa"/>
            <w:vAlign w:val="center"/>
          </w:tcPr>
          <w:p>
            <w:pPr>
              <w:jc w:val="center"/>
              <w:rPr>
                <w:bCs/>
                <w:szCs w:val="21"/>
              </w:rPr>
            </w:pPr>
          </w:p>
        </w:tc>
        <w:tc>
          <w:tcPr>
            <w:tcW w:w="703" w:type="dxa"/>
            <w:vMerge/>
            <w:vAlign w:val="center"/>
          </w:tcPr>
          <w:p>
            <w:pPr>
              <w:jc w:val="center"/>
              <w:rPr>
                <w:b/>
                <w:bCs/>
                <w:color w:val="FF0000"/>
                <w:szCs w:val="21"/>
              </w:rPr>
            </w:pPr>
          </w:p>
        </w:tc>
      </w:tr>
      <w:tr>
        <w:tblPrEx>
          <w:tblW w:w="8529" w:type="dxa"/>
          <w:jc w:val="center"/>
          <w:tblLayout w:type="fixed"/>
          <w:tblCellMar>
            <w:top w:w="0" w:type="dxa"/>
            <w:left w:w="108" w:type="dxa"/>
            <w:bottom w:w="0" w:type="dxa"/>
            <w:right w:w="108" w:type="dxa"/>
          </w:tblCellMar>
        </w:tblPrEx>
        <w:trPr>
          <w:jc w:val="center"/>
        </w:trPr>
        <w:tc>
          <w:tcPr>
            <w:tcW w:w="427" w:type="dxa"/>
            <w:vAlign w:val="center"/>
          </w:tcPr>
          <w:p>
            <w:pPr>
              <w:jc w:val="center"/>
              <w:rPr>
                <w:bCs/>
                <w:szCs w:val="21"/>
              </w:rPr>
            </w:pPr>
            <w:r>
              <w:rPr>
                <w:rFonts w:hint="eastAsia"/>
                <w:bCs/>
                <w:szCs w:val="21"/>
              </w:rPr>
              <w:t>12</w:t>
            </w:r>
          </w:p>
        </w:tc>
        <w:tc>
          <w:tcPr>
            <w:tcW w:w="1485" w:type="dxa"/>
            <w:vMerge/>
            <w:vAlign w:val="center"/>
          </w:tcPr>
          <w:p>
            <w:pPr>
              <w:jc w:val="center"/>
              <w:rPr>
                <w:bCs/>
                <w:szCs w:val="21"/>
              </w:rPr>
            </w:pPr>
          </w:p>
        </w:tc>
        <w:tc>
          <w:tcPr>
            <w:tcW w:w="1147" w:type="dxa"/>
          </w:tcPr>
          <w:p>
            <w:pPr>
              <w:jc w:val="center"/>
              <w:rPr>
                <w:szCs w:val="21"/>
              </w:rPr>
            </w:pPr>
            <w:r>
              <w:rPr>
                <w:rFonts w:asciiTheme="minorEastAsia" w:eastAsiaTheme="minorEastAsia" w:hAnsiTheme="minorEastAsia" w:cstheme="minorEastAsia" w:hint="eastAsia"/>
                <w:color w:val="000000"/>
                <w:szCs w:val="21"/>
              </w:rPr>
              <w:t>制度牌</w:t>
            </w:r>
          </w:p>
        </w:tc>
        <w:tc>
          <w:tcPr>
            <w:tcW w:w="703" w:type="dxa"/>
            <w:vAlign w:val="center"/>
          </w:tcPr>
          <w:p>
            <w:pPr>
              <w:jc w:val="center"/>
              <w:rPr>
                <w:szCs w:val="21"/>
              </w:rPr>
            </w:pPr>
          </w:p>
        </w:tc>
        <w:tc>
          <w:tcPr>
            <w:tcW w:w="703" w:type="dxa"/>
            <w:vAlign w:val="center"/>
          </w:tcPr>
          <w:p>
            <w:pPr>
              <w:jc w:val="center"/>
              <w:rPr>
                <w:szCs w:val="21"/>
              </w:rPr>
            </w:pPr>
          </w:p>
        </w:tc>
        <w:tc>
          <w:tcPr>
            <w:tcW w:w="612" w:type="dxa"/>
            <w:vAlign w:val="center"/>
          </w:tcPr>
          <w:p>
            <w:pPr>
              <w:jc w:val="center"/>
              <w:rPr>
                <w:bCs/>
                <w:szCs w:val="21"/>
              </w:rPr>
            </w:pPr>
          </w:p>
        </w:tc>
        <w:tc>
          <w:tcPr>
            <w:tcW w:w="726" w:type="dxa"/>
            <w:vAlign w:val="center"/>
          </w:tcPr>
          <w:p>
            <w:pPr>
              <w:jc w:val="center"/>
              <w:rPr>
                <w:bCs/>
                <w:szCs w:val="21"/>
              </w:rPr>
            </w:pPr>
          </w:p>
        </w:tc>
        <w:tc>
          <w:tcPr>
            <w:tcW w:w="462" w:type="dxa"/>
            <w:vAlign w:val="center"/>
          </w:tcPr>
          <w:p>
            <w:pPr>
              <w:jc w:val="center"/>
              <w:rPr>
                <w:szCs w:val="21"/>
              </w:rPr>
            </w:pPr>
            <w:r>
              <w:rPr>
                <w:rFonts w:hint="eastAsia"/>
                <w:szCs w:val="21"/>
              </w:rPr>
              <w:t>2</w:t>
            </w:r>
          </w:p>
        </w:tc>
        <w:tc>
          <w:tcPr>
            <w:tcW w:w="427" w:type="dxa"/>
            <w:vAlign w:val="center"/>
          </w:tcPr>
          <w:p>
            <w:pPr>
              <w:jc w:val="center"/>
              <w:rPr>
                <w:szCs w:val="21"/>
              </w:rPr>
            </w:pPr>
            <w:r>
              <w:rPr>
                <w:rFonts w:hint="eastAsia"/>
                <w:szCs w:val="21"/>
              </w:rPr>
              <w:t>个</w:t>
            </w:r>
          </w:p>
        </w:tc>
        <w:tc>
          <w:tcPr>
            <w:tcW w:w="571" w:type="dxa"/>
            <w:vAlign w:val="center"/>
          </w:tcPr>
          <w:p>
            <w:pPr>
              <w:jc w:val="center"/>
              <w:rPr>
                <w:bCs/>
                <w:szCs w:val="21"/>
              </w:rPr>
            </w:pPr>
          </w:p>
        </w:tc>
        <w:tc>
          <w:tcPr>
            <w:tcW w:w="563" w:type="dxa"/>
            <w:vAlign w:val="center"/>
          </w:tcPr>
          <w:p>
            <w:pPr>
              <w:jc w:val="center"/>
              <w:rPr>
                <w:bCs/>
                <w:szCs w:val="21"/>
              </w:rPr>
            </w:pPr>
          </w:p>
        </w:tc>
        <w:tc>
          <w:tcPr>
            <w:tcW w:w="703" w:type="dxa"/>
            <w:vMerge/>
            <w:vAlign w:val="center"/>
          </w:tcPr>
          <w:p>
            <w:pPr>
              <w:jc w:val="center"/>
              <w:rPr>
                <w:b/>
                <w:bCs/>
                <w:color w:val="FF0000"/>
                <w:szCs w:val="21"/>
              </w:rPr>
            </w:pPr>
          </w:p>
        </w:tc>
      </w:tr>
      <w:tr>
        <w:tblPrEx>
          <w:tblW w:w="8529" w:type="dxa"/>
          <w:jc w:val="center"/>
          <w:tblLayout w:type="fixed"/>
          <w:tblCellMar>
            <w:top w:w="0" w:type="dxa"/>
            <w:left w:w="108" w:type="dxa"/>
            <w:bottom w:w="0" w:type="dxa"/>
            <w:right w:w="108" w:type="dxa"/>
          </w:tblCellMar>
        </w:tblPrEx>
        <w:trPr>
          <w:jc w:val="center"/>
        </w:trPr>
        <w:tc>
          <w:tcPr>
            <w:tcW w:w="427" w:type="dxa"/>
            <w:vAlign w:val="center"/>
          </w:tcPr>
          <w:p>
            <w:pPr>
              <w:jc w:val="center"/>
              <w:rPr>
                <w:bCs/>
                <w:szCs w:val="21"/>
              </w:rPr>
            </w:pPr>
            <w:r>
              <w:rPr>
                <w:rFonts w:hint="eastAsia"/>
                <w:bCs/>
                <w:szCs w:val="21"/>
              </w:rPr>
              <w:t>13</w:t>
            </w:r>
          </w:p>
        </w:tc>
        <w:tc>
          <w:tcPr>
            <w:tcW w:w="1485" w:type="dxa"/>
            <w:vMerge/>
            <w:vAlign w:val="center"/>
          </w:tcPr>
          <w:p>
            <w:pPr>
              <w:jc w:val="center"/>
              <w:rPr>
                <w:bCs/>
                <w:szCs w:val="21"/>
              </w:rPr>
            </w:pPr>
          </w:p>
        </w:tc>
        <w:tc>
          <w:tcPr>
            <w:tcW w:w="1147" w:type="dxa"/>
          </w:tcPr>
          <w:p>
            <w:pPr>
              <w:jc w:val="center"/>
              <w:rPr>
                <w:szCs w:val="21"/>
              </w:rPr>
            </w:pPr>
            <w:r>
              <w:rPr>
                <w:rFonts w:asciiTheme="minorEastAsia" w:eastAsiaTheme="minorEastAsia" w:hAnsiTheme="minorEastAsia" w:cstheme="minorEastAsia" w:hint="eastAsia"/>
                <w:color w:val="000000"/>
                <w:szCs w:val="21"/>
              </w:rPr>
              <w:t>文化墙</w:t>
            </w:r>
          </w:p>
        </w:tc>
        <w:tc>
          <w:tcPr>
            <w:tcW w:w="703" w:type="dxa"/>
            <w:vAlign w:val="center"/>
          </w:tcPr>
          <w:p>
            <w:pPr>
              <w:jc w:val="center"/>
              <w:rPr>
                <w:szCs w:val="21"/>
              </w:rPr>
            </w:pPr>
          </w:p>
        </w:tc>
        <w:tc>
          <w:tcPr>
            <w:tcW w:w="703" w:type="dxa"/>
            <w:vAlign w:val="center"/>
          </w:tcPr>
          <w:p>
            <w:pPr>
              <w:jc w:val="center"/>
              <w:rPr>
                <w:szCs w:val="21"/>
              </w:rPr>
            </w:pPr>
          </w:p>
        </w:tc>
        <w:tc>
          <w:tcPr>
            <w:tcW w:w="612" w:type="dxa"/>
            <w:vAlign w:val="center"/>
          </w:tcPr>
          <w:p>
            <w:pPr>
              <w:jc w:val="center"/>
              <w:rPr>
                <w:bCs/>
                <w:szCs w:val="21"/>
              </w:rPr>
            </w:pPr>
          </w:p>
        </w:tc>
        <w:tc>
          <w:tcPr>
            <w:tcW w:w="726" w:type="dxa"/>
            <w:vAlign w:val="center"/>
          </w:tcPr>
          <w:p>
            <w:pPr>
              <w:jc w:val="center"/>
              <w:rPr>
                <w:bCs/>
                <w:szCs w:val="21"/>
              </w:rPr>
            </w:pPr>
          </w:p>
        </w:tc>
        <w:tc>
          <w:tcPr>
            <w:tcW w:w="462" w:type="dxa"/>
            <w:vAlign w:val="center"/>
          </w:tcPr>
          <w:p>
            <w:pPr>
              <w:jc w:val="center"/>
              <w:rPr>
                <w:szCs w:val="21"/>
              </w:rPr>
            </w:pPr>
            <w:r>
              <w:rPr>
                <w:rFonts w:hint="eastAsia"/>
                <w:szCs w:val="21"/>
              </w:rPr>
              <w:t>1</w:t>
            </w:r>
          </w:p>
        </w:tc>
        <w:tc>
          <w:tcPr>
            <w:tcW w:w="427" w:type="dxa"/>
            <w:vAlign w:val="center"/>
          </w:tcPr>
          <w:p>
            <w:pPr>
              <w:jc w:val="center"/>
              <w:rPr>
                <w:szCs w:val="21"/>
              </w:rPr>
            </w:pPr>
            <w:r>
              <w:rPr>
                <w:rFonts w:hint="eastAsia"/>
                <w:szCs w:val="21"/>
              </w:rPr>
              <w:t>副</w:t>
            </w:r>
          </w:p>
        </w:tc>
        <w:tc>
          <w:tcPr>
            <w:tcW w:w="571" w:type="dxa"/>
            <w:vAlign w:val="center"/>
          </w:tcPr>
          <w:p>
            <w:pPr>
              <w:jc w:val="center"/>
              <w:rPr>
                <w:bCs/>
                <w:szCs w:val="21"/>
              </w:rPr>
            </w:pPr>
          </w:p>
        </w:tc>
        <w:tc>
          <w:tcPr>
            <w:tcW w:w="563" w:type="dxa"/>
            <w:vAlign w:val="center"/>
          </w:tcPr>
          <w:p>
            <w:pPr>
              <w:jc w:val="center"/>
              <w:rPr>
                <w:bCs/>
                <w:szCs w:val="21"/>
              </w:rPr>
            </w:pPr>
          </w:p>
        </w:tc>
        <w:tc>
          <w:tcPr>
            <w:tcW w:w="703" w:type="dxa"/>
            <w:vMerge/>
            <w:vAlign w:val="center"/>
          </w:tcPr>
          <w:p>
            <w:pPr>
              <w:jc w:val="center"/>
              <w:rPr>
                <w:b/>
                <w:bCs/>
                <w:color w:val="FF0000"/>
                <w:szCs w:val="21"/>
              </w:rPr>
            </w:pPr>
          </w:p>
        </w:tc>
      </w:tr>
      <w:tr>
        <w:tblPrEx>
          <w:tblW w:w="8529" w:type="dxa"/>
          <w:jc w:val="center"/>
          <w:tblLayout w:type="fixed"/>
          <w:tblCellMar>
            <w:top w:w="0" w:type="dxa"/>
            <w:left w:w="108" w:type="dxa"/>
            <w:bottom w:w="0" w:type="dxa"/>
            <w:right w:w="108" w:type="dxa"/>
          </w:tblCellMar>
        </w:tblPrEx>
        <w:trPr>
          <w:jc w:val="center"/>
        </w:trPr>
        <w:tc>
          <w:tcPr>
            <w:tcW w:w="427" w:type="dxa"/>
            <w:vAlign w:val="center"/>
          </w:tcPr>
          <w:p>
            <w:pPr>
              <w:jc w:val="center"/>
              <w:rPr>
                <w:bCs/>
                <w:szCs w:val="21"/>
              </w:rPr>
            </w:pPr>
            <w:r>
              <w:rPr>
                <w:rFonts w:hint="eastAsia"/>
                <w:bCs/>
                <w:szCs w:val="21"/>
              </w:rPr>
              <w:t>14</w:t>
            </w:r>
          </w:p>
        </w:tc>
        <w:tc>
          <w:tcPr>
            <w:tcW w:w="1485" w:type="dxa"/>
            <w:vMerge/>
            <w:vAlign w:val="center"/>
          </w:tcPr>
          <w:p>
            <w:pPr>
              <w:jc w:val="center"/>
              <w:rPr>
                <w:bCs/>
                <w:szCs w:val="21"/>
              </w:rPr>
            </w:pPr>
          </w:p>
        </w:tc>
        <w:tc>
          <w:tcPr>
            <w:tcW w:w="1147" w:type="dxa"/>
          </w:tcPr>
          <w:p>
            <w:pPr>
              <w:jc w:val="center"/>
              <w:rPr>
                <w:szCs w:val="21"/>
              </w:rPr>
            </w:pPr>
            <w:r>
              <w:rPr>
                <w:rFonts w:asciiTheme="minorEastAsia" w:eastAsiaTheme="minorEastAsia" w:hAnsiTheme="minorEastAsia" w:cstheme="minorEastAsia" w:hint="eastAsia"/>
                <w:color w:val="000000"/>
                <w:szCs w:val="21"/>
              </w:rPr>
              <w:t>考试专用服务器</w:t>
            </w:r>
          </w:p>
        </w:tc>
        <w:tc>
          <w:tcPr>
            <w:tcW w:w="703" w:type="dxa"/>
            <w:vAlign w:val="center"/>
          </w:tcPr>
          <w:p>
            <w:pPr>
              <w:jc w:val="center"/>
              <w:rPr>
                <w:szCs w:val="21"/>
              </w:rPr>
            </w:pPr>
          </w:p>
        </w:tc>
        <w:tc>
          <w:tcPr>
            <w:tcW w:w="703" w:type="dxa"/>
            <w:vAlign w:val="center"/>
          </w:tcPr>
          <w:p>
            <w:pPr>
              <w:jc w:val="center"/>
              <w:rPr>
                <w:szCs w:val="21"/>
              </w:rPr>
            </w:pPr>
          </w:p>
        </w:tc>
        <w:tc>
          <w:tcPr>
            <w:tcW w:w="612" w:type="dxa"/>
            <w:vAlign w:val="center"/>
          </w:tcPr>
          <w:p>
            <w:pPr>
              <w:jc w:val="center"/>
              <w:rPr>
                <w:bCs/>
                <w:szCs w:val="21"/>
              </w:rPr>
            </w:pPr>
          </w:p>
        </w:tc>
        <w:tc>
          <w:tcPr>
            <w:tcW w:w="726" w:type="dxa"/>
            <w:vAlign w:val="center"/>
          </w:tcPr>
          <w:p>
            <w:pPr>
              <w:jc w:val="center"/>
              <w:rPr>
                <w:bCs/>
                <w:szCs w:val="21"/>
              </w:rPr>
            </w:pPr>
          </w:p>
        </w:tc>
        <w:tc>
          <w:tcPr>
            <w:tcW w:w="462" w:type="dxa"/>
            <w:vAlign w:val="center"/>
          </w:tcPr>
          <w:p>
            <w:pPr>
              <w:widowControl/>
              <w:jc w:val="center"/>
              <w:textAlignment w:val="center"/>
              <w:rPr>
                <w:szCs w:val="21"/>
              </w:rPr>
            </w:pPr>
            <w:r>
              <w:rPr>
                <w:rFonts w:cs="宋体" w:hint="eastAsia"/>
                <w:color w:val="000000"/>
                <w:kern w:val="0"/>
                <w:szCs w:val="21"/>
              </w:rPr>
              <w:t>1</w:t>
            </w:r>
          </w:p>
        </w:tc>
        <w:tc>
          <w:tcPr>
            <w:tcW w:w="427" w:type="dxa"/>
            <w:vAlign w:val="center"/>
          </w:tcPr>
          <w:p>
            <w:pPr>
              <w:widowControl/>
              <w:jc w:val="center"/>
              <w:textAlignment w:val="center"/>
              <w:rPr>
                <w:szCs w:val="21"/>
              </w:rPr>
            </w:pPr>
            <w:r>
              <w:rPr>
                <w:rFonts w:cs="宋体" w:hint="eastAsia"/>
                <w:color w:val="000000"/>
                <w:kern w:val="0"/>
                <w:szCs w:val="21"/>
              </w:rPr>
              <w:t>台</w:t>
            </w:r>
          </w:p>
        </w:tc>
        <w:tc>
          <w:tcPr>
            <w:tcW w:w="571" w:type="dxa"/>
            <w:vAlign w:val="center"/>
          </w:tcPr>
          <w:p>
            <w:pPr>
              <w:jc w:val="center"/>
              <w:rPr>
                <w:bCs/>
                <w:szCs w:val="21"/>
              </w:rPr>
            </w:pPr>
          </w:p>
        </w:tc>
        <w:tc>
          <w:tcPr>
            <w:tcW w:w="563" w:type="dxa"/>
            <w:vAlign w:val="center"/>
          </w:tcPr>
          <w:p>
            <w:pPr>
              <w:jc w:val="center"/>
              <w:rPr>
                <w:bCs/>
                <w:szCs w:val="21"/>
              </w:rPr>
            </w:pPr>
          </w:p>
        </w:tc>
        <w:tc>
          <w:tcPr>
            <w:tcW w:w="703" w:type="dxa"/>
            <w:vMerge/>
            <w:vAlign w:val="center"/>
          </w:tcPr>
          <w:p>
            <w:pPr>
              <w:jc w:val="center"/>
              <w:rPr>
                <w:b/>
                <w:bCs/>
                <w:color w:val="FF0000"/>
                <w:szCs w:val="21"/>
              </w:rPr>
            </w:pPr>
          </w:p>
        </w:tc>
      </w:tr>
      <w:tr>
        <w:tblPrEx>
          <w:tblW w:w="8529" w:type="dxa"/>
          <w:jc w:val="center"/>
          <w:tblLayout w:type="fixed"/>
          <w:tblCellMar>
            <w:top w:w="0" w:type="dxa"/>
            <w:left w:w="108" w:type="dxa"/>
            <w:bottom w:w="0" w:type="dxa"/>
            <w:right w:w="108" w:type="dxa"/>
          </w:tblCellMar>
        </w:tblPrEx>
        <w:trPr>
          <w:jc w:val="center"/>
        </w:trPr>
        <w:tc>
          <w:tcPr>
            <w:tcW w:w="427" w:type="dxa"/>
            <w:vAlign w:val="center"/>
          </w:tcPr>
          <w:p>
            <w:pPr>
              <w:jc w:val="center"/>
              <w:rPr>
                <w:bCs/>
                <w:szCs w:val="21"/>
              </w:rPr>
            </w:pPr>
            <w:r>
              <w:rPr>
                <w:rFonts w:hint="eastAsia"/>
                <w:bCs/>
                <w:szCs w:val="21"/>
              </w:rPr>
              <w:t>15</w:t>
            </w:r>
          </w:p>
        </w:tc>
        <w:tc>
          <w:tcPr>
            <w:tcW w:w="1485" w:type="dxa"/>
            <w:vMerge/>
            <w:vAlign w:val="center"/>
          </w:tcPr>
          <w:p>
            <w:pPr>
              <w:jc w:val="center"/>
              <w:rPr>
                <w:bCs/>
                <w:szCs w:val="21"/>
              </w:rPr>
            </w:pPr>
          </w:p>
        </w:tc>
        <w:tc>
          <w:tcPr>
            <w:tcW w:w="1147" w:type="dxa"/>
          </w:tcPr>
          <w:p>
            <w:pPr>
              <w:jc w:val="center"/>
              <w:rPr>
                <w:szCs w:val="21"/>
              </w:rPr>
            </w:pPr>
            <w:r>
              <w:rPr>
                <w:rFonts w:asciiTheme="minorEastAsia" w:eastAsiaTheme="minorEastAsia" w:hAnsiTheme="minorEastAsia" w:cstheme="minorEastAsia" w:hint="eastAsia"/>
                <w:szCs w:val="21"/>
              </w:rPr>
              <w:t>移动硬盘</w:t>
            </w:r>
          </w:p>
        </w:tc>
        <w:tc>
          <w:tcPr>
            <w:tcW w:w="703" w:type="dxa"/>
            <w:vAlign w:val="center"/>
          </w:tcPr>
          <w:p>
            <w:pPr>
              <w:jc w:val="center"/>
              <w:rPr>
                <w:szCs w:val="21"/>
              </w:rPr>
            </w:pPr>
          </w:p>
        </w:tc>
        <w:tc>
          <w:tcPr>
            <w:tcW w:w="703" w:type="dxa"/>
            <w:vAlign w:val="center"/>
          </w:tcPr>
          <w:p>
            <w:pPr>
              <w:jc w:val="center"/>
              <w:rPr>
                <w:szCs w:val="21"/>
              </w:rPr>
            </w:pPr>
          </w:p>
        </w:tc>
        <w:tc>
          <w:tcPr>
            <w:tcW w:w="612" w:type="dxa"/>
            <w:vAlign w:val="center"/>
          </w:tcPr>
          <w:p>
            <w:pPr>
              <w:jc w:val="center"/>
              <w:rPr>
                <w:bCs/>
                <w:szCs w:val="21"/>
              </w:rPr>
            </w:pPr>
          </w:p>
        </w:tc>
        <w:tc>
          <w:tcPr>
            <w:tcW w:w="726" w:type="dxa"/>
            <w:vAlign w:val="center"/>
          </w:tcPr>
          <w:p>
            <w:pPr>
              <w:jc w:val="center"/>
              <w:rPr>
                <w:bCs/>
                <w:szCs w:val="21"/>
              </w:rPr>
            </w:pPr>
          </w:p>
        </w:tc>
        <w:tc>
          <w:tcPr>
            <w:tcW w:w="462" w:type="dxa"/>
            <w:vAlign w:val="center"/>
          </w:tcPr>
          <w:p>
            <w:pPr>
              <w:widowControl/>
              <w:jc w:val="center"/>
              <w:textAlignment w:val="center"/>
              <w:rPr>
                <w:szCs w:val="21"/>
              </w:rPr>
            </w:pPr>
            <w:r>
              <w:rPr>
                <w:rFonts w:cs="宋体" w:hint="eastAsia"/>
                <w:color w:val="000000"/>
                <w:kern w:val="0"/>
                <w:szCs w:val="21"/>
              </w:rPr>
              <w:t>1</w:t>
            </w:r>
          </w:p>
        </w:tc>
        <w:tc>
          <w:tcPr>
            <w:tcW w:w="427" w:type="dxa"/>
            <w:vAlign w:val="center"/>
          </w:tcPr>
          <w:p>
            <w:pPr>
              <w:widowControl/>
              <w:jc w:val="center"/>
              <w:textAlignment w:val="center"/>
              <w:rPr>
                <w:szCs w:val="21"/>
              </w:rPr>
            </w:pPr>
            <w:r>
              <w:rPr>
                <w:rFonts w:cs="宋体" w:hint="eastAsia"/>
                <w:color w:val="000000"/>
                <w:kern w:val="0"/>
                <w:szCs w:val="21"/>
              </w:rPr>
              <w:t>个</w:t>
            </w:r>
          </w:p>
        </w:tc>
        <w:tc>
          <w:tcPr>
            <w:tcW w:w="571" w:type="dxa"/>
            <w:vAlign w:val="center"/>
          </w:tcPr>
          <w:p>
            <w:pPr>
              <w:jc w:val="center"/>
              <w:rPr>
                <w:bCs/>
                <w:szCs w:val="21"/>
              </w:rPr>
            </w:pPr>
          </w:p>
        </w:tc>
        <w:tc>
          <w:tcPr>
            <w:tcW w:w="563" w:type="dxa"/>
            <w:vAlign w:val="center"/>
          </w:tcPr>
          <w:p>
            <w:pPr>
              <w:jc w:val="center"/>
              <w:rPr>
                <w:bCs/>
                <w:szCs w:val="21"/>
              </w:rPr>
            </w:pPr>
          </w:p>
        </w:tc>
        <w:tc>
          <w:tcPr>
            <w:tcW w:w="703" w:type="dxa"/>
            <w:vMerge/>
            <w:vAlign w:val="center"/>
          </w:tcPr>
          <w:p>
            <w:pPr>
              <w:jc w:val="center"/>
              <w:rPr>
                <w:b/>
                <w:bCs/>
                <w:color w:val="FF0000"/>
                <w:szCs w:val="21"/>
              </w:rPr>
            </w:pPr>
          </w:p>
        </w:tc>
      </w:tr>
      <w:tr>
        <w:tblPrEx>
          <w:tblW w:w="8529" w:type="dxa"/>
          <w:jc w:val="center"/>
          <w:tblLayout w:type="fixed"/>
          <w:tblCellMar>
            <w:top w:w="0" w:type="dxa"/>
            <w:left w:w="108" w:type="dxa"/>
            <w:bottom w:w="0" w:type="dxa"/>
            <w:right w:w="108" w:type="dxa"/>
          </w:tblCellMar>
        </w:tblPrEx>
        <w:trPr>
          <w:jc w:val="center"/>
        </w:trPr>
        <w:tc>
          <w:tcPr>
            <w:tcW w:w="427" w:type="dxa"/>
            <w:vAlign w:val="center"/>
          </w:tcPr>
          <w:p>
            <w:pPr>
              <w:jc w:val="center"/>
              <w:rPr>
                <w:bCs/>
                <w:szCs w:val="21"/>
              </w:rPr>
            </w:pPr>
            <w:r>
              <w:rPr>
                <w:rFonts w:hint="eastAsia"/>
                <w:bCs/>
                <w:szCs w:val="21"/>
              </w:rPr>
              <w:t>16</w:t>
            </w:r>
          </w:p>
        </w:tc>
        <w:tc>
          <w:tcPr>
            <w:tcW w:w="1485" w:type="dxa"/>
            <w:vMerge/>
            <w:vAlign w:val="center"/>
          </w:tcPr>
          <w:p>
            <w:pPr>
              <w:jc w:val="center"/>
              <w:rPr>
                <w:bCs/>
                <w:szCs w:val="21"/>
              </w:rPr>
            </w:pPr>
          </w:p>
        </w:tc>
        <w:tc>
          <w:tcPr>
            <w:tcW w:w="1147" w:type="dxa"/>
          </w:tcPr>
          <w:p>
            <w:pPr>
              <w:jc w:val="center"/>
              <w:rPr>
                <w:szCs w:val="21"/>
              </w:rPr>
            </w:pPr>
            <w:r>
              <w:rPr>
                <w:rFonts w:asciiTheme="minorEastAsia" w:eastAsiaTheme="minorEastAsia" w:hAnsiTheme="minorEastAsia" w:cstheme="minorEastAsia" w:hint="eastAsia"/>
                <w:color w:val="000000"/>
                <w:szCs w:val="21"/>
              </w:rPr>
              <w:t>考场交换机</w:t>
            </w:r>
          </w:p>
        </w:tc>
        <w:tc>
          <w:tcPr>
            <w:tcW w:w="703" w:type="dxa"/>
            <w:vAlign w:val="center"/>
          </w:tcPr>
          <w:p>
            <w:pPr>
              <w:jc w:val="center"/>
              <w:rPr>
                <w:szCs w:val="21"/>
              </w:rPr>
            </w:pPr>
          </w:p>
        </w:tc>
        <w:tc>
          <w:tcPr>
            <w:tcW w:w="703" w:type="dxa"/>
            <w:vAlign w:val="center"/>
          </w:tcPr>
          <w:p>
            <w:pPr>
              <w:jc w:val="center"/>
              <w:rPr>
                <w:szCs w:val="21"/>
              </w:rPr>
            </w:pPr>
          </w:p>
        </w:tc>
        <w:tc>
          <w:tcPr>
            <w:tcW w:w="612" w:type="dxa"/>
            <w:vAlign w:val="center"/>
          </w:tcPr>
          <w:p>
            <w:pPr>
              <w:jc w:val="center"/>
              <w:rPr>
                <w:bCs/>
                <w:szCs w:val="21"/>
              </w:rPr>
            </w:pPr>
          </w:p>
        </w:tc>
        <w:tc>
          <w:tcPr>
            <w:tcW w:w="726" w:type="dxa"/>
            <w:vAlign w:val="center"/>
          </w:tcPr>
          <w:p>
            <w:pPr>
              <w:jc w:val="center"/>
              <w:rPr>
                <w:bCs/>
                <w:szCs w:val="21"/>
              </w:rPr>
            </w:pPr>
          </w:p>
        </w:tc>
        <w:tc>
          <w:tcPr>
            <w:tcW w:w="462" w:type="dxa"/>
            <w:vAlign w:val="center"/>
          </w:tcPr>
          <w:p>
            <w:pPr>
              <w:widowControl/>
              <w:jc w:val="center"/>
              <w:textAlignment w:val="center"/>
              <w:rPr>
                <w:szCs w:val="21"/>
              </w:rPr>
            </w:pPr>
            <w:r>
              <w:rPr>
                <w:rFonts w:cs="宋体" w:hint="eastAsia"/>
                <w:color w:val="000000"/>
                <w:kern w:val="0"/>
                <w:szCs w:val="21"/>
              </w:rPr>
              <w:t>1</w:t>
            </w:r>
          </w:p>
        </w:tc>
        <w:tc>
          <w:tcPr>
            <w:tcW w:w="427" w:type="dxa"/>
            <w:vAlign w:val="center"/>
          </w:tcPr>
          <w:p>
            <w:pPr>
              <w:widowControl/>
              <w:jc w:val="center"/>
              <w:textAlignment w:val="center"/>
              <w:rPr>
                <w:szCs w:val="21"/>
              </w:rPr>
            </w:pPr>
            <w:r>
              <w:rPr>
                <w:rFonts w:cs="宋体" w:hint="eastAsia"/>
                <w:color w:val="000000"/>
                <w:kern w:val="0"/>
                <w:szCs w:val="21"/>
              </w:rPr>
              <w:t>台</w:t>
            </w:r>
          </w:p>
        </w:tc>
        <w:tc>
          <w:tcPr>
            <w:tcW w:w="571" w:type="dxa"/>
            <w:vAlign w:val="center"/>
          </w:tcPr>
          <w:p>
            <w:pPr>
              <w:jc w:val="center"/>
              <w:rPr>
                <w:bCs/>
                <w:szCs w:val="21"/>
              </w:rPr>
            </w:pPr>
          </w:p>
        </w:tc>
        <w:tc>
          <w:tcPr>
            <w:tcW w:w="563" w:type="dxa"/>
            <w:vAlign w:val="center"/>
          </w:tcPr>
          <w:p>
            <w:pPr>
              <w:jc w:val="center"/>
              <w:rPr>
                <w:bCs/>
                <w:szCs w:val="21"/>
              </w:rPr>
            </w:pPr>
          </w:p>
        </w:tc>
        <w:tc>
          <w:tcPr>
            <w:tcW w:w="703" w:type="dxa"/>
            <w:vMerge/>
            <w:vAlign w:val="center"/>
          </w:tcPr>
          <w:p>
            <w:pPr>
              <w:jc w:val="center"/>
              <w:rPr>
                <w:b/>
                <w:bCs/>
                <w:color w:val="FF0000"/>
                <w:szCs w:val="21"/>
              </w:rPr>
            </w:pPr>
          </w:p>
        </w:tc>
      </w:tr>
      <w:tr>
        <w:tblPrEx>
          <w:tblW w:w="8529" w:type="dxa"/>
          <w:jc w:val="center"/>
          <w:tblLayout w:type="fixed"/>
          <w:tblCellMar>
            <w:top w:w="0" w:type="dxa"/>
            <w:left w:w="108" w:type="dxa"/>
            <w:bottom w:w="0" w:type="dxa"/>
            <w:right w:w="108" w:type="dxa"/>
          </w:tblCellMar>
        </w:tblPrEx>
        <w:trPr>
          <w:jc w:val="center"/>
        </w:trPr>
        <w:tc>
          <w:tcPr>
            <w:tcW w:w="427" w:type="dxa"/>
            <w:vAlign w:val="center"/>
          </w:tcPr>
          <w:p>
            <w:pPr>
              <w:jc w:val="center"/>
              <w:rPr>
                <w:bCs/>
                <w:szCs w:val="21"/>
              </w:rPr>
            </w:pPr>
            <w:r>
              <w:rPr>
                <w:rFonts w:hint="eastAsia"/>
                <w:bCs/>
                <w:szCs w:val="21"/>
              </w:rPr>
              <w:t>17</w:t>
            </w:r>
          </w:p>
        </w:tc>
        <w:tc>
          <w:tcPr>
            <w:tcW w:w="1485" w:type="dxa"/>
            <w:vMerge/>
            <w:vAlign w:val="center"/>
          </w:tcPr>
          <w:p>
            <w:pPr>
              <w:jc w:val="center"/>
              <w:rPr>
                <w:bCs/>
                <w:szCs w:val="21"/>
              </w:rPr>
            </w:pPr>
          </w:p>
        </w:tc>
        <w:tc>
          <w:tcPr>
            <w:tcW w:w="1147" w:type="dxa"/>
          </w:tcPr>
          <w:p>
            <w:pPr>
              <w:jc w:val="center"/>
              <w:rPr>
                <w:szCs w:val="21"/>
              </w:rPr>
            </w:pPr>
            <w:r>
              <w:rPr>
                <w:rFonts w:asciiTheme="minorEastAsia" w:eastAsiaTheme="minorEastAsia" w:hAnsiTheme="minorEastAsia" w:cstheme="minorEastAsia" w:hint="eastAsia"/>
                <w:color w:val="000000"/>
                <w:szCs w:val="21"/>
              </w:rPr>
              <w:t>考场监考管理主机</w:t>
            </w:r>
          </w:p>
        </w:tc>
        <w:tc>
          <w:tcPr>
            <w:tcW w:w="703" w:type="dxa"/>
            <w:vAlign w:val="center"/>
          </w:tcPr>
          <w:p>
            <w:pPr>
              <w:jc w:val="center"/>
              <w:rPr>
                <w:szCs w:val="21"/>
              </w:rPr>
            </w:pPr>
          </w:p>
        </w:tc>
        <w:tc>
          <w:tcPr>
            <w:tcW w:w="703" w:type="dxa"/>
            <w:vAlign w:val="center"/>
          </w:tcPr>
          <w:p>
            <w:pPr>
              <w:jc w:val="center"/>
              <w:rPr>
                <w:szCs w:val="21"/>
              </w:rPr>
            </w:pPr>
          </w:p>
        </w:tc>
        <w:tc>
          <w:tcPr>
            <w:tcW w:w="612" w:type="dxa"/>
            <w:vAlign w:val="center"/>
          </w:tcPr>
          <w:p>
            <w:pPr>
              <w:jc w:val="center"/>
              <w:rPr>
                <w:bCs/>
                <w:szCs w:val="21"/>
              </w:rPr>
            </w:pPr>
          </w:p>
        </w:tc>
        <w:tc>
          <w:tcPr>
            <w:tcW w:w="726" w:type="dxa"/>
            <w:vAlign w:val="center"/>
          </w:tcPr>
          <w:p>
            <w:pPr>
              <w:jc w:val="center"/>
              <w:rPr>
                <w:bCs/>
                <w:szCs w:val="21"/>
              </w:rPr>
            </w:pPr>
          </w:p>
        </w:tc>
        <w:tc>
          <w:tcPr>
            <w:tcW w:w="462" w:type="dxa"/>
            <w:vAlign w:val="center"/>
          </w:tcPr>
          <w:p>
            <w:pPr>
              <w:widowControl/>
              <w:jc w:val="center"/>
              <w:textAlignment w:val="center"/>
              <w:rPr>
                <w:szCs w:val="21"/>
              </w:rPr>
            </w:pPr>
            <w:r>
              <w:rPr>
                <w:rFonts w:cs="宋体" w:hint="eastAsia"/>
                <w:color w:val="000000"/>
                <w:kern w:val="0"/>
                <w:szCs w:val="21"/>
              </w:rPr>
              <w:t>1</w:t>
            </w:r>
          </w:p>
        </w:tc>
        <w:tc>
          <w:tcPr>
            <w:tcW w:w="427" w:type="dxa"/>
            <w:vAlign w:val="center"/>
          </w:tcPr>
          <w:p>
            <w:pPr>
              <w:widowControl/>
              <w:jc w:val="center"/>
              <w:textAlignment w:val="center"/>
              <w:rPr>
                <w:szCs w:val="21"/>
              </w:rPr>
            </w:pPr>
            <w:r>
              <w:rPr>
                <w:rFonts w:cs="宋体" w:hint="eastAsia"/>
                <w:color w:val="000000"/>
                <w:kern w:val="0"/>
                <w:szCs w:val="21"/>
              </w:rPr>
              <w:t>台</w:t>
            </w:r>
          </w:p>
        </w:tc>
        <w:tc>
          <w:tcPr>
            <w:tcW w:w="571" w:type="dxa"/>
            <w:vAlign w:val="center"/>
          </w:tcPr>
          <w:p>
            <w:pPr>
              <w:jc w:val="center"/>
              <w:rPr>
                <w:bCs/>
                <w:szCs w:val="21"/>
              </w:rPr>
            </w:pPr>
          </w:p>
        </w:tc>
        <w:tc>
          <w:tcPr>
            <w:tcW w:w="563" w:type="dxa"/>
            <w:vAlign w:val="center"/>
          </w:tcPr>
          <w:p>
            <w:pPr>
              <w:jc w:val="center"/>
              <w:rPr>
                <w:bCs/>
                <w:szCs w:val="21"/>
              </w:rPr>
            </w:pPr>
          </w:p>
        </w:tc>
        <w:tc>
          <w:tcPr>
            <w:tcW w:w="703" w:type="dxa"/>
            <w:vMerge/>
            <w:vAlign w:val="center"/>
          </w:tcPr>
          <w:p>
            <w:pPr>
              <w:jc w:val="center"/>
              <w:rPr>
                <w:b/>
                <w:bCs/>
                <w:color w:val="FF0000"/>
                <w:szCs w:val="21"/>
              </w:rPr>
            </w:pPr>
          </w:p>
        </w:tc>
      </w:tr>
      <w:tr>
        <w:tblPrEx>
          <w:tblW w:w="8529" w:type="dxa"/>
          <w:jc w:val="center"/>
          <w:tblLayout w:type="fixed"/>
          <w:tblCellMar>
            <w:top w:w="0" w:type="dxa"/>
            <w:left w:w="108" w:type="dxa"/>
            <w:bottom w:w="0" w:type="dxa"/>
            <w:right w:w="108" w:type="dxa"/>
          </w:tblCellMar>
        </w:tblPrEx>
        <w:trPr>
          <w:jc w:val="center"/>
        </w:trPr>
        <w:tc>
          <w:tcPr>
            <w:tcW w:w="427" w:type="dxa"/>
            <w:vAlign w:val="center"/>
          </w:tcPr>
          <w:p>
            <w:pPr>
              <w:jc w:val="center"/>
              <w:rPr>
                <w:bCs/>
                <w:szCs w:val="21"/>
              </w:rPr>
            </w:pPr>
            <w:r>
              <w:rPr>
                <w:rFonts w:hint="eastAsia"/>
                <w:bCs/>
                <w:szCs w:val="21"/>
              </w:rPr>
              <w:t>18</w:t>
            </w:r>
          </w:p>
        </w:tc>
        <w:tc>
          <w:tcPr>
            <w:tcW w:w="1485" w:type="dxa"/>
            <w:vMerge/>
            <w:vAlign w:val="center"/>
          </w:tcPr>
          <w:p>
            <w:pPr>
              <w:jc w:val="center"/>
              <w:rPr>
                <w:bCs/>
                <w:szCs w:val="21"/>
              </w:rPr>
            </w:pPr>
          </w:p>
        </w:tc>
        <w:tc>
          <w:tcPr>
            <w:tcW w:w="1147" w:type="dxa"/>
            <w:vAlign w:val="center"/>
          </w:tcPr>
          <w:p>
            <w:pPr>
              <w:jc w:val="center"/>
              <w:rPr>
                <w:szCs w:val="21"/>
              </w:rPr>
            </w:pPr>
            <w:r>
              <w:rPr>
                <w:rFonts w:asciiTheme="minorEastAsia" w:eastAsiaTheme="minorEastAsia" w:hAnsiTheme="minorEastAsia" w:cstheme="minorEastAsia" w:hint="eastAsia"/>
                <w:color w:val="000000"/>
                <w:szCs w:val="21"/>
              </w:rPr>
              <w:t>校级管理平台</w:t>
            </w:r>
          </w:p>
        </w:tc>
        <w:tc>
          <w:tcPr>
            <w:tcW w:w="703" w:type="dxa"/>
            <w:vAlign w:val="center"/>
          </w:tcPr>
          <w:p>
            <w:pPr>
              <w:jc w:val="center"/>
              <w:rPr>
                <w:szCs w:val="21"/>
              </w:rPr>
            </w:pPr>
          </w:p>
        </w:tc>
        <w:tc>
          <w:tcPr>
            <w:tcW w:w="703" w:type="dxa"/>
            <w:vAlign w:val="center"/>
          </w:tcPr>
          <w:p>
            <w:pPr>
              <w:jc w:val="center"/>
              <w:rPr>
                <w:szCs w:val="21"/>
              </w:rPr>
            </w:pPr>
          </w:p>
        </w:tc>
        <w:tc>
          <w:tcPr>
            <w:tcW w:w="612" w:type="dxa"/>
            <w:vAlign w:val="center"/>
          </w:tcPr>
          <w:p>
            <w:pPr>
              <w:jc w:val="center"/>
              <w:rPr>
                <w:bCs/>
                <w:szCs w:val="21"/>
              </w:rPr>
            </w:pPr>
          </w:p>
        </w:tc>
        <w:tc>
          <w:tcPr>
            <w:tcW w:w="726" w:type="dxa"/>
            <w:vAlign w:val="center"/>
          </w:tcPr>
          <w:p>
            <w:pPr>
              <w:jc w:val="center"/>
              <w:rPr>
                <w:bCs/>
                <w:szCs w:val="21"/>
              </w:rPr>
            </w:pPr>
          </w:p>
        </w:tc>
        <w:tc>
          <w:tcPr>
            <w:tcW w:w="462" w:type="dxa"/>
            <w:vAlign w:val="center"/>
          </w:tcPr>
          <w:p>
            <w:pPr>
              <w:widowControl/>
              <w:jc w:val="center"/>
              <w:textAlignment w:val="center"/>
              <w:rPr>
                <w:szCs w:val="21"/>
              </w:rPr>
            </w:pPr>
            <w:r>
              <w:rPr>
                <w:rFonts w:cs="宋体" w:hint="eastAsia"/>
                <w:color w:val="000000"/>
                <w:kern w:val="0"/>
                <w:szCs w:val="21"/>
              </w:rPr>
              <w:t>1</w:t>
            </w:r>
          </w:p>
        </w:tc>
        <w:tc>
          <w:tcPr>
            <w:tcW w:w="427" w:type="dxa"/>
            <w:vAlign w:val="center"/>
          </w:tcPr>
          <w:p>
            <w:pPr>
              <w:widowControl/>
              <w:jc w:val="center"/>
              <w:textAlignment w:val="center"/>
              <w:rPr>
                <w:szCs w:val="21"/>
              </w:rPr>
            </w:pPr>
            <w:r>
              <w:rPr>
                <w:rFonts w:cs="宋体" w:hint="eastAsia"/>
                <w:color w:val="000000"/>
                <w:kern w:val="0"/>
                <w:szCs w:val="21"/>
              </w:rPr>
              <w:t>套</w:t>
            </w:r>
          </w:p>
        </w:tc>
        <w:tc>
          <w:tcPr>
            <w:tcW w:w="571" w:type="dxa"/>
            <w:vAlign w:val="center"/>
          </w:tcPr>
          <w:p>
            <w:pPr>
              <w:jc w:val="center"/>
              <w:rPr>
                <w:bCs/>
                <w:szCs w:val="21"/>
              </w:rPr>
            </w:pPr>
          </w:p>
        </w:tc>
        <w:tc>
          <w:tcPr>
            <w:tcW w:w="563" w:type="dxa"/>
            <w:vAlign w:val="center"/>
          </w:tcPr>
          <w:p>
            <w:pPr>
              <w:jc w:val="center"/>
              <w:rPr>
                <w:bCs/>
                <w:szCs w:val="21"/>
              </w:rPr>
            </w:pPr>
          </w:p>
        </w:tc>
        <w:tc>
          <w:tcPr>
            <w:tcW w:w="703" w:type="dxa"/>
            <w:vMerge/>
            <w:vAlign w:val="center"/>
          </w:tcPr>
          <w:p>
            <w:pPr>
              <w:jc w:val="center"/>
              <w:rPr>
                <w:b/>
                <w:bCs/>
                <w:color w:val="FF0000"/>
                <w:szCs w:val="21"/>
              </w:rPr>
            </w:pPr>
          </w:p>
        </w:tc>
      </w:tr>
      <w:tr>
        <w:tblPrEx>
          <w:tblW w:w="8529" w:type="dxa"/>
          <w:jc w:val="center"/>
          <w:tblLayout w:type="fixed"/>
          <w:tblCellMar>
            <w:top w:w="0" w:type="dxa"/>
            <w:left w:w="108" w:type="dxa"/>
            <w:bottom w:w="0" w:type="dxa"/>
            <w:right w:w="108" w:type="dxa"/>
          </w:tblCellMar>
        </w:tblPrEx>
        <w:trPr>
          <w:jc w:val="center"/>
        </w:trPr>
        <w:tc>
          <w:tcPr>
            <w:tcW w:w="427" w:type="dxa"/>
            <w:vAlign w:val="center"/>
          </w:tcPr>
          <w:p>
            <w:pPr>
              <w:jc w:val="center"/>
              <w:rPr>
                <w:bCs/>
                <w:szCs w:val="21"/>
              </w:rPr>
            </w:pPr>
            <w:r>
              <w:rPr>
                <w:rFonts w:hint="eastAsia"/>
                <w:bCs/>
                <w:szCs w:val="21"/>
              </w:rPr>
              <w:t>19</w:t>
            </w:r>
          </w:p>
        </w:tc>
        <w:tc>
          <w:tcPr>
            <w:tcW w:w="1485" w:type="dxa"/>
            <w:vMerge/>
            <w:vAlign w:val="center"/>
          </w:tcPr>
          <w:p>
            <w:pPr>
              <w:jc w:val="center"/>
              <w:rPr>
                <w:bCs/>
                <w:szCs w:val="21"/>
              </w:rPr>
            </w:pPr>
          </w:p>
        </w:tc>
        <w:tc>
          <w:tcPr>
            <w:tcW w:w="1147" w:type="dxa"/>
            <w:vAlign w:val="center"/>
          </w:tcPr>
          <w:p>
            <w:pPr>
              <w:jc w:val="center"/>
              <w:rPr>
                <w:szCs w:val="21"/>
              </w:rPr>
            </w:pPr>
            <w:r>
              <w:rPr>
                <w:rFonts w:asciiTheme="minorEastAsia" w:eastAsiaTheme="minorEastAsia" w:hAnsiTheme="minorEastAsia" w:cstheme="minorEastAsia" w:hint="eastAsia"/>
                <w:color w:val="000000"/>
                <w:szCs w:val="21"/>
              </w:rPr>
              <w:t>实验信息采集终端</w:t>
            </w:r>
          </w:p>
        </w:tc>
        <w:tc>
          <w:tcPr>
            <w:tcW w:w="703" w:type="dxa"/>
            <w:vAlign w:val="center"/>
          </w:tcPr>
          <w:p>
            <w:pPr>
              <w:jc w:val="center"/>
              <w:rPr>
                <w:szCs w:val="21"/>
              </w:rPr>
            </w:pPr>
          </w:p>
        </w:tc>
        <w:tc>
          <w:tcPr>
            <w:tcW w:w="703" w:type="dxa"/>
            <w:vAlign w:val="center"/>
          </w:tcPr>
          <w:p>
            <w:pPr>
              <w:jc w:val="center"/>
              <w:rPr>
                <w:szCs w:val="21"/>
              </w:rPr>
            </w:pPr>
          </w:p>
        </w:tc>
        <w:tc>
          <w:tcPr>
            <w:tcW w:w="612" w:type="dxa"/>
            <w:vAlign w:val="center"/>
          </w:tcPr>
          <w:p>
            <w:pPr>
              <w:jc w:val="center"/>
              <w:rPr>
                <w:bCs/>
                <w:szCs w:val="21"/>
              </w:rPr>
            </w:pPr>
          </w:p>
        </w:tc>
        <w:tc>
          <w:tcPr>
            <w:tcW w:w="726" w:type="dxa"/>
            <w:vAlign w:val="center"/>
          </w:tcPr>
          <w:p>
            <w:pPr>
              <w:jc w:val="center"/>
              <w:rPr>
                <w:bCs/>
                <w:szCs w:val="21"/>
              </w:rPr>
            </w:pPr>
          </w:p>
        </w:tc>
        <w:tc>
          <w:tcPr>
            <w:tcW w:w="462" w:type="dxa"/>
            <w:vAlign w:val="center"/>
          </w:tcPr>
          <w:p>
            <w:pPr>
              <w:widowControl/>
              <w:jc w:val="center"/>
              <w:textAlignment w:val="center"/>
              <w:rPr>
                <w:szCs w:val="21"/>
              </w:rPr>
            </w:pPr>
            <w:r>
              <w:rPr>
                <w:rFonts w:cs="宋体" w:hint="eastAsia"/>
                <w:color w:val="000000"/>
                <w:kern w:val="0"/>
                <w:szCs w:val="21"/>
              </w:rPr>
              <w:t>25</w:t>
            </w:r>
          </w:p>
        </w:tc>
        <w:tc>
          <w:tcPr>
            <w:tcW w:w="427" w:type="dxa"/>
            <w:vAlign w:val="center"/>
          </w:tcPr>
          <w:p>
            <w:pPr>
              <w:widowControl/>
              <w:jc w:val="center"/>
              <w:textAlignment w:val="center"/>
              <w:rPr>
                <w:szCs w:val="21"/>
              </w:rPr>
            </w:pPr>
            <w:r>
              <w:rPr>
                <w:rFonts w:cs="宋体" w:hint="eastAsia"/>
                <w:color w:val="000000"/>
                <w:kern w:val="0"/>
                <w:szCs w:val="21"/>
              </w:rPr>
              <w:t>套</w:t>
            </w:r>
          </w:p>
        </w:tc>
        <w:tc>
          <w:tcPr>
            <w:tcW w:w="571" w:type="dxa"/>
            <w:vAlign w:val="center"/>
          </w:tcPr>
          <w:p>
            <w:pPr>
              <w:jc w:val="center"/>
              <w:rPr>
                <w:bCs/>
                <w:szCs w:val="21"/>
              </w:rPr>
            </w:pPr>
          </w:p>
        </w:tc>
        <w:tc>
          <w:tcPr>
            <w:tcW w:w="563" w:type="dxa"/>
            <w:vAlign w:val="center"/>
          </w:tcPr>
          <w:p>
            <w:pPr>
              <w:jc w:val="center"/>
              <w:rPr>
                <w:bCs/>
                <w:szCs w:val="21"/>
              </w:rPr>
            </w:pPr>
          </w:p>
        </w:tc>
        <w:tc>
          <w:tcPr>
            <w:tcW w:w="703" w:type="dxa"/>
            <w:vMerge/>
            <w:vAlign w:val="center"/>
          </w:tcPr>
          <w:p>
            <w:pPr>
              <w:jc w:val="center"/>
              <w:rPr>
                <w:b/>
                <w:bCs/>
                <w:color w:val="FF0000"/>
                <w:szCs w:val="21"/>
              </w:rPr>
            </w:pPr>
          </w:p>
        </w:tc>
      </w:tr>
      <w:tr>
        <w:tblPrEx>
          <w:tblW w:w="8529" w:type="dxa"/>
          <w:jc w:val="center"/>
          <w:tblLayout w:type="fixed"/>
          <w:tblCellMar>
            <w:top w:w="0" w:type="dxa"/>
            <w:left w:w="108" w:type="dxa"/>
            <w:bottom w:w="0" w:type="dxa"/>
            <w:right w:w="108" w:type="dxa"/>
          </w:tblCellMar>
        </w:tblPrEx>
        <w:trPr>
          <w:jc w:val="center"/>
        </w:trPr>
        <w:tc>
          <w:tcPr>
            <w:tcW w:w="427" w:type="dxa"/>
            <w:vAlign w:val="center"/>
          </w:tcPr>
          <w:p>
            <w:pPr>
              <w:jc w:val="center"/>
              <w:rPr>
                <w:bCs/>
                <w:szCs w:val="21"/>
              </w:rPr>
            </w:pPr>
            <w:r>
              <w:rPr>
                <w:rFonts w:hint="eastAsia"/>
                <w:bCs/>
                <w:szCs w:val="21"/>
              </w:rPr>
              <w:t>20</w:t>
            </w:r>
          </w:p>
        </w:tc>
        <w:tc>
          <w:tcPr>
            <w:tcW w:w="1485" w:type="dxa"/>
            <w:vMerge/>
            <w:vAlign w:val="center"/>
          </w:tcPr>
          <w:p>
            <w:pPr>
              <w:jc w:val="center"/>
              <w:rPr>
                <w:bCs/>
                <w:szCs w:val="21"/>
              </w:rPr>
            </w:pPr>
          </w:p>
        </w:tc>
        <w:tc>
          <w:tcPr>
            <w:tcW w:w="1147" w:type="dxa"/>
            <w:vAlign w:val="center"/>
          </w:tcPr>
          <w:p>
            <w:pPr>
              <w:jc w:val="center"/>
              <w:rPr>
                <w:szCs w:val="21"/>
              </w:rPr>
            </w:pPr>
            <w:r>
              <w:rPr>
                <w:rFonts w:asciiTheme="minorEastAsia" w:eastAsiaTheme="minorEastAsia" w:hAnsiTheme="minorEastAsia" w:cstheme="minorEastAsia" w:hint="eastAsia"/>
                <w:color w:val="000000"/>
                <w:szCs w:val="21"/>
              </w:rPr>
              <w:t>电子目镜</w:t>
            </w:r>
          </w:p>
        </w:tc>
        <w:tc>
          <w:tcPr>
            <w:tcW w:w="703" w:type="dxa"/>
            <w:vAlign w:val="center"/>
          </w:tcPr>
          <w:p>
            <w:pPr>
              <w:jc w:val="center"/>
              <w:rPr>
                <w:szCs w:val="21"/>
              </w:rPr>
            </w:pPr>
          </w:p>
        </w:tc>
        <w:tc>
          <w:tcPr>
            <w:tcW w:w="703" w:type="dxa"/>
            <w:vAlign w:val="center"/>
          </w:tcPr>
          <w:p>
            <w:pPr>
              <w:jc w:val="center"/>
              <w:rPr>
                <w:szCs w:val="21"/>
              </w:rPr>
            </w:pPr>
          </w:p>
        </w:tc>
        <w:tc>
          <w:tcPr>
            <w:tcW w:w="612" w:type="dxa"/>
            <w:vAlign w:val="center"/>
          </w:tcPr>
          <w:p>
            <w:pPr>
              <w:jc w:val="center"/>
              <w:rPr>
                <w:bCs/>
                <w:szCs w:val="21"/>
              </w:rPr>
            </w:pPr>
          </w:p>
        </w:tc>
        <w:tc>
          <w:tcPr>
            <w:tcW w:w="726" w:type="dxa"/>
            <w:vAlign w:val="center"/>
          </w:tcPr>
          <w:p>
            <w:pPr>
              <w:jc w:val="center"/>
              <w:rPr>
                <w:bCs/>
                <w:szCs w:val="21"/>
              </w:rPr>
            </w:pPr>
          </w:p>
        </w:tc>
        <w:tc>
          <w:tcPr>
            <w:tcW w:w="462" w:type="dxa"/>
            <w:vAlign w:val="center"/>
          </w:tcPr>
          <w:p>
            <w:pPr>
              <w:widowControl/>
              <w:jc w:val="center"/>
              <w:textAlignment w:val="center"/>
              <w:rPr>
                <w:szCs w:val="21"/>
              </w:rPr>
            </w:pPr>
            <w:r>
              <w:rPr>
                <w:rFonts w:cs="宋体" w:hint="eastAsia"/>
                <w:color w:val="000000"/>
                <w:kern w:val="0"/>
                <w:szCs w:val="21"/>
              </w:rPr>
              <w:t>25</w:t>
            </w:r>
          </w:p>
        </w:tc>
        <w:tc>
          <w:tcPr>
            <w:tcW w:w="427" w:type="dxa"/>
            <w:vAlign w:val="center"/>
          </w:tcPr>
          <w:p>
            <w:pPr>
              <w:widowControl/>
              <w:jc w:val="center"/>
              <w:textAlignment w:val="center"/>
              <w:rPr>
                <w:szCs w:val="21"/>
              </w:rPr>
            </w:pPr>
            <w:r>
              <w:rPr>
                <w:rFonts w:cs="宋体" w:hint="eastAsia"/>
                <w:color w:val="000000"/>
                <w:kern w:val="0"/>
                <w:szCs w:val="21"/>
              </w:rPr>
              <w:t>个</w:t>
            </w:r>
          </w:p>
        </w:tc>
        <w:tc>
          <w:tcPr>
            <w:tcW w:w="571" w:type="dxa"/>
            <w:vAlign w:val="center"/>
          </w:tcPr>
          <w:p>
            <w:pPr>
              <w:jc w:val="center"/>
              <w:rPr>
                <w:bCs/>
                <w:szCs w:val="21"/>
              </w:rPr>
            </w:pPr>
          </w:p>
        </w:tc>
        <w:tc>
          <w:tcPr>
            <w:tcW w:w="563" w:type="dxa"/>
            <w:vAlign w:val="center"/>
          </w:tcPr>
          <w:p>
            <w:pPr>
              <w:jc w:val="center"/>
              <w:rPr>
                <w:bCs/>
                <w:szCs w:val="21"/>
              </w:rPr>
            </w:pPr>
          </w:p>
        </w:tc>
        <w:tc>
          <w:tcPr>
            <w:tcW w:w="703" w:type="dxa"/>
            <w:vMerge/>
            <w:vAlign w:val="center"/>
          </w:tcPr>
          <w:p>
            <w:pPr>
              <w:jc w:val="center"/>
              <w:rPr>
                <w:b/>
                <w:bCs/>
                <w:color w:val="FF0000"/>
                <w:szCs w:val="21"/>
              </w:rPr>
            </w:pPr>
          </w:p>
        </w:tc>
      </w:tr>
      <w:tr>
        <w:tblPrEx>
          <w:tblW w:w="8529" w:type="dxa"/>
          <w:jc w:val="center"/>
          <w:tblLayout w:type="fixed"/>
          <w:tblCellMar>
            <w:top w:w="0" w:type="dxa"/>
            <w:left w:w="108" w:type="dxa"/>
            <w:bottom w:w="0" w:type="dxa"/>
            <w:right w:w="108" w:type="dxa"/>
          </w:tblCellMar>
        </w:tblPrEx>
        <w:trPr>
          <w:jc w:val="center"/>
        </w:trPr>
        <w:tc>
          <w:tcPr>
            <w:tcW w:w="427" w:type="dxa"/>
            <w:vAlign w:val="center"/>
          </w:tcPr>
          <w:p>
            <w:pPr>
              <w:jc w:val="center"/>
              <w:rPr>
                <w:bCs/>
                <w:szCs w:val="21"/>
              </w:rPr>
            </w:pPr>
            <w:r>
              <w:rPr>
                <w:rFonts w:hint="eastAsia"/>
                <w:bCs/>
                <w:szCs w:val="21"/>
              </w:rPr>
              <w:t>21</w:t>
            </w:r>
          </w:p>
        </w:tc>
        <w:tc>
          <w:tcPr>
            <w:tcW w:w="1485" w:type="dxa"/>
            <w:vMerge/>
            <w:vAlign w:val="center"/>
          </w:tcPr>
          <w:p>
            <w:pPr>
              <w:jc w:val="center"/>
              <w:rPr>
                <w:bCs/>
                <w:szCs w:val="21"/>
              </w:rPr>
            </w:pPr>
          </w:p>
        </w:tc>
        <w:tc>
          <w:tcPr>
            <w:tcW w:w="1147" w:type="dxa"/>
            <w:vAlign w:val="center"/>
          </w:tcPr>
          <w:p>
            <w:pPr>
              <w:jc w:val="center"/>
              <w:rPr>
                <w:szCs w:val="21"/>
              </w:rPr>
            </w:pPr>
            <w:r>
              <w:rPr>
                <w:rFonts w:asciiTheme="minorEastAsia" w:eastAsiaTheme="minorEastAsia" w:hAnsiTheme="minorEastAsia" w:cstheme="minorEastAsia" w:hint="eastAsia"/>
                <w:color w:val="000000"/>
                <w:szCs w:val="21"/>
              </w:rPr>
              <w:t>AI算力服务器</w:t>
            </w:r>
          </w:p>
        </w:tc>
        <w:tc>
          <w:tcPr>
            <w:tcW w:w="703" w:type="dxa"/>
            <w:vAlign w:val="center"/>
          </w:tcPr>
          <w:p>
            <w:pPr>
              <w:jc w:val="center"/>
              <w:rPr>
                <w:szCs w:val="21"/>
              </w:rPr>
            </w:pPr>
          </w:p>
        </w:tc>
        <w:tc>
          <w:tcPr>
            <w:tcW w:w="703" w:type="dxa"/>
            <w:vAlign w:val="center"/>
          </w:tcPr>
          <w:p>
            <w:pPr>
              <w:jc w:val="center"/>
              <w:rPr>
                <w:szCs w:val="21"/>
              </w:rPr>
            </w:pPr>
          </w:p>
        </w:tc>
        <w:tc>
          <w:tcPr>
            <w:tcW w:w="612" w:type="dxa"/>
            <w:vAlign w:val="center"/>
          </w:tcPr>
          <w:p>
            <w:pPr>
              <w:jc w:val="center"/>
              <w:rPr>
                <w:bCs/>
                <w:szCs w:val="21"/>
              </w:rPr>
            </w:pPr>
          </w:p>
        </w:tc>
        <w:tc>
          <w:tcPr>
            <w:tcW w:w="726" w:type="dxa"/>
            <w:vAlign w:val="center"/>
          </w:tcPr>
          <w:p>
            <w:pPr>
              <w:jc w:val="center"/>
              <w:rPr>
                <w:bCs/>
                <w:szCs w:val="21"/>
              </w:rPr>
            </w:pPr>
          </w:p>
        </w:tc>
        <w:tc>
          <w:tcPr>
            <w:tcW w:w="462" w:type="dxa"/>
            <w:vAlign w:val="center"/>
          </w:tcPr>
          <w:p>
            <w:pPr>
              <w:widowControl/>
              <w:jc w:val="center"/>
              <w:textAlignment w:val="center"/>
              <w:rPr>
                <w:szCs w:val="21"/>
              </w:rPr>
            </w:pPr>
            <w:r>
              <w:rPr>
                <w:rFonts w:cs="宋体" w:hint="eastAsia"/>
                <w:color w:val="000000"/>
                <w:kern w:val="0"/>
                <w:szCs w:val="21"/>
              </w:rPr>
              <w:t>1</w:t>
            </w:r>
          </w:p>
        </w:tc>
        <w:tc>
          <w:tcPr>
            <w:tcW w:w="427" w:type="dxa"/>
            <w:vAlign w:val="center"/>
          </w:tcPr>
          <w:p>
            <w:pPr>
              <w:widowControl/>
              <w:jc w:val="center"/>
              <w:textAlignment w:val="center"/>
              <w:rPr>
                <w:szCs w:val="21"/>
              </w:rPr>
            </w:pPr>
            <w:r>
              <w:rPr>
                <w:rFonts w:cs="宋体" w:hint="eastAsia"/>
                <w:color w:val="000000"/>
                <w:kern w:val="0"/>
                <w:szCs w:val="21"/>
              </w:rPr>
              <w:t>台</w:t>
            </w:r>
          </w:p>
        </w:tc>
        <w:tc>
          <w:tcPr>
            <w:tcW w:w="571" w:type="dxa"/>
            <w:vAlign w:val="center"/>
          </w:tcPr>
          <w:p>
            <w:pPr>
              <w:jc w:val="center"/>
              <w:rPr>
                <w:bCs/>
                <w:szCs w:val="21"/>
              </w:rPr>
            </w:pPr>
          </w:p>
        </w:tc>
        <w:tc>
          <w:tcPr>
            <w:tcW w:w="563" w:type="dxa"/>
            <w:vAlign w:val="center"/>
          </w:tcPr>
          <w:p>
            <w:pPr>
              <w:jc w:val="center"/>
              <w:rPr>
                <w:bCs/>
                <w:szCs w:val="21"/>
              </w:rPr>
            </w:pPr>
          </w:p>
        </w:tc>
        <w:tc>
          <w:tcPr>
            <w:tcW w:w="703" w:type="dxa"/>
            <w:vMerge/>
            <w:vAlign w:val="center"/>
          </w:tcPr>
          <w:p>
            <w:pPr>
              <w:jc w:val="center"/>
              <w:rPr>
                <w:b/>
                <w:bCs/>
                <w:color w:val="FF0000"/>
                <w:szCs w:val="21"/>
              </w:rPr>
            </w:pPr>
          </w:p>
        </w:tc>
      </w:tr>
      <w:tr>
        <w:tblPrEx>
          <w:tblW w:w="8529" w:type="dxa"/>
          <w:jc w:val="center"/>
          <w:tblLayout w:type="fixed"/>
          <w:tblCellMar>
            <w:top w:w="0" w:type="dxa"/>
            <w:left w:w="108" w:type="dxa"/>
            <w:bottom w:w="0" w:type="dxa"/>
            <w:right w:w="108" w:type="dxa"/>
          </w:tblCellMar>
        </w:tblPrEx>
        <w:trPr>
          <w:jc w:val="center"/>
        </w:trPr>
        <w:tc>
          <w:tcPr>
            <w:tcW w:w="427" w:type="dxa"/>
            <w:vAlign w:val="center"/>
          </w:tcPr>
          <w:p>
            <w:pPr>
              <w:jc w:val="center"/>
              <w:rPr>
                <w:bCs/>
                <w:szCs w:val="21"/>
              </w:rPr>
            </w:pPr>
            <w:r>
              <w:rPr>
                <w:rFonts w:hint="eastAsia"/>
                <w:bCs/>
                <w:szCs w:val="21"/>
              </w:rPr>
              <w:t>22</w:t>
            </w:r>
          </w:p>
        </w:tc>
        <w:tc>
          <w:tcPr>
            <w:tcW w:w="1485" w:type="dxa"/>
            <w:vMerge/>
            <w:vAlign w:val="center"/>
          </w:tcPr>
          <w:p>
            <w:pPr>
              <w:jc w:val="center"/>
              <w:rPr>
                <w:bCs/>
                <w:szCs w:val="21"/>
              </w:rPr>
            </w:pPr>
          </w:p>
        </w:tc>
        <w:tc>
          <w:tcPr>
            <w:tcW w:w="1147" w:type="dxa"/>
            <w:vAlign w:val="center"/>
          </w:tcPr>
          <w:p>
            <w:pPr>
              <w:jc w:val="center"/>
              <w:rPr>
                <w:szCs w:val="21"/>
              </w:rPr>
            </w:pPr>
            <w:r>
              <w:rPr>
                <w:rFonts w:asciiTheme="minorEastAsia" w:eastAsiaTheme="minorEastAsia" w:hAnsiTheme="minorEastAsia" w:cstheme="minorEastAsia" w:hint="eastAsia"/>
                <w:color w:val="000000"/>
                <w:szCs w:val="21"/>
              </w:rPr>
              <w:t>UPS</w:t>
            </w:r>
          </w:p>
        </w:tc>
        <w:tc>
          <w:tcPr>
            <w:tcW w:w="703" w:type="dxa"/>
            <w:vAlign w:val="center"/>
          </w:tcPr>
          <w:p>
            <w:pPr>
              <w:jc w:val="center"/>
              <w:rPr>
                <w:szCs w:val="21"/>
              </w:rPr>
            </w:pPr>
          </w:p>
        </w:tc>
        <w:tc>
          <w:tcPr>
            <w:tcW w:w="703" w:type="dxa"/>
            <w:vAlign w:val="center"/>
          </w:tcPr>
          <w:p>
            <w:pPr>
              <w:jc w:val="center"/>
              <w:rPr>
                <w:szCs w:val="21"/>
              </w:rPr>
            </w:pPr>
          </w:p>
        </w:tc>
        <w:tc>
          <w:tcPr>
            <w:tcW w:w="612" w:type="dxa"/>
            <w:vAlign w:val="center"/>
          </w:tcPr>
          <w:p>
            <w:pPr>
              <w:jc w:val="center"/>
              <w:rPr>
                <w:bCs/>
                <w:szCs w:val="21"/>
              </w:rPr>
            </w:pPr>
          </w:p>
        </w:tc>
        <w:tc>
          <w:tcPr>
            <w:tcW w:w="726" w:type="dxa"/>
            <w:vAlign w:val="center"/>
          </w:tcPr>
          <w:p>
            <w:pPr>
              <w:jc w:val="center"/>
              <w:rPr>
                <w:bCs/>
                <w:szCs w:val="21"/>
              </w:rPr>
            </w:pPr>
          </w:p>
        </w:tc>
        <w:tc>
          <w:tcPr>
            <w:tcW w:w="462" w:type="dxa"/>
            <w:vAlign w:val="center"/>
          </w:tcPr>
          <w:p>
            <w:pPr>
              <w:widowControl/>
              <w:jc w:val="center"/>
              <w:textAlignment w:val="center"/>
              <w:rPr>
                <w:szCs w:val="21"/>
              </w:rPr>
            </w:pPr>
            <w:r>
              <w:rPr>
                <w:rFonts w:cs="宋体" w:hint="eastAsia"/>
                <w:color w:val="000000"/>
                <w:kern w:val="0"/>
                <w:szCs w:val="21"/>
              </w:rPr>
              <w:t>1</w:t>
            </w:r>
          </w:p>
        </w:tc>
        <w:tc>
          <w:tcPr>
            <w:tcW w:w="427" w:type="dxa"/>
            <w:vAlign w:val="center"/>
          </w:tcPr>
          <w:p>
            <w:pPr>
              <w:widowControl/>
              <w:jc w:val="center"/>
              <w:textAlignment w:val="center"/>
              <w:rPr>
                <w:szCs w:val="21"/>
              </w:rPr>
            </w:pPr>
            <w:r>
              <w:rPr>
                <w:rFonts w:cs="宋体" w:hint="eastAsia"/>
                <w:color w:val="000000"/>
                <w:kern w:val="0"/>
                <w:szCs w:val="21"/>
              </w:rPr>
              <w:t>台</w:t>
            </w:r>
          </w:p>
        </w:tc>
        <w:tc>
          <w:tcPr>
            <w:tcW w:w="571" w:type="dxa"/>
            <w:vAlign w:val="center"/>
          </w:tcPr>
          <w:p>
            <w:pPr>
              <w:jc w:val="center"/>
              <w:rPr>
                <w:bCs/>
                <w:szCs w:val="21"/>
              </w:rPr>
            </w:pPr>
          </w:p>
        </w:tc>
        <w:tc>
          <w:tcPr>
            <w:tcW w:w="563" w:type="dxa"/>
            <w:vAlign w:val="center"/>
          </w:tcPr>
          <w:p>
            <w:pPr>
              <w:jc w:val="center"/>
              <w:rPr>
                <w:bCs/>
                <w:szCs w:val="21"/>
              </w:rPr>
            </w:pPr>
          </w:p>
        </w:tc>
        <w:tc>
          <w:tcPr>
            <w:tcW w:w="703" w:type="dxa"/>
            <w:vMerge/>
            <w:vAlign w:val="center"/>
          </w:tcPr>
          <w:p>
            <w:pPr>
              <w:jc w:val="center"/>
              <w:rPr>
                <w:b/>
                <w:bCs/>
                <w:color w:val="FF0000"/>
                <w:szCs w:val="21"/>
              </w:rPr>
            </w:pPr>
          </w:p>
        </w:tc>
      </w:tr>
      <w:tr>
        <w:tblPrEx>
          <w:tblW w:w="8529" w:type="dxa"/>
          <w:jc w:val="center"/>
          <w:tblLayout w:type="fixed"/>
          <w:tblCellMar>
            <w:top w:w="0" w:type="dxa"/>
            <w:left w:w="108" w:type="dxa"/>
            <w:bottom w:w="0" w:type="dxa"/>
            <w:right w:w="108" w:type="dxa"/>
          </w:tblCellMar>
        </w:tblPrEx>
        <w:trPr>
          <w:jc w:val="center"/>
        </w:trPr>
        <w:tc>
          <w:tcPr>
            <w:tcW w:w="427" w:type="dxa"/>
            <w:vAlign w:val="center"/>
          </w:tcPr>
          <w:p>
            <w:pPr>
              <w:jc w:val="center"/>
              <w:rPr>
                <w:bCs/>
                <w:szCs w:val="21"/>
              </w:rPr>
            </w:pPr>
            <w:r>
              <w:rPr>
                <w:rFonts w:hint="eastAsia"/>
                <w:bCs/>
                <w:szCs w:val="21"/>
              </w:rPr>
              <w:t>23</w:t>
            </w:r>
          </w:p>
        </w:tc>
        <w:tc>
          <w:tcPr>
            <w:tcW w:w="1485" w:type="dxa"/>
            <w:vMerge/>
            <w:vAlign w:val="center"/>
          </w:tcPr>
          <w:p>
            <w:pPr>
              <w:jc w:val="center"/>
              <w:rPr>
                <w:bCs/>
                <w:szCs w:val="21"/>
              </w:rPr>
            </w:pPr>
          </w:p>
        </w:tc>
        <w:tc>
          <w:tcPr>
            <w:tcW w:w="1147" w:type="dxa"/>
            <w:vAlign w:val="center"/>
          </w:tcPr>
          <w:p>
            <w:pPr>
              <w:jc w:val="center"/>
              <w:rPr>
                <w:szCs w:val="21"/>
              </w:rPr>
            </w:pPr>
            <w:r>
              <w:rPr>
                <w:rFonts w:asciiTheme="minorEastAsia" w:eastAsiaTheme="minorEastAsia" w:hAnsiTheme="minorEastAsia" w:cstheme="minorEastAsia" w:hint="eastAsia"/>
                <w:color w:val="000000"/>
                <w:szCs w:val="21"/>
              </w:rPr>
              <w:t>机柜</w:t>
            </w:r>
          </w:p>
        </w:tc>
        <w:tc>
          <w:tcPr>
            <w:tcW w:w="703" w:type="dxa"/>
            <w:vAlign w:val="center"/>
          </w:tcPr>
          <w:p>
            <w:pPr>
              <w:jc w:val="center"/>
              <w:rPr>
                <w:szCs w:val="21"/>
              </w:rPr>
            </w:pPr>
          </w:p>
        </w:tc>
        <w:tc>
          <w:tcPr>
            <w:tcW w:w="703" w:type="dxa"/>
            <w:vAlign w:val="center"/>
          </w:tcPr>
          <w:p>
            <w:pPr>
              <w:jc w:val="center"/>
              <w:rPr>
                <w:szCs w:val="21"/>
              </w:rPr>
            </w:pPr>
          </w:p>
        </w:tc>
        <w:tc>
          <w:tcPr>
            <w:tcW w:w="612" w:type="dxa"/>
            <w:vAlign w:val="center"/>
          </w:tcPr>
          <w:p>
            <w:pPr>
              <w:jc w:val="center"/>
              <w:rPr>
                <w:bCs/>
                <w:szCs w:val="21"/>
              </w:rPr>
            </w:pPr>
          </w:p>
        </w:tc>
        <w:tc>
          <w:tcPr>
            <w:tcW w:w="726" w:type="dxa"/>
            <w:vAlign w:val="center"/>
          </w:tcPr>
          <w:p>
            <w:pPr>
              <w:jc w:val="center"/>
              <w:rPr>
                <w:bCs/>
                <w:szCs w:val="21"/>
              </w:rPr>
            </w:pPr>
          </w:p>
        </w:tc>
        <w:tc>
          <w:tcPr>
            <w:tcW w:w="462" w:type="dxa"/>
            <w:vAlign w:val="center"/>
          </w:tcPr>
          <w:p>
            <w:pPr>
              <w:widowControl/>
              <w:jc w:val="center"/>
              <w:textAlignment w:val="center"/>
              <w:rPr>
                <w:szCs w:val="21"/>
              </w:rPr>
            </w:pPr>
            <w:r>
              <w:rPr>
                <w:rFonts w:cs="宋体" w:hint="eastAsia"/>
                <w:color w:val="000000"/>
                <w:kern w:val="0"/>
                <w:szCs w:val="21"/>
              </w:rPr>
              <w:t>1</w:t>
            </w:r>
          </w:p>
        </w:tc>
        <w:tc>
          <w:tcPr>
            <w:tcW w:w="427" w:type="dxa"/>
            <w:vAlign w:val="center"/>
          </w:tcPr>
          <w:p>
            <w:pPr>
              <w:widowControl/>
              <w:jc w:val="center"/>
              <w:textAlignment w:val="center"/>
              <w:rPr>
                <w:szCs w:val="21"/>
              </w:rPr>
            </w:pPr>
            <w:r>
              <w:rPr>
                <w:rFonts w:cs="宋体" w:hint="eastAsia"/>
                <w:color w:val="000000"/>
                <w:kern w:val="0"/>
                <w:szCs w:val="21"/>
              </w:rPr>
              <w:t>个</w:t>
            </w:r>
          </w:p>
        </w:tc>
        <w:tc>
          <w:tcPr>
            <w:tcW w:w="571" w:type="dxa"/>
            <w:vAlign w:val="center"/>
          </w:tcPr>
          <w:p>
            <w:pPr>
              <w:jc w:val="center"/>
              <w:rPr>
                <w:bCs/>
                <w:szCs w:val="21"/>
              </w:rPr>
            </w:pPr>
          </w:p>
        </w:tc>
        <w:tc>
          <w:tcPr>
            <w:tcW w:w="563" w:type="dxa"/>
            <w:vAlign w:val="center"/>
          </w:tcPr>
          <w:p>
            <w:pPr>
              <w:jc w:val="center"/>
              <w:rPr>
                <w:bCs/>
                <w:szCs w:val="21"/>
              </w:rPr>
            </w:pPr>
          </w:p>
        </w:tc>
        <w:tc>
          <w:tcPr>
            <w:tcW w:w="703" w:type="dxa"/>
            <w:vMerge/>
            <w:vAlign w:val="center"/>
          </w:tcPr>
          <w:p>
            <w:pPr>
              <w:jc w:val="center"/>
              <w:rPr>
                <w:b/>
                <w:bCs/>
                <w:color w:val="FF0000"/>
                <w:szCs w:val="21"/>
              </w:rPr>
            </w:pPr>
          </w:p>
        </w:tc>
      </w:tr>
      <w:tr>
        <w:tblPrEx>
          <w:tblW w:w="8529" w:type="dxa"/>
          <w:jc w:val="center"/>
          <w:tblLayout w:type="fixed"/>
          <w:tblCellMar>
            <w:top w:w="0" w:type="dxa"/>
            <w:left w:w="108" w:type="dxa"/>
            <w:bottom w:w="0" w:type="dxa"/>
            <w:right w:w="108" w:type="dxa"/>
          </w:tblCellMar>
        </w:tblPrEx>
        <w:trPr>
          <w:jc w:val="center"/>
        </w:trPr>
        <w:tc>
          <w:tcPr>
            <w:tcW w:w="427" w:type="dxa"/>
            <w:vAlign w:val="center"/>
          </w:tcPr>
          <w:p>
            <w:pPr>
              <w:jc w:val="center"/>
              <w:rPr>
                <w:bCs/>
                <w:szCs w:val="21"/>
              </w:rPr>
            </w:pPr>
            <w:r>
              <w:rPr>
                <w:rFonts w:hint="eastAsia"/>
                <w:bCs/>
                <w:szCs w:val="21"/>
              </w:rPr>
              <w:t>24</w:t>
            </w:r>
          </w:p>
        </w:tc>
        <w:tc>
          <w:tcPr>
            <w:tcW w:w="1485" w:type="dxa"/>
            <w:vMerge/>
            <w:vAlign w:val="center"/>
          </w:tcPr>
          <w:p>
            <w:pPr>
              <w:jc w:val="center"/>
              <w:rPr>
                <w:bCs/>
                <w:szCs w:val="21"/>
              </w:rPr>
            </w:pPr>
          </w:p>
        </w:tc>
        <w:tc>
          <w:tcPr>
            <w:tcW w:w="1147" w:type="dxa"/>
            <w:vAlign w:val="center"/>
          </w:tcPr>
          <w:p>
            <w:pPr>
              <w:jc w:val="center"/>
              <w:rPr>
                <w:szCs w:val="21"/>
              </w:rPr>
            </w:pPr>
            <w:r>
              <w:rPr>
                <w:rFonts w:asciiTheme="minorEastAsia" w:eastAsiaTheme="minorEastAsia" w:hAnsiTheme="minorEastAsia" w:cstheme="minorEastAsia" w:hint="eastAsia"/>
                <w:color w:val="000000"/>
                <w:szCs w:val="21"/>
              </w:rPr>
              <w:t>综合布线</w:t>
            </w:r>
          </w:p>
        </w:tc>
        <w:tc>
          <w:tcPr>
            <w:tcW w:w="703" w:type="dxa"/>
            <w:vAlign w:val="center"/>
          </w:tcPr>
          <w:p>
            <w:pPr>
              <w:jc w:val="center"/>
              <w:rPr>
                <w:szCs w:val="21"/>
              </w:rPr>
            </w:pPr>
          </w:p>
        </w:tc>
        <w:tc>
          <w:tcPr>
            <w:tcW w:w="703" w:type="dxa"/>
            <w:vAlign w:val="center"/>
          </w:tcPr>
          <w:p>
            <w:pPr>
              <w:jc w:val="center"/>
              <w:rPr>
                <w:szCs w:val="21"/>
              </w:rPr>
            </w:pPr>
          </w:p>
        </w:tc>
        <w:tc>
          <w:tcPr>
            <w:tcW w:w="612" w:type="dxa"/>
            <w:vAlign w:val="center"/>
          </w:tcPr>
          <w:p>
            <w:pPr>
              <w:jc w:val="center"/>
              <w:rPr>
                <w:bCs/>
                <w:szCs w:val="21"/>
              </w:rPr>
            </w:pPr>
          </w:p>
        </w:tc>
        <w:tc>
          <w:tcPr>
            <w:tcW w:w="726" w:type="dxa"/>
            <w:vAlign w:val="center"/>
          </w:tcPr>
          <w:p>
            <w:pPr>
              <w:jc w:val="center"/>
              <w:rPr>
                <w:bCs/>
                <w:szCs w:val="21"/>
              </w:rPr>
            </w:pPr>
          </w:p>
        </w:tc>
        <w:tc>
          <w:tcPr>
            <w:tcW w:w="462" w:type="dxa"/>
            <w:vAlign w:val="center"/>
          </w:tcPr>
          <w:p>
            <w:pPr>
              <w:widowControl/>
              <w:jc w:val="center"/>
              <w:textAlignment w:val="center"/>
              <w:rPr>
                <w:szCs w:val="21"/>
              </w:rPr>
            </w:pPr>
            <w:r>
              <w:rPr>
                <w:rFonts w:cs="宋体" w:hint="eastAsia"/>
                <w:color w:val="000000"/>
                <w:kern w:val="0"/>
                <w:szCs w:val="21"/>
              </w:rPr>
              <w:t>25</w:t>
            </w:r>
          </w:p>
        </w:tc>
        <w:tc>
          <w:tcPr>
            <w:tcW w:w="427" w:type="dxa"/>
            <w:vAlign w:val="center"/>
          </w:tcPr>
          <w:p>
            <w:pPr>
              <w:widowControl/>
              <w:jc w:val="center"/>
              <w:textAlignment w:val="center"/>
              <w:rPr>
                <w:szCs w:val="21"/>
              </w:rPr>
            </w:pPr>
            <w:r>
              <w:rPr>
                <w:rFonts w:cs="宋体" w:hint="eastAsia"/>
                <w:color w:val="000000"/>
                <w:kern w:val="0"/>
                <w:szCs w:val="21"/>
              </w:rPr>
              <w:t>点</w:t>
            </w:r>
          </w:p>
        </w:tc>
        <w:tc>
          <w:tcPr>
            <w:tcW w:w="571" w:type="dxa"/>
            <w:vAlign w:val="center"/>
          </w:tcPr>
          <w:p>
            <w:pPr>
              <w:jc w:val="center"/>
              <w:rPr>
                <w:bCs/>
                <w:szCs w:val="21"/>
              </w:rPr>
            </w:pPr>
          </w:p>
        </w:tc>
        <w:tc>
          <w:tcPr>
            <w:tcW w:w="563" w:type="dxa"/>
            <w:vAlign w:val="center"/>
          </w:tcPr>
          <w:p>
            <w:pPr>
              <w:jc w:val="center"/>
              <w:rPr>
                <w:bCs/>
                <w:szCs w:val="21"/>
              </w:rPr>
            </w:pPr>
          </w:p>
        </w:tc>
        <w:tc>
          <w:tcPr>
            <w:tcW w:w="703" w:type="dxa"/>
            <w:vMerge/>
            <w:vAlign w:val="center"/>
          </w:tcPr>
          <w:p>
            <w:pPr>
              <w:jc w:val="center"/>
              <w:rPr>
                <w:b/>
                <w:bCs/>
                <w:color w:val="FF0000"/>
                <w:szCs w:val="21"/>
              </w:rPr>
            </w:pPr>
          </w:p>
        </w:tc>
      </w:tr>
      <w:tr>
        <w:tblPrEx>
          <w:tblW w:w="8529" w:type="dxa"/>
          <w:jc w:val="center"/>
          <w:tblLayout w:type="fixed"/>
          <w:tblCellMar>
            <w:top w:w="0" w:type="dxa"/>
            <w:left w:w="108" w:type="dxa"/>
            <w:bottom w:w="0" w:type="dxa"/>
            <w:right w:w="108" w:type="dxa"/>
          </w:tblCellMar>
        </w:tblPrEx>
        <w:trPr>
          <w:jc w:val="center"/>
        </w:trPr>
        <w:tc>
          <w:tcPr>
            <w:tcW w:w="427" w:type="dxa"/>
            <w:vAlign w:val="center"/>
          </w:tcPr>
          <w:p>
            <w:pPr>
              <w:jc w:val="center"/>
              <w:rPr>
                <w:bCs/>
                <w:szCs w:val="21"/>
              </w:rPr>
            </w:pPr>
            <w:r>
              <w:rPr>
                <w:rFonts w:hint="eastAsia"/>
                <w:bCs/>
                <w:szCs w:val="21"/>
              </w:rPr>
              <w:t>25</w:t>
            </w:r>
          </w:p>
        </w:tc>
        <w:tc>
          <w:tcPr>
            <w:tcW w:w="1485" w:type="dxa"/>
            <w:vMerge/>
            <w:vAlign w:val="center"/>
          </w:tcPr>
          <w:p>
            <w:pPr>
              <w:jc w:val="center"/>
              <w:rPr>
                <w:bCs/>
                <w:szCs w:val="21"/>
              </w:rPr>
            </w:pPr>
          </w:p>
        </w:tc>
        <w:tc>
          <w:tcPr>
            <w:tcW w:w="1147" w:type="dxa"/>
            <w:vAlign w:val="center"/>
          </w:tcPr>
          <w:p>
            <w:pPr>
              <w:jc w:val="center"/>
              <w:rPr>
                <w:szCs w:val="21"/>
              </w:rPr>
            </w:pPr>
            <w:r>
              <w:rPr>
                <w:rFonts w:asciiTheme="minorEastAsia" w:eastAsiaTheme="minorEastAsia" w:hAnsiTheme="minorEastAsia" w:cstheme="minorEastAsia" w:hint="eastAsia"/>
                <w:color w:val="000000"/>
                <w:szCs w:val="21"/>
              </w:rPr>
              <w:t>电源布线</w:t>
            </w:r>
          </w:p>
        </w:tc>
        <w:tc>
          <w:tcPr>
            <w:tcW w:w="703" w:type="dxa"/>
            <w:vAlign w:val="center"/>
          </w:tcPr>
          <w:p>
            <w:pPr>
              <w:jc w:val="center"/>
              <w:rPr>
                <w:szCs w:val="21"/>
              </w:rPr>
            </w:pPr>
          </w:p>
        </w:tc>
        <w:tc>
          <w:tcPr>
            <w:tcW w:w="703" w:type="dxa"/>
            <w:vAlign w:val="center"/>
          </w:tcPr>
          <w:p>
            <w:pPr>
              <w:jc w:val="center"/>
              <w:rPr>
                <w:szCs w:val="21"/>
              </w:rPr>
            </w:pPr>
          </w:p>
        </w:tc>
        <w:tc>
          <w:tcPr>
            <w:tcW w:w="612" w:type="dxa"/>
            <w:vAlign w:val="center"/>
          </w:tcPr>
          <w:p>
            <w:pPr>
              <w:jc w:val="center"/>
              <w:rPr>
                <w:bCs/>
                <w:szCs w:val="21"/>
              </w:rPr>
            </w:pPr>
          </w:p>
        </w:tc>
        <w:tc>
          <w:tcPr>
            <w:tcW w:w="726" w:type="dxa"/>
            <w:vAlign w:val="center"/>
          </w:tcPr>
          <w:p>
            <w:pPr>
              <w:jc w:val="center"/>
              <w:rPr>
                <w:bCs/>
                <w:szCs w:val="21"/>
              </w:rPr>
            </w:pPr>
          </w:p>
        </w:tc>
        <w:tc>
          <w:tcPr>
            <w:tcW w:w="462" w:type="dxa"/>
            <w:vAlign w:val="center"/>
          </w:tcPr>
          <w:p>
            <w:pPr>
              <w:widowControl/>
              <w:jc w:val="center"/>
              <w:textAlignment w:val="center"/>
              <w:rPr>
                <w:szCs w:val="21"/>
              </w:rPr>
            </w:pPr>
            <w:r>
              <w:rPr>
                <w:rFonts w:cs="宋体" w:hint="eastAsia"/>
                <w:color w:val="000000"/>
                <w:kern w:val="0"/>
                <w:szCs w:val="21"/>
              </w:rPr>
              <w:t>25</w:t>
            </w:r>
          </w:p>
        </w:tc>
        <w:tc>
          <w:tcPr>
            <w:tcW w:w="427" w:type="dxa"/>
            <w:vAlign w:val="center"/>
          </w:tcPr>
          <w:p>
            <w:pPr>
              <w:widowControl/>
              <w:jc w:val="center"/>
              <w:textAlignment w:val="center"/>
              <w:rPr>
                <w:szCs w:val="21"/>
              </w:rPr>
            </w:pPr>
            <w:r>
              <w:rPr>
                <w:rFonts w:cs="宋体" w:hint="eastAsia"/>
                <w:color w:val="000000"/>
                <w:kern w:val="0"/>
                <w:szCs w:val="21"/>
              </w:rPr>
              <w:t>点</w:t>
            </w:r>
          </w:p>
        </w:tc>
        <w:tc>
          <w:tcPr>
            <w:tcW w:w="571" w:type="dxa"/>
            <w:vAlign w:val="center"/>
          </w:tcPr>
          <w:p>
            <w:pPr>
              <w:jc w:val="center"/>
              <w:rPr>
                <w:bCs/>
                <w:szCs w:val="21"/>
              </w:rPr>
            </w:pPr>
          </w:p>
        </w:tc>
        <w:tc>
          <w:tcPr>
            <w:tcW w:w="563" w:type="dxa"/>
            <w:vAlign w:val="center"/>
          </w:tcPr>
          <w:p>
            <w:pPr>
              <w:jc w:val="center"/>
              <w:rPr>
                <w:bCs/>
                <w:szCs w:val="21"/>
              </w:rPr>
            </w:pPr>
          </w:p>
        </w:tc>
        <w:tc>
          <w:tcPr>
            <w:tcW w:w="703" w:type="dxa"/>
            <w:vMerge/>
            <w:vAlign w:val="center"/>
          </w:tcPr>
          <w:p>
            <w:pPr>
              <w:jc w:val="center"/>
              <w:rPr>
                <w:b/>
                <w:bCs/>
                <w:color w:val="FF0000"/>
                <w:szCs w:val="21"/>
              </w:rPr>
            </w:pPr>
          </w:p>
        </w:tc>
      </w:tr>
      <w:tr>
        <w:tblPrEx>
          <w:tblW w:w="8529" w:type="dxa"/>
          <w:jc w:val="center"/>
          <w:tblLayout w:type="fixed"/>
          <w:tblCellMar>
            <w:top w:w="0" w:type="dxa"/>
            <w:left w:w="108" w:type="dxa"/>
            <w:bottom w:w="0" w:type="dxa"/>
            <w:right w:w="108" w:type="dxa"/>
          </w:tblCellMar>
        </w:tblPrEx>
        <w:trPr>
          <w:jc w:val="center"/>
        </w:trPr>
        <w:tc>
          <w:tcPr>
            <w:tcW w:w="427" w:type="dxa"/>
            <w:vAlign w:val="center"/>
          </w:tcPr>
          <w:p>
            <w:pPr>
              <w:jc w:val="center"/>
              <w:rPr>
                <w:bCs/>
                <w:szCs w:val="21"/>
              </w:rPr>
            </w:pPr>
            <w:r>
              <w:rPr>
                <w:rFonts w:hint="eastAsia"/>
                <w:bCs/>
                <w:szCs w:val="21"/>
              </w:rPr>
              <w:t>26</w:t>
            </w:r>
          </w:p>
        </w:tc>
        <w:tc>
          <w:tcPr>
            <w:tcW w:w="1485" w:type="dxa"/>
            <w:vMerge/>
            <w:vAlign w:val="center"/>
          </w:tcPr>
          <w:p>
            <w:pPr>
              <w:jc w:val="center"/>
              <w:rPr>
                <w:bCs/>
                <w:szCs w:val="21"/>
              </w:rPr>
            </w:pPr>
          </w:p>
        </w:tc>
        <w:tc>
          <w:tcPr>
            <w:tcW w:w="1147" w:type="dxa"/>
            <w:vAlign w:val="center"/>
          </w:tcPr>
          <w:p>
            <w:pPr>
              <w:jc w:val="center"/>
              <w:rPr>
                <w:szCs w:val="21"/>
              </w:rPr>
            </w:pPr>
            <w:r>
              <w:rPr>
                <w:rFonts w:asciiTheme="minorEastAsia" w:eastAsiaTheme="minorEastAsia" w:hAnsiTheme="minorEastAsia" w:cstheme="minorEastAsia" w:hint="eastAsia"/>
                <w:szCs w:val="21"/>
              </w:rPr>
              <w:t>准备台</w:t>
            </w:r>
          </w:p>
        </w:tc>
        <w:tc>
          <w:tcPr>
            <w:tcW w:w="703" w:type="dxa"/>
            <w:vAlign w:val="center"/>
          </w:tcPr>
          <w:p>
            <w:pPr>
              <w:jc w:val="center"/>
              <w:rPr>
                <w:szCs w:val="21"/>
              </w:rPr>
            </w:pPr>
          </w:p>
        </w:tc>
        <w:tc>
          <w:tcPr>
            <w:tcW w:w="703" w:type="dxa"/>
            <w:vAlign w:val="center"/>
          </w:tcPr>
          <w:p>
            <w:pPr>
              <w:jc w:val="center"/>
              <w:rPr>
                <w:szCs w:val="21"/>
              </w:rPr>
            </w:pPr>
          </w:p>
        </w:tc>
        <w:tc>
          <w:tcPr>
            <w:tcW w:w="612" w:type="dxa"/>
            <w:vAlign w:val="center"/>
          </w:tcPr>
          <w:p>
            <w:pPr>
              <w:jc w:val="center"/>
              <w:rPr>
                <w:bCs/>
                <w:szCs w:val="21"/>
              </w:rPr>
            </w:pPr>
          </w:p>
        </w:tc>
        <w:tc>
          <w:tcPr>
            <w:tcW w:w="726" w:type="dxa"/>
            <w:vAlign w:val="center"/>
          </w:tcPr>
          <w:p>
            <w:pPr>
              <w:jc w:val="center"/>
              <w:rPr>
                <w:bCs/>
                <w:szCs w:val="21"/>
              </w:rPr>
            </w:pPr>
          </w:p>
        </w:tc>
        <w:tc>
          <w:tcPr>
            <w:tcW w:w="462" w:type="dxa"/>
            <w:vAlign w:val="center"/>
          </w:tcPr>
          <w:p>
            <w:pPr>
              <w:jc w:val="center"/>
              <w:rPr>
                <w:szCs w:val="21"/>
              </w:rPr>
            </w:pPr>
            <w:r>
              <w:rPr>
                <w:rFonts w:hint="eastAsia"/>
                <w:szCs w:val="21"/>
              </w:rPr>
              <w:t>1</w:t>
            </w:r>
          </w:p>
        </w:tc>
        <w:tc>
          <w:tcPr>
            <w:tcW w:w="427" w:type="dxa"/>
            <w:vAlign w:val="center"/>
          </w:tcPr>
          <w:p>
            <w:pPr>
              <w:jc w:val="center"/>
              <w:rPr>
                <w:szCs w:val="21"/>
              </w:rPr>
            </w:pPr>
            <w:r>
              <w:rPr>
                <w:rFonts w:hint="eastAsia"/>
                <w:szCs w:val="21"/>
              </w:rPr>
              <w:t>张</w:t>
            </w:r>
          </w:p>
        </w:tc>
        <w:tc>
          <w:tcPr>
            <w:tcW w:w="571" w:type="dxa"/>
            <w:vAlign w:val="center"/>
          </w:tcPr>
          <w:p>
            <w:pPr>
              <w:jc w:val="center"/>
              <w:rPr>
                <w:bCs/>
                <w:szCs w:val="21"/>
              </w:rPr>
            </w:pPr>
          </w:p>
        </w:tc>
        <w:tc>
          <w:tcPr>
            <w:tcW w:w="563" w:type="dxa"/>
            <w:vAlign w:val="center"/>
          </w:tcPr>
          <w:p>
            <w:pPr>
              <w:jc w:val="center"/>
              <w:rPr>
                <w:bCs/>
                <w:szCs w:val="21"/>
              </w:rPr>
            </w:pPr>
          </w:p>
        </w:tc>
        <w:tc>
          <w:tcPr>
            <w:tcW w:w="703" w:type="dxa"/>
            <w:vMerge/>
            <w:vAlign w:val="center"/>
          </w:tcPr>
          <w:p>
            <w:pPr>
              <w:jc w:val="center"/>
              <w:rPr>
                <w:b/>
                <w:bCs/>
                <w:color w:val="FF0000"/>
                <w:szCs w:val="21"/>
              </w:rPr>
            </w:pPr>
          </w:p>
        </w:tc>
      </w:tr>
      <w:tr>
        <w:tblPrEx>
          <w:tblW w:w="8529" w:type="dxa"/>
          <w:jc w:val="center"/>
          <w:tblLayout w:type="fixed"/>
          <w:tblCellMar>
            <w:top w:w="0" w:type="dxa"/>
            <w:left w:w="108" w:type="dxa"/>
            <w:bottom w:w="0" w:type="dxa"/>
            <w:right w:w="108" w:type="dxa"/>
          </w:tblCellMar>
        </w:tblPrEx>
        <w:trPr>
          <w:jc w:val="center"/>
        </w:trPr>
        <w:tc>
          <w:tcPr>
            <w:tcW w:w="427" w:type="dxa"/>
            <w:vAlign w:val="center"/>
          </w:tcPr>
          <w:p>
            <w:pPr>
              <w:jc w:val="center"/>
              <w:rPr>
                <w:bCs/>
                <w:szCs w:val="21"/>
              </w:rPr>
            </w:pPr>
            <w:r>
              <w:rPr>
                <w:rFonts w:hint="eastAsia"/>
                <w:bCs/>
                <w:szCs w:val="21"/>
              </w:rPr>
              <w:t>27</w:t>
            </w:r>
          </w:p>
        </w:tc>
        <w:tc>
          <w:tcPr>
            <w:tcW w:w="1485" w:type="dxa"/>
            <w:vMerge/>
            <w:vAlign w:val="center"/>
          </w:tcPr>
          <w:p>
            <w:pPr>
              <w:jc w:val="center"/>
              <w:rPr>
                <w:bCs/>
                <w:szCs w:val="21"/>
              </w:rPr>
            </w:pPr>
          </w:p>
        </w:tc>
        <w:tc>
          <w:tcPr>
            <w:tcW w:w="1147" w:type="dxa"/>
            <w:vAlign w:val="center"/>
          </w:tcPr>
          <w:p>
            <w:pPr>
              <w:jc w:val="center"/>
              <w:rPr>
                <w:szCs w:val="21"/>
              </w:rPr>
            </w:pPr>
            <w:r>
              <w:rPr>
                <w:rFonts w:asciiTheme="minorEastAsia" w:eastAsiaTheme="minorEastAsia" w:hAnsiTheme="minorEastAsia" w:cstheme="minorEastAsia" w:hint="eastAsia"/>
                <w:szCs w:val="21"/>
              </w:rPr>
              <w:t>挡水条</w:t>
            </w:r>
          </w:p>
        </w:tc>
        <w:tc>
          <w:tcPr>
            <w:tcW w:w="703" w:type="dxa"/>
            <w:vAlign w:val="center"/>
          </w:tcPr>
          <w:p>
            <w:pPr>
              <w:jc w:val="center"/>
              <w:rPr>
                <w:szCs w:val="21"/>
              </w:rPr>
            </w:pPr>
          </w:p>
        </w:tc>
        <w:tc>
          <w:tcPr>
            <w:tcW w:w="703" w:type="dxa"/>
            <w:vAlign w:val="center"/>
          </w:tcPr>
          <w:p>
            <w:pPr>
              <w:jc w:val="center"/>
              <w:rPr>
                <w:szCs w:val="21"/>
              </w:rPr>
            </w:pPr>
          </w:p>
        </w:tc>
        <w:tc>
          <w:tcPr>
            <w:tcW w:w="612" w:type="dxa"/>
            <w:vAlign w:val="center"/>
          </w:tcPr>
          <w:p>
            <w:pPr>
              <w:jc w:val="center"/>
              <w:rPr>
                <w:bCs/>
                <w:szCs w:val="21"/>
              </w:rPr>
            </w:pPr>
          </w:p>
        </w:tc>
        <w:tc>
          <w:tcPr>
            <w:tcW w:w="726" w:type="dxa"/>
            <w:vAlign w:val="center"/>
          </w:tcPr>
          <w:p>
            <w:pPr>
              <w:jc w:val="center"/>
              <w:rPr>
                <w:bCs/>
                <w:szCs w:val="21"/>
              </w:rPr>
            </w:pPr>
          </w:p>
        </w:tc>
        <w:tc>
          <w:tcPr>
            <w:tcW w:w="462" w:type="dxa"/>
            <w:vAlign w:val="center"/>
          </w:tcPr>
          <w:p>
            <w:pPr>
              <w:jc w:val="center"/>
              <w:rPr>
                <w:szCs w:val="21"/>
              </w:rPr>
            </w:pPr>
            <w:r>
              <w:rPr>
                <w:rFonts w:hint="eastAsia"/>
                <w:szCs w:val="21"/>
              </w:rPr>
              <w:t>1</w:t>
            </w:r>
          </w:p>
        </w:tc>
        <w:tc>
          <w:tcPr>
            <w:tcW w:w="427" w:type="dxa"/>
            <w:vAlign w:val="center"/>
          </w:tcPr>
          <w:p>
            <w:pPr>
              <w:jc w:val="center"/>
              <w:rPr>
                <w:szCs w:val="21"/>
              </w:rPr>
            </w:pPr>
            <w:r>
              <w:rPr>
                <w:rFonts w:hint="eastAsia"/>
                <w:szCs w:val="21"/>
              </w:rPr>
              <w:t>付</w:t>
            </w:r>
          </w:p>
        </w:tc>
        <w:tc>
          <w:tcPr>
            <w:tcW w:w="571" w:type="dxa"/>
            <w:vAlign w:val="center"/>
          </w:tcPr>
          <w:p>
            <w:pPr>
              <w:jc w:val="center"/>
              <w:rPr>
                <w:bCs/>
                <w:szCs w:val="21"/>
              </w:rPr>
            </w:pPr>
          </w:p>
        </w:tc>
        <w:tc>
          <w:tcPr>
            <w:tcW w:w="563" w:type="dxa"/>
            <w:vAlign w:val="center"/>
          </w:tcPr>
          <w:p>
            <w:pPr>
              <w:jc w:val="center"/>
              <w:rPr>
                <w:bCs/>
                <w:szCs w:val="21"/>
              </w:rPr>
            </w:pPr>
          </w:p>
        </w:tc>
        <w:tc>
          <w:tcPr>
            <w:tcW w:w="703" w:type="dxa"/>
            <w:vMerge/>
            <w:vAlign w:val="center"/>
          </w:tcPr>
          <w:p>
            <w:pPr>
              <w:jc w:val="center"/>
              <w:rPr>
                <w:b/>
                <w:bCs/>
                <w:color w:val="FF0000"/>
                <w:szCs w:val="21"/>
              </w:rPr>
            </w:pPr>
          </w:p>
        </w:tc>
      </w:tr>
      <w:tr>
        <w:tblPrEx>
          <w:tblW w:w="8529" w:type="dxa"/>
          <w:jc w:val="center"/>
          <w:tblLayout w:type="fixed"/>
          <w:tblCellMar>
            <w:top w:w="0" w:type="dxa"/>
            <w:left w:w="108" w:type="dxa"/>
            <w:bottom w:w="0" w:type="dxa"/>
            <w:right w:w="108" w:type="dxa"/>
          </w:tblCellMar>
        </w:tblPrEx>
        <w:trPr>
          <w:jc w:val="center"/>
        </w:trPr>
        <w:tc>
          <w:tcPr>
            <w:tcW w:w="427" w:type="dxa"/>
            <w:vAlign w:val="center"/>
          </w:tcPr>
          <w:p>
            <w:pPr>
              <w:jc w:val="center"/>
              <w:rPr>
                <w:bCs/>
                <w:szCs w:val="21"/>
              </w:rPr>
            </w:pPr>
            <w:r>
              <w:rPr>
                <w:rFonts w:hint="eastAsia"/>
                <w:bCs/>
                <w:szCs w:val="21"/>
              </w:rPr>
              <w:t>28</w:t>
            </w:r>
          </w:p>
        </w:tc>
        <w:tc>
          <w:tcPr>
            <w:tcW w:w="1485" w:type="dxa"/>
            <w:vMerge/>
            <w:vAlign w:val="center"/>
          </w:tcPr>
          <w:p>
            <w:pPr>
              <w:jc w:val="center"/>
              <w:rPr>
                <w:bCs/>
                <w:szCs w:val="21"/>
              </w:rPr>
            </w:pPr>
          </w:p>
        </w:tc>
        <w:tc>
          <w:tcPr>
            <w:tcW w:w="1147" w:type="dxa"/>
            <w:vAlign w:val="center"/>
          </w:tcPr>
          <w:p>
            <w:pPr>
              <w:jc w:val="center"/>
              <w:rPr>
                <w:szCs w:val="21"/>
              </w:rPr>
            </w:pPr>
            <w:r>
              <w:rPr>
                <w:rFonts w:asciiTheme="minorEastAsia" w:eastAsiaTheme="minorEastAsia" w:hAnsiTheme="minorEastAsia" w:cstheme="minorEastAsia" w:hint="eastAsia"/>
                <w:color w:val="000000"/>
                <w:szCs w:val="21"/>
              </w:rPr>
              <w:t>实验室专用洗眼器</w:t>
            </w:r>
          </w:p>
        </w:tc>
        <w:tc>
          <w:tcPr>
            <w:tcW w:w="703" w:type="dxa"/>
            <w:vAlign w:val="center"/>
          </w:tcPr>
          <w:p>
            <w:pPr>
              <w:jc w:val="center"/>
              <w:rPr>
                <w:szCs w:val="21"/>
              </w:rPr>
            </w:pPr>
          </w:p>
        </w:tc>
        <w:tc>
          <w:tcPr>
            <w:tcW w:w="703" w:type="dxa"/>
            <w:vAlign w:val="center"/>
          </w:tcPr>
          <w:p>
            <w:pPr>
              <w:jc w:val="center"/>
              <w:rPr>
                <w:szCs w:val="21"/>
              </w:rPr>
            </w:pPr>
          </w:p>
        </w:tc>
        <w:tc>
          <w:tcPr>
            <w:tcW w:w="612" w:type="dxa"/>
            <w:vAlign w:val="center"/>
          </w:tcPr>
          <w:p>
            <w:pPr>
              <w:jc w:val="center"/>
              <w:rPr>
                <w:bCs/>
                <w:szCs w:val="21"/>
              </w:rPr>
            </w:pPr>
          </w:p>
        </w:tc>
        <w:tc>
          <w:tcPr>
            <w:tcW w:w="726" w:type="dxa"/>
            <w:vAlign w:val="center"/>
          </w:tcPr>
          <w:p>
            <w:pPr>
              <w:jc w:val="center"/>
              <w:rPr>
                <w:bCs/>
                <w:szCs w:val="21"/>
              </w:rPr>
            </w:pPr>
          </w:p>
        </w:tc>
        <w:tc>
          <w:tcPr>
            <w:tcW w:w="462" w:type="dxa"/>
            <w:vAlign w:val="center"/>
          </w:tcPr>
          <w:p>
            <w:pPr>
              <w:jc w:val="center"/>
              <w:rPr>
                <w:szCs w:val="21"/>
              </w:rPr>
            </w:pPr>
            <w:r>
              <w:rPr>
                <w:rFonts w:hint="eastAsia"/>
                <w:szCs w:val="21"/>
              </w:rPr>
              <w:t>1</w:t>
            </w:r>
          </w:p>
        </w:tc>
        <w:tc>
          <w:tcPr>
            <w:tcW w:w="427" w:type="dxa"/>
            <w:vAlign w:val="center"/>
          </w:tcPr>
          <w:p>
            <w:pPr>
              <w:jc w:val="center"/>
              <w:rPr>
                <w:szCs w:val="21"/>
              </w:rPr>
            </w:pPr>
            <w:r>
              <w:rPr>
                <w:rFonts w:hint="eastAsia"/>
                <w:szCs w:val="21"/>
              </w:rPr>
              <w:t>套</w:t>
            </w:r>
          </w:p>
        </w:tc>
        <w:tc>
          <w:tcPr>
            <w:tcW w:w="571" w:type="dxa"/>
            <w:vAlign w:val="center"/>
          </w:tcPr>
          <w:p>
            <w:pPr>
              <w:jc w:val="center"/>
              <w:rPr>
                <w:bCs/>
                <w:szCs w:val="21"/>
              </w:rPr>
            </w:pPr>
          </w:p>
        </w:tc>
        <w:tc>
          <w:tcPr>
            <w:tcW w:w="563" w:type="dxa"/>
            <w:vAlign w:val="center"/>
          </w:tcPr>
          <w:p>
            <w:pPr>
              <w:jc w:val="center"/>
              <w:rPr>
                <w:bCs/>
                <w:szCs w:val="21"/>
              </w:rPr>
            </w:pPr>
          </w:p>
        </w:tc>
        <w:tc>
          <w:tcPr>
            <w:tcW w:w="703" w:type="dxa"/>
            <w:vMerge/>
            <w:vAlign w:val="center"/>
          </w:tcPr>
          <w:p>
            <w:pPr>
              <w:jc w:val="center"/>
              <w:rPr>
                <w:b/>
                <w:bCs/>
                <w:color w:val="FF0000"/>
                <w:szCs w:val="21"/>
              </w:rPr>
            </w:pPr>
          </w:p>
        </w:tc>
      </w:tr>
      <w:tr>
        <w:tblPrEx>
          <w:tblW w:w="8529" w:type="dxa"/>
          <w:jc w:val="center"/>
          <w:tblLayout w:type="fixed"/>
          <w:tblCellMar>
            <w:top w:w="0" w:type="dxa"/>
            <w:left w:w="108" w:type="dxa"/>
            <w:bottom w:w="0" w:type="dxa"/>
            <w:right w:w="108" w:type="dxa"/>
          </w:tblCellMar>
        </w:tblPrEx>
        <w:trPr>
          <w:jc w:val="center"/>
        </w:trPr>
        <w:tc>
          <w:tcPr>
            <w:tcW w:w="427" w:type="dxa"/>
            <w:vAlign w:val="center"/>
          </w:tcPr>
          <w:p>
            <w:pPr>
              <w:jc w:val="center"/>
              <w:rPr>
                <w:bCs/>
                <w:szCs w:val="21"/>
              </w:rPr>
            </w:pPr>
            <w:r>
              <w:rPr>
                <w:rFonts w:hint="eastAsia"/>
                <w:bCs/>
                <w:szCs w:val="21"/>
              </w:rPr>
              <w:t>29</w:t>
            </w:r>
          </w:p>
        </w:tc>
        <w:tc>
          <w:tcPr>
            <w:tcW w:w="1485" w:type="dxa"/>
            <w:vMerge/>
            <w:vAlign w:val="center"/>
          </w:tcPr>
          <w:p>
            <w:pPr>
              <w:jc w:val="center"/>
              <w:rPr>
                <w:bCs/>
                <w:szCs w:val="21"/>
              </w:rPr>
            </w:pPr>
          </w:p>
        </w:tc>
        <w:tc>
          <w:tcPr>
            <w:tcW w:w="1147" w:type="dxa"/>
            <w:vAlign w:val="center"/>
          </w:tcPr>
          <w:p>
            <w:pPr>
              <w:jc w:val="center"/>
              <w:rPr>
                <w:szCs w:val="21"/>
              </w:rPr>
            </w:pPr>
            <w:r>
              <w:rPr>
                <w:rFonts w:asciiTheme="minorEastAsia" w:eastAsiaTheme="minorEastAsia" w:hAnsiTheme="minorEastAsia" w:cstheme="minorEastAsia" w:hint="eastAsia"/>
                <w:color w:val="000000"/>
                <w:szCs w:val="21"/>
              </w:rPr>
              <w:t>小推车</w:t>
            </w:r>
          </w:p>
        </w:tc>
        <w:tc>
          <w:tcPr>
            <w:tcW w:w="703" w:type="dxa"/>
            <w:vAlign w:val="center"/>
          </w:tcPr>
          <w:p>
            <w:pPr>
              <w:jc w:val="center"/>
              <w:rPr>
                <w:szCs w:val="21"/>
              </w:rPr>
            </w:pPr>
          </w:p>
        </w:tc>
        <w:tc>
          <w:tcPr>
            <w:tcW w:w="703" w:type="dxa"/>
            <w:vAlign w:val="center"/>
          </w:tcPr>
          <w:p>
            <w:pPr>
              <w:jc w:val="center"/>
              <w:rPr>
                <w:szCs w:val="21"/>
              </w:rPr>
            </w:pPr>
          </w:p>
        </w:tc>
        <w:tc>
          <w:tcPr>
            <w:tcW w:w="612" w:type="dxa"/>
            <w:vAlign w:val="center"/>
          </w:tcPr>
          <w:p>
            <w:pPr>
              <w:jc w:val="center"/>
              <w:rPr>
                <w:bCs/>
                <w:szCs w:val="21"/>
              </w:rPr>
            </w:pPr>
          </w:p>
        </w:tc>
        <w:tc>
          <w:tcPr>
            <w:tcW w:w="726" w:type="dxa"/>
            <w:vAlign w:val="center"/>
          </w:tcPr>
          <w:p>
            <w:pPr>
              <w:jc w:val="center"/>
              <w:rPr>
                <w:bCs/>
                <w:szCs w:val="21"/>
              </w:rPr>
            </w:pPr>
          </w:p>
        </w:tc>
        <w:tc>
          <w:tcPr>
            <w:tcW w:w="462" w:type="dxa"/>
            <w:vAlign w:val="center"/>
          </w:tcPr>
          <w:p>
            <w:pPr>
              <w:jc w:val="center"/>
              <w:rPr>
                <w:szCs w:val="21"/>
              </w:rPr>
            </w:pPr>
            <w:r>
              <w:rPr>
                <w:rFonts w:hint="eastAsia"/>
                <w:szCs w:val="21"/>
              </w:rPr>
              <w:t>1</w:t>
            </w:r>
          </w:p>
        </w:tc>
        <w:tc>
          <w:tcPr>
            <w:tcW w:w="427" w:type="dxa"/>
            <w:vAlign w:val="center"/>
          </w:tcPr>
          <w:p>
            <w:pPr>
              <w:jc w:val="center"/>
              <w:rPr>
                <w:szCs w:val="21"/>
              </w:rPr>
            </w:pPr>
            <w:r>
              <w:rPr>
                <w:rFonts w:hint="eastAsia"/>
                <w:szCs w:val="21"/>
              </w:rPr>
              <w:t>个</w:t>
            </w:r>
          </w:p>
        </w:tc>
        <w:tc>
          <w:tcPr>
            <w:tcW w:w="571" w:type="dxa"/>
            <w:vAlign w:val="center"/>
          </w:tcPr>
          <w:p>
            <w:pPr>
              <w:jc w:val="center"/>
              <w:rPr>
                <w:bCs/>
                <w:szCs w:val="21"/>
              </w:rPr>
            </w:pPr>
          </w:p>
        </w:tc>
        <w:tc>
          <w:tcPr>
            <w:tcW w:w="563" w:type="dxa"/>
            <w:vAlign w:val="center"/>
          </w:tcPr>
          <w:p>
            <w:pPr>
              <w:jc w:val="center"/>
              <w:rPr>
                <w:bCs/>
                <w:szCs w:val="21"/>
              </w:rPr>
            </w:pPr>
          </w:p>
        </w:tc>
        <w:tc>
          <w:tcPr>
            <w:tcW w:w="703" w:type="dxa"/>
            <w:vMerge/>
            <w:vAlign w:val="center"/>
          </w:tcPr>
          <w:p>
            <w:pPr>
              <w:jc w:val="center"/>
              <w:rPr>
                <w:b/>
                <w:bCs/>
                <w:color w:val="FF0000"/>
                <w:szCs w:val="21"/>
              </w:rPr>
            </w:pPr>
          </w:p>
        </w:tc>
      </w:tr>
      <w:tr>
        <w:tblPrEx>
          <w:tblW w:w="8529" w:type="dxa"/>
          <w:jc w:val="center"/>
          <w:tblLayout w:type="fixed"/>
          <w:tblCellMar>
            <w:top w:w="0" w:type="dxa"/>
            <w:left w:w="108" w:type="dxa"/>
            <w:bottom w:w="0" w:type="dxa"/>
            <w:right w:w="108" w:type="dxa"/>
          </w:tblCellMar>
        </w:tblPrEx>
        <w:trPr>
          <w:jc w:val="center"/>
        </w:trPr>
        <w:tc>
          <w:tcPr>
            <w:tcW w:w="427" w:type="dxa"/>
            <w:vAlign w:val="center"/>
          </w:tcPr>
          <w:p>
            <w:pPr>
              <w:jc w:val="center"/>
              <w:rPr>
                <w:bCs/>
                <w:szCs w:val="21"/>
              </w:rPr>
            </w:pPr>
            <w:r>
              <w:rPr>
                <w:rFonts w:hint="eastAsia"/>
                <w:bCs/>
                <w:szCs w:val="21"/>
              </w:rPr>
              <w:t>30</w:t>
            </w:r>
          </w:p>
        </w:tc>
        <w:tc>
          <w:tcPr>
            <w:tcW w:w="1485" w:type="dxa"/>
            <w:vMerge/>
            <w:vAlign w:val="center"/>
          </w:tcPr>
          <w:p>
            <w:pPr>
              <w:jc w:val="center"/>
              <w:rPr>
                <w:bCs/>
                <w:szCs w:val="21"/>
              </w:rPr>
            </w:pPr>
          </w:p>
        </w:tc>
        <w:tc>
          <w:tcPr>
            <w:tcW w:w="1147" w:type="dxa"/>
            <w:vAlign w:val="center"/>
          </w:tcPr>
          <w:p>
            <w:pPr>
              <w:jc w:val="center"/>
              <w:rPr>
                <w:szCs w:val="21"/>
              </w:rPr>
            </w:pPr>
            <w:r>
              <w:rPr>
                <w:rFonts w:asciiTheme="minorEastAsia" w:eastAsiaTheme="minorEastAsia" w:hAnsiTheme="minorEastAsia" w:cstheme="minorEastAsia" w:hint="eastAsia"/>
                <w:color w:val="000000"/>
                <w:szCs w:val="21"/>
              </w:rPr>
              <w:t>仪器柜</w:t>
            </w:r>
          </w:p>
        </w:tc>
        <w:tc>
          <w:tcPr>
            <w:tcW w:w="703" w:type="dxa"/>
            <w:vAlign w:val="center"/>
          </w:tcPr>
          <w:p>
            <w:pPr>
              <w:jc w:val="center"/>
              <w:rPr>
                <w:szCs w:val="21"/>
              </w:rPr>
            </w:pPr>
          </w:p>
        </w:tc>
        <w:tc>
          <w:tcPr>
            <w:tcW w:w="703" w:type="dxa"/>
            <w:vAlign w:val="center"/>
          </w:tcPr>
          <w:p>
            <w:pPr>
              <w:jc w:val="center"/>
              <w:rPr>
                <w:szCs w:val="21"/>
              </w:rPr>
            </w:pPr>
          </w:p>
        </w:tc>
        <w:tc>
          <w:tcPr>
            <w:tcW w:w="612" w:type="dxa"/>
            <w:vAlign w:val="center"/>
          </w:tcPr>
          <w:p>
            <w:pPr>
              <w:jc w:val="center"/>
              <w:rPr>
                <w:bCs/>
                <w:szCs w:val="21"/>
              </w:rPr>
            </w:pPr>
          </w:p>
        </w:tc>
        <w:tc>
          <w:tcPr>
            <w:tcW w:w="726" w:type="dxa"/>
            <w:vAlign w:val="center"/>
          </w:tcPr>
          <w:p>
            <w:pPr>
              <w:jc w:val="center"/>
              <w:rPr>
                <w:bCs/>
                <w:szCs w:val="21"/>
              </w:rPr>
            </w:pPr>
          </w:p>
        </w:tc>
        <w:tc>
          <w:tcPr>
            <w:tcW w:w="462" w:type="dxa"/>
            <w:vAlign w:val="center"/>
          </w:tcPr>
          <w:p>
            <w:pPr>
              <w:jc w:val="center"/>
              <w:rPr>
                <w:szCs w:val="21"/>
              </w:rPr>
            </w:pPr>
            <w:r>
              <w:rPr>
                <w:rFonts w:hint="eastAsia"/>
                <w:szCs w:val="21"/>
              </w:rPr>
              <w:t>6</w:t>
            </w:r>
          </w:p>
        </w:tc>
        <w:tc>
          <w:tcPr>
            <w:tcW w:w="427" w:type="dxa"/>
            <w:vAlign w:val="center"/>
          </w:tcPr>
          <w:p>
            <w:pPr>
              <w:jc w:val="center"/>
              <w:rPr>
                <w:szCs w:val="21"/>
              </w:rPr>
            </w:pPr>
            <w:r>
              <w:rPr>
                <w:rFonts w:hint="eastAsia"/>
                <w:szCs w:val="21"/>
              </w:rPr>
              <w:t>个</w:t>
            </w:r>
          </w:p>
        </w:tc>
        <w:tc>
          <w:tcPr>
            <w:tcW w:w="571" w:type="dxa"/>
            <w:vAlign w:val="center"/>
          </w:tcPr>
          <w:p>
            <w:pPr>
              <w:jc w:val="center"/>
              <w:rPr>
                <w:bCs/>
                <w:szCs w:val="21"/>
              </w:rPr>
            </w:pPr>
          </w:p>
        </w:tc>
        <w:tc>
          <w:tcPr>
            <w:tcW w:w="563" w:type="dxa"/>
            <w:vAlign w:val="center"/>
          </w:tcPr>
          <w:p>
            <w:pPr>
              <w:jc w:val="center"/>
              <w:rPr>
                <w:bCs/>
                <w:szCs w:val="21"/>
              </w:rPr>
            </w:pPr>
          </w:p>
        </w:tc>
        <w:tc>
          <w:tcPr>
            <w:tcW w:w="703" w:type="dxa"/>
            <w:vMerge/>
            <w:vAlign w:val="center"/>
          </w:tcPr>
          <w:p>
            <w:pPr>
              <w:jc w:val="center"/>
              <w:rPr>
                <w:b/>
                <w:bCs/>
                <w:color w:val="FF0000"/>
                <w:szCs w:val="21"/>
              </w:rPr>
            </w:pPr>
          </w:p>
        </w:tc>
      </w:tr>
      <w:tr>
        <w:tblPrEx>
          <w:tblW w:w="8529" w:type="dxa"/>
          <w:jc w:val="center"/>
          <w:tblLayout w:type="fixed"/>
          <w:tblCellMar>
            <w:top w:w="0" w:type="dxa"/>
            <w:left w:w="108" w:type="dxa"/>
            <w:bottom w:w="0" w:type="dxa"/>
            <w:right w:w="108" w:type="dxa"/>
          </w:tblCellMar>
        </w:tblPrEx>
        <w:trPr>
          <w:jc w:val="center"/>
        </w:trPr>
        <w:tc>
          <w:tcPr>
            <w:tcW w:w="427" w:type="dxa"/>
            <w:vAlign w:val="center"/>
          </w:tcPr>
          <w:p>
            <w:pPr>
              <w:jc w:val="center"/>
              <w:rPr>
                <w:bCs/>
                <w:szCs w:val="21"/>
              </w:rPr>
            </w:pPr>
            <w:r>
              <w:rPr>
                <w:rFonts w:hint="eastAsia"/>
                <w:bCs/>
                <w:szCs w:val="21"/>
              </w:rPr>
              <w:t>31</w:t>
            </w:r>
          </w:p>
        </w:tc>
        <w:tc>
          <w:tcPr>
            <w:tcW w:w="1485" w:type="dxa"/>
            <w:vMerge/>
            <w:vAlign w:val="center"/>
          </w:tcPr>
          <w:p>
            <w:pPr>
              <w:jc w:val="center"/>
              <w:rPr>
                <w:bCs/>
                <w:szCs w:val="21"/>
              </w:rPr>
            </w:pPr>
          </w:p>
        </w:tc>
        <w:tc>
          <w:tcPr>
            <w:tcW w:w="1147" w:type="dxa"/>
            <w:vAlign w:val="center"/>
          </w:tcPr>
          <w:p>
            <w:pPr>
              <w:widowControl/>
              <w:jc w:val="center"/>
              <w:textAlignment w:val="center"/>
              <w:rPr>
                <w:szCs w:val="21"/>
              </w:rPr>
            </w:pPr>
            <w:r>
              <w:rPr>
                <w:rFonts w:ascii="宋体" w:hAnsi="宋体" w:cs="宋体" w:hint="eastAsia"/>
                <w:color w:val="000000"/>
                <w:kern w:val="0"/>
                <w:sz w:val="20"/>
                <w:szCs w:val="20"/>
              </w:rPr>
              <w:t>标本柜</w:t>
            </w:r>
          </w:p>
        </w:tc>
        <w:tc>
          <w:tcPr>
            <w:tcW w:w="703" w:type="dxa"/>
            <w:vAlign w:val="center"/>
          </w:tcPr>
          <w:p>
            <w:pPr>
              <w:jc w:val="center"/>
              <w:rPr>
                <w:szCs w:val="21"/>
              </w:rPr>
            </w:pPr>
          </w:p>
        </w:tc>
        <w:tc>
          <w:tcPr>
            <w:tcW w:w="703" w:type="dxa"/>
            <w:vAlign w:val="center"/>
          </w:tcPr>
          <w:p>
            <w:pPr>
              <w:jc w:val="center"/>
              <w:rPr>
                <w:szCs w:val="21"/>
              </w:rPr>
            </w:pPr>
          </w:p>
        </w:tc>
        <w:tc>
          <w:tcPr>
            <w:tcW w:w="612" w:type="dxa"/>
            <w:vAlign w:val="center"/>
          </w:tcPr>
          <w:p>
            <w:pPr>
              <w:jc w:val="center"/>
              <w:rPr>
                <w:bCs/>
                <w:szCs w:val="21"/>
              </w:rPr>
            </w:pPr>
          </w:p>
        </w:tc>
        <w:tc>
          <w:tcPr>
            <w:tcW w:w="726" w:type="dxa"/>
            <w:vAlign w:val="center"/>
          </w:tcPr>
          <w:p>
            <w:pPr>
              <w:jc w:val="center"/>
              <w:rPr>
                <w:bCs/>
                <w:szCs w:val="21"/>
              </w:rPr>
            </w:pPr>
          </w:p>
        </w:tc>
        <w:tc>
          <w:tcPr>
            <w:tcW w:w="462" w:type="dxa"/>
            <w:vAlign w:val="center"/>
          </w:tcPr>
          <w:p>
            <w:pPr>
              <w:jc w:val="center"/>
              <w:rPr>
                <w:szCs w:val="21"/>
              </w:rPr>
            </w:pPr>
            <w:r>
              <w:rPr>
                <w:rFonts w:hint="eastAsia"/>
                <w:szCs w:val="21"/>
              </w:rPr>
              <w:t>2</w:t>
            </w:r>
          </w:p>
        </w:tc>
        <w:tc>
          <w:tcPr>
            <w:tcW w:w="427" w:type="dxa"/>
            <w:vAlign w:val="center"/>
          </w:tcPr>
          <w:p>
            <w:pPr>
              <w:jc w:val="center"/>
              <w:rPr>
                <w:szCs w:val="21"/>
              </w:rPr>
            </w:pPr>
            <w:r>
              <w:rPr>
                <w:rFonts w:hint="eastAsia"/>
                <w:szCs w:val="21"/>
              </w:rPr>
              <w:t>个</w:t>
            </w:r>
          </w:p>
        </w:tc>
        <w:tc>
          <w:tcPr>
            <w:tcW w:w="571" w:type="dxa"/>
            <w:vAlign w:val="center"/>
          </w:tcPr>
          <w:p>
            <w:pPr>
              <w:jc w:val="center"/>
              <w:rPr>
                <w:bCs/>
                <w:szCs w:val="21"/>
              </w:rPr>
            </w:pPr>
          </w:p>
        </w:tc>
        <w:tc>
          <w:tcPr>
            <w:tcW w:w="563" w:type="dxa"/>
            <w:vAlign w:val="center"/>
          </w:tcPr>
          <w:p>
            <w:pPr>
              <w:jc w:val="center"/>
              <w:rPr>
                <w:bCs/>
                <w:szCs w:val="21"/>
              </w:rPr>
            </w:pPr>
          </w:p>
        </w:tc>
        <w:tc>
          <w:tcPr>
            <w:tcW w:w="703" w:type="dxa"/>
            <w:vMerge/>
            <w:vAlign w:val="center"/>
          </w:tcPr>
          <w:p>
            <w:pPr>
              <w:jc w:val="center"/>
              <w:rPr>
                <w:b/>
                <w:bCs/>
                <w:color w:val="FF0000"/>
                <w:szCs w:val="21"/>
              </w:rPr>
            </w:pPr>
          </w:p>
        </w:tc>
      </w:tr>
      <w:tr>
        <w:tblPrEx>
          <w:tblW w:w="8529" w:type="dxa"/>
          <w:jc w:val="center"/>
          <w:tblLayout w:type="fixed"/>
          <w:tblCellMar>
            <w:top w:w="0" w:type="dxa"/>
            <w:left w:w="108" w:type="dxa"/>
            <w:bottom w:w="0" w:type="dxa"/>
            <w:right w:w="108" w:type="dxa"/>
          </w:tblCellMar>
        </w:tblPrEx>
        <w:trPr>
          <w:jc w:val="center"/>
        </w:trPr>
        <w:tc>
          <w:tcPr>
            <w:tcW w:w="427" w:type="dxa"/>
            <w:vAlign w:val="center"/>
          </w:tcPr>
          <w:p>
            <w:pPr>
              <w:jc w:val="center"/>
              <w:rPr>
                <w:bCs/>
                <w:szCs w:val="21"/>
              </w:rPr>
            </w:pPr>
            <w:r>
              <w:rPr>
                <w:rFonts w:hint="eastAsia"/>
                <w:bCs/>
                <w:szCs w:val="21"/>
              </w:rPr>
              <w:t>32</w:t>
            </w:r>
          </w:p>
        </w:tc>
        <w:tc>
          <w:tcPr>
            <w:tcW w:w="1485" w:type="dxa"/>
            <w:vMerge/>
            <w:vAlign w:val="center"/>
          </w:tcPr>
          <w:p>
            <w:pPr>
              <w:jc w:val="center"/>
              <w:rPr>
                <w:bCs/>
                <w:szCs w:val="21"/>
              </w:rPr>
            </w:pPr>
          </w:p>
        </w:tc>
        <w:tc>
          <w:tcPr>
            <w:tcW w:w="1147" w:type="dxa"/>
            <w:vAlign w:val="center"/>
          </w:tcPr>
          <w:p>
            <w:pPr>
              <w:jc w:val="center"/>
              <w:rPr>
                <w:szCs w:val="21"/>
              </w:rPr>
            </w:pPr>
            <w:r>
              <w:rPr>
                <w:rFonts w:hint="eastAsia"/>
                <w:szCs w:val="21"/>
              </w:rPr>
              <w:t>水浴锅</w:t>
            </w:r>
          </w:p>
        </w:tc>
        <w:tc>
          <w:tcPr>
            <w:tcW w:w="703" w:type="dxa"/>
            <w:vAlign w:val="center"/>
          </w:tcPr>
          <w:p>
            <w:pPr>
              <w:jc w:val="center"/>
              <w:rPr>
                <w:szCs w:val="21"/>
              </w:rPr>
            </w:pPr>
          </w:p>
        </w:tc>
        <w:tc>
          <w:tcPr>
            <w:tcW w:w="703" w:type="dxa"/>
            <w:vAlign w:val="center"/>
          </w:tcPr>
          <w:p>
            <w:pPr>
              <w:jc w:val="center"/>
              <w:rPr>
                <w:szCs w:val="21"/>
              </w:rPr>
            </w:pPr>
          </w:p>
        </w:tc>
        <w:tc>
          <w:tcPr>
            <w:tcW w:w="612" w:type="dxa"/>
            <w:vAlign w:val="center"/>
          </w:tcPr>
          <w:p>
            <w:pPr>
              <w:jc w:val="center"/>
              <w:rPr>
                <w:bCs/>
                <w:szCs w:val="21"/>
              </w:rPr>
            </w:pPr>
          </w:p>
        </w:tc>
        <w:tc>
          <w:tcPr>
            <w:tcW w:w="726" w:type="dxa"/>
            <w:vAlign w:val="center"/>
          </w:tcPr>
          <w:p>
            <w:pPr>
              <w:jc w:val="center"/>
              <w:rPr>
                <w:bCs/>
                <w:szCs w:val="21"/>
              </w:rPr>
            </w:pPr>
          </w:p>
        </w:tc>
        <w:tc>
          <w:tcPr>
            <w:tcW w:w="462" w:type="dxa"/>
            <w:vAlign w:val="center"/>
          </w:tcPr>
          <w:p>
            <w:pPr>
              <w:jc w:val="center"/>
              <w:rPr>
                <w:szCs w:val="21"/>
              </w:rPr>
            </w:pPr>
            <w:r>
              <w:rPr>
                <w:rFonts w:hint="eastAsia"/>
                <w:szCs w:val="21"/>
              </w:rPr>
              <w:t>1</w:t>
            </w:r>
          </w:p>
        </w:tc>
        <w:tc>
          <w:tcPr>
            <w:tcW w:w="427" w:type="dxa"/>
            <w:vAlign w:val="center"/>
          </w:tcPr>
          <w:p>
            <w:pPr>
              <w:jc w:val="center"/>
              <w:rPr>
                <w:szCs w:val="21"/>
              </w:rPr>
            </w:pPr>
            <w:r>
              <w:rPr>
                <w:rFonts w:hint="eastAsia"/>
                <w:szCs w:val="21"/>
              </w:rPr>
              <w:t>台</w:t>
            </w:r>
          </w:p>
        </w:tc>
        <w:tc>
          <w:tcPr>
            <w:tcW w:w="571" w:type="dxa"/>
            <w:vAlign w:val="center"/>
          </w:tcPr>
          <w:p>
            <w:pPr>
              <w:jc w:val="center"/>
              <w:rPr>
                <w:bCs/>
                <w:szCs w:val="21"/>
              </w:rPr>
            </w:pPr>
          </w:p>
        </w:tc>
        <w:tc>
          <w:tcPr>
            <w:tcW w:w="563" w:type="dxa"/>
            <w:vAlign w:val="center"/>
          </w:tcPr>
          <w:p>
            <w:pPr>
              <w:jc w:val="center"/>
              <w:rPr>
                <w:bCs/>
                <w:szCs w:val="21"/>
              </w:rPr>
            </w:pPr>
          </w:p>
        </w:tc>
        <w:tc>
          <w:tcPr>
            <w:tcW w:w="703" w:type="dxa"/>
            <w:vMerge/>
            <w:vAlign w:val="center"/>
          </w:tcPr>
          <w:p>
            <w:pPr>
              <w:jc w:val="center"/>
              <w:rPr>
                <w:b/>
                <w:bCs/>
                <w:color w:val="FF0000"/>
                <w:szCs w:val="21"/>
              </w:rPr>
            </w:pPr>
          </w:p>
        </w:tc>
      </w:tr>
      <w:tr>
        <w:tblPrEx>
          <w:tblW w:w="8529" w:type="dxa"/>
          <w:jc w:val="center"/>
          <w:tblLayout w:type="fixed"/>
          <w:tblCellMar>
            <w:top w:w="0" w:type="dxa"/>
            <w:left w:w="108" w:type="dxa"/>
            <w:bottom w:w="0" w:type="dxa"/>
            <w:right w:w="108" w:type="dxa"/>
          </w:tblCellMar>
        </w:tblPrEx>
        <w:trPr>
          <w:jc w:val="center"/>
        </w:trPr>
        <w:tc>
          <w:tcPr>
            <w:tcW w:w="8529" w:type="dxa"/>
            <w:gridSpan w:val="12"/>
            <w:vAlign w:val="center"/>
          </w:tcPr>
          <w:p>
            <w:pPr>
              <w:jc w:val="left"/>
              <w:rPr>
                <w:bCs/>
                <w:szCs w:val="21"/>
              </w:rPr>
            </w:pPr>
            <w:r>
              <w:rPr>
                <w:rFonts w:hint="eastAsia"/>
                <w:bCs/>
                <w:szCs w:val="21"/>
              </w:rPr>
              <w:t>合计（即投标总价；币种：人民币；单位：元） 小写：            大写：</w:t>
            </w:r>
          </w:p>
        </w:tc>
      </w:tr>
    </w:tbl>
    <w:p>
      <w:pPr>
        <w:ind w:firstLine="420" w:firstLineChars="200"/>
        <w:rPr>
          <w:rFonts w:ascii="宋体" w:hAnsi="宋体" w:hint="eastAsia"/>
          <w:b/>
          <w:sz w:val="24"/>
        </w:rPr>
      </w:pPr>
    </w:p>
    <w:p>
      <w:pPr>
        <w:ind w:firstLine="420" w:firstLineChars="200"/>
        <w:rPr>
          <w:rFonts w:ascii="宋体" w:hAnsi="宋体" w:hint="eastAsia"/>
          <w:b/>
          <w:sz w:val="24"/>
        </w:rPr>
      </w:pPr>
      <w:r>
        <w:rPr>
          <w:rFonts w:ascii="宋体" w:hAnsi="宋体" w:hint="eastAsia"/>
          <w:b/>
          <w:sz w:val="24"/>
        </w:rPr>
        <w:t>注：1.本表可按同样格式扩展。</w:t>
      </w:r>
    </w:p>
    <w:p>
      <w:pPr>
        <w:ind w:firstLine="412" w:firstLineChars="196"/>
        <w:rPr>
          <w:rFonts w:ascii="宋体" w:hAnsi="宋体" w:hint="eastAsia"/>
          <w:b/>
          <w:sz w:val="24"/>
        </w:rPr>
      </w:pPr>
      <w:r>
        <w:rPr>
          <w:rFonts w:ascii="宋体" w:hAnsi="宋体" w:hint="eastAsia"/>
          <w:b/>
          <w:sz w:val="24"/>
        </w:rPr>
        <w:t>2</w:t>
      </w:r>
      <w:r>
        <w:rPr>
          <w:rFonts w:ascii="宋体" w:hAnsi="宋体"/>
          <w:b/>
          <w:sz w:val="24"/>
        </w:rPr>
        <w:t>.</w:t>
      </w:r>
      <w:r>
        <w:rPr>
          <w:rFonts w:ascii="宋体" w:hAnsi="宋体" w:hint="eastAsia"/>
          <w:b/>
          <w:sz w:val="24"/>
        </w:rPr>
        <w:t>“品牌”可以与商标一致，也可以填写便于区分其他公司商品的制造商简称或者制造商认可的品牌名称。此类填写错误或缺漏的不利后果由供应商承担。经评审委员会认定，在使用综合评分法的项目中一项此类填写错误或缺漏将按照一项普通招标技术要求（一般参数/普通参数）负偏离扣分处理。</w:t>
      </w:r>
    </w:p>
    <w:p>
      <w:pPr>
        <w:ind w:firstLine="412" w:firstLineChars="196"/>
        <w:rPr>
          <w:b/>
          <w:sz w:val="24"/>
        </w:rPr>
      </w:pPr>
      <w:r>
        <w:rPr>
          <w:rFonts w:ascii="宋体" w:hAnsi="宋体" w:hint="eastAsia"/>
          <w:b/>
          <w:sz w:val="24"/>
        </w:rPr>
        <w:t>3.如所投货物属于定制类的非量产货物或无具体型号的货物，可以在“规格/型号”栏目仅填写规格信息而不填型号信息（型号信息用“定制”描述即可）；</w:t>
      </w:r>
      <w:bookmarkStart w:id="62" w:name="_Hlk73646428"/>
      <w:r>
        <w:rPr>
          <w:rFonts w:ascii="宋体" w:hAnsi="宋体" w:hint="eastAsia"/>
          <w:b/>
          <w:sz w:val="24"/>
        </w:rPr>
        <w:t>此类填写错误或缺漏（所投货物为定制类的非量产货物但供应商却错误填报了型号）的不利后果</w:t>
      </w:r>
      <w:r>
        <w:rPr>
          <w:rFonts w:hint="eastAsia"/>
          <w:b/>
          <w:sz w:val="24"/>
        </w:rPr>
        <w:t>由供应商承担。经评审委员会认定，在使用综合评分法的项目中一项此类填写错误或缺漏将按照一项普通招标技术要求（一般参数/普通参数）负偏离扣分处理。</w:t>
      </w:r>
      <w:bookmarkEnd w:id="62"/>
    </w:p>
    <w:p>
      <w:pPr>
        <w:ind w:firstLine="412" w:firstLineChars="196"/>
        <w:rPr>
          <w:rFonts w:ascii="宋体" w:hAnsi="宋体" w:hint="eastAsia"/>
          <w:b/>
          <w:sz w:val="24"/>
        </w:rPr>
      </w:pPr>
      <w:r>
        <w:rPr>
          <w:rFonts w:ascii="宋体" w:hAnsi="宋体"/>
          <w:b/>
          <w:sz w:val="24"/>
        </w:rPr>
        <w:t>3</w:t>
      </w:r>
      <w:r>
        <w:rPr>
          <w:rFonts w:ascii="宋体" w:hAnsi="宋体" w:hint="eastAsia"/>
          <w:b/>
          <w:sz w:val="24"/>
        </w:rPr>
        <w:t>.“原产地”是指货物的实际生产加工地，非品牌所在地</w:t>
      </w:r>
    </w:p>
    <w:p>
      <w:pPr>
        <w:ind w:firstLine="412" w:firstLineChars="196"/>
        <w:rPr>
          <w:rFonts w:ascii="宋体" w:hAnsi="宋体" w:hint="eastAsia"/>
          <w:b/>
          <w:sz w:val="24"/>
        </w:rPr>
      </w:pPr>
      <w:r>
        <w:rPr>
          <w:rFonts w:ascii="宋体" w:hAnsi="宋体"/>
          <w:b/>
          <w:sz w:val="24"/>
        </w:rPr>
        <w:t>4</w:t>
      </w:r>
      <w:r>
        <w:rPr>
          <w:rFonts w:ascii="宋体" w:hAnsi="宋体" w:hint="eastAsia"/>
          <w:b/>
          <w:sz w:val="24"/>
        </w:rPr>
        <w:t>.所投货物均应填写制造商名称，“制造商”是指产品品牌厂商，产品代工制造的，应填写接受委托生产制造的制造商。</w:t>
      </w:r>
    </w:p>
    <w:p>
      <w:pPr>
        <w:ind w:firstLine="420" w:firstLineChars="200"/>
        <w:rPr>
          <w:rFonts w:ascii="宋体" w:hAnsi="宋体" w:hint="eastAsia"/>
          <w:b/>
          <w:sz w:val="24"/>
        </w:rPr>
      </w:pPr>
      <w:r>
        <w:rPr>
          <w:rFonts w:ascii="宋体" w:hAnsi="宋体"/>
          <w:b/>
          <w:sz w:val="24"/>
        </w:rPr>
        <w:t>5</w:t>
      </w:r>
      <w:r>
        <w:rPr>
          <w:rFonts w:ascii="宋体" w:hAnsi="宋体" w:hint="eastAsia"/>
          <w:b/>
          <w:sz w:val="24"/>
        </w:rPr>
        <w:t>.以上分项报价表的投标总价应当与开标一览表的投标总价一致。</w:t>
      </w:r>
    </w:p>
    <w:p>
      <w:pPr>
        <w:ind w:firstLine="420" w:firstLineChars="200"/>
        <w:rPr>
          <w:rFonts w:ascii="宋体" w:hAnsi="宋体" w:hint="eastAsia"/>
          <w:b/>
          <w:sz w:val="24"/>
        </w:rPr>
      </w:pPr>
      <w:r>
        <w:rPr>
          <w:rFonts w:ascii="宋体" w:hAnsi="宋体"/>
          <w:b/>
          <w:sz w:val="24"/>
        </w:rPr>
        <w:t>6</w:t>
      </w:r>
      <w:r>
        <w:rPr>
          <w:rFonts w:ascii="宋体" w:hAnsi="宋体" w:hint="eastAsia"/>
          <w:b/>
          <w:sz w:val="24"/>
        </w:rPr>
        <w:t>.单价、合价和投标总价为包干价，即三者均应包含货物的价款、包装、运输、装卸、安装、调试、技术指导、培训、咨询、服务、保险、税费、检测、验收合格交付使用之前以及技术和售后服务等其他各项有关费用。</w:t>
      </w:r>
    </w:p>
    <w:p>
      <w:pPr>
        <w:ind w:firstLine="420" w:firstLineChars="200"/>
        <w:rPr>
          <w:rFonts w:ascii="宋体" w:hAnsi="宋体" w:hint="eastAsia"/>
          <w:b/>
          <w:sz w:val="24"/>
        </w:rPr>
      </w:pPr>
      <w:r>
        <w:rPr>
          <w:rFonts w:ascii="宋体" w:hAnsi="宋体"/>
          <w:b/>
          <w:sz w:val="24"/>
        </w:rPr>
        <w:t>7</w:t>
      </w:r>
      <w:r>
        <w:rPr>
          <w:rFonts w:ascii="宋体" w:hAnsi="宋体" w:hint="eastAsia"/>
          <w:b/>
          <w:sz w:val="24"/>
        </w:rPr>
        <w:t>.所有价格应按“招标文件”中规定的货币单位填写；投标总价应为以上各分项价格之和；投标总价和项目报价表中单个采购预算条目报价均不得超过对应的财政预算限额，否则将导致投标无效。</w:t>
      </w:r>
    </w:p>
    <w:p>
      <w:pPr>
        <w:ind w:firstLine="420" w:firstLineChars="200"/>
        <w:rPr>
          <w:rFonts w:ascii="宋体" w:hAnsi="宋体" w:hint="eastAsia"/>
          <w:b/>
          <w:color w:val="FF0000"/>
          <w:sz w:val="24"/>
        </w:rPr>
      </w:pPr>
    </w:p>
    <w:p>
      <w:pPr>
        <w:ind w:firstLine="420" w:firstLineChars="200"/>
        <w:rPr>
          <w:rFonts w:ascii="宋体" w:hAnsi="宋体" w:hint="eastAsia"/>
          <w:b/>
          <w:color w:val="FF0000"/>
          <w:sz w:val="24"/>
        </w:rPr>
      </w:pPr>
    </w:p>
    <w:p>
      <w:pPr>
        <w:tabs>
          <w:tab w:val="left" w:pos="720"/>
        </w:tabs>
        <w:jc w:val="center"/>
        <w:rPr>
          <w:b/>
          <w:sz w:val="24"/>
        </w:rPr>
      </w:pPr>
      <w:r>
        <w:rPr>
          <w:rFonts w:hint="eastAsia"/>
          <w:b/>
          <w:sz w:val="24"/>
        </w:rPr>
        <w:t>（二）核心产品品牌</w:t>
      </w:r>
    </w:p>
    <w:p>
      <w:pPr>
        <w:ind w:firstLine="420" w:firstLineChars="200"/>
        <w:rPr>
          <w:rFonts w:ascii="宋体" w:hAnsi="宋体" w:hint="eastAsia"/>
          <w:b/>
          <w:color w:val="FF0000"/>
          <w:sz w:val="24"/>
        </w:rPr>
      </w:pPr>
    </w:p>
    <w:p>
      <w:pPr>
        <w:ind w:firstLine="420" w:firstLineChars="200"/>
        <w:rPr>
          <w:rFonts w:ascii="宋体" w:hAnsi="宋体" w:hint="eastAsia"/>
          <w:b/>
          <w:sz w:val="24"/>
        </w:rPr>
      </w:pPr>
      <w:r>
        <w:rPr>
          <w:rFonts w:hint="eastAsia"/>
          <w:b/>
          <w:sz w:val="24"/>
        </w:rPr>
        <w:t>我单位所投核心产品的品牌为：</w:t>
      </w:r>
      <w:r>
        <w:rPr>
          <w:rFonts w:hint="eastAsia"/>
          <w:b/>
          <w:sz w:val="24"/>
          <w:u w:val="single"/>
        </w:rPr>
        <w:t xml:space="preserve">               </w:t>
      </w:r>
      <w:r>
        <w:rPr>
          <w:rFonts w:hint="eastAsia"/>
          <w:b/>
          <w:sz w:val="24"/>
        </w:rPr>
        <w:t>。</w:t>
      </w:r>
    </w:p>
    <w:p>
      <w:pPr>
        <w:ind w:firstLine="420" w:firstLineChars="200"/>
        <w:rPr>
          <w:rFonts w:ascii="宋体" w:hAnsi="宋体" w:hint="eastAsia"/>
          <w:b/>
          <w:color w:val="FF0000"/>
          <w:sz w:val="24"/>
        </w:rPr>
      </w:pPr>
    </w:p>
    <w:p>
      <w:pPr>
        <w:ind w:firstLine="420" w:firstLineChars="200"/>
        <w:rPr>
          <w:rFonts w:ascii="宋体" w:hAnsi="宋体" w:hint="eastAsia"/>
          <w:sz w:val="24"/>
        </w:rPr>
      </w:pPr>
      <w:r>
        <w:rPr>
          <w:rFonts w:ascii="宋体" w:hAnsi="宋体" w:hint="eastAsia"/>
          <w:sz w:val="24"/>
        </w:rPr>
        <w:t>备注：单一产品采购项目，核心产品即为该单一产品。</w:t>
      </w:r>
    </w:p>
    <w:p>
      <w:pPr>
        <w:ind w:firstLine="420" w:firstLineChars="200"/>
        <w:rPr>
          <w:rFonts w:ascii="宋体" w:hAnsi="宋体" w:hint="eastAsia"/>
          <w:b/>
          <w:color w:val="FF0000"/>
          <w:sz w:val="24"/>
        </w:rPr>
      </w:pPr>
    </w:p>
    <w:p>
      <w:pPr>
        <w:ind w:firstLine="420" w:firstLineChars="200"/>
        <w:rPr>
          <w:rFonts w:ascii="宋体" w:hAnsi="宋体" w:hint="eastAsia"/>
          <w:b/>
          <w:color w:val="FF0000"/>
          <w:sz w:val="24"/>
        </w:rPr>
      </w:pPr>
    </w:p>
    <w:p>
      <w:pPr>
        <w:rPr>
          <w:b/>
          <w:sz w:val="24"/>
        </w:rPr>
      </w:pPr>
    </w:p>
    <w:p>
      <w:pPr>
        <w:tabs>
          <w:tab w:val="left" w:pos="720"/>
        </w:tabs>
        <w:ind w:firstLine="1680" w:firstLineChars="800"/>
        <w:rPr>
          <w:b/>
          <w:sz w:val="24"/>
        </w:rPr>
      </w:pPr>
      <w:r>
        <w:rPr>
          <w:rFonts w:hint="eastAsia"/>
          <w:b/>
          <w:sz w:val="24"/>
        </w:rPr>
        <w:t>（三）可选配件报价清单（不包括在总报价内）</w:t>
      </w:r>
    </w:p>
    <w:p>
      <w:pPr>
        <w:ind w:firstLine="420" w:firstLineChars="200"/>
        <w:rPr>
          <w:rFonts w:hAnsi="宋体" w:hint="eastAsia"/>
          <w:b/>
          <w:bCs/>
          <w:szCs w:val="21"/>
        </w:rPr>
      </w:pPr>
      <w:r>
        <w:rPr>
          <w:rFonts w:hAnsi="宋体" w:hint="eastAsia"/>
          <w:b/>
          <w:bCs/>
          <w:szCs w:val="21"/>
        </w:rPr>
        <w:t>注：格式可以参照《（一）分项报价表》表格，并提供相应的品牌/规格/型号、原产地、制造商信息（没有品牌、型号的，用“定制”描述即可）、单价等详细信息</w:t>
      </w:r>
    </w:p>
    <w:p>
      <w:pPr>
        <w:ind w:firstLine="420" w:firstLineChars="200"/>
        <w:rPr>
          <w:rFonts w:hAnsi="宋体" w:hint="eastAsia"/>
          <w:b/>
          <w:bCs/>
          <w:sz w:val="24"/>
        </w:rPr>
      </w:pPr>
    </w:p>
    <w:p>
      <w:pPr>
        <w:ind w:firstLine="420" w:firstLineChars="200"/>
        <w:rPr>
          <w:rFonts w:hAnsi="宋体" w:hint="eastAsia"/>
          <w:b/>
          <w:bCs/>
          <w:sz w:val="24"/>
        </w:rPr>
      </w:pPr>
    </w:p>
    <w:p>
      <w:pPr>
        <w:tabs>
          <w:tab w:val="left" w:pos="720"/>
        </w:tabs>
        <w:jc w:val="center"/>
        <w:rPr>
          <w:b/>
          <w:sz w:val="24"/>
        </w:rPr>
      </w:pPr>
      <w:r>
        <w:rPr>
          <w:rFonts w:hint="eastAsia"/>
          <w:b/>
          <w:sz w:val="24"/>
        </w:rPr>
        <w:t>（四）</w:t>
      </w:r>
      <w:bookmarkStart w:id="63" w:name="_Hlk72073235"/>
      <w:r>
        <w:rPr>
          <w:rFonts w:hint="eastAsia"/>
          <w:b/>
          <w:sz w:val="24"/>
        </w:rPr>
        <w:t>投标人认为需要涉及的其他内容报价清单</w:t>
      </w:r>
      <w:bookmarkEnd w:id="63"/>
    </w:p>
    <w:p>
      <w:pPr>
        <w:rPr>
          <w:b/>
          <w:bCs/>
        </w:rPr>
      </w:pPr>
    </w:p>
    <w:p/>
    <w:p>
      <w:pPr>
        <w:ind w:left="718" w:firstLine="1418" w:leftChars="342" w:firstLineChars="675"/>
        <w:rPr>
          <w:rFonts w:ascii="黑体" w:eastAsia="黑体" w:hAnsi="宋体" w:hint="eastAsia"/>
          <w:sz w:val="24"/>
          <w:szCs w:val="20"/>
        </w:rPr>
      </w:pPr>
      <w:r>
        <w:rPr>
          <w:rFonts w:ascii="黑体" w:eastAsia="黑体" w:hAnsi="宋体" w:hint="eastAsia"/>
          <w:sz w:val="24"/>
          <w:szCs w:val="20"/>
        </w:rPr>
        <w:t>五、“校级管理平台”相关证书</w:t>
      </w:r>
    </w:p>
    <w:p>
      <w:pPr>
        <w:ind w:left="718" w:firstLine="1418" w:leftChars="342" w:firstLineChars="675"/>
        <w:rPr>
          <w:rFonts w:ascii="黑体" w:eastAsia="黑体" w:hAnsi="宋体" w:hint="eastAsia"/>
          <w:sz w:val="24"/>
          <w:szCs w:val="20"/>
        </w:rPr>
      </w:pPr>
      <w:r>
        <w:rPr>
          <w:rFonts w:ascii="黑体" w:eastAsia="黑体" w:hAnsi="宋体" w:hint="eastAsia"/>
          <w:sz w:val="24"/>
          <w:szCs w:val="20"/>
        </w:rPr>
        <w:t>六、“实验信息采集终端”相关证书</w:t>
      </w:r>
    </w:p>
    <w:p>
      <w:pPr>
        <w:ind w:left="718" w:firstLine="1418" w:leftChars="342" w:firstLineChars="675"/>
        <w:rPr>
          <w:rFonts w:ascii="黑体" w:eastAsia="黑体" w:hAnsi="宋体" w:hint="eastAsia"/>
          <w:sz w:val="24"/>
          <w:szCs w:val="20"/>
        </w:rPr>
      </w:pPr>
      <w:r>
        <w:rPr>
          <w:rFonts w:ascii="黑体" w:eastAsia="黑体" w:hAnsi="宋体" w:hint="eastAsia"/>
          <w:sz w:val="24"/>
          <w:szCs w:val="20"/>
        </w:rPr>
        <w:t>七、业绩；</w:t>
      </w:r>
    </w:p>
    <w:p/>
    <w:p>
      <w:pPr>
        <w:ind w:firstLine="630" w:firstLineChars="300"/>
        <w:rPr>
          <w:b/>
          <w:color w:val="FF0000"/>
          <w:sz w:val="24"/>
        </w:rPr>
      </w:pPr>
      <w:r>
        <w:rPr>
          <w:rFonts w:hint="eastAsia"/>
          <w:b/>
          <w:color w:val="FF0000"/>
          <w:sz w:val="24"/>
        </w:rPr>
        <w:t>（信息公开部分的内容到此为止！以下为信息不公开部分。）</w:t>
      </w:r>
      <w:bookmarkEnd w:id="61"/>
    </w:p>
    <w:p>
      <w:r>
        <w:br w:type="page"/>
      </w:r>
    </w:p>
    <w:p>
      <w:pPr>
        <w:outlineLvl w:val="1"/>
        <w:rPr>
          <w:rFonts w:ascii="宋体" w:hAnsi="宋体" w:hint="eastAsia"/>
          <w:b/>
          <w:color w:val="FF0000"/>
          <w:sz w:val="28"/>
          <w:szCs w:val="28"/>
        </w:rPr>
      </w:pPr>
      <w:bookmarkStart w:id="64" w:name="_Hlk72260530"/>
      <w:r>
        <w:rPr>
          <w:rFonts w:ascii="宋体" w:hAnsi="宋体" w:hint="eastAsia"/>
          <w:b/>
          <w:color w:val="FF0000"/>
          <w:sz w:val="28"/>
          <w:szCs w:val="28"/>
        </w:rPr>
        <w:t>投标文件附件（信息不公开部分）</w:t>
      </w:r>
    </w:p>
    <w:p>
      <w:pPr>
        <w:pStyle w:val="Heading3"/>
        <w:jc w:val="center"/>
        <w:rPr>
          <w:rFonts w:ascii="黑体" w:eastAsia="黑体" w:hint="eastAsia"/>
          <w:b w:val="0"/>
          <w:sz w:val="24"/>
        </w:rPr>
      </w:pPr>
      <w:r>
        <w:rPr>
          <w:rFonts w:ascii="黑体" w:eastAsia="黑体" w:hint="eastAsia"/>
          <w:b w:val="0"/>
          <w:sz w:val="24"/>
        </w:rPr>
        <w:t>一、供应商基本情况表</w:t>
      </w:r>
    </w:p>
    <w:tbl>
      <w:tblPr>
        <w:tblStyle w:val="TableGrid"/>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00"/>
        <w:gridCol w:w="645"/>
        <w:gridCol w:w="1530"/>
        <w:gridCol w:w="904"/>
        <w:gridCol w:w="752"/>
        <w:gridCol w:w="1146"/>
        <w:gridCol w:w="1429"/>
        <w:gridCol w:w="1420"/>
      </w:tblGrid>
      <w:tr>
        <w:tblPrEx>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789" w:type="pct"/>
            <w:gridSpan w:val="2"/>
            <w:vAlign w:val="center"/>
          </w:tcPr>
          <w:p>
            <w:pPr>
              <w:rPr>
                <w:rFonts w:ascii="宋体" w:hAnsi="宋体" w:cs="宋体" w:hint="eastAsia"/>
                <w:szCs w:val="21"/>
              </w:rPr>
            </w:pPr>
            <w:r>
              <w:rPr>
                <w:rFonts w:ascii="宋体" w:hAnsi="宋体" w:cs="宋体" w:hint="eastAsia"/>
                <w:szCs w:val="21"/>
              </w:rPr>
              <w:t>投标（响应）供应商</w:t>
            </w:r>
          </w:p>
        </w:tc>
        <w:tc>
          <w:tcPr>
            <w:tcW w:w="1427" w:type="pct"/>
            <w:gridSpan w:val="2"/>
            <w:vAlign w:val="center"/>
          </w:tcPr>
          <w:p>
            <w:pPr>
              <w:jc w:val="center"/>
              <w:rPr>
                <w:rFonts w:ascii="宋体" w:hAnsi="宋体" w:cs="宋体" w:hint="eastAsia"/>
                <w:szCs w:val="21"/>
              </w:rPr>
            </w:pPr>
          </w:p>
        </w:tc>
        <w:tc>
          <w:tcPr>
            <w:tcW w:w="1113" w:type="pct"/>
            <w:gridSpan w:val="2"/>
            <w:vAlign w:val="center"/>
          </w:tcPr>
          <w:p>
            <w:pPr>
              <w:jc w:val="center"/>
              <w:rPr>
                <w:rFonts w:ascii="宋体" w:hAnsi="宋体" w:cs="宋体" w:hint="eastAsia"/>
                <w:szCs w:val="21"/>
              </w:rPr>
            </w:pPr>
            <w:r>
              <w:rPr>
                <w:rFonts w:ascii="宋体" w:hAnsi="宋体" w:cs="宋体" w:hint="eastAsia"/>
                <w:szCs w:val="21"/>
              </w:rPr>
              <w:t>项目名称及编号</w:t>
            </w:r>
          </w:p>
        </w:tc>
        <w:tc>
          <w:tcPr>
            <w:tcW w:w="1669" w:type="pct"/>
            <w:gridSpan w:val="2"/>
            <w:vAlign w:val="center"/>
          </w:tcPr>
          <w:p>
            <w:pPr>
              <w:jc w:val="center"/>
              <w:rPr>
                <w:rFonts w:ascii="宋体" w:hAnsi="宋体" w:cs="宋体" w:hint="eastAsia"/>
                <w:szCs w:val="21"/>
              </w:rPr>
            </w:pPr>
          </w:p>
        </w:tc>
      </w:tr>
      <w:tr>
        <w:tblPrEx>
          <w:tblW w:w="4998" w:type="pct"/>
          <w:jc w:val="center"/>
          <w:tblCellMar>
            <w:top w:w="0" w:type="dxa"/>
            <w:left w:w="108" w:type="dxa"/>
            <w:bottom w:w="0" w:type="dxa"/>
            <w:right w:w="108" w:type="dxa"/>
          </w:tblCellMar>
        </w:tblPrEx>
        <w:trPr>
          <w:jc w:val="center"/>
        </w:trPr>
        <w:tc>
          <w:tcPr>
            <w:tcW w:w="5000" w:type="pct"/>
            <w:gridSpan w:val="8"/>
            <w:vAlign w:val="center"/>
          </w:tcPr>
          <w:p>
            <w:pPr>
              <w:jc w:val="center"/>
              <w:rPr>
                <w:rFonts w:ascii="宋体" w:hAnsi="宋体" w:cs="宋体" w:hint="eastAsia"/>
                <w:szCs w:val="21"/>
              </w:rPr>
            </w:pPr>
            <w:r>
              <w:rPr>
                <w:rFonts w:ascii="宋体" w:hAnsi="宋体" w:cs="宋体" w:hint="eastAsia"/>
                <w:b/>
                <w:bCs/>
                <w:szCs w:val="21"/>
              </w:rPr>
              <w:t>投标（响应）供应商相关人员情况</w:t>
            </w:r>
          </w:p>
        </w:tc>
      </w:tr>
      <w:tr>
        <w:tblPrEx>
          <w:tblW w:w="4998" w:type="pct"/>
          <w:jc w:val="center"/>
          <w:tblCellMar>
            <w:top w:w="0" w:type="dxa"/>
            <w:left w:w="108" w:type="dxa"/>
            <w:bottom w:w="0" w:type="dxa"/>
            <w:right w:w="108" w:type="dxa"/>
          </w:tblCellMar>
        </w:tblPrEx>
        <w:trPr>
          <w:jc w:val="center"/>
        </w:trPr>
        <w:tc>
          <w:tcPr>
            <w:tcW w:w="411" w:type="pct"/>
            <w:tcBorders>
              <w:bottom w:val="single" w:sz="4" w:space="0" w:color="auto"/>
            </w:tcBorders>
            <w:vAlign w:val="center"/>
          </w:tcPr>
          <w:p>
            <w:pPr>
              <w:snapToGrid w:val="0"/>
              <w:jc w:val="center"/>
              <w:rPr>
                <w:rFonts w:ascii="宋体" w:hAnsi="宋体" w:cs="宋体" w:hint="eastAsia"/>
                <w:szCs w:val="21"/>
              </w:rPr>
            </w:pPr>
            <w:r>
              <w:rPr>
                <w:rFonts w:ascii="宋体" w:hAnsi="宋体" w:cs="宋体" w:hint="eastAsia"/>
                <w:szCs w:val="21"/>
              </w:rPr>
              <w:t>序号</w:t>
            </w:r>
          </w:p>
        </w:tc>
        <w:tc>
          <w:tcPr>
            <w:tcW w:w="1275" w:type="pct"/>
            <w:gridSpan w:val="2"/>
            <w:tcBorders>
              <w:bottom w:val="single" w:sz="4" w:space="0" w:color="auto"/>
            </w:tcBorders>
            <w:vAlign w:val="center"/>
          </w:tcPr>
          <w:p>
            <w:pPr>
              <w:jc w:val="center"/>
              <w:rPr>
                <w:rFonts w:ascii="宋体" w:hAnsi="宋体" w:cs="宋体" w:hint="eastAsia"/>
                <w:szCs w:val="21"/>
              </w:rPr>
            </w:pPr>
            <w:r>
              <w:rPr>
                <w:rFonts w:ascii="宋体" w:hAnsi="宋体" w:cs="宋体" w:hint="eastAsia"/>
                <w:szCs w:val="21"/>
              </w:rPr>
              <w:t>职务</w:t>
            </w:r>
          </w:p>
        </w:tc>
        <w:tc>
          <w:tcPr>
            <w:tcW w:w="529" w:type="pct"/>
            <w:tcBorders>
              <w:bottom w:val="single" w:sz="4" w:space="0" w:color="auto"/>
            </w:tcBorders>
            <w:vAlign w:val="center"/>
          </w:tcPr>
          <w:p>
            <w:pPr>
              <w:jc w:val="center"/>
              <w:rPr>
                <w:rFonts w:ascii="宋体" w:hAnsi="宋体" w:cs="宋体" w:hint="eastAsia"/>
                <w:szCs w:val="21"/>
              </w:rPr>
            </w:pPr>
            <w:r>
              <w:rPr>
                <w:rFonts w:ascii="宋体" w:hAnsi="宋体" w:cs="宋体" w:hint="eastAsia"/>
                <w:szCs w:val="21"/>
              </w:rPr>
              <w:t>姓名</w:t>
            </w:r>
          </w:p>
        </w:tc>
        <w:tc>
          <w:tcPr>
            <w:tcW w:w="1113" w:type="pct"/>
            <w:gridSpan w:val="2"/>
            <w:tcBorders>
              <w:bottom w:val="single" w:sz="4" w:space="0" w:color="auto"/>
            </w:tcBorders>
            <w:vAlign w:val="center"/>
          </w:tcPr>
          <w:p>
            <w:pPr>
              <w:jc w:val="center"/>
              <w:rPr>
                <w:rFonts w:ascii="宋体" w:hAnsi="宋体" w:cs="宋体" w:hint="eastAsia"/>
                <w:szCs w:val="21"/>
              </w:rPr>
            </w:pPr>
            <w:r>
              <w:rPr>
                <w:rFonts w:ascii="宋体" w:hAnsi="宋体" w:cs="宋体" w:hint="eastAsia"/>
                <w:szCs w:val="21"/>
              </w:rPr>
              <w:t>身份证号码</w:t>
            </w:r>
          </w:p>
        </w:tc>
        <w:tc>
          <w:tcPr>
            <w:tcW w:w="838" w:type="pct"/>
            <w:tcBorders>
              <w:bottom w:val="single" w:sz="4" w:space="0" w:color="auto"/>
            </w:tcBorders>
            <w:vAlign w:val="center"/>
          </w:tcPr>
          <w:p>
            <w:pPr>
              <w:snapToGrid w:val="0"/>
              <w:jc w:val="center"/>
              <w:rPr>
                <w:rFonts w:ascii="宋体" w:hAnsi="宋体" w:cs="宋体" w:hint="eastAsia"/>
                <w:szCs w:val="21"/>
              </w:rPr>
            </w:pPr>
            <w:r>
              <w:rPr>
                <w:rFonts w:ascii="宋体" w:hAnsi="宋体" w:cs="宋体" w:hint="eastAsia"/>
                <w:szCs w:val="21"/>
              </w:rPr>
              <w:t>劳动合同</w:t>
            </w:r>
          </w:p>
          <w:p>
            <w:pPr>
              <w:snapToGrid w:val="0"/>
              <w:jc w:val="center"/>
              <w:rPr>
                <w:rFonts w:ascii="宋体" w:hAnsi="宋体" w:cs="宋体" w:hint="eastAsia"/>
                <w:szCs w:val="21"/>
              </w:rPr>
            </w:pPr>
            <w:r>
              <w:rPr>
                <w:rFonts w:ascii="宋体" w:hAnsi="宋体" w:cs="宋体" w:hint="eastAsia"/>
                <w:szCs w:val="21"/>
              </w:rPr>
              <w:t>关系单位</w:t>
            </w:r>
          </w:p>
        </w:tc>
        <w:tc>
          <w:tcPr>
            <w:tcW w:w="830" w:type="pct"/>
            <w:tcBorders>
              <w:bottom w:val="single" w:sz="4" w:space="0" w:color="auto"/>
            </w:tcBorders>
            <w:vAlign w:val="center"/>
          </w:tcPr>
          <w:p>
            <w:pPr>
              <w:snapToGrid w:val="0"/>
              <w:jc w:val="center"/>
              <w:rPr>
                <w:rFonts w:ascii="宋体" w:hAnsi="宋体" w:cs="宋体" w:hint="eastAsia"/>
                <w:szCs w:val="21"/>
              </w:rPr>
            </w:pPr>
            <w:r>
              <w:rPr>
                <w:rFonts w:ascii="宋体" w:hAnsi="宋体" w:cs="宋体" w:hint="eastAsia"/>
                <w:szCs w:val="21"/>
              </w:rPr>
              <w:t>缴纳社会</w:t>
            </w:r>
          </w:p>
          <w:p>
            <w:pPr>
              <w:snapToGrid w:val="0"/>
              <w:jc w:val="center"/>
              <w:rPr>
                <w:rFonts w:ascii="宋体" w:hAnsi="宋体" w:cs="宋体" w:hint="eastAsia"/>
                <w:szCs w:val="21"/>
              </w:rPr>
            </w:pPr>
            <w:r>
              <w:rPr>
                <w:rFonts w:ascii="宋体" w:hAnsi="宋体" w:cs="宋体" w:hint="eastAsia"/>
                <w:szCs w:val="21"/>
              </w:rPr>
              <w:t>保险单位</w:t>
            </w: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hint="eastAsia"/>
                <w:szCs w:val="21"/>
              </w:rPr>
            </w:pPr>
            <w:r>
              <w:rPr>
                <w:rFonts w:ascii="宋体" w:hAnsi="宋体" w:cs="宋体" w:hint="eastAsia"/>
                <w:szCs w:val="21"/>
              </w:rPr>
              <w:t>1</w:t>
            </w:r>
          </w:p>
        </w:tc>
        <w:tc>
          <w:tcPr>
            <w:tcW w:w="1275" w:type="pct"/>
            <w:gridSpan w:val="2"/>
            <w:tcBorders>
              <w:top w:val="single" w:sz="4" w:space="0" w:color="auto"/>
              <w:left w:val="single" w:sz="4" w:space="0" w:color="auto"/>
              <w:bottom w:val="single" w:sz="4" w:space="0" w:color="auto"/>
              <w:right w:val="single" w:sz="4" w:space="0" w:color="auto"/>
            </w:tcBorders>
            <w:vAlign w:val="center"/>
          </w:tcPr>
          <w:p>
            <w:pPr>
              <w:spacing w:line="460" w:lineRule="exact"/>
              <w:jc w:val="center"/>
              <w:rPr>
                <w:rFonts w:ascii="宋体" w:hAnsi="宋体" w:cs="宋体" w:hint="eastAsia"/>
                <w:szCs w:val="21"/>
              </w:rPr>
            </w:pPr>
            <w:r>
              <w:rPr>
                <w:rFonts w:ascii="宋体" w:hAnsi="宋体" w:cs="宋体" w:hint="eastAsia"/>
                <w:szCs w:val="21"/>
              </w:rPr>
              <w:t>法定代表人/单位负责人/主要经营负责人</w:t>
            </w:r>
          </w:p>
        </w:tc>
        <w:tc>
          <w:tcPr>
            <w:tcW w:w="529" w:type="pct"/>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hint="eastAsia"/>
                <w:szCs w:val="21"/>
              </w:rPr>
            </w:pPr>
          </w:p>
        </w:tc>
        <w:tc>
          <w:tcPr>
            <w:tcW w:w="1113" w:type="pct"/>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hint="eastAsia"/>
                <w:szCs w:val="21"/>
              </w:rPr>
            </w:pPr>
          </w:p>
        </w:tc>
        <w:tc>
          <w:tcPr>
            <w:tcW w:w="838" w:type="pct"/>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hint="eastAsia"/>
                <w:szCs w:val="21"/>
              </w:rPr>
            </w:pPr>
          </w:p>
        </w:tc>
        <w:tc>
          <w:tcPr>
            <w:tcW w:w="830" w:type="pct"/>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hint="eastAsia"/>
                <w:szCs w:val="21"/>
              </w:rPr>
            </w:pP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hint="eastAsia"/>
                <w:szCs w:val="21"/>
              </w:rPr>
            </w:pPr>
            <w:r>
              <w:rPr>
                <w:rFonts w:ascii="宋体" w:hAnsi="宋体" w:cs="宋体" w:hint="eastAsia"/>
                <w:szCs w:val="21"/>
              </w:rPr>
              <w:t>2</w:t>
            </w:r>
          </w:p>
        </w:tc>
        <w:tc>
          <w:tcPr>
            <w:tcW w:w="1275" w:type="pct"/>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hint="eastAsia"/>
                <w:szCs w:val="21"/>
              </w:rPr>
            </w:pPr>
            <w:r>
              <w:rPr>
                <w:rFonts w:ascii="宋体" w:hAnsi="宋体" w:cs="宋体" w:hint="eastAsia"/>
                <w:szCs w:val="21"/>
              </w:rPr>
              <w:t>项目投标授权代表人</w:t>
            </w:r>
          </w:p>
        </w:tc>
        <w:tc>
          <w:tcPr>
            <w:tcW w:w="529" w:type="pct"/>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hint="eastAsia"/>
                <w:szCs w:val="21"/>
              </w:rPr>
            </w:pPr>
          </w:p>
        </w:tc>
        <w:tc>
          <w:tcPr>
            <w:tcW w:w="1113" w:type="pct"/>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hint="eastAsia"/>
                <w:szCs w:val="21"/>
              </w:rPr>
            </w:pPr>
          </w:p>
        </w:tc>
        <w:tc>
          <w:tcPr>
            <w:tcW w:w="838" w:type="pct"/>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hint="eastAsia"/>
                <w:szCs w:val="21"/>
              </w:rPr>
            </w:pPr>
          </w:p>
        </w:tc>
        <w:tc>
          <w:tcPr>
            <w:tcW w:w="830" w:type="pct"/>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hint="eastAsia"/>
                <w:szCs w:val="21"/>
              </w:rPr>
            </w:pP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tcBorders>
            <w:vAlign w:val="center"/>
          </w:tcPr>
          <w:p>
            <w:pPr>
              <w:jc w:val="center"/>
              <w:rPr>
                <w:rFonts w:ascii="宋体" w:hAnsi="宋体" w:cs="宋体" w:hint="eastAsia"/>
                <w:szCs w:val="21"/>
              </w:rPr>
            </w:pPr>
            <w:r>
              <w:rPr>
                <w:rFonts w:ascii="宋体" w:hAnsi="宋体" w:cs="宋体" w:hint="eastAsia"/>
                <w:szCs w:val="21"/>
              </w:rPr>
              <w:t>3</w:t>
            </w:r>
          </w:p>
        </w:tc>
        <w:tc>
          <w:tcPr>
            <w:tcW w:w="1275" w:type="pct"/>
            <w:gridSpan w:val="2"/>
            <w:tcBorders>
              <w:top w:val="single" w:sz="4" w:space="0" w:color="auto"/>
            </w:tcBorders>
            <w:vAlign w:val="center"/>
          </w:tcPr>
          <w:p>
            <w:pPr>
              <w:jc w:val="center"/>
              <w:rPr>
                <w:rFonts w:ascii="宋体" w:hAnsi="宋体" w:cs="宋体" w:hint="eastAsia"/>
                <w:szCs w:val="21"/>
              </w:rPr>
            </w:pPr>
            <w:r>
              <w:rPr>
                <w:rFonts w:ascii="宋体" w:hAnsi="宋体" w:cs="宋体" w:hint="eastAsia"/>
                <w:szCs w:val="21"/>
              </w:rPr>
              <w:t>项目负责人</w:t>
            </w:r>
          </w:p>
        </w:tc>
        <w:tc>
          <w:tcPr>
            <w:tcW w:w="529" w:type="pct"/>
            <w:tcBorders>
              <w:top w:val="single" w:sz="4" w:space="0" w:color="auto"/>
            </w:tcBorders>
            <w:vAlign w:val="center"/>
          </w:tcPr>
          <w:p>
            <w:pPr>
              <w:jc w:val="center"/>
              <w:rPr>
                <w:rFonts w:ascii="宋体" w:hAnsi="宋体" w:cs="宋体" w:hint="eastAsia"/>
                <w:szCs w:val="21"/>
              </w:rPr>
            </w:pPr>
          </w:p>
        </w:tc>
        <w:tc>
          <w:tcPr>
            <w:tcW w:w="1113" w:type="pct"/>
            <w:gridSpan w:val="2"/>
            <w:tcBorders>
              <w:top w:val="single" w:sz="4" w:space="0" w:color="auto"/>
            </w:tcBorders>
            <w:vAlign w:val="center"/>
          </w:tcPr>
          <w:p>
            <w:pPr>
              <w:jc w:val="center"/>
              <w:rPr>
                <w:rFonts w:ascii="宋体" w:hAnsi="宋体" w:cs="宋体" w:hint="eastAsia"/>
                <w:szCs w:val="21"/>
              </w:rPr>
            </w:pPr>
          </w:p>
        </w:tc>
        <w:tc>
          <w:tcPr>
            <w:tcW w:w="838" w:type="pct"/>
            <w:tcBorders>
              <w:top w:val="single" w:sz="4" w:space="0" w:color="auto"/>
            </w:tcBorders>
            <w:vAlign w:val="center"/>
          </w:tcPr>
          <w:p>
            <w:pPr>
              <w:jc w:val="center"/>
              <w:rPr>
                <w:rFonts w:ascii="宋体" w:hAnsi="宋体" w:cs="宋体" w:hint="eastAsia"/>
                <w:szCs w:val="21"/>
              </w:rPr>
            </w:pPr>
          </w:p>
        </w:tc>
        <w:tc>
          <w:tcPr>
            <w:tcW w:w="830" w:type="pct"/>
            <w:tcBorders>
              <w:top w:val="single" w:sz="4" w:space="0" w:color="auto"/>
            </w:tcBorders>
            <w:vAlign w:val="center"/>
          </w:tcPr>
          <w:p>
            <w:pPr>
              <w:jc w:val="center"/>
              <w:rPr>
                <w:rFonts w:ascii="宋体" w:hAnsi="宋体" w:cs="宋体" w:hint="eastAsia"/>
                <w:szCs w:val="21"/>
              </w:rPr>
            </w:pPr>
          </w:p>
        </w:tc>
      </w:tr>
      <w:tr>
        <w:tblPrEx>
          <w:tblW w:w="4998" w:type="pct"/>
          <w:jc w:val="center"/>
          <w:tblCellMar>
            <w:top w:w="0" w:type="dxa"/>
            <w:left w:w="108" w:type="dxa"/>
            <w:bottom w:w="0" w:type="dxa"/>
            <w:right w:w="108" w:type="dxa"/>
          </w:tblCellMar>
        </w:tblPrEx>
        <w:trPr>
          <w:jc w:val="center"/>
        </w:trPr>
        <w:tc>
          <w:tcPr>
            <w:tcW w:w="411" w:type="pct"/>
            <w:vAlign w:val="center"/>
          </w:tcPr>
          <w:p>
            <w:pPr>
              <w:jc w:val="center"/>
              <w:rPr>
                <w:rFonts w:ascii="宋体" w:hAnsi="宋体" w:cs="宋体" w:hint="eastAsia"/>
                <w:szCs w:val="21"/>
              </w:rPr>
            </w:pPr>
            <w:r>
              <w:rPr>
                <w:rFonts w:ascii="宋体" w:hAnsi="宋体" w:cs="宋体" w:hint="eastAsia"/>
                <w:szCs w:val="21"/>
              </w:rPr>
              <w:t>4</w:t>
            </w:r>
          </w:p>
        </w:tc>
        <w:tc>
          <w:tcPr>
            <w:tcW w:w="1275" w:type="pct"/>
            <w:gridSpan w:val="2"/>
            <w:vAlign w:val="center"/>
          </w:tcPr>
          <w:p>
            <w:pPr>
              <w:jc w:val="center"/>
              <w:rPr>
                <w:rFonts w:ascii="宋体" w:hAnsi="宋体" w:cs="宋体" w:hint="eastAsia"/>
                <w:szCs w:val="21"/>
              </w:rPr>
            </w:pPr>
            <w:r>
              <w:rPr>
                <w:rFonts w:ascii="宋体" w:hAnsi="宋体" w:cs="宋体" w:hint="eastAsia"/>
                <w:szCs w:val="21"/>
              </w:rPr>
              <w:t>主要技术人员</w:t>
            </w:r>
          </w:p>
        </w:tc>
        <w:tc>
          <w:tcPr>
            <w:tcW w:w="529" w:type="pct"/>
            <w:vAlign w:val="center"/>
          </w:tcPr>
          <w:p>
            <w:pPr>
              <w:jc w:val="center"/>
              <w:rPr>
                <w:rFonts w:ascii="宋体" w:hAnsi="宋体" w:cs="宋体" w:hint="eastAsia"/>
                <w:szCs w:val="21"/>
              </w:rPr>
            </w:pPr>
          </w:p>
        </w:tc>
        <w:tc>
          <w:tcPr>
            <w:tcW w:w="1113" w:type="pct"/>
            <w:gridSpan w:val="2"/>
            <w:vAlign w:val="center"/>
          </w:tcPr>
          <w:p>
            <w:pPr>
              <w:jc w:val="center"/>
              <w:rPr>
                <w:rFonts w:ascii="宋体" w:hAnsi="宋体" w:cs="宋体" w:hint="eastAsia"/>
                <w:szCs w:val="21"/>
              </w:rPr>
            </w:pPr>
          </w:p>
        </w:tc>
        <w:tc>
          <w:tcPr>
            <w:tcW w:w="838" w:type="pct"/>
            <w:vAlign w:val="center"/>
          </w:tcPr>
          <w:p>
            <w:pPr>
              <w:jc w:val="center"/>
              <w:rPr>
                <w:rFonts w:ascii="宋体" w:hAnsi="宋体" w:cs="宋体" w:hint="eastAsia"/>
                <w:szCs w:val="21"/>
              </w:rPr>
            </w:pPr>
          </w:p>
        </w:tc>
        <w:tc>
          <w:tcPr>
            <w:tcW w:w="830" w:type="pct"/>
            <w:vAlign w:val="center"/>
          </w:tcPr>
          <w:p>
            <w:pPr>
              <w:jc w:val="center"/>
              <w:rPr>
                <w:rFonts w:ascii="宋体" w:hAnsi="宋体" w:cs="宋体" w:hint="eastAsia"/>
                <w:szCs w:val="21"/>
              </w:rPr>
            </w:pPr>
          </w:p>
        </w:tc>
      </w:tr>
      <w:tr>
        <w:tblPrEx>
          <w:tblW w:w="4998" w:type="pct"/>
          <w:jc w:val="center"/>
          <w:tblCellMar>
            <w:top w:w="0" w:type="dxa"/>
            <w:left w:w="108" w:type="dxa"/>
            <w:bottom w:w="0" w:type="dxa"/>
            <w:right w:w="108" w:type="dxa"/>
          </w:tblCellMar>
        </w:tblPrEx>
        <w:trPr>
          <w:jc w:val="center"/>
        </w:trPr>
        <w:tc>
          <w:tcPr>
            <w:tcW w:w="411" w:type="pct"/>
            <w:vAlign w:val="center"/>
          </w:tcPr>
          <w:p>
            <w:pPr>
              <w:jc w:val="center"/>
              <w:rPr>
                <w:rFonts w:ascii="宋体" w:hAnsi="宋体" w:cs="宋体" w:hint="eastAsia"/>
                <w:szCs w:val="21"/>
              </w:rPr>
            </w:pPr>
            <w:r>
              <w:rPr>
                <w:rFonts w:ascii="宋体" w:hAnsi="宋体" w:cs="宋体" w:hint="eastAsia"/>
                <w:szCs w:val="21"/>
              </w:rPr>
              <w:t>5</w:t>
            </w:r>
          </w:p>
        </w:tc>
        <w:tc>
          <w:tcPr>
            <w:tcW w:w="1275" w:type="pct"/>
            <w:gridSpan w:val="2"/>
            <w:vAlign w:val="center"/>
          </w:tcPr>
          <w:p>
            <w:pPr>
              <w:snapToGrid w:val="0"/>
              <w:jc w:val="center"/>
              <w:rPr>
                <w:rFonts w:ascii="宋体" w:hAnsi="宋体" w:cs="宋体" w:hint="eastAsia"/>
                <w:szCs w:val="21"/>
              </w:rPr>
            </w:pPr>
            <w:r>
              <w:rPr>
                <w:rFonts w:ascii="宋体" w:hAnsi="宋体" w:cs="宋体" w:hint="eastAsia"/>
                <w:szCs w:val="21"/>
              </w:rPr>
              <w:t>投标文件编制人员</w:t>
            </w:r>
          </w:p>
        </w:tc>
        <w:tc>
          <w:tcPr>
            <w:tcW w:w="529" w:type="pct"/>
            <w:vAlign w:val="center"/>
          </w:tcPr>
          <w:p>
            <w:pPr>
              <w:jc w:val="center"/>
              <w:rPr>
                <w:rFonts w:ascii="宋体" w:hAnsi="宋体" w:cs="宋体" w:hint="eastAsia"/>
                <w:szCs w:val="21"/>
              </w:rPr>
            </w:pPr>
          </w:p>
        </w:tc>
        <w:tc>
          <w:tcPr>
            <w:tcW w:w="1113" w:type="pct"/>
            <w:gridSpan w:val="2"/>
            <w:vAlign w:val="center"/>
          </w:tcPr>
          <w:p>
            <w:pPr>
              <w:jc w:val="center"/>
              <w:rPr>
                <w:rFonts w:ascii="宋体" w:hAnsi="宋体" w:cs="宋体" w:hint="eastAsia"/>
                <w:szCs w:val="21"/>
              </w:rPr>
            </w:pPr>
          </w:p>
        </w:tc>
        <w:tc>
          <w:tcPr>
            <w:tcW w:w="838" w:type="pct"/>
            <w:vAlign w:val="center"/>
          </w:tcPr>
          <w:p>
            <w:pPr>
              <w:jc w:val="center"/>
              <w:rPr>
                <w:rFonts w:ascii="宋体" w:hAnsi="宋体" w:cs="宋体" w:hint="eastAsia"/>
                <w:szCs w:val="21"/>
              </w:rPr>
            </w:pPr>
          </w:p>
        </w:tc>
        <w:tc>
          <w:tcPr>
            <w:tcW w:w="830" w:type="pct"/>
            <w:vAlign w:val="center"/>
          </w:tcPr>
          <w:p>
            <w:pPr>
              <w:jc w:val="center"/>
              <w:rPr>
                <w:rFonts w:ascii="宋体" w:hAnsi="宋体" w:cs="宋体" w:hint="eastAsia"/>
                <w:szCs w:val="21"/>
              </w:rPr>
            </w:pPr>
          </w:p>
        </w:tc>
      </w:tr>
      <w:tr>
        <w:tblPrEx>
          <w:tblW w:w="4998" w:type="pct"/>
          <w:jc w:val="center"/>
          <w:tblCellMar>
            <w:top w:w="0" w:type="dxa"/>
            <w:left w:w="108" w:type="dxa"/>
            <w:bottom w:w="0" w:type="dxa"/>
            <w:right w:w="108" w:type="dxa"/>
          </w:tblCellMar>
        </w:tblPrEx>
        <w:trPr>
          <w:jc w:val="center"/>
        </w:trPr>
        <w:tc>
          <w:tcPr>
            <w:tcW w:w="5000" w:type="pct"/>
            <w:gridSpan w:val="8"/>
            <w:vAlign w:val="center"/>
          </w:tcPr>
          <w:p>
            <w:pPr>
              <w:rPr>
                <w:rFonts w:ascii="宋体" w:hAnsi="宋体" w:cs="宋体" w:hint="eastAsia"/>
                <w:szCs w:val="21"/>
              </w:rPr>
            </w:pPr>
            <w:r>
              <w:rPr>
                <w:rFonts w:ascii="宋体" w:hAnsi="宋体" w:cs="宋体" w:hint="eastAsia"/>
                <w:b/>
                <w:bCs/>
                <w:szCs w:val="21"/>
              </w:rPr>
              <w:t>说明：同一职务有多人担任（如主要技术人员），应分行填写。</w:t>
            </w:r>
          </w:p>
        </w:tc>
      </w:tr>
      <w:tr>
        <w:tblPrEx>
          <w:tblW w:w="4998" w:type="pct"/>
          <w:jc w:val="center"/>
          <w:tblCellMar>
            <w:top w:w="0" w:type="dxa"/>
            <w:left w:w="108" w:type="dxa"/>
            <w:bottom w:w="0" w:type="dxa"/>
            <w:right w:w="108" w:type="dxa"/>
          </w:tblCellMar>
        </w:tblPrEx>
        <w:trPr>
          <w:trHeight w:val="539"/>
          <w:jc w:val="center"/>
        </w:trPr>
        <w:tc>
          <w:tcPr>
            <w:tcW w:w="5000" w:type="pct"/>
            <w:gridSpan w:val="8"/>
            <w:vAlign w:val="center"/>
          </w:tcPr>
          <w:p>
            <w:pPr>
              <w:jc w:val="center"/>
              <w:rPr>
                <w:rFonts w:ascii="宋体" w:hAnsi="宋体" w:cs="宋体" w:hint="eastAsia"/>
                <w:b/>
                <w:bCs/>
                <w:szCs w:val="21"/>
              </w:rPr>
            </w:pPr>
            <w:r>
              <w:rPr>
                <w:rFonts w:ascii="宋体" w:hAnsi="宋体" w:cs="宋体" w:hint="eastAsia"/>
                <w:b/>
                <w:bCs/>
                <w:szCs w:val="21"/>
              </w:rPr>
              <w:t>投标（响应）供应商关联关系情况</w:t>
            </w:r>
          </w:p>
        </w:tc>
      </w:tr>
      <w:tr>
        <w:tblPrEx>
          <w:tblW w:w="4998" w:type="pct"/>
          <w:jc w:val="center"/>
          <w:tblCellMar>
            <w:top w:w="0" w:type="dxa"/>
            <w:left w:w="108" w:type="dxa"/>
            <w:bottom w:w="0" w:type="dxa"/>
            <w:right w:w="108" w:type="dxa"/>
          </w:tblCellMar>
        </w:tblPrEx>
        <w:trPr>
          <w:jc w:val="center"/>
        </w:trPr>
        <w:tc>
          <w:tcPr>
            <w:tcW w:w="411" w:type="pct"/>
            <w:tcBorders>
              <w:bottom w:val="single" w:sz="4" w:space="0" w:color="auto"/>
            </w:tcBorders>
            <w:vAlign w:val="center"/>
          </w:tcPr>
          <w:p>
            <w:pPr>
              <w:jc w:val="center"/>
              <w:rPr>
                <w:rFonts w:ascii="宋体" w:hAnsi="宋体" w:cs="宋体" w:hint="eastAsia"/>
                <w:szCs w:val="21"/>
              </w:rPr>
            </w:pPr>
            <w:r>
              <w:rPr>
                <w:rFonts w:ascii="宋体" w:hAnsi="宋体" w:cs="宋体" w:hint="eastAsia"/>
                <w:szCs w:val="21"/>
              </w:rPr>
              <w:t>序号</w:t>
            </w:r>
          </w:p>
        </w:tc>
        <w:tc>
          <w:tcPr>
            <w:tcW w:w="1275" w:type="pct"/>
            <w:gridSpan w:val="2"/>
            <w:tcBorders>
              <w:bottom w:val="single" w:sz="4" w:space="0" w:color="auto"/>
            </w:tcBorders>
            <w:vAlign w:val="center"/>
          </w:tcPr>
          <w:p>
            <w:pPr>
              <w:jc w:val="center"/>
              <w:rPr>
                <w:rFonts w:ascii="宋体" w:hAnsi="宋体" w:cs="宋体" w:hint="eastAsia"/>
                <w:szCs w:val="21"/>
              </w:rPr>
            </w:pPr>
            <w:r>
              <w:rPr>
                <w:rFonts w:ascii="宋体" w:hAnsi="宋体" w:cs="宋体" w:hint="eastAsia"/>
                <w:szCs w:val="21"/>
              </w:rPr>
              <w:t>关联关系类型</w:t>
            </w:r>
          </w:p>
        </w:tc>
        <w:tc>
          <w:tcPr>
            <w:tcW w:w="971" w:type="pct"/>
            <w:gridSpan w:val="2"/>
            <w:tcBorders>
              <w:bottom w:val="single" w:sz="4" w:space="0" w:color="auto"/>
            </w:tcBorders>
            <w:vAlign w:val="center"/>
          </w:tcPr>
          <w:p>
            <w:pPr>
              <w:jc w:val="center"/>
              <w:rPr>
                <w:rFonts w:ascii="宋体" w:hAnsi="宋体" w:cs="宋体" w:hint="eastAsia"/>
                <w:szCs w:val="21"/>
              </w:rPr>
            </w:pPr>
            <w:r>
              <w:rPr>
                <w:rFonts w:ascii="宋体" w:hAnsi="宋体" w:cs="宋体" w:hint="eastAsia"/>
                <w:szCs w:val="21"/>
              </w:rPr>
              <w:t>关联主体名称</w:t>
            </w:r>
          </w:p>
        </w:tc>
        <w:tc>
          <w:tcPr>
            <w:tcW w:w="2340" w:type="pct"/>
            <w:gridSpan w:val="3"/>
            <w:tcBorders>
              <w:bottom w:val="single" w:sz="4" w:space="0" w:color="auto"/>
            </w:tcBorders>
            <w:vAlign w:val="center"/>
          </w:tcPr>
          <w:p>
            <w:pPr>
              <w:jc w:val="center"/>
              <w:rPr>
                <w:rFonts w:ascii="宋体" w:hAnsi="宋体" w:cs="宋体" w:hint="eastAsia"/>
                <w:szCs w:val="21"/>
              </w:rPr>
            </w:pPr>
            <w:r>
              <w:rPr>
                <w:rFonts w:ascii="宋体" w:hAnsi="宋体" w:cs="宋体" w:hint="eastAsia"/>
                <w:szCs w:val="21"/>
              </w:rPr>
              <w:t>备注</w:t>
            </w:r>
          </w:p>
        </w:tc>
      </w:tr>
      <w:tr>
        <w:tblPrEx>
          <w:tblW w:w="4998" w:type="pct"/>
          <w:jc w:val="center"/>
          <w:tblCellMar>
            <w:top w:w="0" w:type="dxa"/>
            <w:left w:w="108" w:type="dxa"/>
            <w:bottom w:w="0" w:type="dxa"/>
            <w:right w:w="108" w:type="dxa"/>
          </w:tblCellMar>
        </w:tblPrEx>
        <w:trPr>
          <w:jc w:val="center"/>
        </w:trPr>
        <w:tc>
          <w:tcPr>
            <w:tcW w:w="411" w:type="pct"/>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hint="eastAsia"/>
                <w:szCs w:val="21"/>
              </w:rPr>
            </w:pPr>
            <w:r>
              <w:rPr>
                <w:rFonts w:ascii="宋体" w:hAnsi="宋体" w:cs="宋体" w:hint="eastAsia"/>
                <w:szCs w:val="21"/>
              </w:rPr>
              <w:t>1</w:t>
            </w:r>
          </w:p>
        </w:tc>
        <w:tc>
          <w:tcPr>
            <w:tcW w:w="1275" w:type="pct"/>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hint="eastAsia"/>
                <w:szCs w:val="21"/>
              </w:rPr>
            </w:pPr>
            <w:r>
              <w:rPr>
                <w:rFonts w:ascii="宋体" w:hAnsi="宋体" w:cs="宋体" w:hint="eastAsia"/>
                <w:szCs w:val="21"/>
              </w:rPr>
              <w:t>控股股东</w:t>
            </w:r>
          </w:p>
        </w:tc>
        <w:tc>
          <w:tcPr>
            <w:tcW w:w="971" w:type="pct"/>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hint="eastAsia"/>
                <w:szCs w:val="21"/>
              </w:rPr>
            </w:pPr>
          </w:p>
        </w:tc>
        <w:tc>
          <w:tcPr>
            <w:tcW w:w="2340" w:type="pct"/>
            <w:gridSpan w:val="3"/>
            <w:tcBorders>
              <w:top w:val="single" w:sz="4" w:space="0" w:color="auto"/>
              <w:left w:val="single" w:sz="4" w:space="0" w:color="auto"/>
              <w:bottom w:val="single" w:sz="4" w:space="0" w:color="auto"/>
              <w:right w:val="single" w:sz="4" w:space="0" w:color="auto"/>
            </w:tcBorders>
            <w:vAlign w:val="center"/>
          </w:tcPr>
          <w:p>
            <w:pPr>
              <w:snapToGrid w:val="0"/>
              <w:rPr>
                <w:rFonts w:ascii="宋体" w:hAnsi="宋体" w:cs="宋体" w:hint="eastAsia"/>
                <w:szCs w:val="21"/>
              </w:rPr>
            </w:pPr>
            <w:r>
              <w:rPr>
                <w:rFonts w:ascii="宋体" w:hAnsi="宋体" w:cs="宋体" w:hint="eastAsia"/>
                <w:szCs w:val="21"/>
              </w:rPr>
              <w:t>指出资额（或持有股份）占投标（响应）供应商资本总额（或股本总额）50%以上的股东，以及出资额（或持有股份）的比例虽然不足50%，但依其出资额（或持有股份）所享有的表决权已足以对投标（响应）供应商股东会（或股东大会）的决议产生重要影响的股东。</w:t>
            </w:r>
          </w:p>
        </w:tc>
      </w:tr>
      <w:tr>
        <w:tblPrEx>
          <w:tblW w:w="4998" w:type="pct"/>
          <w:jc w:val="center"/>
          <w:tblCellMar>
            <w:top w:w="0" w:type="dxa"/>
            <w:left w:w="108" w:type="dxa"/>
            <w:bottom w:w="0" w:type="dxa"/>
            <w:right w:w="108" w:type="dxa"/>
          </w:tblCellMar>
        </w:tblPrEx>
        <w:trPr>
          <w:trHeight w:val="789"/>
          <w:jc w:val="center"/>
        </w:trPr>
        <w:tc>
          <w:tcPr>
            <w:tcW w:w="411" w:type="pct"/>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hint="eastAsia"/>
                <w:szCs w:val="21"/>
              </w:rPr>
            </w:pPr>
            <w:r>
              <w:rPr>
                <w:rFonts w:ascii="宋体" w:hAnsi="宋体" w:cs="宋体" w:hint="eastAsia"/>
                <w:szCs w:val="21"/>
              </w:rPr>
              <w:t>2</w:t>
            </w:r>
          </w:p>
        </w:tc>
        <w:tc>
          <w:tcPr>
            <w:tcW w:w="1275" w:type="pct"/>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hint="eastAsia"/>
                <w:szCs w:val="21"/>
              </w:rPr>
            </w:pPr>
            <w:r>
              <w:rPr>
                <w:rFonts w:ascii="宋体" w:hAnsi="宋体" w:cs="宋体" w:hint="eastAsia"/>
                <w:szCs w:val="21"/>
              </w:rPr>
              <w:t>管理关系</w:t>
            </w:r>
          </w:p>
        </w:tc>
        <w:tc>
          <w:tcPr>
            <w:tcW w:w="971" w:type="pct"/>
            <w:gridSpan w:val="2"/>
            <w:tcBorders>
              <w:top w:val="single" w:sz="4" w:space="0" w:color="auto"/>
              <w:left w:val="single" w:sz="4" w:space="0" w:color="auto"/>
              <w:bottom w:val="single" w:sz="4" w:space="0" w:color="auto"/>
              <w:right w:val="single" w:sz="4" w:space="0" w:color="auto"/>
            </w:tcBorders>
            <w:vAlign w:val="center"/>
          </w:tcPr>
          <w:p>
            <w:pPr>
              <w:jc w:val="center"/>
              <w:rPr>
                <w:rFonts w:ascii="宋体" w:hAnsi="宋体" w:cs="宋体" w:hint="eastAsia"/>
                <w:szCs w:val="21"/>
              </w:rPr>
            </w:pPr>
          </w:p>
        </w:tc>
        <w:tc>
          <w:tcPr>
            <w:tcW w:w="2340" w:type="pct"/>
            <w:gridSpan w:val="3"/>
            <w:tcBorders>
              <w:top w:val="single" w:sz="4" w:space="0" w:color="auto"/>
              <w:left w:val="single" w:sz="4" w:space="0" w:color="auto"/>
              <w:bottom w:val="single" w:sz="4" w:space="0" w:color="auto"/>
              <w:right w:val="single" w:sz="4" w:space="0" w:color="auto"/>
            </w:tcBorders>
            <w:vAlign w:val="center"/>
          </w:tcPr>
          <w:p>
            <w:pPr>
              <w:snapToGrid w:val="0"/>
              <w:rPr>
                <w:rFonts w:ascii="宋体" w:hAnsi="宋体" w:cs="宋体" w:hint="eastAsia"/>
                <w:szCs w:val="21"/>
              </w:rPr>
            </w:pPr>
            <w:r>
              <w:rPr>
                <w:rFonts w:ascii="宋体" w:hAnsi="宋体" w:cs="宋体" w:hint="eastAsia"/>
                <w:szCs w:val="21"/>
              </w:rPr>
              <w:t>指对投标（响应）供应商不具有出资持股关系，但对其存在管理关系的主体。</w:t>
            </w:r>
          </w:p>
        </w:tc>
      </w:tr>
      <w:tr>
        <w:tblPrEx>
          <w:tblW w:w="4998" w:type="pct"/>
          <w:jc w:val="center"/>
          <w:tblCellMar>
            <w:top w:w="0" w:type="dxa"/>
            <w:left w:w="108" w:type="dxa"/>
            <w:bottom w:w="0" w:type="dxa"/>
            <w:right w:w="108" w:type="dxa"/>
          </w:tblCellMar>
        </w:tblPrEx>
        <w:trPr>
          <w:trHeight w:val="455"/>
          <w:jc w:val="center"/>
        </w:trPr>
        <w:tc>
          <w:tcPr>
            <w:tcW w:w="5000" w:type="pct"/>
            <w:gridSpan w:val="8"/>
            <w:tcBorders>
              <w:top w:val="single" w:sz="4" w:space="0" w:color="auto"/>
              <w:left w:val="single" w:sz="4" w:space="0" w:color="auto"/>
              <w:bottom w:val="single" w:sz="4" w:space="0" w:color="auto"/>
              <w:right w:val="single" w:sz="4" w:space="0" w:color="auto"/>
            </w:tcBorders>
            <w:vAlign w:val="center"/>
          </w:tcPr>
          <w:p>
            <w:pPr>
              <w:snapToGrid w:val="0"/>
              <w:rPr>
                <w:rFonts w:ascii="宋体" w:hAnsi="宋体" w:cs="宋体" w:hint="eastAsia"/>
                <w:szCs w:val="21"/>
              </w:rPr>
            </w:pPr>
            <w:r>
              <w:rPr>
                <w:rFonts w:ascii="宋体" w:hAnsi="宋体" w:cs="宋体" w:hint="eastAsia"/>
                <w:b/>
                <w:bCs/>
                <w:szCs w:val="21"/>
              </w:rPr>
              <w:t>说明：同一关联关系类型有多个主体的，应分行填写。</w:t>
            </w:r>
          </w:p>
        </w:tc>
      </w:tr>
    </w:tbl>
    <w:p>
      <w:pPr>
        <w:rPr>
          <w:sz w:val="24"/>
        </w:rPr>
      </w:pPr>
    </w:p>
    <w:p>
      <w:pPr>
        <w:rPr>
          <w:rFonts w:ascii="黑体" w:eastAsia="黑体"/>
          <w:sz w:val="24"/>
        </w:rPr>
      </w:pPr>
      <w:r>
        <w:br w:type="page"/>
      </w:r>
    </w:p>
    <w:p>
      <w:pPr>
        <w:pStyle w:val="Heading3"/>
        <w:spacing w:before="120" w:after="120"/>
        <w:jc w:val="center"/>
        <w:rPr>
          <w:rFonts w:ascii="黑体" w:eastAsia="黑体" w:hint="eastAsia"/>
          <w:b w:val="0"/>
          <w:sz w:val="24"/>
        </w:rPr>
      </w:pPr>
      <w:r>
        <w:rPr>
          <w:rFonts w:ascii="黑体" w:eastAsia="黑体" w:hint="eastAsia"/>
          <w:b w:val="0"/>
          <w:sz w:val="24"/>
        </w:rPr>
        <w:t>二、</w:t>
      </w:r>
      <w:bookmarkStart w:id="65" w:name="_Hlk72092499"/>
      <w:r>
        <w:rPr>
          <w:rFonts w:ascii="黑体" w:eastAsia="黑体" w:hint="eastAsia"/>
          <w:b w:val="0"/>
          <w:sz w:val="24"/>
        </w:rPr>
        <w:t>法定代表人（负责人）证明书</w:t>
      </w:r>
      <w:bookmarkEnd w:id="65"/>
    </w:p>
    <w:p>
      <w:pPr>
        <w:spacing w:line="360" w:lineRule="auto"/>
        <w:ind w:firstLine="420" w:firstLineChars="200"/>
        <w:rPr>
          <w:szCs w:val="21"/>
        </w:rPr>
      </w:pPr>
      <w:r>
        <w:rPr>
          <w:rFonts w:hint="eastAsia"/>
          <w:szCs w:val="21"/>
          <w:u w:val="single"/>
        </w:rPr>
        <w:t xml:space="preserve">                 </w:t>
      </w:r>
      <w:r>
        <w:rPr>
          <w:rFonts w:hint="eastAsia"/>
          <w:szCs w:val="21"/>
        </w:rPr>
        <w:t>（姓名），现任我单位</w:t>
      </w:r>
      <w:r>
        <w:rPr>
          <w:rFonts w:hint="eastAsia"/>
          <w:szCs w:val="21"/>
          <w:u w:val="single"/>
        </w:rPr>
        <w:t xml:space="preserve">             </w:t>
      </w:r>
      <w:r>
        <w:rPr>
          <w:rFonts w:hint="eastAsia"/>
          <w:szCs w:val="21"/>
        </w:rPr>
        <w:t>职务，为法定代表人（负责人），身份证件号为：</w:t>
      </w:r>
      <w:r>
        <w:rPr>
          <w:rFonts w:hint="eastAsia"/>
          <w:szCs w:val="21"/>
          <w:u w:val="single"/>
        </w:rPr>
        <w:t xml:space="preserve">                                     </w:t>
      </w:r>
      <w:r>
        <w:rPr>
          <w:rFonts w:hint="eastAsia"/>
          <w:szCs w:val="21"/>
        </w:rPr>
        <w:t>，联系电话：</w:t>
      </w:r>
      <w:r>
        <w:rPr>
          <w:rFonts w:hint="eastAsia"/>
          <w:szCs w:val="21"/>
          <w:u w:val="single"/>
        </w:rPr>
        <w:t xml:space="preserve">                </w:t>
      </w:r>
      <w:r>
        <w:rPr>
          <w:rFonts w:hint="eastAsia"/>
          <w:szCs w:val="21"/>
        </w:rPr>
        <w:t>。</w:t>
      </w:r>
    </w:p>
    <w:p>
      <w:pPr>
        <w:spacing w:line="360" w:lineRule="auto"/>
        <w:ind w:firstLine="420" w:firstLineChars="200"/>
        <w:rPr>
          <w:szCs w:val="21"/>
        </w:rPr>
      </w:pPr>
      <w:r>
        <w:rPr>
          <w:rFonts w:hint="eastAsia"/>
          <w:szCs w:val="21"/>
        </w:rPr>
        <w:t>特此证明。</w:t>
      </w:r>
    </w:p>
    <w:p>
      <w:pPr>
        <w:spacing w:line="360" w:lineRule="auto"/>
        <w:ind w:firstLine="420" w:firstLineChars="200"/>
        <w:rPr>
          <w:szCs w:val="21"/>
        </w:rPr>
      </w:pPr>
      <w:r>
        <w:rPr>
          <w:rFonts w:hint="eastAsia"/>
          <w:szCs w:val="21"/>
        </w:rPr>
        <w:t>说明：1、法定代表人为投标人（企业事业单位、国家机关、社会团体）的主要行政负责人。</w:t>
      </w:r>
    </w:p>
    <w:p>
      <w:pPr>
        <w:numPr>
          <w:ilvl w:val="0"/>
          <w:numId w:val="14"/>
        </w:numPr>
        <w:spacing w:line="360" w:lineRule="auto"/>
        <w:ind w:firstLine="420" w:firstLineChars="200"/>
        <w:rPr>
          <w:szCs w:val="21"/>
        </w:rPr>
      </w:pPr>
      <w:r>
        <w:rPr>
          <w:rFonts w:hint="eastAsia"/>
          <w:szCs w:val="21"/>
        </w:rPr>
        <w:t>本证明书要供法定代表人（负责人）相关身份证明文件：身份证扫描件（正反两面）；港澳台居民可提供来往通行证扫描件；非中国国籍管辖范围人员，可提供公安部门认可的身份证明材料扫描件。</w:t>
      </w:r>
    </w:p>
    <w:p>
      <w:pPr>
        <w:numPr>
          <w:ilvl w:val="0"/>
          <w:numId w:val="14"/>
        </w:numPr>
        <w:spacing w:line="360" w:lineRule="auto"/>
        <w:ind w:firstLine="420" w:firstLineChars="200"/>
        <w:rPr>
          <w:szCs w:val="21"/>
        </w:rPr>
      </w:pPr>
      <w:r>
        <w:rPr>
          <w:rFonts w:hint="eastAsia"/>
          <w:szCs w:val="21"/>
        </w:rPr>
        <w:t>本项目投标授权代表为法定代表人（负责人）的，无需提供《投标文件签署授权委托书》。</w:t>
      </w:r>
    </w:p>
    <w:p>
      <w:pPr>
        <w:numPr>
          <w:ilvl w:val="0"/>
          <w:numId w:val="14"/>
        </w:numPr>
        <w:spacing w:line="360" w:lineRule="auto"/>
        <w:ind w:firstLine="420" w:firstLineChars="200"/>
        <w:rPr>
          <w:szCs w:val="21"/>
        </w:rPr>
      </w:pPr>
      <w:r>
        <w:rPr>
          <w:rFonts w:hint="eastAsia"/>
          <w:szCs w:val="21"/>
        </w:rPr>
        <w:t>内容必须填写真实、清楚，涂改无效，不得转让、买卖。</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tcPr>
          <w:p>
            <w:pPr>
              <w:jc w:val="center"/>
            </w:pPr>
            <w:r>
              <w:rPr>
                <w:rFonts w:hint="eastAsia"/>
              </w:rPr>
              <w:t>证件扫描件正面</w:t>
            </w:r>
          </w:p>
          <w:p>
            <w:pPr>
              <w:pStyle w:val="BodyText"/>
              <w:jc w:val="center"/>
            </w:pPr>
          </w:p>
          <w:p>
            <w:pPr>
              <w:pStyle w:val="BodyText2"/>
              <w:jc w:val="center"/>
            </w:pPr>
          </w:p>
          <w:p>
            <w:pPr>
              <w:pStyle w:val="BodyText2"/>
              <w:jc w:val="center"/>
            </w:pPr>
          </w:p>
          <w:p>
            <w:pPr>
              <w:pStyle w:val="BodyText2"/>
              <w:jc w:val="center"/>
            </w:pPr>
          </w:p>
          <w:p>
            <w:pPr>
              <w:pStyle w:val="BodyText2"/>
              <w:jc w:val="center"/>
            </w:pPr>
          </w:p>
          <w:p>
            <w:pPr>
              <w:pStyle w:val="BodyText2"/>
              <w:jc w:val="center"/>
            </w:pPr>
          </w:p>
          <w:p>
            <w:pPr>
              <w:pStyle w:val="BodyText2"/>
              <w:jc w:val="center"/>
            </w:pPr>
          </w:p>
        </w:tc>
        <w:tc>
          <w:tcPr>
            <w:tcW w:w="4265" w:type="dxa"/>
          </w:tcPr>
          <w:p>
            <w:pPr>
              <w:jc w:val="center"/>
            </w:pPr>
            <w:r>
              <w:rPr>
                <w:rFonts w:hint="eastAsia"/>
              </w:rPr>
              <w:t>证件扫描件反面</w:t>
            </w:r>
          </w:p>
          <w:p>
            <w:pPr>
              <w:pStyle w:val="BodyText"/>
              <w:jc w:val="center"/>
            </w:pPr>
          </w:p>
          <w:p>
            <w:pPr>
              <w:pStyle w:val="BodyText2"/>
              <w:jc w:val="center"/>
            </w:pPr>
          </w:p>
        </w:tc>
      </w:tr>
    </w:tbl>
    <w:p>
      <w:pPr>
        <w:rPr>
          <w:sz w:val="24"/>
        </w:rPr>
      </w:pPr>
    </w:p>
    <w:p>
      <w:pPr>
        <w:rPr>
          <w:rFonts w:ascii="黑体" w:eastAsia="黑体"/>
          <w:kern w:val="0"/>
          <w:sz w:val="24"/>
        </w:rPr>
      </w:pPr>
      <w:r>
        <w:rPr>
          <w:rFonts w:ascii="黑体" w:eastAsia="黑体" w:hAnsi="黑体" w:cs="黑体" w:hint="eastAsia"/>
          <w:b/>
          <w:bCs/>
          <w:sz w:val="24"/>
        </w:rPr>
        <w:t>温馨提示</w:t>
      </w:r>
      <w:r>
        <w:rPr>
          <w:rFonts w:ascii="黑体" w:eastAsia="黑体" w:hAnsi="黑体" w:cs="黑体" w:hint="eastAsia"/>
          <w:sz w:val="24"/>
        </w:rPr>
        <w:t>：</w:t>
      </w:r>
      <w:r>
        <w:rPr>
          <w:rFonts w:hint="eastAsia"/>
          <w:szCs w:val="21"/>
        </w:rPr>
        <w:t>为避免出现《深圳经济特区政府采购条例实施细则》第七十五条第二项所列情形，请投标供应商核实贵单位法定代表人、本项目投标授权代表人、项目负责人（如有）、主要技术人员（如有）等是否在贵单位缴纳社会保险。</w:t>
      </w:r>
    </w:p>
    <w:p>
      <w:pPr>
        <w:rPr>
          <w:rFonts w:ascii="黑体" w:eastAsia="黑体"/>
          <w:kern w:val="0"/>
          <w:sz w:val="24"/>
        </w:rPr>
      </w:pPr>
      <w:r>
        <w:br w:type="page"/>
      </w:r>
    </w:p>
    <w:p>
      <w:pPr>
        <w:pStyle w:val="Heading3"/>
        <w:jc w:val="center"/>
        <w:rPr>
          <w:rFonts w:ascii="黑体" w:eastAsia="黑体" w:hint="eastAsia"/>
          <w:b w:val="0"/>
          <w:kern w:val="0"/>
          <w:sz w:val="24"/>
          <w:szCs w:val="24"/>
        </w:rPr>
      </w:pPr>
      <w:r>
        <w:rPr>
          <w:rFonts w:ascii="黑体" w:eastAsia="黑体" w:hint="eastAsia"/>
          <w:b w:val="0"/>
          <w:kern w:val="0"/>
          <w:sz w:val="24"/>
          <w:szCs w:val="24"/>
        </w:rPr>
        <w:t>三、</w:t>
      </w:r>
      <w:r>
        <w:rPr>
          <w:rFonts w:ascii="黑体" w:eastAsia="黑体" w:hint="eastAsia"/>
          <w:b w:val="0"/>
          <w:sz w:val="24"/>
        </w:rPr>
        <w:t>投标文件签署授权委托书</w:t>
      </w:r>
    </w:p>
    <w:p>
      <w:pPr>
        <w:ind w:firstLine="420" w:firstLineChars="200"/>
        <w:rPr>
          <w:b/>
          <w:sz w:val="24"/>
          <w:szCs w:val="22"/>
        </w:rPr>
      </w:pPr>
      <w:bookmarkEnd w:id="64"/>
    </w:p>
    <w:p>
      <w:pPr>
        <w:spacing w:line="360" w:lineRule="auto"/>
        <w:ind w:firstLine="420" w:firstLineChars="200"/>
        <w:rPr>
          <w:szCs w:val="21"/>
        </w:rPr>
      </w:pPr>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pPr>
        <w:spacing w:line="360" w:lineRule="auto"/>
        <w:ind w:firstLine="420" w:firstLineChars="200"/>
        <w:rPr>
          <w:szCs w:val="21"/>
        </w:rPr>
      </w:pPr>
      <w:r>
        <w:rPr>
          <w:rFonts w:hint="eastAsia"/>
          <w:szCs w:val="21"/>
        </w:rPr>
        <w:t>代理人无转委托权，特此委托。</w:t>
      </w:r>
    </w:p>
    <w:p>
      <w:pPr>
        <w:spacing w:line="360" w:lineRule="auto"/>
        <w:ind w:firstLine="420" w:firstLineChars="200"/>
        <w:rPr>
          <w:szCs w:val="21"/>
        </w:rPr>
      </w:pPr>
    </w:p>
    <w:p>
      <w:pPr>
        <w:spacing w:line="360" w:lineRule="auto"/>
        <w:ind w:firstLine="420" w:firstLineChars="200"/>
        <w:rPr>
          <w:szCs w:val="21"/>
        </w:rPr>
      </w:pPr>
      <w:r>
        <w:rPr>
          <w:rFonts w:hint="eastAsia"/>
          <w:szCs w:val="21"/>
        </w:rPr>
        <w:t>代理人：</w:t>
      </w:r>
      <w:r>
        <w:rPr>
          <w:rFonts w:hint="eastAsia"/>
          <w:szCs w:val="21"/>
          <w:u w:val="single"/>
        </w:rPr>
        <w:t xml:space="preserve">              </w:t>
      </w:r>
      <w:r>
        <w:rPr>
          <w:rFonts w:hint="eastAsia"/>
          <w:szCs w:val="21"/>
        </w:rPr>
        <w:t>；</w:t>
      </w:r>
    </w:p>
    <w:p>
      <w:pPr>
        <w:spacing w:line="360" w:lineRule="auto"/>
        <w:ind w:firstLine="420" w:firstLineChars="200"/>
        <w:rPr>
          <w:szCs w:val="21"/>
        </w:rPr>
      </w:pPr>
      <w:r>
        <w:rPr>
          <w:rFonts w:hint="eastAsia"/>
          <w:szCs w:val="21"/>
        </w:rPr>
        <w:t>身份证件号：</w:t>
      </w:r>
      <w:r>
        <w:rPr>
          <w:rFonts w:hint="eastAsia"/>
          <w:szCs w:val="21"/>
          <w:u w:val="single"/>
        </w:rPr>
        <w:t xml:space="preserve">                        </w:t>
      </w:r>
      <w:r>
        <w:rPr>
          <w:rFonts w:hint="eastAsia"/>
          <w:szCs w:val="21"/>
        </w:rPr>
        <w:t>，职务：</w:t>
      </w:r>
      <w:r>
        <w:rPr>
          <w:rFonts w:hint="eastAsia"/>
          <w:szCs w:val="21"/>
          <w:u w:val="single"/>
        </w:rPr>
        <w:t xml:space="preserve">                </w:t>
      </w:r>
      <w:r>
        <w:rPr>
          <w:rFonts w:hint="eastAsia"/>
          <w:szCs w:val="21"/>
        </w:rPr>
        <w:t>；</w:t>
      </w:r>
    </w:p>
    <w:p>
      <w:pPr>
        <w:spacing w:line="360" w:lineRule="auto"/>
        <w:ind w:firstLine="420" w:firstLineChars="200"/>
        <w:rPr>
          <w:szCs w:val="21"/>
        </w:rPr>
      </w:pPr>
      <w:r>
        <w:rPr>
          <w:rFonts w:hint="eastAsia"/>
          <w:szCs w:val="21"/>
        </w:rPr>
        <w:t>联系电话：</w:t>
      </w:r>
      <w:r>
        <w:rPr>
          <w:rFonts w:hint="eastAsia"/>
          <w:szCs w:val="21"/>
          <w:u w:val="single"/>
        </w:rPr>
        <w:t xml:space="preserve">            </w:t>
      </w:r>
      <w:r>
        <w:rPr>
          <w:rFonts w:hint="eastAsia"/>
          <w:szCs w:val="21"/>
        </w:rPr>
        <w:t>，手机：</w:t>
      </w:r>
      <w:r>
        <w:rPr>
          <w:rFonts w:hint="eastAsia"/>
          <w:szCs w:val="21"/>
          <w:u w:val="single"/>
        </w:rPr>
        <w:t xml:space="preserve">                   </w:t>
      </w:r>
      <w:r>
        <w:rPr>
          <w:rFonts w:hint="eastAsia"/>
          <w:szCs w:val="21"/>
        </w:rPr>
        <w:t>，电子邮箱：</w:t>
      </w:r>
      <w:r>
        <w:rPr>
          <w:rFonts w:hint="eastAsia"/>
          <w:szCs w:val="21"/>
          <w:u w:val="single"/>
        </w:rPr>
        <w:t xml:space="preserve">                        </w:t>
      </w:r>
      <w:r>
        <w:rPr>
          <w:rFonts w:hint="eastAsia"/>
          <w:szCs w:val="21"/>
        </w:rPr>
        <w:t>；</w:t>
      </w:r>
    </w:p>
    <w:p>
      <w:pPr>
        <w:spacing w:line="360" w:lineRule="auto"/>
        <w:ind w:firstLine="420" w:firstLineChars="200"/>
        <w:rPr>
          <w:szCs w:val="21"/>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 xml:space="preserve">月 </w:t>
      </w:r>
      <w:r>
        <w:rPr>
          <w:rFonts w:hint="eastAsia"/>
          <w:szCs w:val="21"/>
          <w:u w:val="single"/>
        </w:rPr>
        <w:t xml:space="preserve">      </w:t>
      </w:r>
      <w:r>
        <w:rPr>
          <w:rFonts w:hint="eastAsia"/>
          <w:szCs w:val="21"/>
        </w:rPr>
        <w:t>日。</w:t>
      </w:r>
    </w:p>
    <w:p>
      <w:pPr>
        <w:spacing w:line="360" w:lineRule="auto"/>
        <w:ind w:firstLine="420" w:firstLineChars="200"/>
        <w:rPr>
          <w:b/>
          <w:color w:val="FF0000"/>
          <w:szCs w:val="21"/>
        </w:rPr>
      </w:pPr>
      <w:r>
        <w:rPr>
          <w:rFonts w:hint="eastAsia"/>
          <w:b/>
          <w:color w:val="FF0000"/>
          <w:szCs w:val="21"/>
        </w:rPr>
        <w:t>附：请提供代理人身份证扫描件（正反两面）；港澳台居民可提供来往通行证扫描件；非中国国籍管辖范围人员，可提供公安部门认可的身份证明材料扫描件。</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tcPr>
          <w:p>
            <w:pPr>
              <w:jc w:val="center"/>
            </w:pPr>
            <w:r>
              <w:rPr>
                <w:rFonts w:hint="eastAsia"/>
              </w:rPr>
              <w:t>证件扫描件正面</w:t>
            </w:r>
          </w:p>
          <w:p>
            <w:pPr>
              <w:pStyle w:val="BodyText"/>
              <w:jc w:val="center"/>
            </w:pPr>
          </w:p>
          <w:p>
            <w:pPr>
              <w:pStyle w:val="BodyText2"/>
              <w:jc w:val="center"/>
            </w:pPr>
          </w:p>
          <w:p>
            <w:pPr>
              <w:pStyle w:val="BodyText2"/>
              <w:jc w:val="center"/>
            </w:pPr>
          </w:p>
          <w:p>
            <w:pPr>
              <w:pStyle w:val="BodyText2"/>
              <w:jc w:val="center"/>
            </w:pPr>
          </w:p>
          <w:p>
            <w:pPr>
              <w:pStyle w:val="BodyText2"/>
              <w:jc w:val="center"/>
            </w:pPr>
          </w:p>
          <w:p>
            <w:pPr>
              <w:pStyle w:val="BodyText2"/>
              <w:jc w:val="center"/>
            </w:pPr>
          </w:p>
          <w:p>
            <w:pPr>
              <w:pStyle w:val="BodyText2"/>
              <w:jc w:val="center"/>
            </w:pPr>
          </w:p>
        </w:tc>
        <w:tc>
          <w:tcPr>
            <w:tcW w:w="4265" w:type="dxa"/>
          </w:tcPr>
          <w:p>
            <w:pPr>
              <w:jc w:val="center"/>
            </w:pPr>
            <w:r>
              <w:rPr>
                <w:rFonts w:hint="eastAsia"/>
              </w:rPr>
              <w:t>证件扫描件反面</w:t>
            </w:r>
          </w:p>
          <w:p>
            <w:pPr>
              <w:pStyle w:val="BodyText"/>
              <w:jc w:val="center"/>
            </w:pPr>
          </w:p>
          <w:p>
            <w:pPr>
              <w:pStyle w:val="BodyText2"/>
              <w:jc w:val="center"/>
            </w:pPr>
          </w:p>
        </w:tc>
      </w:tr>
    </w:tbl>
    <w:p>
      <w:pPr>
        <w:rPr>
          <w:rFonts w:ascii="黑体" w:eastAsia="黑体" w:hAnsi="黑体" w:cs="黑体" w:hint="eastAsia"/>
          <w:b/>
          <w:bCs/>
          <w:sz w:val="24"/>
        </w:rPr>
      </w:pPr>
    </w:p>
    <w:p>
      <w:pPr>
        <w:ind w:firstLine="420" w:firstLineChars="200"/>
        <w:rPr>
          <w:b/>
          <w:sz w:val="24"/>
          <w:szCs w:val="22"/>
        </w:rPr>
      </w:pPr>
      <w:r>
        <w:rPr>
          <w:rFonts w:ascii="黑体" w:eastAsia="黑体" w:hAnsi="黑体" w:cs="黑体" w:hint="eastAsia"/>
          <w:b/>
          <w:bCs/>
          <w:sz w:val="24"/>
        </w:rPr>
        <w:t>温馨提示</w:t>
      </w:r>
      <w:r>
        <w:rPr>
          <w:rFonts w:ascii="黑体" w:eastAsia="黑体" w:hAnsi="黑体" w:cs="黑体" w:hint="eastAsia"/>
          <w:sz w:val="24"/>
        </w:rPr>
        <w:t>：</w:t>
      </w:r>
      <w:r>
        <w:rPr>
          <w:rFonts w:hint="eastAsia"/>
          <w:szCs w:val="21"/>
        </w:rPr>
        <w:t>为避免出现《深圳经济特区政府采购条例实施细则》第七十五条第二项所列情形，请投标供应商核实贵单位法定代表人、本项目投标授权代表人、项目负责人（如有）、主要技术人员（如有）等是否在贵单位缴纳社会保险。</w:t>
      </w:r>
    </w:p>
    <w:p/>
    <w:p>
      <w:pPr>
        <w:rPr>
          <w:rFonts w:ascii="黑体" w:eastAsia="黑体" w:hAnsi="宋体" w:hint="eastAsia"/>
          <w:bCs/>
          <w:kern w:val="0"/>
          <w:sz w:val="24"/>
        </w:rPr>
      </w:pPr>
      <w:r>
        <w:br w:type="page"/>
      </w:r>
    </w:p>
    <w:p>
      <w:pPr>
        <w:pStyle w:val="Title"/>
        <w:snapToGrid w:val="0"/>
        <w:spacing w:before="0" w:after="0"/>
        <w:outlineLvl w:val="2"/>
        <w:rPr>
          <w:rFonts w:ascii="黑体" w:eastAsia="黑体" w:hAnsi="宋体" w:cs="Times New Roman" w:hint="eastAsia"/>
          <w:b w:val="0"/>
          <w:kern w:val="0"/>
          <w:sz w:val="24"/>
          <w:szCs w:val="24"/>
        </w:rPr>
      </w:pPr>
      <w:r>
        <w:rPr>
          <w:rFonts w:ascii="黑体" w:eastAsia="黑体" w:hAnsi="宋体" w:cs="Times New Roman" w:hint="eastAsia"/>
          <w:b w:val="0"/>
          <w:kern w:val="0"/>
          <w:sz w:val="24"/>
          <w:szCs w:val="24"/>
        </w:rPr>
        <w:t>四、实质性条款响应情况表</w:t>
      </w:r>
    </w:p>
    <w:tbl>
      <w:tblPr>
        <w:tblStyle w:val="TableNormal"/>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05"/>
        <w:gridCol w:w="2664"/>
        <w:gridCol w:w="1588"/>
        <w:gridCol w:w="1842"/>
        <w:gridCol w:w="1418"/>
      </w:tblGrid>
      <w:tr>
        <w:tblPrEx>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1"/>
        </w:trPr>
        <w:tc>
          <w:tcPr>
            <w:tcW w:w="705" w:type="dxa"/>
            <w:vAlign w:val="center"/>
          </w:tcPr>
          <w:p>
            <w:pPr>
              <w:adjustRightInd w:val="0"/>
              <w:snapToGrid w:val="0"/>
              <w:spacing w:line="360" w:lineRule="auto"/>
              <w:jc w:val="center"/>
              <w:rPr>
                <w:rFonts w:ascii="宋体" w:hAnsi="宋体" w:hint="eastAsia"/>
                <w:kern w:val="0"/>
                <w:szCs w:val="21"/>
              </w:rPr>
            </w:pPr>
            <w:bookmarkStart w:id="66" w:name="_Hlk72092651"/>
            <w:r>
              <w:rPr>
                <w:rFonts w:ascii="宋体" w:hAnsi="宋体" w:hint="eastAsia"/>
                <w:kern w:val="0"/>
                <w:szCs w:val="21"/>
              </w:rPr>
              <w:t>序号</w:t>
            </w:r>
          </w:p>
        </w:tc>
        <w:tc>
          <w:tcPr>
            <w:tcW w:w="2664" w:type="dxa"/>
            <w:vAlign w:val="center"/>
          </w:tcPr>
          <w:p>
            <w:pPr>
              <w:adjustRightInd w:val="0"/>
              <w:snapToGrid w:val="0"/>
              <w:spacing w:line="360" w:lineRule="auto"/>
              <w:jc w:val="center"/>
              <w:rPr>
                <w:rFonts w:ascii="宋体" w:hAnsi="宋体" w:hint="eastAsia"/>
                <w:kern w:val="0"/>
                <w:szCs w:val="21"/>
              </w:rPr>
            </w:pPr>
            <w:r>
              <w:rPr>
                <w:rFonts w:ascii="宋体" w:hAnsi="宋体" w:hint="eastAsia"/>
                <w:kern w:val="0"/>
                <w:szCs w:val="21"/>
              </w:rPr>
              <w:t>实质性条款具体内容</w:t>
            </w:r>
          </w:p>
        </w:tc>
        <w:tc>
          <w:tcPr>
            <w:tcW w:w="1588" w:type="dxa"/>
            <w:vAlign w:val="center"/>
          </w:tcPr>
          <w:p>
            <w:pPr>
              <w:adjustRightInd w:val="0"/>
              <w:snapToGrid w:val="0"/>
              <w:spacing w:line="360" w:lineRule="auto"/>
              <w:jc w:val="center"/>
              <w:rPr>
                <w:rFonts w:ascii="宋体" w:hAnsi="宋体" w:hint="eastAsia"/>
                <w:kern w:val="0"/>
                <w:szCs w:val="21"/>
              </w:rPr>
            </w:pPr>
            <w:r>
              <w:rPr>
                <w:rFonts w:hint="eastAsia"/>
              </w:rPr>
              <w:t>投标响应</w:t>
            </w:r>
          </w:p>
        </w:tc>
        <w:tc>
          <w:tcPr>
            <w:tcW w:w="1842" w:type="dxa"/>
            <w:vAlign w:val="center"/>
          </w:tcPr>
          <w:p>
            <w:pPr>
              <w:adjustRightInd w:val="0"/>
              <w:snapToGrid w:val="0"/>
              <w:spacing w:line="360" w:lineRule="auto"/>
              <w:jc w:val="center"/>
              <w:rPr>
                <w:rFonts w:ascii="宋体" w:hAnsi="宋体" w:hint="eastAsia"/>
                <w:kern w:val="0"/>
                <w:szCs w:val="21"/>
              </w:rPr>
            </w:pPr>
            <w:r>
              <w:rPr>
                <w:rFonts w:hint="eastAsia"/>
              </w:rPr>
              <w:t>偏离情况</w:t>
            </w:r>
          </w:p>
        </w:tc>
        <w:tc>
          <w:tcPr>
            <w:tcW w:w="1418" w:type="dxa"/>
            <w:vAlign w:val="center"/>
          </w:tcPr>
          <w:p>
            <w:pPr>
              <w:adjustRightInd w:val="0"/>
              <w:snapToGrid w:val="0"/>
              <w:spacing w:line="360" w:lineRule="auto"/>
              <w:jc w:val="center"/>
              <w:rPr>
                <w:rFonts w:ascii="宋体" w:hAnsi="宋体" w:hint="eastAsia"/>
                <w:kern w:val="0"/>
                <w:szCs w:val="21"/>
              </w:rPr>
            </w:pPr>
            <w:r>
              <w:rPr>
                <w:rFonts w:hint="eastAsia"/>
              </w:rPr>
              <w:t>说明</w:t>
            </w:r>
            <w:bookmarkEnd w:id="66"/>
          </w:p>
        </w:tc>
      </w:tr>
      <w:tr>
        <w:tblPrEx>
          <w:tblW w:w="8217" w:type="dxa"/>
          <w:tblInd w:w="0" w:type="dxa"/>
          <w:tblLayout w:type="fixed"/>
          <w:tblCellMar>
            <w:top w:w="0" w:type="dxa"/>
            <w:left w:w="108" w:type="dxa"/>
            <w:bottom w:w="0" w:type="dxa"/>
            <w:right w:w="108" w:type="dxa"/>
          </w:tblCellMar>
        </w:tblPrEx>
        <w:tc>
          <w:tcPr>
            <w:tcW w:w="705" w:type="dxa"/>
          </w:tcPr>
          <w:p>
            <w:pPr>
              <w:adjustRightInd w:val="0"/>
              <w:snapToGrid w:val="0"/>
              <w:spacing w:line="360" w:lineRule="auto"/>
              <w:rPr>
                <w:rFonts w:ascii="宋体" w:hAnsi="宋体" w:hint="eastAsia"/>
                <w:kern w:val="0"/>
                <w:szCs w:val="21"/>
              </w:rPr>
            </w:pPr>
            <w:r>
              <w:rPr>
                <w:rFonts w:ascii="宋体" w:hAnsi="宋体" w:hint="eastAsia"/>
                <w:kern w:val="0"/>
                <w:szCs w:val="21"/>
              </w:rPr>
              <w:t>1</w:t>
            </w:r>
          </w:p>
        </w:tc>
        <w:tc>
          <w:tcPr>
            <w:tcW w:w="2664" w:type="dxa"/>
            <w:vAlign w:val="center"/>
          </w:tcPr>
          <w:p>
            <w:pPr>
              <w:adjustRightInd w:val="0"/>
              <w:snapToGrid w:val="0"/>
              <w:spacing w:line="360" w:lineRule="auto"/>
              <w:jc w:val="left"/>
              <w:rPr>
                <w:rFonts w:hAnsi="宋体" w:hint="eastAsia"/>
                <w:kern w:val="0"/>
                <w:szCs w:val="21"/>
              </w:rPr>
            </w:pPr>
            <w:r>
              <w:rPr>
                <w:rFonts w:hAnsi="宋体" w:hint="eastAsia"/>
                <w:color w:val="FF0000"/>
                <w:kern w:val="0"/>
                <w:szCs w:val="21"/>
              </w:rPr>
              <w:t>本项目招标文件中所有带★号条款内容</w:t>
            </w:r>
          </w:p>
        </w:tc>
        <w:tc>
          <w:tcPr>
            <w:tcW w:w="1588" w:type="dxa"/>
          </w:tcPr>
          <w:p>
            <w:pPr>
              <w:adjustRightInd w:val="0"/>
              <w:snapToGrid w:val="0"/>
              <w:spacing w:line="360" w:lineRule="auto"/>
              <w:rPr>
                <w:rFonts w:ascii="宋体" w:hAnsi="宋体" w:hint="eastAsia"/>
                <w:kern w:val="0"/>
                <w:szCs w:val="21"/>
              </w:rPr>
            </w:pPr>
          </w:p>
        </w:tc>
        <w:tc>
          <w:tcPr>
            <w:tcW w:w="1842" w:type="dxa"/>
          </w:tcPr>
          <w:p>
            <w:pPr>
              <w:adjustRightInd w:val="0"/>
              <w:snapToGrid w:val="0"/>
              <w:spacing w:line="360" w:lineRule="auto"/>
              <w:rPr>
                <w:rFonts w:ascii="宋体" w:hAnsi="宋体" w:hint="eastAsia"/>
                <w:kern w:val="0"/>
                <w:szCs w:val="21"/>
              </w:rPr>
            </w:pPr>
          </w:p>
        </w:tc>
        <w:tc>
          <w:tcPr>
            <w:tcW w:w="1418" w:type="dxa"/>
          </w:tcPr>
          <w:p>
            <w:pPr>
              <w:adjustRightInd w:val="0"/>
              <w:snapToGrid w:val="0"/>
              <w:spacing w:line="360" w:lineRule="auto"/>
              <w:rPr>
                <w:rFonts w:ascii="宋体" w:hAnsi="宋体" w:hint="eastAsia"/>
                <w:kern w:val="0"/>
                <w:szCs w:val="21"/>
              </w:rPr>
            </w:pPr>
          </w:p>
        </w:tc>
      </w:tr>
    </w:tbl>
    <w:p>
      <w:pPr>
        <w:ind w:firstLine="420" w:firstLineChars="200"/>
        <w:rPr>
          <w:b/>
          <w:sz w:val="24"/>
          <w:szCs w:val="22"/>
        </w:rPr>
      </w:pPr>
    </w:p>
    <w:p>
      <w:pPr>
        <w:ind w:firstLine="420" w:firstLineChars="200"/>
        <w:rPr>
          <w:b/>
          <w:sz w:val="24"/>
          <w:szCs w:val="22"/>
        </w:rPr>
      </w:pPr>
      <w:r>
        <w:rPr>
          <w:rFonts w:hint="eastAsia"/>
          <w:b/>
          <w:sz w:val="24"/>
          <w:szCs w:val="22"/>
        </w:rPr>
        <w:t>注：1.上表所列各项均为不可负偏离条款。</w:t>
      </w:r>
    </w:p>
    <w:p>
      <w:pPr>
        <w:ind w:firstLine="420" w:firstLineChars="200"/>
        <w:rPr>
          <w:b/>
          <w:sz w:val="24"/>
          <w:szCs w:val="22"/>
        </w:rPr>
      </w:pPr>
      <w:r>
        <w:rPr>
          <w:rFonts w:hint="eastAsia"/>
          <w:b/>
          <w:sz w:val="24"/>
          <w:szCs w:val="22"/>
        </w:rPr>
        <w:t>2.“投标响应”一栏应当详细填写投标人自身响应情况，而不能不合理照搬照抄招实质性条款具体内容。</w:t>
      </w:r>
    </w:p>
    <w:p>
      <w:pPr>
        <w:ind w:firstLine="420" w:firstLineChars="200"/>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pPr>
        <w:ind w:firstLine="420" w:firstLineChars="200"/>
        <w:rPr>
          <w:b/>
          <w:sz w:val="24"/>
        </w:rPr>
      </w:pPr>
      <w:r>
        <w:rPr>
          <w:b/>
          <w:sz w:val="24"/>
        </w:rPr>
        <w:t>4.</w:t>
      </w:r>
      <w:r>
        <w:rPr>
          <w:rFonts w:hint="eastAsia"/>
          <w:b/>
          <w:sz w:val="24"/>
        </w:rPr>
        <w:t>评审委员会有权对投标响应情况作出判断（作出评审结论）。</w:t>
      </w:r>
    </w:p>
    <w:p>
      <w:pPr>
        <w:ind w:firstLine="420" w:firstLineChars="200"/>
        <w:rPr>
          <w:b/>
          <w:sz w:val="24"/>
          <w:szCs w:val="22"/>
        </w:rPr>
      </w:pPr>
      <w:r>
        <w:rPr>
          <w:b/>
          <w:sz w:val="24"/>
          <w:szCs w:val="22"/>
        </w:rPr>
        <w:t>5</w:t>
      </w:r>
      <w:r>
        <w:rPr>
          <w:rFonts w:hint="eastAsia"/>
          <w:b/>
          <w:sz w:val="24"/>
          <w:szCs w:val="22"/>
        </w:rPr>
        <w:t>.实质性响应条款“投标响应情况”与投标文件其它内容冲突的，以实质性响应条款“投标响应情况”为准。</w:t>
      </w:r>
    </w:p>
    <w:p>
      <w:pPr>
        <w:ind w:firstLine="420" w:firstLineChars="200"/>
      </w:pPr>
      <w:r>
        <w:rPr>
          <w:rFonts w:hint="eastAsia"/>
          <w:b/>
          <w:sz w:val="24"/>
          <w:szCs w:val="22"/>
        </w:rPr>
        <w:t>6.要求提供证明资料，在“说明”一栏中列明证明资料的位置,以便评审；未要求提供证明材料的，投标人可以不提供。</w:t>
      </w:r>
    </w:p>
    <w:p>
      <w:pPr>
        <w:rPr>
          <w:rFonts w:ascii="黑体" w:eastAsia="黑体"/>
          <w:sz w:val="24"/>
        </w:rPr>
      </w:pPr>
      <w:r>
        <w:br w:type="page"/>
      </w:r>
    </w:p>
    <w:p>
      <w:pPr>
        <w:pStyle w:val="Heading3"/>
        <w:numPr>
          <w:ilvl w:val="0"/>
          <w:numId w:val="15"/>
        </w:numPr>
        <w:jc w:val="center"/>
        <w:rPr>
          <w:rFonts w:ascii="黑体" w:eastAsia="黑体" w:hint="eastAsia"/>
          <w:b w:val="0"/>
          <w:sz w:val="24"/>
          <w:szCs w:val="24"/>
        </w:rPr>
      </w:pPr>
      <w:r>
        <w:rPr>
          <w:rFonts w:ascii="黑体" w:eastAsia="黑体" w:hint="eastAsia"/>
          <w:b w:val="0"/>
          <w:sz w:val="24"/>
          <w:szCs w:val="24"/>
        </w:rPr>
        <w:t>技术要求偏离表</w:t>
      </w:r>
    </w:p>
    <w:tbl>
      <w:tblPr>
        <w:tblStyle w:val="TableNormal"/>
        <w:tblW w:w="4997"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59"/>
        <w:gridCol w:w="636"/>
        <w:gridCol w:w="5029"/>
        <w:gridCol w:w="800"/>
        <w:gridCol w:w="800"/>
        <w:gridCol w:w="800"/>
      </w:tblGrid>
      <w:tr>
        <w:tblPrEx>
          <w:tblW w:w="4997"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470"/>
        </w:trPr>
        <w:tc>
          <w:tcPr>
            <w:tcW w:w="269" w:type="pct"/>
            <w:vAlign w:val="center"/>
          </w:tcPr>
          <w:p>
            <w:pPr>
              <w:widowControl/>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序号</w:t>
            </w:r>
          </w:p>
        </w:tc>
        <w:tc>
          <w:tcPr>
            <w:tcW w:w="373" w:type="pct"/>
            <w:vAlign w:val="center"/>
          </w:tcPr>
          <w:p>
            <w:pPr>
              <w:widowControl/>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货物名称</w:t>
            </w:r>
          </w:p>
        </w:tc>
        <w:tc>
          <w:tcPr>
            <w:tcW w:w="2949" w:type="pct"/>
            <w:vAlign w:val="center"/>
          </w:tcPr>
          <w:p>
            <w:pPr>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招标</w:t>
            </w:r>
            <w:r>
              <w:rPr>
                <w:color w:val="000000" w:themeColor="text1"/>
                <w:szCs w:val="21"/>
                <w14:textFill>
                  <w14:solidFill>
                    <w14:schemeClr w14:val="tx1"/>
                  </w14:solidFill>
                </w14:textFill>
              </w:rPr>
              <w:t>技术要求</w:t>
            </w:r>
          </w:p>
        </w:tc>
        <w:tc>
          <w:tcPr>
            <w:tcW w:w="469" w:type="pct"/>
            <w:shd w:val="clear" w:color="auto" w:fill="auto"/>
            <w:vAlign w:val="center"/>
          </w:tcPr>
          <w:p>
            <w:pPr>
              <w:jc w:val="center"/>
              <w:rPr>
                <w:rFonts w:ascii="Times New Roman" w:eastAsia="宋体" w:hAnsi="Times New Roman" w:cs="Times New Roman" w:hint="eastAsia"/>
                <w:color w:val="000000" w:themeColor="text1"/>
                <w:kern w:val="2"/>
                <w:sz w:val="21"/>
                <w:szCs w:val="21"/>
                <w:lang w:val="en-US" w:eastAsia="zh-CN" w:bidi="ar-SA"/>
                <w14:textFill>
                  <w14:solidFill>
                    <w14:schemeClr w14:val="tx1"/>
                  </w14:solidFill>
                </w14:textFill>
              </w:rPr>
            </w:pPr>
            <w:r>
              <w:rPr>
                <w:rFonts w:hint="eastAsia"/>
                <w:color w:val="000000" w:themeColor="text1"/>
                <w:szCs w:val="21"/>
                <w14:textFill>
                  <w14:solidFill>
                    <w14:schemeClr w14:val="tx1"/>
                  </w14:solidFill>
                </w14:textFill>
              </w:rPr>
              <w:t>投标技术响应</w:t>
            </w:r>
          </w:p>
        </w:tc>
        <w:tc>
          <w:tcPr>
            <w:tcW w:w="469" w:type="pct"/>
            <w:shd w:val="clear" w:color="auto" w:fill="auto"/>
            <w:vAlign w:val="center"/>
          </w:tcPr>
          <w:p>
            <w:pPr>
              <w:jc w:val="center"/>
              <w:rPr>
                <w:rFonts w:ascii="Times New Roman" w:eastAsia="宋体" w:hAnsi="Times New Roman" w:cs="Times New Roman" w:hint="eastAsia"/>
                <w:color w:val="000000" w:themeColor="text1"/>
                <w:kern w:val="2"/>
                <w:sz w:val="21"/>
                <w:szCs w:val="21"/>
                <w:lang w:val="en-US" w:eastAsia="zh-CN" w:bidi="ar-SA"/>
                <w14:textFill>
                  <w14:solidFill>
                    <w14:schemeClr w14:val="tx1"/>
                  </w14:solidFill>
                </w14:textFill>
              </w:rPr>
            </w:pPr>
            <w:r>
              <w:rPr>
                <w:rFonts w:hint="eastAsia"/>
                <w:color w:val="000000" w:themeColor="text1"/>
                <w:szCs w:val="21"/>
                <w14:textFill>
                  <w14:solidFill>
                    <w14:schemeClr w14:val="tx1"/>
                  </w14:solidFill>
                </w14:textFill>
              </w:rPr>
              <w:t>偏离情况</w:t>
            </w:r>
          </w:p>
        </w:tc>
        <w:tc>
          <w:tcPr>
            <w:tcW w:w="469" w:type="pct"/>
            <w:shd w:val="clear" w:color="auto" w:fill="auto"/>
            <w:vAlign w:val="center"/>
          </w:tcPr>
          <w:p>
            <w:pPr>
              <w:jc w:val="center"/>
              <w:rPr>
                <w:rFonts w:ascii="Times New Roman" w:eastAsia="宋体" w:hAnsi="Times New Roman" w:cs="Times New Roman" w:hint="eastAsia"/>
                <w:color w:val="000000" w:themeColor="text1"/>
                <w:kern w:val="2"/>
                <w:sz w:val="21"/>
                <w:szCs w:val="21"/>
                <w:lang w:val="en-US" w:eastAsia="zh-CN" w:bidi="ar-SA"/>
                <w14:textFill>
                  <w14:solidFill>
                    <w14:schemeClr w14:val="tx1"/>
                  </w14:solidFill>
                </w14:textFill>
              </w:rPr>
            </w:pPr>
            <w:r>
              <w:rPr>
                <w:rFonts w:hint="eastAsia"/>
                <w:color w:val="000000" w:themeColor="text1"/>
                <w:szCs w:val="21"/>
                <w14:textFill>
                  <w14:solidFill>
                    <w14:schemeClr w14:val="tx1"/>
                  </w14:solidFill>
                </w14:textFill>
              </w:rPr>
              <w:t>说明</w:t>
            </w:r>
          </w:p>
        </w:tc>
      </w:tr>
      <w:tr>
        <w:tblPrEx>
          <w:tblW w:w="4997" w:type="pct"/>
          <w:tblInd w:w="0" w:type="dxa"/>
          <w:tblCellMar>
            <w:top w:w="0" w:type="dxa"/>
            <w:left w:w="108" w:type="dxa"/>
            <w:bottom w:w="0" w:type="dxa"/>
            <w:right w:w="108" w:type="dxa"/>
          </w:tblCellMar>
        </w:tblPrEx>
        <w:trPr>
          <w:trHeight w:val="170"/>
        </w:trPr>
        <w:tc>
          <w:tcPr>
            <w:tcW w:w="269" w:type="pct"/>
            <w:vMerge w:val="restart"/>
            <w:vAlign w:val="center"/>
          </w:tcPr>
          <w:p>
            <w:pPr>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w:t>
            </w:r>
          </w:p>
        </w:tc>
        <w:tc>
          <w:tcPr>
            <w:tcW w:w="373" w:type="pct"/>
            <w:vMerge w:val="restart"/>
            <w:vAlign w:val="center"/>
          </w:tcPr>
          <w:p>
            <w:pPr>
              <w:jc w:val="center"/>
              <w:rPr>
                <w:color w:val="000000" w:themeColor="text1"/>
                <w:szCs w:val="21"/>
                <w14:textFill>
                  <w14:solidFill>
                    <w14:schemeClr w14:val="tx1"/>
                  </w14:solidFill>
                </w14:textFill>
              </w:rPr>
            </w:pPr>
            <w:r>
              <w:rPr>
                <w:rFonts w:asciiTheme="minorEastAsia" w:eastAsiaTheme="minorEastAsia" w:hAnsiTheme="minorEastAsia" w:cstheme="minorEastAsia" w:hint="eastAsia"/>
                <w:szCs w:val="21"/>
              </w:rPr>
              <w:t>教师演示讲台</w:t>
            </w:r>
          </w:p>
        </w:tc>
        <w:tc>
          <w:tcPr>
            <w:tcW w:w="2949" w:type="pct"/>
            <w:vAlign w:val="center"/>
          </w:tcPr>
          <w:p>
            <w:pPr>
              <w:widowControl/>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rPr>
              <w:t>1.1、规格：（2400mm*700mm*875mm）±10%；</w:t>
            </w:r>
          </w:p>
        </w:tc>
        <w:tc>
          <w:tcPr>
            <w:tcW w:w="469" w:type="pct"/>
            <w:vAlign w:val="center"/>
          </w:tcPr>
          <w:p>
            <w:pPr>
              <w:widowControl/>
              <w:jc w:val="left"/>
              <w:textAlignment w:val="center"/>
              <w:rPr>
                <w:rFonts w:asciiTheme="minorEastAsia" w:eastAsiaTheme="minorEastAsia" w:hAnsiTheme="minorEastAsia" w:cstheme="minorEastAsia" w:hint="eastAsia"/>
                <w:color w:val="000000"/>
                <w:kern w:val="0"/>
                <w:szCs w:val="21"/>
              </w:rPr>
            </w:pPr>
          </w:p>
        </w:tc>
        <w:tc>
          <w:tcPr>
            <w:tcW w:w="469" w:type="pct"/>
            <w:vAlign w:val="center"/>
          </w:tcPr>
          <w:p>
            <w:pPr>
              <w:widowControl/>
              <w:jc w:val="left"/>
              <w:textAlignment w:val="center"/>
              <w:rPr>
                <w:rFonts w:asciiTheme="minorEastAsia" w:eastAsiaTheme="minorEastAsia" w:hAnsiTheme="minorEastAsia" w:cstheme="minorEastAsia" w:hint="eastAsia"/>
                <w:color w:val="000000"/>
                <w:kern w:val="0"/>
                <w:szCs w:val="21"/>
              </w:rPr>
            </w:pPr>
          </w:p>
        </w:tc>
        <w:tc>
          <w:tcPr>
            <w:tcW w:w="469" w:type="pct"/>
            <w:vAlign w:val="center"/>
          </w:tcPr>
          <w:p>
            <w:pPr>
              <w:widowControl/>
              <w:jc w:val="left"/>
              <w:textAlignment w:val="center"/>
              <w:rPr>
                <w:rFonts w:asciiTheme="minorEastAsia" w:eastAsiaTheme="minorEastAsia" w:hAnsiTheme="minorEastAsia" w:cstheme="minorEastAsia" w:hint="eastAsia"/>
                <w:color w:val="000000"/>
                <w:kern w:val="0"/>
                <w:szCs w:val="21"/>
              </w:rPr>
            </w:pPr>
          </w:p>
        </w:tc>
      </w:tr>
      <w:tr>
        <w:tblPrEx>
          <w:tblW w:w="4997" w:type="pct"/>
          <w:tblInd w:w="0" w:type="dxa"/>
          <w:tblCellMar>
            <w:top w:w="0" w:type="dxa"/>
            <w:left w:w="108" w:type="dxa"/>
            <w:bottom w:w="0" w:type="dxa"/>
            <w:right w:w="108" w:type="dxa"/>
          </w:tblCellMar>
        </w:tblPrEx>
        <w:trPr>
          <w:trHeight w:val="170"/>
        </w:trPr>
        <w:tc>
          <w:tcPr>
            <w:tcW w:w="269" w:type="pct"/>
            <w:vMerge/>
            <w:vAlign w:val="center"/>
          </w:tcPr>
          <w:p>
            <w:pPr>
              <w:jc w:val="center"/>
              <w:rPr>
                <w:color w:val="000000" w:themeColor="text1"/>
                <w:szCs w:val="21"/>
                <w14:textFill>
                  <w14:solidFill>
                    <w14:schemeClr w14:val="tx1"/>
                  </w14:solidFill>
                </w14:textFill>
              </w:rPr>
            </w:pPr>
          </w:p>
        </w:tc>
        <w:tc>
          <w:tcPr>
            <w:tcW w:w="373" w:type="pct"/>
            <w:vMerge/>
            <w:vAlign w:val="center"/>
          </w:tcPr>
          <w:p>
            <w:pPr>
              <w:jc w:val="center"/>
              <w:rPr>
                <w:color w:val="000000" w:themeColor="text1"/>
                <w:szCs w:val="21"/>
                <w14:textFill>
                  <w14:solidFill>
                    <w14:schemeClr w14:val="tx1"/>
                  </w14:solidFill>
                </w14:textFill>
              </w:rPr>
            </w:pPr>
          </w:p>
        </w:tc>
        <w:tc>
          <w:tcPr>
            <w:tcW w:w="2949" w:type="pct"/>
            <w:vAlign w:val="center"/>
          </w:tcPr>
          <w:p>
            <w:pPr>
              <w:widowControl/>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rPr>
              <w:t>1.2、柜体全钢结构；</w:t>
            </w:r>
          </w:p>
        </w:tc>
        <w:tc>
          <w:tcPr>
            <w:tcW w:w="469" w:type="pct"/>
            <w:vAlign w:val="center"/>
          </w:tcPr>
          <w:p>
            <w:pPr>
              <w:widowControl/>
              <w:jc w:val="left"/>
              <w:textAlignment w:val="center"/>
              <w:rPr>
                <w:rFonts w:asciiTheme="minorEastAsia" w:eastAsiaTheme="minorEastAsia" w:hAnsiTheme="minorEastAsia" w:cstheme="minorEastAsia" w:hint="eastAsia"/>
                <w:color w:val="000000"/>
                <w:kern w:val="0"/>
                <w:szCs w:val="21"/>
              </w:rPr>
            </w:pPr>
          </w:p>
        </w:tc>
        <w:tc>
          <w:tcPr>
            <w:tcW w:w="469" w:type="pct"/>
            <w:vAlign w:val="center"/>
          </w:tcPr>
          <w:p>
            <w:pPr>
              <w:widowControl/>
              <w:jc w:val="left"/>
              <w:textAlignment w:val="center"/>
              <w:rPr>
                <w:rFonts w:asciiTheme="minorEastAsia" w:eastAsiaTheme="minorEastAsia" w:hAnsiTheme="minorEastAsia" w:cstheme="minorEastAsia" w:hint="eastAsia"/>
                <w:color w:val="000000"/>
                <w:kern w:val="0"/>
                <w:szCs w:val="21"/>
              </w:rPr>
            </w:pPr>
          </w:p>
        </w:tc>
        <w:tc>
          <w:tcPr>
            <w:tcW w:w="469" w:type="pct"/>
            <w:vAlign w:val="center"/>
          </w:tcPr>
          <w:p>
            <w:pPr>
              <w:widowControl/>
              <w:jc w:val="left"/>
              <w:textAlignment w:val="center"/>
              <w:rPr>
                <w:rFonts w:asciiTheme="minorEastAsia" w:eastAsiaTheme="minorEastAsia" w:hAnsiTheme="minorEastAsia" w:cstheme="minorEastAsia" w:hint="eastAsia"/>
                <w:color w:val="000000"/>
                <w:kern w:val="0"/>
                <w:szCs w:val="21"/>
              </w:rPr>
            </w:pPr>
          </w:p>
        </w:tc>
      </w:tr>
      <w:tr>
        <w:tblPrEx>
          <w:tblW w:w="4997" w:type="pct"/>
          <w:tblInd w:w="0" w:type="dxa"/>
          <w:tblCellMar>
            <w:top w:w="0" w:type="dxa"/>
            <w:left w:w="108" w:type="dxa"/>
            <w:bottom w:w="0" w:type="dxa"/>
            <w:right w:w="108" w:type="dxa"/>
          </w:tblCellMar>
        </w:tblPrEx>
        <w:trPr>
          <w:trHeight w:val="170"/>
        </w:trPr>
        <w:tc>
          <w:tcPr>
            <w:tcW w:w="269" w:type="pct"/>
            <w:vMerge/>
            <w:vAlign w:val="center"/>
          </w:tcPr>
          <w:p>
            <w:pPr>
              <w:jc w:val="center"/>
              <w:rPr>
                <w:color w:val="000000" w:themeColor="text1"/>
                <w:szCs w:val="21"/>
                <w14:textFill>
                  <w14:solidFill>
                    <w14:schemeClr w14:val="tx1"/>
                  </w14:solidFill>
                </w14:textFill>
              </w:rPr>
            </w:pPr>
          </w:p>
        </w:tc>
        <w:tc>
          <w:tcPr>
            <w:tcW w:w="373" w:type="pct"/>
            <w:vMerge/>
            <w:vAlign w:val="center"/>
          </w:tcPr>
          <w:p>
            <w:pPr>
              <w:jc w:val="center"/>
              <w:rPr>
                <w:color w:val="000000" w:themeColor="text1"/>
                <w:szCs w:val="21"/>
                <w14:textFill>
                  <w14:solidFill>
                    <w14:schemeClr w14:val="tx1"/>
                  </w14:solidFill>
                </w14:textFill>
              </w:rPr>
            </w:pPr>
          </w:p>
        </w:tc>
        <w:tc>
          <w:tcPr>
            <w:tcW w:w="2949" w:type="pct"/>
            <w:vAlign w:val="center"/>
          </w:tcPr>
          <w:p>
            <w:pPr>
              <w:widowControl/>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rPr>
              <w:t>1.3、台面：采用12.7mm±10%厚、</w:t>
            </w:r>
            <w:r>
              <w:rPr>
                <w:rFonts w:ascii="宋体" w:hAnsi="宋体" w:cs="宋体" w:hint="eastAsia"/>
                <w:kern w:val="0"/>
                <w:sz w:val="21"/>
                <w:szCs w:val="21"/>
              </w:rPr>
              <w:t>四周加厚至25.4mm（±1mm）厚</w:t>
            </w:r>
            <w:r>
              <w:rPr>
                <w:rFonts w:asciiTheme="minorEastAsia" w:eastAsiaTheme="minorEastAsia" w:hAnsiTheme="minorEastAsia" w:cstheme="minorEastAsia" w:hint="eastAsia"/>
                <w:color w:val="000000"/>
                <w:kern w:val="0"/>
                <w:szCs w:val="21"/>
              </w:rPr>
              <w:t>豆绿色实芯理化板制作，切割处正反面去毛刺切口打磨平整。表面有良好的耐腐蚀性及具有良好的承重性能；</w:t>
            </w:r>
          </w:p>
        </w:tc>
        <w:tc>
          <w:tcPr>
            <w:tcW w:w="469" w:type="pct"/>
            <w:vAlign w:val="center"/>
          </w:tcPr>
          <w:p>
            <w:pPr>
              <w:widowControl/>
              <w:jc w:val="left"/>
              <w:textAlignment w:val="center"/>
              <w:rPr>
                <w:rFonts w:asciiTheme="minorEastAsia" w:eastAsiaTheme="minorEastAsia" w:hAnsiTheme="minorEastAsia" w:cstheme="minorEastAsia" w:hint="eastAsia"/>
                <w:color w:val="000000"/>
                <w:kern w:val="0"/>
                <w:szCs w:val="21"/>
              </w:rPr>
            </w:pPr>
          </w:p>
        </w:tc>
        <w:tc>
          <w:tcPr>
            <w:tcW w:w="469" w:type="pct"/>
            <w:vAlign w:val="center"/>
          </w:tcPr>
          <w:p>
            <w:pPr>
              <w:widowControl/>
              <w:jc w:val="left"/>
              <w:textAlignment w:val="center"/>
              <w:rPr>
                <w:rFonts w:asciiTheme="minorEastAsia" w:eastAsiaTheme="minorEastAsia" w:hAnsiTheme="minorEastAsia" w:cstheme="minorEastAsia" w:hint="eastAsia"/>
                <w:color w:val="000000"/>
                <w:kern w:val="0"/>
                <w:szCs w:val="21"/>
              </w:rPr>
            </w:pPr>
          </w:p>
        </w:tc>
        <w:tc>
          <w:tcPr>
            <w:tcW w:w="469" w:type="pct"/>
            <w:vAlign w:val="center"/>
          </w:tcPr>
          <w:p>
            <w:pPr>
              <w:widowControl/>
              <w:jc w:val="left"/>
              <w:textAlignment w:val="center"/>
              <w:rPr>
                <w:rFonts w:asciiTheme="minorEastAsia" w:eastAsiaTheme="minorEastAsia" w:hAnsiTheme="minorEastAsia" w:cstheme="minorEastAsia" w:hint="eastAsia"/>
                <w:color w:val="000000"/>
                <w:kern w:val="0"/>
                <w:szCs w:val="21"/>
              </w:rPr>
            </w:pPr>
          </w:p>
        </w:tc>
      </w:tr>
      <w:tr>
        <w:tblPrEx>
          <w:tblW w:w="4997" w:type="pct"/>
          <w:tblInd w:w="0" w:type="dxa"/>
          <w:tblCellMar>
            <w:top w:w="0" w:type="dxa"/>
            <w:left w:w="108" w:type="dxa"/>
            <w:bottom w:w="0" w:type="dxa"/>
            <w:right w:w="108" w:type="dxa"/>
          </w:tblCellMar>
        </w:tblPrEx>
        <w:trPr>
          <w:trHeight w:val="170"/>
        </w:trPr>
        <w:tc>
          <w:tcPr>
            <w:tcW w:w="269" w:type="pct"/>
            <w:vMerge/>
            <w:vAlign w:val="center"/>
          </w:tcPr>
          <w:p>
            <w:pPr>
              <w:jc w:val="center"/>
              <w:rPr>
                <w:color w:val="000000" w:themeColor="text1"/>
                <w:szCs w:val="21"/>
                <w14:textFill>
                  <w14:solidFill>
                    <w14:schemeClr w14:val="tx1"/>
                  </w14:solidFill>
                </w14:textFill>
              </w:rPr>
            </w:pPr>
          </w:p>
        </w:tc>
        <w:tc>
          <w:tcPr>
            <w:tcW w:w="373" w:type="pct"/>
            <w:vMerge/>
            <w:vAlign w:val="center"/>
          </w:tcPr>
          <w:p>
            <w:pPr>
              <w:jc w:val="center"/>
              <w:rPr>
                <w:color w:val="000000" w:themeColor="text1"/>
                <w:szCs w:val="21"/>
                <w14:textFill>
                  <w14:solidFill>
                    <w14:schemeClr w14:val="tx1"/>
                  </w14:solidFill>
                </w14:textFill>
              </w:rPr>
            </w:pPr>
          </w:p>
        </w:tc>
        <w:tc>
          <w:tcPr>
            <w:tcW w:w="2949" w:type="pct"/>
            <w:vAlign w:val="center"/>
          </w:tcPr>
          <w:p>
            <w:pPr>
              <w:widowControl/>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rPr>
              <w:t>1.4、柜体：</w:t>
            </w:r>
            <w:r>
              <w:rPr>
                <w:rFonts w:ascii="宋体" w:hAnsi="宋体" w:cs="宋体" w:hint="eastAsia"/>
                <w:kern w:val="0"/>
                <w:sz w:val="21"/>
                <w:szCs w:val="21"/>
              </w:rPr>
              <w:t>采用1.0mm（±0.2mm）冷轧钢板，采用二氧化碳保护焊焊接，边缘打磨处理，表面经酸洗、磷化及环氧树脂户外粉静电喷涂；整体讲台由2个独立的柜体组合而成，柜体中预留了教师主控电源位置；</w:t>
            </w:r>
          </w:p>
        </w:tc>
        <w:tc>
          <w:tcPr>
            <w:tcW w:w="469" w:type="pct"/>
            <w:vAlign w:val="center"/>
          </w:tcPr>
          <w:p>
            <w:pPr>
              <w:widowControl/>
              <w:jc w:val="left"/>
              <w:textAlignment w:val="center"/>
              <w:rPr>
                <w:rFonts w:asciiTheme="minorEastAsia" w:eastAsiaTheme="minorEastAsia" w:hAnsiTheme="minorEastAsia" w:cstheme="minorEastAsia" w:hint="eastAsia"/>
                <w:color w:val="000000"/>
                <w:kern w:val="0"/>
                <w:szCs w:val="21"/>
              </w:rPr>
            </w:pPr>
          </w:p>
        </w:tc>
        <w:tc>
          <w:tcPr>
            <w:tcW w:w="469" w:type="pct"/>
            <w:vAlign w:val="center"/>
          </w:tcPr>
          <w:p>
            <w:pPr>
              <w:widowControl/>
              <w:jc w:val="left"/>
              <w:textAlignment w:val="center"/>
              <w:rPr>
                <w:rFonts w:asciiTheme="minorEastAsia" w:eastAsiaTheme="minorEastAsia" w:hAnsiTheme="minorEastAsia" w:cstheme="minorEastAsia" w:hint="eastAsia"/>
                <w:color w:val="000000"/>
                <w:kern w:val="0"/>
                <w:szCs w:val="21"/>
              </w:rPr>
            </w:pPr>
          </w:p>
        </w:tc>
        <w:tc>
          <w:tcPr>
            <w:tcW w:w="469" w:type="pct"/>
            <w:vAlign w:val="center"/>
          </w:tcPr>
          <w:p>
            <w:pPr>
              <w:widowControl/>
              <w:jc w:val="left"/>
              <w:textAlignment w:val="center"/>
              <w:rPr>
                <w:rFonts w:asciiTheme="minorEastAsia" w:eastAsiaTheme="minorEastAsia" w:hAnsiTheme="minorEastAsia" w:cstheme="minorEastAsia" w:hint="eastAsia"/>
                <w:color w:val="000000"/>
                <w:kern w:val="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vAlign w:val="center"/>
          </w:tcPr>
          <w:p>
            <w:pPr>
              <w:widowControl/>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rPr>
              <w:t>1.5、拉手：</w:t>
            </w:r>
            <w:r>
              <w:rPr>
                <w:rFonts w:ascii="宋体" w:hAnsi="宋体" w:cs="宋体" w:hint="eastAsia"/>
                <w:kern w:val="0"/>
                <w:sz w:val="21"/>
                <w:szCs w:val="21"/>
              </w:rPr>
              <w:t>在柜门或抽屉正面上方处一体折弯而成；</w:t>
            </w:r>
          </w:p>
        </w:tc>
        <w:tc>
          <w:tcPr>
            <w:tcW w:w="469" w:type="pct"/>
            <w:vAlign w:val="center"/>
          </w:tcPr>
          <w:p>
            <w:pPr>
              <w:widowControl/>
              <w:jc w:val="left"/>
              <w:textAlignment w:val="center"/>
              <w:rPr>
                <w:rFonts w:asciiTheme="minorEastAsia" w:eastAsiaTheme="minorEastAsia" w:hAnsiTheme="minorEastAsia" w:cstheme="minorEastAsia" w:hint="eastAsia"/>
                <w:color w:val="000000"/>
                <w:kern w:val="0"/>
                <w:szCs w:val="21"/>
              </w:rPr>
            </w:pPr>
          </w:p>
        </w:tc>
        <w:tc>
          <w:tcPr>
            <w:tcW w:w="469" w:type="pct"/>
            <w:vAlign w:val="center"/>
          </w:tcPr>
          <w:p>
            <w:pPr>
              <w:widowControl/>
              <w:jc w:val="left"/>
              <w:textAlignment w:val="center"/>
              <w:rPr>
                <w:rFonts w:asciiTheme="minorEastAsia" w:eastAsiaTheme="minorEastAsia" w:hAnsiTheme="minorEastAsia" w:cstheme="minorEastAsia" w:hint="eastAsia"/>
                <w:color w:val="000000"/>
                <w:kern w:val="0"/>
                <w:szCs w:val="21"/>
              </w:rPr>
            </w:pPr>
          </w:p>
        </w:tc>
        <w:tc>
          <w:tcPr>
            <w:tcW w:w="469" w:type="pct"/>
            <w:vAlign w:val="center"/>
          </w:tcPr>
          <w:p>
            <w:pPr>
              <w:widowControl/>
              <w:jc w:val="left"/>
              <w:textAlignment w:val="center"/>
              <w:rPr>
                <w:rFonts w:asciiTheme="minorEastAsia" w:eastAsiaTheme="minorEastAsia" w:hAnsiTheme="minorEastAsia" w:cstheme="minorEastAsia" w:hint="eastAsia"/>
                <w:color w:val="000000"/>
                <w:kern w:val="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vAlign w:val="center"/>
          </w:tcPr>
          <w:p>
            <w:pPr>
              <w:widowControl/>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rPr>
              <w:t>1.6、门板及抽面：</w:t>
            </w:r>
            <w:r>
              <w:rPr>
                <w:rFonts w:ascii="宋体" w:hAnsi="宋体" w:cs="宋体" w:hint="eastAsia"/>
                <w:kern w:val="0"/>
                <w:sz w:val="21"/>
                <w:szCs w:val="21"/>
              </w:rPr>
              <w:t>采用1.0mm（±0.2mm）冷轧钢板，组装式设计，经过喷涂处理；</w:t>
            </w:r>
          </w:p>
        </w:tc>
        <w:tc>
          <w:tcPr>
            <w:tcW w:w="469" w:type="pct"/>
            <w:vAlign w:val="center"/>
          </w:tcPr>
          <w:p>
            <w:pPr>
              <w:widowControl/>
              <w:jc w:val="left"/>
              <w:textAlignment w:val="center"/>
              <w:rPr>
                <w:rFonts w:asciiTheme="minorEastAsia" w:eastAsiaTheme="minorEastAsia" w:hAnsiTheme="minorEastAsia" w:cstheme="minorEastAsia" w:hint="eastAsia"/>
                <w:color w:val="000000"/>
                <w:kern w:val="0"/>
                <w:szCs w:val="21"/>
              </w:rPr>
            </w:pPr>
          </w:p>
        </w:tc>
        <w:tc>
          <w:tcPr>
            <w:tcW w:w="469" w:type="pct"/>
            <w:vAlign w:val="center"/>
          </w:tcPr>
          <w:p>
            <w:pPr>
              <w:widowControl/>
              <w:jc w:val="left"/>
              <w:textAlignment w:val="center"/>
              <w:rPr>
                <w:rFonts w:asciiTheme="minorEastAsia" w:eastAsiaTheme="minorEastAsia" w:hAnsiTheme="minorEastAsia" w:cstheme="minorEastAsia" w:hint="eastAsia"/>
                <w:color w:val="000000"/>
                <w:kern w:val="0"/>
                <w:szCs w:val="21"/>
              </w:rPr>
            </w:pPr>
          </w:p>
        </w:tc>
        <w:tc>
          <w:tcPr>
            <w:tcW w:w="469" w:type="pct"/>
            <w:vAlign w:val="center"/>
          </w:tcPr>
          <w:p>
            <w:pPr>
              <w:widowControl/>
              <w:jc w:val="left"/>
              <w:textAlignment w:val="center"/>
              <w:rPr>
                <w:rFonts w:asciiTheme="minorEastAsia" w:eastAsiaTheme="minorEastAsia" w:hAnsiTheme="minorEastAsia" w:cstheme="minorEastAsia" w:hint="eastAsia"/>
                <w:color w:val="000000"/>
                <w:kern w:val="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vAlign w:val="center"/>
          </w:tcPr>
          <w:p>
            <w:pPr>
              <w:widowControl/>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rPr>
              <w:t>1.7、铰链：</w:t>
            </w:r>
            <w:r>
              <w:rPr>
                <w:rFonts w:ascii="宋体" w:hAnsi="宋体" w:cs="宋体" w:hint="eastAsia"/>
                <w:kern w:val="0"/>
                <w:sz w:val="21"/>
                <w:szCs w:val="21"/>
              </w:rPr>
              <w:t>厚度≥2.0mm（±0.2mm）的六孔位合页，其中外沿四个孔位为椭圆形设计，方便在安装时门板的上下、左右调节，便于门板调节贴合柜身；合页外露杆柱采取全封焊圆弧打磨处理；</w:t>
            </w:r>
          </w:p>
        </w:tc>
        <w:tc>
          <w:tcPr>
            <w:tcW w:w="469" w:type="pct"/>
            <w:vAlign w:val="center"/>
          </w:tcPr>
          <w:p>
            <w:pPr>
              <w:widowControl/>
              <w:jc w:val="left"/>
              <w:textAlignment w:val="center"/>
              <w:rPr>
                <w:rFonts w:asciiTheme="minorEastAsia" w:eastAsiaTheme="minorEastAsia" w:hAnsiTheme="minorEastAsia" w:cstheme="minorEastAsia" w:hint="eastAsia"/>
                <w:color w:val="000000"/>
                <w:kern w:val="0"/>
                <w:szCs w:val="21"/>
              </w:rPr>
            </w:pPr>
          </w:p>
        </w:tc>
        <w:tc>
          <w:tcPr>
            <w:tcW w:w="469" w:type="pct"/>
            <w:vAlign w:val="center"/>
          </w:tcPr>
          <w:p>
            <w:pPr>
              <w:widowControl/>
              <w:jc w:val="left"/>
              <w:textAlignment w:val="center"/>
              <w:rPr>
                <w:rFonts w:asciiTheme="minorEastAsia" w:eastAsiaTheme="minorEastAsia" w:hAnsiTheme="minorEastAsia" w:cstheme="minorEastAsia" w:hint="eastAsia"/>
                <w:color w:val="000000"/>
                <w:kern w:val="0"/>
                <w:szCs w:val="21"/>
              </w:rPr>
            </w:pPr>
          </w:p>
        </w:tc>
        <w:tc>
          <w:tcPr>
            <w:tcW w:w="469" w:type="pct"/>
            <w:vAlign w:val="center"/>
          </w:tcPr>
          <w:p>
            <w:pPr>
              <w:widowControl/>
              <w:jc w:val="left"/>
              <w:textAlignment w:val="center"/>
              <w:rPr>
                <w:rFonts w:asciiTheme="minorEastAsia" w:eastAsiaTheme="minorEastAsia" w:hAnsiTheme="minorEastAsia" w:cstheme="minorEastAsia" w:hint="eastAsia"/>
                <w:color w:val="000000"/>
                <w:kern w:val="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vAlign w:val="center"/>
          </w:tcPr>
          <w:p>
            <w:pPr>
              <w:widowControl/>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rPr>
              <w:t>1.8、防腐三节静音导轨：三节滚珠滑轨，承重性强，滑动顺滑；</w:t>
            </w:r>
          </w:p>
        </w:tc>
        <w:tc>
          <w:tcPr>
            <w:tcW w:w="469" w:type="pct"/>
            <w:vAlign w:val="center"/>
          </w:tcPr>
          <w:p>
            <w:pPr>
              <w:widowControl/>
              <w:jc w:val="left"/>
              <w:textAlignment w:val="center"/>
              <w:rPr>
                <w:rFonts w:asciiTheme="minorEastAsia" w:eastAsiaTheme="minorEastAsia" w:hAnsiTheme="minorEastAsia" w:cstheme="minorEastAsia" w:hint="eastAsia"/>
                <w:color w:val="000000"/>
                <w:kern w:val="0"/>
                <w:szCs w:val="21"/>
              </w:rPr>
            </w:pPr>
          </w:p>
        </w:tc>
        <w:tc>
          <w:tcPr>
            <w:tcW w:w="469" w:type="pct"/>
            <w:vAlign w:val="center"/>
          </w:tcPr>
          <w:p>
            <w:pPr>
              <w:widowControl/>
              <w:jc w:val="left"/>
              <w:textAlignment w:val="center"/>
              <w:rPr>
                <w:rFonts w:asciiTheme="minorEastAsia" w:eastAsiaTheme="minorEastAsia" w:hAnsiTheme="minorEastAsia" w:cstheme="minorEastAsia" w:hint="eastAsia"/>
                <w:color w:val="000000"/>
                <w:kern w:val="0"/>
                <w:szCs w:val="21"/>
              </w:rPr>
            </w:pPr>
          </w:p>
        </w:tc>
        <w:tc>
          <w:tcPr>
            <w:tcW w:w="469" w:type="pct"/>
            <w:vAlign w:val="center"/>
          </w:tcPr>
          <w:p>
            <w:pPr>
              <w:widowControl/>
              <w:jc w:val="left"/>
              <w:textAlignment w:val="center"/>
              <w:rPr>
                <w:rFonts w:asciiTheme="minorEastAsia" w:eastAsiaTheme="minorEastAsia" w:hAnsiTheme="minorEastAsia" w:cstheme="minorEastAsia" w:hint="eastAsia"/>
                <w:color w:val="000000"/>
                <w:kern w:val="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vAlign w:val="center"/>
          </w:tcPr>
          <w:p>
            <w:pPr>
              <w:widowControl/>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000000"/>
                <w:kern w:val="0"/>
                <w:szCs w:val="21"/>
              </w:rPr>
              <w:t>1.9、固定桌脚：</w:t>
            </w:r>
            <w:r>
              <w:rPr>
                <w:rFonts w:ascii="宋体" w:hAnsi="宋体" w:cs="宋体" w:hint="eastAsia"/>
                <w:kern w:val="0"/>
                <w:sz w:val="21"/>
                <w:szCs w:val="21"/>
              </w:rPr>
              <w:t>采用柜体内置PP塑料脚，可以调节高低；</w:t>
            </w:r>
          </w:p>
        </w:tc>
        <w:tc>
          <w:tcPr>
            <w:tcW w:w="469" w:type="pct"/>
            <w:vAlign w:val="center"/>
          </w:tcPr>
          <w:p>
            <w:pPr>
              <w:widowControl/>
              <w:jc w:val="left"/>
              <w:textAlignment w:val="center"/>
              <w:rPr>
                <w:rFonts w:asciiTheme="minorEastAsia" w:eastAsiaTheme="minorEastAsia" w:hAnsiTheme="minorEastAsia" w:cstheme="minorEastAsia" w:hint="eastAsia"/>
                <w:color w:val="000000"/>
                <w:kern w:val="0"/>
                <w:szCs w:val="21"/>
              </w:rPr>
            </w:pPr>
          </w:p>
        </w:tc>
        <w:tc>
          <w:tcPr>
            <w:tcW w:w="469" w:type="pct"/>
            <w:vAlign w:val="center"/>
          </w:tcPr>
          <w:p>
            <w:pPr>
              <w:widowControl/>
              <w:jc w:val="left"/>
              <w:textAlignment w:val="center"/>
              <w:rPr>
                <w:rFonts w:asciiTheme="minorEastAsia" w:eastAsiaTheme="minorEastAsia" w:hAnsiTheme="minorEastAsia" w:cstheme="minorEastAsia" w:hint="eastAsia"/>
                <w:color w:val="000000"/>
                <w:kern w:val="0"/>
                <w:szCs w:val="21"/>
              </w:rPr>
            </w:pPr>
          </w:p>
        </w:tc>
        <w:tc>
          <w:tcPr>
            <w:tcW w:w="469" w:type="pct"/>
            <w:vAlign w:val="center"/>
          </w:tcPr>
          <w:p>
            <w:pPr>
              <w:widowControl/>
              <w:jc w:val="left"/>
              <w:textAlignment w:val="center"/>
              <w:rPr>
                <w:rFonts w:asciiTheme="minorEastAsia" w:eastAsiaTheme="minorEastAsia" w:hAnsiTheme="minorEastAsia" w:cstheme="minorEastAsia" w:hint="eastAsia"/>
                <w:color w:val="000000"/>
                <w:kern w:val="0"/>
                <w:szCs w:val="21"/>
              </w:rPr>
            </w:pPr>
          </w:p>
        </w:tc>
      </w:tr>
      <w:tr>
        <w:tblPrEx>
          <w:tblW w:w="4997" w:type="pct"/>
          <w:tblInd w:w="0" w:type="dxa"/>
          <w:tblCellMar>
            <w:top w:w="0" w:type="dxa"/>
            <w:left w:w="108" w:type="dxa"/>
            <w:bottom w:w="0" w:type="dxa"/>
            <w:right w:w="108" w:type="dxa"/>
          </w:tblCellMar>
        </w:tblPrEx>
        <w:trPr>
          <w:trHeight w:val="170"/>
        </w:trPr>
        <w:tc>
          <w:tcPr>
            <w:tcW w:w="269" w:type="pct"/>
            <w:vAlign w:val="center"/>
          </w:tcPr>
          <w:p>
            <w:pPr>
              <w:widowControl/>
              <w:jc w:val="center"/>
              <w:textAlignment w:val="center"/>
              <w:rPr>
                <w:rFonts w:ascii="宋体" w:hAnsi="宋体" w:cs="宋体" w:hint="eastAsia"/>
                <w:sz w:val="20"/>
                <w:szCs w:val="20"/>
              </w:rPr>
            </w:pPr>
            <w:r>
              <w:rPr>
                <w:rFonts w:ascii="宋体" w:hAnsi="宋体" w:cs="宋体" w:hint="eastAsia"/>
                <w:kern w:val="0"/>
                <w:sz w:val="20"/>
                <w:szCs w:val="20"/>
              </w:rPr>
              <w:t>2</w:t>
            </w:r>
          </w:p>
        </w:tc>
        <w:tc>
          <w:tcPr>
            <w:tcW w:w="373" w:type="pct"/>
            <w:vAlign w:val="center"/>
          </w:tcPr>
          <w:p>
            <w:pPr>
              <w:widowControl/>
              <w:jc w:val="center"/>
              <w:textAlignment w:val="center"/>
              <w:rPr>
                <w:rFonts w:ascii="宋体" w:hAnsi="宋体" w:cs="宋体" w:hint="eastAsia"/>
                <w:sz w:val="20"/>
                <w:szCs w:val="20"/>
              </w:rPr>
            </w:pPr>
            <w:r>
              <w:rPr>
                <w:rFonts w:ascii="宋体" w:hAnsi="宋体" w:cs="宋体" w:hint="eastAsia"/>
                <w:kern w:val="0"/>
                <w:sz w:val="20"/>
                <w:szCs w:val="20"/>
              </w:rPr>
              <w:t>水槽</w:t>
            </w:r>
          </w:p>
        </w:tc>
        <w:tc>
          <w:tcPr>
            <w:tcW w:w="2949" w:type="pct"/>
            <w:vAlign w:val="center"/>
          </w:tcPr>
          <w:p>
            <w:pPr>
              <w:widowControl/>
              <w:jc w:val="left"/>
              <w:textAlignment w:val="center"/>
              <w:rPr>
                <w:rFonts w:ascii="宋体" w:hAnsi="宋体" w:cs="宋体" w:hint="eastAsia"/>
                <w:sz w:val="21"/>
                <w:szCs w:val="21"/>
              </w:rPr>
            </w:pPr>
            <w:r>
              <w:rPr>
                <w:rFonts w:ascii="宋体" w:hAnsi="宋体" w:cs="宋体" w:hint="eastAsia"/>
                <w:kern w:val="0"/>
                <w:sz w:val="21"/>
                <w:szCs w:val="21"/>
              </w:rPr>
              <w:t>2.1、规格：（440mm*330mm*200mm）</w:t>
            </w:r>
            <w:r>
              <w:rPr>
                <w:rFonts w:asciiTheme="minorEastAsia" w:eastAsiaTheme="minorEastAsia" w:hAnsiTheme="minorEastAsia" w:cstheme="minorEastAsia" w:hint="eastAsia"/>
                <w:color w:val="000000"/>
                <w:szCs w:val="21"/>
              </w:rPr>
              <w:t>±10%</w:t>
            </w:r>
            <w:r>
              <w:rPr>
                <w:rFonts w:ascii="宋体" w:hAnsi="宋体" w:cs="宋体" w:hint="eastAsia"/>
                <w:kern w:val="0"/>
                <w:sz w:val="21"/>
                <w:szCs w:val="21"/>
              </w:rPr>
              <w:t>实验室专用5mm（±0.1mm）厚PP水槽。</w:t>
            </w:r>
          </w:p>
        </w:tc>
        <w:tc>
          <w:tcPr>
            <w:tcW w:w="469" w:type="pct"/>
            <w:vAlign w:val="center"/>
          </w:tcPr>
          <w:p>
            <w:pPr>
              <w:widowControl/>
              <w:jc w:val="left"/>
              <w:textAlignment w:val="center"/>
              <w:rPr>
                <w:rFonts w:ascii="宋体" w:hAnsi="宋体" w:cs="宋体" w:hint="eastAsia"/>
                <w:kern w:val="0"/>
                <w:sz w:val="21"/>
                <w:szCs w:val="21"/>
              </w:rPr>
            </w:pPr>
          </w:p>
        </w:tc>
        <w:tc>
          <w:tcPr>
            <w:tcW w:w="469" w:type="pct"/>
            <w:vAlign w:val="center"/>
          </w:tcPr>
          <w:p>
            <w:pPr>
              <w:widowControl/>
              <w:jc w:val="left"/>
              <w:textAlignment w:val="center"/>
              <w:rPr>
                <w:rFonts w:ascii="宋体" w:hAnsi="宋体" w:cs="宋体" w:hint="eastAsia"/>
                <w:kern w:val="0"/>
                <w:sz w:val="21"/>
                <w:szCs w:val="21"/>
              </w:rPr>
            </w:pPr>
          </w:p>
        </w:tc>
        <w:tc>
          <w:tcPr>
            <w:tcW w:w="469" w:type="pct"/>
            <w:vAlign w:val="center"/>
          </w:tcPr>
          <w:p>
            <w:pPr>
              <w:widowControl/>
              <w:jc w:val="left"/>
              <w:textAlignment w:val="center"/>
              <w:rPr>
                <w:rFonts w:ascii="宋体" w:hAnsi="宋体" w:cs="宋体" w:hint="eastAsia"/>
                <w:kern w:val="0"/>
                <w:sz w:val="21"/>
                <w:szCs w:val="21"/>
              </w:rPr>
            </w:pPr>
          </w:p>
        </w:tc>
      </w:tr>
      <w:tr>
        <w:tblPrEx>
          <w:tblW w:w="4997" w:type="pct"/>
          <w:tblInd w:w="0" w:type="dxa"/>
          <w:tblCellMar>
            <w:top w:w="0" w:type="dxa"/>
            <w:left w:w="108" w:type="dxa"/>
            <w:bottom w:w="0" w:type="dxa"/>
            <w:right w:w="108" w:type="dxa"/>
          </w:tblCellMar>
        </w:tblPrEx>
        <w:trPr>
          <w:trHeight w:val="257"/>
        </w:trPr>
        <w:tc>
          <w:tcPr>
            <w:tcW w:w="269" w:type="pct"/>
            <w:vMerge w:val="restart"/>
            <w:vAlign w:val="center"/>
          </w:tcPr>
          <w:p>
            <w:pPr>
              <w:widowControl/>
              <w:jc w:val="center"/>
              <w:textAlignment w:val="center"/>
              <w:rPr>
                <w:rFonts w:ascii="宋体" w:hAnsi="宋体" w:cs="宋体" w:hint="eastAsia"/>
                <w:sz w:val="20"/>
                <w:szCs w:val="20"/>
              </w:rPr>
            </w:pPr>
            <w:r>
              <w:rPr>
                <w:rFonts w:ascii="宋体" w:hAnsi="宋体" w:cs="宋体" w:hint="eastAsia"/>
                <w:kern w:val="0"/>
                <w:sz w:val="20"/>
                <w:szCs w:val="20"/>
              </w:rPr>
              <w:t>3</w:t>
            </w:r>
          </w:p>
        </w:tc>
        <w:tc>
          <w:tcPr>
            <w:tcW w:w="373" w:type="pct"/>
            <w:vMerge w:val="restart"/>
            <w:vAlign w:val="center"/>
          </w:tcPr>
          <w:p>
            <w:pPr>
              <w:widowControl/>
              <w:jc w:val="center"/>
              <w:textAlignment w:val="center"/>
              <w:rPr>
                <w:rFonts w:ascii="宋体" w:hAnsi="宋体" w:cs="宋体" w:hint="eastAsia"/>
                <w:sz w:val="20"/>
                <w:szCs w:val="20"/>
              </w:rPr>
            </w:pPr>
            <w:r>
              <w:rPr>
                <w:rFonts w:ascii="宋体" w:hAnsi="宋体" w:cs="宋体" w:hint="eastAsia"/>
                <w:kern w:val="0"/>
                <w:sz w:val="20"/>
                <w:szCs w:val="20"/>
              </w:rPr>
              <w:t>三联水嘴</w:t>
            </w:r>
          </w:p>
        </w:tc>
        <w:tc>
          <w:tcPr>
            <w:tcW w:w="2949" w:type="pct"/>
            <w:vAlign w:val="center"/>
          </w:tcPr>
          <w:p>
            <w:pPr>
              <w:widowControl/>
              <w:jc w:val="left"/>
              <w:textAlignment w:val="center"/>
              <w:rPr>
                <w:rFonts w:ascii="宋体" w:hAnsi="宋体" w:cs="宋体" w:hint="eastAsia"/>
                <w:sz w:val="21"/>
                <w:szCs w:val="21"/>
              </w:rPr>
            </w:pPr>
            <w:r>
              <w:rPr>
                <w:rFonts w:ascii="宋体" w:hAnsi="宋体" w:cs="宋体" w:hint="eastAsia"/>
                <w:kern w:val="0"/>
                <w:sz w:val="21"/>
                <w:szCs w:val="21"/>
              </w:rPr>
              <w:t>3.1、规格：（240*160*550mm）</w:t>
            </w:r>
            <w:r>
              <w:rPr>
                <w:rFonts w:asciiTheme="minorEastAsia" w:eastAsiaTheme="minorEastAsia" w:hAnsiTheme="minorEastAsia" w:cstheme="minorEastAsia" w:hint="eastAsia"/>
                <w:color w:val="000000"/>
                <w:szCs w:val="21"/>
              </w:rPr>
              <w:t>±10%</w:t>
            </w:r>
            <w:r>
              <w:rPr>
                <w:rFonts w:ascii="宋体" w:hAnsi="宋体" w:cs="宋体" w:hint="eastAsia"/>
                <w:kern w:val="0"/>
                <w:sz w:val="21"/>
                <w:szCs w:val="21"/>
              </w:rPr>
              <w:t>；</w:t>
            </w:r>
          </w:p>
        </w:tc>
        <w:tc>
          <w:tcPr>
            <w:tcW w:w="469" w:type="pct"/>
            <w:vAlign w:val="center"/>
          </w:tcPr>
          <w:p>
            <w:pPr>
              <w:widowControl/>
              <w:jc w:val="left"/>
              <w:textAlignment w:val="center"/>
              <w:rPr>
                <w:rFonts w:ascii="宋体" w:hAnsi="宋体" w:cs="宋体" w:hint="eastAsia"/>
                <w:kern w:val="0"/>
                <w:sz w:val="21"/>
                <w:szCs w:val="21"/>
              </w:rPr>
            </w:pPr>
          </w:p>
        </w:tc>
        <w:tc>
          <w:tcPr>
            <w:tcW w:w="469" w:type="pct"/>
            <w:vAlign w:val="center"/>
          </w:tcPr>
          <w:p>
            <w:pPr>
              <w:widowControl/>
              <w:jc w:val="left"/>
              <w:textAlignment w:val="center"/>
              <w:rPr>
                <w:rFonts w:ascii="宋体" w:hAnsi="宋体" w:cs="宋体" w:hint="eastAsia"/>
                <w:kern w:val="0"/>
                <w:sz w:val="21"/>
                <w:szCs w:val="21"/>
              </w:rPr>
            </w:pPr>
          </w:p>
        </w:tc>
        <w:tc>
          <w:tcPr>
            <w:tcW w:w="469" w:type="pct"/>
            <w:vAlign w:val="center"/>
          </w:tcPr>
          <w:p>
            <w:pPr>
              <w:widowControl/>
              <w:jc w:val="left"/>
              <w:textAlignment w:val="center"/>
              <w:rPr>
                <w:rFonts w:ascii="宋体" w:hAnsi="宋体" w:cs="宋体" w:hint="eastAsia"/>
                <w:kern w:val="0"/>
                <w:sz w:val="21"/>
                <w:szCs w:val="21"/>
              </w:rPr>
            </w:pPr>
          </w:p>
        </w:tc>
      </w:tr>
      <w:tr>
        <w:tblPrEx>
          <w:tblW w:w="4997" w:type="pct"/>
          <w:tblInd w:w="0" w:type="dxa"/>
          <w:tblCellMar>
            <w:top w:w="0" w:type="dxa"/>
            <w:left w:w="108" w:type="dxa"/>
            <w:bottom w:w="0" w:type="dxa"/>
            <w:right w:w="108" w:type="dxa"/>
          </w:tblCellMar>
        </w:tblPrEx>
        <w:trPr>
          <w:trHeight w:val="257"/>
        </w:trPr>
        <w:tc>
          <w:tcPr>
            <w:tcW w:w="269" w:type="pct"/>
            <w:vMerge/>
            <w:vAlign w:val="center"/>
          </w:tcPr>
          <w:p>
            <w:pPr>
              <w:widowControl/>
              <w:jc w:val="left"/>
              <w:textAlignment w:val="center"/>
            </w:pPr>
          </w:p>
        </w:tc>
        <w:tc>
          <w:tcPr>
            <w:tcW w:w="373" w:type="pct"/>
            <w:vMerge/>
            <w:vAlign w:val="center"/>
          </w:tcPr>
          <w:p>
            <w:pPr>
              <w:widowControl/>
              <w:jc w:val="left"/>
              <w:textAlignment w:val="center"/>
            </w:pPr>
          </w:p>
        </w:tc>
        <w:tc>
          <w:tcPr>
            <w:tcW w:w="2949" w:type="pct"/>
            <w:vAlign w:val="center"/>
          </w:tcPr>
          <w:p>
            <w:pPr>
              <w:widowControl/>
              <w:jc w:val="left"/>
              <w:textAlignment w:val="center"/>
              <w:rPr>
                <w:rFonts w:ascii="宋体" w:hAnsi="宋体" w:cs="宋体" w:hint="eastAsia"/>
                <w:kern w:val="0"/>
                <w:sz w:val="21"/>
                <w:szCs w:val="21"/>
              </w:rPr>
            </w:pPr>
            <w:r>
              <w:rPr>
                <w:rFonts w:ascii="宋体" w:hAnsi="宋体" w:cs="宋体" w:hint="eastAsia"/>
                <w:kern w:val="0"/>
                <w:sz w:val="21"/>
                <w:szCs w:val="21"/>
              </w:rPr>
              <w:t>3.2、采用加厚铜质材料；</w:t>
            </w:r>
          </w:p>
        </w:tc>
        <w:tc>
          <w:tcPr>
            <w:tcW w:w="469" w:type="pct"/>
            <w:vAlign w:val="center"/>
          </w:tcPr>
          <w:p>
            <w:pPr>
              <w:widowControl/>
              <w:jc w:val="left"/>
              <w:textAlignment w:val="center"/>
              <w:rPr>
                <w:rFonts w:ascii="宋体" w:hAnsi="宋体" w:cs="宋体" w:hint="eastAsia"/>
                <w:kern w:val="0"/>
                <w:sz w:val="21"/>
                <w:szCs w:val="21"/>
              </w:rPr>
            </w:pPr>
          </w:p>
        </w:tc>
        <w:tc>
          <w:tcPr>
            <w:tcW w:w="469" w:type="pct"/>
            <w:vAlign w:val="center"/>
          </w:tcPr>
          <w:p>
            <w:pPr>
              <w:widowControl/>
              <w:jc w:val="left"/>
              <w:textAlignment w:val="center"/>
              <w:rPr>
                <w:rFonts w:ascii="宋体" w:hAnsi="宋体" w:cs="宋体" w:hint="eastAsia"/>
                <w:kern w:val="0"/>
                <w:sz w:val="21"/>
                <w:szCs w:val="21"/>
              </w:rPr>
            </w:pPr>
          </w:p>
        </w:tc>
        <w:tc>
          <w:tcPr>
            <w:tcW w:w="469" w:type="pct"/>
            <w:vAlign w:val="center"/>
          </w:tcPr>
          <w:p>
            <w:pPr>
              <w:widowControl/>
              <w:jc w:val="left"/>
              <w:textAlignment w:val="center"/>
              <w:rPr>
                <w:rFonts w:ascii="宋体" w:hAnsi="宋体" w:cs="宋体" w:hint="eastAsia"/>
                <w:kern w:val="0"/>
                <w:sz w:val="21"/>
                <w:szCs w:val="21"/>
              </w:rPr>
            </w:pPr>
          </w:p>
        </w:tc>
      </w:tr>
      <w:tr>
        <w:tblPrEx>
          <w:tblW w:w="4997" w:type="pct"/>
          <w:tblInd w:w="0" w:type="dxa"/>
          <w:tblCellMar>
            <w:top w:w="0" w:type="dxa"/>
            <w:left w:w="108" w:type="dxa"/>
            <w:bottom w:w="0" w:type="dxa"/>
            <w:right w:w="108" w:type="dxa"/>
          </w:tblCellMar>
        </w:tblPrEx>
        <w:trPr>
          <w:trHeight w:val="257"/>
        </w:trPr>
        <w:tc>
          <w:tcPr>
            <w:tcW w:w="269" w:type="pct"/>
            <w:vMerge/>
            <w:vAlign w:val="center"/>
          </w:tcPr>
          <w:p>
            <w:pPr>
              <w:widowControl/>
              <w:jc w:val="left"/>
              <w:textAlignment w:val="center"/>
              <w:rPr>
                <w:rFonts w:ascii="宋体" w:hAnsi="宋体" w:cs="宋体" w:hint="eastAsia"/>
                <w:kern w:val="0"/>
                <w:sz w:val="20"/>
                <w:szCs w:val="20"/>
              </w:rPr>
            </w:pPr>
          </w:p>
        </w:tc>
        <w:tc>
          <w:tcPr>
            <w:tcW w:w="373" w:type="pct"/>
            <w:vMerge/>
            <w:vAlign w:val="center"/>
          </w:tcPr>
          <w:p>
            <w:pPr>
              <w:widowControl/>
              <w:jc w:val="left"/>
              <w:textAlignment w:val="center"/>
              <w:rPr>
                <w:rFonts w:ascii="宋体" w:hAnsi="宋体" w:cs="宋体" w:hint="eastAsia"/>
                <w:kern w:val="0"/>
                <w:sz w:val="20"/>
                <w:szCs w:val="20"/>
              </w:rPr>
            </w:pPr>
          </w:p>
        </w:tc>
        <w:tc>
          <w:tcPr>
            <w:tcW w:w="2949" w:type="pct"/>
            <w:vAlign w:val="center"/>
          </w:tcPr>
          <w:p>
            <w:pPr>
              <w:widowControl/>
              <w:jc w:val="left"/>
              <w:textAlignment w:val="center"/>
              <w:rPr>
                <w:rFonts w:ascii="宋体" w:hAnsi="宋体" w:cs="宋体" w:hint="eastAsia"/>
                <w:kern w:val="0"/>
                <w:sz w:val="21"/>
                <w:szCs w:val="21"/>
              </w:rPr>
            </w:pPr>
            <w:r>
              <w:rPr>
                <w:rFonts w:ascii="宋体" w:hAnsi="宋体" w:cs="宋体" w:hint="eastAsia"/>
                <w:kern w:val="0"/>
                <w:sz w:val="21"/>
                <w:szCs w:val="21"/>
              </w:rPr>
              <w:t>3.3、高亮度环氧树脂涂层；</w:t>
            </w:r>
          </w:p>
        </w:tc>
        <w:tc>
          <w:tcPr>
            <w:tcW w:w="469" w:type="pct"/>
            <w:vAlign w:val="center"/>
          </w:tcPr>
          <w:p>
            <w:pPr>
              <w:widowControl/>
              <w:jc w:val="left"/>
              <w:textAlignment w:val="center"/>
              <w:rPr>
                <w:rFonts w:ascii="宋体" w:hAnsi="宋体" w:cs="宋体" w:hint="eastAsia"/>
                <w:kern w:val="0"/>
                <w:sz w:val="21"/>
                <w:szCs w:val="21"/>
              </w:rPr>
            </w:pPr>
          </w:p>
        </w:tc>
        <w:tc>
          <w:tcPr>
            <w:tcW w:w="469" w:type="pct"/>
            <w:vAlign w:val="center"/>
          </w:tcPr>
          <w:p>
            <w:pPr>
              <w:widowControl/>
              <w:jc w:val="left"/>
              <w:textAlignment w:val="center"/>
              <w:rPr>
                <w:rFonts w:ascii="宋体" w:hAnsi="宋体" w:cs="宋体" w:hint="eastAsia"/>
                <w:kern w:val="0"/>
                <w:sz w:val="21"/>
                <w:szCs w:val="21"/>
              </w:rPr>
            </w:pPr>
          </w:p>
        </w:tc>
        <w:tc>
          <w:tcPr>
            <w:tcW w:w="469" w:type="pct"/>
            <w:vAlign w:val="center"/>
          </w:tcPr>
          <w:p>
            <w:pPr>
              <w:widowControl/>
              <w:jc w:val="left"/>
              <w:textAlignment w:val="center"/>
              <w:rPr>
                <w:rFonts w:ascii="宋体" w:hAnsi="宋体" w:cs="宋体" w:hint="eastAsia"/>
                <w:kern w:val="0"/>
                <w:sz w:val="21"/>
                <w:szCs w:val="21"/>
              </w:rPr>
            </w:pPr>
          </w:p>
        </w:tc>
      </w:tr>
      <w:tr>
        <w:tblPrEx>
          <w:tblW w:w="4997" w:type="pct"/>
          <w:tblInd w:w="0" w:type="dxa"/>
          <w:tblCellMar>
            <w:top w:w="0" w:type="dxa"/>
            <w:left w:w="108" w:type="dxa"/>
            <w:bottom w:w="0" w:type="dxa"/>
            <w:right w:w="108" w:type="dxa"/>
          </w:tblCellMar>
        </w:tblPrEx>
        <w:trPr>
          <w:trHeight w:val="257"/>
        </w:trPr>
        <w:tc>
          <w:tcPr>
            <w:tcW w:w="269" w:type="pct"/>
            <w:vMerge/>
            <w:vAlign w:val="center"/>
          </w:tcPr>
          <w:p>
            <w:pPr>
              <w:widowControl/>
              <w:jc w:val="left"/>
              <w:textAlignment w:val="center"/>
              <w:rPr>
                <w:rFonts w:ascii="宋体" w:hAnsi="宋体" w:cs="宋体" w:hint="eastAsia"/>
                <w:kern w:val="0"/>
                <w:sz w:val="20"/>
                <w:szCs w:val="20"/>
              </w:rPr>
            </w:pPr>
          </w:p>
        </w:tc>
        <w:tc>
          <w:tcPr>
            <w:tcW w:w="373" w:type="pct"/>
            <w:vMerge/>
            <w:vAlign w:val="center"/>
          </w:tcPr>
          <w:p>
            <w:pPr>
              <w:widowControl/>
              <w:jc w:val="left"/>
              <w:textAlignment w:val="center"/>
              <w:rPr>
                <w:rFonts w:ascii="宋体" w:hAnsi="宋体" w:cs="宋体" w:hint="eastAsia"/>
                <w:kern w:val="0"/>
                <w:sz w:val="20"/>
                <w:szCs w:val="20"/>
              </w:rPr>
            </w:pPr>
          </w:p>
        </w:tc>
        <w:tc>
          <w:tcPr>
            <w:tcW w:w="2949" w:type="pct"/>
            <w:vAlign w:val="center"/>
          </w:tcPr>
          <w:p>
            <w:pPr>
              <w:widowControl/>
              <w:jc w:val="left"/>
              <w:textAlignment w:val="center"/>
              <w:rPr>
                <w:rFonts w:ascii="宋体" w:hAnsi="宋体" w:cs="宋体" w:hint="eastAsia"/>
                <w:kern w:val="0"/>
                <w:sz w:val="21"/>
                <w:szCs w:val="21"/>
              </w:rPr>
            </w:pPr>
            <w:r>
              <w:rPr>
                <w:rFonts w:ascii="宋体" w:hAnsi="宋体" w:cs="宋体" w:hint="eastAsia"/>
                <w:kern w:val="0"/>
                <w:sz w:val="21"/>
                <w:szCs w:val="21"/>
              </w:rPr>
              <w:t>3.4、陶瓷阀芯可90°旋转；</w:t>
            </w:r>
          </w:p>
        </w:tc>
        <w:tc>
          <w:tcPr>
            <w:tcW w:w="469" w:type="pct"/>
            <w:vAlign w:val="center"/>
          </w:tcPr>
          <w:p>
            <w:pPr>
              <w:widowControl/>
              <w:jc w:val="left"/>
              <w:textAlignment w:val="center"/>
              <w:rPr>
                <w:rFonts w:ascii="宋体" w:hAnsi="宋体" w:cs="宋体" w:hint="eastAsia"/>
                <w:kern w:val="0"/>
                <w:sz w:val="21"/>
                <w:szCs w:val="21"/>
              </w:rPr>
            </w:pPr>
          </w:p>
        </w:tc>
        <w:tc>
          <w:tcPr>
            <w:tcW w:w="469" w:type="pct"/>
            <w:vAlign w:val="center"/>
          </w:tcPr>
          <w:p>
            <w:pPr>
              <w:widowControl/>
              <w:jc w:val="left"/>
              <w:textAlignment w:val="center"/>
              <w:rPr>
                <w:rFonts w:ascii="宋体" w:hAnsi="宋体" w:cs="宋体" w:hint="eastAsia"/>
                <w:kern w:val="0"/>
                <w:sz w:val="21"/>
                <w:szCs w:val="21"/>
              </w:rPr>
            </w:pPr>
          </w:p>
        </w:tc>
        <w:tc>
          <w:tcPr>
            <w:tcW w:w="469" w:type="pct"/>
            <w:vAlign w:val="center"/>
          </w:tcPr>
          <w:p>
            <w:pPr>
              <w:widowControl/>
              <w:jc w:val="left"/>
              <w:textAlignment w:val="center"/>
              <w:rPr>
                <w:rFonts w:ascii="宋体" w:hAnsi="宋体" w:cs="宋体" w:hint="eastAsia"/>
                <w:kern w:val="0"/>
                <w:sz w:val="21"/>
                <w:szCs w:val="21"/>
              </w:rPr>
            </w:pPr>
          </w:p>
        </w:tc>
      </w:tr>
      <w:tr>
        <w:tblPrEx>
          <w:tblW w:w="4997" w:type="pct"/>
          <w:tblInd w:w="0" w:type="dxa"/>
          <w:tblCellMar>
            <w:top w:w="0" w:type="dxa"/>
            <w:left w:w="108" w:type="dxa"/>
            <w:bottom w:w="0" w:type="dxa"/>
            <w:right w:w="108" w:type="dxa"/>
          </w:tblCellMar>
        </w:tblPrEx>
        <w:trPr>
          <w:trHeight w:val="257"/>
        </w:trPr>
        <w:tc>
          <w:tcPr>
            <w:tcW w:w="269" w:type="pct"/>
            <w:vMerge/>
            <w:vAlign w:val="center"/>
          </w:tcPr>
          <w:p>
            <w:pPr>
              <w:widowControl/>
              <w:jc w:val="left"/>
              <w:textAlignment w:val="center"/>
              <w:rPr>
                <w:rFonts w:ascii="宋体" w:hAnsi="宋体" w:cs="宋体" w:hint="eastAsia"/>
                <w:kern w:val="0"/>
                <w:sz w:val="20"/>
                <w:szCs w:val="20"/>
              </w:rPr>
            </w:pPr>
          </w:p>
        </w:tc>
        <w:tc>
          <w:tcPr>
            <w:tcW w:w="373" w:type="pct"/>
            <w:vMerge/>
            <w:vAlign w:val="center"/>
          </w:tcPr>
          <w:p>
            <w:pPr>
              <w:widowControl/>
              <w:jc w:val="left"/>
              <w:textAlignment w:val="center"/>
              <w:rPr>
                <w:rFonts w:ascii="宋体" w:hAnsi="宋体" w:cs="宋体" w:hint="eastAsia"/>
                <w:kern w:val="0"/>
                <w:sz w:val="20"/>
                <w:szCs w:val="20"/>
              </w:rPr>
            </w:pPr>
          </w:p>
        </w:tc>
        <w:tc>
          <w:tcPr>
            <w:tcW w:w="2949" w:type="pct"/>
            <w:vAlign w:val="center"/>
          </w:tcPr>
          <w:p>
            <w:pPr>
              <w:widowControl/>
              <w:jc w:val="left"/>
              <w:textAlignment w:val="center"/>
              <w:rPr>
                <w:rFonts w:ascii="宋体" w:hAnsi="宋体" w:cs="宋体" w:hint="eastAsia"/>
                <w:kern w:val="0"/>
                <w:sz w:val="21"/>
                <w:szCs w:val="21"/>
              </w:rPr>
            </w:pPr>
            <w:r>
              <w:rPr>
                <w:rFonts w:ascii="宋体" w:hAnsi="宋体" w:cs="宋体" w:hint="eastAsia"/>
                <w:kern w:val="0"/>
                <w:sz w:val="21"/>
                <w:szCs w:val="21"/>
              </w:rPr>
              <w:t>3.5、特制鹅颈管可360°旋转；</w:t>
            </w:r>
          </w:p>
        </w:tc>
        <w:tc>
          <w:tcPr>
            <w:tcW w:w="469" w:type="pct"/>
            <w:vAlign w:val="center"/>
          </w:tcPr>
          <w:p>
            <w:pPr>
              <w:widowControl/>
              <w:jc w:val="left"/>
              <w:textAlignment w:val="center"/>
              <w:rPr>
                <w:rFonts w:ascii="宋体" w:hAnsi="宋体" w:cs="宋体" w:hint="eastAsia"/>
                <w:kern w:val="0"/>
                <w:sz w:val="21"/>
                <w:szCs w:val="21"/>
              </w:rPr>
            </w:pPr>
          </w:p>
        </w:tc>
        <w:tc>
          <w:tcPr>
            <w:tcW w:w="469" w:type="pct"/>
            <w:vAlign w:val="center"/>
          </w:tcPr>
          <w:p>
            <w:pPr>
              <w:widowControl/>
              <w:jc w:val="left"/>
              <w:textAlignment w:val="center"/>
              <w:rPr>
                <w:rFonts w:ascii="宋体" w:hAnsi="宋体" w:cs="宋体" w:hint="eastAsia"/>
                <w:kern w:val="0"/>
                <w:sz w:val="21"/>
                <w:szCs w:val="21"/>
              </w:rPr>
            </w:pPr>
          </w:p>
        </w:tc>
        <w:tc>
          <w:tcPr>
            <w:tcW w:w="469" w:type="pct"/>
            <w:vAlign w:val="center"/>
          </w:tcPr>
          <w:p>
            <w:pPr>
              <w:widowControl/>
              <w:jc w:val="left"/>
              <w:textAlignment w:val="center"/>
              <w:rPr>
                <w:rFonts w:ascii="宋体" w:hAnsi="宋体" w:cs="宋体" w:hint="eastAsia"/>
                <w:kern w:val="0"/>
                <w:sz w:val="21"/>
                <w:szCs w:val="21"/>
              </w:rPr>
            </w:pPr>
          </w:p>
        </w:tc>
      </w:tr>
      <w:tr>
        <w:tblPrEx>
          <w:tblW w:w="4997" w:type="pct"/>
          <w:tblInd w:w="0" w:type="dxa"/>
          <w:tblCellMar>
            <w:top w:w="0" w:type="dxa"/>
            <w:left w:w="108" w:type="dxa"/>
            <w:bottom w:w="0" w:type="dxa"/>
            <w:right w:w="108" w:type="dxa"/>
          </w:tblCellMar>
        </w:tblPrEx>
        <w:trPr>
          <w:trHeight w:val="257"/>
        </w:trPr>
        <w:tc>
          <w:tcPr>
            <w:tcW w:w="269" w:type="pct"/>
            <w:vMerge/>
            <w:vAlign w:val="center"/>
          </w:tcPr>
          <w:p>
            <w:pPr>
              <w:widowControl/>
              <w:jc w:val="left"/>
              <w:textAlignment w:val="center"/>
              <w:rPr>
                <w:rFonts w:ascii="宋体" w:hAnsi="宋体" w:cs="宋体" w:hint="eastAsia"/>
                <w:kern w:val="0"/>
                <w:sz w:val="20"/>
                <w:szCs w:val="20"/>
              </w:rPr>
            </w:pPr>
          </w:p>
        </w:tc>
        <w:tc>
          <w:tcPr>
            <w:tcW w:w="373" w:type="pct"/>
            <w:vMerge/>
            <w:vAlign w:val="center"/>
          </w:tcPr>
          <w:p>
            <w:pPr>
              <w:widowControl/>
              <w:jc w:val="left"/>
              <w:textAlignment w:val="center"/>
              <w:rPr>
                <w:rFonts w:ascii="宋体" w:hAnsi="宋体" w:cs="宋体" w:hint="eastAsia"/>
                <w:kern w:val="0"/>
                <w:sz w:val="20"/>
                <w:szCs w:val="20"/>
              </w:rPr>
            </w:pPr>
          </w:p>
        </w:tc>
        <w:tc>
          <w:tcPr>
            <w:tcW w:w="2949" w:type="pct"/>
            <w:vAlign w:val="center"/>
          </w:tcPr>
          <w:p>
            <w:pPr>
              <w:widowControl/>
              <w:jc w:val="left"/>
              <w:textAlignment w:val="center"/>
              <w:rPr>
                <w:rFonts w:ascii="宋体" w:hAnsi="宋体" w:cs="宋体" w:hint="eastAsia"/>
                <w:kern w:val="0"/>
                <w:sz w:val="21"/>
                <w:szCs w:val="21"/>
              </w:rPr>
            </w:pPr>
            <w:r>
              <w:rPr>
                <w:rFonts w:ascii="宋体" w:hAnsi="宋体" w:cs="宋体" w:hint="eastAsia"/>
                <w:kern w:val="0"/>
                <w:sz w:val="21"/>
                <w:szCs w:val="21"/>
              </w:rPr>
              <w:t>3.6、可拆卸铜质水嘴；</w:t>
            </w:r>
          </w:p>
        </w:tc>
        <w:tc>
          <w:tcPr>
            <w:tcW w:w="469" w:type="pct"/>
            <w:vAlign w:val="center"/>
          </w:tcPr>
          <w:p>
            <w:pPr>
              <w:widowControl/>
              <w:jc w:val="left"/>
              <w:textAlignment w:val="center"/>
              <w:rPr>
                <w:rFonts w:ascii="宋体" w:hAnsi="宋体" w:cs="宋体" w:hint="eastAsia"/>
                <w:kern w:val="0"/>
                <w:sz w:val="21"/>
                <w:szCs w:val="21"/>
              </w:rPr>
            </w:pPr>
          </w:p>
        </w:tc>
        <w:tc>
          <w:tcPr>
            <w:tcW w:w="469" w:type="pct"/>
            <w:vAlign w:val="center"/>
          </w:tcPr>
          <w:p>
            <w:pPr>
              <w:widowControl/>
              <w:jc w:val="left"/>
              <w:textAlignment w:val="center"/>
              <w:rPr>
                <w:rFonts w:ascii="宋体" w:hAnsi="宋体" w:cs="宋体" w:hint="eastAsia"/>
                <w:kern w:val="0"/>
                <w:sz w:val="21"/>
                <w:szCs w:val="21"/>
              </w:rPr>
            </w:pPr>
          </w:p>
        </w:tc>
        <w:tc>
          <w:tcPr>
            <w:tcW w:w="469" w:type="pct"/>
            <w:vAlign w:val="center"/>
          </w:tcPr>
          <w:p>
            <w:pPr>
              <w:widowControl/>
              <w:jc w:val="left"/>
              <w:textAlignment w:val="center"/>
              <w:rPr>
                <w:rFonts w:ascii="宋体" w:hAnsi="宋体" w:cs="宋体" w:hint="eastAsia"/>
                <w:kern w:val="0"/>
                <w:sz w:val="21"/>
                <w:szCs w:val="21"/>
              </w:rPr>
            </w:pPr>
          </w:p>
        </w:tc>
      </w:tr>
      <w:tr>
        <w:tblPrEx>
          <w:tblW w:w="4997" w:type="pct"/>
          <w:tblInd w:w="0" w:type="dxa"/>
          <w:tblCellMar>
            <w:top w:w="0" w:type="dxa"/>
            <w:left w:w="108" w:type="dxa"/>
            <w:bottom w:w="0" w:type="dxa"/>
            <w:right w:w="108" w:type="dxa"/>
          </w:tblCellMar>
        </w:tblPrEx>
        <w:trPr>
          <w:trHeight w:val="257"/>
        </w:trPr>
        <w:tc>
          <w:tcPr>
            <w:tcW w:w="269" w:type="pct"/>
            <w:vMerge/>
            <w:vAlign w:val="center"/>
          </w:tcPr>
          <w:p>
            <w:pPr>
              <w:widowControl/>
              <w:jc w:val="left"/>
              <w:textAlignment w:val="center"/>
              <w:rPr>
                <w:rFonts w:ascii="宋体" w:hAnsi="宋体" w:cs="宋体" w:hint="eastAsia"/>
                <w:kern w:val="0"/>
                <w:sz w:val="20"/>
                <w:szCs w:val="20"/>
              </w:rPr>
            </w:pPr>
          </w:p>
        </w:tc>
        <w:tc>
          <w:tcPr>
            <w:tcW w:w="373" w:type="pct"/>
            <w:vMerge/>
            <w:vAlign w:val="center"/>
          </w:tcPr>
          <w:p>
            <w:pPr>
              <w:widowControl/>
              <w:jc w:val="left"/>
              <w:textAlignment w:val="center"/>
              <w:rPr>
                <w:rFonts w:ascii="宋体" w:hAnsi="宋体" w:cs="宋体" w:hint="eastAsia"/>
                <w:kern w:val="0"/>
                <w:sz w:val="20"/>
                <w:szCs w:val="20"/>
              </w:rPr>
            </w:pPr>
          </w:p>
        </w:tc>
        <w:tc>
          <w:tcPr>
            <w:tcW w:w="2949" w:type="pct"/>
            <w:vAlign w:val="center"/>
          </w:tcPr>
          <w:p>
            <w:pPr>
              <w:widowControl/>
              <w:jc w:val="left"/>
              <w:textAlignment w:val="center"/>
              <w:rPr>
                <w:rFonts w:ascii="宋体" w:hAnsi="宋体" w:cs="宋体" w:hint="eastAsia"/>
                <w:kern w:val="0"/>
                <w:sz w:val="21"/>
                <w:szCs w:val="21"/>
              </w:rPr>
            </w:pPr>
            <w:r>
              <w:rPr>
                <w:rFonts w:ascii="宋体" w:hAnsi="宋体" w:cs="宋体" w:hint="eastAsia"/>
                <w:kern w:val="0"/>
                <w:sz w:val="21"/>
                <w:szCs w:val="21"/>
              </w:rPr>
              <w:t>3.7、底部增加过滤网，过滤水中杂质。</w:t>
            </w:r>
          </w:p>
        </w:tc>
        <w:tc>
          <w:tcPr>
            <w:tcW w:w="469" w:type="pct"/>
            <w:vAlign w:val="center"/>
          </w:tcPr>
          <w:p>
            <w:pPr>
              <w:widowControl/>
              <w:jc w:val="left"/>
              <w:textAlignment w:val="center"/>
              <w:rPr>
                <w:rFonts w:ascii="宋体" w:hAnsi="宋体" w:cs="宋体" w:hint="eastAsia"/>
                <w:kern w:val="0"/>
                <w:sz w:val="21"/>
                <w:szCs w:val="21"/>
              </w:rPr>
            </w:pPr>
          </w:p>
        </w:tc>
        <w:tc>
          <w:tcPr>
            <w:tcW w:w="469" w:type="pct"/>
            <w:vAlign w:val="center"/>
          </w:tcPr>
          <w:p>
            <w:pPr>
              <w:widowControl/>
              <w:jc w:val="left"/>
              <w:textAlignment w:val="center"/>
              <w:rPr>
                <w:rFonts w:ascii="宋体" w:hAnsi="宋体" w:cs="宋体" w:hint="eastAsia"/>
                <w:kern w:val="0"/>
                <w:sz w:val="21"/>
                <w:szCs w:val="21"/>
              </w:rPr>
            </w:pPr>
          </w:p>
        </w:tc>
        <w:tc>
          <w:tcPr>
            <w:tcW w:w="469" w:type="pct"/>
            <w:vAlign w:val="center"/>
          </w:tcPr>
          <w:p>
            <w:pPr>
              <w:widowControl/>
              <w:jc w:val="left"/>
              <w:textAlignment w:val="center"/>
              <w:rPr>
                <w:rFonts w:ascii="宋体" w:hAnsi="宋体" w:cs="宋体" w:hint="eastAsia"/>
                <w:kern w:val="0"/>
                <w:sz w:val="21"/>
                <w:szCs w:val="21"/>
              </w:rPr>
            </w:pPr>
          </w:p>
        </w:tc>
      </w:tr>
      <w:tr>
        <w:tblPrEx>
          <w:tblW w:w="4997" w:type="pct"/>
          <w:tblInd w:w="0" w:type="dxa"/>
          <w:tblCellMar>
            <w:top w:w="0" w:type="dxa"/>
            <w:left w:w="108" w:type="dxa"/>
            <w:bottom w:w="0" w:type="dxa"/>
            <w:right w:w="108" w:type="dxa"/>
          </w:tblCellMar>
        </w:tblPrEx>
        <w:trPr>
          <w:trHeight w:val="257"/>
        </w:trPr>
        <w:tc>
          <w:tcPr>
            <w:tcW w:w="269" w:type="pct"/>
            <w:vMerge/>
            <w:vAlign w:val="center"/>
          </w:tcPr>
          <w:p>
            <w:pPr>
              <w:widowControl/>
              <w:jc w:val="left"/>
              <w:textAlignment w:val="center"/>
              <w:rPr>
                <w:rFonts w:ascii="宋体" w:hAnsi="宋体" w:cs="宋体" w:hint="eastAsia"/>
                <w:kern w:val="0"/>
                <w:sz w:val="20"/>
                <w:szCs w:val="20"/>
              </w:rPr>
            </w:pPr>
          </w:p>
        </w:tc>
        <w:tc>
          <w:tcPr>
            <w:tcW w:w="373" w:type="pct"/>
            <w:vMerge/>
            <w:vAlign w:val="center"/>
          </w:tcPr>
          <w:p>
            <w:pPr>
              <w:widowControl/>
              <w:jc w:val="left"/>
              <w:textAlignment w:val="center"/>
              <w:rPr>
                <w:rFonts w:ascii="宋体" w:hAnsi="宋体" w:cs="宋体" w:hint="eastAsia"/>
                <w:kern w:val="0"/>
                <w:sz w:val="20"/>
                <w:szCs w:val="20"/>
              </w:rPr>
            </w:pPr>
          </w:p>
        </w:tc>
        <w:tc>
          <w:tcPr>
            <w:tcW w:w="2949" w:type="pct"/>
            <w:vAlign w:val="center"/>
          </w:tcPr>
          <w:p>
            <w:pPr>
              <w:widowControl/>
              <w:jc w:val="left"/>
              <w:textAlignment w:val="center"/>
              <w:rPr>
                <w:rFonts w:ascii="宋体" w:hAnsi="宋体" w:cs="宋体" w:hint="eastAsia"/>
                <w:kern w:val="0"/>
                <w:sz w:val="21"/>
                <w:szCs w:val="21"/>
              </w:rPr>
            </w:pPr>
            <w:r>
              <w:rPr>
                <w:rFonts w:ascii="宋体" w:eastAsia="宋体" w:hAnsi="宋体" w:cs="宋体" w:hint="eastAsia"/>
                <w:b/>
                <w:bCs/>
                <w:i w:val="0"/>
                <w:iCs w:val="0"/>
                <w:color w:val="FF0000"/>
                <w:kern w:val="0"/>
                <w:sz w:val="22"/>
                <w:szCs w:val="22"/>
                <w:u w:val="none"/>
                <w:lang w:val="en-US" w:eastAsia="zh-CN"/>
              </w:rPr>
              <w:t>★投标时提供所投产品获得国家认可的认证机构出具的处于有效期内的节水产品认证证书。</w:t>
            </w:r>
          </w:p>
        </w:tc>
        <w:tc>
          <w:tcPr>
            <w:tcW w:w="469" w:type="pct"/>
            <w:vAlign w:val="center"/>
          </w:tcPr>
          <w:p>
            <w:pPr>
              <w:widowControl/>
              <w:jc w:val="left"/>
              <w:textAlignment w:val="center"/>
              <w:rPr>
                <w:rFonts w:ascii="宋体" w:eastAsia="宋体" w:hAnsi="宋体" w:cs="宋体" w:hint="eastAsia"/>
                <w:b/>
                <w:bCs/>
                <w:i w:val="0"/>
                <w:iCs w:val="0"/>
                <w:color w:val="FF0000"/>
                <w:kern w:val="0"/>
                <w:sz w:val="22"/>
                <w:szCs w:val="22"/>
                <w:u w:val="none"/>
                <w:lang w:val="en-US" w:eastAsia="zh-CN"/>
              </w:rPr>
            </w:pPr>
          </w:p>
        </w:tc>
        <w:tc>
          <w:tcPr>
            <w:tcW w:w="469" w:type="pct"/>
            <w:vAlign w:val="center"/>
          </w:tcPr>
          <w:p>
            <w:pPr>
              <w:widowControl/>
              <w:jc w:val="left"/>
              <w:textAlignment w:val="center"/>
              <w:rPr>
                <w:rFonts w:ascii="宋体" w:eastAsia="宋体" w:hAnsi="宋体" w:cs="宋体" w:hint="eastAsia"/>
                <w:b/>
                <w:bCs/>
                <w:i w:val="0"/>
                <w:iCs w:val="0"/>
                <w:color w:val="FF0000"/>
                <w:kern w:val="0"/>
                <w:sz w:val="22"/>
                <w:szCs w:val="22"/>
                <w:u w:val="none"/>
                <w:lang w:val="en-US" w:eastAsia="zh-CN"/>
              </w:rPr>
            </w:pPr>
          </w:p>
        </w:tc>
        <w:tc>
          <w:tcPr>
            <w:tcW w:w="469" w:type="pct"/>
            <w:vAlign w:val="center"/>
          </w:tcPr>
          <w:p>
            <w:pPr>
              <w:widowControl/>
              <w:jc w:val="left"/>
              <w:textAlignment w:val="center"/>
              <w:rPr>
                <w:rFonts w:ascii="宋体" w:eastAsia="宋体" w:hAnsi="宋体" w:cs="宋体" w:hint="eastAsia"/>
                <w:b/>
                <w:bCs/>
                <w:i w:val="0"/>
                <w:iCs w:val="0"/>
                <w:color w:val="FF0000"/>
                <w:kern w:val="0"/>
                <w:sz w:val="22"/>
                <w:szCs w:val="22"/>
                <w:u w:val="none"/>
                <w:lang w:val="en-US" w:eastAsia="zh-CN"/>
              </w:rPr>
            </w:pPr>
          </w:p>
        </w:tc>
      </w:tr>
      <w:tr>
        <w:tblPrEx>
          <w:tblW w:w="4997" w:type="pct"/>
          <w:tblInd w:w="0" w:type="dxa"/>
          <w:tblCellMar>
            <w:top w:w="0" w:type="dxa"/>
            <w:left w:w="108" w:type="dxa"/>
            <w:bottom w:w="0" w:type="dxa"/>
            <w:right w:w="108" w:type="dxa"/>
          </w:tblCellMar>
        </w:tblPrEx>
        <w:trPr>
          <w:trHeight w:val="170"/>
        </w:trPr>
        <w:tc>
          <w:tcPr>
            <w:tcW w:w="269" w:type="pct"/>
            <w:vMerge w:val="restart"/>
            <w:vAlign w:val="center"/>
          </w:tcPr>
          <w:p>
            <w:pPr>
              <w:jc w:val="center"/>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4</w:t>
            </w:r>
          </w:p>
        </w:tc>
        <w:tc>
          <w:tcPr>
            <w:tcW w:w="373" w:type="pct"/>
            <w:vMerge w:val="restart"/>
            <w:vAlign w:val="center"/>
          </w:tcPr>
          <w:p>
            <w:pPr>
              <w:jc w:val="center"/>
              <w:rPr>
                <w:color w:val="000000" w:themeColor="text1"/>
                <w:szCs w:val="21"/>
                <w14:textFill>
                  <w14:solidFill>
                    <w14:schemeClr w14:val="tx1"/>
                  </w14:solidFill>
                </w14:textFill>
              </w:rPr>
            </w:pPr>
            <w:r>
              <w:rPr>
                <w:rFonts w:asciiTheme="minorEastAsia" w:eastAsiaTheme="minorEastAsia" w:hAnsiTheme="minorEastAsia" w:cstheme="minorEastAsia" w:hint="eastAsia"/>
                <w:color w:val="000000"/>
                <w:szCs w:val="21"/>
              </w:rPr>
              <w:t>一体化水槽柜</w:t>
            </w: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4.1、规格：（500mm*600mm*840mm）±10%</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宋体" w:hAnsi="宋体" w:cs="宋体" w:hint="eastAsia"/>
                <w:kern w:val="0"/>
                <w:sz w:val="21"/>
                <w:szCs w:val="21"/>
              </w:rPr>
            </w:pPr>
            <w:r>
              <w:rPr>
                <w:rFonts w:asciiTheme="minorEastAsia" w:eastAsiaTheme="minorEastAsia" w:hAnsiTheme="minorEastAsia" w:cstheme="minorEastAsia" w:hint="eastAsia"/>
                <w:color w:val="000000"/>
                <w:szCs w:val="21"/>
              </w:rPr>
              <w:t>4.2、</w:t>
            </w:r>
            <w:r>
              <w:rPr>
                <w:rFonts w:ascii="宋体" w:hAnsi="宋体" w:cs="宋体" w:hint="eastAsia"/>
                <w:kern w:val="0"/>
                <w:sz w:val="21"/>
                <w:szCs w:val="21"/>
              </w:rPr>
              <w:t>水槽盖：采用pp材料，（495*595*92mm）</w:t>
            </w:r>
            <w:r>
              <w:rPr>
                <w:rFonts w:asciiTheme="minorEastAsia" w:eastAsiaTheme="minorEastAsia" w:hAnsiTheme="minorEastAsia" w:cstheme="minorEastAsia" w:hint="eastAsia"/>
                <w:color w:val="000000"/>
                <w:szCs w:val="21"/>
              </w:rPr>
              <w:t>±10%</w:t>
            </w:r>
            <w:r>
              <w:rPr>
                <w:rFonts w:ascii="宋体" w:hAnsi="宋体" w:cs="宋体" w:hint="eastAsia"/>
                <w:kern w:val="0"/>
                <w:sz w:val="21"/>
                <w:szCs w:val="21"/>
              </w:rPr>
              <w:t>，塑料注塑模一次性成型，表面光面处理。水槽：采用PP材料，壁厚4mm（±0.2mm），塑料注塑模一次性成型四周有10mm（±0.2mm）高挡水沿；水槽规格：（470*480*360mm）</w:t>
            </w:r>
            <w:r>
              <w:rPr>
                <w:rFonts w:asciiTheme="minorEastAsia" w:eastAsiaTheme="minorEastAsia" w:hAnsiTheme="minorEastAsia" w:cstheme="minorEastAsia" w:hint="eastAsia"/>
                <w:color w:val="000000"/>
                <w:szCs w:val="21"/>
              </w:rPr>
              <w:t>±10%</w:t>
            </w:r>
            <w:r>
              <w:rPr>
                <w:rFonts w:ascii="宋体" w:hAnsi="宋体" w:cs="宋体" w:hint="eastAsia"/>
                <w:kern w:val="0"/>
                <w:sz w:val="21"/>
                <w:szCs w:val="21"/>
              </w:rPr>
              <w:t>，水槽内带溢水口；</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4.3、</w:t>
            </w:r>
            <w:r>
              <w:rPr>
                <w:rFonts w:ascii="宋体" w:hAnsi="宋体" w:cs="宋体" w:hint="eastAsia"/>
                <w:kern w:val="0"/>
                <w:sz w:val="21"/>
                <w:szCs w:val="21"/>
              </w:rPr>
              <w:t>主体：采用实验室专用1.0mm（±0.2mm）冷轧钢板材质板折弯冲压形成。拐角设有≥R20mm圆弧；</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4.4、</w:t>
            </w:r>
            <w:r>
              <w:rPr>
                <w:rFonts w:ascii="宋体" w:hAnsi="宋体" w:cs="宋体" w:hint="eastAsia"/>
                <w:kern w:val="0"/>
                <w:sz w:val="21"/>
                <w:szCs w:val="21"/>
              </w:rPr>
              <w:t>正面：采用实验室专用1.0mm（±0.2mm）冷轧钢板材质板折弯冲压形成。上下方有倾斜角，成凹槽状，槽深40mm</w:t>
            </w:r>
            <w:r>
              <w:rPr>
                <w:rFonts w:asciiTheme="minorEastAsia" w:eastAsiaTheme="minorEastAsia" w:hAnsiTheme="minorEastAsia" w:cstheme="minorEastAsia" w:hint="eastAsia"/>
                <w:color w:val="000000"/>
                <w:szCs w:val="21"/>
              </w:rPr>
              <w:t>±10%</w:t>
            </w:r>
            <w:r>
              <w:rPr>
                <w:rFonts w:ascii="宋体" w:hAnsi="宋体" w:cs="宋体" w:hint="eastAsia"/>
                <w:kern w:val="0"/>
                <w:sz w:val="21"/>
                <w:szCs w:val="21"/>
              </w:rPr>
              <w:t>,视觉更有立体感；</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4.5、</w:t>
            </w:r>
            <w:r>
              <w:rPr>
                <w:rFonts w:ascii="宋体" w:hAnsi="宋体" w:cs="宋体" w:hint="eastAsia"/>
                <w:kern w:val="0"/>
                <w:sz w:val="21"/>
                <w:szCs w:val="21"/>
              </w:rPr>
              <w:t>门板：采用实验室专用1.0mm（±0.2mm）冷轧钢板材质板折弯冲压形成。两侧设有圆角；</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4.6、</w:t>
            </w:r>
            <w:r>
              <w:rPr>
                <w:rFonts w:ascii="宋体" w:hAnsi="宋体" w:cs="宋体" w:hint="eastAsia"/>
                <w:kern w:val="0"/>
                <w:sz w:val="21"/>
                <w:szCs w:val="21"/>
              </w:rPr>
              <w:t>底座：采用实验室专用1.0mm（±0.2mm）冷轧钢板材质板折弯冲压形成。四周内倾斜，接地面相应缩小，视觉更有立体感；</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4.7、</w:t>
            </w:r>
            <w:r>
              <w:rPr>
                <w:rFonts w:ascii="宋体" w:hAnsi="宋体" w:cs="宋体" w:hint="eastAsia"/>
                <w:kern w:val="0"/>
                <w:sz w:val="21"/>
                <w:szCs w:val="21"/>
              </w:rPr>
              <w:t>脚垫：采用塑胶脚垫。</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9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color w:val="FF0000"/>
                <w:szCs w:val="21"/>
              </w:rPr>
              <w:t>4.8、▲</w:t>
            </w:r>
            <w:r>
              <w:rPr>
                <w:rFonts w:asciiTheme="minorEastAsia" w:eastAsiaTheme="minorEastAsia" w:hAnsiTheme="minorEastAsia" w:cstheme="minorEastAsia" w:hint="eastAsia"/>
                <w:color w:val="000000"/>
                <w:szCs w:val="21"/>
              </w:rPr>
              <w:t>提供：塑料材料：邻苯二甲酸酯：DBP、BBP、DEHP、DNOP、DINP、DIDP均未检出；重金属：可溶性铅、可溶性镉、可溶性铬、可溶性汞均未检出；环芳烃：苯并[a]芘、16种多环芳烃(PAH)总量均未检出；多溴联苯[PBB]、多溴二苯醚[PBDE]均未检出；可分解芳香胺染料含量未检出；成分：聚丙烯(PP):60-70%、碳酸钙：20-30%、玻璃纤维：5-10%。</w:t>
            </w:r>
          </w:p>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冷轧钢板：力学性能：拉伸强度315-430MPa,断后伸长率≥40%，屈服强度≤230MPa;涂层耐湿（盐雾）/干燥/湿气环境的循环≥100h:起泡、剥落、生锈、粉化达到0级；耐腐蚀试验(≥100h)：（中性盐雾试验、乙酸盐雾试验、铜盐加速乙酸盐雾试验,涂（镀）层本身的耐腐蚀等级和涂（镀）层对基体的保护等级均达到10级。铜盐加速乙酸盐雾试验、铜加速乙酸盐雾试验、中性盐雾试验、乙酸盐雾试验，外观评级RA均达到10级）；理化性能：硬度≥5H,附着力达到0级，涂层厚度60-100μm。抗菌性能：抑菌率（金黄色葡萄球菌、白色葡萄球菌）均达到99%。耐液体性（≥100h）：0.9%氯化钠溶液无起泡、无剥落、无粉化。涂层老化（≥100h):无失光、变色、粉化、泛金、斑点、沾污、开裂、起泡、剥落、长霉、生锈，综合等级达到0级。家具涂层可迁移元素（铅、镉、铬、汞、锑、钡、硒、砷）均未检出。弯曲试验：弯曲外表面无目视可见裂纹。化学成分：C≤0.06%；Si≤0.10%；Mn≤0.25%；P≤0.02%；S≤0.015%。</w:t>
            </w:r>
          </w:p>
          <w:p>
            <w:pPr>
              <w:jc w:val="left"/>
              <w:rPr>
                <w:rFonts w:asciiTheme="minorEastAsia" w:eastAsiaTheme="minorEastAsia" w:hAnsiTheme="minorEastAsia" w:cstheme="minorEastAsia" w:hint="eastAsia"/>
                <w:color w:val="000000"/>
                <w:szCs w:val="21"/>
              </w:rPr>
            </w:pPr>
            <w:r>
              <w:rPr>
                <w:rFonts w:asciiTheme="majorEastAsia" w:eastAsiaTheme="majorEastAsia" w:hAnsiTheme="majorEastAsia" w:cstheme="majorEastAsia" w:hint="eastAsia"/>
                <w:b/>
                <w:bCs/>
                <w:color w:val="0000FF"/>
                <w:szCs w:val="21"/>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检验检测报告出具的时间应在本项目投标截止日前</w:t>
            </w:r>
            <w:r>
              <w:rPr>
                <w:rFonts w:asciiTheme="majorEastAsia" w:eastAsiaTheme="majorEastAsia" w:hAnsiTheme="majorEastAsia" w:cstheme="majorEastAsia" w:hint="eastAsia"/>
                <w:b/>
                <w:bCs/>
                <w:color w:val="0000FF"/>
                <w:szCs w:val="21"/>
                <w:lang w:eastAsia="zh-CN"/>
              </w:rPr>
              <w:t>1</w:t>
            </w:r>
            <w:r>
              <w:rPr>
                <w:rFonts w:asciiTheme="majorEastAsia" w:eastAsiaTheme="majorEastAsia" w:hAnsiTheme="majorEastAsia" w:cstheme="majorEastAsia" w:hint="eastAsia"/>
                <w:b/>
                <w:bCs/>
                <w:color w:val="0000FF"/>
                <w:szCs w:val="21"/>
              </w:rPr>
              <w:t>年内；如检验检测报告中明确备注说明相关检验检测项不在检验检测机构CMA资质许可（认定）范围内的，不符合招标文件要求。</w:t>
            </w:r>
          </w:p>
        </w:tc>
        <w:tc>
          <w:tcPr>
            <w:tcW w:w="469" w:type="pct"/>
          </w:tcPr>
          <w:p>
            <w:pPr>
              <w:jc w:val="left"/>
              <w:rPr>
                <w:rFonts w:asciiTheme="majorEastAsia" w:eastAsiaTheme="majorEastAsia" w:hAnsiTheme="majorEastAsia" w:cstheme="majorEastAsia" w:hint="eastAsia"/>
                <w:b/>
                <w:bCs/>
                <w:color w:val="0000FF"/>
                <w:szCs w:val="21"/>
              </w:rPr>
            </w:pPr>
          </w:p>
        </w:tc>
        <w:tc>
          <w:tcPr>
            <w:tcW w:w="469" w:type="pct"/>
          </w:tcPr>
          <w:p>
            <w:pPr>
              <w:jc w:val="left"/>
              <w:rPr>
                <w:rFonts w:asciiTheme="majorEastAsia" w:eastAsiaTheme="majorEastAsia" w:hAnsiTheme="majorEastAsia" w:cstheme="majorEastAsia" w:hint="eastAsia"/>
                <w:b/>
                <w:bCs/>
                <w:color w:val="0000FF"/>
                <w:szCs w:val="21"/>
              </w:rPr>
            </w:pPr>
          </w:p>
        </w:tc>
        <w:tc>
          <w:tcPr>
            <w:tcW w:w="469" w:type="pct"/>
          </w:tcPr>
          <w:p>
            <w:pPr>
              <w:jc w:val="left"/>
              <w:rPr>
                <w:rFonts w:asciiTheme="majorEastAsia" w:eastAsiaTheme="majorEastAsia" w:hAnsiTheme="majorEastAsia" w:cstheme="majorEastAsia" w:hint="eastAsia"/>
                <w:b/>
                <w:bCs/>
                <w:color w:val="0000FF"/>
                <w:szCs w:val="21"/>
              </w:rPr>
            </w:pPr>
          </w:p>
        </w:tc>
      </w:tr>
      <w:tr>
        <w:tblPrEx>
          <w:tblW w:w="4997" w:type="pct"/>
          <w:tblInd w:w="0" w:type="dxa"/>
          <w:tblCellMar>
            <w:top w:w="0" w:type="dxa"/>
            <w:left w:w="108" w:type="dxa"/>
            <w:bottom w:w="0" w:type="dxa"/>
            <w:right w:w="108" w:type="dxa"/>
          </w:tblCellMar>
        </w:tblPrEx>
        <w:trPr>
          <w:trHeight w:val="170"/>
        </w:trPr>
        <w:tc>
          <w:tcPr>
            <w:tcW w:w="269" w:type="pct"/>
            <w:vMerge w:val="restart"/>
            <w:vAlign w:val="center"/>
          </w:tcPr>
          <w:p>
            <w:pPr>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5</w:t>
            </w:r>
          </w:p>
        </w:tc>
        <w:tc>
          <w:tcPr>
            <w:tcW w:w="373" w:type="pct"/>
            <w:vMerge w:val="restart"/>
            <w:vAlign w:val="center"/>
          </w:tcPr>
          <w:p>
            <w:pPr>
              <w:jc w:val="center"/>
              <w:rPr>
                <w:color w:val="000000" w:themeColor="text1"/>
                <w:szCs w:val="21"/>
                <w14:textFill>
                  <w14:solidFill>
                    <w14:schemeClr w14:val="tx1"/>
                  </w14:solidFill>
                </w14:textFill>
              </w:rPr>
            </w:pPr>
            <w:r>
              <w:rPr>
                <w:rFonts w:asciiTheme="minorEastAsia" w:eastAsiaTheme="minorEastAsia" w:hAnsiTheme="minorEastAsia" w:cstheme="minorEastAsia" w:hint="eastAsia"/>
                <w:szCs w:val="21"/>
              </w:rPr>
              <w:t>生物学生实验桌</w:t>
            </w: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5.1、规格：（1200mm*600mm*780mm）±10%，采用全新铝钢中式拱桥设计；</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5.2、台面采用20mm±10%厚止滑豆绿色陶瓷台面。陶瓷台面坯体黑色一体实芯和釉面经高温一体煅烧而成。</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5.3、侧面脚架：使用3.0mm（±0.5mm）厚压铸铝一次成型，内壁包含加强筋，外观Y字形设计，下方有凸槽配合立柱安装。下脚规格：（558mm*55mm*160mm）±10%,壁厚：3.0mm（±0.5mm）压铸铝一次成型，内控采用多骨架布局，外观呈拱桥状，拱形长400mm±10%,高85mm±10%。立柱规格：（100mm*40mm）±10%是由铝型材拉伸成型，跟上托架与下脚架配合固定，侧面有条小凹槽，搭配PVC装饰条使用，组成工字形状；</w:t>
            </w:r>
            <w:r>
              <w:rPr>
                <w:rStyle w:val="font41"/>
                <w:color w:val="auto"/>
                <w:sz w:val="21"/>
                <w:szCs w:val="21"/>
              </w:rPr>
              <w:t xml:space="preserve">   </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9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5.4、扁管规格：（100mm*30mm*1085mm）±10%采用钢型材一次性成型，跟两侧脚架立柱链接固定，材料表面经过防腐氧化处理和环氧树脂塑粉高温固化处理；</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5.5、上支架规格：（25mm*25mm*1140mm）±10%采用钢型材一次性成型，材料表面经过防腐氧化处理和环氧树脂塑粉高温固化处理；</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5.6、书包斗框架：（25mm*255mm*1140mm）±10%，材料表面经过防腐氧化处理和环氧树脂塑粉高温固化处理；</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5.7、挡水条：采用了铝材挤出拉伸成型，与左右铝材盖合组合成一体；</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5.8、书包斗：尺寸（400mm*260mm*100mm）±10%,采用ABS塑料一次性注塑成型，底、面部加设加强筋，防止变形弯曲。在书包斗的尾端中心位置注塑出螺孔，通过螺钉将书包斗与中间横梁固定相接，可拆卸易于组装。中间设置内凹圆槽挂凳卡槽，便于收纳、放置实验凳。</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4588"/>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FF0000"/>
                <w:szCs w:val="21"/>
              </w:rPr>
              <w:t>5.9、▲</w:t>
            </w:r>
            <w:r>
              <w:rPr>
                <w:rFonts w:asciiTheme="minorEastAsia" w:eastAsiaTheme="minorEastAsia" w:hAnsiTheme="minorEastAsia" w:cstheme="minorEastAsia" w:hint="eastAsia"/>
                <w:color w:val="000000"/>
                <w:szCs w:val="21"/>
              </w:rPr>
              <w:t>转角型材：转角型材要求金属件：喷漆（塑）涂层：无漏喷、锈蚀、脱色、掉色，光滑均匀，色泽一致，无流挂、疙瘩、皱皮、飞漆。产品表面涂层的可溶性元素：锑、砷、镉、铬、铅、汞、硒均未检出，钡≤50mg/kg.</w:t>
            </w:r>
          </w:p>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乙酸盐雾试验：100h，保护等级10级，外观评级10级，表面无锈点。</w:t>
            </w:r>
          </w:p>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耐液性：5%NaOH测试100h，符合技术要求。金属喷涂层：硬度≥3H,附着力达到0级，抗盐雾24h中性盐雾试验达到10级。六价铬未检出。</w:t>
            </w:r>
          </w:p>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抗细菌率：铜绿假单胞菌≥99.9%，大肠埃希氏菌（大肠杆菌)≥99.9%</w:t>
            </w:r>
          </w:p>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布氏硬度：HBW≥71化学成分：Mg0.5-0.8%，Fe≤0.15%，Ti≤0.05%，Zn≤0.05%</w:t>
            </w:r>
          </w:p>
          <w:p>
            <w:pPr>
              <w:jc w:val="left"/>
              <w:rPr>
                <w:rFonts w:asciiTheme="minorEastAsia" w:eastAsiaTheme="minorEastAsia" w:hAnsiTheme="minorEastAsia" w:cstheme="minorEastAsia" w:hint="eastAsia"/>
                <w:color w:val="000000"/>
                <w:szCs w:val="21"/>
              </w:rPr>
            </w:pPr>
            <w:r>
              <w:rPr>
                <w:rFonts w:asciiTheme="majorEastAsia" w:eastAsiaTheme="majorEastAsia" w:hAnsiTheme="majorEastAsia" w:cstheme="majorEastAsia" w:hint="eastAsia"/>
                <w:b/>
                <w:bCs/>
                <w:color w:val="0000FF"/>
                <w:szCs w:val="21"/>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检验检测报告出具的时间应在本项目投标截止日前</w:t>
            </w:r>
            <w:r>
              <w:rPr>
                <w:rFonts w:asciiTheme="majorEastAsia" w:eastAsiaTheme="majorEastAsia" w:hAnsiTheme="majorEastAsia" w:cstheme="majorEastAsia" w:hint="eastAsia"/>
                <w:b/>
                <w:bCs/>
                <w:color w:val="0000FF"/>
                <w:szCs w:val="21"/>
                <w:lang w:eastAsia="zh-CN"/>
              </w:rPr>
              <w:t>1</w:t>
            </w:r>
            <w:r>
              <w:rPr>
                <w:rFonts w:asciiTheme="majorEastAsia" w:eastAsiaTheme="majorEastAsia" w:hAnsiTheme="majorEastAsia" w:cstheme="majorEastAsia" w:hint="eastAsia"/>
                <w:b/>
                <w:bCs/>
                <w:color w:val="0000FF"/>
                <w:szCs w:val="21"/>
              </w:rPr>
              <w:t>年内；如检验检测报告中明确备注说明相关检验检测项不在检验检测机构CMA资质许可（认定）范围内的，不符合招标文件要求。</w:t>
            </w:r>
          </w:p>
        </w:tc>
        <w:tc>
          <w:tcPr>
            <w:tcW w:w="469" w:type="pct"/>
          </w:tcPr>
          <w:p>
            <w:pPr>
              <w:jc w:val="left"/>
              <w:rPr>
                <w:rFonts w:asciiTheme="majorEastAsia" w:eastAsiaTheme="majorEastAsia" w:hAnsiTheme="majorEastAsia" w:cstheme="majorEastAsia" w:hint="eastAsia"/>
                <w:b/>
                <w:bCs/>
                <w:color w:val="0000FF"/>
                <w:szCs w:val="21"/>
              </w:rPr>
            </w:pPr>
          </w:p>
        </w:tc>
        <w:tc>
          <w:tcPr>
            <w:tcW w:w="469" w:type="pct"/>
          </w:tcPr>
          <w:p>
            <w:pPr>
              <w:jc w:val="left"/>
              <w:rPr>
                <w:rFonts w:asciiTheme="majorEastAsia" w:eastAsiaTheme="majorEastAsia" w:hAnsiTheme="majorEastAsia" w:cstheme="majorEastAsia" w:hint="eastAsia"/>
                <w:b/>
                <w:bCs/>
                <w:color w:val="0000FF"/>
                <w:szCs w:val="21"/>
              </w:rPr>
            </w:pPr>
          </w:p>
        </w:tc>
        <w:tc>
          <w:tcPr>
            <w:tcW w:w="469" w:type="pct"/>
          </w:tcPr>
          <w:p>
            <w:pPr>
              <w:jc w:val="left"/>
              <w:rPr>
                <w:rFonts w:asciiTheme="majorEastAsia" w:eastAsiaTheme="majorEastAsia" w:hAnsiTheme="majorEastAsia" w:cstheme="majorEastAsia" w:hint="eastAsia"/>
                <w:b/>
                <w:bCs/>
                <w:color w:val="0000FF"/>
                <w:szCs w:val="21"/>
              </w:rPr>
            </w:pPr>
          </w:p>
        </w:tc>
      </w:tr>
      <w:tr>
        <w:tblPrEx>
          <w:tblW w:w="4997" w:type="pct"/>
          <w:tblInd w:w="0" w:type="dxa"/>
          <w:tblCellMar>
            <w:top w:w="0" w:type="dxa"/>
            <w:left w:w="108" w:type="dxa"/>
            <w:bottom w:w="0" w:type="dxa"/>
            <w:right w:w="108" w:type="dxa"/>
          </w:tblCellMar>
        </w:tblPrEx>
        <w:trPr>
          <w:trHeight w:val="170"/>
        </w:trPr>
        <w:tc>
          <w:tcPr>
            <w:tcW w:w="269" w:type="pct"/>
            <w:vMerge w:val="restart"/>
            <w:vAlign w:val="center"/>
          </w:tcPr>
          <w:p>
            <w:pPr>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6</w:t>
            </w:r>
          </w:p>
        </w:tc>
        <w:tc>
          <w:tcPr>
            <w:tcW w:w="373" w:type="pct"/>
            <w:vMerge w:val="restart"/>
            <w:vAlign w:val="center"/>
          </w:tcPr>
          <w:p>
            <w:pPr>
              <w:jc w:val="center"/>
              <w:rPr>
                <w:color w:val="000000" w:themeColor="text1"/>
                <w:szCs w:val="21"/>
                <w14:textFill>
                  <w14:solidFill>
                    <w14:schemeClr w14:val="tx1"/>
                  </w14:solidFill>
                </w14:textFill>
              </w:rPr>
            </w:pPr>
            <w:r>
              <w:rPr>
                <w:rFonts w:asciiTheme="minorEastAsia" w:eastAsiaTheme="minorEastAsia" w:hAnsiTheme="minorEastAsia" w:cstheme="minorEastAsia" w:hint="eastAsia"/>
                <w:szCs w:val="21"/>
              </w:rPr>
              <w:t>多功能柱</w:t>
            </w:r>
          </w:p>
        </w:tc>
        <w:tc>
          <w:tcPr>
            <w:tcW w:w="2949" w:type="pct"/>
            <w:vAlign w:val="center"/>
          </w:tcPr>
          <w:p>
            <w:pPr>
              <w:jc w:val="left"/>
              <w:rPr>
                <w:rFonts w:asciiTheme="minorEastAsia" w:eastAsiaTheme="minorEastAsia" w:hAnsiTheme="minorEastAsia" w:cstheme="minorEastAsia" w:hint="eastAsia"/>
                <w:color w:val="FF0000"/>
                <w:szCs w:val="21"/>
              </w:rPr>
            </w:pPr>
            <w:r>
              <w:rPr>
                <w:rFonts w:asciiTheme="minorEastAsia" w:eastAsiaTheme="minorEastAsia" w:hAnsiTheme="minorEastAsia" w:cstheme="minorEastAsia" w:hint="eastAsia"/>
                <w:szCs w:val="21"/>
              </w:rPr>
              <w:t>6.1、</w:t>
            </w:r>
            <w:r>
              <w:rPr>
                <w:rFonts w:ascii="宋体" w:hAnsi="宋体" w:cs="宋体" w:hint="eastAsia"/>
                <w:kern w:val="0"/>
                <w:sz w:val="21"/>
                <w:szCs w:val="21"/>
              </w:rPr>
              <w:t>规格：（310mm*220mm*735mm）</w:t>
            </w:r>
            <w:r>
              <w:rPr>
                <w:rFonts w:asciiTheme="minorEastAsia" w:eastAsiaTheme="minorEastAsia" w:hAnsiTheme="minorEastAsia" w:cstheme="minorEastAsia" w:hint="eastAsia"/>
                <w:color w:val="000000"/>
                <w:szCs w:val="21"/>
              </w:rPr>
              <w:t>±10%</w:t>
            </w:r>
            <w:r>
              <w:rPr>
                <w:rFonts w:ascii="宋体" w:hAnsi="宋体" w:cs="宋体" w:hint="eastAsia"/>
                <w:kern w:val="0"/>
                <w:sz w:val="21"/>
                <w:szCs w:val="21"/>
              </w:rPr>
              <w:t>；</w:t>
            </w:r>
          </w:p>
        </w:tc>
        <w:tc>
          <w:tcPr>
            <w:tcW w:w="469" w:type="pct"/>
            <w:vAlign w:val="center"/>
          </w:tcPr>
          <w:p>
            <w:pPr>
              <w:jc w:val="left"/>
              <w:rPr>
                <w:rFonts w:asciiTheme="minorEastAsia" w:eastAsiaTheme="minorEastAsia" w:hAnsiTheme="minorEastAsia" w:cstheme="minorEastAsia" w:hint="eastAsia"/>
                <w:szCs w:val="21"/>
              </w:rPr>
            </w:pPr>
          </w:p>
        </w:tc>
        <w:tc>
          <w:tcPr>
            <w:tcW w:w="469" w:type="pct"/>
            <w:vAlign w:val="center"/>
          </w:tcPr>
          <w:p>
            <w:pPr>
              <w:jc w:val="left"/>
              <w:rPr>
                <w:rFonts w:asciiTheme="minorEastAsia" w:eastAsiaTheme="minorEastAsia" w:hAnsiTheme="minorEastAsia" w:cstheme="minorEastAsia" w:hint="eastAsia"/>
                <w:szCs w:val="21"/>
              </w:rPr>
            </w:pPr>
          </w:p>
        </w:tc>
        <w:tc>
          <w:tcPr>
            <w:tcW w:w="469" w:type="pct"/>
            <w:vAlign w:val="center"/>
          </w:tcPr>
          <w:p>
            <w:pPr>
              <w:jc w:val="left"/>
              <w:rPr>
                <w:rFonts w:asciiTheme="minorEastAsia" w:eastAsiaTheme="minorEastAsia" w:hAnsiTheme="minorEastAsia" w:cstheme="minorEastAsia" w:hint="eastAsia"/>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vAlign w:val="center"/>
          </w:tcPr>
          <w:p>
            <w:pPr>
              <w:widowControl/>
              <w:jc w:val="left"/>
              <w:textAlignment w:val="center"/>
              <w:rPr>
                <w:rFonts w:asciiTheme="minorEastAsia" w:eastAsiaTheme="minorEastAsia" w:hAnsiTheme="minorEastAsia" w:cstheme="minorEastAsia" w:hint="eastAsia"/>
                <w:color w:val="000000"/>
                <w:kern w:val="0"/>
                <w:szCs w:val="21"/>
              </w:rPr>
            </w:pPr>
            <w:r>
              <w:rPr>
                <w:rFonts w:asciiTheme="minorEastAsia" w:eastAsiaTheme="minorEastAsia" w:hAnsiTheme="minorEastAsia" w:cstheme="minorEastAsia" w:hint="eastAsia"/>
                <w:color w:val="000000" w:themeColor="text1"/>
                <w:szCs w:val="21"/>
                <w14:textFill>
                  <w14:solidFill>
                    <w14:schemeClr w14:val="tx1"/>
                  </w14:solidFill>
                </w14:textFill>
              </w:rPr>
              <w:t>6.2、</w:t>
            </w:r>
            <w:r>
              <w:rPr>
                <w:rFonts w:ascii="宋体" w:hAnsi="宋体" w:cs="宋体" w:hint="eastAsia"/>
                <w:kern w:val="0"/>
                <w:sz w:val="21"/>
                <w:szCs w:val="21"/>
              </w:rPr>
              <w:t>整体由顶盖、面板、底座3部份组成，面板采用PVC材质，由模具挤出拉伸成型，外观为八边形，通过两块面板滑槽试配合组装成型。顶盖跟底座使用PP料注塑成型，底座为四周圆弧角设计。</w:t>
            </w:r>
          </w:p>
        </w:tc>
        <w:tc>
          <w:tcPr>
            <w:tcW w:w="469" w:type="pct"/>
            <w:vAlign w:val="center"/>
          </w:tcPr>
          <w:p>
            <w:pPr>
              <w:widowControl/>
              <w:jc w:val="left"/>
              <w:textAlignment w:val="center"/>
              <w:rPr>
                <w:rFonts w:asciiTheme="minorEastAsia" w:eastAsiaTheme="minorEastAsia" w:hAnsiTheme="minorEastAsia" w:cstheme="minorEastAsia" w:hint="eastAsia"/>
                <w:color w:val="000000" w:themeColor="text1"/>
                <w:szCs w:val="21"/>
                <w14:textFill>
                  <w14:solidFill>
                    <w14:schemeClr w14:val="tx1"/>
                  </w14:solidFill>
                </w14:textFill>
              </w:rPr>
            </w:pPr>
          </w:p>
        </w:tc>
        <w:tc>
          <w:tcPr>
            <w:tcW w:w="469" w:type="pct"/>
            <w:vAlign w:val="center"/>
          </w:tcPr>
          <w:p>
            <w:pPr>
              <w:widowControl/>
              <w:jc w:val="left"/>
              <w:textAlignment w:val="center"/>
              <w:rPr>
                <w:rFonts w:asciiTheme="minorEastAsia" w:eastAsiaTheme="minorEastAsia" w:hAnsiTheme="minorEastAsia" w:cstheme="minorEastAsia" w:hint="eastAsia"/>
                <w:color w:val="000000" w:themeColor="text1"/>
                <w:szCs w:val="21"/>
                <w14:textFill>
                  <w14:solidFill>
                    <w14:schemeClr w14:val="tx1"/>
                  </w14:solidFill>
                </w14:textFill>
              </w:rPr>
            </w:pPr>
          </w:p>
        </w:tc>
        <w:tc>
          <w:tcPr>
            <w:tcW w:w="469" w:type="pct"/>
            <w:vAlign w:val="center"/>
          </w:tcPr>
          <w:p>
            <w:pPr>
              <w:widowControl/>
              <w:jc w:val="left"/>
              <w:textAlignment w:val="center"/>
              <w:rPr>
                <w:rFonts w:asciiTheme="minorEastAsia" w:eastAsiaTheme="minorEastAsia" w:hAnsiTheme="minorEastAsia" w:cstheme="minorEastAsia" w:hint="eastAsia"/>
                <w:color w:val="000000" w:themeColor="text1"/>
                <w:szCs w:val="21"/>
                <w14:textFill>
                  <w14:solidFill>
                    <w14:schemeClr w14:val="tx1"/>
                  </w14:solidFill>
                </w14:textFill>
              </w:rPr>
            </w:pPr>
          </w:p>
        </w:tc>
      </w:tr>
      <w:tr>
        <w:tblPrEx>
          <w:tblW w:w="4997" w:type="pct"/>
          <w:tblInd w:w="0" w:type="dxa"/>
          <w:tblCellMar>
            <w:top w:w="0" w:type="dxa"/>
            <w:left w:w="108" w:type="dxa"/>
            <w:bottom w:w="0" w:type="dxa"/>
            <w:right w:w="108" w:type="dxa"/>
          </w:tblCellMar>
        </w:tblPrEx>
        <w:trPr>
          <w:trHeight w:val="170"/>
        </w:trPr>
        <w:tc>
          <w:tcPr>
            <w:tcW w:w="269" w:type="pct"/>
            <w:vMerge w:val="restart"/>
            <w:vAlign w:val="center"/>
          </w:tcPr>
          <w:p>
            <w:pPr>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7</w:t>
            </w:r>
          </w:p>
        </w:tc>
        <w:tc>
          <w:tcPr>
            <w:tcW w:w="373" w:type="pct"/>
            <w:vMerge w:val="restart"/>
            <w:vAlign w:val="center"/>
          </w:tcPr>
          <w:p>
            <w:pPr>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学生安全电源</w:t>
            </w:r>
          </w:p>
        </w:tc>
        <w:tc>
          <w:tcPr>
            <w:tcW w:w="2949" w:type="pct"/>
            <w:vAlign w:val="center"/>
          </w:tcPr>
          <w:p>
            <w:pPr>
              <w:jc w:val="left"/>
              <w:rPr>
                <w:rFonts w:asciiTheme="minorEastAsia" w:eastAsiaTheme="minorEastAsia" w:hAnsiTheme="minorEastAsia" w:cstheme="minorEastAsia" w:hint="eastAsia"/>
                <w:color w:val="000000"/>
                <w:kern w:val="0"/>
                <w:szCs w:val="21"/>
              </w:rPr>
            </w:pPr>
            <w:r>
              <w:rPr>
                <w:rFonts w:asciiTheme="minorEastAsia" w:eastAsiaTheme="minorEastAsia" w:hAnsiTheme="minorEastAsia" w:cstheme="minorEastAsia" w:hint="eastAsia"/>
                <w:szCs w:val="21"/>
              </w:rPr>
              <w:t>7.1、</w:t>
            </w:r>
            <w:r>
              <w:rPr>
                <w:rFonts w:ascii="宋体" w:hAnsi="宋体" w:cs="宋体" w:hint="eastAsia"/>
                <w:kern w:val="0"/>
                <w:sz w:val="21"/>
                <w:szCs w:val="21"/>
              </w:rPr>
              <w:t>尺寸：（120mm*400mm*120mm）</w:t>
            </w:r>
            <w:r>
              <w:rPr>
                <w:rFonts w:asciiTheme="minorEastAsia" w:eastAsiaTheme="minorEastAsia" w:hAnsiTheme="minorEastAsia" w:cstheme="minorEastAsia" w:hint="eastAsia"/>
                <w:color w:val="000000"/>
                <w:szCs w:val="21"/>
              </w:rPr>
              <w:t>±10%</w:t>
            </w:r>
            <w:r>
              <w:rPr>
                <w:rFonts w:ascii="宋体" w:hAnsi="宋体" w:cs="宋体" w:hint="eastAsia"/>
                <w:kern w:val="0"/>
                <w:sz w:val="21"/>
                <w:szCs w:val="21"/>
              </w:rPr>
              <w:t>，单独安装在桌面下方两抽斗中间，箱体由三组PC塑料模具一次成型,工作操作台为翻转式，完全打开时工作面板与水平面呈140°夹角；</w:t>
            </w:r>
          </w:p>
        </w:tc>
        <w:tc>
          <w:tcPr>
            <w:tcW w:w="469" w:type="pct"/>
            <w:vAlign w:val="center"/>
          </w:tcPr>
          <w:p>
            <w:pPr>
              <w:jc w:val="left"/>
              <w:rPr>
                <w:rFonts w:asciiTheme="minorEastAsia" w:eastAsiaTheme="minorEastAsia" w:hAnsiTheme="minorEastAsia" w:cstheme="minorEastAsia" w:hint="eastAsia"/>
                <w:szCs w:val="21"/>
              </w:rPr>
            </w:pPr>
          </w:p>
        </w:tc>
        <w:tc>
          <w:tcPr>
            <w:tcW w:w="469" w:type="pct"/>
            <w:vAlign w:val="center"/>
          </w:tcPr>
          <w:p>
            <w:pPr>
              <w:jc w:val="left"/>
              <w:rPr>
                <w:rFonts w:asciiTheme="minorEastAsia" w:eastAsiaTheme="minorEastAsia" w:hAnsiTheme="minorEastAsia" w:cstheme="minorEastAsia" w:hint="eastAsia"/>
                <w:szCs w:val="21"/>
              </w:rPr>
            </w:pPr>
          </w:p>
        </w:tc>
        <w:tc>
          <w:tcPr>
            <w:tcW w:w="469" w:type="pct"/>
            <w:vAlign w:val="center"/>
          </w:tcPr>
          <w:p>
            <w:pPr>
              <w:jc w:val="left"/>
              <w:rPr>
                <w:rFonts w:asciiTheme="minorEastAsia" w:eastAsiaTheme="minorEastAsia" w:hAnsiTheme="minorEastAsia" w:cstheme="minorEastAsia" w:hint="eastAsia"/>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vAlign w:val="center"/>
          </w:tcPr>
          <w:p>
            <w:pPr>
              <w:jc w:val="left"/>
              <w:rPr>
                <w:rFonts w:asciiTheme="minorEastAsia" w:eastAsiaTheme="minorEastAsia" w:hAnsiTheme="minorEastAsia" w:cstheme="minorEastAsia" w:hint="eastAsia"/>
                <w:color w:val="000000"/>
                <w:kern w:val="0"/>
                <w:szCs w:val="21"/>
              </w:rPr>
            </w:pPr>
            <w:r>
              <w:rPr>
                <w:rFonts w:asciiTheme="minorEastAsia" w:eastAsiaTheme="minorEastAsia" w:hAnsiTheme="minorEastAsia" w:cstheme="minorEastAsia" w:hint="eastAsia"/>
                <w:szCs w:val="21"/>
              </w:rPr>
              <w:t>7.2、</w:t>
            </w:r>
            <w:r>
              <w:rPr>
                <w:rFonts w:ascii="宋体" w:hAnsi="宋体" w:cs="宋体" w:hint="eastAsia"/>
                <w:kern w:val="0"/>
                <w:sz w:val="21"/>
                <w:szCs w:val="21"/>
              </w:rPr>
              <w:t>面板采用PVC薄膜面板。微电脑控制，数码实时显示电压电流值；电压表精度1%，电流表精度1.5%±5字；</w:t>
            </w:r>
          </w:p>
        </w:tc>
        <w:tc>
          <w:tcPr>
            <w:tcW w:w="469" w:type="pct"/>
            <w:vAlign w:val="center"/>
          </w:tcPr>
          <w:p>
            <w:pPr>
              <w:jc w:val="left"/>
              <w:rPr>
                <w:rFonts w:asciiTheme="minorEastAsia" w:eastAsiaTheme="minorEastAsia" w:hAnsiTheme="minorEastAsia" w:cstheme="minorEastAsia" w:hint="eastAsia"/>
                <w:szCs w:val="21"/>
              </w:rPr>
            </w:pPr>
          </w:p>
        </w:tc>
        <w:tc>
          <w:tcPr>
            <w:tcW w:w="469" w:type="pct"/>
            <w:vAlign w:val="center"/>
          </w:tcPr>
          <w:p>
            <w:pPr>
              <w:jc w:val="left"/>
              <w:rPr>
                <w:rFonts w:asciiTheme="minorEastAsia" w:eastAsiaTheme="minorEastAsia" w:hAnsiTheme="minorEastAsia" w:cstheme="minorEastAsia" w:hint="eastAsia"/>
                <w:szCs w:val="21"/>
              </w:rPr>
            </w:pPr>
          </w:p>
        </w:tc>
        <w:tc>
          <w:tcPr>
            <w:tcW w:w="469" w:type="pct"/>
            <w:vAlign w:val="center"/>
          </w:tcPr>
          <w:p>
            <w:pPr>
              <w:jc w:val="left"/>
              <w:rPr>
                <w:rFonts w:asciiTheme="minorEastAsia" w:eastAsiaTheme="minorEastAsia" w:hAnsiTheme="minorEastAsia" w:cstheme="minorEastAsia" w:hint="eastAsia"/>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vAlign w:val="center"/>
          </w:tcPr>
          <w:p>
            <w:pPr>
              <w:jc w:val="left"/>
              <w:rPr>
                <w:rFonts w:asciiTheme="minorEastAsia" w:eastAsiaTheme="minorEastAsia" w:hAnsiTheme="minorEastAsia" w:cstheme="minorEastAsia" w:hint="eastAsia"/>
                <w:color w:val="000000"/>
                <w:kern w:val="0"/>
                <w:szCs w:val="21"/>
              </w:rPr>
            </w:pPr>
            <w:r>
              <w:rPr>
                <w:rFonts w:asciiTheme="minorEastAsia" w:eastAsiaTheme="minorEastAsia" w:hAnsiTheme="minorEastAsia" w:cstheme="minorEastAsia" w:hint="eastAsia"/>
                <w:szCs w:val="21"/>
              </w:rPr>
              <w:t>7.3、</w:t>
            </w:r>
            <w:r>
              <w:rPr>
                <w:rFonts w:ascii="宋体" w:hAnsi="宋体" w:cs="宋体" w:hint="eastAsia"/>
                <w:kern w:val="0"/>
                <w:sz w:val="21"/>
                <w:szCs w:val="21"/>
              </w:rPr>
              <w:t>有电源开关，零火线可同时关断；</w:t>
            </w:r>
          </w:p>
        </w:tc>
        <w:tc>
          <w:tcPr>
            <w:tcW w:w="469" w:type="pct"/>
            <w:vAlign w:val="center"/>
          </w:tcPr>
          <w:p>
            <w:pPr>
              <w:jc w:val="left"/>
              <w:rPr>
                <w:rFonts w:asciiTheme="minorEastAsia" w:eastAsiaTheme="minorEastAsia" w:hAnsiTheme="minorEastAsia" w:cstheme="minorEastAsia" w:hint="eastAsia"/>
                <w:szCs w:val="21"/>
              </w:rPr>
            </w:pPr>
          </w:p>
        </w:tc>
        <w:tc>
          <w:tcPr>
            <w:tcW w:w="469" w:type="pct"/>
            <w:vAlign w:val="center"/>
          </w:tcPr>
          <w:p>
            <w:pPr>
              <w:jc w:val="left"/>
              <w:rPr>
                <w:rFonts w:asciiTheme="minorEastAsia" w:eastAsiaTheme="minorEastAsia" w:hAnsiTheme="minorEastAsia" w:cstheme="minorEastAsia" w:hint="eastAsia"/>
                <w:szCs w:val="21"/>
              </w:rPr>
            </w:pPr>
          </w:p>
        </w:tc>
        <w:tc>
          <w:tcPr>
            <w:tcW w:w="469" w:type="pct"/>
            <w:vAlign w:val="center"/>
          </w:tcPr>
          <w:p>
            <w:pPr>
              <w:jc w:val="left"/>
              <w:rPr>
                <w:rFonts w:asciiTheme="minorEastAsia" w:eastAsiaTheme="minorEastAsia" w:hAnsiTheme="minorEastAsia" w:cstheme="minorEastAsia" w:hint="eastAsia"/>
                <w:szCs w:val="21"/>
              </w:rPr>
            </w:pPr>
          </w:p>
        </w:tc>
      </w:tr>
      <w:tr>
        <w:tblPrEx>
          <w:tblW w:w="4997" w:type="pct"/>
          <w:tblInd w:w="0" w:type="dxa"/>
          <w:tblCellMar>
            <w:top w:w="0" w:type="dxa"/>
            <w:left w:w="108" w:type="dxa"/>
            <w:bottom w:w="0" w:type="dxa"/>
            <w:right w:w="108" w:type="dxa"/>
          </w:tblCellMar>
        </w:tblPrEx>
        <w:trPr>
          <w:trHeight w:val="329"/>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vAlign w:val="center"/>
          </w:tcPr>
          <w:p>
            <w:pPr>
              <w:jc w:val="left"/>
              <w:rPr>
                <w:rFonts w:asciiTheme="minorEastAsia" w:eastAsiaTheme="minorEastAsia" w:hAnsiTheme="minorEastAsia" w:cstheme="minorEastAsia" w:hint="eastAsia"/>
                <w:color w:val="000000"/>
                <w:kern w:val="0"/>
                <w:szCs w:val="21"/>
              </w:rPr>
            </w:pPr>
            <w:r>
              <w:rPr>
                <w:rFonts w:asciiTheme="minorEastAsia" w:eastAsiaTheme="minorEastAsia" w:hAnsiTheme="minorEastAsia" w:cstheme="minorEastAsia" w:hint="eastAsia"/>
                <w:szCs w:val="21"/>
              </w:rPr>
              <w:t>7.4、</w:t>
            </w:r>
            <w:r>
              <w:rPr>
                <w:rFonts w:ascii="宋体" w:hAnsi="宋体" w:cs="宋体" w:hint="eastAsia"/>
                <w:kern w:val="0"/>
                <w:sz w:val="21"/>
                <w:szCs w:val="21"/>
              </w:rPr>
              <w:t>设置2路多功能220V五孔交流插座。</w:t>
            </w:r>
          </w:p>
        </w:tc>
        <w:tc>
          <w:tcPr>
            <w:tcW w:w="469" w:type="pct"/>
            <w:vAlign w:val="center"/>
          </w:tcPr>
          <w:p>
            <w:pPr>
              <w:jc w:val="left"/>
              <w:rPr>
                <w:rFonts w:asciiTheme="minorEastAsia" w:eastAsiaTheme="minorEastAsia" w:hAnsiTheme="minorEastAsia" w:cstheme="minorEastAsia" w:hint="eastAsia"/>
                <w:szCs w:val="21"/>
              </w:rPr>
            </w:pPr>
          </w:p>
        </w:tc>
        <w:tc>
          <w:tcPr>
            <w:tcW w:w="469" w:type="pct"/>
            <w:vAlign w:val="center"/>
          </w:tcPr>
          <w:p>
            <w:pPr>
              <w:jc w:val="left"/>
              <w:rPr>
                <w:rFonts w:asciiTheme="minorEastAsia" w:eastAsiaTheme="minorEastAsia" w:hAnsiTheme="minorEastAsia" w:cstheme="minorEastAsia" w:hint="eastAsia"/>
                <w:szCs w:val="21"/>
              </w:rPr>
            </w:pPr>
          </w:p>
        </w:tc>
        <w:tc>
          <w:tcPr>
            <w:tcW w:w="469" w:type="pct"/>
            <w:vAlign w:val="center"/>
          </w:tcPr>
          <w:p>
            <w:pPr>
              <w:jc w:val="left"/>
              <w:rPr>
                <w:rFonts w:asciiTheme="minorEastAsia" w:eastAsiaTheme="minorEastAsia" w:hAnsiTheme="minorEastAsia" w:cstheme="minorEastAsia" w:hint="eastAsia"/>
                <w:szCs w:val="21"/>
              </w:rPr>
            </w:pPr>
          </w:p>
        </w:tc>
      </w:tr>
      <w:tr>
        <w:tblPrEx>
          <w:tblW w:w="4997" w:type="pct"/>
          <w:tblInd w:w="0" w:type="dxa"/>
          <w:tblCellMar>
            <w:top w:w="0" w:type="dxa"/>
            <w:left w:w="108" w:type="dxa"/>
            <w:bottom w:w="0" w:type="dxa"/>
            <w:right w:w="108" w:type="dxa"/>
          </w:tblCellMar>
        </w:tblPrEx>
        <w:trPr>
          <w:trHeight w:val="170"/>
        </w:trPr>
        <w:tc>
          <w:tcPr>
            <w:tcW w:w="269" w:type="pct"/>
            <w:vMerge w:val="restart"/>
            <w:vAlign w:val="center"/>
          </w:tcPr>
          <w:p>
            <w:pPr>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8</w:t>
            </w:r>
          </w:p>
        </w:tc>
        <w:tc>
          <w:tcPr>
            <w:tcW w:w="373" w:type="pct"/>
            <w:vMerge w:val="restart"/>
            <w:vAlign w:val="center"/>
          </w:tcPr>
          <w:p>
            <w:pPr>
              <w:jc w:val="center"/>
              <w:rPr>
                <w:color w:val="000000" w:themeColor="text1"/>
                <w:szCs w:val="21"/>
                <w14:textFill>
                  <w14:solidFill>
                    <w14:schemeClr w14:val="tx1"/>
                  </w14:solidFill>
                </w14:textFill>
              </w:rPr>
            </w:pPr>
            <w:r>
              <w:rPr>
                <w:rFonts w:asciiTheme="minorEastAsia" w:eastAsiaTheme="minorEastAsia" w:hAnsiTheme="minorEastAsia" w:cstheme="minorEastAsia" w:hint="eastAsia"/>
                <w:szCs w:val="21"/>
              </w:rPr>
              <w:t>教师演示电源</w:t>
            </w: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8.1、</w:t>
            </w:r>
            <w:r>
              <w:rPr>
                <w:rFonts w:ascii="宋体" w:hAnsi="宋体" w:cs="宋体" w:hint="eastAsia"/>
                <w:kern w:val="0"/>
                <w:sz w:val="21"/>
                <w:szCs w:val="21"/>
              </w:rPr>
              <w:t>尺寸：（405mm*405mm*90mm）</w:t>
            </w:r>
            <w:r>
              <w:rPr>
                <w:rFonts w:asciiTheme="minorEastAsia" w:eastAsiaTheme="minorEastAsia" w:hAnsiTheme="minorEastAsia" w:cstheme="minorEastAsia" w:hint="eastAsia"/>
                <w:color w:val="000000"/>
                <w:szCs w:val="21"/>
              </w:rPr>
              <w:t>±10%</w:t>
            </w:r>
            <w:r>
              <w:rPr>
                <w:rFonts w:ascii="宋体" w:hAnsi="宋体" w:cs="宋体" w:hint="eastAsia"/>
                <w:kern w:val="0"/>
                <w:sz w:val="21"/>
                <w:szCs w:val="21"/>
              </w:rPr>
              <w:t>，装置在主控台组合柜内，采用PVC薄膜面板，微电脑控制，轻触按钮开关；</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8.2、</w:t>
            </w:r>
            <w:r>
              <w:rPr>
                <w:rFonts w:ascii="宋体" w:hAnsi="宋体" w:cs="宋体" w:hint="eastAsia"/>
                <w:kern w:val="0"/>
                <w:sz w:val="21"/>
                <w:szCs w:val="21"/>
              </w:rPr>
              <w:t>输入电压：220v±10%；</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8.3、</w:t>
            </w:r>
            <w:r>
              <w:rPr>
                <w:rFonts w:ascii="宋体" w:hAnsi="宋体" w:cs="宋体" w:hint="eastAsia"/>
                <w:kern w:val="0"/>
                <w:sz w:val="21"/>
                <w:szCs w:val="21"/>
              </w:rPr>
              <w:t>内装有教师演示电源及主控电源装置，教师能对实验室进行总体及分组控制；</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8.4、</w:t>
            </w:r>
            <w:r>
              <w:rPr>
                <w:rFonts w:ascii="宋体" w:hAnsi="宋体" w:cs="宋体" w:hint="eastAsia"/>
                <w:kern w:val="0"/>
                <w:sz w:val="21"/>
                <w:szCs w:val="21"/>
              </w:rPr>
              <w:t>220V电源输出，电源总开关、漏电保护开关、工作指示灯、220V交流输出多用豪华插座，微电脑控制，数码实时显示电压电流值；电压表精度1%，电流表精度1.5%±5字；</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8.5、</w:t>
            </w:r>
            <w:r>
              <w:rPr>
                <w:rFonts w:ascii="宋体" w:hAnsi="宋体" w:cs="宋体" w:hint="eastAsia"/>
                <w:kern w:val="0"/>
                <w:sz w:val="21"/>
                <w:szCs w:val="21"/>
              </w:rPr>
              <w:t>带老师、学生220V过载漏电保护；</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262"/>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8.6、</w:t>
            </w:r>
            <w:r>
              <w:rPr>
                <w:rFonts w:asciiTheme="minorEastAsia" w:eastAsiaTheme="minorEastAsia" w:hAnsiTheme="minorEastAsia" w:cstheme="minorEastAsia"/>
                <w:color w:val="000000"/>
                <w:szCs w:val="21"/>
              </w:rPr>
              <w:t>使用环境：温度0-40℃，湿度&lt;90%。</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val="restart"/>
            <w:vAlign w:val="center"/>
          </w:tcPr>
          <w:p>
            <w:pPr>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9</w:t>
            </w:r>
          </w:p>
        </w:tc>
        <w:tc>
          <w:tcPr>
            <w:tcW w:w="373" w:type="pct"/>
            <w:vMerge w:val="restart"/>
            <w:vAlign w:val="center"/>
          </w:tcPr>
          <w:p>
            <w:pPr>
              <w:jc w:val="center"/>
              <w:rPr>
                <w:color w:val="000000" w:themeColor="text1"/>
                <w:szCs w:val="21"/>
                <w14:textFill>
                  <w14:solidFill>
                    <w14:schemeClr w14:val="tx1"/>
                  </w14:solidFill>
                </w14:textFill>
              </w:rPr>
            </w:pPr>
            <w:r>
              <w:rPr>
                <w:rFonts w:asciiTheme="minorEastAsia" w:eastAsiaTheme="minorEastAsia" w:hAnsiTheme="minorEastAsia" w:cstheme="minorEastAsia" w:hint="eastAsia"/>
                <w:szCs w:val="21"/>
              </w:rPr>
              <w:t>实验凳</w:t>
            </w: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9.1、</w:t>
            </w:r>
            <w:r>
              <w:rPr>
                <w:rFonts w:ascii="宋体" w:hAnsi="宋体" w:cs="宋体" w:hint="eastAsia"/>
                <w:kern w:val="0"/>
                <w:sz w:val="21"/>
                <w:szCs w:val="21"/>
              </w:rPr>
              <w:t>凳脚材质：4个凳脚采用无缝钢管模具一次成型。全圆满焊接完成，结构牢固，经高温粉体烤漆处理。螺旋升降式，升降距离50mm</w:t>
            </w:r>
            <w:r>
              <w:rPr>
                <w:rFonts w:asciiTheme="minorEastAsia" w:eastAsiaTheme="minorEastAsia" w:hAnsiTheme="minorEastAsia" w:cstheme="minorEastAsia" w:hint="eastAsia"/>
                <w:color w:val="000000"/>
                <w:szCs w:val="21"/>
              </w:rPr>
              <w:t>±10%</w:t>
            </w:r>
            <w:r>
              <w:rPr>
                <w:rFonts w:ascii="宋体" w:hAnsi="宋体" w:cs="宋体" w:hint="eastAsia"/>
                <w:kern w:val="0"/>
                <w:sz w:val="21"/>
                <w:szCs w:val="21"/>
              </w:rPr>
              <w:t>，最高离地距离500mm</w:t>
            </w:r>
            <w:r>
              <w:rPr>
                <w:rFonts w:asciiTheme="minorEastAsia" w:eastAsiaTheme="minorEastAsia" w:hAnsiTheme="minorEastAsia" w:cstheme="minorEastAsia" w:hint="eastAsia"/>
                <w:color w:val="000000"/>
                <w:szCs w:val="21"/>
              </w:rPr>
              <w:t>±10%</w:t>
            </w:r>
            <w:r>
              <w:rPr>
                <w:rFonts w:ascii="宋体" w:hAnsi="宋体" w:cs="宋体" w:hint="eastAsia"/>
                <w:kern w:val="0"/>
                <w:sz w:val="21"/>
                <w:szCs w:val="21"/>
              </w:rPr>
              <w:t>。凳面直径315</w:t>
            </w:r>
            <w:r>
              <w:rPr>
                <w:rFonts w:asciiTheme="minorEastAsia" w:eastAsiaTheme="minorEastAsia" w:hAnsiTheme="minorEastAsia" w:cstheme="minorEastAsia" w:hint="eastAsia"/>
                <w:color w:val="000000"/>
                <w:szCs w:val="21"/>
              </w:rPr>
              <w:t>±10%</w:t>
            </w:r>
            <w:r>
              <w:rPr>
                <w:rFonts w:ascii="宋体" w:hAnsi="宋体" w:cs="宋体" w:hint="eastAsia"/>
                <w:kern w:val="0"/>
                <w:sz w:val="21"/>
                <w:szCs w:val="21"/>
              </w:rPr>
              <w:t>，高度（450mm-500mm）</w:t>
            </w:r>
            <w:r>
              <w:rPr>
                <w:rFonts w:asciiTheme="minorEastAsia" w:eastAsiaTheme="minorEastAsia" w:hAnsiTheme="minorEastAsia" w:cstheme="minorEastAsia" w:hint="eastAsia"/>
                <w:color w:val="000000"/>
                <w:szCs w:val="21"/>
              </w:rPr>
              <w:t>±10%</w:t>
            </w:r>
            <w:r>
              <w:rPr>
                <w:rFonts w:ascii="宋体" w:hAnsi="宋体" w:cs="宋体" w:hint="eastAsia"/>
                <w:kern w:val="0"/>
                <w:sz w:val="21"/>
                <w:szCs w:val="21"/>
              </w:rPr>
              <w:t>；</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szCs w:val="21"/>
              </w:rPr>
            </w:pPr>
            <w:r>
              <w:rPr>
                <w:rFonts w:asciiTheme="minorEastAsia" w:eastAsiaTheme="minorEastAsia" w:hAnsiTheme="minorEastAsia" w:cstheme="minorEastAsia" w:hint="eastAsia"/>
                <w:color w:val="000000"/>
                <w:szCs w:val="21"/>
              </w:rPr>
              <w:t>9.2、</w:t>
            </w:r>
            <w:r>
              <w:rPr>
                <w:rFonts w:ascii="宋体" w:hAnsi="宋体" w:cs="宋体" w:hint="eastAsia"/>
                <w:kern w:val="0"/>
                <w:sz w:val="21"/>
                <w:szCs w:val="21"/>
              </w:rPr>
              <w:t>凳面材质：采用高密度ABS注塑。表面细纹咬花，凳面底部镶嵌4枚螺纹，采用不锈钢螺丝与托盘固定；</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9.3、</w:t>
            </w:r>
            <w:r>
              <w:rPr>
                <w:rFonts w:ascii="宋体" w:hAnsi="宋体" w:cs="宋体" w:hint="eastAsia"/>
                <w:kern w:val="0"/>
                <w:sz w:val="21"/>
                <w:szCs w:val="21"/>
              </w:rPr>
              <w:t>脚垫材质：采用PP加耐磨纤维增强塑料。</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tcPr>
          <w:p>
            <w:pPr>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10</w:t>
            </w:r>
          </w:p>
        </w:tc>
        <w:tc>
          <w:tcPr>
            <w:tcW w:w="373" w:type="pct"/>
          </w:tcPr>
          <w:p>
            <w:pPr>
              <w:rPr>
                <w:color w:val="000000" w:themeColor="text1"/>
                <w:szCs w:val="21"/>
                <w14:textFill>
                  <w14:solidFill>
                    <w14:schemeClr w14:val="tx1"/>
                  </w14:solidFill>
                </w14:textFill>
              </w:rPr>
            </w:pPr>
            <w:r>
              <w:rPr>
                <w:rFonts w:asciiTheme="minorEastAsia" w:eastAsiaTheme="minorEastAsia" w:hAnsiTheme="minorEastAsia" w:cstheme="minorEastAsia" w:hint="eastAsia"/>
                <w:szCs w:val="21"/>
              </w:rPr>
              <w:t>电气布线</w:t>
            </w:r>
          </w:p>
        </w:tc>
        <w:tc>
          <w:tcPr>
            <w:tcW w:w="2949" w:type="pct"/>
            <w:vAlign w:val="center"/>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10.1、  DN25阻燃线管；2.5mm²国标线材。</w:t>
            </w:r>
          </w:p>
        </w:tc>
        <w:tc>
          <w:tcPr>
            <w:tcW w:w="469" w:type="pct"/>
            <w:vAlign w:val="center"/>
          </w:tcPr>
          <w:p>
            <w:pPr>
              <w:jc w:val="left"/>
              <w:rPr>
                <w:rFonts w:asciiTheme="minorEastAsia" w:eastAsiaTheme="minorEastAsia" w:hAnsiTheme="minorEastAsia" w:cstheme="minorEastAsia" w:hint="eastAsia"/>
                <w:color w:val="000000"/>
                <w:szCs w:val="21"/>
              </w:rPr>
            </w:pPr>
          </w:p>
        </w:tc>
        <w:tc>
          <w:tcPr>
            <w:tcW w:w="469" w:type="pct"/>
            <w:vAlign w:val="center"/>
          </w:tcPr>
          <w:p>
            <w:pPr>
              <w:jc w:val="left"/>
              <w:rPr>
                <w:rFonts w:asciiTheme="minorEastAsia" w:eastAsiaTheme="minorEastAsia" w:hAnsiTheme="minorEastAsia" w:cstheme="minorEastAsia" w:hint="eastAsia"/>
                <w:color w:val="000000"/>
                <w:szCs w:val="21"/>
              </w:rPr>
            </w:pPr>
          </w:p>
        </w:tc>
        <w:tc>
          <w:tcPr>
            <w:tcW w:w="469" w:type="pct"/>
            <w:vAlign w:val="center"/>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267"/>
        </w:trPr>
        <w:tc>
          <w:tcPr>
            <w:tcW w:w="269" w:type="pct"/>
            <w:vMerge w:val="restart"/>
          </w:tcPr>
          <w:p>
            <w:pPr>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11</w:t>
            </w:r>
          </w:p>
        </w:tc>
        <w:tc>
          <w:tcPr>
            <w:tcW w:w="373" w:type="pct"/>
            <w:vMerge w:val="restart"/>
          </w:tcPr>
          <w:p>
            <w:pPr>
              <w:rPr>
                <w:color w:val="000000" w:themeColor="text1"/>
                <w:szCs w:val="21"/>
                <w14:textFill>
                  <w14:solidFill>
                    <w14:schemeClr w14:val="tx1"/>
                  </w14:solidFill>
                </w14:textFill>
              </w:rPr>
            </w:pPr>
            <w:r>
              <w:rPr>
                <w:rFonts w:asciiTheme="minorEastAsia" w:eastAsiaTheme="minorEastAsia" w:hAnsiTheme="minorEastAsia" w:cstheme="minorEastAsia" w:hint="eastAsia"/>
                <w:szCs w:val="21"/>
              </w:rPr>
              <w:t>给、排水系统</w:t>
            </w: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11.1、给水：采用</w:t>
            </w:r>
            <w:r>
              <w:rPr>
                <w:rFonts w:ascii="宋体" w:hAnsi="宋体" w:cs="宋体" w:hint="eastAsia"/>
                <w:kern w:val="0"/>
                <w:sz w:val="21"/>
                <w:szCs w:val="21"/>
              </w:rPr>
              <w:t xml:space="preserve">φ20 </w:t>
            </w:r>
            <w:r>
              <w:rPr>
                <w:rFonts w:asciiTheme="minorEastAsia" w:eastAsiaTheme="minorEastAsia" w:hAnsiTheme="minorEastAsia" w:cstheme="minorEastAsia" w:hint="eastAsia"/>
                <w:color w:val="000000"/>
                <w:szCs w:val="21"/>
              </w:rPr>
              <w:t>PPR复合管敷设；</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267"/>
        </w:trPr>
        <w:tc>
          <w:tcPr>
            <w:tcW w:w="269" w:type="pct"/>
            <w:vMerge/>
          </w:tcPr>
          <w:p>
            <w:pPr>
              <w:jc w:val="left"/>
            </w:pPr>
          </w:p>
        </w:tc>
        <w:tc>
          <w:tcPr>
            <w:tcW w:w="373" w:type="pct"/>
            <w:vMerge/>
          </w:tcPr>
          <w:p>
            <w:pPr>
              <w:jc w:val="left"/>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11.2、排水：使用</w:t>
            </w:r>
            <w:r>
              <w:rPr>
                <w:rFonts w:ascii="宋体" w:hAnsi="宋体" w:cs="宋体" w:hint="eastAsia"/>
                <w:kern w:val="0"/>
                <w:sz w:val="21"/>
                <w:szCs w:val="21"/>
              </w:rPr>
              <w:t xml:space="preserve">φ50 </w:t>
            </w:r>
            <w:r>
              <w:rPr>
                <w:rFonts w:asciiTheme="minorEastAsia" w:eastAsiaTheme="minorEastAsia" w:hAnsiTheme="minorEastAsia" w:cstheme="minorEastAsia" w:hint="eastAsia"/>
                <w:color w:val="000000"/>
                <w:szCs w:val="21"/>
              </w:rPr>
              <w:t>UPVC专用排水管。</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tcPr>
          <w:p>
            <w:pPr>
              <w:jc w:val="center"/>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12</w:t>
            </w:r>
          </w:p>
        </w:tc>
        <w:tc>
          <w:tcPr>
            <w:tcW w:w="373" w:type="pct"/>
          </w:tcPr>
          <w:p>
            <w:pPr>
              <w:rPr>
                <w:color w:val="000000" w:themeColor="text1"/>
                <w:szCs w:val="21"/>
                <w14:textFill>
                  <w14:solidFill>
                    <w14:schemeClr w14:val="tx1"/>
                  </w14:solidFill>
                </w14:textFill>
              </w:rPr>
            </w:pPr>
            <w:r>
              <w:rPr>
                <w:rFonts w:asciiTheme="minorEastAsia" w:eastAsiaTheme="minorEastAsia" w:hAnsiTheme="minorEastAsia" w:cstheme="minorEastAsia" w:hint="eastAsia"/>
                <w:color w:val="000000"/>
                <w:szCs w:val="21"/>
              </w:rPr>
              <w:t>制度牌</w:t>
            </w: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12.1、实验室制度和规范，（1200mm*900mm*5mm）±10%，亚克力制作，uv打印。</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267"/>
        </w:trPr>
        <w:tc>
          <w:tcPr>
            <w:tcW w:w="269" w:type="pct"/>
            <w:vMerge w:val="restart"/>
            <w:vAlign w:val="center"/>
          </w:tcPr>
          <w:p>
            <w:pPr>
              <w:jc w:val="center"/>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13</w:t>
            </w:r>
          </w:p>
        </w:tc>
        <w:tc>
          <w:tcPr>
            <w:tcW w:w="373" w:type="pct"/>
            <w:vMerge w:val="restart"/>
          </w:tcPr>
          <w:p>
            <w:pPr>
              <w:rPr>
                <w:color w:val="000000" w:themeColor="text1"/>
                <w:szCs w:val="21"/>
                <w14:textFill>
                  <w14:solidFill>
                    <w14:schemeClr w14:val="tx1"/>
                  </w14:solidFill>
                </w14:textFill>
              </w:rPr>
            </w:pPr>
            <w:r>
              <w:rPr>
                <w:rFonts w:asciiTheme="minorEastAsia" w:eastAsiaTheme="minorEastAsia" w:hAnsiTheme="minorEastAsia" w:cstheme="minorEastAsia" w:hint="eastAsia"/>
                <w:color w:val="000000"/>
                <w:szCs w:val="21"/>
              </w:rPr>
              <w:t>文化墙</w:t>
            </w: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13.1、《种子博物馆》主题文化墙，（6000mm*1200mm*12mm）±10%；</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267"/>
        </w:trPr>
        <w:tc>
          <w:tcPr>
            <w:tcW w:w="269" w:type="pct"/>
            <w:vMerge/>
            <w:vAlign w:val="center"/>
          </w:tcPr>
          <w:p>
            <w:pPr>
              <w:jc w:val="left"/>
            </w:pPr>
          </w:p>
        </w:tc>
        <w:tc>
          <w:tcPr>
            <w:tcW w:w="373" w:type="pct"/>
            <w:vMerge/>
          </w:tcPr>
          <w:p>
            <w:pPr>
              <w:jc w:val="left"/>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13.2、实木底座，需配置50±10%个种子透明观察窗，pvc板uv打印。</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Align w:val="center"/>
          </w:tcPr>
          <w:p>
            <w:pPr>
              <w:jc w:val="center"/>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14</w:t>
            </w:r>
          </w:p>
        </w:tc>
        <w:tc>
          <w:tcPr>
            <w:tcW w:w="373" w:type="pct"/>
          </w:tcPr>
          <w:p>
            <w:pPr>
              <w:rPr>
                <w:color w:val="000000" w:themeColor="text1"/>
                <w:szCs w:val="21"/>
                <w14:textFill>
                  <w14:solidFill>
                    <w14:schemeClr w14:val="tx1"/>
                  </w14:solidFill>
                </w14:textFill>
              </w:rPr>
            </w:pPr>
            <w:r>
              <w:rPr>
                <w:rFonts w:asciiTheme="minorEastAsia" w:eastAsiaTheme="minorEastAsia" w:hAnsiTheme="minorEastAsia" w:cstheme="minorEastAsia" w:hint="eastAsia"/>
                <w:color w:val="000000"/>
                <w:szCs w:val="21"/>
              </w:rPr>
              <w:t>考试专用服务器</w:t>
            </w:r>
          </w:p>
        </w:tc>
        <w:tc>
          <w:tcPr>
            <w:tcW w:w="2949" w:type="pct"/>
            <w:vAlign w:val="center"/>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szCs w:val="21"/>
              </w:rPr>
              <w:t>14.1、CPU：主频≥2.4GHZ，≥10核20线程，单核缓存≥11MB。内存：≥64GB。硬盘：≥8TB，支持RAID0,1,5等；网卡：≥双口千兆；</w:t>
            </w:r>
          </w:p>
        </w:tc>
        <w:tc>
          <w:tcPr>
            <w:tcW w:w="469" w:type="pct"/>
            <w:vAlign w:val="center"/>
          </w:tcPr>
          <w:p>
            <w:pPr>
              <w:jc w:val="left"/>
              <w:rPr>
                <w:rFonts w:asciiTheme="minorEastAsia" w:eastAsiaTheme="minorEastAsia" w:hAnsiTheme="minorEastAsia" w:cstheme="minorEastAsia" w:hint="eastAsia"/>
                <w:szCs w:val="21"/>
              </w:rPr>
            </w:pPr>
          </w:p>
        </w:tc>
        <w:tc>
          <w:tcPr>
            <w:tcW w:w="469" w:type="pct"/>
            <w:vAlign w:val="center"/>
          </w:tcPr>
          <w:p>
            <w:pPr>
              <w:jc w:val="left"/>
              <w:rPr>
                <w:rFonts w:asciiTheme="minorEastAsia" w:eastAsiaTheme="minorEastAsia" w:hAnsiTheme="minorEastAsia" w:cstheme="minorEastAsia" w:hint="eastAsia"/>
                <w:szCs w:val="21"/>
              </w:rPr>
            </w:pPr>
          </w:p>
        </w:tc>
        <w:tc>
          <w:tcPr>
            <w:tcW w:w="469" w:type="pct"/>
            <w:vAlign w:val="center"/>
          </w:tcPr>
          <w:p>
            <w:pPr>
              <w:jc w:val="left"/>
              <w:rPr>
                <w:rFonts w:asciiTheme="minorEastAsia" w:eastAsiaTheme="minorEastAsia" w:hAnsiTheme="minorEastAsia" w:cstheme="minorEastAsia" w:hint="eastAsia"/>
                <w:szCs w:val="21"/>
              </w:rPr>
            </w:pPr>
          </w:p>
        </w:tc>
      </w:tr>
      <w:tr>
        <w:tblPrEx>
          <w:tblW w:w="4997" w:type="pct"/>
          <w:tblInd w:w="0" w:type="dxa"/>
          <w:tblCellMar>
            <w:top w:w="0" w:type="dxa"/>
            <w:left w:w="108" w:type="dxa"/>
            <w:bottom w:w="0" w:type="dxa"/>
            <w:right w:w="108" w:type="dxa"/>
          </w:tblCellMar>
        </w:tblPrEx>
        <w:trPr>
          <w:trHeight w:val="170"/>
        </w:trPr>
        <w:tc>
          <w:tcPr>
            <w:tcW w:w="269" w:type="pct"/>
            <w:vAlign w:val="center"/>
          </w:tcPr>
          <w:p>
            <w:pPr>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15</w:t>
            </w:r>
          </w:p>
        </w:tc>
        <w:tc>
          <w:tcPr>
            <w:tcW w:w="373" w:type="pct"/>
          </w:tcPr>
          <w:p>
            <w:pPr>
              <w:rPr>
                <w:color w:val="000000" w:themeColor="text1"/>
                <w:szCs w:val="21"/>
                <w14:textFill>
                  <w14:solidFill>
                    <w14:schemeClr w14:val="tx1"/>
                  </w14:solidFill>
                </w14:textFill>
              </w:rPr>
            </w:pPr>
            <w:r>
              <w:rPr>
                <w:rFonts w:asciiTheme="minorEastAsia" w:eastAsiaTheme="minorEastAsia" w:hAnsiTheme="minorEastAsia" w:cstheme="minorEastAsia" w:hint="eastAsia"/>
                <w:szCs w:val="21"/>
              </w:rPr>
              <w:t>移动硬盘</w:t>
            </w:r>
          </w:p>
        </w:tc>
        <w:tc>
          <w:tcPr>
            <w:tcW w:w="2949" w:type="pct"/>
            <w:vAlign w:val="center"/>
          </w:tcPr>
          <w:p>
            <w:pPr>
              <w:widowControl/>
              <w:jc w:val="left"/>
              <w:textAlignment w:val="center"/>
              <w:rPr>
                <w:rFonts w:asciiTheme="minorEastAsia" w:eastAsiaTheme="minorEastAsia" w:hAnsiTheme="minorEastAsia" w:cstheme="minorEastAsia" w:hint="eastAsia"/>
                <w:color w:val="000000"/>
                <w:kern w:val="0"/>
                <w:szCs w:val="21"/>
              </w:rPr>
            </w:pPr>
            <w:r>
              <w:rPr>
                <w:rFonts w:asciiTheme="minorEastAsia" w:eastAsiaTheme="minorEastAsia" w:hAnsiTheme="minorEastAsia" w:cstheme="minorEastAsia" w:hint="eastAsia"/>
                <w:szCs w:val="21"/>
              </w:rPr>
              <w:t>15.1、≥2TB固态硬盘，支持 USB2.0/3.0接口，防震。</w:t>
            </w:r>
          </w:p>
        </w:tc>
        <w:tc>
          <w:tcPr>
            <w:tcW w:w="469" w:type="pct"/>
            <w:vAlign w:val="center"/>
          </w:tcPr>
          <w:p>
            <w:pPr>
              <w:widowControl/>
              <w:jc w:val="left"/>
              <w:textAlignment w:val="center"/>
              <w:rPr>
                <w:rFonts w:asciiTheme="minorEastAsia" w:eastAsiaTheme="minorEastAsia" w:hAnsiTheme="minorEastAsia" w:cstheme="minorEastAsia" w:hint="eastAsia"/>
                <w:szCs w:val="21"/>
              </w:rPr>
            </w:pPr>
          </w:p>
        </w:tc>
        <w:tc>
          <w:tcPr>
            <w:tcW w:w="469" w:type="pct"/>
            <w:vAlign w:val="center"/>
          </w:tcPr>
          <w:p>
            <w:pPr>
              <w:widowControl/>
              <w:jc w:val="left"/>
              <w:textAlignment w:val="center"/>
              <w:rPr>
                <w:rFonts w:asciiTheme="minorEastAsia" w:eastAsiaTheme="minorEastAsia" w:hAnsiTheme="minorEastAsia" w:cstheme="minorEastAsia" w:hint="eastAsia"/>
                <w:szCs w:val="21"/>
              </w:rPr>
            </w:pPr>
          </w:p>
        </w:tc>
        <w:tc>
          <w:tcPr>
            <w:tcW w:w="469" w:type="pct"/>
            <w:vAlign w:val="center"/>
          </w:tcPr>
          <w:p>
            <w:pPr>
              <w:widowControl/>
              <w:jc w:val="left"/>
              <w:textAlignment w:val="center"/>
              <w:rPr>
                <w:rFonts w:asciiTheme="minorEastAsia" w:eastAsiaTheme="minorEastAsia" w:hAnsiTheme="minorEastAsia" w:cstheme="minorEastAsia" w:hint="eastAsia"/>
                <w:szCs w:val="21"/>
              </w:rPr>
            </w:pPr>
          </w:p>
        </w:tc>
      </w:tr>
      <w:tr>
        <w:tblPrEx>
          <w:tblW w:w="4997" w:type="pct"/>
          <w:tblInd w:w="0" w:type="dxa"/>
          <w:tblCellMar>
            <w:top w:w="0" w:type="dxa"/>
            <w:left w:w="108" w:type="dxa"/>
            <w:bottom w:w="0" w:type="dxa"/>
            <w:right w:w="108" w:type="dxa"/>
          </w:tblCellMar>
        </w:tblPrEx>
        <w:trPr>
          <w:trHeight w:val="170"/>
        </w:trPr>
        <w:tc>
          <w:tcPr>
            <w:tcW w:w="269" w:type="pct"/>
            <w:vMerge w:val="restart"/>
            <w:vAlign w:val="center"/>
          </w:tcPr>
          <w:p>
            <w:pPr>
              <w:jc w:val="center"/>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16</w:t>
            </w:r>
          </w:p>
        </w:tc>
        <w:tc>
          <w:tcPr>
            <w:tcW w:w="373" w:type="pct"/>
            <w:vMerge w:val="restart"/>
          </w:tcPr>
          <w:p>
            <w:pPr>
              <w:rPr>
                <w:color w:val="000000" w:themeColor="text1"/>
                <w:szCs w:val="21"/>
                <w14:textFill>
                  <w14:solidFill>
                    <w14:schemeClr w14:val="tx1"/>
                  </w14:solidFill>
                </w14:textFill>
              </w:rPr>
            </w:pPr>
            <w:r>
              <w:rPr>
                <w:rFonts w:asciiTheme="minorEastAsia" w:eastAsiaTheme="minorEastAsia" w:hAnsiTheme="minorEastAsia" w:cstheme="minorEastAsia" w:hint="eastAsia"/>
                <w:color w:val="000000"/>
                <w:szCs w:val="21"/>
              </w:rPr>
              <w:t>考场交换机</w:t>
            </w:r>
          </w:p>
        </w:tc>
        <w:tc>
          <w:tcPr>
            <w:tcW w:w="2949" w:type="pct"/>
            <w:vAlign w:val="center"/>
          </w:tcPr>
          <w:p>
            <w:pPr>
              <w:widowControl/>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16.1、</w:t>
            </w:r>
            <w:r>
              <w:rPr>
                <w:rFonts w:asciiTheme="minorEastAsia" w:eastAsiaTheme="minorEastAsia" w:hAnsiTheme="minorEastAsia" w:cstheme="minorEastAsia" w:hint="eastAsia"/>
                <w:kern w:val="0"/>
                <w:szCs w:val="21"/>
              </w:rPr>
              <w:t>接口：</w:t>
            </w:r>
            <w:r>
              <w:rPr>
                <w:rFonts w:asciiTheme="minorEastAsia" w:eastAsiaTheme="minorEastAsia" w:hAnsiTheme="minorEastAsia" w:cstheme="minorEastAsia" w:hint="eastAsia"/>
                <w:szCs w:val="21"/>
              </w:rPr>
              <w:t>≥</w:t>
            </w:r>
            <w:r>
              <w:rPr>
                <w:rFonts w:asciiTheme="minorEastAsia" w:eastAsiaTheme="minorEastAsia" w:hAnsiTheme="minorEastAsia" w:cstheme="minorEastAsia" w:hint="eastAsia"/>
                <w:kern w:val="0"/>
                <w:szCs w:val="21"/>
              </w:rPr>
              <w:t>48个10/100/1000 base-T以太网端口，</w:t>
            </w:r>
            <w:r>
              <w:rPr>
                <w:rFonts w:asciiTheme="minorEastAsia" w:eastAsiaTheme="minorEastAsia" w:hAnsiTheme="minorEastAsia" w:cstheme="minorEastAsia" w:hint="eastAsia"/>
                <w:szCs w:val="21"/>
              </w:rPr>
              <w:t>≥</w:t>
            </w:r>
            <w:r>
              <w:rPr>
                <w:rFonts w:asciiTheme="minorEastAsia" w:eastAsiaTheme="minorEastAsia" w:hAnsiTheme="minorEastAsia" w:cstheme="minorEastAsia" w:hint="eastAsia"/>
                <w:kern w:val="0"/>
                <w:szCs w:val="21"/>
              </w:rPr>
              <w:t>2个万兆SFP+接口</w:t>
            </w:r>
            <w:r>
              <w:rPr>
                <w:rFonts w:asciiTheme="minorEastAsia" w:eastAsiaTheme="minorEastAsia" w:hAnsiTheme="minorEastAsia" w:cstheme="minorEastAsia" w:hint="eastAsia"/>
                <w:szCs w:val="21"/>
              </w:rPr>
              <w:t>；</w:t>
            </w:r>
          </w:p>
        </w:tc>
        <w:tc>
          <w:tcPr>
            <w:tcW w:w="469" w:type="pct"/>
            <w:vAlign w:val="center"/>
          </w:tcPr>
          <w:p>
            <w:pPr>
              <w:widowControl/>
              <w:jc w:val="left"/>
              <w:textAlignment w:val="center"/>
              <w:rPr>
                <w:rFonts w:asciiTheme="minorEastAsia" w:eastAsiaTheme="minorEastAsia" w:hAnsiTheme="minorEastAsia" w:cstheme="minorEastAsia" w:hint="eastAsia"/>
                <w:szCs w:val="21"/>
              </w:rPr>
            </w:pPr>
          </w:p>
        </w:tc>
        <w:tc>
          <w:tcPr>
            <w:tcW w:w="469" w:type="pct"/>
            <w:vAlign w:val="center"/>
          </w:tcPr>
          <w:p>
            <w:pPr>
              <w:widowControl/>
              <w:jc w:val="left"/>
              <w:textAlignment w:val="center"/>
              <w:rPr>
                <w:rFonts w:asciiTheme="minorEastAsia" w:eastAsiaTheme="minorEastAsia" w:hAnsiTheme="minorEastAsia" w:cstheme="minorEastAsia" w:hint="eastAsia"/>
                <w:szCs w:val="21"/>
              </w:rPr>
            </w:pPr>
          </w:p>
        </w:tc>
        <w:tc>
          <w:tcPr>
            <w:tcW w:w="469" w:type="pct"/>
            <w:vAlign w:val="center"/>
          </w:tcPr>
          <w:p>
            <w:pPr>
              <w:widowControl/>
              <w:jc w:val="left"/>
              <w:textAlignment w:val="center"/>
              <w:rPr>
                <w:rFonts w:asciiTheme="minorEastAsia" w:eastAsiaTheme="minorEastAsia" w:hAnsiTheme="minorEastAsia" w:cstheme="minorEastAsia" w:hint="eastAsia"/>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vAlign w:val="center"/>
          </w:tcPr>
          <w:p>
            <w:pPr>
              <w:widowControl/>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16.2、</w:t>
            </w:r>
            <w:r>
              <w:rPr>
                <w:rFonts w:asciiTheme="minorEastAsia" w:eastAsiaTheme="minorEastAsia" w:hAnsiTheme="minorEastAsia" w:cstheme="minorEastAsia" w:hint="eastAsia"/>
                <w:kern w:val="0"/>
                <w:szCs w:val="21"/>
              </w:rPr>
              <w:t>交换容量：≥432Gbps；包转发率：≥132Mpps</w:t>
            </w:r>
            <w:r>
              <w:rPr>
                <w:rFonts w:asciiTheme="minorEastAsia" w:eastAsiaTheme="minorEastAsia" w:hAnsiTheme="minorEastAsia" w:cstheme="minorEastAsia" w:hint="eastAsia"/>
                <w:szCs w:val="21"/>
              </w:rPr>
              <w:t>；</w:t>
            </w:r>
          </w:p>
        </w:tc>
        <w:tc>
          <w:tcPr>
            <w:tcW w:w="469" w:type="pct"/>
            <w:vAlign w:val="center"/>
          </w:tcPr>
          <w:p>
            <w:pPr>
              <w:widowControl/>
              <w:jc w:val="left"/>
              <w:textAlignment w:val="center"/>
              <w:rPr>
                <w:rFonts w:asciiTheme="minorEastAsia" w:eastAsiaTheme="minorEastAsia" w:hAnsiTheme="minorEastAsia" w:cstheme="minorEastAsia" w:hint="eastAsia"/>
                <w:szCs w:val="21"/>
              </w:rPr>
            </w:pPr>
          </w:p>
        </w:tc>
        <w:tc>
          <w:tcPr>
            <w:tcW w:w="469" w:type="pct"/>
            <w:vAlign w:val="center"/>
          </w:tcPr>
          <w:p>
            <w:pPr>
              <w:widowControl/>
              <w:jc w:val="left"/>
              <w:textAlignment w:val="center"/>
              <w:rPr>
                <w:rFonts w:asciiTheme="minorEastAsia" w:eastAsiaTheme="minorEastAsia" w:hAnsiTheme="minorEastAsia" w:cstheme="minorEastAsia" w:hint="eastAsia"/>
                <w:szCs w:val="21"/>
              </w:rPr>
            </w:pPr>
          </w:p>
        </w:tc>
        <w:tc>
          <w:tcPr>
            <w:tcW w:w="469" w:type="pct"/>
            <w:vAlign w:val="center"/>
          </w:tcPr>
          <w:p>
            <w:pPr>
              <w:widowControl/>
              <w:jc w:val="left"/>
              <w:textAlignment w:val="center"/>
              <w:rPr>
                <w:rFonts w:asciiTheme="minorEastAsia" w:eastAsiaTheme="minorEastAsia" w:hAnsiTheme="minorEastAsia" w:cstheme="minorEastAsia" w:hint="eastAsia"/>
                <w:szCs w:val="21"/>
              </w:rPr>
            </w:pPr>
          </w:p>
        </w:tc>
      </w:tr>
      <w:tr>
        <w:tblPrEx>
          <w:tblW w:w="4997" w:type="pct"/>
          <w:tblInd w:w="0" w:type="dxa"/>
          <w:tblCellMar>
            <w:top w:w="0" w:type="dxa"/>
            <w:left w:w="108" w:type="dxa"/>
            <w:bottom w:w="0" w:type="dxa"/>
            <w:right w:w="108" w:type="dxa"/>
          </w:tblCellMar>
        </w:tblPrEx>
        <w:trPr>
          <w:trHeight w:val="170"/>
        </w:trPr>
        <w:tc>
          <w:tcPr>
            <w:tcW w:w="269" w:type="pct"/>
            <w:vMerge w:val="restart"/>
            <w:vAlign w:val="center"/>
          </w:tcPr>
          <w:p>
            <w:pPr>
              <w:jc w:val="center"/>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17</w:t>
            </w:r>
          </w:p>
        </w:tc>
        <w:tc>
          <w:tcPr>
            <w:tcW w:w="373" w:type="pct"/>
            <w:vMerge w:val="restart"/>
            <w:vAlign w:val="center"/>
          </w:tcPr>
          <w:p>
            <w:pPr>
              <w:jc w:val="center"/>
              <w:rPr>
                <w:color w:val="000000" w:themeColor="text1"/>
                <w:szCs w:val="21"/>
                <w14:textFill>
                  <w14:solidFill>
                    <w14:schemeClr w14:val="tx1"/>
                  </w14:solidFill>
                </w14:textFill>
              </w:rPr>
            </w:pPr>
            <w:r>
              <w:rPr>
                <w:rFonts w:asciiTheme="minorEastAsia" w:eastAsiaTheme="minorEastAsia" w:hAnsiTheme="minorEastAsia" w:cstheme="minorEastAsia" w:hint="eastAsia"/>
                <w:color w:val="000000"/>
                <w:szCs w:val="21"/>
              </w:rPr>
              <w:t>考场监考管理主机</w:t>
            </w:r>
          </w:p>
        </w:tc>
        <w:tc>
          <w:tcPr>
            <w:tcW w:w="2949" w:type="pct"/>
            <w:vAlign w:val="center"/>
          </w:tcPr>
          <w:p>
            <w:pPr>
              <w:spacing w:line="360" w:lineRule="exact"/>
              <w:outlineLvl w:val="2"/>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17.1、</w:t>
            </w:r>
            <w:r>
              <w:rPr>
                <w:rFonts w:asciiTheme="minorEastAsia" w:eastAsiaTheme="minorEastAsia" w:hAnsiTheme="minorEastAsia" w:cstheme="minorEastAsia" w:hint="eastAsia"/>
                <w:color w:val="000000"/>
                <w:szCs w:val="21"/>
              </w:rPr>
              <w:t>硬盘≥1TB，内存≥16GB，带操作系统，显示器≥21.5 英寸；CPU：主频≥2.50GHz 、≥6核处理器12线程；网络通信：≥1000M以太网</w:t>
            </w:r>
            <w:r>
              <w:rPr>
                <w:rFonts w:asciiTheme="minorEastAsia" w:eastAsiaTheme="minorEastAsia" w:hAnsiTheme="minorEastAsia" w:cstheme="minorEastAsia" w:hint="eastAsia"/>
                <w:color w:val="000000"/>
                <w:szCs w:val="21"/>
              </w:rPr>
              <w:t>卡网口支持wake on LAN</w:t>
            </w:r>
            <w:r>
              <w:rPr>
                <w:rFonts w:asciiTheme="minorEastAsia" w:eastAsiaTheme="minorEastAsia" w:hAnsiTheme="minorEastAsia" w:cstheme="minorEastAsia" w:hint="eastAsia"/>
                <w:color w:val="000000"/>
                <w:szCs w:val="21"/>
              </w:rPr>
              <w:t>；</w:t>
            </w:r>
          </w:p>
        </w:tc>
        <w:tc>
          <w:tcPr>
            <w:tcW w:w="469" w:type="pct"/>
            <w:vAlign w:val="center"/>
          </w:tcPr>
          <w:p>
            <w:pPr>
              <w:spacing w:line="360" w:lineRule="exact"/>
              <w:outlineLvl w:val="2"/>
              <w:rPr>
                <w:rFonts w:asciiTheme="minorEastAsia" w:eastAsiaTheme="minorEastAsia" w:hAnsiTheme="minorEastAsia" w:cstheme="minorEastAsia" w:hint="eastAsia"/>
                <w:szCs w:val="21"/>
              </w:rPr>
            </w:pPr>
          </w:p>
        </w:tc>
        <w:tc>
          <w:tcPr>
            <w:tcW w:w="469" w:type="pct"/>
            <w:vAlign w:val="center"/>
          </w:tcPr>
          <w:p>
            <w:pPr>
              <w:spacing w:line="360" w:lineRule="exact"/>
              <w:outlineLvl w:val="2"/>
              <w:rPr>
                <w:rFonts w:asciiTheme="minorEastAsia" w:eastAsiaTheme="minorEastAsia" w:hAnsiTheme="minorEastAsia" w:cstheme="minorEastAsia" w:hint="eastAsia"/>
                <w:szCs w:val="21"/>
              </w:rPr>
            </w:pPr>
          </w:p>
        </w:tc>
        <w:tc>
          <w:tcPr>
            <w:tcW w:w="469" w:type="pct"/>
            <w:vAlign w:val="center"/>
          </w:tcPr>
          <w:p>
            <w:pPr>
              <w:spacing w:line="360" w:lineRule="exact"/>
              <w:outlineLvl w:val="2"/>
              <w:rPr>
                <w:rFonts w:asciiTheme="minorEastAsia" w:eastAsiaTheme="minorEastAsia" w:hAnsiTheme="minorEastAsia" w:cstheme="minorEastAsia" w:hint="eastAsia"/>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vAlign w:val="center"/>
          </w:tcPr>
          <w:p>
            <w:pPr>
              <w:widowControl/>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17.2、</w:t>
            </w:r>
            <w:r>
              <w:rPr>
                <w:rFonts w:asciiTheme="minorEastAsia" w:eastAsiaTheme="minorEastAsia" w:hAnsiTheme="minorEastAsia" w:cstheme="minorEastAsia" w:hint="eastAsia"/>
                <w:color w:val="000000"/>
                <w:szCs w:val="21"/>
              </w:rPr>
              <w:t>产品接口：后置面板：USB2.0≥4个；HDMI输出≥1；VGA输出≥1；DP输出≥1；音频输入≥2；音频输出≥1；RJ45≥1；串口≥1。前置面板：USB3.0≥6个（其中≥2个支持USB 3.2 Gen2，≥4个支持USB 3.2 Gen1）；TypeC≥1个（支持USB 3.2 Gen1）；麦克风输入≥1个，音频输出≥1个；</w:t>
            </w:r>
          </w:p>
        </w:tc>
        <w:tc>
          <w:tcPr>
            <w:tcW w:w="469" w:type="pct"/>
            <w:vAlign w:val="center"/>
          </w:tcPr>
          <w:p>
            <w:pPr>
              <w:widowControl/>
              <w:jc w:val="left"/>
              <w:textAlignment w:val="center"/>
              <w:rPr>
                <w:rFonts w:asciiTheme="minorEastAsia" w:eastAsiaTheme="minorEastAsia" w:hAnsiTheme="minorEastAsia" w:cstheme="minorEastAsia" w:hint="eastAsia"/>
                <w:szCs w:val="21"/>
              </w:rPr>
            </w:pPr>
          </w:p>
        </w:tc>
        <w:tc>
          <w:tcPr>
            <w:tcW w:w="469" w:type="pct"/>
            <w:vAlign w:val="center"/>
          </w:tcPr>
          <w:p>
            <w:pPr>
              <w:widowControl/>
              <w:jc w:val="left"/>
              <w:textAlignment w:val="center"/>
              <w:rPr>
                <w:rFonts w:asciiTheme="minorEastAsia" w:eastAsiaTheme="minorEastAsia" w:hAnsiTheme="minorEastAsia" w:cstheme="minorEastAsia" w:hint="eastAsia"/>
                <w:szCs w:val="21"/>
              </w:rPr>
            </w:pPr>
          </w:p>
        </w:tc>
        <w:tc>
          <w:tcPr>
            <w:tcW w:w="469" w:type="pct"/>
            <w:vAlign w:val="center"/>
          </w:tcPr>
          <w:p>
            <w:pPr>
              <w:widowControl/>
              <w:jc w:val="left"/>
              <w:textAlignment w:val="center"/>
              <w:rPr>
                <w:rFonts w:asciiTheme="minorEastAsia" w:eastAsiaTheme="minorEastAsia" w:hAnsiTheme="minorEastAsia" w:cstheme="minorEastAsia" w:hint="eastAsia"/>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vAlign w:val="center"/>
          </w:tcPr>
          <w:p>
            <w:pPr>
              <w:widowControl/>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17.3、</w:t>
            </w:r>
            <w:r>
              <w:rPr>
                <w:rFonts w:asciiTheme="minorEastAsia" w:eastAsiaTheme="minorEastAsia" w:hAnsiTheme="minorEastAsia" w:cstheme="minorEastAsia" w:hint="eastAsia"/>
                <w:color w:val="000000"/>
                <w:szCs w:val="21"/>
              </w:rPr>
              <w:t>可通过物理按键实现系统一键还原；</w:t>
            </w:r>
          </w:p>
        </w:tc>
        <w:tc>
          <w:tcPr>
            <w:tcW w:w="469" w:type="pct"/>
            <w:vAlign w:val="center"/>
          </w:tcPr>
          <w:p>
            <w:pPr>
              <w:widowControl/>
              <w:jc w:val="left"/>
              <w:textAlignment w:val="center"/>
              <w:rPr>
                <w:rFonts w:asciiTheme="minorEastAsia" w:eastAsiaTheme="minorEastAsia" w:hAnsiTheme="minorEastAsia" w:cstheme="minorEastAsia" w:hint="eastAsia"/>
                <w:szCs w:val="21"/>
              </w:rPr>
            </w:pPr>
          </w:p>
        </w:tc>
        <w:tc>
          <w:tcPr>
            <w:tcW w:w="469" w:type="pct"/>
            <w:vAlign w:val="center"/>
          </w:tcPr>
          <w:p>
            <w:pPr>
              <w:widowControl/>
              <w:jc w:val="left"/>
              <w:textAlignment w:val="center"/>
              <w:rPr>
                <w:rFonts w:asciiTheme="minorEastAsia" w:eastAsiaTheme="minorEastAsia" w:hAnsiTheme="minorEastAsia" w:cstheme="minorEastAsia" w:hint="eastAsia"/>
                <w:szCs w:val="21"/>
              </w:rPr>
            </w:pPr>
          </w:p>
        </w:tc>
        <w:tc>
          <w:tcPr>
            <w:tcW w:w="469" w:type="pct"/>
            <w:vAlign w:val="center"/>
          </w:tcPr>
          <w:p>
            <w:pPr>
              <w:widowControl/>
              <w:jc w:val="left"/>
              <w:textAlignment w:val="center"/>
              <w:rPr>
                <w:rFonts w:asciiTheme="minorEastAsia" w:eastAsiaTheme="minorEastAsia" w:hAnsiTheme="minorEastAsia" w:cstheme="minorEastAsia" w:hint="eastAsia"/>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vAlign w:val="center"/>
          </w:tcPr>
          <w:p>
            <w:pPr>
              <w:widowControl/>
              <w:jc w:val="left"/>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color w:val="FF0000"/>
                <w:szCs w:val="21"/>
              </w:rPr>
              <w:t>17.4、★投标时提供所投产品获得国家认可的认证机构出具的处于有效期内的节能产品认证证书。</w:t>
            </w:r>
          </w:p>
        </w:tc>
        <w:tc>
          <w:tcPr>
            <w:tcW w:w="469" w:type="pct"/>
            <w:vAlign w:val="center"/>
          </w:tcPr>
          <w:p>
            <w:pPr>
              <w:widowControl/>
              <w:jc w:val="left"/>
              <w:textAlignment w:val="center"/>
              <w:rPr>
                <w:rFonts w:asciiTheme="minorEastAsia" w:eastAsiaTheme="minorEastAsia" w:hAnsiTheme="minorEastAsia" w:cstheme="minorEastAsia" w:hint="eastAsia"/>
                <w:color w:val="FF0000"/>
                <w:szCs w:val="21"/>
              </w:rPr>
            </w:pPr>
          </w:p>
        </w:tc>
        <w:tc>
          <w:tcPr>
            <w:tcW w:w="469" w:type="pct"/>
            <w:vAlign w:val="center"/>
          </w:tcPr>
          <w:p>
            <w:pPr>
              <w:widowControl/>
              <w:jc w:val="left"/>
              <w:textAlignment w:val="center"/>
              <w:rPr>
                <w:rFonts w:asciiTheme="minorEastAsia" w:eastAsiaTheme="minorEastAsia" w:hAnsiTheme="minorEastAsia" w:cstheme="minorEastAsia" w:hint="eastAsia"/>
                <w:color w:val="FF0000"/>
                <w:szCs w:val="21"/>
              </w:rPr>
            </w:pPr>
          </w:p>
        </w:tc>
        <w:tc>
          <w:tcPr>
            <w:tcW w:w="469" w:type="pct"/>
            <w:vAlign w:val="center"/>
          </w:tcPr>
          <w:p>
            <w:pPr>
              <w:widowControl/>
              <w:jc w:val="left"/>
              <w:textAlignment w:val="center"/>
              <w:rPr>
                <w:rFonts w:asciiTheme="minorEastAsia" w:eastAsiaTheme="minorEastAsia" w:hAnsiTheme="minorEastAsia" w:cstheme="minorEastAsia" w:hint="eastAsia"/>
                <w:color w:val="FF0000"/>
                <w:szCs w:val="21"/>
              </w:rPr>
            </w:pPr>
          </w:p>
        </w:tc>
      </w:tr>
      <w:tr>
        <w:tblPrEx>
          <w:tblW w:w="4997" w:type="pct"/>
          <w:tblInd w:w="0" w:type="dxa"/>
          <w:tblCellMar>
            <w:top w:w="0" w:type="dxa"/>
            <w:left w:w="108" w:type="dxa"/>
            <w:bottom w:w="0" w:type="dxa"/>
            <w:right w:w="108" w:type="dxa"/>
          </w:tblCellMar>
        </w:tblPrEx>
        <w:trPr>
          <w:trHeight w:val="170"/>
        </w:trPr>
        <w:tc>
          <w:tcPr>
            <w:tcW w:w="269" w:type="pct"/>
            <w:vMerge w:val="restart"/>
            <w:vAlign w:val="center"/>
          </w:tcPr>
          <w:p>
            <w:pPr>
              <w:jc w:val="center"/>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18</w:t>
            </w:r>
          </w:p>
        </w:tc>
        <w:tc>
          <w:tcPr>
            <w:tcW w:w="373" w:type="pct"/>
            <w:vMerge w:val="restart"/>
            <w:vAlign w:val="center"/>
          </w:tcPr>
          <w:p>
            <w:pPr>
              <w:jc w:val="center"/>
              <w:rPr>
                <w:color w:val="000000" w:themeColor="text1"/>
                <w:szCs w:val="21"/>
                <w14:textFill>
                  <w14:solidFill>
                    <w14:schemeClr w14:val="tx1"/>
                  </w14:solidFill>
                </w14:textFill>
              </w:rPr>
            </w:pPr>
            <w:r>
              <w:rPr>
                <w:rFonts w:asciiTheme="minorEastAsia" w:eastAsiaTheme="minorEastAsia" w:hAnsiTheme="minorEastAsia" w:cstheme="minorEastAsia" w:hint="eastAsia"/>
                <w:color w:val="000000"/>
                <w:szCs w:val="21"/>
              </w:rPr>
              <w:t>校级管理平台</w:t>
            </w: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【基础要求】</w:t>
            </w:r>
          </w:p>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18.1、平台支持学校理、化、生实验考务管理、阅卷管理、题库管理、新增实验教案和成绩查询统计；具备理、化、生实验AI赋分功能：支持查看实验的AI评分成绩，支持查看AI出具对实验考评点的扣分理由；具备实验AI评分准确率统计功能，支持对比实验AI评分与教师评分得到AI评分准确率；校级运维监控：能够实时监控校内与本考试相关的服务器的实时运维数据，包括存储、网卡、CPU、内存占用、网络请求等情况；</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【校级实验教学测评平台】</w:t>
            </w:r>
          </w:p>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18.2、考务管理：应具有信息管理及考场记录、抽签管理、场次管理、座位管理功能；可以根据评分项设置评分值标准，支持启用电子试卷，可以自定义电子实验报告，报告填写内容可设置填空题、简答题及选择题等；</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18.3、考试模式：支持多科联考模式，安排考试时，可选择联考科目，在规定时间内，学生可任意选择优先考试的科目，完成当前科目后，可继续选择下一科目进行考试，根据学生切换科目的时间节点，自动保存不同科目的考试视频；支持每个考位固定考题、固定实验器材、固定座位号，学生进场前抽签决定座位。支持特定考试模式下进行现场报到，当学生完成报到时，系统将进行语音播报学生报到信息；</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18.4、结果预览：支持排考数据填写完毕后，具有数据检测功能，检测通过方可发布考试，可以以文字方式指出错误原因；排考成功后，系统可以显示本次考试各端设备预计需要占用的磁盘空间。</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18.5、三端校验：可以通过 MD5 加密算法生成序列码，平台服务端、监考端考生端视频文件使用 MD5 进行校验；</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18.6、考试监控管理：可管理播放多个考场的巡考摄像机，支持切换四分屏、九分屏等画面布局；</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18.7、阅卷及评分管理：支持在线视频阅卷评分、支持成绩查询和导出，在线阅卷时可以任意设置0.5X、1X、2X、4X、8X倍速播放、暂停、查看考卷实验报告等操作，两个画面之间没有明显延迟。支持展示整体阅卷进度，包括阅卷的百分比、已阅卷份数、剩余考卷份数、待仲裁考卷数量、剩余考卷数量等；成绩异议复核：对评阅的成绩有异议时，可由老师账号申请成绩异议。该场的阅卷组长可对其提出的申请进行审核，审核通过则发还视频重新阅卷；审核驳回则维持原来评分；</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18.8、阅卷规则：持单评制、多评制，多评制可以设定阈值。可以在正式阅卷工作之前试评卷，随机选取部分考卷发放给阅卷老师进行评阅，以便阅卷组长统一评分标准；阅卷老师可以选择分配到自己的任何一场考试进行阅卷，但无法</w:t>
            </w:r>
          </w:p>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查看其他的考试阅卷情况。</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18.9、数据核验及统计：</w:t>
            </w:r>
          </w:p>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（a）数据核验：支持对从考场上传的数据进行核验核验内容包括电子实验报告、显微镜截图、考卷视频数据；输出核验结果，可以显示核查考卷数、存在问题，支持跳转至异常考卷列表，可以补充上传；</w:t>
            </w:r>
          </w:p>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（b）数据统计：可查看每一场考试的数据统计，包括报考人数、考点数量、考试进度历史同类考试平均分对比曲线图、各考点现场监控等。</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18.10、支持用户不需要设置具体的考生批次、考试时长、考试间隔时长，用户可根据实际学生到场情况，在签到页面为学生进行签到并生成考试批次，每个批次的考生有序进行抽签后即可进入考场，考场老师根据学生入场情况实时在监考管理软件上开始考试和结束考试即可，可根据考务要求配置规则，定时结束考试。考试结束前具有提示功能；</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【AI实验评分】</w:t>
            </w:r>
          </w:p>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18.11、具有AI课堂助手，支持AI练习及AI教学模式；支持管理AI算力服务器设备，实现对其进行配置与状态监控。支持管理AI评分实验，展示实验列表，回顾评分实验；</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18.12、可根据实验题目评分标准，通过AI对物体进行智能判别与分析，并通过AI辅助学生实验操作过程，对其完成情况进行全自动评价；支持查看实验的AI评分成绩，支持实验操作评价点关键帧自动标记时间标签，方便人工复核成绩、提升成绩复核效率；支持实验操作评价点关键帧截图，支持跳转至关键帧时间点；</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【教学测评监考】</w:t>
            </w:r>
          </w:p>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FF0000"/>
                <w:szCs w:val="21"/>
              </w:rPr>
              <w:t>18.13、▲</w:t>
            </w:r>
            <w:r>
              <w:rPr>
                <w:rFonts w:asciiTheme="minorEastAsia" w:eastAsiaTheme="minorEastAsia" w:hAnsiTheme="minorEastAsia" w:cstheme="minorEastAsia" w:hint="eastAsia"/>
                <w:color w:val="000000"/>
                <w:szCs w:val="21"/>
              </w:rPr>
              <w:t>应可以同时监看考场内考生视频采集情况，可支持同时监看包括但不限于24/12/6名考生的两个操作画面，最高可同时显示≥24个座位即≥48路学生端的直播画面</w:t>
            </w:r>
          </w:p>
          <w:p>
            <w:pPr>
              <w:jc w:val="left"/>
              <w:rPr>
                <w:rFonts w:asciiTheme="minorEastAsia" w:eastAsiaTheme="minorEastAsia" w:hAnsiTheme="minorEastAsia" w:cstheme="minorEastAsia" w:hint="eastAsia"/>
                <w:color w:val="000000"/>
                <w:szCs w:val="21"/>
              </w:rPr>
            </w:pPr>
            <w:r>
              <w:rPr>
                <w:rFonts w:asciiTheme="majorEastAsia" w:eastAsiaTheme="majorEastAsia" w:hAnsiTheme="majorEastAsia" w:cstheme="majorEastAsia" w:hint="eastAsia"/>
                <w:b/>
                <w:bCs/>
                <w:color w:val="0000FF"/>
                <w:szCs w:val="21"/>
              </w:rPr>
              <w:t>(投标时同时提供:①由第三方检验检测机构出具并加盖(或带有)“CMA”标志的检验检测报告扫描件，检验（检测）报告送检单位（委托单位）须是投标人或所投产品制造商（须与分项报价表一致），原件备查;②上述检验检测报告在全国认证认可信息公共服务平台(认e云)(http://cx.cnca.cn/)的信息査询记录截图。注:对应参数(检验检测项)在检验检测报告中进行标注;如检验检测报告中明确备注说明相关检验检测项不在检验检测机构“CMA”资质许可(认定)范围内的，不符合招标文件要求。）</w:t>
            </w:r>
          </w:p>
        </w:tc>
        <w:tc>
          <w:tcPr>
            <w:tcW w:w="469" w:type="pct"/>
          </w:tcPr>
          <w:p>
            <w:pPr>
              <w:jc w:val="left"/>
              <w:rPr>
                <w:rFonts w:asciiTheme="majorEastAsia" w:eastAsiaTheme="majorEastAsia" w:hAnsiTheme="majorEastAsia" w:cstheme="majorEastAsia" w:hint="eastAsia"/>
                <w:b/>
                <w:bCs/>
                <w:color w:val="0000FF"/>
                <w:szCs w:val="21"/>
              </w:rPr>
            </w:pPr>
          </w:p>
        </w:tc>
        <w:tc>
          <w:tcPr>
            <w:tcW w:w="469" w:type="pct"/>
          </w:tcPr>
          <w:p>
            <w:pPr>
              <w:jc w:val="left"/>
              <w:rPr>
                <w:rFonts w:asciiTheme="majorEastAsia" w:eastAsiaTheme="majorEastAsia" w:hAnsiTheme="majorEastAsia" w:cstheme="majorEastAsia" w:hint="eastAsia"/>
                <w:b/>
                <w:bCs/>
                <w:color w:val="0000FF"/>
                <w:szCs w:val="21"/>
              </w:rPr>
            </w:pPr>
          </w:p>
        </w:tc>
        <w:tc>
          <w:tcPr>
            <w:tcW w:w="469" w:type="pct"/>
          </w:tcPr>
          <w:p>
            <w:pPr>
              <w:jc w:val="left"/>
              <w:rPr>
                <w:rFonts w:asciiTheme="majorEastAsia" w:eastAsiaTheme="majorEastAsia" w:hAnsiTheme="majorEastAsia" w:cstheme="majorEastAsia" w:hint="eastAsia"/>
                <w:b/>
                <w:bCs/>
                <w:color w:val="0000FF"/>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18.14、能够处理数据中心与终端之间的数据交换；</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18.15、考试状态：可在监考界面中显示每个座位考生的考试状态，包括确认无误、人工核验、提前交卷、考生报错、取消考试等，每个状态可以显示为不同色块；</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18.16、管理系统调试：可以统一管理考试系统设备，可以远程关闭实验信息采集终端，可在监考端查看实验信息采集终端的软件版本和在线状态，支持远程升级、关机、清理磁盘空间等批量操作；可对故障设备进行管理，支持更换实验信息采集终端套件。更换套件时无需在本系统上做任何配置，只需在考生套件端修改座位号即可，系统后台全自动配对；</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18.17、语音播报：支持语音播报功能，可通过连接的音响设备进行语音播报，可根据现场情况选择不同的语音包进行播放，支持在后台上传和管理相关语音包；</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18.18、数据上传可视化：系统显示当前考试的名称和考场信息，同时显示考试结束倒计时，当进入考试准备过程中，可以显示下一场考试开始倒计时。考情统计：可以统计并显示当前批次考试显微镜截图提交情况（生物考试）、电子试卷填写提交；支持设定同时上传至校级服务器的视频数量，并限制上传带宽，支持查看数据上传详情；</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18.19、考试控制：当考试方式为灵活定点或随到随考时，监考老师可以根据考场情况控制考试的开启与结束。当考试设置了定时任务时，到达预设的考试时间后，系统将提示用户是否延长考试，延长考试后，考生可以继续作答；</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18.20、考试视频可以在本地视频备份存储功能；视频录制：记录实验操作过程并形成视频文件,支持传输至上级平台；录制的视频文件格式满足H.264格式，可以在包括但不限于Media Player、Vlc media player、Potplayer等播放器中直接播放；</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18.21、提供练习模式入口和正式考试管理功能，并对不同类型考试显示不同的考试信息；进入练习模式后，可以进行课堂练习，直接进行终端录制，并可自定义录制时间；录制完成后，可以编辑本次练习的名称，支持点播回看录制内容。</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val="restart"/>
            <w:vAlign w:val="center"/>
          </w:tcPr>
          <w:p>
            <w:pPr>
              <w:jc w:val="center"/>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19</w:t>
            </w:r>
          </w:p>
        </w:tc>
        <w:tc>
          <w:tcPr>
            <w:tcW w:w="373" w:type="pct"/>
            <w:vMerge w:val="restart"/>
            <w:vAlign w:val="center"/>
          </w:tcPr>
          <w:p>
            <w:pPr>
              <w:jc w:val="center"/>
              <w:rPr>
                <w:color w:val="000000" w:themeColor="text1"/>
                <w:szCs w:val="21"/>
                <w14:textFill>
                  <w14:solidFill>
                    <w14:schemeClr w14:val="tx1"/>
                  </w14:solidFill>
                </w14:textFill>
              </w:rPr>
            </w:pPr>
            <w:r>
              <w:rPr>
                <w:rFonts w:asciiTheme="minorEastAsia" w:eastAsiaTheme="minorEastAsia" w:hAnsiTheme="minorEastAsia" w:cstheme="minorEastAsia" w:hint="eastAsia"/>
                <w:color w:val="000000"/>
                <w:szCs w:val="21"/>
              </w:rPr>
              <w:t>实验信息采集终端</w:t>
            </w: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19.1、一体化支架：使用过程中应稳定维持固定拍摄角度，不可自由伸缩和旋转；支架底座具备固定功能；支架线材不可完全外露；可用于标准实验桌；支持折叠收纳。</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19.2、</w:t>
            </w:r>
            <w:r>
              <w:rPr>
                <w:rFonts w:ascii="宋体" w:hAnsi="宋体" w:cs="宋体" w:hint="eastAsia"/>
                <w:color w:val="000000"/>
                <w:szCs w:val="21"/>
              </w:rPr>
              <w:t>具有≥2根用于承载摄像机的折叠杆，每个折叠杆都具有</w:t>
            </w:r>
            <w:r>
              <w:rPr>
                <w:rFonts w:hint="eastAsia"/>
                <w:szCs w:val="21"/>
              </w:rPr>
              <w:t>≥</w:t>
            </w:r>
            <w:r>
              <w:rPr>
                <w:rFonts w:ascii="宋体" w:hAnsi="宋体" w:cs="宋体" w:hint="eastAsia"/>
                <w:color w:val="000000"/>
                <w:szCs w:val="21"/>
              </w:rPr>
              <w:t>5个转动轴；每个转动轴均为阻尼匀力转轴，可在可活动范围内的任意位置悬停；两组折叠杆的所有（≥10 个）转动轴均具备 0～180°的转动角度；</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spacing w:line="360" w:lineRule="exact"/>
              <w:outlineLvl w:val="2"/>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19.3、</w:t>
            </w:r>
            <w:r>
              <w:rPr>
                <w:rFonts w:ascii="宋体" w:hAnsi="宋体" w:cs="宋体" w:hint="eastAsia"/>
                <w:color w:val="000000"/>
                <w:szCs w:val="21"/>
              </w:rPr>
              <w:t>视频采集摄像头：自动白平衡；支持多码流传输；帧率不低于25fps；支持3D数字降噪；各摄像头视频同步偏差不高于80ms；支持H.265/H.264/MJPEG视频压缩编码；自动曝光；支持宽动态，宽动态范围不低于90dB；提供核心操作区标识，引导学生在核心区域完成实验操作；</w:t>
            </w:r>
          </w:p>
        </w:tc>
        <w:tc>
          <w:tcPr>
            <w:tcW w:w="469" w:type="pct"/>
          </w:tcPr>
          <w:p>
            <w:pPr>
              <w:spacing w:line="360" w:lineRule="exact"/>
              <w:outlineLvl w:val="2"/>
              <w:rPr>
                <w:rFonts w:asciiTheme="minorEastAsia" w:eastAsiaTheme="minorEastAsia" w:hAnsiTheme="minorEastAsia" w:cstheme="minorEastAsia" w:hint="eastAsia"/>
                <w:color w:val="000000"/>
                <w:szCs w:val="21"/>
              </w:rPr>
            </w:pPr>
          </w:p>
        </w:tc>
        <w:tc>
          <w:tcPr>
            <w:tcW w:w="469" w:type="pct"/>
          </w:tcPr>
          <w:p>
            <w:pPr>
              <w:spacing w:line="360" w:lineRule="exact"/>
              <w:outlineLvl w:val="2"/>
              <w:rPr>
                <w:rFonts w:asciiTheme="minorEastAsia" w:eastAsiaTheme="minorEastAsia" w:hAnsiTheme="minorEastAsia" w:cstheme="minorEastAsia" w:hint="eastAsia"/>
                <w:color w:val="000000"/>
                <w:szCs w:val="21"/>
              </w:rPr>
            </w:pPr>
          </w:p>
        </w:tc>
        <w:tc>
          <w:tcPr>
            <w:tcW w:w="469" w:type="pct"/>
          </w:tcPr>
          <w:p>
            <w:pPr>
              <w:spacing w:line="360" w:lineRule="exact"/>
              <w:outlineLvl w:val="2"/>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359"/>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FF0000"/>
                <w:szCs w:val="21"/>
              </w:rPr>
              <w:t>19.4、▲</w:t>
            </w:r>
            <w:r>
              <w:rPr>
                <w:rFonts w:asciiTheme="minorEastAsia" w:eastAsiaTheme="minorEastAsia" w:hAnsiTheme="minorEastAsia" w:cstheme="minorEastAsia" w:hint="eastAsia"/>
                <w:color w:val="000000"/>
                <w:szCs w:val="21"/>
              </w:rPr>
              <w:t>视频采集：≥2路摄像头，每路摄像头均≥450万像素，每路摄像头均支持≥2880*1620分辨率；</w:t>
            </w:r>
          </w:p>
          <w:p>
            <w:pPr>
              <w:jc w:val="left"/>
              <w:rPr>
                <w:rFonts w:asciiTheme="minorEastAsia" w:eastAsiaTheme="minorEastAsia" w:hAnsiTheme="minorEastAsia" w:cstheme="minorEastAsia" w:hint="eastAsia"/>
                <w:color w:val="000000"/>
                <w:szCs w:val="21"/>
              </w:rPr>
            </w:pPr>
            <w:r>
              <w:rPr>
                <w:rFonts w:asciiTheme="majorEastAsia" w:eastAsiaTheme="majorEastAsia" w:hAnsiTheme="majorEastAsia" w:cstheme="majorEastAsia" w:hint="eastAsia"/>
                <w:b/>
                <w:bCs/>
                <w:color w:val="0000FF"/>
                <w:szCs w:val="21"/>
              </w:rPr>
              <w:t>(投标时同时提供:①由第三方检验检测机构出具并加盖(或带有)“CMA”标志的检验检测报告扫描件，检验（检测）报告送检单位（委托单位）须是投标人或所投产品制造商（须与分项报价表一致），原件备查;②上述检验检测报告在全国认证认可信息公共服务平台(认e云)(http://cx.cnca.cn/)的信息査询记录截图。注:对应参数(检验检测项)在检验检测报告中进行标注;如检验检测报告中明确备注说明相关检验检测项不在检验检测机构“CMA”资质许可(认定)范围内的，不符合招标文件要求。）</w:t>
            </w:r>
          </w:p>
        </w:tc>
        <w:tc>
          <w:tcPr>
            <w:tcW w:w="469" w:type="pct"/>
          </w:tcPr>
          <w:p>
            <w:pPr>
              <w:jc w:val="left"/>
              <w:rPr>
                <w:rFonts w:asciiTheme="majorEastAsia" w:eastAsiaTheme="majorEastAsia" w:hAnsiTheme="majorEastAsia" w:cstheme="majorEastAsia" w:hint="eastAsia"/>
                <w:b/>
                <w:bCs/>
                <w:color w:val="0000FF"/>
                <w:szCs w:val="21"/>
              </w:rPr>
            </w:pPr>
          </w:p>
        </w:tc>
        <w:tc>
          <w:tcPr>
            <w:tcW w:w="469" w:type="pct"/>
          </w:tcPr>
          <w:p>
            <w:pPr>
              <w:jc w:val="left"/>
              <w:rPr>
                <w:rFonts w:asciiTheme="majorEastAsia" w:eastAsiaTheme="majorEastAsia" w:hAnsiTheme="majorEastAsia" w:cstheme="majorEastAsia" w:hint="eastAsia"/>
                <w:b/>
                <w:bCs/>
                <w:color w:val="0000FF"/>
                <w:szCs w:val="21"/>
              </w:rPr>
            </w:pPr>
          </w:p>
        </w:tc>
        <w:tc>
          <w:tcPr>
            <w:tcW w:w="469" w:type="pct"/>
          </w:tcPr>
          <w:p>
            <w:pPr>
              <w:jc w:val="left"/>
              <w:rPr>
                <w:rFonts w:asciiTheme="majorEastAsia" w:eastAsiaTheme="majorEastAsia" w:hAnsiTheme="majorEastAsia" w:cstheme="majorEastAsia" w:hint="eastAsia"/>
                <w:b/>
                <w:bCs/>
                <w:color w:val="0000FF"/>
                <w:szCs w:val="21"/>
              </w:rPr>
            </w:pPr>
          </w:p>
        </w:tc>
      </w:tr>
      <w:tr>
        <w:tblPrEx>
          <w:tblW w:w="4997" w:type="pct"/>
          <w:tblInd w:w="0" w:type="dxa"/>
          <w:tblCellMar>
            <w:top w:w="0" w:type="dxa"/>
            <w:left w:w="108" w:type="dxa"/>
            <w:bottom w:w="0" w:type="dxa"/>
            <w:right w:w="108" w:type="dxa"/>
          </w:tblCellMar>
        </w:tblPrEx>
        <w:trPr>
          <w:trHeight w:val="90"/>
        </w:trPr>
        <w:tc>
          <w:tcPr>
            <w:tcW w:w="269" w:type="pct"/>
            <w:vMerge/>
          </w:tcPr>
          <w:p>
            <w:pPr>
              <w:jc w:val="left"/>
            </w:pPr>
          </w:p>
        </w:tc>
        <w:tc>
          <w:tcPr>
            <w:tcW w:w="373" w:type="pct"/>
            <w:vMerge/>
          </w:tcPr>
          <w:p>
            <w:pPr>
              <w:jc w:val="left"/>
            </w:pPr>
          </w:p>
        </w:tc>
        <w:tc>
          <w:tcPr>
            <w:tcW w:w="2949" w:type="pct"/>
          </w:tcPr>
          <w:p>
            <w:pPr>
              <w:jc w:val="left"/>
              <w:rPr>
                <w:rFonts w:asciiTheme="majorEastAsia" w:eastAsiaTheme="majorEastAsia" w:hAnsiTheme="majorEastAsia" w:cstheme="majorEastAsia" w:hint="eastAsia"/>
                <w:b/>
                <w:bCs/>
                <w:color w:val="0000FF"/>
                <w:szCs w:val="21"/>
              </w:rPr>
            </w:pPr>
            <w:r>
              <w:rPr>
                <w:rFonts w:asciiTheme="minorEastAsia" w:eastAsiaTheme="minorEastAsia" w:hAnsiTheme="minorEastAsia" w:cstheme="minorEastAsia" w:hint="eastAsia"/>
                <w:color w:val="000000"/>
                <w:szCs w:val="21"/>
              </w:rPr>
              <w:t>19.5、两路摄像头均可以通过调节拍摄杆体的转轴，满足正视角、侧视角、俯视角度的拍摄，调整为正视角或侧视角时，拍摄画面无翻转，与终端机底座在同一个平面上的物体（如量筒）可以保持在拍摄画面中垂直向上；</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075"/>
        </w:trPr>
        <w:tc>
          <w:tcPr>
            <w:tcW w:w="269" w:type="pct"/>
            <w:vMerge/>
          </w:tcPr>
          <w:p>
            <w:pPr>
              <w:jc w:val="left"/>
              <w:rPr>
                <w:rFonts w:asciiTheme="majorEastAsia" w:eastAsiaTheme="majorEastAsia" w:hAnsiTheme="majorEastAsia" w:cstheme="majorEastAsia" w:hint="eastAsia"/>
                <w:b/>
                <w:bCs/>
                <w:color w:val="0000FF"/>
                <w:szCs w:val="21"/>
              </w:rPr>
            </w:pPr>
          </w:p>
        </w:tc>
        <w:tc>
          <w:tcPr>
            <w:tcW w:w="373" w:type="pct"/>
            <w:vMerge/>
          </w:tcPr>
          <w:p>
            <w:pPr>
              <w:jc w:val="left"/>
              <w:rPr>
                <w:rFonts w:asciiTheme="majorEastAsia" w:eastAsiaTheme="majorEastAsia" w:hAnsiTheme="majorEastAsia" w:cstheme="majorEastAsia" w:hint="eastAsia"/>
                <w:b/>
                <w:bCs/>
                <w:color w:val="0000FF"/>
                <w:szCs w:val="21"/>
              </w:rPr>
            </w:pPr>
          </w:p>
        </w:tc>
        <w:tc>
          <w:tcPr>
            <w:tcW w:w="2949" w:type="pct"/>
          </w:tcPr>
          <w:p>
            <w:pPr>
              <w:jc w:val="left"/>
              <w:rPr>
                <w:rFonts w:asciiTheme="majorEastAsia" w:eastAsiaTheme="majorEastAsia" w:hAnsiTheme="majorEastAsia" w:cstheme="majorEastAsia" w:hint="eastAsia"/>
                <w:b/>
                <w:bCs/>
                <w:color w:val="0000FF"/>
                <w:szCs w:val="21"/>
              </w:rPr>
            </w:pPr>
            <w:r>
              <w:rPr>
                <w:rFonts w:asciiTheme="minorEastAsia" w:eastAsiaTheme="minorEastAsia" w:hAnsiTheme="minorEastAsia" w:cstheme="minorEastAsia" w:hint="eastAsia"/>
                <w:color w:val="000000"/>
                <w:szCs w:val="21"/>
              </w:rPr>
              <w:t>19.6、具有 ≥1 个≥6P航空接口，具有螺纹锁紧设计，可以输出非标 12V 供电，可以外接网络摄像机，用于拓展第三机位的拍摄。具有单接口供电及网络传输功能，外接的网络摄像机不需另接电源，终端屏幕上可展示实时拍摄画面；</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789"/>
        </w:trPr>
        <w:tc>
          <w:tcPr>
            <w:tcW w:w="269" w:type="pct"/>
            <w:vMerge/>
          </w:tcPr>
          <w:p>
            <w:pPr>
              <w:jc w:val="left"/>
              <w:rPr>
                <w:rFonts w:asciiTheme="majorEastAsia" w:eastAsiaTheme="majorEastAsia" w:hAnsiTheme="majorEastAsia" w:cstheme="majorEastAsia" w:hint="eastAsia"/>
                <w:b/>
                <w:bCs/>
                <w:color w:val="0000FF"/>
                <w:szCs w:val="21"/>
              </w:rPr>
            </w:pPr>
          </w:p>
        </w:tc>
        <w:tc>
          <w:tcPr>
            <w:tcW w:w="373" w:type="pct"/>
            <w:vMerge/>
          </w:tcPr>
          <w:p>
            <w:pPr>
              <w:jc w:val="left"/>
              <w:rPr>
                <w:rFonts w:asciiTheme="majorEastAsia" w:eastAsiaTheme="majorEastAsia" w:hAnsiTheme="majorEastAsia" w:cstheme="majorEastAsia" w:hint="eastAsia"/>
                <w:b/>
                <w:bCs/>
                <w:color w:val="0000FF"/>
                <w:szCs w:val="21"/>
              </w:rPr>
            </w:pPr>
          </w:p>
        </w:tc>
        <w:tc>
          <w:tcPr>
            <w:tcW w:w="2949" w:type="pct"/>
          </w:tcPr>
          <w:p>
            <w:pPr>
              <w:jc w:val="left"/>
              <w:rPr>
                <w:rFonts w:asciiTheme="majorEastAsia" w:eastAsiaTheme="minorEastAsia" w:hAnsiTheme="majorEastAsia" w:cstheme="majorEastAsia" w:hint="eastAsia"/>
                <w:b/>
                <w:bCs/>
                <w:color w:val="0000FF"/>
                <w:szCs w:val="21"/>
              </w:rPr>
            </w:pPr>
            <w:r>
              <w:rPr>
                <w:rFonts w:asciiTheme="minorEastAsia" w:eastAsiaTheme="minorEastAsia" w:hAnsiTheme="minorEastAsia" w:cstheme="minorEastAsia" w:hint="eastAsia"/>
                <w:color w:val="000000"/>
                <w:szCs w:val="21"/>
              </w:rPr>
              <w:t>19.7、直播调试：支持生成1个直播间二维码，可通过手机微信扫码进入直播间；直播过程中，可在≥2个本机的摄像头之间任意选择一个摄像头作为直播画面，并且切换画面后直播不会中断；</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19.8、拍摄角度：可以通过调节转轴，满足正视角、侧视角、俯视角度的拍摄，满足实验考试和教学的拍摄需要。要求拍摄画面无翻转；</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19.9、设备应具有≥11.5英寸触摸屏，分辨率≥1920*1080，正面屏占比≥75%，支持翻转角度，并可以在可活动范围任意角度悬停；</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19.10、电源接口：支持220V转DC持续供电；支持“POE”供电，可通过POE网线支撑整机（包括内置操作系统、摄像头、触摸屏）的供电和供网；支持内置电池供电，内置电池供电时长≥3小时；</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19.11、处理器≥6核心，主频≥1.8GHz；内存≥4G，存储空间≥32GB；</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19.12、具有≥1个USB2.0接口，≥1个USB3.0接口；具有≥1个HDMI接口，可以输出≥1路1080P视频信号,用于拓展显示屏画面；具有≥1个Type-C接口；</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19.13、终端操作系统：使用通用的开放互联的操作系统；内置开机自启动的操作系统；</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19.14、快速备换：当有设备发生故障时，备用终端仅需改动座位号即可快速替换使用，其他配置无需改动；</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19.15、状态上报：不间断向上级平台上报自身运行状态，包括：IP地址、磁盘使用率、版本号、座位号等；</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19.16、屏幕录制：支持在考试时自动开启后台屏幕录制，对终端的屏幕所显示的画面进行录制并保存为MP4文件；屏幕录制功能不受软件崩溃影响，当终端软件停止运行时，也应能继续录制；</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19.17、每一批次考试开始之前（考生入座时），可以全屏显示座位号；支持触屏操作，考生可以核对考生信息（如考生姓名、考号等），并检查摄像头状态；软件可以在本地录制的同时生成直播视频流供监考端录制；</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19.18、考试过程中实时显示日期、考试科目、姓名和考试题目；当考试强制限定了考试时长的情况下，支持显示当前场次考试剩余时间，并在考试剩余时间归零时自动停止作答并提交；当考试未强制限定考试时长的情况下，支持显示当前场次考试时长；</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19.19、生物考试时，终端屏幕可以显示显微镜画面，考生可以对显微镜画面进行截图保存，截图后支持对截图图片进行涂鸦和编辑；</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19.20、使用纸质试卷时，支持调用摄像头进行试卷拍照，可拍摄多张照片，考试结束后照片自动上传至校级平台，阅卷时可进行查看；使用电子试卷时，提供电子答题卡供考生作答，考生可以在屏幕上进行编辑作答，交卷后，系统自动保存答题卡；</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19.21、练习模式：在练习模式下，学生只能观看自己的画面，不能进行其他操作；</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19.22、本地录制及批注：支持本机视频录制，与其它端的视频录制功能互不影响，即使在断网或服务器故障的情况下也能正常使用；支持在本机视频录制过程中进行书写批注，批注方式多样，包括但不限于手写、方框、箭头、圆圈等，可以调整批注笔触的粗细、颜色，批注完成后可以截图保存；提供文件管理页面，方便查看所有录制的视频和批注截图；</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19.23、同屏批注：支持在教室的大屏一体机上观看本机实时直播画面和实时批注；同时支持在大屏一体机上进行反向批注，本机上也能实时看到反向批注的内容；</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19.24、实训实操测评：支持学生自主开展实训实操，能与校级平台AI系统对接。</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Align w:val="center"/>
          </w:tcPr>
          <w:p>
            <w:pPr>
              <w:jc w:val="center"/>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20</w:t>
            </w:r>
          </w:p>
        </w:tc>
        <w:tc>
          <w:tcPr>
            <w:tcW w:w="373" w:type="pct"/>
            <w:vAlign w:val="center"/>
          </w:tcPr>
          <w:p>
            <w:pPr>
              <w:jc w:val="center"/>
              <w:rPr>
                <w:color w:val="000000" w:themeColor="text1"/>
                <w:szCs w:val="21"/>
                <w14:textFill>
                  <w14:solidFill>
                    <w14:schemeClr w14:val="tx1"/>
                  </w14:solidFill>
                </w14:textFill>
              </w:rPr>
            </w:pPr>
            <w:r>
              <w:rPr>
                <w:rFonts w:asciiTheme="minorEastAsia" w:eastAsiaTheme="minorEastAsia" w:hAnsiTheme="minorEastAsia" w:cstheme="minorEastAsia" w:hint="eastAsia"/>
                <w:color w:val="000000"/>
                <w:szCs w:val="21"/>
              </w:rPr>
              <w:t>电子目镜</w:t>
            </w:r>
          </w:p>
        </w:tc>
        <w:tc>
          <w:tcPr>
            <w:tcW w:w="2949" w:type="pct"/>
            <w:vAlign w:val="center"/>
          </w:tcPr>
          <w:p>
            <w:pPr>
              <w:widowControl/>
              <w:jc w:val="left"/>
              <w:textAlignment w:val="center"/>
              <w:rPr>
                <w:rFonts w:asciiTheme="minorEastAsia" w:eastAsiaTheme="minorEastAsia" w:hAnsiTheme="minorEastAsia" w:cstheme="minorEastAsia" w:hint="eastAsia"/>
                <w:color w:val="000000"/>
                <w:kern w:val="0"/>
                <w:szCs w:val="21"/>
              </w:rPr>
            </w:pPr>
            <w:r>
              <w:rPr>
                <w:rFonts w:asciiTheme="minorEastAsia" w:eastAsiaTheme="minorEastAsia" w:hAnsiTheme="minorEastAsia" w:cstheme="minorEastAsia" w:hint="eastAsia"/>
                <w:szCs w:val="21"/>
              </w:rPr>
              <w:t>20.1、信号输出接口为USB接口；自动曝光；自动白平衡；图像传感器像素≥200万。</w:t>
            </w:r>
          </w:p>
        </w:tc>
        <w:tc>
          <w:tcPr>
            <w:tcW w:w="469" w:type="pct"/>
            <w:vAlign w:val="center"/>
          </w:tcPr>
          <w:p>
            <w:pPr>
              <w:widowControl/>
              <w:jc w:val="left"/>
              <w:textAlignment w:val="center"/>
              <w:rPr>
                <w:rFonts w:asciiTheme="minorEastAsia" w:eastAsiaTheme="minorEastAsia" w:hAnsiTheme="minorEastAsia" w:cstheme="minorEastAsia" w:hint="eastAsia"/>
                <w:szCs w:val="21"/>
              </w:rPr>
            </w:pPr>
          </w:p>
        </w:tc>
        <w:tc>
          <w:tcPr>
            <w:tcW w:w="469" w:type="pct"/>
            <w:vAlign w:val="center"/>
          </w:tcPr>
          <w:p>
            <w:pPr>
              <w:widowControl/>
              <w:jc w:val="left"/>
              <w:textAlignment w:val="center"/>
              <w:rPr>
                <w:rFonts w:asciiTheme="minorEastAsia" w:eastAsiaTheme="minorEastAsia" w:hAnsiTheme="minorEastAsia" w:cstheme="minorEastAsia" w:hint="eastAsia"/>
                <w:szCs w:val="21"/>
              </w:rPr>
            </w:pPr>
          </w:p>
        </w:tc>
        <w:tc>
          <w:tcPr>
            <w:tcW w:w="469" w:type="pct"/>
            <w:vAlign w:val="center"/>
          </w:tcPr>
          <w:p>
            <w:pPr>
              <w:widowControl/>
              <w:jc w:val="left"/>
              <w:textAlignment w:val="center"/>
              <w:rPr>
                <w:rFonts w:asciiTheme="minorEastAsia" w:eastAsiaTheme="minorEastAsia" w:hAnsiTheme="minorEastAsia" w:cstheme="minorEastAsia" w:hint="eastAsia"/>
                <w:szCs w:val="21"/>
              </w:rPr>
            </w:pPr>
          </w:p>
        </w:tc>
      </w:tr>
      <w:tr>
        <w:tblPrEx>
          <w:tblW w:w="4997" w:type="pct"/>
          <w:tblInd w:w="0" w:type="dxa"/>
          <w:tblCellMar>
            <w:top w:w="0" w:type="dxa"/>
            <w:left w:w="108" w:type="dxa"/>
            <w:bottom w:w="0" w:type="dxa"/>
            <w:right w:w="108" w:type="dxa"/>
          </w:tblCellMar>
        </w:tblPrEx>
        <w:trPr>
          <w:trHeight w:val="170"/>
        </w:trPr>
        <w:tc>
          <w:tcPr>
            <w:tcW w:w="269" w:type="pct"/>
            <w:vMerge w:val="restart"/>
            <w:vAlign w:val="center"/>
          </w:tcPr>
          <w:p>
            <w:pPr>
              <w:jc w:val="center"/>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21</w:t>
            </w:r>
          </w:p>
        </w:tc>
        <w:tc>
          <w:tcPr>
            <w:tcW w:w="373" w:type="pct"/>
            <w:vMerge w:val="restart"/>
            <w:vAlign w:val="center"/>
          </w:tcPr>
          <w:p>
            <w:pPr>
              <w:jc w:val="center"/>
              <w:rPr>
                <w:color w:val="000000" w:themeColor="text1"/>
                <w:szCs w:val="21"/>
                <w14:textFill>
                  <w14:solidFill>
                    <w14:schemeClr w14:val="tx1"/>
                  </w14:solidFill>
                </w14:textFill>
              </w:rPr>
            </w:pPr>
            <w:r>
              <w:rPr>
                <w:rFonts w:asciiTheme="minorEastAsia" w:eastAsiaTheme="minorEastAsia" w:hAnsiTheme="minorEastAsia" w:cstheme="minorEastAsia" w:hint="eastAsia"/>
                <w:color w:val="000000"/>
                <w:szCs w:val="21"/>
              </w:rPr>
              <w:t>AI算力服务器</w:t>
            </w:r>
          </w:p>
        </w:tc>
        <w:tc>
          <w:tcPr>
            <w:tcW w:w="2949" w:type="pct"/>
            <w:vAlign w:val="center"/>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21.1、 CPU总数≥9个，配备≥1个主控节点CPU，≥8个算力节点CPU；每个主控节点≥8核，工作频率≥2.4GHz；每个算力节点≥8核，主频≥2.2GHz；网络接口：≥2个10GE光口，≥2个千兆RJ45口；运行内存：算力节点总内存≥128GB，主控节点总内存≥8GB；</w:t>
            </w:r>
          </w:p>
        </w:tc>
        <w:tc>
          <w:tcPr>
            <w:tcW w:w="469" w:type="pct"/>
            <w:vAlign w:val="center"/>
          </w:tcPr>
          <w:p>
            <w:pPr>
              <w:jc w:val="left"/>
              <w:rPr>
                <w:rFonts w:asciiTheme="minorEastAsia" w:eastAsiaTheme="minorEastAsia" w:hAnsiTheme="minorEastAsia" w:cstheme="minorEastAsia" w:hint="eastAsia"/>
                <w:color w:val="000000"/>
                <w:szCs w:val="21"/>
              </w:rPr>
            </w:pPr>
          </w:p>
        </w:tc>
        <w:tc>
          <w:tcPr>
            <w:tcW w:w="469" w:type="pct"/>
            <w:vAlign w:val="center"/>
          </w:tcPr>
          <w:p>
            <w:pPr>
              <w:jc w:val="left"/>
              <w:rPr>
                <w:rFonts w:asciiTheme="minorEastAsia" w:eastAsiaTheme="minorEastAsia" w:hAnsiTheme="minorEastAsia" w:cstheme="minorEastAsia" w:hint="eastAsia"/>
                <w:color w:val="000000"/>
                <w:szCs w:val="21"/>
              </w:rPr>
            </w:pPr>
          </w:p>
        </w:tc>
        <w:tc>
          <w:tcPr>
            <w:tcW w:w="469" w:type="pct"/>
            <w:vAlign w:val="center"/>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vAlign w:val="center"/>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21.2.采用≤1U标准机架式，内置≥8个mini算力模组（采用通用SODIMM接口，易于拆卸和维护）；每个算力模组应具有视频解码及分析能力，采用算力芯片；每个算力模组的算力芯片核心数≥8核，主频≥2.3G，RAM≥16G，ROM≥64G，INT8算力≥32TOPS、FP16算力≥16TFLOPS。</w:t>
            </w:r>
          </w:p>
        </w:tc>
        <w:tc>
          <w:tcPr>
            <w:tcW w:w="469" w:type="pct"/>
            <w:vAlign w:val="center"/>
          </w:tcPr>
          <w:p>
            <w:pPr>
              <w:jc w:val="left"/>
              <w:rPr>
                <w:rFonts w:asciiTheme="minorEastAsia" w:eastAsiaTheme="minorEastAsia" w:hAnsiTheme="minorEastAsia" w:cstheme="minorEastAsia" w:hint="eastAsia"/>
                <w:color w:val="000000"/>
                <w:szCs w:val="21"/>
              </w:rPr>
            </w:pPr>
          </w:p>
        </w:tc>
        <w:tc>
          <w:tcPr>
            <w:tcW w:w="469" w:type="pct"/>
            <w:vAlign w:val="center"/>
          </w:tcPr>
          <w:p>
            <w:pPr>
              <w:jc w:val="left"/>
              <w:rPr>
                <w:rFonts w:asciiTheme="minorEastAsia" w:eastAsiaTheme="minorEastAsia" w:hAnsiTheme="minorEastAsia" w:cstheme="minorEastAsia" w:hint="eastAsia"/>
                <w:color w:val="000000"/>
                <w:szCs w:val="21"/>
              </w:rPr>
            </w:pPr>
          </w:p>
        </w:tc>
        <w:tc>
          <w:tcPr>
            <w:tcW w:w="469" w:type="pct"/>
            <w:vAlign w:val="center"/>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Align w:val="center"/>
          </w:tcPr>
          <w:p>
            <w:pPr>
              <w:jc w:val="center"/>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22</w:t>
            </w:r>
          </w:p>
        </w:tc>
        <w:tc>
          <w:tcPr>
            <w:tcW w:w="373" w:type="pct"/>
            <w:vAlign w:val="center"/>
          </w:tcPr>
          <w:p>
            <w:pPr>
              <w:jc w:val="center"/>
              <w:rPr>
                <w:color w:val="000000" w:themeColor="text1"/>
                <w:szCs w:val="21"/>
                <w14:textFill>
                  <w14:solidFill>
                    <w14:schemeClr w14:val="tx1"/>
                  </w14:solidFill>
                </w14:textFill>
              </w:rPr>
            </w:pPr>
            <w:r>
              <w:rPr>
                <w:rFonts w:asciiTheme="minorEastAsia" w:eastAsiaTheme="minorEastAsia" w:hAnsiTheme="minorEastAsia" w:cstheme="minorEastAsia" w:hint="eastAsia"/>
                <w:color w:val="000000"/>
                <w:szCs w:val="21"/>
              </w:rPr>
              <w:t>UPS</w:t>
            </w:r>
          </w:p>
        </w:tc>
        <w:tc>
          <w:tcPr>
            <w:tcW w:w="2949" w:type="pct"/>
            <w:vAlign w:val="center"/>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22.1、输出/入电压 220V/220V；额定功率≥4.5KW；90%负载应急供电时间≥30分钟。</w:t>
            </w:r>
          </w:p>
        </w:tc>
        <w:tc>
          <w:tcPr>
            <w:tcW w:w="469" w:type="pct"/>
            <w:vAlign w:val="center"/>
          </w:tcPr>
          <w:p>
            <w:pPr>
              <w:jc w:val="left"/>
              <w:rPr>
                <w:rFonts w:asciiTheme="minorEastAsia" w:eastAsiaTheme="minorEastAsia" w:hAnsiTheme="minorEastAsia" w:cstheme="minorEastAsia" w:hint="eastAsia"/>
                <w:color w:val="000000"/>
                <w:szCs w:val="21"/>
              </w:rPr>
            </w:pPr>
          </w:p>
        </w:tc>
        <w:tc>
          <w:tcPr>
            <w:tcW w:w="469" w:type="pct"/>
            <w:vAlign w:val="center"/>
          </w:tcPr>
          <w:p>
            <w:pPr>
              <w:jc w:val="left"/>
              <w:rPr>
                <w:rFonts w:asciiTheme="minorEastAsia" w:eastAsiaTheme="minorEastAsia" w:hAnsiTheme="minorEastAsia" w:cstheme="minorEastAsia" w:hint="eastAsia"/>
                <w:color w:val="000000"/>
                <w:szCs w:val="21"/>
              </w:rPr>
            </w:pPr>
          </w:p>
        </w:tc>
        <w:tc>
          <w:tcPr>
            <w:tcW w:w="469" w:type="pct"/>
            <w:vAlign w:val="center"/>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Align w:val="center"/>
          </w:tcPr>
          <w:p>
            <w:pPr>
              <w:jc w:val="center"/>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23</w:t>
            </w:r>
          </w:p>
        </w:tc>
        <w:tc>
          <w:tcPr>
            <w:tcW w:w="373" w:type="pct"/>
            <w:vAlign w:val="center"/>
          </w:tcPr>
          <w:p>
            <w:pPr>
              <w:jc w:val="center"/>
              <w:rPr>
                <w:color w:val="000000" w:themeColor="text1"/>
                <w:szCs w:val="21"/>
                <w14:textFill>
                  <w14:solidFill>
                    <w14:schemeClr w14:val="tx1"/>
                  </w14:solidFill>
                </w14:textFill>
              </w:rPr>
            </w:pPr>
            <w:r>
              <w:rPr>
                <w:rFonts w:asciiTheme="minorEastAsia" w:eastAsiaTheme="minorEastAsia" w:hAnsiTheme="minorEastAsia" w:cstheme="minorEastAsia" w:hint="eastAsia"/>
                <w:color w:val="000000"/>
                <w:szCs w:val="21"/>
              </w:rPr>
              <w:t>机柜</w:t>
            </w: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23.1、标准19英寸≥32U服务器机柜。</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Align w:val="center"/>
          </w:tcPr>
          <w:p>
            <w:pPr>
              <w:jc w:val="center"/>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24</w:t>
            </w:r>
          </w:p>
        </w:tc>
        <w:tc>
          <w:tcPr>
            <w:tcW w:w="373" w:type="pct"/>
            <w:vAlign w:val="center"/>
          </w:tcPr>
          <w:p>
            <w:pPr>
              <w:jc w:val="center"/>
              <w:rPr>
                <w:color w:val="000000" w:themeColor="text1"/>
                <w:szCs w:val="21"/>
                <w14:textFill>
                  <w14:solidFill>
                    <w14:schemeClr w14:val="tx1"/>
                  </w14:solidFill>
                </w14:textFill>
              </w:rPr>
            </w:pPr>
            <w:r>
              <w:rPr>
                <w:rFonts w:asciiTheme="minorEastAsia" w:eastAsiaTheme="minorEastAsia" w:hAnsiTheme="minorEastAsia" w:cstheme="minorEastAsia" w:hint="eastAsia"/>
                <w:color w:val="000000"/>
                <w:szCs w:val="21"/>
              </w:rPr>
              <w:t>综合布线</w:t>
            </w: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24.1、含六类双绞线、面板/插座、跳线、配线架等安装配件，面板带两个信息口。</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521"/>
        </w:trPr>
        <w:tc>
          <w:tcPr>
            <w:tcW w:w="269" w:type="pct"/>
            <w:vAlign w:val="center"/>
          </w:tcPr>
          <w:p>
            <w:pPr>
              <w:jc w:val="center"/>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25</w:t>
            </w:r>
          </w:p>
        </w:tc>
        <w:tc>
          <w:tcPr>
            <w:tcW w:w="373" w:type="pct"/>
            <w:vAlign w:val="center"/>
          </w:tcPr>
          <w:p>
            <w:pPr>
              <w:jc w:val="center"/>
              <w:rPr>
                <w:color w:val="000000" w:themeColor="text1"/>
                <w:szCs w:val="21"/>
                <w14:textFill>
                  <w14:solidFill>
                    <w14:schemeClr w14:val="tx1"/>
                  </w14:solidFill>
                </w14:textFill>
              </w:rPr>
            </w:pPr>
            <w:r>
              <w:rPr>
                <w:rFonts w:asciiTheme="minorEastAsia" w:eastAsiaTheme="minorEastAsia" w:hAnsiTheme="minorEastAsia" w:cstheme="minorEastAsia" w:hint="eastAsia"/>
                <w:color w:val="000000"/>
                <w:szCs w:val="21"/>
              </w:rPr>
              <w:t>电源布线</w:t>
            </w: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25.1、含室内配电箱主电源接入（主线国标6平方*3电线）；UPS输出电源线国标1.5平方*3电线，含线槽、插座和开关等安装配件。</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val="restart"/>
            <w:vAlign w:val="center"/>
          </w:tcPr>
          <w:p>
            <w:pPr>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26</w:t>
            </w:r>
          </w:p>
        </w:tc>
        <w:tc>
          <w:tcPr>
            <w:tcW w:w="373" w:type="pct"/>
            <w:vMerge w:val="restart"/>
            <w:vAlign w:val="center"/>
          </w:tcPr>
          <w:p>
            <w:pPr>
              <w:jc w:val="center"/>
              <w:rPr>
                <w:color w:val="000000" w:themeColor="text1"/>
                <w:szCs w:val="21"/>
                <w14:textFill>
                  <w14:solidFill>
                    <w14:schemeClr w14:val="tx1"/>
                  </w14:solidFill>
                </w14:textFill>
              </w:rPr>
            </w:pPr>
            <w:r>
              <w:rPr>
                <w:rFonts w:asciiTheme="minorEastAsia" w:eastAsiaTheme="minorEastAsia" w:hAnsiTheme="minorEastAsia" w:cstheme="minorEastAsia" w:hint="eastAsia"/>
                <w:szCs w:val="21"/>
              </w:rPr>
              <w:t>准备台</w:t>
            </w: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26.1、规格：（3000mm*700mm*800mm）±10%；</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26.2、台面：</w:t>
            </w:r>
            <w:r>
              <w:rPr>
                <w:rFonts w:asciiTheme="minorEastAsia" w:eastAsiaTheme="minorEastAsia" w:hAnsiTheme="minorEastAsia" w:cstheme="minorEastAsia" w:hint="eastAsia"/>
                <w:color w:val="000000"/>
                <w:kern w:val="0"/>
                <w:szCs w:val="21"/>
              </w:rPr>
              <w:t>采用12.7mm±10%厚、</w:t>
            </w:r>
            <w:r>
              <w:rPr>
                <w:rFonts w:ascii="宋体" w:hAnsi="宋体" w:cs="宋体" w:hint="eastAsia"/>
                <w:kern w:val="0"/>
                <w:sz w:val="21"/>
                <w:szCs w:val="21"/>
              </w:rPr>
              <w:t>四周加厚至25.4mm（±1mm）厚</w:t>
            </w:r>
            <w:r>
              <w:rPr>
                <w:rFonts w:asciiTheme="minorEastAsia" w:eastAsiaTheme="minorEastAsia" w:hAnsiTheme="minorEastAsia" w:cstheme="minorEastAsia" w:hint="eastAsia"/>
                <w:color w:val="000000"/>
                <w:kern w:val="0"/>
                <w:szCs w:val="21"/>
              </w:rPr>
              <w:t>豆绿色实芯理化板制作，切割处正反面去毛刺切口打磨平整。表面有良好的耐腐蚀性及具有良好的承重性能；</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26.3、柜体：</w:t>
            </w:r>
            <w:r>
              <w:rPr>
                <w:rFonts w:ascii="宋体" w:hAnsi="宋体" w:cs="宋体" w:hint="eastAsia"/>
                <w:kern w:val="0"/>
                <w:sz w:val="21"/>
                <w:szCs w:val="21"/>
              </w:rPr>
              <w:t>采用（58mm*43mm）</w:t>
            </w:r>
            <w:r>
              <w:rPr>
                <w:rFonts w:asciiTheme="minorEastAsia" w:eastAsiaTheme="minorEastAsia" w:hAnsiTheme="minorEastAsia" w:cstheme="minorEastAsia" w:hint="eastAsia"/>
                <w:color w:val="000000"/>
                <w:szCs w:val="21"/>
              </w:rPr>
              <w:t>±10%</w:t>
            </w:r>
            <w:r>
              <w:rPr>
                <w:rFonts w:ascii="宋体" w:hAnsi="宋体" w:cs="宋体" w:hint="eastAsia"/>
                <w:kern w:val="0"/>
                <w:sz w:val="21"/>
                <w:szCs w:val="21"/>
              </w:rPr>
              <w:t>铝框架，16mm（±1mm）厚生态板，截面用封边机械高温热压封边,PVC封边。铝合金连接件：四通规格（110mm*93mm*67mm）</w:t>
            </w:r>
            <w:r>
              <w:rPr>
                <w:rFonts w:asciiTheme="minorEastAsia" w:eastAsiaTheme="minorEastAsia" w:hAnsiTheme="minorEastAsia" w:cstheme="minorEastAsia" w:hint="eastAsia"/>
                <w:color w:val="000000"/>
                <w:szCs w:val="21"/>
              </w:rPr>
              <w:t>±10%</w:t>
            </w:r>
            <w:r>
              <w:rPr>
                <w:rFonts w:ascii="宋体" w:hAnsi="宋体" w:cs="宋体" w:hint="eastAsia"/>
                <w:kern w:val="0"/>
                <w:sz w:val="21"/>
                <w:szCs w:val="21"/>
              </w:rPr>
              <w:t>、三通规格（76mm*93mm*66mm）</w:t>
            </w:r>
            <w:r>
              <w:rPr>
                <w:rFonts w:asciiTheme="minorEastAsia" w:eastAsiaTheme="minorEastAsia" w:hAnsiTheme="minorEastAsia" w:cstheme="minorEastAsia" w:hint="eastAsia"/>
                <w:color w:val="000000"/>
                <w:szCs w:val="21"/>
              </w:rPr>
              <w:t>±10%</w:t>
            </w:r>
            <w:r>
              <w:rPr>
                <w:rFonts w:ascii="宋体" w:hAnsi="宋体" w:cs="宋体" w:hint="eastAsia"/>
                <w:kern w:val="0"/>
                <w:sz w:val="21"/>
                <w:szCs w:val="21"/>
              </w:rPr>
              <w:t>、二通规格（43mm*93mm*67mm）</w:t>
            </w:r>
            <w:r>
              <w:rPr>
                <w:rFonts w:asciiTheme="minorEastAsia" w:eastAsiaTheme="minorEastAsia" w:hAnsiTheme="minorEastAsia" w:cstheme="minorEastAsia" w:hint="eastAsia"/>
                <w:color w:val="000000"/>
                <w:szCs w:val="21"/>
              </w:rPr>
              <w:t>±10%</w:t>
            </w:r>
            <w:r>
              <w:rPr>
                <w:rFonts w:ascii="宋体" w:hAnsi="宋体" w:cs="宋体" w:hint="eastAsia"/>
                <w:kern w:val="0"/>
                <w:sz w:val="21"/>
                <w:szCs w:val="21"/>
              </w:rPr>
              <w:t>，采用PP材质，模具注塑一次成型；</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26.4、</w:t>
            </w:r>
            <w:r>
              <w:rPr>
                <w:rFonts w:ascii="宋体" w:hAnsi="宋体" w:cs="宋体" w:hint="eastAsia"/>
                <w:kern w:val="0"/>
                <w:sz w:val="21"/>
                <w:szCs w:val="21"/>
              </w:rPr>
              <w:t>结构：铝木结构；</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552"/>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26.5、</w:t>
            </w:r>
            <w:r>
              <w:rPr>
                <w:rFonts w:ascii="宋体" w:hAnsi="宋体" w:cs="宋体" w:hint="eastAsia"/>
                <w:kern w:val="0"/>
                <w:sz w:val="21"/>
                <w:szCs w:val="21"/>
              </w:rPr>
              <w:t>脚垫：规格φ40*高76mm</w:t>
            </w:r>
            <w:r>
              <w:rPr>
                <w:rFonts w:asciiTheme="minorEastAsia" w:eastAsiaTheme="minorEastAsia" w:hAnsiTheme="minorEastAsia" w:cstheme="minorEastAsia" w:hint="eastAsia"/>
                <w:color w:val="000000"/>
                <w:szCs w:val="21"/>
              </w:rPr>
              <w:t>±10%</w:t>
            </w:r>
            <w:r>
              <w:rPr>
                <w:rFonts w:ascii="宋体" w:hAnsi="宋体" w:cs="宋体" w:hint="eastAsia"/>
                <w:kern w:val="0"/>
                <w:sz w:val="21"/>
                <w:szCs w:val="21"/>
              </w:rPr>
              <w:t>，采用PP材质，模具注塑一次成型，可调节高低。</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val="restart"/>
            <w:vAlign w:val="center"/>
          </w:tcPr>
          <w:p>
            <w:pPr>
              <w:jc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szCs w:val="21"/>
              </w:rPr>
              <w:t>27</w:t>
            </w:r>
          </w:p>
        </w:tc>
        <w:tc>
          <w:tcPr>
            <w:tcW w:w="373" w:type="pct"/>
            <w:vMerge w:val="restart"/>
            <w:vAlign w:val="center"/>
          </w:tcPr>
          <w:p>
            <w:pPr>
              <w:jc w:val="center"/>
              <w:rPr>
                <w:color w:val="000000" w:themeColor="text1"/>
                <w:szCs w:val="21"/>
                <w14:textFill>
                  <w14:solidFill>
                    <w14:schemeClr w14:val="tx1"/>
                  </w14:solidFill>
                </w14:textFill>
              </w:rPr>
            </w:pPr>
            <w:r>
              <w:rPr>
                <w:rFonts w:asciiTheme="minorEastAsia" w:eastAsiaTheme="minorEastAsia" w:hAnsiTheme="minorEastAsia" w:cstheme="minorEastAsia" w:hint="eastAsia"/>
                <w:szCs w:val="21"/>
              </w:rPr>
              <w:t>挡水条</w:t>
            </w:r>
          </w:p>
        </w:tc>
        <w:tc>
          <w:tcPr>
            <w:tcW w:w="2949" w:type="pct"/>
            <w:vAlign w:val="center"/>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27.1、采用12.7mm±10%厚实验室专用理化板或抗倍特板；</w:t>
            </w:r>
          </w:p>
        </w:tc>
        <w:tc>
          <w:tcPr>
            <w:tcW w:w="469" w:type="pct"/>
            <w:vAlign w:val="center"/>
          </w:tcPr>
          <w:p>
            <w:pPr>
              <w:jc w:val="left"/>
              <w:rPr>
                <w:rFonts w:asciiTheme="minorEastAsia" w:eastAsiaTheme="minorEastAsia" w:hAnsiTheme="minorEastAsia" w:cstheme="minorEastAsia" w:hint="eastAsia"/>
                <w:color w:val="000000"/>
                <w:szCs w:val="21"/>
              </w:rPr>
            </w:pPr>
          </w:p>
        </w:tc>
        <w:tc>
          <w:tcPr>
            <w:tcW w:w="469" w:type="pct"/>
            <w:vAlign w:val="center"/>
          </w:tcPr>
          <w:p>
            <w:pPr>
              <w:jc w:val="left"/>
              <w:rPr>
                <w:rFonts w:asciiTheme="minorEastAsia" w:eastAsiaTheme="minorEastAsia" w:hAnsiTheme="minorEastAsia" w:cstheme="minorEastAsia" w:hint="eastAsia"/>
                <w:color w:val="000000"/>
                <w:szCs w:val="21"/>
              </w:rPr>
            </w:pPr>
          </w:p>
        </w:tc>
        <w:tc>
          <w:tcPr>
            <w:tcW w:w="469" w:type="pct"/>
            <w:vAlign w:val="center"/>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5548"/>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vAlign w:val="center"/>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FF0000"/>
                <w:szCs w:val="21"/>
              </w:rPr>
              <w:t>27.2、▲</w:t>
            </w:r>
            <w:r>
              <w:rPr>
                <w:rFonts w:asciiTheme="minorEastAsia" w:eastAsiaTheme="minorEastAsia" w:hAnsiTheme="minorEastAsia" w:cstheme="minorEastAsia" w:hint="eastAsia"/>
                <w:color w:val="000000"/>
                <w:szCs w:val="21"/>
              </w:rPr>
              <w:t>抗倍特板：理化性能：密度≥1.2g/cm³,表面耐磨≥4级，耐水蒸气、耐干热、耐湿热、耐龟裂、耐污染均≥5级；耐大球冲击（凹痕直径：冲击高度1800mm，≤10mm);高温尺寸稳定性（纵向≤0.5%，横向≤0.5%）；静曲强度≥100MPa,弯曲弹性模量≥9000MPa，抗拉强度≥100MPa。耐黄变：24h,4-5级。色泽稳定性：24h,表面无明显变化。甲醛释放量ENF(75h):未检出；挥发性有机化合物（72h):苯、甲苯、二甲苯均未检出，TVOC(75h)≤27ug/m³抑菌率：金黄色葡萄球菌≥99.9%，铜绿假单胞菌≥99.9%，大肠埃希氏菌（大肠杆菌)≥99.9%，白色念珠菌≥99.9%单体燃烧性能：燃烧增长速率指数FIGRA0.2MJ检验检测结果≤80W/s；火焰在试样长翼上的横向蔓延LFS检验检测结果未到达长翼边缘；600s内无燃烧滴落物/微粒；总热释放量≤3MJ,烟气生成速率指数≤6.5m²/s²,600s内总产烟量≤60m²,产烟毒性试验:达到准安全三级ZA3;可燃性试验：60s内无燃烧滴落物。</w:t>
            </w:r>
          </w:p>
          <w:p>
            <w:pPr>
              <w:jc w:val="left"/>
              <w:rPr>
                <w:rFonts w:asciiTheme="minorEastAsia" w:eastAsiaTheme="minorEastAsia" w:hAnsiTheme="minorEastAsia" w:cstheme="minorEastAsia" w:hint="eastAsia"/>
                <w:color w:val="000000"/>
                <w:szCs w:val="21"/>
              </w:rPr>
            </w:pPr>
            <w:r>
              <w:rPr>
                <w:rFonts w:asciiTheme="majorEastAsia" w:eastAsiaTheme="majorEastAsia" w:hAnsiTheme="majorEastAsia" w:cstheme="majorEastAsia" w:hint="eastAsia"/>
                <w:b/>
                <w:bCs/>
                <w:color w:val="0000FF"/>
                <w:szCs w:val="21"/>
              </w:rPr>
              <w:t>投标时同时提供：①由第三方检验检测机构出具并加盖（或带有）CMA标志的检验检测报告扫描件，原件备查；②上述检验检测报告在全国认证认可信息公共服务平台（认e云）（http://cx.cnca.cn/）的信息查询记录截图。注：对应参数（检验检测项）在检验检测报告中进行标注；检验检测报告出具的时间应在本项目投标截止日前</w:t>
            </w:r>
            <w:r>
              <w:rPr>
                <w:rFonts w:asciiTheme="majorEastAsia" w:eastAsiaTheme="majorEastAsia" w:hAnsiTheme="majorEastAsia" w:cstheme="majorEastAsia" w:hint="eastAsia"/>
                <w:b/>
                <w:bCs/>
                <w:color w:val="0000FF"/>
                <w:szCs w:val="21"/>
                <w:lang w:eastAsia="zh-CN"/>
              </w:rPr>
              <w:t>1</w:t>
            </w:r>
            <w:r>
              <w:rPr>
                <w:rFonts w:asciiTheme="majorEastAsia" w:eastAsiaTheme="majorEastAsia" w:hAnsiTheme="majorEastAsia" w:cstheme="majorEastAsia" w:hint="eastAsia"/>
                <w:b/>
                <w:bCs/>
                <w:color w:val="0000FF"/>
                <w:szCs w:val="21"/>
              </w:rPr>
              <w:t>年内；如检验检测报告中明确备注说明相关检验检测项不在检验检测机构CMA资质许可（认定）范围内的，不符合招标文件要求。</w:t>
            </w:r>
          </w:p>
        </w:tc>
        <w:tc>
          <w:tcPr>
            <w:tcW w:w="469" w:type="pct"/>
            <w:vAlign w:val="center"/>
          </w:tcPr>
          <w:p>
            <w:pPr>
              <w:jc w:val="left"/>
              <w:rPr>
                <w:rFonts w:asciiTheme="majorEastAsia" w:eastAsiaTheme="majorEastAsia" w:hAnsiTheme="majorEastAsia" w:cstheme="majorEastAsia" w:hint="eastAsia"/>
                <w:b/>
                <w:bCs/>
                <w:color w:val="0000FF"/>
                <w:szCs w:val="21"/>
              </w:rPr>
            </w:pPr>
          </w:p>
        </w:tc>
        <w:tc>
          <w:tcPr>
            <w:tcW w:w="469" w:type="pct"/>
            <w:vAlign w:val="center"/>
          </w:tcPr>
          <w:p>
            <w:pPr>
              <w:jc w:val="left"/>
              <w:rPr>
                <w:rFonts w:asciiTheme="majorEastAsia" w:eastAsiaTheme="majorEastAsia" w:hAnsiTheme="majorEastAsia" w:cstheme="majorEastAsia" w:hint="eastAsia"/>
                <w:b/>
                <w:bCs/>
                <w:color w:val="0000FF"/>
                <w:szCs w:val="21"/>
              </w:rPr>
            </w:pPr>
          </w:p>
        </w:tc>
        <w:tc>
          <w:tcPr>
            <w:tcW w:w="469" w:type="pct"/>
            <w:vAlign w:val="center"/>
          </w:tcPr>
          <w:p>
            <w:pPr>
              <w:jc w:val="left"/>
              <w:rPr>
                <w:rFonts w:asciiTheme="majorEastAsia" w:eastAsiaTheme="majorEastAsia" w:hAnsiTheme="majorEastAsia" w:cstheme="majorEastAsia" w:hint="eastAsia"/>
                <w:b/>
                <w:bCs/>
                <w:color w:val="0000FF"/>
                <w:szCs w:val="21"/>
              </w:rPr>
            </w:pPr>
          </w:p>
        </w:tc>
      </w:tr>
      <w:tr>
        <w:tblPrEx>
          <w:tblW w:w="4997" w:type="pct"/>
          <w:tblInd w:w="0" w:type="dxa"/>
          <w:tblCellMar>
            <w:top w:w="0" w:type="dxa"/>
            <w:left w:w="108" w:type="dxa"/>
            <w:bottom w:w="0" w:type="dxa"/>
            <w:right w:w="108" w:type="dxa"/>
          </w:tblCellMar>
        </w:tblPrEx>
        <w:trPr>
          <w:trHeight w:val="170"/>
        </w:trPr>
        <w:tc>
          <w:tcPr>
            <w:tcW w:w="269" w:type="pct"/>
            <w:vAlign w:val="center"/>
          </w:tcPr>
          <w:p>
            <w:pPr>
              <w:jc w:val="center"/>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28</w:t>
            </w:r>
          </w:p>
        </w:tc>
        <w:tc>
          <w:tcPr>
            <w:tcW w:w="373" w:type="pct"/>
            <w:vAlign w:val="center"/>
          </w:tcPr>
          <w:p>
            <w:pPr>
              <w:jc w:val="center"/>
              <w:rPr>
                <w:color w:val="000000" w:themeColor="text1"/>
                <w:szCs w:val="21"/>
                <w14:textFill>
                  <w14:solidFill>
                    <w14:schemeClr w14:val="tx1"/>
                  </w14:solidFill>
                </w14:textFill>
              </w:rPr>
            </w:pPr>
            <w:r>
              <w:rPr>
                <w:rFonts w:asciiTheme="minorEastAsia" w:eastAsiaTheme="minorEastAsia" w:hAnsiTheme="minorEastAsia" w:cstheme="minorEastAsia" w:hint="eastAsia"/>
                <w:color w:val="000000"/>
                <w:szCs w:val="21"/>
              </w:rPr>
              <w:t>实验室专用洗眼器</w:t>
            </w:r>
          </w:p>
        </w:tc>
        <w:tc>
          <w:tcPr>
            <w:tcW w:w="2949" w:type="pct"/>
            <w:vAlign w:val="center"/>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28.1、洗眼喷头：采用不助燃PC材质模铸一体成形制作，具有防尘功能，上面防尘盖平常可防尘，使用时可随时被水冲开，并降低突然打开时短暂的高水压，避免冲伤眼睛。</w:t>
            </w:r>
          </w:p>
        </w:tc>
        <w:tc>
          <w:tcPr>
            <w:tcW w:w="469" w:type="pct"/>
            <w:vAlign w:val="center"/>
          </w:tcPr>
          <w:p>
            <w:pPr>
              <w:jc w:val="left"/>
              <w:rPr>
                <w:rFonts w:asciiTheme="minorEastAsia" w:eastAsiaTheme="minorEastAsia" w:hAnsiTheme="minorEastAsia" w:cstheme="minorEastAsia" w:hint="eastAsia"/>
                <w:color w:val="000000"/>
                <w:szCs w:val="21"/>
              </w:rPr>
            </w:pPr>
          </w:p>
        </w:tc>
        <w:tc>
          <w:tcPr>
            <w:tcW w:w="469" w:type="pct"/>
            <w:vAlign w:val="center"/>
          </w:tcPr>
          <w:p>
            <w:pPr>
              <w:jc w:val="left"/>
              <w:rPr>
                <w:rFonts w:asciiTheme="minorEastAsia" w:eastAsiaTheme="minorEastAsia" w:hAnsiTheme="minorEastAsia" w:cstheme="minorEastAsia" w:hint="eastAsia"/>
                <w:color w:val="000000"/>
                <w:szCs w:val="21"/>
              </w:rPr>
            </w:pPr>
          </w:p>
        </w:tc>
        <w:tc>
          <w:tcPr>
            <w:tcW w:w="469" w:type="pct"/>
            <w:vAlign w:val="center"/>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val="restart"/>
            <w:vAlign w:val="center"/>
          </w:tcPr>
          <w:p>
            <w:pPr>
              <w:jc w:val="center"/>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29</w:t>
            </w:r>
          </w:p>
        </w:tc>
        <w:tc>
          <w:tcPr>
            <w:tcW w:w="373" w:type="pct"/>
            <w:vMerge w:val="restart"/>
            <w:vAlign w:val="center"/>
          </w:tcPr>
          <w:p>
            <w:pPr>
              <w:jc w:val="center"/>
              <w:rPr>
                <w:color w:val="000000" w:themeColor="text1"/>
                <w:szCs w:val="21"/>
                <w14:textFill>
                  <w14:solidFill>
                    <w14:schemeClr w14:val="tx1"/>
                  </w14:solidFill>
                </w14:textFill>
              </w:rPr>
            </w:pPr>
            <w:r>
              <w:rPr>
                <w:rFonts w:asciiTheme="minorEastAsia" w:eastAsiaTheme="minorEastAsia" w:hAnsiTheme="minorEastAsia" w:cstheme="minorEastAsia" w:hint="eastAsia"/>
                <w:color w:val="000000"/>
                <w:szCs w:val="21"/>
              </w:rPr>
              <w:t>小推车</w:t>
            </w: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29.1、规格：（600mm*450mm*850mm）±10%；层板内空净尺寸长宽（550mm*400mm）±10%，双层层板设计，板材厚度0.75mm±10%304不锈钢，立柱采用Φ28mm±10%圆管，厚度1.0mm±10%，二层之间层间距440mm±10%，护栏采用16mm±10%不锈钢，高70mm，每层加强横梁1根，单层载重不小于150GK；</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29.2、推手通过专用模具成型和立柱为一体式设计，便于推动，握感舒适，整体焊接后打磨抛光处理；</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29.3、配件：静音万向轮，360°全方位旋转，其中2只带刹车功能，移动方便，安全更耐用；</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29.4、产品采用焊接连接方式、经打磨抛光处理，无毛刺不刮手；</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29.5、规格：（600mm*450mm*850mm）±10%；</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val="restart"/>
            <w:vAlign w:val="center"/>
          </w:tcPr>
          <w:p>
            <w:pPr>
              <w:jc w:val="center"/>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30</w:t>
            </w:r>
          </w:p>
        </w:tc>
        <w:tc>
          <w:tcPr>
            <w:tcW w:w="373" w:type="pct"/>
            <w:vMerge w:val="restart"/>
            <w:vAlign w:val="center"/>
          </w:tcPr>
          <w:p>
            <w:pPr>
              <w:jc w:val="center"/>
              <w:rPr>
                <w:color w:val="000000" w:themeColor="text1"/>
                <w:szCs w:val="21"/>
                <w14:textFill>
                  <w14:solidFill>
                    <w14:schemeClr w14:val="tx1"/>
                  </w14:solidFill>
                </w14:textFill>
              </w:rPr>
            </w:pPr>
            <w:r>
              <w:rPr>
                <w:rFonts w:asciiTheme="minorEastAsia" w:eastAsiaTheme="minorEastAsia" w:hAnsiTheme="minorEastAsia" w:cstheme="minorEastAsia" w:hint="eastAsia"/>
                <w:color w:val="000000"/>
                <w:szCs w:val="21"/>
              </w:rPr>
              <w:t>仪器柜</w:t>
            </w: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30.1、规格：（1000mm*500mm*2000mm）±10%；PP材质；</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31.2、柜体：侧板、顶底板采用改性PP材料模具一次成型，顶板、底板预留模具成型排风孔。底部镶嵌≥15*30*1.2mm钢制横梁；</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30.3、下柜柜门：内框采用改性PP材质模具一次成型；C字型拉手，伸缩式PP旋转门轴，四角圆弧倒角，内侧弧形圆边，配锁；</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30.4、上柜柜门：内框采用改性PP材质模具一次成型，内嵌5mm±0.2mm厚钢化烤漆玻璃，C字型拉手及三角对称五点固定，防止玻璃松动或开合。伸缩式PP旋转门轴，四角圆弧倒角，内侧弧形圆边，配锁；</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30.5、层板：上柜配置两块活动层板，下柜配置一块活动层板，层板全部采用改性PP材料模具一次成型，表面沙面和光面相结合处理，四周有阻水边，底部镶嵌两根15mm*30*1.2mm钢制横梁，整体设计为活动式，可随意抽取放在合适的隔层，自由组合各层空间；</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30.6、采用改性PP材料模具一次成型，直角梯形四周倒圆与柜门平行；</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30.7、门铰链：采用改性PP材料模具一次成型，伸缩式PP旋转门轴；</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30.8、阶梯：配一块阶梯。</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30.9、</w:t>
            </w:r>
            <w:r>
              <w:rPr>
                <w:rFonts w:asciiTheme="minorEastAsia" w:eastAsiaTheme="minorEastAsia" w:hAnsiTheme="minorEastAsia" w:cstheme="minorEastAsia" w:hint="eastAsia"/>
                <w:color w:val="FF0000"/>
                <w:szCs w:val="21"/>
              </w:rPr>
              <w:t>★每个仪器柜需配置：110mm胶头滴管5根，直径70mm、高97mm烧杯5 个，直径46mm、高61mm烧杯5个，直径87mm、高122mm烧杯5个，直径70mm、总135mm透明广口瓶5个，直径52mm、高71mm烧杯5个，100ml锥形瓶5个，250ml锥形瓶5 个，手持式5倍、30mm放大镜 5个，Φ6mm、长200mm玻璃棒8根，红、黄、绿三种颜色，三尺寸分别为123mm、135mm、150mm短柄药勺5套，长度180mm木制试管夹5个， 10ml量筒5个，50ml量筒5个，100ML量筒8个，Φ15mm×150mm试管 8根，25ML刻度试管8根，白色60ML滴瓶15个，30ml滴瓶5个， 100ML烧杯8个，500mL烧杯5个， 250ML烧杯5个，∅8mm玻璃导管5根，210mm×135mm铁架台5套，12孔试管架5个，长66mm*宽45mm*厚5mm广泛PH试纸5本，直径90mm玻璃培养皿5个，直径20mm*高28.5mm橡皮塞8个，长150mm*宽50mm*高60mm防护眼镜5 副，红液0℃-100℃温度计5支，100mm×100mm称量纸5包，30mm*30mm实验抹布1盒，29mm*21mm*7mm托盘8个，解剖刀、解剖针、解剖剪生物解剖器7套，单面刀片8片，解剖盘5个，200mm*200mm小木板5块，毛笔5只，洗瓶5只，火柴10盒，150mm，0.02mm游标卡尺5个，酒精灯5个，75 mm高 150 mm三脚架5个，无菌棉棒5包，脱脂棉签5盒，镊子5把。</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val="restart"/>
            <w:vAlign w:val="center"/>
          </w:tcPr>
          <w:p>
            <w:pPr>
              <w:jc w:val="center"/>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31</w:t>
            </w:r>
          </w:p>
        </w:tc>
        <w:tc>
          <w:tcPr>
            <w:tcW w:w="373" w:type="pct"/>
            <w:vMerge w:val="restart"/>
            <w:vAlign w:val="center"/>
          </w:tcPr>
          <w:p>
            <w:pPr>
              <w:widowControl/>
              <w:jc w:val="center"/>
              <w:textAlignment w:val="center"/>
              <w:rPr>
                <w:rFonts w:ascii="宋体" w:hAnsi="宋体" w:cs="宋体" w:hint="eastAsia"/>
                <w:color w:val="000000"/>
                <w:sz w:val="20"/>
                <w:szCs w:val="20"/>
              </w:rPr>
            </w:pPr>
            <w:r>
              <w:rPr>
                <w:rFonts w:ascii="宋体" w:hAnsi="宋体" w:cs="宋体" w:hint="eastAsia"/>
                <w:color w:val="000000"/>
                <w:kern w:val="0"/>
                <w:sz w:val="20"/>
                <w:szCs w:val="20"/>
              </w:rPr>
              <w:t>标本柜</w:t>
            </w: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31.1、规格：（1000mm*500mm*2050mm）±10%;</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31.2、材质：上部份采用（31mm*25mm）±10%框架夹5mm（±0.5mm）钢化玻璃制作，下部份采用16mm（±1mm）生态板制作；门板采用16mm（±1mm）厚双贴面生态板制作；其截面采用PVC封边带利用机械高温热熔胶封边；</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31.3、结构：铝木结构，上柜门为5mm（±0.5mm）钢化玻璃推拉门，下柜门为双开木门；</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jc w:val="left"/>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31.4、脚垫：材料采用PP，模具注塑一次成型。</w:t>
            </w: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c>
          <w:tcPr>
            <w:tcW w:w="469" w:type="pct"/>
          </w:tcPr>
          <w:p>
            <w:pPr>
              <w:jc w:val="left"/>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170"/>
        </w:trPr>
        <w:tc>
          <w:tcPr>
            <w:tcW w:w="269" w:type="pct"/>
            <w:vMerge/>
          </w:tcPr>
          <w:p>
            <w:pPr>
              <w:rPr>
                <w:color w:val="000000" w:themeColor="text1"/>
                <w:szCs w:val="21"/>
                <w14:textFill>
                  <w14:solidFill>
                    <w14:schemeClr w14:val="tx1"/>
                  </w14:solidFill>
                </w14:textFill>
              </w:rPr>
            </w:pPr>
          </w:p>
        </w:tc>
        <w:tc>
          <w:tcPr>
            <w:tcW w:w="373" w:type="pct"/>
            <w:vMerge/>
          </w:tcPr>
          <w:p>
            <w:pPr>
              <w:rPr>
                <w:color w:val="000000" w:themeColor="text1"/>
                <w:szCs w:val="21"/>
                <w14:textFill>
                  <w14:solidFill>
                    <w14:schemeClr w14:val="tx1"/>
                  </w14:solidFill>
                </w14:textFill>
              </w:rPr>
            </w:pPr>
          </w:p>
        </w:tc>
        <w:tc>
          <w:tcPr>
            <w:tcW w:w="2949" w:type="pct"/>
          </w:tcPr>
          <w:p>
            <w:pPr>
              <w:rPr>
                <w:rFonts w:asciiTheme="minorEastAsia" w:eastAsiaTheme="minorEastAsia" w:hAnsiTheme="minorEastAsia" w:cstheme="minorEastAsia" w:hint="eastAsia"/>
                <w:color w:val="000000"/>
                <w:kern w:val="0"/>
                <w:szCs w:val="21"/>
              </w:rPr>
            </w:pPr>
            <w:r>
              <w:rPr>
                <w:rFonts w:asciiTheme="minorEastAsia" w:eastAsiaTheme="minorEastAsia" w:hAnsiTheme="minorEastAsia" w:cstheme="minorEastAsia" w:hint="eastAsia"/>
                <w:color w:val="000000"/>
                <w:szCs w:val="21"/>
              </w:rPr>
              <w:t>31.</w:t>
            </w:r>
            <w:r>
              <w:rPr>
                <w:rFonts w:asciiTheme="minorEastAsia" w:eastAsiaTheme="minorEastAsia" w:hAnsiTheme="minorEastAsia" w:cstheme="minorEastAsia" w:hint="eastAsia"/>
                <w:szCs w:val="21"/>
              </w:rPr>
              <w:t>5、</w:t>
            </w:r>
            <w:r>
              <w:rPr>
                <w:rFonts w:asciiTheme="minorEastAsia" w:eastAsiaTheme="minorEastAsia" w:hAnsiTheme="minorEastAsia" w:cstheme="minorEastAsia" w:hint="eastAsia"/>
                <w:color w:val="FF0000"/>
                <w:szCs w:val="21"/>
              </w:rPr>
              <w:t>★每个柜子需配置：Φ20mm×200mm试管15根， Φ10mm×150mm记号笔5支，L号防护手套5双，1000mL容量瓶1个，量程0g-100g电子天平1台，曲别针5包， 黑色卡纸5包，长颈漏斗1个，5mm*7mm纱布5袋，胶头2 盒，消毒牙签5盒，卫生香1盒，大号玻璃罩2套，暖水瓶2个，燃烧匙2个，500ml酒精1瓶，500ml碘液5瓶，石棉网5张，500g棉花2包，盖玻片10盒，载玻片10盒， 24mm×27mm标签纸10袋，500ml锥形瓶10个，180mm*63mm剪刀5把， 60Cm滴瓶滴管2包，1000ML烧杯5个， 45mm*31mm*25mm塑料筐10个，L码实验服15套， 32孔试管架3个，Φ20mm*200mm试管刷6个，Φ26mm*240mm试管刷6个。</w:t>
            </w:r>
          </w:p>
        </w:tc>
        <w:tc>
          <w:tcPr>
            <w:tcW w:w="469" w:type="pct"/>
          </w:tcPr>
          <w:p>
            <w:pPr>
              <w:rPr>
                <w:rFonts w:asciiTheme="minorEastAsia" w:eastAsiaTheme="minorEastAsia" w:hAnsiTheme="minorEastAsia" w:cstheme="minorEastAsia" w:hint="eastAsia"/>
                <w:color w:val="000000"/>
                <w:szCs w:val="21"/>
              </w:rPr>
            </w:pPr>
          </w:p>
        </w:tc>
        <w:tc>
          <w:tcPr>
            <w:tcW w:w="469" w:type="pct"/>
          </w:tcPr>
          <w:p>
            <w:pPr>
              <w:rPr>
                <w:rFonts w:asciiTheme="minorEastAsia" w:eastAsiaTheme="minorEastAsia" w:hAnsiTheme="minorEastAsia" w:cstheme="minorEastAsia" w:hint="eastAsia"/>
                <w:color w:val="000000"/>
                <w:szCs w:val="21"/>
              </w:rPr>
            </w:pPr>
          </w:p>
        </w:tc>
        <w:tc>
          <w:tcPr>
            <w:tcW w:w="469" w:type="pct"/>
          </w:tcPr>
          <w:p>
            <w:pPr>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408"/>
        </w:trPr>
        <w:tc>
          <w:tcPr>
            <w:tcW w:w="269" w:type="pct"/>
            <w:vMerge w:val="restart"/>
            <w:vAlign w:val="center"/>
          </w:tcPr>
          <w:p>
            <w:pPr>
              <w:jc w:val="center"/>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32</w:t>
            </w:r>
          </w:p>
        </w:tc>
        <w:tc>
          <w:tcPr>
            <w:tcW w:w="373" w:type="pct"/>
            <w:vMerge w:val="restart"/>
            <w:vAlign w:val="center"/>
          </w:tcPr>
          <w:p>
            <w:pPr>
              <w:jc w:val="center"/>
              <w:rPr>
                <w:color w:val="000000" w:themeColor="text1"/>
                <w:szCs w:val="21"/>
                <w14:textFill>
                  <w14:solidFill>
                    <w14:schemeClr w14:val="tx1"/>
                  </w14:solidFill>
                </w14:textFill>
              </w:rPr>
            </w:pPr>
            <w:r>
              <w:rPr>
                <w:rFonts w:asciiTheme="minorEastAsia" w:eastAsiaTheme="minorEastAsia" w:hAnsiTheme="minorEastAsia" w:cstheme="minorEastAsia" w:hint="eastAsia"/>
                <w:color w:val="000000"/>
                <w:szCs w:val="21"/>
              </w:rPr>
              <w:t>水浴锅</w:t>
            </w:r>
          </w:p>
        </w:tc>
        <w:tc>
          <w:tcPr>
            <w:tcW w:w="2949" w:type="pct"/>
            <w:vAlign w:val="center"/>
          </w:tcPr>
          <w:p>
            <w:pPr>
              <w:rPr>
                <w:rFonts w:asciiTheme="minorEastAsia" w:eastAsiaTheme="minorEastAsia" w:hAnsiTheme="minorEastAsia" w:cstheme="minorEastAsia" w:hint="eastAsia"/>
                <w:color w:val="000000"/>
                <w:kern w:val="0"/>
                <w:szCs w:val="21"/>
              </w:rPr>
            </w:pPr>
            <w:r>
              <w:rPr>
                <w:rFonts w:asciiTheme="minorEastAsia" w:eastAsiaTheme="minorEastAsia" w:hAnsiTheme="minorEastAsia" w:cstheme="minorEastAsia" w:hint="eastAsia"/>
                <w:color w:val="000000"/>
                <w:szCs w:val="21"/>
              </w:rPr>
              <w:t>32.1、电热数显恒温水浴锅，规格：单孔，功率：300W；</w:t>
            </w:r>
          </w:p>
        </w:tc>
        <w:tc>
          <w:tcPr>
            <w:tcW w:w="469" w:type="pct"/>
            <w:vAlign w:val="center"/>
          </w:tcPr>
          <w:p>
            <w:pPr>
              <w:rPr>
                <w:rFonts w:asciiTheme="minorEastAsia" w:eastAsiaTheme="minorEastAsia" w:hAnsiTheme="minorEastAsia" w:cstheme="minorEastAsia" w:hint="eastAsia"/>
                <w:color w:val="000000"/>
                <w:szCs w:val="21"/>
              </w:rPr>
            </w:pPr>
          </w:p>
        </w:tc>
        <w:tc>
          <w:tcPr>
            <w:tcW w:w="469" w:type="pct"/>
            <w:vAlign w:val="center"/>
          </w:tcPr>
          <w:p>
            <w:pPr>
              <w:rPr>
                <w:rFonts w:asciiTheme="minorEastAsia" w:eastAsiaTheme="minorEastAsia" w:hAnsiTheme="minorEastAsia" w:cstheme="minorEastAsia" w:hint="eastAsia"/>
                <w:color w:val="000000"/>
                <w:szCs w:val="21"/>
              </w:rPr>
            </w:pPr>
          </w:p>
        </w:tc>
        <w:tc>
          <w:tcPr>
            <w:tcW w:w="469" w:type="pct"/>
            <w:vAlign w:val="center"/>
          </w:tcPr>
          <w:p>
            <w:pPr>
              <w:rPr>
                <w:rFonts w:asciiTheme="minorEastAsia" w:eastAsiaTheme="minorEastAsia" w:hAnsiTheme="minorEastAsia" w:cstheme="minorEastAsia" w:hint="eastAsia"/>
                <w:color w:val="000000"/>
                <w:szCs w:val="21"/>
              </w:rPr>
            </w:pPr>
          </w:p>
        </w:tc>
      </w:tr>
      <w:tr>
        <w:tblPrEx>
          <w:tblW w:w="4997" w:type="pct"/>
          <w:tblInd w:w="0" w:type="dxa"/>
          <w:tblCellMar>
            <w:top w:w="0" w:type="dxa"/>
            <w:left w:w="108" w:type="dxa"/>
            <w:bottom w:w="0" w:type="dxa"/>
            <w:right w:w="108" w:type="dxa"/>
          </w:tblCellMar>
        </w:tblPrEx>
        <w:trPr>
          <w:trHeight w:val="408"/>
        </w:trPr>
        <w:tc>
          <w:tcPr>
            <w:tcW w:w="269" w:type="pct"/>
            <w:vMerge/>
            <w:vAlign w:val="center"/>
          </w:tcPr>
          <w:p/>
        </w:tc>
        <w:tc>
          <w:tcPr>
            <w:tcW w:w="373" w:type="pct"/>
            <w:vMerge/>
            <w:vAlign w:val="center"/>
          </w:tcPr>
          <w:p/>
        </w:tc>
        <w:tc>
          <w:tcPr>
            <w:tcW w:w="2949" w:type="pct"/>
            <w:vAlign w:val="center"/>
          </w:tcPr>
          <w:p>
            <w:pPr>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szCs w:val="21"/>
              </w:rPr>
              <w:t>32.2、工作尺寸：(155mm*140mm*150mm)±10%，外形尺寸：(200mm*200mm*230mm)±10%。</w:t>
            </w:r>
          </w:p>
        </w:tc>
        <w:tc>
          <w:tcPr>
            <w:tcW w:w="469" w:type="pct"/>
            <w:vAlign w:val="center"/>
          </w:tcPr>
          <w:p>
            <w:pPr>
              <w:rPr>
                <w:rFonts w:asciiTheme="minorEastAsia" w:eastAsiaTheme="minorEastAsia" w:hAnsiTheme="minorEastAsia" w:cstheme="minorEastAsia" w:hint="eastAsia"/>
                <w:color w:val="000000"/>
                <w:szCs w:val="21"/>
              </w:rPr>
            </w:pPr>
          </w:p>
        </w:tc>
        <w:tc>
          <w:tcPr>
            <w:tcW w:w="469" w:type="pct"/>
            <w:vAlign w:val="center"/>
          </w:tcPr>
          <w:p>
            <w:pPr>
              <w:rPr>
                <w:rFonts w:asciiTheme="minorEastAsia" w:eastAsiaTheme="minorEastAsia" w:hAnsiTheme="minorEastAsia" w:cstheme="minorEastAsia" w:hint="eastAsia"/>
                <w:color w:val="000000"/>
                <w:szCs w:val="21"/>
              </w:rPr>
            </w:pPr>
          </w:p>
        </w:tc>
        <w:tc>
          <w:tcPr>
            <w:tcW w:w="469" w:type="pct"/>
            <w:vAlign w:val="center"/>
          </w:tcPr>
          <w:p>
            <w:pPr>
              <w:rPr>
                <w:rFonts w:asciiTheme="minorEastAsia" w:eastAsiaTheme="minorEastAsia" w:hAnsiTheme="minorEastAsia" w:cstheme="minorEastAsia" w:hint="eastAsia"/>
                <w:color w:val="000000"/>
                <w:szCs w:val="21"/>
              </w:rPr>
            </w:pPr>
          </w:p>
        </w:tc>
      </w:tr>
    </w:tbl>
    <w:p>
      <w:pPr>
        <w:rPr>
          <w:rFonts w:hint="eastAsia"/>
        </w:rPr>
      </w:pPr>
    </w:p>
    <w:p>
      <w:pPr>
        <w:rPr>
          <w:rFonts w:hint="eastAsia"/>
        </w:rPr>
      </w:pPr>
    </w:p>
    <w:p/>
    <w:p/>
    <w:p>
      <w:pPr>
        <w:rPr>
          <w:sz w:val="24"/>
        </w:rPr>
      </w:pPr>
    </w:p>
    <w:p>
      <w:pPr>
        <w:rPr>
          <w:szCs w:val="21"/>
        </w:rPr>
      </w:pPr>
      <w:bookmarkStart w:id="67" w:name="_Hlk72095977"/>
      <w:r>
        <w:rPr>
          <w:rFonts w:hint="eastAsia"/>
          <w:szCs w:val="21"/>
        </w:rPr>
        <w:t>证明资料【如有的话，提供的证明资料应统一编号（排序），格式自定】</w:t>
      </w:r>
      <w:bookmarkEnd w:id="67"/>
      <w:r>
        <w:rPr>
          <w:rFonts w:hint="eastAsia"/>
          <w:szCs w:val="21"/>
        </w:rPr>
        <w:t>：</w:t>
      </w:r>
    </w:p>
    <w:p>
      <w:pPr>
        <w:ind w:firstLine="420" w:firstLineChars="200"/>
        <w:rPr>
          <w:b/>
          <w:szCs w:val="21"/>
        </w:rPr>
      </w:pPr>
    </w:p>
    <w:p>
      <w:pPr>
        <w:ind w:firstLine="420" w:firstLineChars="200"/>
        <w:rPr>
          <w:b/>
          <w:szCs w:val="21"/>
        </w:rPr>
      </w:pPr>
    </w:p>
    <w:p>
      <w:pPr>
        <w:ind w:firstLine="420" w:firstLineChars="200"/>
        <w:rPr>
          <w:bCs/>
          <w:szCs w:val="21"/>
        </w:rPr>
      </w:pPr>
      <w:r>
        <w:rPr>
          <w:rFonts w:hint="eastAsia"/>
          <w:bCs/>
          <w:szCs w:val="21"/>
        </w:rPr>
        <w:t>《技术要求偏离表》编制指引：</w:t>
      </w:r>
    </w:p>
    <w:p>
      <w:pPr>
        <w:ind w:firstLine="420" w:firstLineChars="200"/>
        <w:rPr>
          <w:bCs/>
          <w:szCs w:val="21"/>
        </w:rPr>
      </w:pPr>
      <w:r>
        <w:rPr>
          <w:rFonts w:hint="eastAsia"/>
          <w:bCs/>
          <w:szCs w:val="21"/>
        </w:rPr>
        <w:t>1、技术要求偏离表的序号、货物名称、招标技术要求等栏目</w:t>
      </w:r>
      <w:bookmarkStart w:id="68" w:name="_Hlk72094407"/>
      <w:r>
        <w:rPr>
          <w:rFonts w:hint="eastAsia"/>
          <w:bCs/>
          <w:szCs w:val="21"/>
        </w:rPr>
        <w:t>对应“用户需求书”中的“技术要求”章节</w:t>
      </w:r>
      <w:bookmarkEnd w:id="68"/>
      <w:r>
        <w:rPr>
          <w:rFonts w:hint="eastAsia"/>
          <w:bCs/>
          <w:szCs w:val="21"/>
        </w:rPr>
        <w:t>相关内容。</w:t>
      </w:r>
    </w:p>
    <w:p>
      <w:pPr>
        <w:pStyle w:val="NormalWeb"/>
        <w:widowControl/>
        <w:spacing w:beforeAutospacing="0" w:afterAutospacing="0"/>
        <w:ind w:firstLine="420" w:firstLineChars="200"/>
        <w:jc w:val="both"/>
        <w:rPr>
          <w:bCs/>
          <w:color w:val="FF0000"/>
          <w:kern w:val="2"/>
          <w:sz w:val="21"/>
          <w:szCs w:val="21"/>
        </w:rPr>
      </w:pPr>
      <w:r>
        <w:rPr>
          <w:bCs/>
          <w:sz w:val="21"/>
          <w:szCs w:val="21"/>
        </w:rPr>
        <w:t>2</w:t>
      </w:r>
      <w:r>
        <w:rPr>
          <w:rFonts w:hint="eastAsia"/>
          <w:bCs/>
          <w:sz w:val="21"/>
          <w:szCs w:val="21"/>
        </w:rPr>
        <w:t>、“投标技术响应”一栏必须一一对照“招标技术要求”，详细填写投标人自身投标货物的具体参数，而不能不合理照搬照抄招标文件的技术要求，以体现具体响应情况。</w:t>
      </w:r>
      <w:r>
        <w:rPr>
          <w:rFonts w:hint="eastAsia"/>
          <w:bCs/>
          <w:color w:val="FF0000"/>
          <w:kern w:val="2"/>
          <w:sz w:val="21"/>
          <w:szCs w:val="21"/>
        </w:rPr>
        <w:t>“投标技术响应”必须与所投产品客观实际保持一致，响应不实且情节严重的，经查实，将依法记入供应商诚信档案或受到行政处罚。</w:t>
      </w:r>
    </w:p>
    <w:p>
      <w:pPr>
        <w:ind w:firstLine="420" w:firstLineChars="200"/>
        <w:rPr>
          <w:bCs/>
          <w:color w:val="FF0000"/>
          <w:szCs w:val="21"/>
        </w:rPr>
      </w:pPr>
      <w:r>
        <w:rPr>
          <w:bCs/>
          <w:szCs w:val="21"/>
        </w:rPr>
        <w:t>3</w:t>
      </w:r>
      <w:r>
        <w:rPr>
          <w:rFonts w:hint="eastAsia"/>
          <w:bCs/>
          <w:szCs w:val="21"/>
        </w:rPr>
        <w:t>、</w:t>
      </w:r>
      <w:bookmarkStart w:id="69" w:name="_Hlk72158270"/>
      <w:r>
        <w:rPr>
          <w:rFonts w:hint="eastAsia"/>
          <w:bCs/>
          <w:szCs w:val="21"/>
        </w:rPr>
        <w:t>“偏离情况”</w:t>
      </w:r>
      <w:bookmarkEnd w:id="69"/>
      <w:r>
        <w:rPr>
          <w:rFonts w:hint="eastAsia"/>
          <w:bCs/>
          <w:szCs w:val="21"/>
        </w:rPr>
        <w:t>一栏填写如实填写“正偏离”、“负偏离”或“无偏离”，其中：</w:t>
      </w:r>
      <w:bookmarkStart w:id="70" w:name="_Hlk72093866"/>
      <w:r>
        <w:rPr>
          <w:rFonts w:hint="eastAsia"/>
          <w:bCs/>
          <w:szCs w:val="21"/>
        </w:rPr>
        <w:t>“正偏离”表示“投标响应优于招标技术要求”，“负偏离”表示“投标响应不满足招标技术要求”，“无偏离”表示“投标响应与招标技术要求一致”</w:t>
      </w:r>
      <w:bookmarkEnd w:id="70"/>
      <w:r>
        <w:rPr>
          <w:rFonts w:hint="eastAsia"/>
          <w:bCs/>
          <w:szCs w:val="21"/>
        </w:rPr>
        <w:t>。“投标技术响应”对比“招标技术要求”存在响应不全（包括未响应整项招标技术要求或者未响应一项招标技术要求的部分内容），均视为“负偏离”。带★号条款为不可负偏离条款，不作为评分准则中的评分内容，如未响应或出现负偏离的，将做投标无效处理。</w:t>
      </w:r>
      <w:r>
        <w:rPr>
          <w:rFonts w:hint="eastAsia"/>
          <w:bCs/>
          <w:color w:val="FF0000"/>
          <w:szCs w:val="21"/>
        </w:rPr>
        <w:t>“偏离情况”必须与所投产品客观实际保持一致，响应不实且情节严重的，经查实，将依法记入供应商诚信档案或受到行政处罚。</w:t>
      </w:r>
    </w:p>
    <w:p>
      <w:pPr>
        <w:ind w:firstLine="420" w:firstLineChars="200"/>
        <w:rPr>
          <w:bCs/>
          <w:szCs w:val="21"/>
        </w:rPr>
      </w:pPr>
      <w:r>
        <w:rPr>
          <w:bCs/>
          <w:szCs w:val="21"/>
        </w:rPr>
        <w:t>4</w:t>
      </w:r>
      <w:r>
        <w:rPr>
          <w:rFonts w:hint="eastAsia"/>
          <w:bCs/>
          <w:szCs w:val="21"/>
        </w:rPr>
        <w:t>、未要求提供证明资料的招标技术要求，可以不提供证明资料（如实响应即可）。</w:t>
      </w:r>
    </w:p>
    <w:p>
      <w:pPr>
        <w:ind w:firstLine="420" w:firstLineChars="200"/>
        <w:rPr>
          <w:bCs/>
          <w:szCs w:val="21"/>
        </w:rPr>
      </w:pPr>
      <w:r>
        <w:rPr>
          <w:rFonts w:hint="eastAsia"/>
          <w:bCs/>
          <w:szCs w:val="21"/>
        </w:rPr>
        <w:t>5、</w:t>
      </w:r>
      <w:bookmarkStart w:id="71" w:name="_Hlk72096106"/>
      <w:r>
        <w:rPr>
          <w:rFonts w:hint="eastAsia"/>
          <w:bCs/>
          <w:szCs w:val="21"/>
        </w:rPr>
        <w:t>证明资料条款响应要求</w:t>
      </w:r>
      <w:bookmarkEnd w:id="71"/>
      <w:r>
        <w:rPr>
          <w:rFonts w:hint="eastAsia"/>
          <w:bCs/>
          <w:szCs w:val="21"/>
        </w:rPr>
        <w:t>：要求提供证明资料（且已对证明资料的形式、内容作出明确要求）进行响应的条款，应当在“说明”一栏中列明是否提供了符合要求的证明资料，以及所提供证明资料在表后“证明资料”中的编号（位置）,以便评审；</w:t>
      </w:r>
      <w:bookmarkStart w:id="72" w:name="_Hlk73558782"/>
      <w:r>
        <w:rPr>
          <w:rFonts w:hint="eastAsia"/>
          <w:bCs/>
          <w:szCs w:val="21"/>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73" w:name="_Hlk73558164"/>
      <w:r>
        <w:rPr>
          <w:rFonts w:hint="eastAsia"/>
          <w:bCs/>
          <w:szCs w:val="21"/>
        </w:rPr>
        <w:t>且投标人在“偏离情况”一栏响应为“正偏离”或“无偏离”的，经评审委员会认定，将判定为负偏离。</w:t>
      </w:r>
      <w:bookmarkEnd w:id="72"/>
      <w:bookmarkEnd w:id="73"/>
    </w:p>
    <w:p>
      <w:pPr>
        <w:ind w:firstLine="420" w:firstLineChars="200"/>
        <w:rPr>
          <w:bCs/>
          <w:szCs w:val="21"/>
        </w:rPr>
      </w:pPr>
      <w:r>
        <w:rPr>
          <w:rFonts w:hint="eastAsia"/>
          <w:bCs/>
          <w:szCs w:val="21"/>
        </w:rPr>
        <w:t>6、</w:t>
      </w:r>
      <w:bookmarkStart w:id="74" w:name="_Hlk72096137"/>
      <w:r>
        <w:rPr>
          <w:rFonts w:hint="eastAsia"/>
          <w:bCs/>
          <w:szCs w:val="21"/>
        </w:rPr>
        <w:t>表后“证明资料”部分内容的编制</w:t>
      </w:r>
      <w:bookmarkEnd w:id="74"/>
      <w:r>
        <w:rPr>
          <w:rFonts w:hint="eastAsia"/>
          <w:bCs/>
          <w:szCs w:val="21"/>
        </w:rPr>
        <w:t>：提供的所有证明资料应当统一编号（排序），且证明资料的编号（顺序）、数量和名称（形式）均应与“说明”一栏所填内容保持一致（一一对应），以便评审委员会查看。</w:t>
      </w:r>
      <w:bookmarkStart w:id="75" w:name="_Hlk73558180"/>
      <w:r>
        <w:rPr>
          <w:rFonts w:hint="eastAsia"/>
          <w:bCs/>
          <w:szCs w:val="21"/>
        </w:rPr>
        <w:t>未按照招标文件要求在表后放置证明材料的供应商将承担不利后果，经评审委员会认定，相关技术要求将判定为负偏离。</w:t>
      </w:r>
      <w:bookmarkEnd w:id="75"/>
    </w:p>
    <w:p>
      <w:pPr>
        <w:ind w:firstLine="420" w:firstLineChars="200"/>
        <w:rPr>
          <w:bCs/>
          <w:szCs w:val="21"/>
        </w:rPr>
      </w:pPr>
      <w:r>
        <w:rPr>
          <w:rFonts w:hint="eastAsia"/>
          <w:bCs/>
          <w:szCs w:val="21"/>
        </w:rPr>
        <w:t>7、</w:t>
      </w:r>
      <w:bookmarkStart w:id="76" w:name="_Hlk72096176"/>
      <w:r>
        <w:rPr>
          <w:rFonts w:hint="eastAsia"/>
          <w:bCs/>
          <w:szCs w:val="21"/>
        </w:rPr>
        <w:t>证明资料的形式及其它具体要求</w:t>
      </w:r>
      <w:bookmarkEnd w:id="76"/>
      <w:r>
        <w:rPr>
          <w:rFonts w:hint="eastAsia"/>
          <w:bCs/>
          <w:szCs w:val="21"/>
        </w:rPr>
        <w:t>：</w:t>
      </w:r>
    </w:p>
    <w:p>
      <w:pPr>
        <w:ind w:firstLine="420" w:firstLineChars="200"/>
        <w:rPr>
          <w:bCs/>
          <w:szCs w:val="21"/>
        </w:rPr>
      </w:pPr>
      <w:r>
        <w:rPr>
          <w:rFonts w:hint="eastAsia"/>
          <w:bCs/>
          <w:szCs w:val="21"/>
        </w:rPr>
        <w:t>（1）除照片、图片（截图）及不需加盖公章的文字说明（技术说明）外，其它证明资料均要求为原件扫描件；</w:t>
      </w:r>
    </w:p>
    <w:p>
      <w:pPr>
        <w:ind w:firstLine="420" w:firstLineChars="200"/>
        <w:rPr>
          <w:bCs/>
          <w:szCs w:val="21"/>
        </w:rPr>
      </w:pPr>
      <w:r>
        <w:rPr>
          <w:rFonts w:hint="eastAsia"/>
          <w:bCs/>
          <w:szCs w:val="21"/>
        </w:rPr>
        <w:t>（2）提供证明资料的形式包括但不限于：a.制造商公布（出具）的产品说明书、产品彩页；b.我国政府机构出具的产品检验和核准证件等；c.第三方机构出具的检测（检验、测试）报告、认证证书等；已对证明资料的形式、内容作出具体要求的，必须严格按要求的形式、内容提供证明资料；</w:t>
      </w:r>
    </w:p>
    <w:p>
      <w:pPr>
        <w:ind w:firstLine="420" w:firstLineChars="200"/>
        <w:rPr>
          <w:bCs/>
          <w:szCs w:val="21"/>
        </w:rPr>
      </w:pPr>
      <w:r>
        <w:rPr>
          <w:rFonts w:hint="eastAsia"/>
          <w:bCs/>
          <w:szCs w:val="21"/>
        </w:rPr>
        <w:t>（3）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pPr>
        <w:ind w:firstLine="420" w:firstLineChars="200"/>
        <w:rPr>
          <w:bCs/>
          <w:szCs w:val="21"/>
        </w:rPr>
      </w:pPr>
      <w:r>
        <w:rPr>
          <w:rFonts w:hint="eastAsia"/>
          <w:bCs/>
          <w:szCs w:val="21"/>
        </w:rPr>
        <w:t>我国政府机构出具的产品检验和核准证件应为证件正面、背面和附件标注的全部具体内容；产品检验和核准证件的尺寸和清晰度应该能够在电脑上被阅读、识别和判断；</w:t>
      </w:r>
    </w:p>
    <w:p>
      <w:pPr>
        <w:ind w:firstLine="420" w:firstLineChars="200"/>
        <w:rPr>
          <w:bCs/>
          <w:szCs w:val="21"/>
        </w:rPr>
      </w:pPr>
      <w:r>
        <w:rPr>
          <w:rFonts w:hint="eastAsia"/>
          <w:bCs/>
          <w:szCs w:val="21"/>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pPr>
        <w:ind w:firstLine="420" w:firstLineChars="200"/>
        <w:rPr>
          <w:bCs/>
          <w:szCs w:val="21"/>
        </w:rPr>
      </w:pPr>
      <w:r>
        <w:rPr>
          <w:rFonts w:hint="eastAsia"/>
          <w:bCs/>
          <w:szCs w:val="21"/>
        </w:rPr>
        <w:t>其它证明资料的形式要求参照以上要求执行；</w:t>
      </w:r>
    </w:p>
    <w:p>
      <w:pPr>
        <w:ind w:firstLine="420" w:firstLineChars="200"/>
        <w:rPr>
          <w:bCs/>
          <w:szCs w:val="21"/>
        </w:rPr>
      </w:pPr>
      <w:r>
        <w:rPr>
          <w:rFonts w:hint="eastAsia"/>
          <w:bCs/>
          <w:szCs w:val="21"/>
        </w:rPr>
        <w:t>（4）证明资料均要求原件备查。</w:t>
      </w:r>
    </w:p>
    <w:p>
      <w:pPr>
        <w:ind w:firstLine="420" w:firstLineChars="200"/>
        <w:rPr>
          <w:bCs/>
          <w:szCs w:val="21"/>
        </w:rPr>
      </w:pPr>
      <w:r>
        <w:rPr>
          <w:rFonts w:hint="eastAsia"/>
          <w:bCs/>
          <w:szCs w:val="21"/>
        </w:rPr>
        <w:t>8、其它注意事项：</w:t>
      </w:r>
    </w:p>
    <w:p>
      <w:pPr>
        <w:ind w:firstLine="420" w:firstLineChars="200"/>
        <w:rPr>
          <w:bCs/>
          <w:szCs w:val="21"/>
        </w:rPr>
      </w:pPr>
      <w:r>
        <w:rPr>
          <w:rFonts w:hint="eastAsia"/>
          <w:bCs/>
          <w:szCs w:val="21"/>
        </w:rPr>
        <w:t>（1）评审委员会有权对投标人的响应情况作出判断（评审结论）；</w:t>
      </w:r>
    </w:p>
    <w:p>
      <w:pPr>
        <w:ind w:firstLine="420" w:firstLineChars="200"/>
        <w:rPr>
          <w:bCs/>
          <w:szCs w:val="21"/>
        </w:rPr>
      </w:pPr>
      <w:r>
        <w:rPr>
          <w:rFonts w:hint="eastAsia"/>
          <w:bCs/>
          <w:szCs w:val="21"/>
        </w:rPr>
        <w:t>（2）</w:t>
      </w:r>
      <w:bookmarkStart w:id="77" w:name="_Hlk72158213"/>
      <w:r>
        <w:rPr>
          <w:rFonts w:hint="eastAsia"/>
          <w:bCs/>
          <w:szCs w:val="21"/>
        </w:rPr>
        <w:t>评审委员会有权对以谋取中标为目的的技术规格模糊响应（如有意不合理照搬照抄招标文件的技术要求）或虚假响应予以认定，并视情况经政府集中采购机构报主管部门进行处理。</w:t>
      </w:r>
      <w:bookmarkEnd w:id="77"/>
    </w:p>
    <w:p>
      <w:pPr>
        <w:ind w:firstLine="420" w:firstLineChars="200"/>
        <w:rPr>
          <w:b/>
          <w:sz w:val="24"/>
        </w:rPr>
      </w:pPr>
    </w:p>
    <w:p>
      <w:pPr>
        <w:rPr>
          <w:sz w:val="24"/>
        </w:rPr>
      </w:pPr>
    </w:p>
    <w:p>
      <w:pPr>
        <w:pStyle w:val="Heading3"/>
        <w:jc w:val="center"/>
        <w:rPr>
          <w:rFonts w:ascii="黑体" w:eastAsia="黑体" w:hint="eastAsia"/>
          <w:b w:val="0"/>
          <w:bCs w:val="0"/>
          <w:sz w:val="24"/>
          <w:szCs w:val="20"/>
        </w:rPr>
      </w:pPr>
      <w:r>
        <w:rPr>
          <w:rFonts w:ascii="黑体" w:eastAsia="黑体" w:hint="eastAsia"/>
          <w:b w:val="0"/>
          <w:bCs w:val="0"/>
          <w:sz w:val="24"/>
          <w:szCs w:val="20"/>
        </w:rPr>
        <w:t>六、</w:t>
      </w:r>
      <w:bookmarkStart w:id="78" w:name="_Hlk72260576"/>
      <w:r>
        <w:rPr>
          <w:rFonts w:ascii="黑体" w:eastAsia="黑体" w:hint="eastAsia"/>
          <w:b w:val="0"/>
          <w:bCs w:val="0"/>
          <w:sz w:val="24"/>
          <w:szCs w:val="20"/>
        </w:rPr>
        <w:t>政府采购节能环保产品情况；</w:t>
      </w:r>
    </w:p>
    <w:p>
      <w:pPr>
        <w:pStyle w:val="Heading3"/>
        <w:jc w:val="center"/>
        <w:rPr>
          <w:rFonts w:ascii="黑体" w:eastAsia="黑体" w:hint="eastAsia"/>
          <w:b w:val="0"/>
          <w:bCs w:val="0"/>
          <w:sz w:val="24"/>
          <w:szCs w:val="20"/>
        </w:rPr>
      </w:pPr>
      <w:r>
        <w:rPr>
          <w:rFonts w:ascii="黑体" w:eastAsia="黑体" w:hint="eastAsia"/>
          <w:b w:val="0"/>
          <w:bCs w:val="0"/>
          <w:sz w:val="24"/>
          <w:szCs w:val="20"/>
        </w:rPr>
        <w:t>七、绿色采购情况；</w:t>
      </w:r>
    </w:p>
    <w:p>
      <w:pPr>
        <w:pStyle w:val="Heading3"/>
        <w:jc w:val="center"/>
        <w:rPr>
          <w:rFonts w:ascii="黑体" w:eastAsia="黑体" w:hint="eastAsia"/>
          <w:b w:val="0"/>
          <w:bCs w:val="0"/>
          <w:sz w:val="24"/>
          <w:szCs w:val="20"/>
        </w:rPr>
      </w:pPr>
      <w:r>
        <w:rPr>
          <w:rFonts w:ascii="黑体" w:eastAsia="黑体" w:hint="eastAsia"/>
          <w:b w:val="0"/>
          <w:bCs w:val="0"/>
          <w:sz w:val="24"/>
          <w:szCs w:val="20"/>
        </w:rPr>
        <w:t>八、项目组织实施方案的评价；</w:t>
      </w:r>
    </w:p>
    <w:p>
      <w:pPr>
        <w:pStyle w:val="Heading3"/>
        <w:jc w:val="center"/>
        <w:rPr>
          <w:rFonts w:ascii="黑体" w:eastAsia="黑体" w:hint="eastAsia"/>
          <w:b w:val="0"/>
          <w:bCs w:val="0"/>
          <w:sz w:val="24"/>
          <w:szCs w:val="20"/>
        </w:rPr>
      </w:pPr>
      <w:r>
        <w:rPr>
          <w:rFonts w:ascii="黑体" w:eastAsia="黑体" w:hint="eastAsia"/>
          <w:b w:val="0"/>
          <w:bCs w:val="0"/>
          <w:sz w:val="24"/>
          <w:szCs w:val="20"/>
        </w:rPr>
        <w:t>九、</w:t>
      </w:r>
      <w:bookmarkStart w:id="79" w:name="_Hlk72062872"/>
      <w:r>
        <w:rPr>
          <w:rFonts w:ascii="黑体" w:eastAsia="黑体" w:hint="eastAsia"/>
          <w:b w:val="0"/>
          <w:bCs w:val="0"/>
          <w:sz w:val="24"/>
          <w:szCs w:val="20"/>
        </w:rPr>
        <w:t>投标人认为需要加以说明的其他内容</w:t>
      </w:r>
      <w:bookmarkEnd w:id="78"/>
      <w:bookmarkEnd w:id="79"/>
    </w:p>
    <w:p>
      <w:pPr>
        <w:widowControl/>
        <w:jc w:val="center"/>
        <w:rPr>
          <w:rFonts w:ascii="黑体" w:eastAsia="黑体" w:hAnsi="宋体" w:hint="eastAsia"/>
          <w:kern w:val="0"/>
          <w:sz w:val="24"/>
          <w:szCs w:val="20"/>
        </w:rPr>
      </w:pPr>
      <w:r>
        <w:rPr>
          <w:rFonts w:ascii="黑体" w:eastAsia="黑体" w:hAnsi="宋体" w:hint="eastAsia"/>
          <w:kern w:val="0"/>
          <w:sz w:val="24"/>
          <w:szCs w:val="20"/>
        </w:rPr>
        <w:t>（一）</w:t>
      </w:r>
      <w:r>
        <w:rPr>
          <w:rFonts w:ascii="黑体" w:eastAsia="黑体" w:hAnsi="宋体" w:hint="eastAsia"/>
          <w:kern w:val="0"/>
          <w:sz w:val="24"/>
          <w:szCs w:val="20"/>
          <w:highlight w:val="yellow"/>
        </w:rPr>
        <w:t>政府采购违法行为风险知悉确认书</w:t>
      </w:r>
    </w:p>
    <w:p>
      <w:pPr>
        <w:widowControl/>
        <w:jc w:val="center"/>
        <w:rPr>
          <w:rFonts w:ascii="黑体" w:eastAsia="黑体" w:hAnsi="宋体" w:hint="eastAsia"/>
          <w:kern w:val="0"/>
          <w:sz w:val="24"/>
          <w:szCs w:val="20"/>
        </w:rPr>
      </w:pPr>
    </w:p>
    <w:p>
      <w:pPr>
        <w:ind w:firstLine="420" w:firstLineChars="200"/>
      </w:pPr>
      <w:r>
        <w:rPr>
          <w:rFonts w:hint="eastAsia"/>
          <w:b/>
          <w:bCs/>
          <w:sz w:val="24"/>
        </w:rPr>
        <w:t>我</w:t>
      </w:r>
      <w:r>
        <w:rPr>
          <w:rFonts w:ascii="Calibri" w:hAnsi="Calibri" w:hint="eastAsia"/>
          <w:b/>
          <w:bCs/>
          <w:sz w:val="24"/>
        </w:rPr>
        <w:t>单位</w:t>
      </w:r>
      <w:r>
        <w:rPr>
          <w:rFonts w:hint="eastAsia"/>
          <w:b/>
          <w:bCs/>
          <w:sz w:val="24"/>
        </w:rPr>
        <w:t>在投标前已充分知悉以下情形为参与政府采购活动时的重大风险事项，并承诺已对下述风险提示事项重点排查，若存在下述情况，我单位愿意依法承担被记入供应商诚信档案、罚款、取消参与政府采购资格、吊销营业执照等处罚；构成犯罪的，依法承担刑事责任。</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11"/>
        <w:gridCol w:w="7811"/>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51"/>
        </w:trPr>
        <w:tc>
          <w:tcPr>
            <w:tcW w:w="711" w:type="dxa"/>
          </w:tcPr>
          <w:p>
            <w:pPr>
              <w:spacing w:line="400" w:lineRule="exact"/>
              <w:jc w:val="center"/>
              <w:rPr>
                <w:rFonts w:ascii="仿宋_GB2312" w:eastAsia="仿宋_GB2312" w:hAnsi="仿宋_GB2312" w:cs="仿宋_GB2312" w:hint="eastAsia"/>
                <w:sz w:val="24"/>
              </w:rPr>
            </w:pPr>
            <w:r>
              <w:rPr>
                <w:rFonts w:ascii="仿宋_GB2312" w:eastAsia="仿宋_GB2312" w:hAnsi="仿宋_GB2312" w:cs="仿宋_GB2312" w:hint="eastAsia"/>
                <w:sz w:val="24"/>
              </w:rPr>
              <w:t>序号</w:t>
            </w:r>
          </w:p>
        </w:tc>
        <w:tc>
          <w:tcPr>
            <w:tcW w:w="7811" w:type="dxa"/>
          </w:tcPr>
          <w:p>
            <w:pPr>
              <w:spacing w:line="400" w:lineRule="exact"/>
              <w:jc w:val="center"/>
              <w:rPr>
                <w:rFonts w:ascii="仿宋_GB2312" w:eastAsia="仿宋_GB2312" w:hAnsi="仿宋_GB2312" w:cs="仿宋_GB2312" w:hint="eastAsia"/>
                <w:sz w:val="24"/>
              </w:rPr>
            </w:pPr>
            <w:r>
              <w:rPr>
                <w:rFonts w:ascii="仿宋_GB2312" w:eastAsia="仿宋_GB2312" w:hAnsi="仿宋_GB2312" w:cs="仿宋_GB2312" w:hint="eastAsia"/>
                <w:b/>
                <w:bCs/>
                <w:sz w:val="24"/>
              </w:rPr>
              <w:t>供应商参与投标禁止情形</w:t>
            </w:r>
          </w:p>
        </w:tc>
      </w:tr>
      <w:tr>
        <w:tblPrEx>
          <w:tblW w:w="0" w:type="auto"/>
          <w:tblInd w:w="0" w:type="dxa"/>
          <w:tblCellMar>
            <w:top w:w="0" w:type="dxa"/>
            <w:left w:w="108" w:type="dxa"/>
            <w:bottom w:w="0" w:type="dxa"/>
            <w:right w:w="108" w:type="dxa"/>
          </w:tblCellMar>
        </w:tblPrEx>
        <w:tc>
          <w:tcPr>
            <w:tcW w:w="711" w:type="dxa"/>
          </w:tcPr>
          <w:p>
            <w:pPr>
              <w:spacing w:line="400" w:lineRule="exact"/>
              <w:jc w:val="center"/>
              <w:rPr>
                <w:rFonts w:ascii="仿宋_GB2312" w:eastAsia="仿宋_GB2312" w:hAnsi="仿宋_GB2312" w:cs="仿宋_GB2312" w:hint="eastAsia"/>
                <w:sz w:val="24"/>
              </w:rPr>
            </w:pPr>
            <w:r>
              <w:rPr>
                <w:rFonts w:ascii="仿宋_GB2312" w:eastAsia="仿宋_GB2312" w:hAnsi="仿宋_GB2312" w:cs="仿宋_GB2312" w:hint="eastAsia"/>
                <w:sz w:val="24"/>
              </w:rPr>
              <w:t>1</w:t>
            </w:r>
          </w:p>
        </w:tc>
        <w:tc>
          <w:tcPr>
            <w:tcW w:w="7811" w:type="dxa"/>
            <w:vAlign w:val="center"/>
          </w:tcPr>
          <w:p>
            <w:pPr>
              <w:spacing w:line="400" w:lineRule="exact"/>
              <w:jc w:val="left"/>
              <w:rPr>
                <w:rFonts w:ascii="仿宋_GB2312" w:eastAsia="仿宋_GB2312" w:hAnsi="仿宋_GB2312" w:cs="仿宋_GB2312" w:hint="eastAsia"/>
                <w:sz w:val="24"/>
              </w:rPr>
            </w:pPr>
            <w:r>
              <w:rPr>
                <w:rFonts w:ascii="仿宋_GB2312" w:eastAsia="仿宋_GB2312" w:hAnsi="仿宋_GB2312" w:cs="仿宋_GB2312" w:hint="eastAsia"/>
                <w:sz w:val="24"/>
              </w:rPr>
              <w:t>与其他投标供应商的法定代表人、主要经营负责人、投标授权代表人、项目负责人、主要技术人员为</w:t>
            </w:r>
            <w:r>
              <w:rPr>
                <w:rFonts w:ascii="仿宋_GB2312" w:eastAsia="仿宋_GB2312" w:hAnsi="仿宋_GB2312" w:cs="仿宋_GB2312" w:hint="eastAsia"/>
                <w:b/>
                <w:bCs/>
                <w:sz w:val="24"/>
              </w:rPr>
              <w:t>同一人、属同一单位或者在同一单位缴纳社会保险</w:t>
            </w:r>
            <w:r>
              <w:rPr>
                <w:rFonts w:ascii="仿宋_GB2312" w:eastAsia="仿宋_GB2312" w:hAnsi="仿宋_GB2312" w:cs="仿宋_GB2312" w:hint="eastAsia"/>
                <w:sz w:val="24"/>
              </w:rPr>
              <w:t>。</w:t>
            </w:r>
          </w:p>
        </w:tc>
      </w:tr>
      <w:tr>
        <w:tblPrEx>
          <w:tblW w:w="0" w:type="auto"/>
          <w:tblInd w:w="0" w:type="dxa"/>
          <w:tblCellMar>
            <w:top w:w="0" w:type="dxa"/>
            <w:left w:w="108" w:type="dxa"/>
            <w:bottom w:w="0" w:type="dxa"/>
            <w:right w:w="108" w:type="dxa"/>
          </w:tblCellMar>
        </w:tblPrEx>
        <w:trPr>
          <w:trHeight w:val="90"/>
        </w:trPr>
        <w:tc>
          <w:tcPr>
            <w:tcW w:w="711" w:type="dxa"/>
          </w:tcPr>
          <w:p>
            <w:pPr>
              <w:spacing w:line="400" w:lineRule="exact"/>
              <w:jc w:val="center"/>
              <w:rPr>
                <w:rFonts w:ascii="仿宋_GB2312" w:eastAsia="仿宋_GB2312" w:hAnsi="仿宋_GB2312" w:cs="仿宋_GB2312" w:hint="eastAsia"/>
                <w:sz w:val="24"/>
              </w:rPr>
            </w:pPr>
            <w:r>
              <w:rPr>
                <w:rFonts w:ascii="仿宋_GB2312" w:eastAsia="仿宋_GB2312" w:hAnsi="仿宋_GB2312" w:cs="仿宋_GB2312" w:hint="eastAsia"/>
                <w:sz w:val="24"/>
              </w:rPr>
              <w:t>2</w:t>
            </w:r>
          </w:p>
        </w:tc>
        <w:tc>
          <w:tcPr>
            <w:tcW w:w="7811" w:type="dxa"/>
            <w:vAlign w:val="center"/>
          </w:tcPr>
          <w:p>
            <w:pPr>
              <w:spacing w:line="400" w:lineRule="exact"/>
              <w:jc w:val="left"/>
              <w:rPr>
                <w:rFonts w:ascii="仿宋_GB2312" w:eastAsia="仿宋_GB2312" w:hAnsi="仿宋_GB2312" w:cs="仿宋_GB2312" w:hint="eastAsia"/>
                <w:sz w:val="24"/>
              </w:rPr>
            </w:pPr>
            <w:r>
              <w:rPr>
                <w:rFonts w:ascii="仿宋_GB2312" w:eastAsia="仿宋_GB2312" w:hAnsi="仿宋_GB2312" w:cs="仿宋_GB2312" w:hint="eastAsia"/>
                <w:sz w:val="24"/>
              </w:rPr>
              <w:t>参与本项目政府采购活动时，与其他投标供应商存在单位负责人为</w:t>
            </w:r>
            <w:r>
              <w:rPr>
                <w:rFonts w:ascii="仿宋_GB2312" w:eastAsia="仿宋_GB2312" w:hAnsi="仿宋_GB2312" w:cs="仿宋_GB2312" w:hint="eastAsia"/>
                <w:b/>
                <w:bCs/>
                <w:sz w:val="24"/>
              </w:rPr>
              <w:t>同一人或直接控股、管理关系</w:t>
            </w:r>
            <w:r>
              <w:rPr>
                <w:rFonts w:ascii="仿宋_GB2312" w:eastAsia="仿宋_GB2312" w:hAnsi="仿宋_GB2312" w:cs="仿宋_GB2312" w:hint="eastAsia"/>
                <w:sz w:val="24"/>
              </w:rPr>
              <w:t>。</w:t>
            </w:r>
          </w:p>
        </w:tc>
      </w:tr>
      <w:tr>
        <w:tblPrEx>
          <w:tblW w:w="0" w:type="auto"/>
          <w:tblInd w:w="0" w:type="dxa"/>
          <w:tblCellMar>
            <w:top w:w="0" w:type="dxa"/>
            <w:left w:w="108" w:type="dxa"/>
            <w:bottom w:w="0" w:type="dxa"/>
            <w:right w:w="108" w:type="dxa"/>
          </w:tblCellMar>
        </w:tblPrEx>
        <w:tc>
          <w:tcPr>
            <w:tcW w:w="711" w:type="dxa"/>
          </w:tcPr>
          <w:p>
            <w:pPr>
              <w:spacing w:line="400" w:lineRule="exact"/>
              <w:jc w:val="center"/>
              <w:rPr>
                <w:rFonts w:ascii="仿宋_GB2312" w:eastAsia="仿宋_GB2312" w:hAnsi="仿宋_GB2312" w:cs="仿宋_GB2312" w:hint="eastAsia"/>
                <w:sz w:val="24"/>
              </w:rPr>
            </w:pPr>
            <w:r>
              <w:rPr>
                <w:rFonts w:ascii="仿宋_GB2312" w:eastAsia="仿宋_GB2312" w:hAnsi="仿宋_GB2312" w:cs="仿宋_GB2312" w:hint="eastAsia"/>
                <w:sz w:val="24"/>
              </w:rPr>
              <w:t>3</w:t>
            </w:r>
          </w:p>
        </w:tc>
        <w:tc>
          <w:tcPr>
            <w:tcW w:w="7811" w:type="dxa"/>
            <w:vAlign w:val="center"/>
          </w:tcPr>
          <w:p>
            <w:pPr>
              <w:spacing w:line="400" w:lineRule="exact"/>
              <w:jc w:val="left"/>
              <w:rPr>
                <w:rFonts w:ascii="仿宋_GB2312" w:eastAsia="仿宋_GB2312" w:hAnsi="仿宋_GB2312" w:cs="仿宋_GB2312" w:hint="eastAsia"/>
                <w:sz w:val="24"/>
              </w:rPr>
            </w:pPr>
            <w:r>
              <w:rPr>
                <w:rFonts w:ascii="仿宋_GB2312" w:eastAsia="仿宋_GB2312" w:hAnsi="仿宋_GB2312" w:cs="仿宋_GB2312" w:hint="eastAsia"/>
                <w:sz w:val="24"/>
              </w:rPr>
              <w:t>与其他投标供应商的投标文件或部分投标文件</w:t>
            </w:r>
            <w:r>
              <w:rPr>
                <w:rFonts w:ascii="仿宋_GB2312" w:eastAsia="仿宋_GB2312" w:hAnsi="仿宋_GB2312" w:cs="仿宋_GB2312" w:hint="eastAsia"/>
                <w:b/>
                <w:bCs/>
                <w:sz w:val="24"/>
              </w:rPr>
              <w:t>相互混装或存在非正常一致</w:t>
            </w:r>
            <w:r>
              <w:rPr>
                <w:rFonts w:ascii="仿宋_GB2312" w:eastAsia="仿宋_GB2312" w:hAnsi="仿宋_GB2312" w:cs="仿宋_GB2312" w:hint="eastAsia"/>
                <w:sz w:val="24"/>
              </w:rPr>
              <w:t>。</w:t>
            </w:r>
          </w:p>
        </w:tc>
      </w:tr>
      <w:tr>
        <w:tblPrEx>
          <w:tblW w:w="0" w:type="auto"/>
          <w:tblInd w:w="0" w:type="dxa"/>
          <w:tblCellMar>
            <w:top w:w="0" w:type="dxa"/>
            <w:left w:w="108" w:type="dxa"/>
            <w:bottom w:w="0" w:type="dxa"/>
            <w:right w:w="108" w:type="dxa"/>
          </w:tblCellMar>
        </w:tblPrEx>
        <w:tc>
          <w:tcPr>
            <w:tcW w:w="711" w:type="dxa"/>
          </w:tcPr>
          <w:p>
            <w:pPr>
              <w:spacing w:line="400" w:lineRule="exact"/>
              <w:jc w:val="center"/>
              <w:rPr>
                <w:rFonts w:ascii="仿宋_GB2312" w:eastAsia="仿宋_GB2312" w:hAnsi="仿宋_GB2312" w:cs="仿宋_GB2312" w:hint="eastAsia"/>
                <w:sz w:val="24"/>
              </w:rPr>
            </w:pPr>
            <w:r>
              <w:rPr>
                <w:rFonts w:ascii="仿宋_GB2312" w:eastAsia="仿宋_GB2312" w:hAnsi="仿宋_GB2312" w:cs="仿宋_GB2312" w:hint="eastAsia"/>
                <w:sz w:val="24"/>
              </w:rPr>
              <w:t>4</w:t>
            </w:r>
          </w:p>
        </w:tc>
        <w:tc>
          <w:tcPr>
            <w:tcW w:w="7811" w:type="dxa"/>
            <w:vAlign w:val="center"/>
          </w:tcPr>
          <w:p>
            <w:pPr>
              <w:spacing w:line="400" w:lineRule="exact"/>
              <w:jc w:val="left"/>
              <w:rPr>
                <w:rFonts w:ascii="仿宋_GB2312" w:eastAsia="仿宋_GB2312" w:hAnsi="仿宋_GB2312" w:cs="仿宋_GB2312" w:hint="eastAsia"/>
                <w:sz w:val="24"/>
              </w:rPr>
            </w:pPr>
            <w:r>
              <w:rPr>
                <w:rFonts w:ascii="仿宋_GB2312" w:eastAsia="仿宋_GB2312" w:hAnsi="仿宋_GB2312" w:cs="仿宋_GB2312" w:hint="eastAsia"/>
                <w:sz w:val="24"/>
              </w:rPr>
              <w:t>与其他投标供应商的投标文件由</w:t>
            </w:r>
            <w:r>
              <w:rPr>
                <w:rFonts w:ascii="仿宋_GB2312" w:eastAsia="仿宋_GB2312" w:hAnsi="仿宋_GB2312" w:cs="仿宋_GB2312" w:hint="eastAsia"/>
                <w:b/>
                <w:bCs/>
                <w:sz w:val="24"/>
              </w:rPr>
              <w:t>同一单位或者同一人编制</w:t>
            </w:r>
            <w:r>
              <w:rPr>
                <w:rFonts w:ascii="仿宋_GB2312" w:eastAsia="仿宋_GB2312" w:hAnsi="仿宋_GB2312" w:cs="仿宋_GB2312" w:hint="eastAsia"/>
                <w:sz w:val="24"/>
              </w:rPr>
              <w:t>，或者使用</w:t>
            </w:r>
            <w:r>
              <w:rPr>
                <w:rFonts w:ascii="仿宋_GB2312" w:eastAsia="仿宋_GB2312" w:hAnsi="仿宋_GB2312" w:cs="仿宋_GB2312" w:hint="eastAsia"/>
                <w:b/>
                <w:bCs/>
                <w:sz w:val="24"/>
              </w:rPr>
              <w:t>同一设备编制</w:t>
            </w:r>
            <w:r>
              <w:rPr>
                <w:rFonts w:ascii="仿宋_GB2312" w:eastAsia="仿宋_GB2312" w:hAnsi="仿宋_GB2312" w:cs="仿宋_GB2312" w:hint="eastAsia"/>
                <w:sz w:val="24"/>
              </w:rPr>
              <w:t>（“文件制作机器码”“文件创建标识码”一致）。</w:t>
            </w:r>
          </w:p>
        </w:tc>
      </w:tr>
      <w:tr>
        <w:tblPrEx>
          <w:tblW w:w="0" w:type="auto"/>
          <w:tblInd w:w="0" w:type="dxa"/>
          <w:tblCellMar>
            <w:top w:w="0" w:type="dxa"/>
            <w:left w:w="108" w:type="dxa"/>
            <w:bottom w:w="0" w:type="dxa"/>
            <w:right w:w="108" w:type="dxa"/>
          </w:tblCellMar>
        </w:tblPrEx>
        <w:trPr>
          <w:trHeight w:val="90"/>
        </w:trPr>
        <w:tc>
          <w:tcPr>
            <w:tcW w:w="711" w:type="dxa"/>
          </w:tcPr>
          <w:p>
            <w:pPr>
              <w:spacing w:line="400" w:lineRule="exact"/>
              <w:jc w:val="center"/>
              <w:rPr>
                <w:rFonts w:ascii="仿宋_GB2312" w:eastAsia="仿宋_GB2312" w:hAnsi="仿宋_GB2312" w:cs="仿宋_GB2312" w:hint="eastAsia"/>
                <w:sz w:val="24"/>
              </w:rPr>
            </w:pPr>
            <w:r>
              <w:rPr>
                <w:rFonts w:ascii="仿宋_GB2312" w:eastAsia="仿宋_GB2312" w:hAnsi="仿宋_GB2312" w:cs="仿宋_GB2312" w:hint="eastAsia"/>
                <w:sz w:val="24"/>
              </w:rPr>
              <w:t>5</w:t>
            </w:r>
          </w:p>
        </w:tc>
        <w:tc>
          <w:tcPr>
            <w:tcW w:w="7811" w:type="dxa"/>
            <w:vAlign w:val="center"/>
          </w:tcPr>
          <w:p>
            <w:pPr>
              <w:spacing w:line="400" w:lineRule="exact"/>
              <w:jc w:val="left"/>
              <w:rPr>
                <w:rFonts w:ascii="仿宋_GB2312" w:eastAsia="仿宋_GB2312" w:hAnsi="仿宋_GB2312" w:cs="仿宋_GB2312" w:hint="eastAsia"/>
                <w:sz w:val="24"/>
              </w:rPr>
            </w:pPr>
            <w:r>
              <w:rPr>
                <w:rFonts w:ascii="仿宋_GB2312" w:eastAsia="仿宋_GB2312" w:hAnsi="仿宋_GB2312" w:cs="仿宋_GB2312" w:hint="eastAsia"/>
                <w:sz w:val="24"/>
              </w:rPr>
              <w:t>提供</w:t>
            </w:r>
            <w:r>
              <w:rPr>
                <w:rFonts w:ascii="仿宋_GB2312" w:eastAsia="仿宋_GB2312" w:hAnsi="仿宋_GB2312" w:cs="仿宋_GB2312" w:hint="eastAsia"/>
                <w:b/>
                <w:bCs/>
                <w:sz w:val="24"/>
              </w:rPr>
              <w:t>未经出具机构核实</w:t>
            </w:r>
            <w:r>
              <w:rPr>
                <w:rFonts w:ascii="仿宋_GB2312" w:eastAsia="仿宋_GB2312" w:hAnsi="仿宋_GB2312" w:cs="仿宋_GB2312" w:hint="eastAsia"/>
                <w:sz w:val="24"/>
              </w:rPr>
              <w:t>的虚假的检验检测报告、业绩材料、社保缴纳证明、学历学位证书、职称认证证书等材料。</w:t>
            </w:r>
          </w:p>
        </w:tc>
      </w:tr>
      <w:tr>
        <w:tblPrEx>
          <w:tblW w:w="0" w:type="auto"/>
          <w:tblInd w:w="0" w:type="dxa"/>
          <w:tblCellMar>
            <w:top w:w="0" w:type="dxa"/>
            <w:left w:w="108" w:type="dxa"/>
            <w:bottom w:w="0" w:type="dxa"/>
            <w:right w:w="108" w:type="dxa"/>
          </w:tblCellMar>
        </w:tblPrEx>
        <w:tc>
          <w:tcPr>
            <w:tcW w:w="711" w:type="dxa"/>
          </w:tcPr>
          <w:p>
            <w:pPr>
              <w:spacing w:line="400" w:lineRule="exact"/>
              <w:jc w:val="center"/>
              <w:rPr>
                <w:rFonts w:ascii="仿宋_GB2312" w:eastAsia="仿宋_GB2312" w:hAnsi="仿宋_GB2312" w:cs="仿宋_GB2312" w:hint="eastAsia"/>
                <w:sz w:val="24"/>
              </w:rPr>
            </w:pPr>
            <w:r>
              <w:rPr>
                <w:rFonts w:ascii="仿宋_GB2312" w:eastAsia="仿宋_GB2312" w:hAnsi="仿宋_GB2312" w:cs="仿宋_GB2312" w:hint="eastAsia"/>
                <w:sz w:val="24"/>
              </w:rPr>
              <w:t>6</w:t>
            </w:r>
          </w:p>
        </w:tc>
        <w:tc>
          <w:tcPr>
            <w:tcW w:w="7811" w:type="dxa"/>
            <w:vAlign w:val="center"/>
          </w:tcPr>
          <w:p>
            <w:pPr>
              <w:spacing w:line="400" w:lineRule="exact"/>
              <w:jc w:val="left"/>
              <w:rPr>
                <w:rFonts w:ascii="仿宋_GB2312" w:eastAsia="仿宋_GB2312" w:hAnsi="仿宋_GB2312" w:cs="仿宋_GB2312" w:hint="eastAsia"/>
                <w:sz w:val="24"/>
              </w:rPr>
            </w:pPr>
            <w:r>
              <w:rPr>
                <w:rFonts w:ascii="仿宋_GB2312" w:eastAsia="仿宋_GB2312" w:hAnsi="仿宋_GB2312" w:cs="仿宋_GB2312" w:hint="eastAsia"/>
                <w:sz w:val="24"/>
              </w:rPr>
              <w:t>擅自将投标密钥或电子营业执照出借他人使用或未妥善保管。</w:t>
            </w:r>
          </w:p>
        </w:tc>
      </w:tr>
    </w:tbl>
    <w:p>
      <w:pPr>
        <w:spacing w:before="120" w:beforeLines="50" w:line="380" w:lineRule="exact"/>
        <w:ind w:firstLine="420" w:firstLineChars="200"/>
        <w:rPr>
          <w:b/>
        </w:rPr>
      </w:pPr>
      <w:r>
        <w:rPr>
          <w:rFonts w:hint="eastAsia"/>
          <w:b/>
        </w:rPr>
        <w:t>一、我单位已充分知悉“隐瞒真实情况，提供虚假资料”的法定情形，包括但不限于：</w:t>
      </w:r>
    </w:p>
    <w:p>
      <w:pPr>
        <w:spacing w:line="380" w:lineRule="exact"/>
        <w:ind w:firstLine="420" w:firstLineChars="200"/>
      </w:pPr>
      <w:r>
        <w:rPr>
          <w:rFonts w:hint="eastAsia"/>
        </w:rPr>
        <w:t>（一）通过转让或者租借等方式从其他单位获取资格或者资质证书投标的。</w:t>
      </w:r>
    </w:p>
    <w:p>
      <w:pPr>
        <w:spacing w:line="380" w:lineRule="exact"/>
        <w:ind w:firstLine="420" w:firstLineChars="200"/>
      </w:pPr>
      <w:r>
        <w:rPr>
          <w:rFonts w:hint="eastAsia"/>
        </w:rPr>
        <w:t>（二）由其他单位或者其他单位负责人在投标供应商编制的投标文件上加盖印章或者签字的。</w:t>
      </w:r>
    </w:p>
    <w:p>
      <w:pPr>
        <w:spacing w:line="380" w:lineRule="exact"/>
        <w:ind w:firstLine="420" w:firstLineChars="200"/>
      </w:pPr>
      <w:r>
        <w:rPr>
          <w:rFonts w:hint="eastAsia"/>
        </w:rPr>
        <w:t>（三）项目负责人或者主要技术人员不是本单位人员的。</w:t>
      </w:r>
    </w:p>
    <w:p>
      <w:pPr>
        <w:spacing w:line="380" w:lineRule="exact"/>
        <w:ind w:firstLine="420" w:firstLineChars="200"/>
      </w:pPr>
      <w:r>
        <w:rPr>
          <w:rFonts w:hint="eastAsia"/>
        </w:rPr>
        <w:t>（四）投标保证金不是从投标供应商基本账户转出的。</w:t>
      </w:r>
    </w:p>
    <w:p>
      <w:pPr>
        <w:spacing w:line="380" w:lineRule="exact"/>
        <w:ind w:firstLine="420" w:firstLineChars="200"/>
      </w:pPr>
      <w:r>
        <w:rPr>
          <w:rFonts w:hint="eastAsia"/>
        </w:rPr>
        <w:t>（五）其他隐瞒真实情况、提供虚假资料的行为。</w:t>
      </w:r>
    </w:p>
    <w:p>
      <w:pPr>
        <w:spacing w:line="380" w:lineRule="exact"/>
        <w:ind w:firstLine="420" w:firstLineChars="200"/>
        <w:rPr>
          <w:b/>
        </w:rPr>
      </w:pPr>
      <w:r>
        <w:rPr>
          <w:rFonts w:hint="eastAsia"/>
          <w:b/>
        </w:rPr>
        <w:t>二、我单位已充分知悉“与其他采购参加人串通投标”的法定情形，包括但不限于：</w:t>
      </w:r>
    </w:p>
    <w:p>
      <w:pPr>
        <w:spacing w:line="380" w:lineRule="exact"/>
        <w:ind w:firstLine="420" w:firstLineChars="200"/>
      </w:pPr>
      <w:r>
        <w:rPr>
          <w:rFonts w:hint="eastAsia"/>
        </w:rPr>
        <w:t>（一）投标供应商之间相互约定给予未中标的供应商利益补偿。</w:t>
      </w:r>
    </w:p>
    <w:p>
      <w:pPr>
        <w:spacing w:line="380" w:lineRule="exact"/>
        <w:ind w:firstLine="420" w:firstLineChars="200"/>
      </w:pPr>
      <w:r>
        <w:rPr>
          <w:rFonts w:hint="eastAsia"/>
        </w:rPr>
        <w:t>（二）不同投标供应商的法定代表人、主要经营负责人、项目投标授权代表人、项目负责人、主要技术人员为同一人、属同一单位或者在同一单位缴纳社会保险。</w:t>
      </w:r>
    </w:p>
    <w:p>
      <w:pPr>
        <w:spacing w:line="340" w:lineRule="exact"/>
        <w:ind w:firstLine="420" w:firstLineChars="200"/>
      </w:pPr>
      <w:r>
        <w:rPr>
          <w:rFonts w:hint="eastAsia"/>
        </w:rPr>
        <w:t>（三）不同投标供应商的投标文件由同一单位或者同一人编制，或者由同一人分阶段参与编制的。</w:t>
      </w:r>
    </w:p>
    <w:p>
      <w:pPr>
        <w:spacing w:line="340" w:lineRule="exact"/>
        <w:ind w:firstLine="420" w:firstLineChars="200"/>
      </w:pPr>
      <w:r>
        <w:rPr>
          <w:rFonts w:hint="eastAsia"/>
        </w:rPr>
        <w:t>（四）不同投标供应商的投标文件或部分投标文件相互混装。</w:t>
      </w:r>
    </w:p>
    <w:p>
      <w:pPr>
        <w:spacing w:line="340" w:lineRule="exact"/>
        <w:ind w:firstLine="420" w:firstLineChars="200"/>
      </w:pPr>
      <w:r>
        <w:rPr>
          <w:rFonts w:hint="eastAsia"/>
        </w:rPr>
        <w:t>（五）不同投标供应商的投标文件内容存在非正常一致。</w:t>
      </w:r>
    </w:p>
    <w:p>
      <w:pPr>
        <w:spacing w:line="340" w:lineRule="exact"/>
        <w:ind w:firstLine="420" w:firstLineChars="200"/>
      </w:pPr>
      <w:r>
        <w:rPr>
          <w:rFonts w:hint="eastAsia"/>
        </w:rPr>
        <w:t>（六）由同一单位工作人员为两家以上（含两家）供应商进行同一项投标活动的。</w:t>
      </w:r>
    </w:p>
    <w:p>
      <w:pPr>
        <w:spacing w:line="340" w:lineRule="exact"/>
        <w:ind w:firstLine="420" w:firstLineChars="200"/>
      </w:pPr>
      <w:r>
        <w:rPr>
          <w:rFonts w:hint="eastAsia"/>
        </w:rPr>
        <w:t>（七）不同投标人的投标报价呈规律性差异。</w:t>
      </w:r>
    </w:p>
    <w:p>
      <w:pPr>
        <w:spacing w:line="340" w:lineRule="exact"/>
        <w:ind w:firstLine="420" w:firstLineChars="200"/>
      </w:pPr>
      <w:r>
        <w:rPr>
          <w:rFonts w:hint="eastAsia"/>
        </w:rPr>
        <w:t>（八）不同投标人的投标保证金从同一单位或者个人的账户转出。</w:t>
      </w:r>
    </w:p>
    <w:p>
      <w:pPr>
        <w:spacing w:line="340" w:lineRule="exact"/>
        <w:ind w:firstLine="420" w:firstLineChars="200"/>
      </w:pPr>
      <w:r>
        <w:rPr>
          <w:rFonts w:hint="eastAsia"/>
        </w:rPr>
        <w:t>（九）主管部门依照法律、法规认定的其他情形。</w:t>
      </w:r>
    </w:p>
    <w:p>
      <w:pPr>
        <w:spacing w:line="340" w:lineRule="exact"/>
        <w:ind w:firstLine="420" w:firstLineChars="200"/>
        <w:rPr>
          <w:b/>
        </w:rPr>
      </w:pPr>
      <w:r>
        <w:rPr>
          <w:rFonts w:hint="eastAsia"/>
          <w:b/>
        </w:rPr>
        <w:t>三、我单位已充分知悉下列情形存在法律风险，在投标前已对相关风险事项进行排查。</w:t>
      </w:r>
    </w:p>
    <w:p>
      <w:pPr>
        <w:spacing w:line="340" w:lineRule="exact"/>
        <w:ind w:firstLine="420" w:firstLineChars="200"/>
        <w:rPr>
          <w:b/>
        </w:rPr>
      </w:pPr>
      <w:r>
        <w:rPr>
          <w:rFonts w:hint="eastAsia"/>
        </w:rPr>
        <w:t>（一）对于从其他主体获取的投标资料，我单位应审慎核查，确保其真实性。</w:t>
      </w:r>
      <w:r>
        <w:rPr>
          <w:rFonts w:hint="eastAsia"/>
          <w:b/>
        </w:rPr>
        <w:t>如主管部门查实投标文件中存在虚假资料的，无论相关资料是否由第三方或本公司员工提供，均不影响主管部门对供应商存在“隐瞒真实情况，提供虚假资料”违法行为的认定。</w:t>
      </w:r>
    </w:p>
    <w:p>
      <w:pPr>
        <w:spacing w:line="340" w:lineRule="exact"/>
        <w:ind w:firstLine="420" w:firstLineChars="200"/>
      </w:pPr>
      <w:r>
        <w:rPr>
          <w:rFonts w:hint="eastAsia"/>
        </w:rPr>
        <w:t>（二）对于涉及国家机关出具的公文、证件、证明材料等文件，一旦涉嫌虚假，经查实，主管部门将依法从严处理，并移送有关部门追究法律责任；涉嫌犯罪的，移送司法机关处理。</w:t>
      </w:r>
    </w:p>
    <w:p>
      <w:pPr>
        <w:spacing w:line="340" w:lineRule="exact"/>
        <w:ind w:firstLine="420" w:firstLineChars="200"/>
      </w:pPr>
      <w:r>
        <w:rPr>
          <w:rFonts w:hint="eastAsia"/>
        </w:rPr>
        <w:t>（三）我单位对投标电子密钥或电子营业执照负有妥善保管、及时变更和续期等主体责任；使用电子密钥或电子营业执照在深圳政府采购网站进行的活动，均具有法律效力，须承担相应的法律后果。若</w:t>
      </w:r>
      <w:r>
        <w:rPr>
          <w:rFonts w:hint="eastAsia"/>
          <w:b/>
          <w:bCs/>
        </w:rPr>
        <w:t>擅自将投标密钥或电子营业执照出借他人使用所造成的法律后果，由我单位自行承担</w:t>
      </w:r>
      <w:r>
        <w:rPr>
          <w:rFonts w:hint="eastAsia"/>
        </w:rPr>
        <w:t>。</w:t>
      </w:r>
    </w:p>
    <w:p>
      <w:pPr>
        <w:spacing w:line="340" w:lineRule="exact"/>
        <w:ind w:firstLine="420" w:firstLineChars="200"/>
        <w:rPr>
          <w:b/>
        </w:rPr>
      </w:pPr>
      <w:r>
        <w:rPr>
          <w:rFonts w:hint="eastAsia"/>
          <w:b/>
        </w:rPr>
        <w:t>四、我单位已充分知悉政府采购违法、违规行为的法律后果。</w:t>
      </w:r>
    </w:p>
    <w:p>
      <w:pPr>
        <w:spacing w:line="340" w:lineRule="exact"/>
        <w:ind w:firstLine="420" w:firstLineChars="200"/>
      </w:pPr>
      <w:r>
        <w:rPr>
          <w:rFonts w:hint="eastAsia"/>
        </w:rPr>
        <w:t>经查实，若我单位存在政府采购违法、违规行为，主管部门将依据《深圳经济特区政府采购条例》第五十七条的规定，处以一至三年内禁止参与本市政府采购，并记入供应商诚信档案，处采购金额千分之十以上千分之二十以下罚款；情节严重的，取消参与本市政府采购资格，处采购金额千分之二十以上千分之三十以下罚款，由市场监管部门依法吊销营业执照。</w:t>
      </w:r>
    </w:p>
    <w:p>
      <w:pPr>
        <w:ind w:firstLine="420" w:firstLineChars="200"/>
        <w:rPr>
          <w:highlight w:val="yellow"/>
        </w:rPr>
      </w:pPr>
      <w:r>
        <w:rPr>
          <w:rFonts w:hint="eastAsia"/>
          <w:highlight w:val="yellow"/>
        </w:rPr>
        <w:t>以下文字请投标供应商抄写并确认：“我单位已仔细阅读《政府采购违法行为风险知悉确认书》，充分知悉违法行为的法律后果，并承诺将严谨、诚信、依法依规参与政府采购活动”。</w:t>
      </w:r>
    </w:p>
    <w:tbl>
      <w:tblPr>
        <w:tblStyle w:val="113"/>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
      <w:tblGrid>
        <w:gridCol w:w="8529"/>
      </w:tblGrid>
      <w:tr>
        <w:tblPrEx>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Ex>
        <w:trPr>
          <w:trHeight w:val="304"/>
        </w:trPr>
        <w:tc>
          <w:tcPr>
            <w:tcW w:w="8529" w:type="dxa"/>
            <w:tcBorders>
              <w:top w:val="nil"/>
              <w:left w:val="nil"/>
              <w:bottom w:val="single" w:sz="8" w:space="0" w:color="000000"/>
              <w:right w:val="nil"/>
            </w:tcBorders>
          </w:tcPr>
          <w:p>
            <w:pPr>
              <w:autoSpaceDE w:val="0"/>
              <w:autoSpaceDN w:val="0"/>
              <w:spacing w:line="400" w:lineRule="exact"/>
              <w:ind w:firstLine="1866"/>
              <w:rPr>
                <w:rFonts w:ascii="宋体" w:hAnsi="宋体" w:eastAsiaTheme="minorEastAsia" w:hint="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hint="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hint="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auto"/>
              <w:right w:val="nil"/>
            </w:tcBorders>
          </w:tcPr>
          <w:p>
            <w:pPr>
              <w:autoSpaceDE w:val="0"/>
              <w:autoSpaceDN w:val="0"/>
              <w:spacing w:line="400" w:lineRule="exact"/>
              <w:ind w:firstLine="1866"/>
              <w:rPr>
                <w:rFonts w:ascii="宋体" w:hAnsi="宋体" w:eastAsiaTheme="minorEastAsia" w:hint="eastAsia"/>
                <w:spacing w:val="-4"/>
                <w:kern w:val="0"/>
                <w:szCs w:val="21"/>
              </w:rPr>
            </w:pPr>
          </w:p>
        </w:tc>
      </w:tr>
    </w:tbl>
    <w:p>
      <w:pPr>
        <w:widowControl/>
        <w:wordWrap w:val="0"/>
        <w:autoSpaceDE w:val="0"/>
        <w:autoSpaceDN w:val="0"/>
        <w:spacing w:line="340" w:lineRule="exact"/>
        <w:ind w:right="808" w:firstLine="420" w:firstLineChars="200"/>
        <w:jc w:val="right"/>
        <w:rPr>
          <w:rFonts w:ascii="宋体" w:hAnsi="宋体" w:hint="eastAsia"/>
          <w:spacing w:val="-4"/>
          <w:kern w:val="0"/>
          <w:szCs w:val="21"/>
          <w:u w:val="single"/>
        </w:rPr>
      </w:pPr>
      <w:r>
        <w:rPr>
          <w:rFonts w:ascii="宋体" w:hAnsi="宋体" w:hint="eastAsia"/>
          <w:spacing w:val="-4"/>
          <w:kern w:val="0"/>
          <w:szCs w:val="21"/>
        </w:rPr>
        <w:t>单位负责人签名：</w:t>
      </w:r>
      <w:r>
        <w:rPr>
          <w:rFonts w:ascii="宋体" w:hAnsi="宋体" w:hint="eastAsia"/>
          <w:spacing w:val="-4"/>
          <w:kern w:val="0"/>
          <w:szCs w:val="21"/>
          <w:u w:val="single"/>
        </w:rPr>
        <w:t xml:space="preserve">              </w:t>
      </w:r>
    </w:p>
    <w:p>
      <w:pPr>
        <w:widowControl/>
        <w:wordWrap w:val="0"/>
        <w:autoSpaceDE w:val="0"/>
        <w:autoSpaceDN w:val="0"/>
        <w:spacing w:line="340" w:lineRule="exact"/>
        <w:ind w:right="808" w:firstLine="420" w:firstLineChars="200"/>
        <w:jc w:val="center"/>
        <w:rPr>
          <w:rFonts w:ascii="宋体" w:hAnsi="宋体" w:hint="eastAsia"/>
          <w:spacing w:val="-4"/>
          <w:kern w:val="0"/>
          <w:szCs w:val="21"/>
          <w:u w:val="single"/>
        </w:rPr>
      </w:pPr>
      <w:r>
        <w:rPr>
          <w:rFonts w:ascii="宋体" w:hAnsi="宋体" w:hint="eastAsia"/>
          <w:spacing w:val="-4"/>
          <w:kern w:val="0"/>
          <w:szCs w:val="21"/>
        </w:rPr>
        <w:t xml:space="preserve">                                 （加盖公章）</w:t>
      </w:r>
    </w:p>
    <w:p>
      <w:pPr>
        <w:widowControl/>
        <w:wordWrap w:val="0"/>
        <w:autoSpaceDE w:val="0"/>
        <w:autoSpaceDN w:val="0"/>
        <w:spacing w:line="340" w:lineRule="exact"/>
        <w:ind w:right="808" w:firstLine="420" w:firstLineChars="200"/>
        <w:jc w:val="right"/>
        <w:rPr>
          <w:rFonts w:ascii="宋体" w:hAnsi="宋体" w:hint="eastAsia"/>
          <w:spacing w:val="-4"/>
          <w:kern w:val="0"/>
          <w:szCs w:val="21"/>
          <w:u w:val="single"/>
        </w:rPr>
      </w:pPr>
      <w:r>
        <w:rPr>
          <w:rFonts w:ascii="宋体" w:hAnsi="宋体" w:hint="eastAsia"/>
          <w:spacing w:val="-4"/>
          <w:kern w:val="0"/>
          <w:szCs w:val="21"/>
        </w:rPr>
        <w:t xml:space="preserve">     日期：</w:t>
      </w:r>
      <w:r>
        <w:rPr>
          <w:rFonts w:ascii="宋体" w:hAnsi="宋体" w:hint="eastAsia"/>
          <w:spacing w:val="-4"/>
          <w:kern w:val="0"/>
          <w:szCs w:val="21"/>
          <w:u w:val="single"/>
        </w:rPr>
        <w:t xml:space="preserve">              </w:t>
      </w:r>
    </w:p>
    <w:p>
      <w:pPr>
        <w:widowControl/>
        <w:autoSpaceDE w:val="0"/>
        <w:autoSpaceDN w:val="0"/>
        <w:spacing w:line="340" w:lineRule="exact"/>
        <w:ind w:firstLine="420" w:firstLineChars="200"/>
        <w:jc w:val="left"/>
        <w:rPr>
          <w:rFonts w:ascii="宋体" w:hAnsi="宋体" w:hint="eastAsia"/>
          <w:b/>
          <w:bCs/>
          <w:spacing w:val="-4"/>
          <w:kern w:val="0"/>
          <w:szCs w:val="21"/>
        </w:rPr>
      </w:pPr>
    </w:p>
    <w:p>
      <w:pPr>
        <w:widowControl/>
        <w:autoSpaceDE w:val="0"/>
        <w:autoSpaceDN w:val="0"/>
        <w:spacing w:line="340" w:lineRule="exact"/>
        <w:ind w:firstLine="420" w:firstLineChars="200"/>
        <w:jc w:val="left"/>
        <w:rPr>
          <w:rFonts w:ascii="宋体" w:hAnsi="宋体" w:cs="宋体" w:hint="eastAsia"/>
          <w:b/>
          <w:bCs/>
          <w:color w:val="FF0000"/>
          <w:spacing w:val="-4"/>
          <w:kern w:val="0"/>
          <w:szCs w:val="21"/>
        </w:rPr>
      </w:pPr>
      <w:r>
        <w:rPr>
          <w:rFonts w:ascii="宋体" w:hAnsi="宋体" w:cs="宋体" w:hint="eastAsia"/>
          <w:b/>
          <w:bCs/>
          <w:color w:val="FF0000"/>
          <w:spacing w:val="-4"/>
          <w:kern w:val="0"/>
          <w:szCs w:val="21"/>
        </w:rPr>
        <w:t>注：1.《政府采购违法行为风险知悉确认书》需由投标供应商负责人签字并加盖单位公章后，扫描上传至投标文件一并提交。</w:t>
      </w:r>
    </w:p>
    <w:p>
      <w:pPr>
        <w:widowControl/>
        <w:autoSpaceDE w:val="0"/>
        <w:autoSpaceDN w:val="0"/>
        <w:spacing w:line="400" w:lineRule="exact"/>
        <w:ind w:firstLine="420" w:firstLineChars="200"/>
        <w:jc w:val="left"/>
        <w:rPr>
          <w:rFonts w:ascii="宋体" w:hAnsi="宋体" w:eastAsiaTheme="minorEastAsia" w:hint="eastAsia"/>
          <w:color w:val="FF0000"/>
          <w:spacing w:val="-4"/>
          <w:kern w:val="0"/>
          <w:szCs w:val="21"/>
        </w:rPr>
      </w:pPr>
      <w:r>
        <w:rPr>
          <w:rFonts w:ascii="宋体" w:hAnsi="宋体" w:cs="宋体" w:hint="eastAsia"/>
          <w:b/>
          <w:bCs/>
          <w:color w:val="FF0000"/>
          <w:spacing w:val="-4"/>
          <w:kern w:val="0"/>
          <w:szCs w:val="21"/>
        </w:rPr>
        <w:t>2.根据《深圳市财政局关于在采购文件及深圳政府采购智慧平台增设供应商投标特别警示条款等事宜的通知》（深财购〔2025〕7号）的要求，《政府采购违法行为风险知悉确认书》用于对供应商违法行为的提醒，不作为供应商资格性审查及符合性审查条件。</w:t>
      </w:r>
    </w:p>
    <w:p>
      <w:pPr>
        <w:widowControl/>
        <w:autoSpaceDE w:val="0"/>
        <w:autoSpaceDN w:val="0"/>
        <w:spacing w:line="400" w:lineRule="exact"/>
        <w:ind w:right="1414" w:firstLine="420" w:firstLineChars="200"/>
        <w:jc w:val="right"/>
        <w:rPr>
          <w:rFonts w:eastAsiaTheme="minorEastAsia"/>
          <w:kern w:val="0"/>
          <w:sz w:val="24"/>
        </w:rPr>
      </w:pPr>
    </w:p>
    <w:p>
      <w:pPr>
        <w:jc w:val="center"/>
        <w:rPr>
          <w:rFonts w:ascii="黑体" w:eastAsia="黑体"/>
          <w:sz w:val="24"/>
          <w:szCs w:val="20"/>
        </w:rPr>
      </w:pPr>
      <w:r>
        <w:rPr>
          <w:rFonts w:ascii="黑体" w:eastAsia="黑体" w:hint="eastAsia"/>
          <w:sz w:val="24"/>
          <w:szCs w:val="20"/>
        </w:rPr>
        <w:t>（二）订单融资情况</w:t>
      </w:r>
    </w:p>
    <w:p>
      <w:pPr>
        <w:ind w:firstLine="420" w:firstLineChars="200"/>
        <w:rPr>
          <w:rFonts w:ascii="宋体" w:hAnsi="宋体" w:cs="宋体" w:hint="eastAsia"/>
          <w:b/>
          <w:bCs/>
        </w:rPr>
      </w:pPr>
      <w:r>
        <w:rPr>
          <w:rFonts w:ascii="宋体" w:hAnsi="宋体" w:cs="宋体" w:hint="eastAsia"/>
          <w:b/>
          <w:bCs/>
        </w:rPr>
        <w:t>1、关于政府采购订单融资政策</w:t>
      </w:r>
    </w:p>
    <w:p>
      <w:pPr>
        <w:pStyle w:val="BodyText"/>
        <w:spacing w:line="240" w:lineRule="auto"/>
        <w:ind w:firstLine="420" w:firstLineChars="200"/>
        <w:rPr>
          <w:b w:val="0"/>
          <w:sz w:val="21"/>
          <w:szCs w:val="21"/>
        </w:rPr>
      </w:pPr>
      <w:r>
        <w:rPr>
          <w:rFonts w:hint="eastAsia"/>
          <w:b w:val="0"/>
          <w:sz w:val="21"/>
          <w:szCs w:val="21"/>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pPr>
        <w:ind w:firstLine="420" w:firstLineChars="200"/>
        <w:rPr>
          <w:rFonts w:ascii="宋体" w:hAnsi="宋体" w:cs="宋体" w:hint="eastAsia"/>
          <w:b/>
          <w:bCs/>
        </w:rPr>
      </w:pPr>
      <w:r>
        <w:rPr>
          <w:rFonts w:ascii="宋体" w:hAnsi="宋体" w:cs="宋体" w:hint="eastAsia"/>
          <w:b/>
          <w:bCs/>
        </w:rPr>
        <w:t>2、供应商账户信息</w:t>
      </w:r>
    </w:p>
    <w:p>
      <w:pPr>
        <w:ind w:left="420" w:firstLine="210" w:leftChars="200" w:firstLineChars="100"/>
        <w:rPr>
          <w:szCs w:val="21"/>
        </w:rPr>
      </w:pPr>
      <w:r>
        <w:rPr>
          <w:rFonts w:hint="eastAsia"/>
          <w:szCs w:val="21"/>
        </w:rPr>
        <w:t>投标人（单位全称）：</w:t>
      </w:r>
      <w:r>
        <w:rPr>
          <w:rFonts w:hint="eastAsia"/>
          <w:szCs w:val="21"/>
          <w:u w:val="thick"/>
        </w:rPr>
        <w:t xml:space="preserve">                                                          </w:t>
      </w:r>
      <w:r>
        <w:rPr>
          <w:rFonts w:hint="eastAsia"/>
          <w:szCs w:val="21"/>
        </w:rPr>
        <w:t xml:space="preserve">；  </w:t>
      </w:r>
    </w:p>
    <w:p>
      <w:pPr>
        <w:ind w:left="420" w:firstLine="210" w:leftChars="200" w:firstLineChars="100"/>
        <w:rPr>
          <w:szCs w:val="21"/>
        </w:rPr>
      </w:pPr>
      <w:r>
        <w:rPr>
          <w:rFonts w:hint="eastAsia"/>
          <w:szCs w:val="21"/>
        </w:rPr>
        <w:t>投标人单位地址：</w:t>
      </w:r>
      <w:r>
        <w:rPr>
          <w:rFonts w:hint="eastAsia"/>
          <w:szCs w:val="21"/>
          <w:u w:val="thick"/>
        </w:rPr>
        <w:t xml:space="preserve">                                          </w:t>
      </w:r>
      <w:r>
        <w:rPr>
          <w:rFonts w:hint="eastAsia"/>
          <w:szCs w:val="21"/>
        </w:rPr>
        <w:t>；</w:t>
      </w:r>
    </w:p>
    <w:p>
      <w:pPr>
        <w:ind w:left="420" w:firstLine="210" w:leftChars="200" w:firstLineChars="100"/>
        <w:rPr>
          <w:szCs w:val="21"/>
        </w:rPr>
      </w:pPr>
      <w:r>
        <w:rPr>
          <w:rFonts w:hint="eastAsia"/>
          <w:szCs w:val="21"/>
        </w:rPr>
        <w:t>法定代表人（负责人）或其授权委托代理人：</w:t>
      </w:r>
      <w:r>
        <w:rPr>
          <w:rFonts w:hint="eastAsia"/>
          <w:szCs w:val="21"/>
          <w:u w:val="thick"/>
        </w:rPr>
        <w:t xml:space="preserve">                                           </w:t>
      </w:r>
      <w:r>
        <w:rPr>
          <w:rFonts w:hint="eastAsia"/>
          <w:szCs w:val="21"/>
        </w:rPr>
        <w:t>；</w:t>
      </w:r>
    </w:p>
    <w:p>
      <w:pPr>
        <w:ind w:left="420" w:firstLine="210" w:leftChars="200" w:firstLineChars="100"/>
        <w:rPr>
          <w:szCs w:val="21"/>
          <w:u w:val="thick"/>
        </w:rPr>
      </w:pPr>
      <w:r>
        <w:rPr>
          <w:rFonts w:hint="eastAsia"/>
          <w:szCs w:val="21"/>
        </w:rPr>
        <w:t>联系电话：</w:t>
      </w:r>
      <w:r>
        <w:rPr>
          <w:rFonts w:hint="eastAsia"/>
          <w:szCs w:val="21"/>
          <w:u w:val="thick"/>
        </w:rPr>
        <w:t xml:space="preserve">                                 </w:t>
      </w:r>
      <w:r>
        <w:rPr>
          <w:rFonts w:hint="eastAsia"/>
          <w:szCs w:val="21"/>
        </w:rPr>
        <w:t>；</w:t>
      </w:r>
      <w:r>
        <w:rPr>
          <w:rFonts w:hint="eastAsia"/>
          <w:szCs w:val="21"/>
          <w:u w:val="thick"/>
        </w:rPr>
        <w:t xml:space="preserve">               </w:t>
      </w:r>
    </w:p>
    <w:p>
      <w:pPr>
        <w:ind w:left="420" w:firstLine="210" w:leftChars="200" w:firstLineChars="100"/>
        <w:rPr>
          <w:szCs w:val="21"/>
        </w:rPr>
      </w:pPr>
      <w:r>
        <w:rPr>
          <w:rFonts w:hint="eastAsia"/>
          <w:szCs w:val="21"/>
        </w:rPr>
        <w:t>开户银行名称：</w:t>
      </w:r>
      <w:r>
        <w:rPr>
          <w:rFonts w:hint="eastAsia"/>
          <w:szCs w:val="21"/>
          <w:u w:val="thick"/>
        </w:rPr>
        <w:t xml:space="preserve">                                                           </w:t>
      </w:r>
      <w:r>
        <w:rPr>
          <w:rFonts w:hint="eastAsia"/>
          <w:szCs w:val="21"/>
        </w:rPr>
        <w:t>；</w:t>
      </w:r>
    </w:p>
    <w:p>
      <w:pPr>
        <w:ind w:left="420" w:firstLine="210" w:leftChars="200" w:firstLineChars="100"/>
        <w:rPr>
          <w:szCs w:val="21"/>
          <w:u w:val="thick"/>
        </w:rPr>
      </w:pPr>
      <w:r>
        <w:rPr>
          <w:rFonts w:hint="eastAsia"/>
          <w:szCs w:val="21"/>
        </w:rPr>
        <w:t>开户银行账号：</w:t>
      </w:r>
      <w:r>
        <w:rPr>
          <w:rFonts w:hint="eastAsia"/>
          <w:szCs w:val="21"/>
          <w:u w:val="thick"/>
        </w:rPr>
        <w:t xml:space="preserve">                                                           </w:t>
      </w:r>
      <w:r>
        <w:rPr>
          <w:rFonts w:hint="eastAsia"/>
          <w:szCs w:val="21"/>
        </w:rPr>
        <w:t>；</w:t>
      </w:r>
    </w:p>
    <w:p>
      <w:pPr>
        <w:ind w:left="420" w:firstLine="210" w:leftChars="200" w:firstLineChars="100"/>
        <w:rPr>
          <w:szCs w:val="21"/>
        </w:rPr>
      </w:pPr>
      <w:r>
        <w:rPr>
          <w:rFonts w:hint="eastAsia"/>
          <w:szCs w:val="21"/>
        </w:rPr>
        <w:t>开户银行地址：</w:t>
      </w:r>
      <w:r>
        <w:rPr>
          <w:rFonts w:hint="eastAsia"/>
          <w:szCs w:val="21"/>
          <w:u w:val="thick"/>
        </w:rPr>
        <w:t xml:space="preserve">                                                            </w:t>
      </w:r>
      <w:r>
        <w:rPr>
          <w:rFonts w:hint="eastAsia"/>
          <w:szCs w:val="21"/>
        </w:rPr>
        <w:t>。</w:t>
      </w:r>
    </w:p>
    <w:p>
      <w:pPr>
        <w:ind w:left="420" w:firstLine="210" w:leftChars="200" w:firstLineChars="100"/>
        <w:rPr>
          <w:szCs w:val="21"/>
        </w:rPr>
      </w:pPr>
      <w:r>
        <w:rPr>
          <w:rFonts w:hint="eastAsia"/>
          <w:szCs w:val="21"/>
        </w:rPr>
        <w:t xml:space="preserve"> </w:t>
      </w:r>
      <w:r>
        <w:rPr>
          <w:rFonts w:ascii="宋体" w:hAnsi="宋体" w:eastAsiaTheme="minorEastAsia" w:hint="eastAsia"/>
          <w:b/>
          <w:bCs/>
          <w:color w:val="FF0000"/>
          <w:spacing w:val="-4"/>
          <w:kern w:val="0"/>
          <w:szCs w:val="21"/>
        </w:rPr>
        <w:t>注：本项填写内容作为订单融资开展的参考信息，不作为供应商资格性审查及符合性审查条件。</w:t>
      </w:r>
    </w:p>
    <w:p>
      <w:pPr>
        <w:widowControl/>
        <w:tabs>
          <w:tab w:val="left" w:pos="8200"/>
        </w:tabs>
        <w:autoSpaceDE w:val="0"/>
        <w:autoSpaceDN w:val="0"/>
        <w:spacing w:line="400" w:lineRule="exact"/>
        <w:ind w:right="1414" w:firstLine="420" w:firstLineChars="200"/>
        <w:rPr>
          <w:rFonts w:ascii="宋体" w:hAnsi="宋体" w:eastAsiaTheme="minorEastAsia" w:hint="eastAsia"/>
          <w:b/>
          <w:bCs/>
          <w:color w:val="FF0000"/>
          <w:spacing w:val="-4"/>
          <w:kern w:val="0"/>
          <w:szCs w:val="21"/>
        </w:rPr>
      </w:pPr>
    </w:p>
    <w:p>
      <w:pPr>
        <w:widowControl/>
        <w:tabs>
          <w:tab w:val="left" w:pos="6930"/>
          <w:tab w:val="left" w:pos="8200"/>
        </w:tabs>
        <w:autoSpaceDE w:val="0"/>
        <w:autoSpaceDN w:val="0"/>
        <w:spacing w:line="400" w:lineRule="exact"/>
        <w:ind w:right="1414" w:firstLine="420" w:firstLineChars="200"/>
        <w:rPr>
          <w:rFonts w:eastAsiaTheme="minorEastAsia"/>
          <w:kern w:val="0"/>
          <w:sz w:val="24"/>
        </w:rPr>
      </w:pPr>
    </w:p>
    <w:p>
      <w:pPr>
        <w:widowControl/>
        <w:autoSpaceDE w:val="0"/>
        <w:autoSpaceDN w:val="0"/>
        <w:spacing w:line="400" w:lineRule="exact"/>
        <w:ind w:right="1414" w:firstLine="420" w:firstLineChars="200"/>
        <w:jc w:val="right"/>
        <w:rPr>
          <w:rFonts w:eastAsiaTheme="minorEastAsia"/>
          <w:kern w:val="0"/>
          <w:sz w:val="24"/>
        </w:rPr>
      </w:pPr>
    </w:p>
    <w:p>
      <w:pPr>
        <w:ind w:firstLine="630" w:firstLineChars="300"/>
        <w:rPr>
          <w:sz w:val="24"/>
        </w:rPr>
      </w:pPr>
    </w:p>
    <w:p>
      <w:pPr>
        <w:widowControl/>
        <w:spacing w:line="360" w:lineRule="auto"/>
        <w:jc w:val="left"/>
        <w:rPr>
          <w:rFonts w:eastAsiaTheme="minorEastAsia"/>
          <w:b/>
          <w:bCs/>
          <w:kern w:val="0"/>
          <w:sz w:val="24"/>
        </w:rPr>
      </w:pPr>
    </w:p>
    <w:p>
      <w:pPr>
        <w:widowControl/>
        <w:jc w:val="center"/>
        <w:rPr>
          <w:rFonts w:ascii="黑体" w:eastAsia="黑体" w:hAnsi="宋体" w:hint="eastAsia"/>
          <w:kern w:val="0"/>
          <w:sz w:val="24"/>
          <w:szCs w:val="20"/>
        </w:rPr>
      </w:pPr>
      <w:r>
        <w:rPr>
          <w:rFonts w:ascii="黑体" w:eastAsia="黑体" w:hAnsi="宋体" w:hint="eastAsia"/>
          <w:kern w:val="0"/>
          <w:sz w:val="24"/>
          <w:szCs w:val="20"/>
        </w:rPr>
        <w:t>（三）投标人认为需要加以说明的其他内容（格式自定）</w:t>
      </w:r>
    </w:p>
    <w:p>
      <w:pPr>
        <w:jc w:val="center"/>
        <w:rPr>
          <w:b/>
          <w:sz w:val="32"/>
          <w:szCs w:val="32"/>
        </w:rPr>
      </w:pPr>
    </w:p>
    <w:p>
      <w:pPr>
        <w:ind w:firstLine="424" w:firstLineChars="202"/>
        <w:rPr>
          <w:rFonts w:ascii="宋体" w:hAnsi="宋体" w:hint="eastAsia"/>
          <w:szCs w:val="21"/>
        </w:rPr>
      </w:pPr>
    </w:p>
    <w:p>
      <w:pPr>
        <w:jc w:val="center"/>
        <w:rPr>
          <w:rFonts w:ascii="黑体" w:eastAsia="黑体" w:hAnsi="宋体" w:hint="eastAsia"/>
          <w:bCs/>
          <w:kern w:val="0"/>
          <w:sz w:val="24"/>
        </w:rPr>
      </w:pPr>
    </w:p>
    <w:p>
      <w:pPr>
        <w:jc w:val="center"/>
        <w:rPr>
          <w:rFonts w:ascii="黑体" w:eastAsia="黑体" w:hAnsi="宋体" w:hint="eastAsia"/>
          <w:bCs/>
          <w:kern w:val="0"/>
          <w:sz w:val="24"/>
        </w:rPr>
      </w:pPr>
    </w:p>
    <w:p>
      <w:pPr>
        <w:jc w:val="center"/>
        <w:rPr>
          <w:rFonts w:ascii="黑体" w:eastAsia="黑体" w:hAnsi="宋体" w:hint="eastAsia"/>
          <w:bCs/>
          <w:kern w:val="0"/>
          <w:sz w:val="24"/>
        </w:rPr>
      </w:pPr>
    </w:p>
    <w:p>
      <w:pPr>
        <w:jc w:val="center"/>
        <w:rPr>
          <w:rFonts w:ascii="黑体" w:eastAsia="黑体" w:hAnsi="宋体" w:hint="eastAsia"/>
          <w:bCs/>
          <w:kern w:val="0"/>
          <w:sz w:val="24"/>
        </w:rPr>
      </w:pPr>
    </w:p>
    <w:p>
      <w:pPr>
        <w:jc w:val="center"/>
        <w:rPr>
          <w:rFonts w:ascii="黑体" w:eastAsia="黑体" w:hAnsi="宋体" w:hint="eastAsia"/>
          <w:bCs/>
          <w:kern w:val="0"/>
          <w:sz w:val="24"/>
        </w:rPr>
      </w:pPr>
    </w:p>
    <w:p>
      <w:pPr>
        <w:jc w:val="center"/>
        <w:rPr>
          <w:rFonts w:ascii="黑体" w:eastAsia="黑体" w:hAnsi="宋体" w:hint="eastAsia"/>
          <w:bCs/>
          <w:kern w:val="0"/>
          <w:sz w:val="24"/>
        </w:rPr>
      </w:pPr>
    </w:p>
    <w:p>
      <w:pPr>
        <w:jc w:val="center"/>
        <w:rPr>
          <w:rFonts w:ascii="黑体" w:eastAsia="黑体" w:hAnsi="宋体" w:hint="eastAsia"/>
          <w:bCs/>
          <w:kern w:val="0"/>
          <w:sz w:val="24"/>
        </w:rPr>
      </w:pPr>
    </w:p>
    <w:p>
      <w:pPr>
        <w:jc w:val="center"/>
        <w:rPr>
          <w:rFonts w:ascii="黑体" w:eastAsia="黑体" w:hAnsi="宋体" w:hint="eastAsia"/>
          <w:bCs/>
          <w:kern w:val="0"/>
          <w:sz w:val="24"/>
        </w:rPr>
      </w:pPr>
    </w:p>
    <w:p>
      <w:pPr>
        <w:jc w:val="center"/>
        <w:rPr>
          <w:rFonts w:ascii="黑体" w:eastAsia="黑体" w:hAnsi="宋体" w:hint="eastAsia"/>
          <w:bCs/>
          <w:kern w:val="0"/>
          <w:sz w:val="24"/>
        </w:rPr>
      </w:pPr>
    </w:p>
    <w:p>
      <w:pPr>
        <w:jc w:val="center"/>
        <w:rPr>
          <w:rFonts w:ascii="黑体" w:eastAsia="黑体" w:hAnsi="宋体" w:hint="eastAsia"/>
          <w:bCs/>
          <w:kern w:val="0"/>
          <w:sz w:val="24"/>
        </w:rPr>
      </w:pPr>
    </w:p>
    <w:p>
      <w:pPr>
        <w:jc w:val="center"/>
        <w:rPr>
          <w:rFonts w:ascii="黑体" w:eastAsia="黑体" w:hAnsi="宋体" w:hint="eastAsia"/>
          <w:bCs/>
          <w:kern w:val="0"/>
          <w:sz w:val="24"/>
        </w:rPr>
        <w:sectPr>
          <w:pgSz w:w="11907" w:h="16840"/>
          <w:pgMar w:top="1440" w:right="1797" w:bottom="1440" w:left="1797" w:header="851" w:footer="992" w:gutter="0"/>
          <w:cols w:num="1" w:space="425"/>
          <w:titlePg/>
          <w:docGrid w:linePitch="462" w:charSpace="0"/>
        </w:sectPr>
      </w:pPr>
    </w:p>
    <w:p>
      <w:pPr>
        <w:pStyle w:val="Heading2"/>
      </w:pPr>
      <w:r>
        <w:rPr>
          <w:rFonts w:hint="eastAsia"/>
        </w:rPr>
        <w:t>第五章  合同条款及格式</w:t>
      </w:r>
    </w:p>
    <w:p/>
    <w:p>
      <w:pPr>
        <w:jc w:val="center"/>
      </w:pPr>
      <w:bookmarkStart w:id="80" w:name="_Toc3995"/>
      <w:r>
        <w:rPr>
          <w:rFonts w:hint="eastAsia"/>
          <w:b/>
          <w:sz w:val="24"/>
        </w:rPr>
        <w:t>（仅供参考，具体以项目需求及采购结果为准）</w:t>
      </w:r>
    </w:p>
    <w:p>
      <w:pPr>
        <w:jc w:val="center"/>
        <w:rPr>
          <w:rFonts w:ascii="宋体" w:hAnsi="宋体" w:cs="宋体" w:hint="eastAsia"/>
          <w:b/>
          <w:bCs/>
          <w:spacing w:val="-20"/>
          <w:kern w:val="44"/>
          <w:sz w:val="48"/>
          <w:szCs w:val="48"/>
        </w:rPr>
      </w:pPr>
    </w:p>
    <w:p>
      <w:pPr>
        <w:jc w:val="center"/>
        <w:rPr>
          <w:rFonts w:ascii="宋体" w:hAnsi="宋体" w:cs="宋体" w:hint="eastAsia"/>
          <w:b/>
          <w:bCs/>
          <w:spacing w:val="-20"/>
          <w:kern w:val="44"/>
          <w:sz w:val="48"/>
          <w:szCs w:val="48"/>
        </w:rPr>
      </w:pPr>
    </w:p>
    <w:p>
      <w:pPr>
        <w:pStyle w:val="BodyText"/>
      </w:pPr>
    </w:p>
    <w:p>
      <w:pPr>
        <w:jc w:val="center"/>
        <w:rPr>
          <w:rFonts w:ascii="宋体" w:hAnsi="宋体" w:cs="宋体" w:hint="eastAsia"/>
          <w:b/>
          <w:bCs/>
          <w:spacing w:val="-20"/>
          <w:kern w:val="44"/>
          <w:sz w:val="48"/>
          <w:szCs w:val="48"/>
        </w:rPr>
      </w:pPr>
      <w:r>
        <w:rPr>
          <w:rFonts w:ascii="宋体" w:hAnsi="宋体" w:cs="宋体" w:hint="eastAsia"/>
          <w:b/>
          <w:bCs/>
          <w:spacing w:val="-20"/>
          <w:kern w:val="44"/>
          <w:sz w:val="48"/>
          <w:szCs w:val="48"/>
        </w:rPr>
        <w:t>政府采购货物买卖合同</w:t>
      </w:r>
    </w:p>
    <w:p>
      <w:pPr>
        <w:jc w:val="center"/>
        <w:rPr>
          <w:rFonts w:ascii="宋体" w:hAnsi="宋体" w:cs="宋体" w:hint="eastAsia"/>
          <w:b/>
          <w:bCs/>
          <w:spacing w:val="-20"/>
          <w:kern w:val="44"/>
          <w:sz w:val="48"/>
          <w:szCs w:val="48"/>
        </w:rPr>
      </w:pPr>
      <w:r>
        <w:rPr>
          <w:rFonts w:ascii="宋体" w:hAnsi="宋体" w:cs="宋体" w:hint="eastAsia"/>
          <w:b/>
          <w:bCs/>
          <w:spacing w:val="-20"/>
          <w:kern w:val="44"/>
          <w:sz w:val="48"/>
          <w:szCs w:val="48"/>
        </w:rPr>
        <w:t>（试行）</w:t>
      </w:r>
    </w:p>
    <w:p>
      <w:pPr>
        <w:rPr>
          <w:rFonts w:ascii="宋体" w:hAnsi="宋体" w:cs="宋体" w:hint="eastAsia"/>
          <w:b/>
          <w:bCs/>
          <w:spacing w:val="-20"/>
          <w:kern w:val="44"/>
          <w:sz w:val="40"/>
          <w:szCs w:val="40"/>
        </w:rPr>
      </w:pPr>
    </w:p>
    <w:p>
      <w:pPr>
        <w:rPr>
          <w:rFonts w:ascii="宋体" w:hAnsi="宋体" w:cs="宋体" w:hint="eastAsia"/>
          <w:b/>
          <w:bCs/>
          <w:spacing w:val="-20"/>
          <w:kern w:val="44"/>
          <w:sz w:val="40"/>
          <w:szCs w:val="40"/>
        </w:rPr>
      </w:pPr>
    </w:p>
    <w:p>
      <w:pPr>
        <w:rPr>
          <w:rFonts w:ascii="宋体" w:hAnsi="宋体" w:cs="宋体" w:hint="eastAsia"/>
          <w:b/>
          <w:bCs/>
          <w:spacing w:val="-20"/>
          <w:kern w:val="44"/>
          <w:sz w:val="40"/>
          <w:szCs w:val="40"/>
        </w:rPr>
      </w:pPr>
    </w:p>
    <w:p>
      <w:pPr>
        <w:spacing w:line="360" w:lineRule="auto"/>
        <w:ind w:left="420" w:leftChars="200"/>
        <w:rPr>
          <w:sz w:val="32"/>
          <w:szCs w:val="32"/>
        </w:rPr>
      </w:pPr>
      <w:r>
        <w:rPr>
          <w:rFonts w:ascii="宋体" w:hAnsi="宋体" w:cs="宋体" w:hint="eastAsia"/>
          <w:kern w:val="0"/>
          <w:sz w:val="32"/>
          <w:szCs w:val="32"/>
        </w:rPr>
        <w:t>项目名称：</w:t>
      </w:r>
      <w:r>
        <w:rPr>
          <w:rFonts w:hint="eastAsia"/>
          <w:sz w:val="32"/>
          <w:szCs w:val="32"/>
          <w:u w:val="single"/>
        </w:rPr>
        <w:t xml:space="preserve">                             </w:t>
      </w:r>
    </w:p>
    <w:p>
      <w:pPr>
        <w:spacing w:line="360" w:lineRule="auto"/>
        <w:ind w:left="420" w:leftChars="200"/>
        <w:rPr>
          <w:sz w:val="32"/>
          <w:szCs w:val="32"/>
          <w:u w:val="single"/>
        </w:rPr>
      </w:pPr>
      <w:r>
        <w:rPr>
          <w:rFonts w:hint="eastAsia"/>
          <w:sz w:val="32"/>
          <w:szCs w:val="32"/>
        </w:rPr>
        <w:t>合同编号：</w:t>
      </w:r>
      <w:r>
        <w:rPr>
          <w:rFonts w:hint="eastAsia"/>
          <w:sz w:val="32"/>
          <w:szCs w:val="32"/>
          <w:u w:val="single"/>
        </w:rPr>
        <w:t xml:space="preserve">                             </w:t>
      </w:r>
    </w:p>
    <w:p>
      <w:pPr>
        <w:spacing w:line="360" w:lineRule="auto"/>
        <w:ind w:left="420" w:leftChars="200"/>
        <w:rPr>
          <w:sz w:val="32"/>
          <w:szCs w:val="32"/>
        </w:rPr>
      </w:pPr>
      <w:r>
        <w:rPr>
          <w:rFonts w:hint="eastAsia"/>
          <w:sz w:val="32"/>
          <w:szCs w:val="32"/>
        </w:rPr>
        <w:t>甲    方：</w:t>
      </w:r>
      <w:r>
        <w:rPr>
          <w:rFonts w:hint="eastAsia"/>
          <w:sz w:val="32"/>
          <w:szCs w:val="32"/>
          <w:u w:val="single"/>
        </w:rPr>
        <w:t xml:space="preserve">                             </w:t>
      </w:r>
    </w:p>
    <w:p>
      <w:pPr>
        <w:spacing w:line="360" w:lineRule="auto"/>
        <w:ind w:left="420" w:leftChars="200"/>
        <w:rPr>
          <w:sz w:val="32"/>
          <w:szCs w:val="32"/>
          <w:u w:val="single"/>
        </w:rPr>
      </w:pPr>
      <w:r>
        <w:rPr>
          <w:rFonts w:hint="eastAsia"/>
          <w:sz w:val="32"/>
          <w:szCs w:val="32"/>
        </w:rPr>
        <w:t>乙    方：</w:t>
      </w:r>
      <w:r>
        <w:rPr>
          <w:rFonts w:hint="eastAsia"/>
          <w:sz w:val="32"/>
          <w:szCs w:val="32"/>
          <w:u w:val="single"/>
        </w:rPr>
        <w:t xml:space="preserve">                             </w:t>
      </w:r>
    </w:p>
    <w:p>
      <w:pPr>
        <w:spacing w:line="360" w:lineRule="auto"/>
        <w:ind w:left="420" w:leftChars="200"/>
        <w:rPr>
          <w:sz w:val="32"/>
          <w:szCs w:val="32"/>
        </w:rPr>
      </w:pPr>
      <w:r>
        <w:rPr>
          <w:rFonts w:hint="eastAsia"/>
          <w:sz w:val="32"/>
          <w:szCs w:val="32"/>
        </w:rPr>
        <w:t>签订时间：</w:t>
      </w:r>
      <w:r>
        <w:rPr>
          <w:rFonts w:hint="eastAsia"/>
          <w:sz w:val="32"/>
          <w:szCs w:val="32"/>
          <w:u w:val="single"/>
        </w:rPr>
        <w:t xml:space="preserve">      </w:t>
      </w:r>
      <w:r>
        <w:rPr>
          <w:sz w:val="32"/>
          <w:szCs w:val="32"/>
          <w:u w:val="single"/>
        </w:rPr>
        <w:t xml:space="preserve">           </w:t>
      </w:r>
      <w:r>
        <w:rPr>
          <w:rFonts w:hint="eastAsia"/>
          <w:sz w:val="32"/>
          <w:szCs w:val="32"/>
          <w:u w:val="single"/>
        </w:rPr>
        <w:t xml:space="preserve">            </w:t>
      </w:r>
    </w:p>
    <w:p/>
    <w:p>
      <w:pPr>
        <w:rPr>
          <w:rFonts w:eastAsia="黑体"/>
          <w:sz w:val="44"/>
          <w:szCs w:val="44"/>
        </w:rPr>
      </w:pPr>
      <w:r>
        <w:br w:type="page"/>
      </w:r>
    </w:p>
    <w:p>
      <w:pPr>
        <w:rPr>
          <w:rFonts w:eastAsia="黑体"/>
          <w:sz w:val="44"/>
          <w:szCs w:val="44"/>
        </w:rPr>
      </w:pPr>
    </w:p>
    <w:p>
      <w:pPr>
        <w:rPr>
          <w:rFonts w:eastAsia="黑体"/>
          <w:sz w:val="44"/>
          <w:szCs w:val="44"/>
        </w:rPr>
      </w:pPr>
    </w:p>
    <w:p>
      <w:pPr>
        <w:jc w:val="center"/>
        <w:rPr>
          <w:rFonts w:eastAsia="黑体"/>
          <w:sz w:val="44"/>
          <w:szCs w:val="44"/>
        </w:rPr>
      </w:pPr>
      <w:r>
        <w:rPr>
          <w:rFonts w:eastAsia="黑体" w:hint="eastAsia"/>
          <w:sz w:val="44"/>
          <w:szCs w:val="44"/>
        </w:rPr>
        <w:t>使 用 说 明</w:t>
      </w:r>
    </w:p>
    <w:p>
      <w:pPr>
        <w:ind w:firstLine="420" w:firstLineChars="200"/>
        <w:rPr>
          <w:rFonts w:ascii="仿宋_GB2312" w:eastAsia="仿宋_GB2312" w:hAnsi="仿宋_GB2312" w:cs="仿宋_GB2312" w:hint="eastAsia"/>
          <w:sz w:val="32"/>
          <w:szCs w:val="32"/>
        </w:rPr>
      </w:pPr>
    </w:p>
    <w:p>
      <w:pPr>
        <w:ind w:firstLine="420" w:firstLineChars="20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1.本合同标准文本适用于购买现成货物的采购项目，不包括需要供应商定制开发、创新研发的货物采购项目。</w:t>
      </w:r>
    </w:p>
    <w:p>
      <w:pPr>
        <w:ind w:firstLine="420" w:firstLineChars="200"/>
        <w:rPr>
          <w:rFonts w:eastAsia="黑体"/>
          <w:sz w:val="44"/>
          <w:szCs w:val="44"/>
        </w:rPr>
      </w:pPr>
      <w:r>
        <w:rPr>
          <w:rFonts w:ascii="仿宋_GB2312" w:eastAsia="仿宋_GB2312" w:hAnsi="仿宋_GB2312" w:cs="仿宋_GB2312" w:hint="eastAsia"/>
          <w:sz w:val="32"/>
          <w:szCs w:val="32"/>
        </w:rPr>
        <w:t>2.本合同标准文本为政府采购货物买卖合同编制提供参考，可以结合采购项目具体情况，对文本作必要的调整修订后使用。</w:t>
      </w:r>
    </w:p>
    <w:p>
      <w:pPr>
        <w:ind w:firstLine="420" w:firstLineChars="200"/>
        <w:rPr>
          <w:rFonts w:ascii="仿宋_GB2312" w:eastAsia="仿宋_GB2312" w:hAnsi="仿宋_GB2312" w:cs="仿宋_GB2312" w:hint="eastAsia"/>
          <w:sz w:val="32"/>
          <w:szCs w:val="32"/>
        </w:rPr>
      </w:pPr>
      <w:r>
        <w:rPr>
          <w:rFonts w:ascii="仿宋_GB2312" w:eastAsia="仿宋_GB2312" w:hAnsi="仿宋_GB2312" w:cs="仿宋_GB2312" w:hint="eastAsia"/>
          <w:sz w:val="32"/>
          <w:szCs w:val="32"/>
        </w:rPr>
        <w:t>3.本合同标准文本各条款中，如涉及填写多家供应商、制造商，多种采购标的、分包主要内容等信息的，可根据采购项目具体情况添加信息项。</w:t>
      </w:r>
    </w:p>
    <w:p>
      <w:pPr>
        <w:ind w:firstLine="420" w:firstLineChars="200"/>
        <w:rPr>
          <w:rFonts w:eastAsia="黑体"/>
          <w:sz w:val="44"/>
          <w:szCs w:val="44"/>
        </w:rPr>
        <w:sectPr>
          <w:headerReference w:type="default" r:id="rId11"/>
          <w:footerReference w:type="default" r:id="rId12"/>
          <w:pgSz w:w="11906" w:h="16838"/>
          <w:pgMar w:top="1440" w:right="1800" w:bottom="1440" w:left="1800" w:header="851" w:footer="992" w:gutter="0"/>
          <w:cols w:num="1" w:space="425"/>
          <w:docGrid w:type="lines" w:linePitch="312" w:charSpace="0"/>
        </w:sectPr>
      </w:pPr>
    </w:p>
    <w:p>
      <w:pPr>
        <w:keepNext/>
        <w:keepLines/>
        <w:adjustRightInd w:val="0"/>
        <w:snapToGrid w:val="0"/>
        <w:spacing w:line="400" w:lineRule="exact"/>
        <w:jc w:val="center"/>
        <w:rPr>
          <w:rFonts w:ascii="黑体" w:eastAsia="黑体" w:hAnsi="黑体" w:hint="eastAsia"/>
          <w:b/>
          <w:bCs/>
          <w:sz w:val="28"/>
          <w:szCs w:val="28"/>
        </w:rPr>
      </w:pPr>
      <w:bookmarkEnd w:id="80"/>
      <w:bookmarkStart w:id="81" w:name="_Toc22209"/>
    </w:p>
    <w:p>
      <w:pPr>
        <w:keepNext/>
        <w:keepLines/>
        <w:adjustRightInd w:val="0"/>
        <w:snapToGrid w:val="0"/>
        <w:spacing w:line="400" w:lineRule="exact"/>
        <w:jc w:val="center"/>
        <w:outlineLvl w:val="1"/>
        <w:rPr>
          <w:rFonts w:ascii="黑体" w:eastAsia="黑体" w:hAnsi="华文中宋" w:hint="eastAsia"/>
          <w:sz w:val="28"/>
          <w:szCs w:val="28"/>
        </w:rPr>
      </w:pPr>
      <w:r>
        <w:rPr>
          <w:rFonts w:ascii="黑体" w:eastAsia="黑体" w:hAnsi="黑体" w:hint="eastAsia"/>
          <w:sz w:val="28"/>
          <w:szCs w:val="28"/>
        </w:rPr>
        <w:t xml:space="preserve">第一节 </w:t>
      </w:r>
      <w:r>
        <w:rPr>
          <w:rFonts w:ascii="黑体" w:eastAsia="黑体" w:hAnsi="华文中宋" w:hint="eastAsia"/>
          <w:sz w:val="28"/>
          <w:szCs w:val="28"/>
        </w:rPr>
        <w:t>政府采购合同协议书</w:t>
      </w:r>
      <w:bookmarkEnd w:id="81"/>
    </w:p>
    <w:p>
      <w:pPr>
        <w:keepNext/>
        <w:keepLines/>
        <w:adjustRightInd w:val="0"/>
        <w:snapToGrid w:val="0"/>
        <w:spacing w:line="400" w:lineRule="exact"/>
        <w:jc w:val="center"/>
        <w:rPr>
          <w:rFonts w:ascii="黑体" w:eastAsia="黑体" w:hAnsi="华文中宋" w:hint="eastAsia"/>
          <w:sz w:val="28"/>
          <w:szCs w:val="28"/>
        </w:rPr>
      </w:pPr>
    </w:p>
    <w:p>
      <w:pPr>
        <w:adjustRightInd w:val="0"/>
        <w:snapToGrid w:val="0"/>
        <w:spacing w:line="400" w:lineRule="exact"/>
        <w:rPr>
          <w:rFonts w:ascii="宋体" w:hAnsi="宋体" w:hint="eastAsia"/>
          <w:szCs w:val="21"/>
        </w:rPr>
      </w:pPr>
      <w:r>
        <w:rPr>
          <w:rFonts w:ascii="宋体" w:hAnsi="宋体" w:hint="eastAsia"/>
          <w:szCs w:val="21"/>
        </w:rPr>
        <w:t>甲方（全称）：</w:t>
      </w:r>
      <w:r>
        <w:rPr>
          <w:rFonts w:ascii="宋体" w:hAnsi="宋体" w:hint="eastAsia"/>
          <w:szCs w:val="21"/>
          <w:u w:val="single"/>
        </w:rPr>
        <w:t xml:space="preserve">                       </w:t>
      </w:r>
      <w:r>
        <w:rPr>
          <w:rFonts w:ascii="宋体" w:hAnsi="宋体" w:hint="eastAsia"/>
          <w:szCs w:val="21"/>
        </w:rPr>
        <w:t>（采购人、受采购人委托签订合同的单位或采购</w:t>
      </w:r>
      <w:r>
        <w:rPr>
          <w:rFonts w:ascii="宋体" w:hAnsi="宋体" w:hint="eastAsia"/>
          <w:szCs w:val="21"/>
        </w:rPr>
        <w:tab/>
      </w:r>
      <w:r>
        <w:rPr>
          <w:rFonts w:ascii="宋体" w:hAnsi="宋体" w:hint="eastAsia"/>
          <w:szCs w:val="21"/>
        </w:rPr>
        <w:t xml:space="preserve">                                   文件约定的合同甲方）</w:t>
      </w:r>
    </w:p>
    <w:p>
      <w:pPr>
        <w:adjustRightInd w:val="0"/>
        <w:snapToGrid w:val="0"/>
        <w:spacing w:line="400" w:lineRule="exact"/>
        <w:rPr>
          <w:rFonts w:ascii="宋体" w:hAnsi="宋体" w:hint="eastAsia"/>
          <w:szCs w:val="21"/>
        </w:rPr>
      </w:pPr>
      <w:r>
        <w:rPr>
          <w:rFonts w:ascii="宋体" w:hAnsi="宋体" w:hint="eastAsia"/>
          <w:szCs w:val="21"/>
        </w:rPr>
        <w:t>乙方1（全称）：</w:t>
      </w:r>
      <w:r>
        <w:rPr>
          <w:rFonts w:ascii="宋体" w:hAnsi="宋体" w:hint="eastAsia"/>
          <w:szCs w:val="21"/>
          <w:u w:val="single"/>
        </w:rPr>
        <w:t xml:space="preserve">                       </w:t>
      </w:r>
      <w:r>
        <w:rPr>
          <w:rFonts w:ascii="宋体" w:hAnsi="宋体" w:hint="eastAsia"/>
          <w:szCs w:val="21"/>
        </w:rPr>
        <w:t>（供应商）</w:t>
      </w:r>
    </w:p>
    <w:p>
      <w:pPr>
        <w:adjustRightInd w:val="0"/>
        <w:snapToGrid w:val="0"/>
        <w:spacing w:line="400" w:lineRule="exact"/>
        <w:rPr>
          <w:rFonts w:ascii="宋体" w:hAnsi="宋体" w:hint="eastAsia"/>
          <w:szCs w:val="21"/>
        </w:rPr>
      </w:pPr>
      <w:r>
        <w:rPr>
          <w:rFonts w:ascii="宋体" w:hAnsi="宋体" w:hint="eastAsia"/>
          <w:szCs w:val="21"/>
        </w:rPr>
        <w:t>乙方2（全称）：</w:t>
      </w:r>
      <w:r>
        <w:rPr>
          <w:rFonts w:ascii="宋体" w:hAnsi="宋体" w:hint="eastAsia"/>
          <w:szCs w:val="21"/>
          <w:u w:val="single"/>
        </w:rPr>
        <w:t xml:space="preserve">                        </w:t>
      </w:r>
      <w:r>
        <w:rPr>
          <w:rFonts w:ascii="宋体" w:hAnsi="宋体" w:hint="eastAsia"/>
          <w:szCs w:val="21"/>
        </w:rPr>
        <w:t>（联合体成员供应商或其他合同主体）（如有）</w:t>
      </w:r>
    </w:p>
    <w:p>
      <w:pPr>
        <w:adjustRightInd w:val="0"/>
        <w:snapToGrid w:val="0"/>
        <w:spacing w:line="400" w:lineRule="exact"/>
        <w:rPr>
          <w:rFonts w:ascii="宋体" w:hAnsi="宋体" w:hint="eastAsia"/>
          <w:szCs w:val="21"/>
        </w:rPr>
      </w:pPr>
      <w:r>
        <w:rPr>
          <w:rFonts w:hint="eastAsia"/>
        </w:rPr>
        <w:t>乙方</w:t>
      </w:r>
      <w:r>
        <w:rPr>
          <w:rFonts w:ascii="宋体" w:hAnsi="宋体" w:hint="eastAsia"/>
          <w:szCs w:val="21"/>
        </w:rPr>
        <w:t>3</w:t>
      </w:r>
      <w:r>
        <w:rPr>
          <w:rFonts w:hint="eastAsia"/>
        </w:rPr>
        <w:t>（全称）</w:t>
      </w:r>
      <w:r>
        <w:rPr>
          <w:rFonts w:ascii="宋体" w:hAnsi="宋体" w:hint="eastAsia"/>
          <w:szCs w:val="21"/>
          <w:u w:val="single"/>
        </w:rPr>
        <w:t xml:space="preserve">                          </w:t>
      </w:r>
      <w:r>
        <w:rPr>
          <w:rFonts w:ascii="宋体" w:hAnsi="宋体" w:hint="eastAsia"/>
          <w:szCs w:val="21"/>
        </w:rPr>
        <w:t>（联合体成员供应商或其他合同主体）（如有）</w:t>
      </w:r>
    </w:p>
    <w:p>
      <w:pPr>
        <w:spacing w:line="400" w:lineRule="exact"/>
      </w:pPr>
    </w:p>
    <w:p>
      <w:pPr>
        <w:adjustRightInd w:val="0"/>
        <w:snapToGrid w:val="0"/>
        <w:spacing w:line="400" w:lineRule="exact"/>
        <w:ind w:firstLine="420" w:firstLineChars="200"/>
        <w:rPr>
          <w:rFonts w:ascii="宋体" w:hAnsi="宋体" w:hint="eastAsia"/>
          <w:szCs w:val="21"/>
        </w:rPr>
      </w:pPr>
      <w:r>
        <w:rPr>
          <w:rFonts w:ascii="宋体" w:hAnsi="宋体" w:hint="eastAsia"/>
          <w:szCs w:val="21"/>
        </w:rPr>
        <w:t xml:space="preserve">依据《中华人民共和国民法典》《中华人民共和国政府采购法》《深圳经济特区政府采购条例》等有关的法律法规，以及本采购项目的招标文件等采购文件、乙方的《投标（响应）文件》及《中标（成交）通知书》，甲乙双方同意签订本合同。具体情况及要求如下：     </w:t>
      </w:r>
    </w:p>
    <w:p>
      <w:pPr>
        <w:numPr>
          <w:ilvl w:val="0"/>
          <w:numId w:val="16"/>
        </w:numPr>
        <w:adjustRightInd w:val="0"/>
        <w:snapToGrid w:val="0"/>
        <w:spacing w:line="400" w:lineRule="exact"/>
        <w:ind w:firstLine="420" w:firstLineChars="200"/>
        <w:rPr>
          <w:rFonts w:ascii="宋体" w:hAnsi="宋体" w:hint="eastAsia"/>
          <w:b/>
          <w:szCs w:val="21"/>
        </w:rPr>
      </w:pPr>
      <w:r>
        <w:rPr>
          <w:rFonts w:ascii="宋体" w:hAnsi="宋体" w:hint="eastAsia"/>
          <w:b/>
          <w:szCs w:val="21"/>
        </w:rPr>
        <w:t>项目信息</w:t>
      </w:r>
    </w:p>
    <w:p>
      <w:pPr>
        <w:numPr>
          <w:ilvl w:val="0"/>
          <w:numId w:val="17"/>
        </w:numPr>
        <w:adjustRightInd w:val="0"/>
        <w:snapToGrid w:val="0"/>
        <w:spacing w:line="400" w:lineRule="exact"/>
        <w:ind w:firstLine="420" w:firstLineChars="200"/>
        <w:rPr>
          <w:rFonts w:ascii="宋体" w:hAnsi="宋体" w:hint="eastAsia"/>
          <w:szCs w:val="21"/>
          <w:u w:val="single"/>
        </w:rPr>
      </w:pPr>
      <w:r>
        <w:rPr>
          <w:rFonts w:ascii="宋体" w:hAnsi="宋体" w:hint="eastAsia"/>
          <w:szCs w:val="21"/>
        </w:rPr>
        <w:t>采购项目名称：</w:t>
      </w:r>
      <w:r>
        <w:rPr>
          <w:rFonts w:ascii="宋体" w:hAnsi="宋体" w:hint="eastAsia"/>
          <w:szCs w:val="21"/>
          <w:u w:val="single"/>
        </w:rPr>
        <w:t xml:space="preserve">                                            </w:t>
      </w:r>
    </w:p>
    <w:p>
      <w:pPr>
        <w:tabs>
          <w:tab w:val="left" w:pos="999"/>
        </w:tabs>
        <w:adjustRightInd w:val="0"/>
        <w:snapToGrid w:val="0"/>
        <w:spacing w:line="400" w:lineRule="exact"/>
        <w:rPr>
          <w:rFonts w:ascii="宋体" w:hAnsi="宋体" w:hint="eastAsia"/>
          <w:szCs w:val="21"/>
        </w:rPr>
      </w:pPr>
      <w:r>
        <w:rPr>
          <w:rFonts w:ascii="宋体" w:hAnsi="宋体" w:hint="eastAsia"/>
          <w:szCs w:val="21"/>
        </w:rPr>
        <w:t xml:space="preserve">         采购项目编号：</w:t>
      </w:r>
      <w:r>
        <w:rPr>
          <w:rFonts w:ascii="宋体" w:hAnsi="宋体"/>
          <w:szCs w:val="21"/>
          <w:u w:val="single"/>
        </w:rPr>
        <w:t xml:space="preserve">                                          </w:t>
      </w:r>
    </w:p>
    <w:p>
      <w:pPr>
        <w:adjustRightInd w:val="0"/>
        <w:snapToGrid w:val="0"/>
        <w:spacing w:line="400" w:lineRule="exact"/>
        <w:ind w:firstLine="420" w:firstLineChars="200"/>
        <w:rPr>
          <w:rFonts w:ascii="宋体" w:hAnsi="宋体" w:hint="eastAsia"/>
          <w:szCs w:val="21"/>
        </w:rPr>
      </w:pPr>
      <w:r>
        <w:rPr>
          <w:rFonts w:ascii="宋体" w:hAnsi="宋体" w:hint="eastAsia"/>
          <w:szCs w:val="21"/>
        </w:rPr>
        <w:t>（2）采购计划编号：</w:t>
      </w:r>
      <w:r>
        <w:rPr>
          <w:rFonts w:ascii="宋体" w:hAnsi="宋体"/>
          <w:szCs w:val="21"/>
          <w:u w:val="single"/>
        </w:rPr>
        <w:t xml:space="preserve">                     </w:t>
      </w:r>
      <w:r>
        <w:rPr>
          <w:rFonts w:ascii="宋体" w:hAnsi="宋体" w:hint="eastAsia"/>
          <w:szCs w:val="21"/>
          <w:u w:val="single"/>
        </w:rPr>
        <w:t xml:space="preserve">                </w:t>
      </w:r>
      <w:r>
        <w:rPr>
          <w:rFonts w:ascii="宋体" w:hAnsi="宋体"/>
          <w:szCs w:val="21"/>
          <w:u w:val="single"/>
        </w:rPr>
        <w:t xml:space="preserve">     </w:t>
      </w:r>
      <w:r>
        <w:rPr>
          <w:rFonts w:ascii="宋体" w:hAnsi="宋体"/>
          <w:szCs w:val="21"/>
        </w:rPr>
        <w:t xml:space="preserve"> </w:t>
      </w:r>
    </w:p>
    <w:p>
      <w:pPr>
        <w:adjustRightInd w:val="0"/>
        <w:snapToGrid w:val="0"/>
        <w:spacing w:line="400" w:lineRule="exact"/>
        <w:ind w:firstLine="420" w:firstLineChars="200"/>
        <w:rPr>
          <w:rFonts w:ascii="宋体" w:hAnsi="宋体" w:hint="eastAsia"/>
          <w:szCs w:val="21"/>
        </w:rPr>
      </w:pPr>
      <w:r>
        <w:rPr>
          <w:rFonts w:ascii="宋体" w:hAnsi="宋体" w:hint="eastAsia"/>
          <w:szCs w:val="21"/>
        </w:rPr>
        <w:t>（3）项目内容：</w:t>
      </w:r>
    </w:p>
    <w:p>
      <w:pPr>
        <w:adjustRightInd w:val="0"/>
        <w:snapToGrid w:val="0"/>
        <w:spacing w:line="400" w:lineRule="exact"/>
        <w:ind w:firstLine="420" w:firstLineChars="200"/>
        <w:rPr>
          <w:rFonts w:ascii="宋体" w:hAnsi="宋体" w:hint="eastAsia"/>
          <w:szCs w:val="21"/>
        </w:rPr>
      </w:pPr>
      <w:r>
        <w:rPr>
          <w:rFonts w:ascii="宋体" w:hAnsi="宋体" w:hint="eastAsia"/>
          <w:szCs w:val="21"/>
        </w:rPr>
        <w:t xml:space="preserve">     采购标的及数量（台/套</w:t>
      </w:r>
      <w:r>
        <w:rPr>
          <w:rFonts w:ascii="宋体" w:hAnsi="宋体"/>
          <w:szCs w:val="21"/>
        </w:rPr>
        <w:t>/</w:t>
      </w:r>
      <w:r>
        <w:rPr>
          <w:rFonts w:ascii="宋体" w:hAnsi="宋体" w:hint="eastAsia"/>
          <w:szCs w:val="21"/>
        </w:rPr>
        <w:t>个</w:t>
      </w:r>
      <w:r>
        <w:rPr>
          <w:rFonts w:ascii="宋体" w:hAnsi="宋体"/>
          <w:szCs w:val="21"/>
        </w:rPr>
        <w:t>/</w:t>
      </w:r>
      <w:r>
        <w:rPr>
          <w:rFonts w:ascii="宋体" w:hAnsi="宋体" w:hint="eastAsia"/>
          <w:szCs w:val="21"/>
        </w:rPr>
        <w:t>架</w:t>
      </w:r>
      <w:r>
        <w:rPr>
          <w:rFonts w:ascii="宋体" w:hAnsi="宋体"/>
          <w:szCs w:val="21"/>
        </w:rPr>
        <w:t>/</w:t>
      </w:r>
      <w:r>
        <w:rPr>
          <w:rFonts w:ascii="宋体" w:hAnsi="宋体" w:hint="eastAsia"/>
          <w:szCs w:val="21"/>
        </w:rPr>
        <w:t>组等）：</w:t>
      </w:r>
      <w:r>
        <w:rPr>
          <w:rFonts w:ascii="宋体" w:hAnsi="宋体" w:hint="eastAsia"/>
          <w:szCs w:val="21"/>
          <w:u w:val="single"/>
        </w:rPr>
        <w:t xml:space="preserve">                       </w:t>
      </w:r>
      <w:r>
        <w:rPr>
          <w:rFonts w:ascii="宋体" w:hAnsi="宋体" w:hint="eastAsia"/>
          <w:szCs w:val="21"/>
        </w:rPr>
        <w:t xml:space="preserve">            </w:t>
      </w:r>
      <w:r>
        <w:rPr>
          <w:rFonts w:ascii="宋体" w:hAnsi="宋体" w:hint="eastAsia"/>
          <w:szCs w:val="21"/>
          <w:u w:val="single"/>
        </w:rPr>
        <w:t xml:space="preserve">                  </w:t>
      </w:r>
      <w:r>
        <w:rPr>
          <w:rFonts w:ascii="宋体" w:hAnsi="宋体" w:hint="eastAsia"/>
          <w:szCs w:val="21"/>
        </w:rPr>
        <w:t xml:space="preserve"> </w:t>
      </w:r>
    </w:p>
    <w:p>
      <w:pPr>
        <w:adjustRightInd w:val="0"/>
        <w:snapToGrid w:val="0"/>
        <w:spacing w:line="400" w:lineRule="exact"/>
        <w:ind w:firstLine="420" w:firstLineChars="200"/>
        <w:rPr>
          <w:rFonts w:ascii="宋体" w:hAnsi="宋体" w:cs="宋体" w:hint="eastAsia"/>
          <w:szCs w:val="21"/>
        </w:rPr>
      </w:pPr>
      <w:r>
        <w:rPr>
          <w:rFonts w:ascii="宋体" w:hAnsi="宋体" w:hint="eastAsia"/>
          <w:szCs w:val="21"/>
        </w:rPr>
        <w:t xml:space="preserve">     </w:t>
      </w:r>
      <w:r>
        <w:rPr>
          <w:rFonts w:ascii="宋体" w:hAnsi="宋体" w:cs="宋体" w:hint="eastAsia"/>
          <w:szCs w:val="21"/>
        </w:rPr>
        <w:t>品牌：</w:t>
      </w:r>
      <w:r>
        <w:rPr>
          <w:rFonts w:ascii="宋体" w:hAnsi="宋体" w:cs="宋体" w:hint="eastAsia"/>
          <w:szCs w:val="21"/>
          <w:u w:val="single"/>
        </w:rPr>
        <w:t xml:space="preserve">      </w:t>
      </w:r>
      <w:r>
        <w:rPr>
          <w:rFonts w:ascii="宋体" w:hAnsi="宋体" w:cs="宋体"/>
          <w:szCs w:val="21"/>
          <w:u w:val="single"/>
        </w:rPr>
        <w:t xml:space="preserve">   </w:t>
      </w:r>
      <w:r>
        <w:rPr>
          <w:rFonts w:ascii="宋体" w:hAnsi="宋体" w:cs="宋体" w:hint="eastAsia"/>
          <w:szCs w:val="21"/>
          <w:u w:val="single"/>
        </w:rPr>
        <w:t xml:space="preserve">    </w:t>
      </w:r>
      <w:r>
        <w:rPr>
          <w:rFonts w:ascii="宋体" w:hAnsi="宋体" w:cs="宋体"/>
          <w:szCs w:val="21"/>
          <w:u w:val="single"/>
        </w:rPr>
        <w:t xml:space="preserve"> </w:t>
      </w:r>
      <w:r>
        <w:rPr>
          <w:rFonts w:ascii="宋体" w:hAnsi="宋体" w:cs="宋体" w:hint="eastAsia"/>
          <w:szCs w:val="21"/>
          <w:u w:val="single"/>
        </w:rPr>
        <w:t xml:space="preserve"> </w:t>
      </w:r>
      <w:r>
        <w:rPr>
          <w:rFonts w:ascii="宋体" w:hAnsi="宋体" w:cs="宋体"/>
          <w:szCs w:val="21"/>
        </w:rPr>
        <w:t xml:space="preserve">     </w:t>
      </w:r>
      <w:r>
        <w:rPr>
          <w:rFonts w:ascii="宋体" w:hAnsi="宋体" w:cs="宋体" w:hint="eastAsia"/>
          <w:szCs w:val="21"/>
        </w:rPr>
        <w:t>规格型号：</w:t>
      </w:r>
      <w:r>
        <w:rPr>
          <w:rFonts w:ascii="宋体" w:hAnsi="宋体" w:cs="宋体" w:hint="eastAsia"/>
          <w:szCs w:val="21"/>
          <w:u w:val="single"/>
        </w:rPr>
        <w:t xml:space="preserve">   </w:t>
      </w:r>
      <w:r>
        <w:rPr>
          <w:rFonts w:ascii="宋体" w:hAnsi="宋体" w:cs="宋体"/>
          <w:szCs w:val="21"/>
          <w:u w:val="single"/>
        </w:rPr>
        <w:t xml:space="preserve">  </w:t>
      </w:r>
      <w:r>
        <w:rPr>
          <w:rFonts w:ascii="宋体" w:hAnsi="宋体" w:cs="宋体" w:hint="eastAsia"/>
          <w:szCs w:val="21"/>
          <w:u w:val="single"/>
        </w:rPr>
        <w:t xml:space="preserve">       </w:t>
      </w:r>
      <w:r>
        <w:rPr>
          <w:rFonts w:ascii="宋体" w:hAnsi="宋体" w:cs="宋体"/>
          <w:szCs w:val="21"/>
          <w:u w:val="single"/>
        </w:rPr>
        <w:t xml:space="preserve">   </w:t>
      </w:r>
    </w:p>
    <w:p>
      <w:pPr>
        <w:adjustRightInd w:val="0"/>
        <w:snapToGrid w:val="0"/>
        <w:spacing w:line="400" w:lineRule="exact"/>
        <w:ind w:firstLine="945" w:firstLineChars="450"/>
        <w:rPr>
          <w:rFonts w:ascii="宋体" w:hAnsi="宋体" w:hint="eastAsia"/>
          <w:szCs w:val="21"/>
          <w:u w:val="single"/>
        </w:rPr>
      </w:pPr>
      <w:r>
        <w:rPr>
          <w:rFonts w:ascii="宋体" w:hAnsi="宋体" w:hint="eastAsia"/>
          <w:szCs w:val="21"/>
        </w:rPr>
        <w:t>采购标的的技术要求、商务要求具体见附件。</w:t>
      </w:r>
    </w:p>
    <w:p>
      <w:pPr>
        <w:adjustRightInd w:val="0"/>
        <w:snapToGrid w:val="0"/>
        <w:spacing w:line="400" w:lineRule="exact"/>
        <w:ind w:firstLine="945" w:firstLineChars="450"/>
        <w:rPr>
          <w:rFonts w:ascii="宋体" w:hAnsi="宋体" w:cs="宋体" w:hint="eastAsia"/>
          <w:szCs w:val="21"/>
        </w:rPr>
      </w:pPr>
      <w:r>
        <w:rPr>
          <w:rFonts w:ascii="汉仪书宋二S" w:eastAsia="汉仪书宋二S" w:hAnsi="汉仪书宋二S" w:cs="汉仪书宋二S" w:hint="eastAsia"/>
          <w:szCs w:val="21"/>
        </w:rPr>
        <w:t>①</w:t>
      </w:r>
      <w:r>
        <w:rPr>
          <w:rFonts w:ascii="宋体" w:hAnsi="宋体" w:cs="宋体" w:hint="eastAsia"/>
          <w:szCs w:val="21"/>
        </w:rPr>
        <w:t>涉及信息类产品，请填写该产品关键部件的品牌、型号：</w:t>
      </w:r>
    </w:p>
    <w:p>
      <w:pPr>
        <w:adjustRightInd w:val="0"/>
        <w:snapToGrid w:val="0"/>
        <w:spacing w:line="400" w:lineRule="exact"/>
        <w:ind w:firstLine="420" w:firstLineChars="200"/>
        <w:rPr>
          <w:rFonts w:ascii="宋体" w:hAnsi="宋体" w:cs="宋体" w:hint="eastAsia"/>
          <w:kern w:val="0"/>
          <w:szCs w:val="21"/>
          <w:u w:val="single"/>
        </w:rPr>
      </w:pPr>
      <w:r>
        <w:rPr>
          <w:rFonts w:ascii="宋体" w:hAnsi="宋体" w:cs="宋体" w:hint="eastAsia"/>
          <w:szCs w:val="21"/>
        </w:rPr>
        <w:t xml:space="preserve">     标的名称：</w:t>
      </w:r>
      <w:r>
        <w:rPr>
          <w:rFonts w:ascii="宋体" w:hAnsi="宋体" w:cs="宋体" w:hint="eastAsia"/>
          <w:kern w:val="0"/>
          <w:szCs w:val="21"/>
          <w:u w:val="single"/>
        </w:rPr>
        <w:t xml:space="preserve">      </w:t>
      </w:r>
      <w:r>
        <w:rPr>
          <w:rFonts w:ascii="宋体" w:hAnsi="宋体" w:cs="宋体"/>
          <w:kern w:val="0"/>
          <w:szCs w:val="21"/>
          <w:u w:val="single"/>
        </w:rPr>
        <w:t xml:space="preserve">               </w:t>
      </w:r>
      <w:r>
        <w:rPr>
          <w:rFonts w:ascii="宋体" w:hAnsi="宋体" w:cs="宋体" w:hint="eastAsia"/>
          <w:kern w:val="0"/>
          <w:szCs w:val="21"/>
          <w:u w:val="single"/>
        </w:rPr>
        <w:t xml:space="preserve">    </w:t>
      </w:r>
    </w:p>
    <w:p>
      <w:pPr>
        <w:adjustRightInd w:val="0"/>
        <w:snapToGrid w:val="0"/>
        <w:spacing w:line="400" w:lineRule="exact"/>
        <w:ind w:firstLine="420" w:firstLineChars="200"/>
        <w:rPr>
          <w:rFonts w:ascii="宋体" w:hAnsi="宋体" w:cs="宋体" w:hint="eastAsia"/>
          <w:szCs w:val="21"/>
        </w:rPr>
      </w:pPr>
      <w:r>
        <w:rPr>
          <w:rFonts w:ascii="宋体" w:hAnsi="宋体" w:cs="宋体" w:hint="eastAsia"/>
          <w:szCs w:val="21"/>
        </w:rPr>
        <w:t xml:space="preserve">     关键部件：</w:t>
      </w:r>
      <w:r>
        <w:rPr>
          <w:rFonts w:ascii="宋体" w:hAnsi="宋体" w:cs="宋体" w:hint="eastAsia"/>
          <w:kern w:val="0"/>
          <w:szCs w:val="21"/>
          <w:u w:val="single"/>
        </w:rPr>
        <w:t xml:space="preserve">          </w:t>
      </w:r>
      <w:r>
        <w:rPr>
          <w:rFonts w:ascii="宋体" w:hAnsi="宋体" w:cs="宋体" w:hint="eastAsia"/>
          <w:kern w:val="0"/>
          <w:szCs w:val="21"/>
        </w:rPr>
        <w:t xml:space="preserve"> </w:t>
      </w:r>
      <w:r>
        <w:rPr>
          <w:rFonts w:ascii="宋体" w:hAnsi="宋体" w:cs="宋体" w:hint="eastAsia"/>
          <w:szCs w:val="21"/>
        </w:rPr>
        <w:t>品牌：</w:t>
      </w:r>
      <w:r>
        <w:rPr>
          <w:rFonts w:ascii="宋体" w:hAnsi="宋体" w:cs="宋体" w:hint="eastAsia"/>
          <w:szCs w:val="21"/>
          <w:u w:val="single"/>
        </w:rPr>
        <w:t xml:space="preserve">        </w:t>
      </w:r>
      <w:r>
        <w:rPr>
          <w:rFonts w:ascii="宋体" w:hAnsi="宋体" w:cs="宋体" w:hint="eastAsia"/>
          <w:szCs w:val="21"/>
        </w:rPr>
        <w:t xml:space="preserve"> 型号：</w:t>
      </w:r>
      <w:r>
        <w:rPr>
          <w:rFonts w:ascii="宋体" w:hAnsi="宋体" w:cs="宋体" w:hint="eastAsia"/>
          <w:szCs w:val="21"/>
          <w:u w:val="single"/>
        </w:rPr>
        <w:t xml:space="preserve">       </w:t>
      </w:r>
      <w:r>
        <w:rPr>
          <w:rFonts w:ascii="宋体" w:hAnsi="宋体" w:cs="宋体" w:hint="eastAsia"/>
          <w:szCs w:val="21"/>
        </w:rPr>
        <w:t xml:space="preserve"> </w:t>
      </w:r>
    </w:p>
    <w:p>
      <w:pPr>
        <w:autoSpaceDE w:val="0"/>
        <w:autoSpaceDN w:val="0"/>
        <w:adjustRightInd w:val="0"/>
        <w:spacing w:line="400" w:lineRule="exact"/>
        <w:ind w:firstLine="420" w:firstLineChars="200"/>
        <w:rPr>
          <w:rFonts w:ascii="宋体" w:hAnsi="宋体" w:cs="宋体" w:hint="eastAsia"/>
          <w:szCs w:val="21"/>
        </w:rPr>
      </w:pPr>
      <w:r>
        <w:rPr>
          <w:rFonts w:ascii="宋体" w:hAnsi="宋体" w:cs="宋体" w:hint="eastAsia"/>
          <w:szCs w:val="21"/>
        </w:rPr>
        <w:t xml:space="preserve">     关键部件：</w:t>
      </w:r>
      <w:r>
        <w:rPr>
          <w:rFonts w:ascii="宋体" w:hAnsi="宋体" w:cs="宋体" w:hint="eastAsia"/>
          <w:szCs w:val="21"/>
          <w:u w:val="single"/>
        </w:rPr>
        <w:t xml:space="preserve">          </w:t>
      </w:r>
      <w:r>
        <w:rPr>
          <w:rFonts w:ascii="宋体" w:hAnsi="宋体" w:cs="宋体" w:hint="eastAsia"/>
          <w:szCs w:val="21"/>
        </w:rPr>
        <w:t xml:space="preserve"> 品牌：</w:t>
      </w:r>
      <w:r>
        <w:rPr>
          <w:rFonts w:ascii="宋体" w:hAnsi="宋体" w:cs="宋体" w:hint="eastAsia"/>
          <w:szCs w:val="21"/>
          <w:u w:val="single"/>
        </w:rPr>
        <w:t xml:space="preserve">        </w:t>
      </w:r>
      <w:r>
        <w:rPr>
          <w:rFonts w:ascii="宋体" w:hAnsi="宋体" w:cs="宋体" w:hint="eastAsia"/>
          <w:szCs w:val="21"/>
        </w:rPr>
        <w:t xml:space="preserve"> 型号：</w:t>
      </w:r>
      <w:r>
        <w:rPr>
          <w:rFonts w:ascii="宋体" w:hAnsi="宋体" w:cs="宋体" w:hint="eastAsia"/>
          <w:szCs w:val="21"/>
          <w:u w:val="single"/>
        </w:rPr>
        <w:t xml:space="preserve">       </w:t>
      </w:r>
      <w:r>
        <w:rPr>
          <w:rFonts w:ascii="宋体" w:hAnsi="宋体" w:cs="宋体" w:hint="eastAsia"/>
          <w:szCs w:val="21"/>
        </w:rPr>
        <w:t xml:space="preserve"> </w:t>
      </w:r>
    </w:p>
    <w:p>
      <w:pPr>
        <w:autoSpaceDE w:val="0"/>
        <w:autoSpaceDN w:val="0"/>
        <w:adjustRightInd w:val="0"/>
        <w:spacing w:line="400" w:lineRule="exact"/>
        <w:ind w:firstLine="420" w:firstLineChars="200"/>
        <w:rPr>
          <w:rFonts w:ascii="宋体" w:hAnsi="宋体" w:cs="宋体" w:hint="eastAsia"/>
          <w:szCs w:val="21"/>
        </w:rPr>
      </w:pPr>
      <w:r>
        <w:rPr>
          <w:rFonts w:ascii="宋体" w:hAnsi="宋体" w:cs="宋体" w:hint="eastAsia"/>
          <w:szCs w:val="21"/>
        </w:rPr>
        <w:t xml:space="preserve">     关键部件：</w:t>
      </w:r>
      <w:r>
        <w:rPr>
          <w:rFonts w:ascii="宋体" w:hAnsi="宋体" w:cs="宋体" w:hint="eastAsia"/>
          <w:szCs w:val="21"/>
          <w:u w:val="single"/>
        </w:rPr>
        <w:t xml:space="preserve">          </w:t>
      </w:r>
      <w:r>
        <w:rPr>
          <w:rFonts w:ascii="宋体" w:hAnsi="宋体" w:cs="宋体" w:hint="eastAsia"/>
          <w:szCs w:val="21"/>
        </w:rPr>
        <w:t xml:space="preserve"> 品牌：</w:t>
      </w:r>
      <w:r>
        <w:rPr>
          <w:rFonts w:ascii="宋体" w:hAnsi="宋体" w:cs="宋体" w:hint="eastAsia"/>
          <w:szCs w:val="21"/>
          <w:u w:val="single"/>
        </w:rPr>
        <w:t xml:space="preserve">        </w:t>
      </w:r>
      <w:r>
        <w:rPr>
          <w:rFonts w:ascii="宋体" w:hAnsi="宋体" w:cs="宋体" w:hint="eastAsia"/>
          <w:szCs w:val="21"/>
        </w:rPr>
        <w:t xml:space="preserve"> 型号：</w:t>
      </w:r>
      <w:r>
        <w:rPr>
          <w:rFonts w:ascii="宋体" w:hAnsi="宋体" w:cs="宋体" w:hint="eastAsia"/>
          <w:szCs w:val="21"/>
          <w:u w:val="single"/>
        </w:rPr>
        <w:t xml:space="preserve">       </w:t>
      </w:r>
    </w:p>
    <w:p>
      <w:pPr>
        <w:autoSpaceDE w:val="0"/>
        <w:autoSpaceDN w:val="0"/>
        <w:adjustRightInd w:val="0"/>
        <w:snapToGrid w:val="0"/>
        <w:spacing w:line="400" w:lineRule="exact"/>
        <w:rPr>
          <w:rFonts w:ascii="宋体" w:hAnsi="宋体" w:cs="宋体" w:hint="eastAsia"/>
          <w:szCs w:val="21"/>
        </w:rPr>
      </w:pPr>
      <w:r>
        <w:rPr>
          <w:rFonts w:ascii="宋体" w:hAnsi="宋体" w:cs="宋体" w:hint="eastAsia"/>
          <w:szCs w:val="21"/>
        </w:rPr>
        <w:t xml:space="preserve">   （注：关键部件是指财政部会同有关部门发布的政府采购需求标准规定的需要通过国家有关部门指定的测评机构开展的安全可靠测评的软硬件，如CPU芯片、操作系统、数据库等。）</w:t>
      </w:r>
    </w:p>
    <w:p>
      <w:pPr>
        <w:autoSpaceDE w:val="0"/>
        <w:autoSpaceDN w:val="0"/>
        <w:adjustRightInd w:val="0"/>
        <w:snapToGrid w:val="0"/>
        <w:spacing w:line="400" w:lineRule="exact"/>
        <w:rPr>
          <w:rFonts w:ascii="宋体" w:hAnsi="宋体" w:cs="宋体" w:hint="eastAsia"/>
          <w:szCs w:val="21"/>
        </w:rPr>
      </w:pPr>
      <w:r>
        <w:rPr>
          <w:rFonts w:ascii="宋体" w:hAnsi="宋体" w:cs="宋体" w:hint="eastAsia"/>
          <w:szCs w:val="21"/>
        </w:rPr>
        <w:t xml:space="preserve">         </w:t>
      </w:r>
      <w:r>
        <w:rPr>
          <w:rFonts w:ascii="汉仪书宋二S" w:eastAsia="汉仪书宋二S" w:hAnsi="汉仪书宋二S" w:cs="汉仪书宋二S" w:hint="eastAsia"/>
          <w:szCs w:val="21"/>
        </w:rPr>
        <w:t>②</w:t>
      </w:r>
      <w:r>
        <w:rPr>
          <w:rFonts w:ascii="宋体" w:hAnsi="宋体" w:cs="宋体" w:hint="eastAsia"/>
          <w:szCs w:val="21"/>
        </w:rPr>
        <w:t>涉及车辆采购，请填写是否属于新能源汽车：</w:t>
      </w:r>
    </w:p>
    <w:p>
      <w:pPr>
        <w:autoSpaceDE w:val="0"/>
        <w:autoSpaceDN w:val="0"/>
        <w:adjustRightInd w:val="0"/>
        <w:snapToGrid w:val="0"/>
        <w:spacing w:line="400" w:lineRule="exact"/>
        <w:rPr>
          <w:rFonts w:ascii="宋体" w:hAnsi="宋体" w:cs="宋体" w:hint="eastAsia"/>
          <w:szCs w:val="21"/>
        </w:rPr>
      </w:pPr>
      <w:r>
        <w:rPr>
          <w:rFonts w:ascii="宋体" w:hAnsi="宋体" w:cs="宋体" w:hint="eastAsia"/>
          <w:szCs w:val="21"/>
        </w:rPr>
        <w:t xml:space="preserve">         </w:t>
      </w:r>
      <w:r>
        <w:rPr>
          <w:rFonts w:ascii="Wingdings" w:eastAsia="Wingdings" w:hAnsi="Wingdings" w:cs="Wingdings" w:hint="eastAsia"/>
          <w:szCs w:val="21"/>
        </w:rPr>
        <w:t>¨</w:t>
      </w:r>
      <w:r>
        <w:rPr>
          <w:rFonts w:ascii="宋体" w:hAnsi="宋体" w:cs="宋体" w:hint="eastAsia"/>
          <w:szCs w:val="21"/>
        </w:rPr>
        <w:t>是，《政府采购品目分类目录》底级品目名称：</w:t>
      </w:r>
      <w:r>
        <w:rPr>
          <w:rFonts w:ascii="宋体" w:hAnsi="宋体" w:cs="宋体" w:hint="eastAsia"/>
          <w:szCs w:val="21"/>
          <w:u w:val="single"/>
        </w:rPr>
        <w:t xml:space="preserve">     </w:t>
      </w:r>
      <w:r>
        <w:rPr>
          <w:rFonts w:ascii="宋体" w:hAnsi="宋体" w:cs="宋体" w:hint="eastAsia"/>
          <w:szCs w:val="21"/>
        </w:rPr>
        <w:t xml:space="preserve"> 数量：</w:t>
      </w:r>
      <w:r>
        <w:rPr>
          <w:rFonts w:ascii="宋体" w:hAnsi="宋体" w:cs="宋体" w:hint="eastAsia"/>
          <w:szCs w:val="21"/>
          <w:u w:val="single"/>
        </w:rPr>
        <w:t xml:space="preserve">    </w:t>
      </w:r>
      <w:r>
        <w:rPr>
          <w:rFonts w:ascii="宋体" w:hAnsi="宋体" w:cs="宋体" w:hint="eastAsia"/>
          <w:szCs w:val="21"/>
        </w:rPr>
        <w:t xml:space="preserve"> 金额：</w:t>
      </w:r>
      <w:r>
        <w:rPr>
          <w:rFonts w:ascii="宋体" w:hAnsi="宋体" w:cs="宋体" w:hint="eastAsia"/>
          <w:szCs w:val="21"/>
          <w:u w:val="single"/>
        </w:rPr>
        <w:t xml:space="preserve">     </w:t>
      </w:r>
      <w:r>
        <w:rPr>
          <w:rFonts w:ascii="宋体" w:hAnsi="宋体" w:cs="宋体" w:hint="eastAsia"/>
          <w:szCs w:val="21"/>
        </w:rPr>
        <w:t xml:space="preserve"> </w:t>
      </w:r>
    </w:p>
    <w:p>
      <w:pPr>
        <w:autoSpaceDE w:val="0"/>
        <w:autoSpaceDN w:val="0"/>
        <w:adjustRightInd w:val="0"/>
        <w:snapToGrid w:val="0"/>
        <w:spacing w:line="400" w:lineRule="exact"/>
        <w:rPr>
          <w:rFonts w:ascii="宋体" w:hAnsi="宋体" w:cs="宋体" w:hint="eastAsia"/>
          <w:szCs w:val="21"/>
        </w:rPr>
      </w:pPr>
      <w:r>
        <w:rPr>
          <w:rFonts w:ascii="宋体" w:hAnsi="宋体" w:cs="宋体" w:hint="eastAsia"/>
          <w:szCs w:val="21"/>
        </w:rPr>
        <w:t xml:space="preserve">         </w:t>
      </w:r>
      <w:r>
        <w:rPr>
          <w:rFonts w:ascii="Wingdings" w:eastAsia="Wingdings" w:hAnsi="Wingdings" w:cs="Wingdings" w:hint="eastAsia"/>
          <w:szCs w:val="21"/>
        </w:rPr>
        <w:t>¨</w:t>
      </w:r>
      <w:r>
        <w:rPr>
          <w:rFonts w:ascii="宋体" w:hAnsi="宋体" w:cs="宋体" w:hint="eastAsia"/>
          <w:szCs w:val="21"/>
        </w:rPr>
        <w:t>否</w:t>
      </w:r>
    </w:p>
    <w:p>
      <w:pPr>
        <w:autoSpaceDE w:val="0"/>
        <w:autoSpaceDN w:val="0"/>
        <w:adjustRightInd w:val="0"/>
        <w:snapToGrid w:val="0"/>
        <w:spacing w:line="400" w:lineRule="exact"/>
        <w:rPr>
          <w:rFonts w:ascii="宋体" w:hAnsi="宋体" w:cs="宋体" w:hint="eastAsia"/>
          <w:szCs w:val="21"/>
        </w:rPr>
      </w:pPr>
      <w:r>
        <w:rPr>
          <w:rFonts w:ascii="宋体" w:hAnsi="宋体" w:cs="宋体" w:hint="eastAsia"/>
          <w:szCs w:val="21"/>
        </w:rPr>
        <w:t xml:space="preserve">    （</w:t>
      </w:r>
      <w:r>
        <w:rPr>
          <w:rFonts w:ascii="宋体" w:hAnsi="宋体" w:cs="宋体"/>
          <w:szCs w:val="21"/>
        </w:rPr>
        <w:t>4</w:t>
      </w:r>
      <w:r>
        <w:rPr>
          <w:rFonts w:ascii="宋体" w:hAnsi="宋体" w:cs="宋体" w:hint="eastAsia"/>
          <w:szCs w:val="21"/>
        </w:rPr>
        <w:t>）政府采购组织形式：</w:t>
      </w:r>
      <w:r>
        <w:rPr>
          <w:rFonts w:ascii="Wingdings" w:eastAsia="Wingdings" w:hAnsi="Wingdings" w:cs="Wingdings" w:hint="eastAsia"/>
          <w:szCs w:val="21"/>
        </w:rPr>
        <w:t>¨</w:t>
      </w:r>
      <w:r>
        <w:rPr>
          <w:rFonts w:ascii="宋体" w:hAnsi="宋体" w:cs="宋体" w:hint="eastAsia"/>
          <w:szCs w:val="21"/>
        </w:rPr>
        <w:t xml:space="preserve">集中采购    </w:t>
      </w:r>
      <w:r>
        <w:rPr>
          <w:rFonts w:ascii="Wingdings" w:eastAsia="Wingdings" w:hAnsi="Wingdings" w:cs="Wingdings" w:hint="eastAsia"/>
          <w:szCs w:val="21"/>
        </w:rPr>
        <w:t>¨</w:t>
      </w:r>
      <w:r>
        <w:rPr>
          <w:rFonts w:ascii="宋体" w:hAnsi="宋体" w:cs="宋体" w:hint="eastAsia"/>
          <w:szCs w:val="21"/>
        </w:rPr>
        <w:t>自行采购</w:t>
      </w:r>
    </w:p>
    <w:p>
      <w:pPr>
        <w:autoSpaceDE w:val="0"/>
        <w:autoSpaceDN w:val="0"/>
        <w:adjustRightInd w:val="0"/>
        <w:snapToGrid w:val="0"/>
        <w:spacing w:line="400" w:lineRule="exact"/>
        <w:ind w:left="210" w:firstLine="210" w:leftChars="100" w:firstLineChars="100"/>
        <w:rPr>
          <w:rFonts w:ascii="宋体" w:hAnsi="宋体" w:cs="宋体" w:hint="eastAsia"/>
          <w:szCs w:val="21"/>
          <w:u w:val="single"/>
        </w:rPr>
      </w:pPr>
      <w:r>
        <w:rPr>
          <w:rFonts w:ascii="宋体" w:hAnsi="宋体" w:cs="宋体" w:hint="eastAsia"/>
          <w:szCs w:val="21"/>
        </w:rPr>
        <w:t>（</w:t>
      </w:r>
      <w:r>
        <w:rPr>
          <w:rFonts w:ascii="宋体" w:hAnsi="宋体" w:cs="宋体"/>
          <w:szCs w:val="21"/>
        </w:rPr>
        <w:t>5</w:t>
      </w:r>
      <w:r>
        <w:rPr>
          <w:rFonts w:ascii="宋体" w:hAnsi="宋体" w:cs="宋体" w:hint="eastAsia"/>
          <w:szCs w:val="21"/>
        </w:rPr>
        <w:t>）政府采购方式：</w:t>
      </w:r>
      <w:r>
        <w:rPr>
          <w:rFonts w:ascii="Wingdings" w:eastAsia="Wingdings" w:hAnsi="Wingdings" w:cs="Wingdings" w:hint="eastAsia"/>
          <w:szCs w:val="21"/>
        </w:rPr>
        <w:t>¨</w:t>
      </w:r>
      <w:r>
        <w:rPr>
          <w:rFonts w:ascii="宋体" w:hAnsi="宋体" w:cs="宋体" w:hint="eastAsia"/>
          <w:szCs w:val="21"/>
        </w:rPr>
        <w:t xml:space="preserve">公开招标  </w:t>
      </w:r>
      <w:r>
        <w:rPr>
          <w:rFonts w:ascii="Wingdings" w:eastAsia="Wingdings" w:hAnsi="Wingdings" w:cs="Wingdings" w:hint="eastAsia"/>
          <w:szCs w:val="21"/>
        </w:rPr>
        <w:t>¨</w:t>
      </w:r>
      <w:r>
        <w:rPr>
          <w:rFonts w:ascii="宋体" w:hAnsi="宋体" w:cs="宋体" w:hint="eastAsia"/>
          <w:szCs w:val="21"/>
        </w:rPr>
        <w:t>竞争性谈判</w:t>
      </w:r>
      <w:r>
        <w:rPr>
          <w:rFonts w:ascii="宋体" w:eastAsia="华文楷体" w:hAnsi="宋体" w:cs="宋体" w:hint="eastAsia"/>
          <w:sz w:val="22"/>
          <w:szCs w:val="21"/>
        </w:rPr>
        <w:t xml:space="preserve">  </w:t>
      </w:r>
      <w:r>
        <w:rPr>
          <w:rFonts w:ascii="Wingdings" w:eastAsia="Wingdings" w:hAnsi="Wingdings" w:cs="Wingdings" w:hint="eastAsia"/>
          <w:szCs w:val="21"/>
        </w:rPr>
        <w:t>¨</w:t>
      </w:r>
      <w:r>
        <w:rPr>
          <w:rFonts w:ascii="宋体" w:hAnsi="宋体" w:cs="宋体" w:hint="eastAsia"/>
          <w:szCs w:val="21"/>
        </w:rPr>
        <w:t xml:space="preserve">单一来源  </w:t>
      </w:r>
      <w:r>
        <w:rPr>
          <w:rFonts w:ascii="Wingdings" w:eastAsia="Wingdings" w:hAnsi="Wingdings" w:cs="Wingdings" w:hint="eastAsia"/>
          <w:szCs w:val="21"/>
        </w:rPr>
        <w:t>¨</w:t>
      </w:r>
      <w:r>
        <w:rPr>
          <w:rFonts w:ascii="宋体" w:hAnsi="宋体" w:cs="宋体" w:hint="eastAsia"/>
          <w:szCs w:val="21"/>
        </w:rPr>
        <w:t xml:space="preserve">竞价  </w:t>
      </w:r>
      <w:r>
        <w:rPr>
          <w:rFonts w:ascii="Wingdings" w:eastAsia="Wingdings" w:hAnsi="Wingdings" w:cs="Wingdings" w:hint="eastAsia"/>
          <w:szCs w:val="21"/>
        </w:rPr>
        <w:t>¨</w:t>
      </w:r>
      <w:r>
        <w:rPr>
          <w:rFonts w:ascii="宋体" w:hAnsi="宋体" w:cs="宋体" w:hint="eastAsia"/>
          <w:szCs w:val="21"/>
        </w:rPr>
        <w:t xml:space="preserve">框架协议 </w:t>
      </w:r>
      <w:r>
        <w:rPr>
          <w:rFonts w:ascii="Wingdings" w:eastAsia="Wingdings" w:hAnsi="Wingdings" w:cs="Wingdings" w:hint="eastAsia"/>
          <w:szCs w:val="21"/>
        </w:rPr>
        <w:t>¨</w:t>
      </w:r>
      <w:r>
        <w:rPr>
          <w:rFonts w:ascii="宋体" w:hAnsi="宋体" w:cs="宋体" w:hint="eastAsia"/>
          <w:szCs w:val="21"/>
        </w:rPr>
        <w:t>其他：</w:t>
      </w:r>
      <w:r>
        <w:rPr>
          <w:rFonts w:ascii="宋体" w:hAnsi="宋体" w:cs="宋体" w:hint="eastAsia"/>
          <w:szCs w:val="21"/>
          <w:u w:val="single"/>
        </w:rPr>
        <w:t xml:space="preserve">          </w:t>
      </w:r>
    </w:p>
    <w:p>
      <w:pPr>
        <w:autoSpaceDE w:val="0"/>
        <w:autoSpaceDN w:val="0"/>
        <w:adjustRightInd w:val="0"/>
        <w:snapToGrid w:val="0"/>
        <w:spacing w:line="400" w:lineRule="exact"/>
        <w:ind w:firstLine="420"/>
        <w:rPr>
          <w:rFonts w:ascii="宋体" w:hAnsi="宋体" w:cs="宋体" w:hint="eastAsia"/>
          <w:szCs w:val="21"/>
        </w:rPr>
      </w:pPr>
      <w:r>
        <w:rPr>
          <w:rFonts w:ascii="宋体" w:hAnsi="宋体" w:cs="宋体" w:hint="eastAsia"/>
          <w:szCs w:val="21"/>
        </w:rPr>
        <w:t>（注：在框架协议采购的第二阶段，可选择使用该合同文本）</w:t>
      </w:r>
    </w:p>
    <w:p>
      <w:pPr>
        <w:autoSpaceDE w:val="0"/>
        <w:autoSpaceDN w:val="0"/>
        <w:adjustRightInd w:val="0"/>
        <w:snapToGrid w:val="0"/>
        <w:spacing w:line="400" w:lineRule="exact"/>
        <w:ind w:firstLine="210" w:firstLineChars="100"/>
        <w:rPr>
          <w:rFonts w:ascii="宋体" w:hAnsi="宋体" w:hint="eastAsia"/>
          <w:szCs w:val="21"/>
        </w:rPr>
      </w:pPr>
      <w:r>
        <w:rPr>
          <w:rFonts w:ascii="宋体" w:eastAsia="华文楷体" w:hAnsi="宋体" w:cs="华文楷体" w:hint="eastAsia"/>
          <w:sz w:val="22"/>
          <w:szCs w:val="21"/>
        </w:rPr>
        <w:t xml:space="preserve"> （</w:t>
      </w:r>
      <w:r>
        <w:rPr>
          <w:rFonts w:ascii="宋体" w:eastAsia="华文楷体" w:hAnsi="宋体" w:cs="华文楷体"/>
          <w:sz w:val="22"/>
          <w:szCs w:val="21"/>
        </w:rPr>
        <w:t>6</w:t>
      </w:r>
      <w:r>
        <w:rPr>
          <w:rFonts w:ascii="宋体" w:eastAsia="华文楷体" w:hAnsi="宋体" w:cs="华文楷体" w:hint="eastAsia"/>
          <w:sz w:val="22"/>
          <w:szCs w:val="21"/>
        </w:rPr>
        <w:t>）</w:t>
      </w:r>
      <w:r>
        <w:rPr>
          <w:rFonts w:ascii="宋体" w:hAnsi="宋体" w:hint="eastAsia"/>
          <w:szCs w:val="21"/>
        </w:rPr>
        <w:t>中标（成交）采购标的制造商是否为中小企业：</w:t>
      </w:r>
      <w:r>
        <w:rPr>
          <w:rFonts w:ascii="Wingdings" w:eastAsia="Wingdings" w:hAnsi="Wingdings" w:cs="Wingdings" w:hint="eastAsia"/>
          <w:szCs w:val="21"/>
        </w:rPr>
        <w:t>¨</w:t>
      </w:r>
      <w:r>
        <w:rPr>
          <w:rFonts w:ascii="宋体" w:hAnsi="宋体" w:hint="eastAsia"/>
          <w:szCs w:val="21"/>
        </w:rPr>
        <w:t xml:space="preserve">是      </w:t>
      </w:r>
      <w:r>
        <w:rPr>
          <w:rFonts w:ascii="Wingdings" w:eastAsia="Wingdings" w:hAnsi="Wingdings" w:cs="Wingdings" w:hint="eastAsia"/>
          <w:szCs w:val="21"/>
        </w:rPr>
        <w:t>¨</w:t>
      </w:r>
      <w:r>
        <w:rPr>
          <w:rFonts w:ascii="宋体" w:hAnsi="宋体" w:hint="eastAsia"/>
          <w:szCs w:val="21"/>
        </w:rPr>
        <w:t>否</w:t>
      </w:r>
    </w:p>
    <w:p>
      <w:pPr>
        <w:adjustRightInd w:val="0"/>
        <w:snapToGrid w:val="0"/>
        <w:spacing w:line="400" w:lineRule="exact"/>
        <w:rPr>
          <w:rFonts w:ascii="宋体" w:hAnsi="宋体" w:hint="eastAsia"/>
          <w:iCs/>
          <w:szCs w:val="21"/>
        </w:rPr>
      </w:pPr>
      <w:r>
        <w:rPr>
          <w:rFonts w:ascii="宋体" w:hAnsi="宋体" w:hint="eastAsia"/>
          <w:szCs w:val="21"/>
        </w:rPr>
        <w:t xml:space="preserve">         本合同是否为专门面向中小企业的采购合同（中小企业预留合同）：</w:t>
      </w:r>
      <w:r>
        <w:rPr>
          <w:rFonts w:ascii="Wingdings" w:eastAsia="Wingdings" w:hAnsi="Wingdings" w:cs="Wingdings" w:hint="eastAsia"/>
          <w:iCs/>
          <w:szCs w:val="21"/>
        </w:rPr>
        <w:t>¨</w:t>
      </w:r>
      <w:r>
        <w:rPr>
          <w:rFonts w:ascii="宋体" w:hAnsi="宋体" w:hint="eastAsia"/>
          <w:iCs/>
          <w:szCs w:val="21"/>
        </w:rPr>
        <w:t xml:space="preserve">是    </w:t>
      </w:r>
      <w:r>
        <w:rPr>
          <w:rFonts w:ascii="Wingdings" w:eastAsia="Wingdings" w:hAnsi="Wingdings" w:cs="Wingdings" w:hint="eastAsia"/>
          <w:iCs/>
          <w:szCs w:val="21"/>
        </w:rPr>
        <w:t>¨</w:t>
      </w:r>
      <w:r>
        <w:rPr>
          <w:rFonts w:ascii="宋体" w:hAnsi="宋体" w:hint="eastAsia"/>
          <w:iCs/>
          <w:szCs w:val="21"/>
        </w:rPr>
        <w:t>否</w:t>
      </w:r>
    </w:p>
    <w:p>
      <w:pPr>
        <w:adjustRightInd w:val="0"/>
        <w:snapToGrid w:val="0"/>
        <w:spacing w:line="400" w:lineRule="exact"/>
        <w:rPr>
          <w:rFonts w:ascii="宋体" w:hAnsi="宋体" w:hint="eastAsia"/>
          <w:iCs/>
          <w:szCs w:val="21"/>
        </w:rPr>
      </w:pPr>
      <w:r>
        <w:rPr>
          <w:rFonts w:hint="eastAsia"/>
        </w:rPr>
        <w:t xml:space="preserve">         若本项目不专门面向中小企业采购，是否给予小微企业评审优惠：</w:t>
      </w:r>
      <w:r>
        <w:rPr>
          <w:rFonts w:ascii="Wingdings" w:eastAsia="Wingdings" w:hAnsi="Wingdings" w:cs="Wingdings" w:hint="eastAsia"/>
          <w:iCs/>
          <w:szCs w:val="21"/>
        </w:rPr>
        <w:t>¨</w:t>
      </w:r>
      <w:r>
        <w:rPr>
          <w:rFonts w:ascii="宋体" w:hAnsi="宋体" w:hint="eastAsia"/>
          <w:iCs/>
          <w:szCs w:val="21"/>
        </w:rPr>
        <w:t xml:space="preserve">是   </w:t>
      </w:r>
      <w:r>
        <w:rPr>
          <w:rFonts w:ascii="Wingdings" w:eastAsia="Wingdings" w:hAnsi="Wingdings" w:cs="Wingdings" w:hint="eastAsia"/>
          <w:iCs/>
          <w:szCs w:val="21"/>
        </w:rPr>
        <w:t>¨</w:t>
      </w:r>
      <w:r>
        <w:rPr>
          <w:rFonts w:ascii="宋体" w:hAnsi="宋体" w:hint="eastAsia"/>
          <w:iCs/>
          <w:szCs w:val="21"/>
        </w:rPr>
        <w:t>否</w:t>
      </w:r>
    </w:p>
    <w:p>
      <w:pPr>
        <w:adjustRightInd w:val="0"/>
        <w:snapToGrid w:val="0"/>
        <w:spacing w:line="400" w:lineRule="exact"/>
        <w:rPr>
          <w:rFonts w:ascii="宋体" w:hAnsi="宋体" w:hint="eastAsia"/>
          <w:iCs/>
          <w:szCs w:val="21"/>
        </w:rPr>
      </w:pPr>
      <w:r>
        <w:rPr>
          <w:rFonts w:hint="eastAsia"/>
        </w:rPr>
        <w:t xml:space="preserve">         中标（成交）采购标的制造商是否为残疾人福利性单位：</w:t>
      </w:r>
      <w:r>
        <w:rPr>
          <w:rFonts w:ascii="Wingdings" w:eastAsia="Wingdings" w:hAnsi="Wingdings" w:cs="Wingdings" w:hint="eastAsia"/>
          <w:iCs/>
          <w:szCs w:val="21"/>
        </w:rPr>
        <w:t>¨</w:t>
      </w:r>
      <w:r>
        <w:rPr>
          <w:rFonts w:ascii="宋体" w:hAnsi="宋体" w:hint="eastAsia"/>
          <w:iCs/>
          <w:szCs w:val="21"/>
        </w:rPr>
        <w:t xml:space="preserve">是   </w:t>
      </w:r>
      <w:r>
        <w:rPr>
          <w:rFonts w:ascii="Wingdings" w:eastAsia="Wingdings" w:hAnsi="Wingdings" w:cs="Wingdings" w:hint="eastAsia"/>
          <w:iCs/>
          <w:szCs w:val="21"/>
        </w:rPr>
        <w:t>¨</w:t>
      </w:r>
      <w:r>
        <w:rPr>
          <w:rFonts w:ascii="宋体" w:hAnsi="宋体" w:hint="eastAsia"/>
          <w:iCs/>
          <w:szCs w:val="21"/>
        </w:rPr>
        <w:t>否</w:t>
      </w:r>
    </w:p>
    <w:p>
      <w:pPr>
        <w:snapToGrid w:val="0"/>
        <w:spacing w:line="400" w:lineRule="exact"/>
      </w:pPr>
      <w:r>
        <w:rPr>
          <w:rFonts w:hint="eastAsia"/>
        </w:rPr>
        <w:t xml:space="preserve">         中标（成交）采购标的制造商是否为监狱企业：</w:t>
      </w:r>
      <w:r>
        <w:rPr>
          <w:rFonts w:ascii="Wingdings" w:eastAsia="Wingdings" w:hAnsi="Wingdings" w:cs="Wingdings" w:hint="eastAsia"/>
          <w:iCs/>
          <w:szCs w:val="21"/>
        </w:rPr>
        <w:t>¨</w:t>
      </w:r>
      <w:r>
        <w:rPr>
          <w:rFonts w:ascii="宋体" w:hAnsi="宋体" w:hint="eastAsia"/>
          <w:iCs/>
          <w:szCs w:val="21"/>
        </w:rPr>
        <w:t xml:space="preserve">是       </w:t>
      </w:r>
      <w:r>
        <w:rPr>
          <w:rFonts w:ascii="Wingdings" w:eastAsia="Wingdings" w:hAnsi="Wingdings" w:cs="Wingdings" w:hint="eastAsia"/>
          <w:iCs/>
          <w:szCs w:val="21"/>
        </w:rPr>
        <w:t>¨</w:t>
      </w:r>
      <w:r>
        <w:rPr>
          <w:rFonts w:ascii="宋体" w:hAnsi="宋体" w:hint="eastAsia"/>
          <w:iCs/>
          <w:szCs w:val="21"/>
        </w:rPr>
        <w:t>否</w:t>
      </w:r>
    </w:p>
    <w:p>
      <w:pPr>
        <w:adjustRightInd w:val="0"/>
        <w:snapToGrid w:val="0"/>
        <w:spacing w:line="400" w:lineRule="exact"/>
        <w:ind w:firstLine="420" w:firstLineChars="200"/>
        <w:rPr>
          <w:rFonts w:ascii="宋体" w:hAnsi="宋体" w:hint="eastAsia"/>
          <w:szCs w:val="21"/>
        </w:rPr>
      </w:pPr>
      <w:r>
        <w:rPr>
          <w:rFonts w:ascii="宋体" w:hAnsi="宋体" w:hint="eastAsia"/>
          <w:szCs w:val="21"/>
        </w:rPr>
        <w:t>（</w:t>
      </w:r>
      <w:r>
        <w:rPr>
          <w:rFonts w:ascii="宋体" w:hAnsi="宋体"/>
          <w:szCs w:val="21"/>
        </w:rPr>
        <w:t>7</w:t>
      </w:r>
      <w:r>
        <w:rPr>
          <w:rFonts w:ascii="宋体" w:hAnsi="宋体" w:hint="eastAsia"/>
          <w:szCs w:val="21"/>
        </w:rPr>
        <w:t>）合同是否分包：</w:t>
      </w:r>
      <w:r>
        <w:rPr>
          <w:rFonts w:ascii="Wingdings" w:eastAsia="Wingdings" w:hAnsi="Wingdings" w:cs="Wingdings" w:hint="eastAsia"/>
          <w:iCs/>
          <w:szCs w:val="21"/>
        </w:rPr>
        <w:t>¨</w:t>
      </w:r>
      <w:r>
        <w:rPr>
          <w:rFonts w:ascii="宋体" w:hAnsi="宋体" w:hint="eastAsia"/>
          <w:iCs/>
          <w:szCs w:val="21"/>
        </w:rPr>
        <w:t xml:space="preserve">是       </w:t>
      </w:r>
      <w:r>
        <w:rPr>
          <w:rFonts w:ascii="Wingdings" w:eastAsia="Wingdings" w:hAnsi="Wingdings" w:cs="Wingdings" w:hint="eastAsia"/>
          <w:iCs/>
          <w:szCs w:val="21"/>
        </w:rPr>
        <w:t>¨</w:t>
      </w:r>
      <w:r>
        <w:rPr>
          <w:rFonts w:ascii="宋体" w:hAnsi="宋体" w:hint="eastAsia"/>
          <w:iCs/>
          <w:szCs w:val="21"/>
        </w:rPr>
        <w:t>否</w:t>
      </w:r>
    </w:p>
    <w:p>
      <w:pPr>
        <w:adjustRightInd w:val="0"/>
        <w:snapToGrid w:val="0"/>
        <w:spacing w:line="400" w:lineRule="exact"/>
        <w:ind w:firstLine="840" w:firstLineChars="400"/>
        <w:rPr>
          <w:rFonts w:ascii="宋体" w:hAnsi="宋体" w:hint="eastAsia"/>
          <w:szCs w:val="21"/>
          <w:u w:val="single"/>
        </w:rPr>
      </w:pPr>
      <w:r>
        <w:rPr>
          <w:rFonts w:ascii="宋体" w:hAnsi="宋体" w:hint="eastAsia"/>
          <w:szCs w:val="21"/>
        </w:rPr>
        <w:t xml:space="preserve"> 分包主要内容：</w:t>
      </w:r>
      <w:r>
        <w:rPr>
          <w:rFonts w:ascii="宋体" w:hAnsi="宋体" w:hint="eastAsia"/>
          <w:szCs w:val="21"/>
          <w:u w:val="single"/>
        </w:rPr>
        <w:t xml:space="preserve">                                            </w:t>
      </w:r>
    </w:p>
    <w:p>
      <w:pPr>
        <w:adjustRightInd w:val="0"/>
        <w:snapToGrid w:val="0"/>
        <w:spacing w:line="400" w:lineRule="exact"/>
        <w:ind w:firstLine="840" w:firstLineChars="400"/>
        <w:rPr>
          <w:rFonts w:ascii="宋体" w:hAnsi="宋体" w:hint="eastAsia"/>
          <w:szCs w:val="21"/>
        </w:rPr>
      </w:pPr>
      <w:r>
        <w:rPr>
          <w:rFonts w:ascii="宋体" w:hAnsi="宋体" w:hint="eastAsia"/>
          <w:szCs w:val="21"/>
        </w:rPr>
        <w:t xml:space="preserve"> 分包供应商/制造商名称（如供应商和制造商不同，请分别填写）：</w:t>
      </w:r>
    </w:p>
    <w:p>
      <w:pPr>
        <w:adjustRightInd w:val="0"/>
        <w:snapToGrid w:val="0"/>
        <w:spacing w:line="400" w:lineRule="exact"/>
        <w:ind w:firstLine="840" w:firstLineChars="400"/>
        <w:rPr>
          <w:rFonts w:ascii="宋体" w:hAnsi="宋体" w:hint="eastAsia"/>
          <w:szCs w:val="21"/>
          <w:u w:val="single"/>
        </w:rPr>
      </w:pPr>
      <w:r>
        <w:rPr>
          <w:rFonts w:ascii="宋体" w:hAnsi="宋体" w:hint="eastAsia"/>
          <w:szCs w:val="21"/>
        </w:rPr>
        <w:t xml:space="preserve"> </w:t>
      </w:r>
      <w:r>
        <w:rPr>
          <w:rFonts w:ascii="宋体" w:hAnsi="宋体" w:hint="eastAsia"/>
          <w:szCs w:val="21"/>
          <w:u w:val="single"/>
        </w:rPr>
        <w:t xml:space="preserve">                                                          </w:t>
      </w:r>
    </w:p>
    <w:p>
      <w:pPr>
        <w:adjustRightInd w:val="0"/>
        <w:snapToGrid w:val="0"/>
        <w:spacing w:line="400" w:lineRule="exact"/>
        <w:ind w:firstLine="840" w:firstLineChars="400"/>
        <w:rPr>
          <w:rFonts w:ascii="宋体" w:hAnsi="宋体" w:hint="eastAsia"/>
          <w:szCs w:val="21"/>
        </w:rPr>
      </w:pPr>
      <w:r>
        <w:rPr>
          <w:rFonts w:ascii="宋体" w:hAnsi="宋体" w:hint="eastAsia"/>
          <w:szCs w:val="21"/>
        </w:rPr>
        <w:t xml:space="preserve"> 分包供应商/制造商类型（如果供应商和制造商不同，只填写制造商类型）：</w:t>
      </w:r>
    </w:p>
    <w:p>
      <w:pPr>
        <w:adjustRightInd w:val="0"/>
        <w:snapToGrid w:val="0"/>
        <w:spacing w:line="400" w:lineRule="exact"/>
        <w:ind w:firstLine="840" w:firstLineChars="400"/>
        <w:rPr>
          <w:rFonts w:ascii="宋体" w:hAnsi="宋体" w:hint="eastAsia"/>
          <w:iCs/>
          <w:szCs w:val="21"/>
        </w:rPr>
      </w:pPr>
      <w:r>
        <w:rPr>
          <w:rFonts w:ascii="宋体" w:hAnsi="宋体" w:hint="eastAsia"/>
          <w:iCs/>
          <w:szCs w:val="21"/>
        </w:rPr>
        <w:t xml:space="preserve"> </w:t>
      </w:r>
      <w:r>
        <w:rPr>
          <w:rFonts w:ascii="Wingdings" w:eastAsia="Wingdings" w:hAnsi="Wingdings" w:cs="Wingdings" w:hint="eastAsia"/>
          <w:iCs/>
          <w:szCs w:val="21"/>
        </w:rPr>
        <w:t>¨</w:t>
      </w:r>
      <w:r>
        <w:rPr>
          <w:rFonts w:ascii="宋体" w:hAnsi="宋体" w:hint="eastAsia"/>
          <w:iCs/>
          <w:szCs w:val="21"/>
        </w:rPr>
        <w:t xml:space="preserve">大型企业  </w:t>
      </w:r>
      <w:r>
        <w:rPr>
          <w:rFonts w:ascii="Wingdings" w:eastAsia="Wingdings" w:hAnsi="Wingdings" w:cs="Wingdings" w:hint="eastAsia"/>
          <w:iCs/>
          <w:szCs w:val="21"/>
        </w:rPr>
        <w:t>¨</w:t>
      </w:r>
      <w:r>
        <w:rPr>
          <w:rFonts w:ascii="宋体" w:hAnsi="宋体" w:hint="eastAsia"/>
          <w:iCs/>
          <w:szCs w:val="21"/>
        </w:rPr>
        <w:t xml:space="preserve">中型企业  </w:t>
      </w:r>
      <w:r>
        <w:rPr>
          <w:rFonts w:ascii="Wingdings" w:eastAsia="Wingdings" w:hAnsi="Wingdings" w:cs="Wingdings" w:hint="eastAsia"/>
          <w:iCs/>
          <w:szCs w:val="21"/>
        </w:rPr>
        <w:t>¨</w:t>
      </w:r>
      <w:r>
        <w:rPr>
          <w:rFonts w:ascii="宋体" w:hAnsi="宋体" w:hint="eastAsia"/>
          <w:iCs/>
          <w:szCs w:val="21"/>
        </w:rPr>
        <w:t xml:space="preserve">小微型企业  </w:t>
      </w:r>
    </w:p>
    <w:p>
      <w:pPr>
        <w:adjustRightInd w:val="0"/>
        <w:snapToGrid w:val="0"/>
        <w:spacing w:line="400" w:lineRule="exact"/>
        <w:ind w:firstLine="840" w:firstLineChars="400"/>
        <w:rPr>
          <w:rFonts w:eastAsia="华文楷体"/>
        </w:rPr>
      </w:pPr>
      <w:r>
        <w:rPr>
          <w:rFonts w:ascii="宋体" w:hAnsi="宋体" w:hint="eastAsia"/>
          <w:iCs/>
          <w:szCs w:val="21"/>
        </w:rPr>
        <w:t xml:space="preserve"> </w:t>
      </w:r>
      <w:r>
        <w:rPr>
          <w:rFonts w:ascii="Wingdings" w:eastAsia="Wingdings" w:hAnsi="Wingdings" w:cs="Wingdings" w:hint="eastAsia"/>
          <w:iCs/>
          <w:szCs w:val="21"/>
        </w:rPr>
        <w:t>¨</w:t>
      </w:r>
      <w:r>
        <w:rPr>
          <w:rFonts w:ascii="宋体" w:hAnsi="宋体" w:hint="eastAsia"/>
          <w:iCs/>
          <w:szCs w:val="21"/>
        </w:rPr>
        <w:t xml:space="preserve">残疾人福利性单位 </w:t>
      </w:r>
      <w:r>
        <w:rPr>
          <w:rFonts w:ascii="Wingdings" w:eastAsia="Wingdings" w:hAnsi="Wingdings" w:cs="Wingdings" w:hint="eastAsia"/>
          <w:iCs/>
          <w:szCs w:val="21"/>
        </w:rPr>
        <w:t>¨</w:t>
      </w:r>
      <w:r>
        <w:rPr>
          <w:rFonts w:ascii="宋体" w:hAnsi="宋体" w:hint="eastAsia"/>
          <w:iCs/>
          <w:szCs w:val="21"/>
        </w:rPr>
        <w:t xml:space="preserve">监狱企业 </w:t>
      </w:r>
      <w:r>
        <w:rPr>
          <w:rFonts w:ascii="Wingdings" w:eastAsia="Wingdings" w:hAnsi="Wingdings" w:cs="Wingdings" w:hint="eastAsia"/>
          <w:iCs/>
          <w:szCs w:val="21"/>
        </w:rPr>
        <w:t>¨</w:t>
      </w:r>
      <w:r>
        <w:rPr>
          <w:rFonts w:ascii="宋体" w:hAnsi="宋体" w:hint="eastAsia"/>
          <w:iCs/>
          <w:szCs w:val="21"/>
        </w:rPr>
        <w:t>其他</w:t>
      </w:r>
    </w:p>
    <w:p>
      <w:pPr>
        <w:adjustRightInd w:val="0"/>
        <w:snapToGrid w:val="0"/>
        <w:spacing w:line="400" w:lineRule="exact"/>
        <w:rPr>
          <w:rFonts w:ascii="宋体" w:hAnsi="宋体" w:cs="宋体" w:hint="eastAsia"/>
          <w:iCs/>
          <w:szCs w:val="21"/>
        </w:rPr>
      </w:pPr>
      <w:r>
        <w:rPr>
          <w:rFonts w:ascii="宋体" w:hAnsi="宋体" w:hint="eastAsia"/>
          <w:szCs w:val="21"/>
        </w:rPr>
        <w:t xml:space="preserve">    </w:t>
      </w:r>
      <w:r>
        <w:rPr>
          <w:rFonts w:ascii="宋体" w:hAnsi="宋体" w:cs="宋体" w:hint="eastAsia"/>
          <w:szCs w:val="21"/>
        </w:rPr>
        <w:t>（</w:t>
      </w:r>
      <w:r>
        <w:rPr>
          <w:rFonts w:ascii="宋体" w:hAnsi="宋体" w:cs="宋体"/>
          <w:szCs w:val="21"/>
        </w:rPr>
        <w:t>8</w:t>
      </w:r>
      <w:r>
        <w:rPr>
          <w:rFonts w:ascii="宋体" w:hAnsi="宋体" w:cs="宋体" w:hint="eastAsia"/>
          <w:szCs w:val="21"/>
        </w:rPr>
        <w:t>）中标（成交）供应商是否为外商投资企业：</w:t>
      </w:r>
      <w:r>
        <w:rPr>
          <w:rFonts w:ascii="Wingdings" w:eastAsia="Wingdings" w:hAnsi="Wingdings" w:cs="Wingdings" w:hint="eastAsia"/>
          <w:iCs/>
          <w:szCs w:val="21"/>
        </w:rPr>
        <w:t>¨</w:t>
      </w:r>
      <w:r>
        <w:rPr>
          <w:rFonts w:ascii="宋体" w:hAnsi="宋体" w:cs="宋体" w:hint="eastAsia"/>
          <w:iCs/>
          <w:szCs w:val="21"/>
        </w:rPr>
        <w:t xml:space="preserve">是       </w:t>
      </w:r>
      <w:r>
        <w:rPr>
          <w:rFonts w:ascii="Wingdings" w:eastAsia="Wingdings" w:hAnsi="Wingdings" w:cs="Wingdings" w:hint="eastAsia"/>
          <w:iCs/>
          <w:szCs w:val="21"/>
        </w:rPr>
        <w:t>¨</w:t>
      </w:r>
      <w:r>
        <w:rPr>
          <w:rFonts w:ascii="宋体" w:hAnsi="宋体" w:cs="宋体" w:hint="eastAsia"/>
          <w:iCs/>
          <w:szCs w:val="21"/>
        </w:rPr>
        <w:t>否</w:t>
      </w:r>
    </w:p>
    <w:p>
      <w:pPr>
        <w:tabs>
          <w:tab w:val="left" w:pos="1340"/>
        </w:tabs>
        <w:autoSpaceDE w:val="0"/>
        <w:autoSpaceDN w:val="0"/>
        <w:adjustRightInd w:val="0"/>
        <w:spacing w:line="400" w:lineRule="exact"/>
        <w:ind w:firstLine="420" w:firstLineChars="200"/>
        <w:rPr>
          <w:rFonts w:ascii="宋体" w:hAnsi="宋体" w:cs="宋体" w:hint="eastAsia"/>
          <w:szCs w:val="21"/>
          <w:u w:val="single"/>
        </w:rPr>
      </w:pPr>
      <w:r>
        <w:rPr>
          <w:rFonts w:ascii="宋体" w:hAnsi="宋体" w:cs="宋体" w:hint="eastAsia"/>
          <w:szCs w:val="21"/>
        </w:rPr>
        <w:t xml:space="preserve">     外商投资企业类型：</w:t>
      </w:r>
      <w:r>
        <w:rPr>
          <w:rFonts w:ascii="Wingdings" w:eastAsia="Wingdings" w:hAnsi="Wingdings" w:cs="Wingdings" w:hint="eastAsia"/>
          <w:iCs/>
          <w:szCs w:val="21"/>
        </w:rPr>
        <w:t>¨</w:t>
      </w:r>
      <w:r>
        <w:rPr>
          <w:rFonts w:ascii="宋体" w:hAnsi="宋体" w:cs="宋体" w:hint="eastAsia"/>
          <w:szCs w:val="21"/>
        </w:rPr>
        <w:t xml:space="preserve">全部由外国投资者投资  </w:t>
      </w:r>
      <w:r>
        <w:rPr>
          <w:rFonts w:ascii="Wingdings" w:eastAsia="Wingdings" w:hAnsi="Wingdings" w:cs="Wingdings" w:hint="eastAsia"/>
          <w:iCs/>
          <w:szCs w:val="21"/>
        </w:rPr>
        <w:t>¨</w:t>
      </w:r>
      <w:r>
        <w:rPr>
          <w:rFonts w:ascii="宋体" w:hAnsi="宋体" w:cs="宋体" w:hint="eastAsia"/>
          <w:iCs/>
          <w:szCs w:val="21"/>
        </w:rPr>
        <w:t>部分由外国投资者投资</w:t>
      </w:r>
    </w:p>
    <w:p>
      <w:pPr>
        <w:adjustRightInd w:val="0"/>
        <w:snapToGrid w:val="0"/>
        <w:spacing w:line="400" w:lineRule="exact"/>
        <w:ind w:firstLine="420" w:firstLineChars="200"/>
        <w:rPr>
          <w:rFonts w:ascii="宋体" w:hAnsi="宋体" w:cs="宋体" w:hint="eastAsia"/>
          <w:szCs w:val="21"/>
        </w:rPr>
      </w:pPr>
      <w:r>
        <w:rPr>
          <w:rFonts w:ascii="宋体" w:hAnsi="宋体" w:cs="宋体" w:hint="eastAsia"/>
          <w:szCs w:val="21"/>
        </w:rPr>
        <w:t>（</w:t>
      </w:r>
      <w:r>
        <w:rPr>
          <w:rFonts w:ascii="宋体" w:hAnsi="宋体" w:cs="宋体"/>
          <w:szCs w:val="21"/>
        </w:rPr>
        <w:t>9</w:t>
      </w:r>
      <w:r>
        <w:rPr>
          <w:rFonts w:ascii="宋体" w:hAnsi="宋体" w:cs="宋体" w:hint="eastAsia"/>
          <w:szCs w:val="21"/>
        </w:rPr>
        <w:t>）是否涉及进口产品：</w:t>
      </w:r>
    </w:p>
    <w:p>
      <w:pPr>
        <w:adjustRightInd w:val="0"/>
        <w:snapToGrid w:val="0"/>
        <w:spacing w:line="400" w:lineRule="exact"/>
        <w:ind w:firstLine="840" w:firstLineChars="400"/>
        <w:rPr>
          <w:rFonts w:ascii="宋体" w:hAnsi="宋体" w:cs="宋体" w:hint="eastAsia"/>
          <w:szCs w:val="21"/>
          <w:u w:val="single"/>
        </w:rPr>
      </w:pPr>
      <w:r>
        <w:rPr>
          <w:rFonts w:ascii="宋体" w:hAnsi="宋体" w:cs="宋体" w:hint="eastAsia"/>
          <w:szCs w:val="21"/>
        </w:rPr>
        <w:t xml:space="preserve"> </w:t>
      </w:r>
      <w:r>
        <w:rPr>
          <w:rFonts w:ascii="Wingdings" w:eastAsia="Wingdings" w:hAnsi="Wingdings" w:cs="Wingdings" w:hint="eastAsia"/>
          <w:szCs w:val="21"/>
        </w:rPr>
        <w:t>¨</w:t>
      </w:r>
      <w:r>
        <w:rPr>
          <w:rFonts w:ascii="宋体" w:hAnsi="宋体" w:cs="宋体" w:hint="eastAsia"/>
          <w:szCs w:val="21"/>
        </w:rPr>
        <w:t>是，《政府采购品目分类目录》底级品目名称：</w:t>
      </w:r>
      <w:r>
        <w:rPr>
          <w:rFonts w:ascii="宋体" w:hAnsi="宋体" w:cs="宋体" w:hint="eastAsia"/>
          <w:szCs w:val="21"/>
          <w:u w:val="single"/>
        </w:rPr>
        <w:t xml:space="preserve">         </w:t>
      </w:r>
      <w:r>
        <w:rPr>
          <w:rFonts w:ascii="宋体" w:hAnsi="宋体" w:cs="宋体" w:hint="eastAsia"/>
          <w:szCs w:val="21"/>
        </w:rPr>
        <w:t xml:space="preserve"> 金额：</w:t>
      </w:r>
      <w:r>
        <w:rPr>
          <w:rFonts w:ascii="宋体" w:hAnsi="宋体" w:cs="宋体" w:hint="eastAsia"/>
          <w:szCs w:val="21"/>
          <w:u w:val="single"/>
        </w:rPr>
        <w:t xml:space="preserve">        </w:t>
      </w:r>
    </w:p>
    <w:p>
      <w:pPr>
        <w:adjustRightInd w:val="0"/>
        <w:snapToGrid w:val="0"/>
        <w:spacing w:line="400" w:lineRule="exact"/>
        <w:ind w:firstLine="840" w:firstLineChars="400"/>
        <w:rPr>
          <w:rFonts w:ascii="宋体" w:hAnsi="宋体" w:hint="eastAsia"/>
          <w:szCs w:val="21"/>
        </w:rPr>
      </w:pPr>
      <w:r>
        <w:rPr>
          <w:rFonts w:ascii="宋体" w:hAnsi="宋体" w:cs="宋体" w:hint="eastAsia"/>
          <w:szCs w:val="21"/>
        </w:rPr>
        <w:t xml:space="preserve">        国别：</w:t>
      </w:r>
      <w:r>
        <w:rPr>
          <w:rFonts w:ascii="宋体" w:hAnsi="宋体" w:cs="宋体" w:hint="eastAsia"/>
          <w:szCs w:val="21"/>
          <w:u w:val="single"/>
        </w:rPr>
        <w:t xml:space="preserve">        </w:t>
      </w:r>
      <w:r>
        <w:rPr>
          <w:rFonts w:ascii="宋体" w:hAnsi="宋体" w:cs="宋体" w:hint="eastAsia"/>
          <w:szCs w:val="21"/>
        </w:rPr>
        <w:t xml:space="preserve"> 品牌：</w:t>
      </w:r>
      <w:r>
        <w:rPr>
          <w:rFonts w:ascii="宋体" w:hAnsi="宋体" w:cs="宋体" w:hint="eastAsia"/>
          <w:szCs w:val="21"/>
          <w:u w:val="single"/>
        </w:rPr>
        <w:t xml:space="preserve">        </w:t>
      </w:r>
      <w:r>
        <w:rPr>
          <w:rFonts w:ascii="宋体" w:hAnsi="宋体" w:cs="宋体" w:hint="eastAsia"/>
          <w:szCs w:val="21"/>
        </w:rPr>
        <w:t xml:space="preserve"> 规格型号：</w:t>
      </w:r>
      <w:r>
        <w:rPr>
          <w:rFonts w:ascii="宋体" w:hAnsi="宋体" w:cs="宋体" w:hint="eastAsia"/>
          <w:szCs w:val="21"/>
          <w:u w:val="single"/>
        </w:rPr>
        <w:t xml:space="preserve">        </w:t>
      </w:r>
      <w:r>
        <w:rPr>
          <w:rFonts w:ascii="宋体" w:hAnsi="宋体" w:hint="eastAsia"/>
          <w:szCs w:val="21"/>
        </w:rPr>
        <w:t xml:space="preserve">      </w:t>
      </w:r>
    </w:p>
    <w:p>
      <w:pPr>
        <w:adjustRightInd w:val="0"/>
        <w:snapToGrid w:val="0"/>
        <w:spacing w:line="400" w:lineRule="exact"/>
        <w:ind w:firstLine="840" w:firstLineChars="400"/>
        <w:rPr>
          <w:rFonts w:ascii="宋体" w:hAnsi="宋体" w:hint="eastAsia"/>
          <w:szCs w:val="21"/>
        </w:rPr>
      </w:pPr>
      <w:r>
        <w:rPr>
          <w:rFonts w:ascii="宋体" w:hAnsi="宋体" w:hint="eastAsia"/>
          <w:szCs w:val="21"/>
        </w:rPr>
        <w:t xml:space="preserve"> </w:t>
      </w:r>
      <w:r>
        <w:rPr>
          <w:rFonts w:ascii="Wingdings" w:eastAsia="Wingdings" w:hAnsi="Wingdings" w:cs="Wingdings" w:hint="eastAsia"/>
          <w:szCs w:val="21"/>
        </w:rPr>
        <w:t>¨</w:t>
      </w:r>
      <w:r>
        <w:rPr>
          <w:rFonts w:ascii="宋体" w:hAnsi="宋体" w:hint="eastAsia"/>
          <w:szCs w:val="21"/>
        </w:rPr>
        <w:t>否</w:t>
      </w:r>
    </w:p>
    <w:p>
      <w:pPr>
        <w:tabs>
          <w:tab w:val="left" w:pos="740"/>
        </w:tabs>
        <w:adjustRightInd w:val="0"/>
        <w:snapToGrid w:val="0"/>
        <w:spacing w:line="400" w:lineRule="exact"/>
        <w:rPr>
          <w:rFonts w:ascii="宋体" w:hAnsi="宋体" w:hint="eastAsia"/>
          <w:szCs w:val="21"/>
        </w:rPr>
      </w:pPr>
      <w:r>
        <w:rPr>
          <w:rFonts w:ascii="宋体" w:hAnsi="宋体" w:hint="eastAsia"/>
          <w:szCs w:val="21"/>
        </w:rPr>
        <w:t xml:space="preserve">    （1</w:t>
      </w:r>
      <w:r>
        <w:rPr>
          <w:rFonts w:ascii="宋体" w:hAnsi="宋体"/>
          <w:szCs w:val="21"/>
        </w:rPr>
        <w:t>0</w:t>
      </w:r>
      <w:r>
        <w:rPr>
          <w:rFonts w:ascii="宋体" w:hAnsi="宋体" w:hint="eastAsia"/>
          <w:szCs w:val="21"/>
        </w:rPr>
        <w:t>）是否涉及节能产品：</w:t>
      </w:r>
    </w:p>
    <w:p>
      <w:pPr>
        <w:tabs>
          <w:tab w:val="left" w:pos="740"/>
        </w:tabs>
        <w:adjustRightInd w:val="0"/>
        <w:snapToGrid w:val="0"/>
        <w:spacing w:line="400" w:lineRule="exact"/>
        <w:rPr>
          <w:rFonts w:ascii="宋体" w:hAnsi="宋体" w:hint="eastAsia"/>
          <w:iCs/>
          <w:szCs w:val="21"/>
        </w:rPr>
      </w:pPr>
      <w:r>
        <w:rPr>
          <w:rFonts w:ascii="宋体" w:hAnsi="宋体" w:hint="eastAsia"/>
          <w:szCs w:val="21"/>
        </w:rPr>
        <w:t xml:space="preserve">         </w:t>
      </w:r>
      <w:r>
        <w:rPr>
          <w:rFonts w:ascii="Wingdings" w:eastAsia="Wingdings" w:hAnsi="Wingdings" w:cs="Wingdings" w:hint="eastAsia"/>
          <w:szCs w:val="21"/>
        </w:rPr>
        <w:t>¨</w:t>
      </w:r>
      <w:r>
        <w:rPr>
          <w:rFonts w:ascii="宋体" w:hAnsi="宋体" w:hint="eastAsia"/>
          <w:szCs w:val="21"/>
        </w:rPr>
        <w:t>是，《节能产品政府采购品目清单》的底级品目名称：</w:t>
      </w:r>
      <w:r>
        <w:rPr>
          <w:rFonts w:ascii="宋体" w:hAnsi="宋体" w:hint="eastAsia"/>
          <w:szCs w:val="21"/>
          <w:u w:val="single"/>
        </w:rPr>
        <w:t xml:space="preserve">         </w:t>
      </w:r>
      <w:r>
        <w:rPr>
          <w:rFonts w:ascii="宋体" w:hAnsi="宋体" w:hint="eastAsia"/>
          <w:iCs/>
          <w:szCs w:val="21"/>
        </w:rPr>
        <w:t xml:space="preserve">     </w:t>
      </w:r>
    </w:p>
    <w:p>
      <w:pPr>
        <w:tabs>
          <w:tab w:val="left" w:pos="740"/>
        </w:tabs>
        <w:adjustRightInd w:val="0"/>
        <w:snapToGrid w:val="0"/>
        <w:spacing w:line="400" w:lineRule="exact"/>
        <w:rPr>
          <w:rFonts w:ascii="宋体" w:hAnsi="宋体" w:hint="eastAsia"/>
          <w:iCs/>
          <w:szCs w:val="21"/>
        </w:rPr>
      </w:pPr>
      <w:r>
        <w:rPr>
          <w:rFonts w:ascii="宋体" w:hAnsi="宋体" w:hint="eastAsia"/>
          <w:iCs/>
          <w:szCs w:val="21"/>
        </w:rPr>
        <w:t xml:space="preserve">                </w:t>
      </w:r>
      <w:r>
        <w:rPr>
          <w:rFonts w:ascii="Wingdings" w:eastAsia="Wingdings" w:hAnsi="Wingdings" w:cs="Wingdings" w:hint="eastAsia"/>
          <w:iCs/>
          <w:szCs w:val="21"/>
        </w:rPr>
        <w:t>¨</w:t>
      </w:r>
      <w:r>
        <w:rPr>
          <w:rFonts w:ascii="宋体" w:hAnsi="宋体" w:hint="eastAsia"/>
          <w:iCs/>
          <w:szCs w:val="21"/>
        </w:rPr>
        <w:t xml:space="preserve">强制采购       </w:t>
      </w:r>
      <w:r>
        <w:rPr>
          <w:rFonts w:ascii="Wingdings" w:eastAsia="Wingdings" w:hAnsi="Wingdings" w:cs="Wingdings" w:hint="eastAsia"/>
          <w:iCs/>
          <w:szCs w:val="21"/>
        </w:rPr>
        <w:t>¨</w:t>
      </w:r>
      <w:r>
        <w:rPr>
          <w:rFonts w:ascii="宋体" w:hAnsi="宋体" w:hint="eastAsia"/>
          <w:iCs/>
          <w:szCs w:val="21"/>
        </w:rPr>
        <w:t xml:space="preserve">优先采购    </w:t>
      </w:r>
    </w:p>
    <w:p>
      <w:pPr>
        <w:tabs>
          <w:tab w:val="left" w:pos="740"/>
        </w:tabs>
        <w:adjustRightInd w:val="0"/>
        <w:snapToGrid w:val="0"/>
        <w:spacing w:line="400" w:lineRule="exact"/>
        <w:rPr>
          <w:rFonts w:ascii="宋体" w:hAnsi="宋体" w:hint="eastAsia"/>
          <w:szCs w:val="21"/>
        </w:rPr>
      </w:pPr>
      <w:r>
        <w:rPr>
          <w:rFonts w:ascii="宋体" w:hAnsi="宋体" w:hint="eastAsia"/>
          <w:iCs/>
          <w:szCs w:val="21"/>
        </w:rPr>
        <w:t xml:space="preserve">         </w:t>
      </w:r>
      <w:r>
        <w:rPr>
          <w:rFonts w:ascii="Wingdings" w:eastAsia="Wingdings" w:hAnsi="Wingdings" w:cs="Wingdings" w:hint="eastAsia"/>
          <w:szCs w:val="21"/>
        </w:rPr>
        <w:t>¨</w:t>
      </w:r>
      <w:r>
        <w:rPr>
          <w:rFonts w:ascii="宋体" w:hAnsi="宋体" w:hint="eastAsia"/>
          <w:szCs w:val="21"/>
        </w:rPr>
        <w:t>否</w:t>
      </w:r>
    </w:p>
    <w:p>
      <w:pPr>
        <w:tabs>
          <w:tab w:val="left" w:pos="740"/>
        </w:tabs>
        <w:adjustRightInd w:val="0"/>
        <w:snapToGrid w:val="0"/>
        <w:spacing w:line="400" w:lineRule="exact"/>
        <w:rPr>
          <w:rFonts w:ascii="宋体" w:hAnsi="宋体" w:hint="eastAsia"/>
          <w:szCs w:val="21"/>
        </w:rPr>
      </w:pPr>
      <w:r>
        <w:rPr>
          <w:rFonts w:ascii="宋体" w:hAnsi="宋体" w:hint="eastAsia"/>
          <w:szCs w:val="21"/>
        </w:rPr>
        <w:t xml:space="preserve">          是否涉及环境标志产品：</w:t>
      </w:r>
    </w:p>
    <w:p>
      <w:pPr>
        <w:tabs>
          <w:tab w:val="left" w:pos="740"/>
        </w:tabs>
        <w:adjustRightInd w:val="0"/>
        <w:snapToGrid w:val="0"/>
        <w:spacing w:line="400" w:lineRule="exact"/>
        <w:rPr>
          <w:rFonts w:ascii="宋体" w:hAnsi="宋体" w:hint="eastAsia"/>
          <w:szCs w:val="21"/>
        </w:rPr>
      </w:pPr>
      <w:r>
        <w:rPr>
          <w:rFonts w:ascii="宋体" w:hAnsi="宋体" w:hint="eastAsia"/>
          <w:szCs w:val="21"/>
        </w:rPr>
        <w:t xml:space="preserve">         </w:t>
      </w:r>
      <w:r>
        <w:rPr>
          <w:rFonts w:ascii="Wingdings" w:eastAsia="Wingdings" w:hAnsi="Wingdings" w:cs="Wingdings" w:hint="eastAsia"/>
          <w:szCs w:val="21"/>
        </w:rPr>
        <w:t>¨</w:t>
      </w:r>
      <w:r>
        <w:rPr>
          <w:rFonts w:ascii="宋体" w:hAnsi="宋体" w:hint="eastAsia"/>
          <w:szCs w:val="21"/>
        </w:rPr>
        <w:t>是，《环境标志产品政府采购品目清单》的底级品目名称：</w:t>
      </w:r>
      <w:r>
        <w:rPr>
          <w:rFonts w:ascii="宋体" w:hAnsi="宋体" w:hint="eastAsia"/>
          <w:szCs w:val="21"/>
          <w:u w:val="single"/>
        </w:rPr>
        <w:t xml:space="preserve">         </w:t>
      </w:r>
      <w:r>
        <w:rPr>
          <w:rFonts w:ascii="宋体" w:hAnsi="宋体" w:hint="eastAsia"/>
          <w:iCs/>
          <w:szCs w:val="21"/>
        </w:rPr>
        <w:t xml:space="preserve"> </w:t>
      </w:r>
    </w:p>
    <w:p>
      <w:pPr>
        <w:tabs>
          <w:tab w:val="left" w:pos="740"/>
        </w:tabs>
        <w:adjustRightInd w:val="0"/>
        <w:snapToGrid w:val="0"/>
        <w:spacing w:line="400" w:lineRule="exact"/>
        <w:rPr>
          <w:rFonts w:ascii="宋体" w:hAnsi="宋体" w:hint="eastAsia"/>
          <w:iCs/>
          <w:szCs w:val="21"/>
        </w:rPr>
      </w:pPr>
      <w:r>
        <w:rPr>
          <w:rFonts w:ascii="宋体" w:hAnsi="宋体" w:hint="eastAsia"/>
          <w:iCs/>
          <w:szCs w:val="21"/>
        </w:rPr>
        <w:t xml:space="preserve">                </w:t>
      </w:r>
      <w:r>
        <w:rPr>
          <w:rFonts w:ascii="Wingdings" w:eastAsia="Wingdings" w:hAnsi="Wingdings" w:cs="Wingdings" w:hint="eastAsia"/>
          <w:iCs/>
          <w:szCs w:val="21"/>
        </w:rPr>
        <w:t>¨</w:t>
      </w:r>
      <w:r>
        <w:rPr>
          <w:rFonts w:ascii="宋体" w:hAnsi="宋体" w:hint="eastAsia"/>
          <w:iCs/>
          <w:szCs w:val="21"/>
        </w:rPr>
        <w:t xml:space="preserve">强制采购       </w:t>
      </w:r>
      <w:r>
        <w:rPr>
          <w:rFonts w:ascii="Wingdings" w:eastAsia="Wingdings" w:hAnsi="Wingdings" w:cs="Wingdings" w:hint="eastAsia"/>
          <w:iCs/>
          <w:szCs w:val="21"/>
        </w:rPr>
        <w:t>¨</w:t>
      </w:r>
      <w:r>
        <w:rPr>
          <w:rFonts w:ascii="宋体" w:hAnsi="宋体" w:hint="eastAsia"/>
          <w:iCs/>
          <w:szCs w:val="21"/>
        </w:rPr>
        <w:t xml:space="preserve">优先采购    </w:t>
      </w:r>
    </w:p>
    <w:p>
      <w:pPr>
        <w:tabs>
          <w:tab w:val="left" w:pos="740"/>
        </w:tabs>
        <w:adjustRightInd w:val="0"/>
        <w:snapToGrid w:val="0"/>
        <w:spacing w:line="400" w:lineRule="exact"/>
        <w:rPr>
          <w:rFonts w:ascii="宋体" w:hAnsi="宋体" w:hint="eastAsia"/>
          <w:szCs w:val="21"/>
        </w:rPr>
      </w:pPr>
      <w:r>
        <w:rPr>
          <w:rFonts w:ascii="宋体" w:hAnsi="宋体" w:hint="eastAsia"/>
          <w:iCs/>
          <w:szCs w:val="21"/>
        </w:rPr>
        <w:t xml:space="preserve">         </w:t>
      </w:r>
      <w:r>
        <w:rPr>
          <w:rFonts w:ascii="Wingdings" w:eastAsia="Wingdings" w:hAnsi="Wingdings" w:cs="Wingdings" w:hint="eastAsia"/>
          <w:szCs w:val="21"/>
        </w:rPr>
        <w:t>¨</w:t>
      </w:r>
      <w:r>
        <w:rPr>
          <w:rFonts w:ascii="宋体" w:hAnsi="宋体" w:hint="eastAsia"/>
          <w:szCs w:val="21"/>
        </w:rPr>
        <w:t>否</w:t>
      </w:r>
    </w:p>
    <w:p>
      <w:pPr>
        <w:autoSpaceDE w:val="0"/>
        <w:autoSpaceDN w:val="0"/>
        <w:adjustRightInd w:val="0"/>
        <w:snapToGrid w:val="0"/>
        <w:spacing w:line="400" w:lineRule="exact"/>
        <w:rPr>
          <w:rFonts w:ascii="宋体" w:hAnsi="宋体" w:hint="eastAsia"/>
          <w:szCs w:val="21"/>
        </w:rPr>
      </w:pPr>
      <w:r>
        <w:rPr>
          <w:rFonts w:ascii="宋体" w:eastAsia="华文楷体" w:hAnsi="宋体" w:cs="华文楷体" w:hint="eastAsia"/>
          <w:szCs w:val="21"/>
        </w:rPr>
        <w:t xml:space="preserve">          </w:t>
      </w:r>
      <w:r>
        <w:rPr>
          <w:rFonts w:ascii="宋体" w:hAnsi="宋体" w:hint="eastAsia"/>
          <w:szCs w:val="21"/>
        </w:rPr>
        <w:t xml:space="preserve">是否涉及绿色产品： </w:t>
      </w:r>
    </w:p>
    <w:p>
      <w:pPr>
        <w:autoSpaceDE w:val="0"/>
        <w:autoSpaceDN w:val="0"/>
        <w:adjustRightInd w:val="0"/>
        <w:spacing w:line="400" w:lineRule="exact"/>
        <w:ind w:firstLine="420"/>
        <w:rPr>
          <w:rFonts w:ascii="宋体" w:hAnsi="宋体" w:cs="华文楷体" w:hint="eastAsia"/>
          <w:sz w:val="22"/>
          <w:szCs w:val="21"/>
          <w:u w:val="single"/>
        </w:rPr>
      </w:pPr>
      <w:r>
        <w:rPr>
          <w:rFonts w:ascii="宋体" w:hAnsi="宋体" w:hint="eastAsia"/>
          <w:szCs w:val="21"/>
        </w:rPr>
        <w:t xml:space="preserve">     </w:t>
      </w:r>
      <w:r>
        <w:rPr>
          <w:rFonts w:ascii="Wingdings" w:eastAsia="Wingdings" w:hAnsi="Wingdings" w:cs="Wingdings" w:hint="eastAsia"/>
          <w:szCs w:val="21"/>
        </w:rPr>
        <w:t>¨</w:t>
      </w:r>
      <w:r>
        <w:rPr>
          <w:rFonts w:ascii="宋体" w:hAnsi="宋体" w:hint="eastAsia"/>
          <w:szCs w:val="21"/>
        </w:rPr>
        <w:t>是，绿色产品政府采购相关政策确定的底级品目名称：</w:t>
      </w:r>
      <w:r>
        <w:rPr>
          <w:rFonts w:ascii="宋体" w:hAnsi="宋体" w:cs="华文楷体" w:hint="eastAsia"/>
          <w:sz w:val="22"/>
          <w:szCs w:val="21"/>
          <w:u w:val="single"/>
        </w:rPr>
        <w:t xml:space="preserve">         </w:t>
      </w:r>
    </w:p>
    <w:p>
      <w:pPr>
        <w:tabs>
          <w:tab w:val="left" w:pos="740"/>
        </w:tabs>
        <w:adjustRightInd w:val="0"/>
        <w:snapToGrid w:val="0"/>
        <w:spacing w:line="400" w:lineRule="exact"/>
        <w:rPr>
          <w:rFonts w:ascii="宋体" w:hAnsi="宋体" w:hint="eastAsia"/>
          <w:iCs/>
          <w:szCs w:val="21"/>
        </w:rPr>
      </w:pPr>
      <w:r>
        <w:rPr>
          <w:rFonts w:ascii="宋体" w:hAnsi="宋体" w:hint="eastAsia"/>
          <w:iCs/>
          <w:szCs w:val="21"/>
        </w:rPr>
        <w:t xml:space="preserve">                </w:t>
      </w:r>
      <w:r>
        <w:rPr>
          <w:rFonts w:ascii="Wingdings" w:eastAsia="Wingdings" w:hAnsi="Wingdings" w:cs="Wingdings" w:hint="eastAsia"/>
          <w:iCs/>
          <w:szCs w:val="21"/>
        </w:rPr>
        <w:t>¨</w:t>
      </w:r>
      <w:r>
        <w:rPr>
          <w:rFonts w:ascii="宋体" w:hAnsi="宋体" w:hint="eastAsia"/>
          <w:iCs/>
          <w:szCs w:val="21"/>
        </w:rPr>
        <w:t xml:space="preserve">强制采购       </w:t>
      </w:r>
      <w:r>
        <w:rPr>
          <w:rFonts w:ascii="Wingdings" w:eastAsia="Wingdings" w:hAnsi="Wingdings" w:cs="Wingdings" w:hint="eastAsia"/>
          <w:iCs/>
          <w:szCs w:val="21"/>
        </w:rPr>
        <w:t>¨</w:t>
      </w:r>
      <w:r>
        <w:rPr>
          <w:rFonts w:ascii="宋体" w:hAnsi="宋体" w:hint="eastAsia"/>
          <w:iCs/>
          <w:szCs w:val="21"/>
        </w:rPr>
        <w:t xml:space="preserve">优先采购    </w:t>
      </w:r>
    </w:p>
    <w:p>
      <w:pPr>
        <w:autoSpaceDE w:val="0"/>
        <w:autoSpaceDN w:val="0"/>
        <w:adjustRightInd w:val="0"/>
        <w:spacing w:line="400" w:lineRule="exact"/>
        <w:ind w:firstLine="420"/>
        <w:rPr>
          <w:rFonts w:ascii="宋体" w:eastAsia="华文楷体" w:hAnsi="宋体" w:cs="华文楷体" w:hint="eastAsia"/>
          <w:szCs w:val="21"/>
        </w:rPr>
      </w:pPr>
      <w:r>
        <w:rPr>
          <w:rFonts w:ascii="宋体" w:hAnsi="宋体" w:hint="eastAsia"/>
          <w:szCs w:val="21"/>
        </w:rPr>
        <w:t xml:space="preserve">     </w:t>
      </w:r>
      <w:r>
        <w:rPr>
          <w:rFonts w:ascii="Wingdings" w:eastAsia="Wingdings" w:hAnsi="Wingdings" w:cs="Wingdings" w:hint="eastAsia"/>
          <w:szCs w:val="21"/>
        </w:rPr>
        <w:t>¨</w:t>
      </w:r>
      <w:r>
        <w:rPr>
          <w:rFonts w:ascii="宋体" w:hAnsi="宋体" w:hint="eastAsia"/>
          <w:szCs w:val="21"/>
        </w:rPr>
        <w:t>否</w:t>
      </w:r>
    </w:p>
    <w:p>
      <w:pPr>
        <w:adjustRightInd w:val="0"/>
        <w:snapToGrid w:val="0"/>
        <w:spacing w:line="400" w:lineRule="exact"/>
        <w:rPr>
          <w:rFonts w:ascii="宋体" w:hAnsi="宋体" w:hint="eastAsia"/>
          <w:szCs w:val="21"/>
        </w:rPr>
      </w:pPr>
      <w:r>
        <w:rPr>
          <w:rFonts w:ascii="宋体" w:hAnsi="宋体" w:hint="eastAsia"/>
          <w:szCs w:val="21"/>
        </w:rPr>
        <w:t xml:space="preserve">    （1</w:t>
      </w:r>
      <w:r>
        <w:rPr>
          <w:rFonts w:ascii="宋体" w:hAnsi="宋体"/>
          <w:szCs w:val="21"/>
        </w:rPr>
        <w:t>1</w:t>
      </w:r>
      <w:r>
        <w:rPr>
          <w:rFonts w:ascii="宋体" w:hAnsi="宋体" w:hint="eastAsia"/>
          <w:szCs w:val="21"/>
        </w:rPr>
        <w:t>）涉及商品包装和快递包装的，是否参考《商品包装政府采购需求标准（试行）》、《快递包装政府采购需求标准（试行）》明确产品及相关快递服务的具体包装要求：</w:t>
      </w:r>
    </w:p>
    <w:p>
      <w:pPr>
        <w:adjustRightInd w:val="0"/>
        <w:snapToGrid w:val="0"/>
        <w:spacing w:line="400" w:lineRule="exact"/>
        <w:ind w:firstLine="840" w:firstLineChars="400"/>
        <w:rPr>
          <w:rFonts w:ascii="宋体" w:hAnsi="宋体" w:hint="eastAsia"/>
          <w:szCs w:val="21"/>
        </w:rPr>
      </w:pPr>
      <w:r>
        <w:rPr>
          <w:rFonts w:ascii="Wingdings" w:eastAsia="Wingdings" w:hAnsi="Wingdings" w:cs="Wingdings" w:hint="eastAsia"/>
          <w:szCs w:val="21"/>
        </w:rPr>
        <w:t>¨</w:t>
      </w:r>
      <w:r>
        <w:rPr>
          <w:rFonts w:ascii="宋体" w:hAnsi="宋体" w:hint="eastAsia"/>
          <w:szCs w:val="21"/>
        </w:rPr>
        <w:t xml:space="preserve">是       </w:t>
      </w:r>
      <w:r>
        <w:rPr>
          <w:rFonts w:ascii="Wingdings" w:eastAsia="Wingdings" w:hAnsi="Wingdings" w:cs="Wingdings" w:hint="eastAsia"/>
          <w:szCs w:val="21"/>
        </w:rPr>
        <w:t>¨</w:t>
      </w:r>
      <w:r>
        <w:rPr>
          <w:rFonts w:ascii="宋体" w:hAnsi="宋体" w:hint="eastAsia"/>
          <w:szCs w:val="21"/>
        </w:rPr>
        <w:t xml:space="preserve">否      </w:t>
      </w:r>
      <w:r>
        <w:rPr>
          <w:rFonts w:ascii="Wingdings" w:eastAsia="Wingdings" w:hAnsi="Wingdings" w:cs="Wingdings" w:hint="eastAsia"/>
          <w:szCs w:val="21"/>
        </w:rPr>
        <w:t>¨</w:t>
      </w:r>
      <w:r>
        <w:rPr>
          <w:rFonts w:ascii="宋体" w:hAnsi="宋体" w:hint="eastAsia"/>
          <w:szCs w:val="21"/>
        </w:rPr>
        <w:t>不涉及</w:t>
      </w:r>
    </w:p>
    <w:p>
      <w:pPr>
        <w:numPr>
          <w:ilvl w:val="0"/>
          <w:numId w:val="16"/>
        </w:numPr>
        <w:adjustRightInd w:val="0"/>
        <w:snapToGrid w:val="0"/>
        <w:spacing w:line="400" w:lineRule="exact"/>
        <w:ind w:firstLine="420" w:firstLineChars="200"/>
        <w:rPr>
          <w:rFonts w:ascii="宋体" w:hAnsi="宋体" w:hint="eastAsia"/>
          <w:b/>
          <w:szCs w:val="21"/>
        </w:rPr>
      </w:pPr>
      <w:r>
        <w:rPr>
          <w:rFonts w:ascii="宋体" w:hAnsi="宋体" w:hint="eastAsia"/>
          <w:b/>
          <w:szCs w:val="21"/>
        </w:rPr>
        <w:t>合同金额</w:t>
      </w:r>
    </w:p>
    <w:p>
      <w:pPr>
        <w:adjustRightInd w:val="0"/>
        <w:snapToGrid w:val="0"/>
        <w:spacing w:line="400" w:lineRule="exact"/>
        <w:ind w:firstLine="420" w:firstLineChars="200"/>
        <w:rPr>
          <w:rFonts w:ascii="宋体" w:hAnsi="宋体" w:hint="eastAsia"/>
          <w:szCs w:val="21"/>
        </w:rPr>
      </w:pPr>
      <w:r>
        <w:rPr>
          <w:rFonts w:ascii="宋体" w:hAnsi="宋体" w:hint="eastAsia"/>
          <w:szCs w:val="21"/>
        </w:rPr>
        <w:t>（1）合同金额小写：</w:t>
      </w:r>
      <w:r>
        <w:rPr>
          <w:rFonts w:ascii="宋体" w:hAnsi="宋体" w:hint="eastAsia"/>
          <w:szCs w:val="21"/>
          <w:u w:val="single"/>
        </w:rPr>
        <w:t xml:space="preserve">                           </w:t>
      </w:r>
    </w:p>
    <w:p>
      <w:pPr>
        <w:adjustRightInd w:val="0"/>
        <w:snapToGrid w:val="0"/>
        <w:spacing w:line="400" w:lineRule="exact"/>
        <w:rPr>
          <w:rFonts w:ascii="宋体" w:hAnsi="宋体" w:hint="eastAsia"/>
          <w:szCs w:val="21"/>
          <w:u w:val="single"/>
        </w:rPr>
      </w:pPr>
      <w:r>
        <w:rPr>
          <w:rFonts w:ascii="宋体" w:hAnsi="宋体" w:hint="eastAsia"/>
          <w:szCs w:val="21"/>
        </w:rPr>
        <w:t xml:space="preserve">                 大写：</w:t>
      </w:r>
      <w:r>
        <w:rPr>
          <w:rFonts w:ascii="宋体" w:hAnsi="宋体" w:hint="eastAsia"/>
          <w:szCs w:val="21"/>
          <w:u w:val="single"/>
        </w:rPr>
        <w:t xml:space="preserve">                           </w:t>
      </w:r>
    </w:p>
    <w:p>
      <w:pPr>
        <w:adjustRightInd w:val="0"/>
        <w:snapToGrid w:val="0"/>
        <w:spacing w:line="400" w:lineRule="exact"/>
        <w:rPr>
          <w:rFonts w:ascii="宋体" w:hAnsi="宋体" w:hint="eastAsia"/>
          <w:szCs w:val="21"/>
        </w:rPr>
      </w:pPr>
      <w:r>
        <w:rPr>
          <w:rFonts w:ascii="宋体" w:hAnsi="宋体" w:hint="eastAsia"/>
          <w:szCs w:val="21"/>
        </w:rPr>
        <w:t xml:space="preserve">         分包金额（如有）小写：</w:t>
      </w:r>
      <w:r>
        <w:rPr>
          <w:rFonts w:ascii="宋体" w:hAnsi="宋体" w:hint="eastAsia"/>
          <w:szCs w:val="21"/>
          <w:u w:val="single"/>
        </w:rPr>
        <w:t xml:space="preserve">                   </w:t>
      </w:r>
    </w:p>
    <w:p>
      <w:pPr>
        <w:adjustRightInd w:val="0"/>
        <w:snapToGrid w:val="0"/>
        <w:spacing w:line="400" w:lineRule="exact"/>
        <w:rPr>
          <w:rFonts w:ascii="宋体" w:hAnsi="宋体" w:hint="eastAsia"/>
          <w:szCs w:val="21"/>
          <w:u w:val="single"/>
        </w:rPr>
      </w:pPr>
      <w:r>
        <w:rPr>
          <w:rFonts w:ascii="宋体" w:hAnsi="宋体" w:hint="eastAsia"/>
          <w:szCs w:val="21"/>
        </w:rPr>
        <w:t xml:space="preserve">                     大写：</w:t>
      </w:r>
      <w:r>
        <w:rPr>
          <w:rFonts w:ascii="宋体" w:hAnsi="宋体" w:hint="eastAsia"/>
          <w:szCs w:val="21"/>
          <w:u w:val="single"/>
        </w:rPr>
        <w:t xml:space="preserve">                       </w:t>
      </w:r>
    </w:p>
    <w:p>
      <w:pPr>
        <w:adjustRightInd w:val="0"/>
        <w:snapToGrid w:val="0"/>
        <w:spacing w:line="400" w:lineRule="exact"/>
        <w:rPr>
          <w:rFonts w:ascii="宋体" w:hAnsi="宋体" w:hint="eastAsia"/>
          <w:szCs w:val="21"/>
        </w:rPr>
      </w:pPr>
      <w:r>
        <w:rPr>
          <w:rFonts w:ascii="宋体" w:hAnsi="宋体" w:hint="eastAsia"/>
          <w:szCs w:val="21"/>
        </w:rPr>
        <w:t xml:space="preserve">    （注：固定单价合同应填写单价和最高限价）</w:t>
      </w:r>
    </w:p>
    <w:p>
      <w:pPr>
        <w:adjustRightInd w:val="0"/>
        <w:snapToGrid w:val="0"/>
        <w:spacing w:line="400" w:lineRule="exact"/>
        <w:rPr>
          <w:rFonts w:ascii="宋体" w:hAnsi="宋体" w:hint="eastAsia"/>
          <w:szCs w:val="21"/>
        </w:rPr>
      </w:pPr>
      <w:r>
        <w:rPr>
          <w:rFonts w:ascii="宋体" w:hAnsi="宋体" w:hint="eastAsia"/>
          <w:szCs w:val="21"/>
        </w:rPr>
        <w:t xml:space="preserve">    （2）合同定价方式（采用组合定价方式的，可以勾选多项）：</w:t>
      </w:r>
    </w:p>
    <w:p>
      <w:pPr>
        <w:adjustRightInd w:val="0"/>
        <w:snapToGrid w:val="0"/>
        <w:spacing w:line="400" w:lineRule="exact"/>
        <w:ind w:firstLine="420" w:firstLineChars="200"/>
        <w:rPr>
          <w:rFonts w:ascii="宋体" w:hAnsi="宋体" w:hint="eastAsia"/>
          <w:szCs w:val="21"/>
        </w:rPr>
      </w:pPr>
      <w:r>
        <w:rPr>
          <w:rFonts w:ascii="宋体" w:hAnsi="宋体" w:hint="eastAsia"/>
          <w:iCs/>
          <w:szCs w:val="21"/>
        </w:rPr>
        <w:t xml:space="preserve">  </w:t>
      </w:r>
      <w:r>
        <w:rPr>
          <w:rFonts w:ascii="Wingdings" w:eastAsia="Wingdings" w:hAnsi="Wingdings" w:cs="Wingdings" w:hint="eastAsia"/>
          <w:iCs/>
          <w:szCs w:val="21"/>
        </w:rPr>
        <w:t>¨</w:t>
      </w:r>
      <w:r>
        <w:rPr>
          <w:rFonts w:ascii="宋体" w:hAnsi="宋体" w:hint="eastAsia"/>
          <w:iCs/>
          <w:szCs w:val="21"/>
        </w:rPr>
        <w:t xml:space="preserve">固定总价 </w:t>
      </w:r>
      <w:r>
        <w:rPr>
          <w:rFonts w:ascii="Wingdings" w:eastAsia="Wingdings" w:hAnsi="Wingdings" w:cs="Wingdings" w:hint="eastAsia"/>
          <w:iCs/>
          <w:szCs w:val="21"/>
        </w:rPr>
        <w:t>¨</w:t>
      </w:r>
      <w:r>
        <w:rPr>
          <w:rFonts w:ascii="宋体" w:hAnsi="宋体" w:hint="eastAsia"/>
          <w:iCs/>
          <w:szCs w:val="21"/>
        </w:rPr>
        <w:t xml:space="preserve">固定单价 </w:t>
      </w:r>
      <w:r>
        <w:rPr>
          <w:rFonts w:ascii="Wingdings" w:eastAsia="Wingdings" w:hAnsi="Wingdings" w:cs="Wingdings" w:hint="eastAsia"/>
          <w:iCs/>
          <w:szCs w:val="21"/>
        </w:rPr>
        <w:t>¨</w:t>
      </w:r>
      <w:r>
        <w:rPr>
          <w:rFonts w:ascii="宋体" w:hAnsi="宋体" w:hint="eastAsia"/>
          <w:iCs/>
          <w:szCs w:val="21"/>
        </w:rPr>
        <w:t xml:space="preserve">固定费率 </w:t>
      </w:r>
      <w:r>
        <w:rPr>
          <w:rFonts w:ascii="Wingdings" w:eastAsia="Wingdings" w:hAnsi="Wingdings" w:cs="Wingdings" w:hint="eastAsia"/>
          <w:iCs/>
          <w:szCs w:val="21"/>
        </w:rPr>
        <w:t>¨</w:t>
      </w:r>
      <w:r>
        <w:rPr>
          <w:rFonts w:ascii="宋体" w:hAnsi="宋体" w:hint="eastAsia"/>
          <w:iCs/>
          <w:szCs w:val="21"/>
        </w:rPr>
        <w:t xml:space="preserve">成本补偿 </w:t>
      </w:r>
      <w:r>
        <w:rPr>
          <w:rFonts w:ascii="Wingdings" w:eastAsia="Wingdings" w:hAnsi="Wingdings" w:cs="Wingdings" w:hint="eastAsia"/>
          <w:iCs/>
          <w:szCs w:val="21"/>
        </w:rPr>
        <w:t>¨</w:t>
      </w:r>
      <w:r>
        <w:rPr>
          <w:rFonts w:ascii="宋体" w:hAnsi="宋体" w:hint="eastAsia"/>
          <w:iCs/>
          <w:szCs w:val="21"/>
        </w:rPr>
        <w:t xml:space="preserve">绩效激励 </w:t>
      </w:r>
      <w:r>
        <w:rPr>
          <w:rFonts w:ascii="Wingdings" w:eastAsia="Wingdings" w:hAnsi="Wingdings" w:cs="Wingdings" w:hint="eastAsia"/>
          <w:iCs/>
          <w:szCs w:val="21"/>
        </w:rPr>
        <w:t>¨</w:t>
      </w:r>
      <w:r>
        <w:rPr>
          <w:rFonts w:ascii="宋体" w:hAnsi="宋体" w:hint="eastAsia"/>
          <w:iCs/>
          <w:szCs w:val="21"/>
        </w:rPr>
        <w:t>其他</w:t>
      </w:r>
      <w:r>
        <w:rPr>
          <w:rFonts w:ascii="宋体" w:hAnsi="宋体" w:hint="eastAsia"/>
          <w:szCs w:val="21"/>
          <w:u w:val="single"/>
        </w:rPr>
        <w:t xml:space="preserve">       </w:t>
      </w:r>
    </w:p>
    <w:p>
      <w:pPr>
        <w:spacing w:line="400" w:lineRule="exact"/>
        <w:ind w:firstLine="420" w:firstLineChars="200"/>
        <w:rPr>
          <w:szCs w:val="21"/>
        </w:rPr>
      </w:pPr>
      <w:r>
        <w:rPr>
          <w:rFonts w:ascii="宋体" w:hAnsi="宋体" w:hint="eastAsia"/>
          <w:szCs w:val="21"/>
        </w:rPr>
        <w:t>（3）付款方式（按项目实际勾选填写）：</w:t>
      </w:r>
    </w:p>
    <w:p>
      <w:pPr>
        <w:adjustRightInd w:val="0"/>
        <w:snapToGrid w:val="0"/>
        <w:spacing w:line="400" w:lineRule="exact"/>
        <w:ind w:firstLine="630" w:firstLineChars="300"/>
        <w:rPr>
          <w:rFonts w:ascii="宋体" w:hAnsi="宋体" w:hint="eastAsia"/>
          <w:szCs w:val="21"/>
          <w:u w:val="single"/>
        </w:rPr>
      </w:pPr>
      <w:r>
        <w:rPr>
          <w:rFonts w:ascii="Wingdings" w:eastAsia="Wingdings" w:hAnsi="Wingdings" w:cs="Wingdings" w:hint="eastAsia"/>
          <w:szCs w:val="21"/>
        </w:rPr>
        <w:t>¨</w:t>
      </w:r>
      <w:r>
        <w:rPr>
          <w:rFonts w:ascii="宋体" w:hAnsi="宋体" w:hint="eastAsia"/>
          <w:szCs w:val="21"/>
        </w:rPr>
        <w:t>全额付款：</w:t>
      </w:r>
      <w:r>
        <w:rPr>
          <w:rFonts w:ascii="宋体" w:hAnsi="宋体" w:hint="eastAsia"/>
          <w:szCs w:val="21"/>
          <w:u w:val="single"/>
        </w:rPr>
        <w:t xml:space="preserve">     （应明确一次性支付合同款项的条件）                    </w:t>
      </w:r>
    </w:p>
    <w:p>
      <w:pPr>
        <w:snapToGrid w:val="0"/>
        <w:spacing w:line="400" w:lineRule="exact"/>
        <w:ind w:firstLine="630" w:firstLineChars="300"/>
      </w:pPr>
      <w:r>
        <w:rPr>
          <w:rFonts w:ascii="Wingdings" w:eastAsia="Wingdings" w:hAnsi="Wingdings" w:cs="Wingdings" w:hint="eastAsia"/>
          <w:szCs w:val="21"/>
        </w:rPr>
        <w:t>¨</w:t>
      </w:r>
      <w:r>
        <w:rPr>
          <w:rFonts w:ascii="宋体" w:hAnsi="宋体" w:hint="eastAsia"/>
          <w:szCs w:val="21"/>
        </w:rPr>
        <w:t>分期付款：</w:t>
      </w:r>
      <w:r>
        <w:rPr>
          <w:rFonts w:ascii="宋体" w:hAnsi="宋体" w:hint="eastAsia"/>
          <w:szCs w:val="21"/>
          <w:u w:val="single"/>
        </w:rPr>
        <w:t xml:space="preserve">  （应明确分期支付合同款项的各期比例和支付条件，各期支付条件应与分期履约验收情况挂钩） </w:t>
      </w:r>
      <w:r>
        <w:rPr>
          <w:rFonts w:ascii="宋体" w:hAnsi="宋体" w:hint="eastAsia"/>
          <w:szCs w:val="21"/>
        </w:rPr>
        <w:t>，其中涉及预付款的：</w:t>
      </w:r>
      <w:r>
        <w:rPr>
          <w:rFonts w:ascii="宋体" w:hAnsi="宋体" w:hint="eastAsia"/>
          <w:szCs w:val="21"/>
          <w:u w:val="single"/>
        </w:rPr>
        <w:t xml:space="preserve"> （应明确预付款的支付比例和支付条件） </w:t>
      </w:r>
    </w:p>
    <w:p>
      <w:pPr>
        <w:adjustRightInd w:val="0"/>
        <w:snapToGrid w:val="0"/>
        <w:spacing w:line="400" w:lineRule="exact"/>
        <w:ind w:firstLine="630" w:firstLineChars="300"/>
        <w:rPr>
          <w:rFonts w:ascii="宋体" w:hAnsi="宋体" w:hint="eastAsia"/>
          <w:szCs w:val="21"/>
          <w:u w:val="single"/>
        </w:rPr>
      </w:pPr>
      <w:r>
        <w:rPr>
          <w:rFonts w:ascii="Wingdings" w:eastAsia="Wingdings" w:hAnsi="Wingdings" w:cs="Wingdings" w:hint="eastAsia"/>
          <w:szCs w:val="21"/>
        </w:rPr>
        <w:t>¨</w:t>
      </w:r>
      <w:r>
        <w:rPr>
          <w:rFonts w:ascii="宋体" w:hAnsi="宋体" w:hint="eastAsia"/>
          <w:szCs w:val="21"/>
        </w:rPr>
        <w:t>成本补偿：</w:t>
      </w:r>
      <w:r>
        <w:rPr>
          <w:rFonts w:ascii="宋体" w:hAnsi="宋体" w:hint="eastAsia"/>
          <w:szCs w:val="21"/>
          <w:u w:val="single"/>
        </w:rPr>
        <w:t xml:space="preserve">      （应明确按照成本补偿方式的支付方式和支付条件）   </w:t>
      </w:r>
    </w:p>
    <w:p>
      <w:pPr>
        <w:adjustRightInd w:val="0"/>
        <w:snapToGrid w:val="0"/>
        <w:spacing w:line="400" w:lineRule="exact"/>
        <w:ind w:firstLine="630" w:firstLineChars="300"/>
        <w:rPr>
          <w:rFonts w:ascii="宋体" w:hAnsi="宋体" w:hint="eastAsia"/>
          <w:szCs w:val="21"/>
        </w:rPr>
      </w:pPr>
      <w:r>
        <w:rPr>
          <w:rFonts w:ascii="Wingdings" w:eastAsia="Wingdings" w:hAnsi="Wingdings" w:cs="Wingdings" w:hint="eastAsia"/>
          <w:szCs w:val="21"/>
        </w:rPr>
        <w:t>¨</w:t>
      </w:r>
      <w:r>
        <w:rPr>
          <w:rFonts w:ascii="宋体" w:hAnsi="宋体" w:hint="eastAsia"/>
          <w:szCs w:val="21"/>
        </w:rPr>
        <w:t>绩效激励：</w:t>
      </w:r>
      <w:r>
        <w:rPr>
          <w:rFonts w:ascii="宋体" w:hAnsi="宋体" w:hint="eastAsia"/>
          <w:szCs w:val="21"/>
          <w:u w:val="single"/>
        </w:rPr>
        <w:t xml:space="preserve">      （应明确按照绩效激励方式的支付方式和支付条件）   </w:t>
      </w:r>
    </w:p>
    <w:p>
      <w:pPr>
        <w:numPr>
          <w:ilvl w:val="0"/>
          <w:numId w:val="16"/>
        </w:numPr>
        <w:adjustRightInd w:val="0"/>
        <w:snapToGrid w:val="0"/>
        <w:spacing w:line="400" w:lineRule="exact"/>
        <w:ind w:firstLine="420" w:firstLineChars="200"/>
        <w:rPr>
          <w:rFonts w:ascii="宋体" w:hAnsi="宋体" w:hint="eastAsia"/>
          <w:b/>
          <w:szCs w:val="21"/>
          <w:u w:val="single"/>
        </w:rPr>
      </w:pPr>
      <w:r>
        <w:rPr>
          <w:rFonts w:ascii="宋体" w:hAnsi="宋体" w:hint="eastAsia"/>
          <w:b/>
          <w:szCs w:val="21"/>
        </w:rPr>
        <w:t>合同履行</w:t>
      </w:r>
    </w:p>
    <w:p>
      <w:pPr>
        <w:adjustRightInd w:val="0"/>
        <w:snapToGrid w:val="0"/>
        <w:spacing w:line="400" w:lineRule="exact"/>
        <w:ind w:firstLine="420" w:firstLineChars="200"/>
        <w:rPr>
          <w:rFonts w:ascii="宋体" w:hAnsi="宋体" w:cs="宋体" w:hint="eastAsia"/>
          <w:szCs w:val="21"/>
        </w:rPr>
      </w:pPr>
      <w:r>
        <w:rPr>
          <w:rFonts w:ascii="宋体" w:hAnsi="宋体" w:cs="宋体" w:hint="eastAsia"/>
          <w:szCs w:val="21"/>
        </w:rPr>
        <w:t>（1）起始日期：</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日，完成日期：</w:t>
      </w:r>
      <w:r>
        <w:rPr>
          <w:rFonts w:ascii="宋体" w:hAnsi="宋体" w:cs="宋体" w:hint="eastAsia"/>
          <w:szCs w:val="21"/>
          <w:u w:val="single"/>
        </w:rPr>
        <w:t xml:space="preserve">    </w:t>
      </w:r>
      <w:r>
        <w:rPr>
          <w:rFonts w:ascii="宋体" w:hAnsi="宋体" w:cs="宋体" w:hint="eastAsia"/>
          <w:szCs w:val="21"/>
        </w:rPr>
        <w:t>年</w:t>
      </w:r>
      <w:r>
        <w:rPr>
          <w:rFonts w:ascii="宋体" w:hAnsi="宋体" w:cs="宋体" w:hint="eastAsia"/>
          <w:szCs w:val="21"/>
          <w:u w:val="single"/>
        </w:rPr>
        <w:t xml:space="preserve">   </w:t>
      </w:r>
      <w:r>
        <w:rPr>
          <w:rFonts w:ascii="宋体" w:hAnsi="宋体" w:cs="宋体" w:hint="eastAsia"/>
          <w:szCs w:val="21"/>
        </w:rPr>
        <w:t>月</w:t>
      </w:r>
      <w:r>
        <w:rPr>
          <w:rFonts w:ascii="宋体" w:hAnsi="宋体" w:cs="宋体" w:hint="eastAsia"/>
          <w:szCs w:val="21"/>
          <w:u w:val="single"/>
        </w:rPr>
        <w:t xml:space="preserve">   </w:t>
      </w:r>
      <w:r>
        <w:rPr>
          <w:rFonts w:ascii="宋体" w:hAnsi="宋体" w:cs="宋体" w:hint="eastAsia"/>
          <w:szCs w:val="21"/>
        </w:rPr>
        <w:t>日。</w:t>
      </w:r>
    </w:p>
    <w:p>
      <w:pPr>
        <w:adjustRightInd w:val="0"/>
        <w:snapToGrid w:val="0"/>
        <w:spacing w:line="400" w:lineRule="exact"/>
        <w:ind w:firstLine="420" w:firstLineChars="200"/>
        <w:rPr>
          <w:rFonts w:ascii="宋体" w:hAnsi="宋体" w:cs="宋体" w:hint="eastAsia"/>
          <w:szCs w:val="21"/>
          <w:u w:val="single"/>
        </w:rPr>
      </w:pPr>
      <w:r>
        <w:rPr>
          <w:rFonts w:ascii="宋体" w:hAnsi="宋体" w:cs="宋体" w:hint="eastAsia"/>
          <w:szCs w:val="21"/>
        </w:rPr>
        <w:t>（2）履约地点</w:t>
      </w:r>
      <w:r>
        <w:rPr>
          <w:rFonts w:ascii="宋体" w:hAnsi="宋体" w:cs="宋体" w:hint="eastAsia"/>
          <w:bCs/>
          <w:szCs w:val="21"/>
        </w:rPr>
        <w:t>：</w:t>
      </w:r>
      <w:r>
        <w:rPr>
          <w:rFonts w:ascii="宋体" w:hAnsi="宋体" w:cs="宋体" w:hint="eastAsia"/>
          <w:szCs w:val="21"/>
          <w:u w:val="single"/>
        </w:rPr>
        <w:t xml:space="preserve">                             </w:t>
      </w:r>
    </w:p>
    <w:p>
      <w:pPr>
        <w:adjustRightInd w:val="0"/>
        <w:snapToGrid w:val="0"/>
        <w:spacing w:line="400" w:lineRule="exact"/>
        <w:ind w:firstLine="420" w:firstLineChars="200"/>
        <w:rPr>
          <w:rFonts w:ascii="宋体" w:hAnsi="宋体" w:cs="宋体" w:hint="eastAsia"/>
          <w:szCs w:val="21"/>
        </w:rPr>
      </w:pPr>
      <w:r>
        <w:rPr>
          <w:rFonts w:ascii="宋体" w:hAnsi="宋体" w:cs="宋体" w:hint="eastAsia"/>
          <w:bCs/>
          <w:szCs w:val="21"/>
        </w:rPr>
        <w:t>（3）履约担保：</w:t>
      </w:r>
      <w:r>
        <w:rPr>
          <w:rFonts w:ascii="宋体" w:hAnsi="宋体" w:cs="宋体" w:hint="eastAsia"/>
        </w:rPr>
        <w:t>是否收取履约保证金：</w:t>
      </w:r>
      <w:r>
        <w:rPr>
          <w:rFonts w:ascii="Wingdings" w:eastAsia="Wingdings" w:hAnsi="Wingdings" w:cs="Wingdings" w:hint="eastAsia"/>
          <w:szCs w:val="21"/>
        </w:rPr>
        <w:t>¨</w:t>
      </w:r>
      <w:r>
        <w:rPr>
          <w:rFonts w:ascii="宋体" w:hAnsi="宋体" w:cs="宋体" w:hint="eastAsia"/>
          <w:szCs w:val="21"/>
        </w:rPr>
        <w:t xml:space="preserve">是    </w:t>
      </w:r>
      <w:r>
        <w:rPr>
          <w:rFonts w:ascii="Wingdings" w:eastAsia="Wingdings" w:hAnsi="Wingdings" w:cs="Wingdings" w:hint="eastAsia"/>
          <w:szCs w:val="21"/>
        </w:rPr>
        <w:t>¨</w:t>
      </w:r>
      <w:r>
        <w:rPr>
          <w:rFonts w:ascii="宋体" w:hAnsi="宋体" w:cs="宋体" w:hint="eastAsia"/>
          <w:szCs w:val="21"/>
        </w:rPr>
        <w:t>否</w:t>
      </w:r>
    </w:p>
    <w:p>
      <w:pPr>
        <w:autoSpaceDE w:val="0"/>
        <w:autoSpaceDN w:val="0"/>
        <w:adjustRightInd w:val="0"/>
        <w:spacing w:line="400" w:lineRule="exact"/>
        <w:ind w:firstLine="420" w:firstLineChars="200"/>
        <w:rPr>
          <w:rFonts w:ascii="宋体" w:hAnsi="宋体" w:cs="宋体" w:hint="eastAsia"/>
          <w:szCs w:val="21"/>
        </w:rPr>
      </w:pPr>
      <w:r>
        <w:rPr>
          <w:rFonts w:ascii="宋体" w:eastAsia="华文楷体" w:hAnsi="宋体" w:cs="宋体" w:hint="eastAsia"/>
          <w:bCs/>
          <w:sz w:val="22"/>
          <w:szCs w:val="21"/>
        </w:rPr>
        <w:t xml:space="preserve">  </w:t>
      </w:r>
      <w:r>
        <w:rPr>
          <w:rFonts w:ascii="宋体" w:hAnsi="宋体" w:cs="宋体" w:hint="eastAsia"/>
          <w:szCs w:val="21"/>
        </w:rPr>
        <w:t xml:space="preserve">  收取履约保证金形式：</w:t>
      </w:r>
      <w:r>
        <w:rPr>
          <w:rFonts w:ascii="宋体" w:hAnsi="宋体" w:cs="宋体" w:hint="eastAsia"/>
          <w:bCs/>
          <w:szCs w:val="21"/>
          <w:u w:val="single"/>
        </w:rPr>
        <w:t xml:space="preserve">                            </w:t>
      </w:r>
    </w:p>
    <w:p>
      <w:pPr>
        <w:autoSpaceDE w:val="0"/>
        <w:autoSpaceDN w:val="0"/>
        <w:adjustRightInd w:val="0"/>
        <w:spacing w:line="400" w:lineRule="exact"/>
        <w:ind w:firstLine="420" w:firstLineChars="200"/>
        <w:rPr>
          <w:rFonts w:ascii="宋体" w:hAnsi="宋体" w:cs="宋体" w:hint="eastAsia"/>
          <w:szCs w:val="21"/>
        </w:rPr>
      </w:pPr>
      <w:r>
        <w:rPr>
          <w:rFonts w:ascii="宋体" w:hAnsi="宋体" w:cs="宋体" w:hint="eastAsia"/>
          <w:szCs w:val="21"/>
        </w:rPr>
        <w:t xml:space="preserve">    收取履约保证金金额：</w:t>
      </w:r>
      <w:r>
        <w:rPr>
          <w:rFonts w:ascii="宋体" w:hAnsi="宋体" w:cs="宋体" w:hint="eastAsia"/>
          <w:bCs/>
          <w:szCs w:val="21"/>
          <w:u w:val="single"/>
        </w:rPr>
        <w:t xml:space="preserve">                            </w:t>
      </w:r>
    </w:p>
    <w:p>
      <w:pPr>
        <w:snapToGrid w:val="0"/>
        <w:spacing w:line="400" w:lineRule="exact"/>
        <w:ind w:firstLine="420" w:firstLineChars="200"/>
        <w:rPr>
          <w:rFonts w:ascii="宋体" w:hAnsi="宋体" w:cs="宋体" w:hint="eastAsia"/>
        </w:rPr>
      </w:pPr>
      <w:r>
        <w:rPr>
          <w:rFonts w:ascii="宋体" w:hAnsi="宋体" w:cs="宋体" w:hint="eastAsia"/>
          <w:bCs/>
          <w:szCs w:val="21"/>
        </w:rPr>
        <w:t xml:space="preserve">    履约担保期限：</w:t>
      </w:r>
      <w:r>
        <w:rPr>
          <w:rFonts w:ascii="宋体" w:hAnsi="宋体" w:cs="宋体" w:hint="eastAsia"/>
          <w:bCs/>
          <w:szCs w:val="21"/>
          <w:u w:val="single"/>
        </w:rPr>
        <w:t xml:space="preserve">                                  </w:t>
      </w:r>
    </w:p>
    <w:p>
      <w:pPr>
        <w:adjustRightInd w:val="0"/>
        <w:snapToGrid w:val="0"/>
        <w:spacing w:line="400" w:lineRule="exact"/>
        <w:ind w:firstLine="420" w:firstLineChars="200"/>
        <w:rPr>
          <w:rFonts w:ascii="宋体" w:hAnsi="宋体" w:cs="宋体" w:hint="eastAsia"/>
          <w:bCs/>
          <w:szCs w:val="21"/>
        </w:rPr>
      </w:pPr>
      <w:r>
        <w:rPr>
          <w:rFonts w:ascii="宋体" w:hAnsi="宋体" w:cs="宋体" w:hint="eastAsia"/>
          <w:bCs/>
          <w:szCs w:val="21"/>
        </w:rPr>
        <w:t>（4）分期履行要求：</w:t>
      </w:r>
      <w:r>
        <w:rPr>
          <w:rFonts w:ascii="宋体" w:hAnsi="宋体" w:cs="宋体" w:hint="eastAsia"/>
          <w:bCs/>
          <w:szCs w:val="21"/>
          <w:u w:val="single"/>
        </w:rPr>
        <w:t xml:space="preserve">                                                        </w:t>
      </w:r>
    </w:p>
    <w:p>
      <w:pPr>
        <w:adjustRightInd w:val="0"/>
        <w:snapToGrid w:val="0"/>
        <w:spacing w:line="400" w:lineRule="exact"/>
        <w:ind w:firstLine="420" w:firstLineChars="200"/>
        <w:rPr>
          <w:rFonts w:ascii="宋体" w:hAnsi="宋体" w:cs="宋体" w:hint="eastAsia"/>
          <w:szCs w:val="21"/>
          <w:u w:val="single"/>
        </w:rPr>
      </w:pPr>
      <w:r>
        <w:rPr>
          <w:rFonts w:ascii="宋体" w:hAnsi="宋体" w:cs="宋体" w:hint="eastAsia"/>
          <w:bCs/>
          <w:szCs w:val="21"/>
        </w:rPr>
        <w:t>（5）风险处置措施和替代方案：</w:t>
      </w:r>
      <w:r>
        <w:rPr>
          <w:rFonts w:ascii="宋体" w:hAnsi="宋体" w:cs="宋体" w:hint="eastAsia"/>
          <w:color w:val="0000FF"/>
          <w:szCs w:val="21"/>
          <w:u w:val="single"/>
        </w:rPr>
        <w:t xml:space="preserve"> </w:t>
      </w:r>
      <w:r>
        <w:rPr>
          <w:rFonts w:ascii="宋体" w:hAnsi="宋体" w:cs="宋体" w:hint="eastAsia"/>
          <w:color w:val="000000"/>
          <w:szCs w:val="21"/>
          <w:u w:val="single"/>
        </w:rPr>
        <w:t xml:space="preserve">              </w:t>
      </w:r>
      <w:r>
        <w:rPr>
          <w:rFonts w:ascii="宋体" w:hAnsi="宋体" w:cs="宋体" w:hint="eastAsia"/>
          <w:szCs w:val="21"/>
          <w:u w:val="single"/>
        </w:rPr>
        <w:t xml:space="preserve">                                                </w:t>
      </w:r>
    </w:p>
    <w:p>
      <w:pPr>
        <w:numPr>
          <w:ilvl w:val="0"/>
          <w:numId w:val="16"/>
        </w:numPr>
        <w:adjustRightInd w:val="0"/>
        <w:snapToGrid w:val="0"/>
        <w:spacing w:line="400" w:lineRule="exact"/>
        <w:ind w:firstLine="420" w:firstLineChars="200"/>
        <w:rPr>
          <w:rFonts w:ascii="宋体" w:hAnsi="宋体" w:hint="eastAsia"/>
          <w:b/>
          <w:szCs w:val="21"/>
        </w:rPr>
      </w:pPr>
      <w:r>
        <w:rPr>
          <w:rFonts w:ascii="宋体" w:hAnsi="宋体" w:hint="eastAsia"/>
          <w:b/>
          <w:szCs w:val="21"/>
        </w:rPr>
        <w:t>合同验收</w:t>
      </w:r>
    </w:p>
    <w:p>
      <w:pPr>
        <w:numPr>
          <w:ilvl w:val="0"/>
          <w:numId w:val="18"/>
        </w:numPr>
        <w:adjustRightInd w:val="0"/>
        <w:snapToGrid w:val="0"/>
        <w:spacing w:line="400" w:lineRule="exact"/>
        <w:ind w:firstLine="420" w:firstLineChars="200"/>
        <w:rPr>
          <w:rFonts w:ascii="宋体" w:hAnsi="宋体" w:hint="eastAsia"/>
          <w:bCs/>
          <w:szCs w:val="21"/>
        </w:rPr>
      </w:pPr>
      <w:r>
        <w:rPr>
          <w:rFonts w:ascii="宋体" w:hAnsi="宋体" w:hint="eastAsia"/>
          <w:bCs/>
          <w:szCs w:val="21"/>
        </w:rPr>
        <w:t>验收组织方式：</w:t>
      </w:r>
      <w:r>
        <w:rPr>
          <w:rFonts w:ascii="Wingdings" w:eastAsia="Wingdings" w:hAnsi="Wingdings" w:cs="Wingdings" w:hint="eastAsia"/>
          <w:szCs w:val="21"/>
        </w:rPr>
        <w:t>¨</w:t>
      </w:r>
      <w:r>
        <w:rPr>
          <w:rFonts w:ascii="宋体" w:hAnsi="宋体" w:hint="eastAsia"/>
          <w:bCs/>
          <w:szCs w:val="21"/>
        </w:rPr>
        <w:t xml:space="preserve">自行组织 </w:t>
      </w:r>
      <w:r>
        <w:rPr>
          <w:rFonts w:ascii="Wingdings" w:eastAsia="Wingdings" w:hAnsi="Wingdings" w:cs="Wingdings" w:hint="eastAsia"/>
          <w:szCs w:val="21"/>
        </w:rPr>
        <w:t>¨</w:t>
      </w:r>
      <w:r>
        <w:rPr>
          <w:rFonts w:ascii="宋体" w:hAnsi="宋体" w:hint="eastAsia"/>
          <w:bCs/>
          <w:szCs w:val="21"/>
        </w:rPr>
        <w:t>委托第三方组织</w:t>
      </w:r>
    </w:p>
    <w:p>
      <w:pPr>
        <w:adjustRightInd w:val="0"/>
        <w:snapToGrid w:val="0"/>
        <w:spacing w:line="400" w:lineRule="exact"/>
        <w:rPr>
          <w:rFonts w:ascii="宋体" w:hAnsi="宋体" w:hint="eastAsia"/>
          <w:bCs/>
          <w:szCs w:val="21"/>
        </w:rPr>
      </w:pPr>
      <w:r>
        <w:rPr>
          <w:rFonts w:ascii="宋体" w:hAnsi="宋体" w:hint="eastAsia"/>
          <w:bCs/>
          <w:szCs w:val="21"/>
        </w:rPr>
        <w:t xml:space="preserve">         验收主体：</w:t>
      </w:r>
      <w:r>
        <w:rPr>
          <w:rFonts w:ascii="宋体" w:hAnsi="宋体" w:hint="eastAsia"/>
          <w:bCs/>
          <w:szCs w:val="21"/>
          <w:u w:val="single"/>
        </w:rPr>
        <w:t xml:space="preserve">                  </w:t>
      </w:r>
    </w:p>
    <w:p>
      <w:pPr>
        <w:adjustRightInd w:val="0"/>
        <w:snapToGrid w:val="0"/>
        <w:spacing w:line="400" w:lineRule="exact"/>
        <w:rPr>
          <w:rFonts w:ascii="宋体" w:hAnsi="宋体" w:hint="eastAsia"/>
          <w:bCs/>
          <w:szCs w:val="21"/>
        </w:rPr>
      </w:pPr>
      <w:r>
        <w:rPr>
          <w:rFonts w:ascii="宋体" w:hAnsi="宋体" w:hint="eastAsia"/>
          <w:bCs/>
          <w:szCs w:val="21"/>
        </w:rPr>
        <w:t xml:space="preserve">        是否邀请本项目的其他供应商参加验收：</w:t>
      </w:r>
      <w:r>
        <w:rPr>
          <w:rFonts w:ascii="Wingdings" w:eastAsia="Wingdings" w:hAnsi="Wingdings" w:cs="Wingdings" w:hint="eastAsia"/>
          <w:szCs w:val="21"/>
        </w:rPr>
        <w:t>¨</w:t>
      </w:r>
      <w:r>
        <w:rPr>
          <w:rFonts w:ascii="宋体" w:hAnsi="宋体" w:hint="eastAsia"/>
          <w:bCs/>
          <w:szCs w:val="21"/>
        </w:rPr>
        <w:t xml:space="preserve">是  </w:t>
      </w:r>
      <w:r>
        <w:rPr>
          <w:rFonts w:ascii="Wingdings" w:eastAsia="Wingdings" w:hAnsi="Wingdings" w:cs="Wingdings" w:hint="eastAsia"/>
          <w:szCs w:val="21"/>
        </w:rPr>
        <w:t>¨</w:t>
      </w:r>
      <w:r>
        <w:rPr>
          <w:rFonts w:ascii="宋体" w:hAnsi="宋体" w:hint="eastAsia"/>
          <w:bCs/>
          <w:szCs w:val="21"/>
        </w:rPr>
        <w:t>否</w:t>
      </w:r>
    </w:p>
    <w:p>
      <w:pPr>
        <w:adjustRightInd w:val="0"/>
        <w:snapToGrid w:val="0"/>
        <w:spacing w:line="400" w:lineRule="exact"/>
        <w:ind w:firstLine="840" w:firstLineChars="400"/>
        <w:rPr>
          <w:rFonts w:ascii="宋体" w:hAnsi="宋体" w:hint="eastAsia"/>
          <w:bCs/>
          <w:szCs w:val="21"/>
        </w:rPr>
      </w:pPr>
      <w:r>
        <w:rPr>
          <w:rFonts w:ascii="宋体" w:hAnsi="宋体" w:hint="eastAsia"/>
          <w:bCs/>
          <w:szCs w:val="21"/>
        </w:rPr>
        <w:t>是否邀请专家参加验收：</w:t>
      </w:r>
      <w:r>
        <w:rPr>
          <w:rFonts w:ascii="Wingdings" w:eastAsia="Wingdings" w:hAnsi="Wingdings" w:cs="Wingdings" w:hint="eastAsia"/>
          <w:szCs w:val="21"/>
        </w:rPr>
        <w:t>¨</w:t>
      </w:r>
      <w:r>
        <w:rPr>
          <w:rFonts w:ascii="宋体" w:hAnsi="宋体" w:hint="eastAsia"/>
          <w:bCs/>
          <w:szCs w:val="21"/>
        </w:rPr>
        <w:t xml:space="preserve">是  </w:t>
      </w:r>
      <w:r>
        <w:rPr>
          <w:rFonts w:ascii="Wingdings" w:eastAsia="Wingdings" w:hAnsi="Wingdings" w:cs="Wingdings" w:hint="eastAsia"/>
          <w:szCs w:val="21"/>
        </w:rPr>
        <w:t>¨</w:t>
      </w:r>
      <w:r>
        <w:rPr>
          <w:rFonts w:ascii="宋体" w:hAnsi="宋体" w:hint="eastAsia"/>
          <w:bCs/>
          <w:szCs w:val="21"/>
        </w:rPr>
        <w:t>否</w:t>
      </w:r>
    </w:p>
    <w:p>
      <w:pPr>
        <w:adjustRightInd w:val="0"/>
        <w:snapToGrid w:val="0"/>
        <w:spacing w:line="400" w:lineRule="exact"/>
        <w:ind w:firstLine="840" w:firstLineChars="400"/>
        <w:rPr>
          <w:rFonts w:ascii="宋体" w:hAnsi="宋体" w:hint="eastAsia"/>
          <w:bCs/>
          <w:szCs w:val="21"/>
        </w:rPr>
      </w:pPr>
      <w:r>
        <w:rPr>
          <w:rFonts w:ascii="宋体" w:hAnsi="宋体" w:hint="eastAsia"/>
          <w:bCs/>
          <w:szCs w:val="21"/>
        </w:rPr>
        <w:t>是否邀请服务对象参加验收：</w:t>
      </w:r>
      <w:r>
        <w:rPr>
          <w:rFonts w:ascii="Wingdings" w:eastAsia="Wingdings" w:hAnsi="Wingdings" w:cs="Wingdings" w:hint="eastAsia"/>
          <w:szCs w:val="21"/>
        </w:rPr>
        <w:t>¨</w:t>
      </w:r>
      <w:r>
        <w:rPr>
          <w:rFonts w:ascii="宋体" w:hAnsi="宋体" w:hint="eastAsia"/>
          <w:bCs/>
          <w:szCs w:val="21"/>
        </w:rPr>
        <w:t xml:space="preserve">是  </w:t>
      </w:r>
      <w:r>
        <w:rPr>
          <w:rFonts w:ascii="Wingdings" w:eastAsia="Wingdings" w:hAnsi="Wingdings" w:cs="Wingdings" w:hint="eastAsia"/>
          <w:szCs w:val="21"/>
        </w:rPr>
        <w:t>¨</w:t>
      </w:r>
      <w:r>
        <w:rPr>
          <w:rFonts w:ascii="宋体" w:hAnsi="宋体" w:hint="eastAsia"/>
          <w:bCs/>
          <w:szCs w:val="21"/>
        </w:rPr>
        <w:t>否</w:t>
      </w:r>
    </w:p>
    <w:p>
      <w:pPr>
        <w:adjustRightInd w:val="0"/>
        <w:snapToGrid w:val="0"/>
        <w:spacing w:line="400" w:lineRule="exact"/>
        <w:ind w:firstLine="840" w:firstLineChars="400"/>
        <w:rPr>
          <w:rFonts w:ascii="宋体" w:hAnsi="宋体" w:hint="eastAsia"/>
          <w:bCs/>
          <w:szCs w:val="21"/>
        </w:rPr>
      </w:pPr>
      <w:r>
        <w:rPr>
          <w:rFonts w:ascii="宋体" w:hAnsi="宋体" w:hint="eastAsia"/>
          <w:bCs/>
          <w:szCs w:val="21"/>
        </w:rPr>
        <w:t>是否邀请第三方检测机构参加验收：</w:t>
      </w:r>
      <w:r>
        <w:rPr>
          <w:rFonts w:ascii="Wingdings" w:eastAsia="Wingdings" w:hAnsi="Wingdings" w:cs="Wingdings" w:hint="eastAsia"/>
          <w:szCs w:val="21"/>
        </w:rPr>
        <w:t>¨</w:t>
      </w:r>
      <w:r>
        <w:rPr>
          <w:rFonts w:ascii="宋体" w:hAnsi="宋体" w:hint="eastAsia"/>
          <w:bCs/>
          <w:szCs w:val="21"/>
        </w:rPr>
        <w:t xml:space="preserve">是  </w:t>
      </w:r>
      <w:r>
        <w:rPr>
          <w:rFonts w:ascii="Wingdings" w:eastAsia="Wingdings" w:hAnsi="Wingdings" w:cs="Wingdings" w:hint="eastAsia"/>
          <w:szCs w:val="21"/>
        </w:rPr>
        <w:t>¨</w:t>
      </w:r>
      <w:r>
        <w:rPr>
          <w:rFonts w:ascii="宋体" w:hAnsi="宋体" w:hint="eastAsia"/>
          <w:bCs/>
          <w:szCs w:val="21"/>
        </w:rPr>
        <w:t>否</w:t>
      </w:r>
    </w:p>
    <w:p>
      <w:pPr>
        <w:adjustRightInd w:val="0"/>
        <w:snapToGrid w:val="0"/>
        <w:spacing w:line="400" w:lineRule="exact"/>
        <w:ind w:firstLine="840" w:firstLineChars="400"/>
        <w:rPr>
          <w:rFonts w:ascii="宋体" w:hAnsi="宋体" w:hint="eastAsia"/>
          <w:bCs/>
          <w:szCs w:val="21"/>
        </w:rPr>
      </w:pPr>
      <w:r>
        <w:rPr>
          <w:rFonts w:ascii="宋体" w:hAnsi="宋体" w:hint="eastAsia"/>
          <w:bCs/>
          <w:szCs w:val="21"/>
        </w:rPr>
        <w:t>是否进行抽查检测：</w:t>
      </w:r>
      <w:r>
        <w:rPr>
          <w:rFonts w:ascii="Wingdings" w:eastAsia="Wingdings" w:hAnsi="Wingdings" w:cs="Wingdings" w:hint="eastAsia"/>
          <w:szCs w:val="21"/>
        </w:rPr>
        <w:t>¨</w:t>
      </w:r>
      <w:r>
        <w:rPr>
          <w:rFonts w:ascii="宋体" w:hAnsi="宋体" w:hint="eastAsia"/>
          <w:bCs/>
          <w:szCs w:val="21"/>
        </w:rPr>
        <w:t>是，抽查比例：</w:t>
      </w:r>
      <w:r>
        <w:rPr>
          <w:rFonts w:ascii="宋体" w:hAnsi="宋体" w:hint="eastAsia"/>
          <w:bCs/>
          <w:szCs w:val="21"/>
          <w:u w:val="single"/>
        </w:rPr>
        <w:t xml:space="preserve">        </w:t>
      </w:r>
      <w:r>
        <w:rPr>
          <w:rFonts w:ascii="宋体" w:hAnsi="宋体" w:hint="eastAsia"/>
          <w:bCs/>
          <w:szCs w:val="21"/>
        </w:rPr>
        <w:t xml:space="preserve"> </w:t>
      </w:r>
      <w:r>
        <w:rPr>
          <w:rFonts w:ascii="Wingdings" w:eastAsia="Wingdings" w:hAnsi="Wingdings" w:cs="Wingdings" w:hint="eastAsia"/>
          <w:szCs w:val="21"/>
        </w:rPr>
        <w:t>¨</w:t>
      </w:r>
      <w:r>
        <w:rPr>
          <w:rFonts w:ascii="宋体" w:hAnsi="宋体" w:hint="eastAsia"/>
          <w:bCs/>
          <w:szCs w:val="21"/>
        </w:rPr>
        <w:t>否</w:t>
      </w:r>
    </w:p>
    <w:p>
      <w:pPr>
        <w:adjustRightInd w:val="0"/>
        <w:snapToGrid w:val="0"/>
        <w:spacing w:line="400" w:lineRule="exact"/>
        <w:ind w:firstLine="840" w:firstLineChars="400"/>
        <w:rPr>
          <w:rFonts w:ascii="宋体" w:hAnsi="宋体" w:hint="eastAsia"/>
          <w:bCs/>
          <w:szCs w:val="21"/>
          <w:u w:val="single"/>
        </w:rPr>
      </w:pPr>
      <w:r>
        <w:rPr>
          <w:rFonts w:ascii="宋体" w:hAnsi="宋体" w:hint="eastAsia"/>
          <w:bCs/>
          <w:szCs w:val="21"/>
        </w:rPr>
        <w:t>是否存在破坏性检测：</w:t>
      </w:r>
      <w:r>
        <w:rPr>
          <w:rFonts w:ascii="Wingdings" w:eastAsia="Wingdings" w:hAnsi="Wingdings" w:cs="Wingdings" w:hint="eastAsia"/>
          <w:szCs w:val="21"/>
        </w:rPr>
        <w:t>¨</w:t>
      </w:r>
      <w:r>
        <w:rPr>
          <w:rFonts w:ascii="宋体" w:hAnsi="宋体" w:hint="eastAsia"/>
          <w:bCs/>
          <w:szCs w:val="21"/>
        </w:rPr>
        <w:t>是，</w:t>
      </w:r>
      <w:r>
        <w:rPr>
          <w:rFonts w:ascii="宋体" w:hAnsi="宋体" w:hint="eastAsia"/>
          <w:bCs/>
          <w:szCs w:val="21"/>
          <w:u w:val="single"/>
        </w:rPr>
        <w:t>（应明确对被破坏的检测产品的处理方式）</w:t>
      </w:r>
    </w:p>
    <w:p>
      <w:pPr>
        <w:adjustRightInd w:val="0"/>
        <w:snapToGrid w:val="0"/>
        <w:spacing w:line="400" w:lineRule="exact"/>
        <w:ind w:firstLine="840" w:firstLineChars="400"/>
        <w:rPr>
          <w:rFonts w:ascii="宋体" w:hAnsi="宋体" w:hint="eastAsia"/>
          <w:bCs/>
          <w:szCs w:val="21"/>
        </w:rPr>
      </w:pPr>
      <w:r>
        <w:rPr>
          <w:rFonts w:ascii="宋体" w:hAnsi="宋体" w:hint="eastAsia"/>
          <w:bCs/>
          <w:szCs w:val="21"/>
        </w:rPr>
        <w:t xml:space="preserve">                    </w:t>
      </w:r>
      <w:r>
        <w:rPr>
          <w:rFonts w:ascii="Wingdings" w:eastAsia="Wingdings" w:hAnsi="Wingdings" w:cs="Wingdings" w:hint="eastAsia"/>
          <w:szCs w:val="21"/>
        </w:rPr>
        <w:t>¨</w:t>
      </w:r>
      <w:r>
        <w:rPr>
          <w:rFonts w:ascii="宋体" w:hAnsi="宋体" w:hint="eastAsia"/>
          <w:bCs/>
          <w:szCs w:val="21"/>
        </w:rPr>
        <w:t>否</w:t>
      </w:r>
    </w:p>
    <w:p>
      <w:pPr>
        <w:adjustRightInd w:val="0"/>
        <w:snapToGrid w:val="0"/>
        <w:spacing w:line="400" w:lineRule="exact"/>
        <w:ind w:firstLine="840" w:firstLineChars="400"/>
        <w:rPr>
          <w:rFonts w:ascii="宋体" w:hAnsi="宋体" w:hint="eastAsia"/>
          <w:bCs/>
          <w:szCs w:val="21"/>
          <w:u w:val="single"/>
        </w:rPr>
      </w:pPr>
      <w:r>
        <w:rPr>
          <w:rFonts w:ascii="宋体" w:hAnsi="宋体" w:hint="eastAsia"/>
          <w:bCs/>
          <w:szCs w:val="21"/>
        </w:rPr>
        <w:t>验收组织的其他事项：</w:t>
      </w:r>
      <w:r>
        <w:rPr>
          <w:rFonts w:ascii="宋体" w:hAnsi="宋体" w:hint="eastAsia"/>
          <w:bCs/>
          <w:szCs w:val="21"/>
          <w:u w:val="single"/>
        </w:rPr>
        <w:t xml:space="preserve">                </w:t>
      </w:r>
    </w:p>
    <w:p>
      <w:pPr>
        <w:adjustRightInd w:val="0"/>
        <w:snapToGrid w:val="0"/>
        <w:spacing w:line="400" w:lineRule="exact"/>
        <w:ind w:firstLine="420" w:firstLineChars="200"/>
        <w:rPr>
          <w:rFonts w:ascii="宋体" w:hAnsi="宋体" w:hint="eastAsia"/>
          <w:bCs/>
          <w:szCs w:val="21"/>
          <w:u w:val="single"/>
        </w:rPr>
      </w:pPr>
      <w:r>
        <w:rPr>
          <w:rFonts w:ascii="宋体" w:hAnsi="宋体" w:hint="eastAsia"/>
          <w:bCs/>
          <w:szCs w:val="21"/>
        </w:rPr>
        <w:t>（2）履约验收时间：</w:t>
      </w:r>
      <w:r>
        <w:rPr>
          <w:rFonts w:ascii="宋体" w:hAnsi="宋体" w:hint="eastAsia"/>
          <w:bCs/>
          <w:szCs w:val="21"/>
          <w:u w:val="single"/>
        </w:rPr>
        <w:t xml:space="preserve">（计划于何时验收/供应商提出验收申请之日起   日内组织验收） </w:t>
      </w:r>
    </w:p>
    <w:p>
      <w:pPr>
        <w:adjustRightInd w:val="0"/>
        <w:snapToGrid w:val="0"/>
        <w:spacing w:line="400" w:lineRule="exact"/>
        <w:ind w:firstLine="420" w:firstLineChars="200"/>
        <w:rPr>
          <w:rFonts w:ascii="宋体" w:hAnsi="宋体" w:hint="eastAsia"/>
          <w:bCs/>
          <w:szCs w:val="21"/>
        </w:rPr>
      </w:pPr>
      <w:r>
        <w:rPr>
          <w:rFonts w:ascii="宋体" w:hAnsi="宋体" w:hint="eastAsia"/>
          <w:bCs/>
          <w:szCs w:val="21"/>
        </w:rPr>
        <w:t>（3）履约验收方式：</w:t>
      </w:r>
      <w:r>
        <w:rPr>
          <w:rFonts w:ascii="Wingdings" w:eastAsia="Wingdings" w:hAnsi="Wingdings" w:cs="Wingdings" w:hint="eastAsia"/>
          <w:szCs w:val="21"/>
        </w:rPr>
        <w:t>¨</w:t>
      </w:r>
      <w:r>
        <w:rPr>
          <w:rFonts w:ascii="宋体" w:hAnsi="宋体" w:hint="eastAsia"/>
          <w:bCs/>
          <w:szCs w:val="21"/>
        </w:rPr>
        <w:t xml:space="preserve">一次性验收         </w:t>
      </w:r>
    </w:p>
    <w:p>
      <w:pPr>
        <w:adjustRightInd w:val="0"/>
        <w:snapToGrid w:val="0"/>
        <w:spacing w:line="400" w:lineRule="exact"/>
        <w:rPr>
          <w:rFonts w:ascii="宋体" w:hAnsi="宋体" w:hint="eastAsia"/>
          <w:bCs/>
          <w:szCs w:val="21"/>
        </w:rPr>
      </w:pPr>
      <w:r>
        <w:rPr>
          <w:rFonts w:ascii="宋体" w:hAnsi="宋体" w:hint="eastAsia"/>
          <w:bCs/>
          <w:szCs w:val="21"/>
        </w:rPr>
        <w:t xml:space="preserve">                       </w:t>
      </w:r>
      <w:r>
        <w:rPr>
          <w:rFonts w:ascii="Wingdings" w:eastAsia="Wingdings" w:hAnsi="Wingdings" w:cs="Wingdings" w:hint="eastAsia"/>
          <w:szCs w:val="21"/>
        </w:rPr>
        <w:t>¨</w:t>
      </w:r>
      <w:r>
        <w:rPr>
          <w:rFonts w:ascii="宋体" w:hAnsi="宋体" w:hint="eastAsia"/>
          <w:bCs/>
          <w:szCs w:val="21"/>
        </w:rPr>
        <w:t>分期/分项验收：</w:t>
      </w:r>
      <w:r>
        <w:rPr>
          <w:rFonts w:ascii="宋体" w:hAnsi="宋体" w:hint="eastAsia"/>
          <w:bCs/>
          <w:szCs w:val="21"/>
          <w:u w:val="single"/>
        </w:rPr>
        <w:t xml:space="preserve"> （应明确分期</w:t>
      </w:r>
      <w:r>
        <w:rPr>
          <w:rFonts w:ascii="宋体" w:hAnsi="宋体"/>
          <w:bCs/>
          <w:szCs w:val="21"/>
          <w:u w:val="single"/>
        </w:rPr>
        <w:t>/</w:t>
      </w:r>
      <w:r>
        <w:rPr>
          <w:rFonts w:ascii="宋体" w:hAnsi="宋体" w:hint="eastAsia"/>
          <w:bCs/>
          <w:szCs w:val="21"/>
          <w:u w:val="single"/>
        </w:rPr>
        <w:t xml:space="preserve">分项验收的工作安排）  </w:t>
      </w:r>
    </w:p>
    <w:p>
      <w:pPr>
        <w:adjustRightInd w:val="0"/>
        <w:snapToGrid w:val="0"/>
        <w:spacing w:line="400" w:lineRule="exact"/>
        <w:ind w:firstLine="420" w:firstLineChars="200"/>
        <w:rPr>
          <w:rFonts w:ascii="宋体" w:hAnsi="宋体" w:hint="eastAsia"/>
          <w:bCs/>
          <w:szCs w:val="21"/>
        </w:rPr>
      </w:pPr>
      <w:r>
        <w:rPr>
          <w:rFonts w:ascii="宋体" w:hAnsi="宋体" w:hint="eastAsia"/>
          <w:bCs/>
          <w:szCs w:val="21"/>
        </w:rPr>
        <w:t>（4）履约验收程序：</w:t>
      </w:r>
      <w:r>
        <w:rPr>
          <w:rFonts w:ascii="宋体" w:hAnsi="宋体" w:hint="eastAsia"/>
          <w:bCs/>
          <w:szCs w:val="21"/>
          <w:u w:val="single"/>
        </w:rPr>
        <w:t xml:space="preserve">                                         </w:t>
      </w:r>
    </w:p>
    <w:p>
      <w:pPr>
        <w:adjustRightInd w:val="0"/>
        <w:snapToGrid w:val="0"/>
        <w:spacing w:line="400" w:lineRule="exact"/>
        <w:ind w:firstLine="420" w:firstLineChars="200"/>
        <w:rPr>
          <w:rFonts w:ascii="宋体" w:hAnsi="宋体" w:hint="eastAsia"/>
          <w:bCs/>
          <w:szCs w:val="21"/>
          <w:u w:val="single"/>
        </w:rPr>
      </w:pPr>
      <w:r>
        <w:rPr>
          <w:rFonts w:ascii="宋体" w:hAnsi="宋体" w:hint="eastAsia"/>
          <w:bCs/>
          <w:szCs w:val="21"/>
        </w:rPr>
        <w:t>（5）履约验收的内容：</w:t>
      </w:r>
      <w:r>
        <w:rPr>
          <w:rFonts w:ascii="宋体" w:hAnsi="宋体" w:hint="eastAsia"/>
          <w:bCs/>
          <w:szCs w:val="21"/>
          <w:u w:val="single"/>
        </w:rPr>
        <w:t xml:space="preserve"> （应当包括每一项技术和商务要求的履约情况，特别是落实政府采购扶持中小企业，支持绿色发展和乡村振兴等政策情况）                                      </w:t>
      </w:r>
    </w:p>
    <w:p>
      <w:pPr>
        <w:adjustRightInd w:val="0"/>
        <w:snapToGrid w:val="0"/>
        <w:spacing w:line="400" w:lineRule="exact"/>
        <w:ind w:firstLine="420" w:firstLineChars="200"/>
        <w:rPr>
          <w:rFonts w:ascii="宋体" w:hAnsi="宋体" w:hint="eastAsia"/>
          <w:bCs/>
          <w:szCs w:val="21"/>
          <w:u w:val="single"/>
        </w:rPr>
      </w:pPr>
      <w:r>
        <w:rPr>
          <w:rFonts w:ascii="宋体" w:hAnsi="宋体" w:hint="eastAsia"/>
          <w:bCs/>
          <w:szCs w:val="21"/>
        </w:rPr>
        <w:t>（6）履约验收标准：</w:t>
      </w:r>
      <w:r>
        <w:rPr>
          <w:rFonts w:ascii="宋体" w:hAnsi="宋体" w:hint="eastAsia"/>
          <w:bCs/>
          <w:szCs w:val="21"/>
          <w:u w:val="single"/>
        </w:rPr>
        <w:t xml:space="preserve">                                         </w:t>
      </w:r>
    </w:p>
    <w:p>
      <w:pPr>
        <w:autoSpaceDE w:val="0"/>
        <w:autoSpaceDN w:val="0"/>
        <w:adjustRightInd w:val="0"/>
        <w:spacing w:line="400" w:lineRule="exact"/>
        <w:ind w:firstLine="420" w:firstLineChars="200"/>
        <w:rPr>
          <w:rFonts w:ascii="宋体" w:hAnsi="宋体" w:cs="宋体" w:hint="eastAsia"/>
          <w:szCs w:val="21"/>
        </w:rPr>
      </w:pPr>
      <w:r>
        <w:rPr>
          <w:rFonts w:ascii="宋体" w:hAnsi="宋体" w:cs="宋体" w:hint="eastAsia"/>
          <w:bCs/>
          <w:szCs w:val="21"/>
        </w:rPr>
        <w:t>（7）是否以采购活动中供应商提供的样品作为参考：</w:t>
      </w:r>
      <w:r>
        <w:rPr>
          <w:rFonts w:ascii="Wingdings" w:eastAsia="Wingdings" w:hAnsi="Wingdings" w:cs="Wingdings" w:hint="eastAsia"/>
          <w:szCs w:val="21"/>
        </w:rPr>
        <w:t>¨</w:t>
      </w:r>
      <w:r>
        <w:rPr>
          <w:rFonts w:ascii="宋体" w:hAnsi="宋体" w:cs="宋体" w:hint="eastAsia"/>
          <w:bCs/>
          <w:szCs w:val="21"/>
        </w:rPr>
        <w:t xml:space="preserve">是  </w:t>
      </w:r>
      <w:r>
        <w:rPr>
          <w:rFonts w:ascii="Wingdings" w:eastAsia="Wingdings" w:hAnsi="Wingdings" w:cs="Wingdings" w:hint="eastAsia"/>
          <w:szCs w:val="21"/>
        </w:rPr>
        <w:t>¨</w:t>
      </w:r>
      <w:r>
        <w:rPr>
          <w:rFonts w:ascii="宋体" w:hAnsi="宋体" w:cs="宋体" w:hint="eastAsia"/>
          <w:bCs/>
          <w:szCs w:val="21"/>
        </w:rPr>
        <w:t>否</w:t>
      </w:r>
    </w:p>
    <w:p>
      <w:pPr>
        <w:adjustRightInd w:val="0"/>
        <w:snapToGrid w:val="0"/>
        <w:spacing w:line="400" w:lineRule="exact"/>
        <w:ind w:firstLine="420" w:firstLineChars="200"/>
        <w:rPr>
          <w:rFonts w:ascii="宋体" w:hAnsi="宋体" w:cs="宋体" w:hint="eastAsia"/>
          <w:bCs/>
          <w:szCs w:val="21"/>
          <w:u w:val="single"/>
        </w:rPr>
      </w:pPr>
      <w:r>
        <w:rPr>
          <w:rFonts w:ascii="宋体" w:hAnsi="宋体" w:cs="宋体" w:hint="eastAsia"/>
          <w:bCs/>
          <w:szCs w:val="21"/>
        </w:rPr>
        <w:t>（8）履约验收其他事项：</w:t>
      </w:r>
      <w:r>
        <w:rPr>
          <w:rFonts w:ascii="宋体" w:hAnsi="宋体" w:cs="宋体" w:hint="eastAsia"/>
          <w:bCs/>
          <w:szCs w:val="21"/>
          <w:u w:val="single"/>
        </w:rPr>
        <w:t xml:space="preserve">      （产权过户登记等）          </w:t>
      </w:r>
    </w:p>
    <w:p>
      <w:pPr>
        <w:numPr>
          <w:ilvl w:val="0"/>
          <w:numId w:val="16"/>
        </w:numPr>
        <w:adjustRightInd w:val="0"/>
        <w:snapToGrid w:val="0"/>
        <w:spacing w:line="400" w:lineRule="exact"/>
        <w:ind w:firstLine="420" w:firstLineChars="200"/>
        <w:rPr>
          <w:rFonts w:ascii="宋体" w:hAnsi="宋体" w:hint="eastAsia"/>
          <w:b/>
          <w:szCs w:val="21"/>
        </w:rPr>
      </w:pPr>
      <w:r>
        <w:rPr>
          <w:rFonts w:ascii="宋体" w:hAnsi="宋体" w:hint="eastAsia"/>
          <w:b/>
          <w:szCs w:val="21"/>
        </w:rPr>
        <w:t>组成合同的文件</w:t>
      </w:r>
    </w:p>
    <w:p>
      <w:pPr>
        <w:adjustRightInd w:val="0"/>
        <w:snapToGrid w:val="0"/>
        <w:spacing w:line="400" w:lineRule="exact"/>
        <w:ind w:firstLine="420" w:firstLineChars="200"/>
        <w:rPr>
          <w:rFonts w:ascii="宋体" w:hAnsi="宋体" w:hint="eastAsia"/>
          <w:szCs w:val="21"/>
        </w:rPr>
      </w:pPr>
      <w:r>
        <w:rPr>
          <w:rFonts w:ascii="宋体" w:hAnsi="宋体" w:hint="eastAsia"/>
          <w:szCs w:val="21"/>
        </w:rPr>
        <w:t>本协议书与下列文件一起构成合同文件，如下述文件之间有任何抵触、矛盾或歧义，应按以下顺序解释：</w:t>
      </w:r>
    </w:p>
    <w:p>
      <w:pPr>
        <w:adjustRightInd w:val="0"/>
        <w:snapToGrid w:val="0"/>
        <w:spacing w:line="400" w:lineRule="exact"/>
        <w:ind w:firstLine="420" w:firstLineChars="200"/>
        <w:rPr>
          <w:rFonts w:ascii="宋体" w:hAnsi="宋体" w:hint="eastAsia"/>
          <w:szCs w:val="21"/>
        </w:rPr>
      </w:pPr>
      <w:r>
        <w:rPr>
          <w:rFonts w:ascii="宋体" w:hAnsi="宋体" w:hint="eastAsia"/>
          <w:szCs w:val="21"/>
        </w:rPr>
        <w:t>（1）政府采购合同协议书及其变更、补充协议</w:t>
      </w:r>
    </w:p>
    <w:p>
      <w:pPr>
        <w:adjustRightInd w:val="0"/>
        <w:snapToGrid w:val="0"/>
        <w:spacing w:line="400" w:lineRule="exact"/>
        <w:ind w:firstLine="420" w:firstLineChars="200"/>
        <w:rPr>
          <w:rFonts w:ascii="宋体" w:hAnsi="宋体" w:hint="eastAsia"/>
          <w:szCs w:val="21"/>
        </w:rPr>
      </w:pPr>
      <w:r>
        <w:rPr>
          <w:rFonts w:ascii="宋体" w:hAnsi="宋体" w:hint="eastAsia"/>
          <w:szCs w:val="21"/>
        </w:rPr>
        <w:t>（2）政府采购合同专用条款</w:t>
      </w:r>
    </w:p>
    <w:p>
      <w:pPr>
        <w:adjustRightInd w:val="0"/>
        <w:snapToGrid w:val="0"/>
        <w:spacing w:line="400" w:lineRule="exact"/>
        <w:ind w:firstLine="420" w:firstLineChars="200"/>
        <w:rPr>
          <w:rFonts w:ascii="宋体" w:hAnsi="宋体" w:hint="eastAsia"/>
          <w:szCs w:val="21"/>
        </w:rPr>
      </w:pPr>
      <w:r>
        <w:rPr>
          <w:rFonts w:ascii="宋体" w:hAnsi="宋体" w:hint="eastAsia"/>
          <w:szCs w:val="21"/>
        </w:rPr>
        <w:t>（3）政府采购合同通用条款</w:t>
      </w:r>
    </w:p>
    <w:p>
      <w:pPr>
        <w:adjustRightInd w:val="0"/>
        <w:snapToGrid w:val="0"/>
        <w:spacing w:line="400" w:lineRule="exact"/>
        <w:ind w:firstLine="420" w:firstLineChars="200"/>
        <w:rPr>
          <w:rFonts w:ascii="宋体" w:hAnsi="宋体" w:hint="eastAsia"/>
          <w:szCs w:val="21"/>
        </w:rPr>
      </w:pPr>
      <w:r>
        <w:rPr>
          <w:rFonts w:ascii="宋体" w:hAnsi="宋体" w:hint="eastAsia"/>
          <w:szCs w:val="21"/>
        </w:rPr>
        <w:t>（4）中标（成交）通知书</w:t>
      </w:r>
    </w:p>
    <w:p>
      <w:pPr>
        <w:adjustRightInd w:val="0"/>
        <w:snapToGrid w:val="0"/>
        <w:spacing w:line="400" w:lineRule="exact"/>
        <w:ind w:firstLine="420" w:firstLineChars="200"/>
        <w:rPr>
          <w:rFonts w:ascii="宋体" w:hAnsi="宋体" w:hint="eastAsia"/>
          <w:szCs w:val="21"/>
        </w:rPr>
      </w:pPr>
      <w:r>
        <w:rPr>
          <w:rFonts w:ascii="宋体" w:hAnsi="宋体" w:hint="eastAsia"/>
          <w:szCs w:val="21"/>
        </w:rPr>
        <w:t>（5）投标（响应）文件</w:t>
      </w:r>
    </w:p>
    <w:p>
      <w:pPr>
        <w:adjustRightInd w:val="0"/>
        <w:snapToGrid w:val="0"/>
        <w:spacing w:line="400" w:lineRule="exact"/>
        <w:ind w:firstLine="420" w:firstLineChars="200"/>
        <w:rPr>
          <w:rFonts w:ascii="宋体" w:hAnsi="宋体" w:hint="eastAsia"/>
          <w:szCs w:val="21"/>
        </w:rPr>
      </w:pPr>
      <w:r>
        <w:rPr>
          <w:rFonts w:ascii="宋体" w:hAnsi="宋体" w:hint="eastAsia"/>
          <w:szCs w:val="21"/>
        </w:rPr>
        <w:t>（6）采购文件</w:t>
      </w:r>
    </w:p>
    <w:p>
      <w:pPr>
        <w:adjustRightInd w:val="0"/>
        <w:snapToGrid w:val="0"/>
        <w:spacing w:line="400" w:lineRule="exact"/>
        <w:ind w:firstLine="420" w:firstLineChars="200"/>
        <w:rPr>
          <w:rFonts w:ascii="宋体" w:hAnsi="宋体" w:hint="eastAsia"/>
          <w:szCs w:val="21"/>
        </w:rPr>
      </w:pPr>
      <w:r>
        <w:rPr>
          <w:rFonts w:ascii="宋体" w:hAnsi="宋体" w:hint="eastAsia"/>
          <w:szCs w:val="21"/>
        </w:rPr>
        <w:t>（7）有关技术文件，图纸</w:t>
      </w:r>
    </w:p>
    <w:p>
      <w:pPr>
        <w:autoSpaceDE w:val="0"/>
        <w:autoSpaceDN w:val="0"/>
        <w:adjustRightInd w:val="0"/>
        <w:spacing w:line="400" w:lineRule="exact"/>
        <w:ind w:firstLine="420" w:firstLineChars="200"/>
        <w:rPr>
          <w:rFonts w:ascii="宋体" w:hAnsi="宋体" w:cs="宋体" w:hint="eastAsia"/>
          <w:szCs w:val="21"/>
        </w:rPr>
      </w:pPr>
      <w:r>
        <w:rPr>
          <w:rFonts w:ascii="宋体" w:hAnsi="宋体" w:cs="宋体" w:hint="eastAsia"/>
          <w:szCs w:val="21"/>
        </w:rPr>
        <w:t>（8）</w:t>
      </w:r>
      <w:r>
        <w:rPr>
          <w:rFonts w:ascii="宋体" w:hAnsi="宋体" w:cs="宋体" w:hint="eastAsia"/>
          <w:color w:val="000000"/>
          <w:szCs w:val="21"/>
        </w:rPr>
        <w:t>国家法律、行政法规和规章制度规定或合同约定的作为合同组成部分的其他文件</w:t>
      </w:r>
    </w:p>
    <w:p>
      <w:pPr>
        <w:numPr>
          <w:ilvl w:val="0"/>
          <w:numId w:val="16"/>
        </w:numPr>
        <w:adjustRightInd w:val="0"/>
        <w:snapToGrid w:val="0"/>
        <w:spacing w:line="400" w:lineRule="exact"/>
        <w:ind w:firstLine="420" w:firstLineChars="200"/>
        <w:rPr>
          <w:rFonts w:ascii="宋体" w:hAnsi="宋体" w:hint="eastAsia"/>
          <w:b/>
          <w:szCs w:val="21"/>
        </w:rPr>
      </w:pPr>
      <w:r>
        <w:rPr>
          <w:rFonts w:ascii="宋体" w:hAnsi="宋体" w:hint="eastAsia"/>
          <w:b/>
          <w:szCs w:val="21"/>
        </w:rPr>
        <w:t>合同生效</w:t>
      </w:r>
    </w:p>
    <w:p>
      <w:pPr>
        <w:adjustRightInd w:val="0"/>
        <w:snapToGrid w:val="0"/>
        <w:spacing w:line="400" w:lineRule="exact"/>
        <w:ind w:firstLine="420" w:firstLineChars="200"/>
        <w:rPr>
          <w:rFonts w:ascii="宋体" w:hAnsi="宋体" w:hint="eastAsia"/>
          <w:szCs w:val="21"/>
        </w:rPr>
      </w:pPr>
      <w:r>
        <w:rPr>
          <w:rFonts w:ascii="宋体" w:hAnsi="宋体" w:hint="eastAsia"/>
          <w:szCs w:val="21"/>
        </w:rPr>
        <w:t>本合同自</w:t>
      </w:r>
      <w:r>
        <w:rPr>
          <w:rFonts w:ascii="宋体" w:hAnsi="宋体" w:hint="eastAsia"/>
          <w:szCs w:val="21"/>
          <w:u w:val="single"/>
        </w:rPr>
        <w:t xml:space="preserve">                             </w:t>
      </w:r>
      <w:r>
        <w:rPr>
          <w:rFonts w:ascii="宋体" w:hAnsi="宋体" w:hint="eastAsia"/>
          <w:szCs w:val="21"/>
        </w:rPr>
        <w:t>生效。</w:t>
      </w:r>
    </w:p>
    <w:p>
      <w:pPr>
        <w:numPr>
          <w:ilvl w:val="0"/>
          <w:numId w:val="16"/>
        </w:numPr>
        <w:adjustRightInd w:val="0"/>
        <w:snapToGrid w:val="0"/>
        <w:spacing w:line="400" w:lineRule="exact"/>
        <w:ind w:firstLine="420" w:firstLineChars="200"/>
        <w:rPr>
          <w:rFonts w:ascii="宋体" w:hAnsi="宋体" w:hint="eastAsia"/>
          <w:b/>
          <w:szCs w:val="21"/>
        </w:rPr>
      </w:pPr>
      <w:r>
        <w:rPr>
          <w:rFonts w:ascii="宋体" w:hAnsi="宋体" w:hint="eastAsia"/>
          <w:b/>
          <w:szCs w:val="21"/>
        </w:rPr>
        <w:t>合同份数</w:t>
      </w:r>
    </w:p>
    <w:p>
      <w:pPr>
        <w:adjustRightInd w:val="0"/>
        <w:snapToGrid w:val="0"/>
        <w:spacing w:line="400" w:lineRule="exact"/>
        <w:ind w:firstLine="420" w:firstLineChars="200"/>
        <w:rPr>
          <w:rFonts w:ascii="宋体" w:hAnsi="宋体" w:hint="eastAsia"/>
          <w:szCs w:val="21"/>
        </w:rPr>
      </w:pPr>
      <w:r>
        <w:rPr>
          <w:rFonts w:ascii="宋体" w:hAnsi="宋体" w:hint="eastAsia"/>
          <w:szCs w:val="21"/>
        </w:rPr>
        <w:t>本合同一式</w:t>
      </w:r>
      <w:r>
        <w:rPr>
          <w:rFonts w:ascii="宋体" w:hAnsi="宋体" w:hint="eastAsia"/>
          <w:szCs w:val="21"/>
          <w:u w:val="single"/>
        </w:rPr>
        <w:t xml:space="preserve">    </w:t>
      </w:r>
      <w:r>
        <w:rPr>
          <w:rFonts w:ascii="宋体" w:hAnsi="宋体" w:hint="eastAsia"/>
          <w:szCs w:val="21"/>
        </w:rPr>
        <w:t>份，甲方执</w:t>
      </w:r>
      <w:r>
        <w:rPr>
          <w:rFonts w:ascii="宋体" w:hAnsi="宋体" w:hint="eastAsia"/>
          <w:szCs w:val="21"/>
          <w:u w:val="single"/>
        </w:rPr>
        <w:t xml:space="preserve">    </w:t>
      </w:r>
      <w:r>
        <w:rPr>
          <w:rFonts w:ascii="宋体" w:hAnsi="宋体" w:hint="eastAsia"/>
          <w:szCs w:val="21"/>
        </w:rPr>
        <w:t>份，乙方执</w:t>
      </w:r>
      <w:r>
        <w:rPr>
          <w:rFonts w:ascii="宋体" w:hAnsi="宋体" w:hint="eastAsia"/>
          <w:szCs w:val="21"/>
          <w:u w:val="single"/>
        </w:rPr>
        <w:t xml:space="preserve">    </w:t>
      </w:r>
      <w:r>
        <w:rPr>
          <w:rFonts w:ascii="宋体" w:hAnsi="宋体" w:hint="eastAsia"/>
          <w:szCs w:val="21"/>
        </w:rPr>
        <w:t>份，均具有同等法律效力。</w:t>
      </w:r>
    </w:p>
    <w:p>
      <w:pPr>
        <w:adjustRightInd w:val="0"/>
        <w:snapToGrid w:val="0"/>
        <w:spacing w:line="400" w:lineRule="exact"/>
        <w:ind w:firstLine="420" w:firstLineChars="200"/>
        <w:rPr>
          <w:rFonts w:ascii="宋体" w:hAnsi="宋体" w:hint="eastAsia"/>
          <w:szCs w:val="21"/>
        </w:rPr>
      </w:pPr>
      <w:r>
        <w:rPr>
          <w:rFonts w:ascii="宋体" w:hAnsi="宋体" w:hint="eastAsia"/>
          <w:szCs w:val="21"/>
        </w:rPr>
        <w:t>合同订立时间：</w:t>
      </w:r>
      <w:r>
        <w:rPr>
          <w:rFonts w:ascii="宋体" w:hAnsi="宋体" w:hint="eastAsia"/>
          <w:szCs w:val="21"/>
          <w:u w:val="single"/>
        </w:rPr>
        <w:t xml:space="preserve">         </w:t>
      </w:r>
      <w:r>
        <w:rPr>
          <w:rFonts w:ascii="宋体" w:hAnsi="宋体" w:hint="eastAsia"/>
          <w:szCs w:val="21"/>
        </w:rPr>
        <w:t>年</w:t>
      </w:r>
      <w:r>
        <w:rPr>
          <w:rFonts w:ascii="宋体" w:hAnsi="宋体" w:hint="eastAsia"/>
          <w:szCs w:val="21"/>
          <w:u w:val="single"/>
        </w:rPr>
        <w:t xml:space="preserve">      </w:t>
      </w:r>
      <w:r>
        <w:rPr>
          <w:rFonts w:ascii="宋体" w:hAnsi="宋体" w:hint="eastAsia"/>
          <w:szCs w:val="21"/>
        </w:rPr>
        <w:t>月</w:t>
      </w:r>
      <w:r>
        <w:rPr>
          <w:rFonts w:ascii="宋体" w:hAnsi="宋体" w:hint="eastAsia"/>
          <w:szCs w:val="21"/>
          <w:u w:val="single"/>
        </w:rPr>
        <w:t xml:space="preserve">      </w:t>
      </w:r>
      <w:r>
        <w:rPr>
          <w:rFonts w:ascii="宋体" w:hAnsi="宋体" w:hint="eastAsia"/>
          <w:szCs w:val="21"/>
        </w:rPr>
        <w:t>日</w:t>
      </w:r>
    </w:p>
    <w:p>
      <w:pPr>
        <w:adjustRightInd w:val="0"/>
        <w:snapToGrid w:val="0"/>
        <w:spacing w:line="400" w:lineRule="exact"/>
        <w:ind w:firstLine="420" w:firstLineChars="200"/>
        <w:rPr>
          <w:rFonts w:ascii="宋体" w:hAnsi="宋体" w:hint="eastAsia"/>
          <w:szCs w:val="21"/>
        </w:rPr>
      </w:pPr>
      <w:r>
        <w:rPr>
          <w:rFonts w:ascii="宋体" w:hAnsi="宋体" w:hint="eastAsia"/>
          <w:szCs w:val="21"/>
        </w:rPr>
        <w:t>合同订立地点：</w:t>
      </w:r>
      <w:r>
        <w:rPr>
          <w:rFonts w:ascii="宋体" w:hAnsi="宋体" w:hint="eastAsia"/>
          <w:szCs w:val="21"/>
          <w:u w:val="single"/>
        </w:rPr>
        <w:t xml:space="preserve">                           </w:t>
      </w:r>
    </w:p>
    <w:p>
      <w:pPr>
        <w:adjustRightInd w:val="0"/>
        <w:snapToGrid w:val="0"/>
        <w:spacing w:line="400" w:lineRule="exact"/>
        <w:ind w:firstLine="420" w:firstLineChars="200"/>
      </w:pPr>
      <w:r>
        <w:rPr>
          <w:rFonts w:ascii="宋体" w:hAnsi="宋体" w:hint="eastAsia"/>
          <w:szCs w:val="21"/>
        </w:rPr>
        <w:t>附件：具体标的及其技术要求和商务要求、联合协议、分包意向协议等。</w:t>
      </w:r>
    </w:p>
    <w:p>
      <w:r>
        <w:br w:type="page"/>
      </w:r>
    </w:p>
    <w:p>
      <w:pPr>
        <w:ind w:firstLine="420" w:firstLineChars="200"/>
        <w:rPr>
          <w:szCs w:val="21"/>
        </w:rPr>
      </w:pPr>
    </w:p>
    <w:tbl>
      <w:tblPr>
        <w:tblStyle w:val="TableNormal"/>
        <w:tblW w:w="8398" w:type="dxa"/>
        <w:tblInd w:w="0" w:type="dxa"/>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Layout w:type="fixed"/>
        <w:tblCellMar>
          <w:top w:w="0" w:type="dxa"/>
          <w:left w:w="108" w:type="dxa"/>
          <w:bottom w:w="0" w:type="dxa"/>
          <w:right w:w="108" w:type="dxa"/>
        </w:tblCellMar>
      </w:tblPr>
      <w:tblGrid>
        <w:gridCol w:w="1891"/>
        <w:gridCol w:w="2412"/>
        <w:gridCol w:w="1979"/>
        <w:gridCol w:w="2116"/>
      </w:tblGrid>
      <w:tr>
        <w:tblPrEx>
          <w:tblW w:w="8398" w:type="dxa"/>
          <w:tblInd w:w="0" w:type="dxa"/>
          <w:tblBorders>
            <w:top w:val="single" w:sz="4" w:space="0" w:color="auto"/>
            <w:left w:val="single" w:sz="4" w:space="0" w:color="auto"/>
            <w:bottom w:val="single" w:sz="4" w:space="0" w:color="auto"/>
            <w:right w:val="single" w:sz="4" w:space="0" w:color="auto"/>
            <w:insideH w:val="single" w:sz="2" w:space="0" w:color="auto"/>
            <w:insideV w:val="single" w:sz="2" w:space="0" w:color="auto"/>
          </w:tblBorders>
          <w:tblLayout w:type="fixed"/>
          <w:tblCellMar>
            <w:top w:w="0" w:type="dxa"/>
            <w:left w:w="108" w:type="dxa"/>
            <w:bottom w:w="0" w:type="dxa"/>
            <w:right w:w="108" w:type="dxa"/>
          </w:tblCellMar>
        </w:tblPrEx>
        <w:trPr>
          <w:trHeight w:val="490"/>
        </w:trPr>
        <w:tc>
          <w:tcPr>
            <w:tcW w:w="4303" w:type="dxa"/>
            <w:gridSpan w:val="2"/>
            <w:tcBorders>
              <w:bottom w:val="single" w:sz="2" w:space="0" w:color="auto"/>
              <w:right w:val="single" w:sz="2" w:space="0" w:color="auto"/>
            </w:tcBorders>
            <w:vAlign w:val="center"/>
          </w:tcPr>
          <w:p>
            <w:pPr>
              <w:adjustRightInd w:val="0"/>
              <w:snapToGrid w:val="0"/>
              <w:spacing w:line="300" w:lineRule="exact"/>
              <w:jc w:val="center"/>
            </w:pPr>
            <w:r>
              <w:rPr>
                <w:szCs w:val="21"/>
              </w:rPr>
              <w:t>甲方</w:t>
            </w:r>
            <w:r>
              <w:rPr>
                <w:rFonts w:hint="eastAsia"/>
                <w:szCs w:val="21"/>
              </w:rPr>
              <w:t>（采购人</w:t>
            </w:r>
            <w:r>
              <w:rPr>
                <w:rFonts w:ascii="宋体" w:hAnsi="宋体" w:hint="eastAsia"/>
                <w:szCs w:val="21"/>
              </w:rPr>
              <w:t>、受采购人委托签订合同的单位或</w:t>
            </w:r>
            <w:r>
              <w:rPr>
                <w:rFonts w:hint="eastAsia"/>
                <w:szCs w:val="21"/>
              </w:rPr>
              <w:t>采购文件约定的合同甲方）</w:t>
            </w:r>
          </w:p>
        </w:tc>
        <w:tc>
          <w:tcPr>
            <w:tcW w:w="4095" w:type="dxa"/>
            <w:gridSpan w:val="2"/>
            <w:tcBorders>
              <w:left w:val="single" w:sz="2" w:space="0" w:color="auto"/>
              <w:bottom w:val="single" w:sz="2" w:space="0" w:color="auto"/>
            </w:tcBorders>
            <w:vAlign w:val="center"/>
          </w:tcPr>
          <w:p>
            <w:pPr>
              <w:adjustRightInd w:val="0"/>
              <w:snapToGrid w:val="0"/>
              <w:spacing w:line="300" w:lineRule="exact"/>
              <w:jc w:val="center"/>
            </w:pPr>
            <w:r>
              <w:rPr>
                <w:szCs w:val="21"/>
              </w:rPr>
              <w:t>乙方</w:t>
            </w:r>
            <w:r>
              <w:rPr>
                <w:rFonts w:hint="eastAsia"/>
                <w:szCs w:val="21"/>
              </w:rPr>
              <w:t>（供应商）</w:t>
            </w:r>
          </w:p>
        </w:tc>
      </w:tr>
      <w:tr>
        <w:tblPrEx>
          <w:tblW w:w="8398" w:type="dxa"/>
          <w:tblInd w:w="0" w:type="dxa"/>
          <w:tblLayout w:type="fixed"/>
          <w:tblCellMar>
            <w:top w:w="0" w:type="dxa"/>
            <w:left w:w="108" w:type="dxa"/>
            <w:bottom w:w="0" w:type="dxa"/>
            <w:right w:w="108" w:type="dxa"/>
          </w:tblCellMar>
        </w:tblPrEx>
        <w:trPr>
          <w:trHeight w:val="917"/>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szCs w:val="21"/>
              </w:rPr>
              <w:t>单位名称</w:t>
            </w:r>
            <w:r>
              <w:rPr>
                <w:rFonts w:hint="eastAsia"/>
                <w:szCs w:val="21"/>
              </w:rPr>
              <w:t>（公章或合同章）</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szCs w:val="21"/>
              </w:rPr>
              <w:t>单位名称</w:t>
            </w:r>
            <w:r>
              <w:rPr>
                <w:rFonts w:hint="eastAsia"/>
                <w:szCs w:val="21"/>
              </w:rPr>
              <w:t>（公章或合同章）</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spacing w:val="20"/>
                <w:szCs w:val="21"/>
              </w:rPr>
            </w:pPr>
          </w:p>
        </w:tc>
      </w:tr>
      <w:tr>
        <w:tblPrEx>
          <w:tblW w:w="8398" w:type="dxa"/>
          <w:tblInd w:w="0" w:type="dxa"/>
          <w:tblLayout w:type="fixed"/>
          <w:tblCellMar>
            <w:top w:w="0" w:type="dxa"/>
            <w:left w:w="108" w:type="dxa"/>
            <w:bottom w:w="0" w:type="dxa"/>
            <w:right w:w="108" w:type="dxa"/>
          </w:tblCellMar>
        </w:tblPrEx>
        <w:trPr>
          <w:trHeight w:val="1171"/>
        </w:trPr>
        <w:tc>
          <w:tcPr>
            <w:tcW w:w="1891" w:type="dxa"/>
            <w:vMerge w:val="restart"/>
            <w:tcBorders>
              <w:top w:val="single" w:sz="2" w:space="0" w:color="auto"/>
              <w:right w:val="single" w:sz="2" w:space="0" w:color="auto"/>
            </w:tcBorders>
            <w:vAlign w:val="center"/>
          </w:tcPr>
          <w:p>
            <w:pPr>
              <w:adjustRightInd w:val="0"/>
              <w:snapToGrid w:val="0"/>
              <w:spacing w:line="300" w:lineRule="exact"/>
              <w:jc w:val="center"/>
              <w:rPr>
                <w:szCs w:val="21"/>
              </w:rPr>
            </w:pPr>
            <w:r>
              <w:rPr>
                <w:szCs w:val="21"/>
              </w:rPr>
              <w:t>法定代表人</w:t>
            </w:r>
          </w:p>
          <w:p>
            <w:pPr>
              <w:adjustRightInd w:val="0"/>
              <w:snapToGrid w:val="0"/>
              <w:spacing w:line="300" w:lineRule="exact"/>
              <w:ind w:firstLine="101" w:firstLineChars="48"/>
              <w:jc w:val="center"/>
              <w:rPr>
                <w:szCs w:val="21"/>
              </w:rPr>
            </w:pPr>
            <w:r>
              <w:rPr>
                <w:rFonts w:hint="eastAsia"/>
                <w:szCs w:val="21"/>
              </w:rPr>
              <w:t>或其</w:t>
            </w:r>
            <w:r>
              <w:rPr>
                <w:szCs w:val="21"/>
              </w:rPr>
              <w:t>委托代理人</w:t>
            </w:r>
            <w:r>
              <w:rPr>
                <w:rFonts w:hint="eastAsia"/>
                <w:szCs w:val="21"/>
              </w:rPr>
              <w:t>（签章）</w:t>
            </w:r>
          </w:p>
        </w:tc>
        <w:tc>
          <w:tcPr>
            <w:tcW w:w="2412" w:type="dxa"/>
            <w:vMerge w:val="restart"/>
            <w:tcBorders>
              <w:top w:val="single" w:sz="2" w:space="0" w:color="auto"/>
              <w:left w:val="single" w:sz="2" w:space="0" w:color="auto"/>
              <w:right w:val="single" w:sz="2" w:space="0" w:color="auto"/>
            </w:tcBorders>
            <w:vAlign w:val="center"/>
          </w:tcPr>
          <w:p>
            <w:pPr>
              <w:adjustRightInd w:val="0"/>
              <w:snapToGrid w:val="0"/>
              <w:spacing w:line="300" w:lineRule="exact"/>
              <w:jc w:val="center"/>
              <w:rPr>
                <w:szCs w:val="21"/>
              </w:rPr>
            </w:pPr>
          </w:p>
        </w:tc>
        <w:tc>
          <w:tcPr>
            <w:tcW w:w="1979" w:type="dxa"/>
            <w:tcBorders>
              <w:top w:val="single" w:sz="2" w:space="0" w:color="auto"/>
              <w:left w:val="single" w:sz="2" w:space="0" w:color="auto"/>
              <w:right w:val="single" w:sz="2" w:space="0" w:color="auto"/>
            </w:tcBorders>
            <w:vAlign w:val="center"/>
          </w:tcPr>
          <w:p>
            <w:pPr>
              <w:adjustRightInd w:val="0"/>
              <w:snapToGrid w:val="0"/>
              <w:spacing w:line="300" w:lineRule="exact"/>
              <w:jc w:val="center"/>
              <w:rPr>
                <w:szCs w:val="21"/>
              </w:rPr>
            </w:pPr>
            <w:r>
              <w:rPr>
                <w:szCs w:val="21"/>
              </w:rPr>
              <w:t>法定代表人</w:t>
            </w:r>
          </w:p>
          <w:p>
            <w:pPr>
              <w:adjustRightInd w:val="0"/>
              <w:snapToGrid w:val="0"/>
              <w:spacing w:line="300" w:lineRule="exact"/>
              <w:jc w:val="center"/>
              <w:rPr>
                <w:szCs w:val="21"/>
              </w:rPr>
            </w:pPr>
            <w:r>
              <w:rPr>
                <w:rFonts w:hint="eastAsia"/>
                <w:szCs w:val="21"/>
              </w:rPr>
              <w:t>或其</w:t>
            </w:r>
            <w:r>
              <w:rPr>
                <w:szCs w:val="21"/>
              </w:rPr>
              <w:t>委托代理人</w:t>
            </w:r>
            <w:r>
              <w:rPr>
                <w:rFonts w:hint="eastAsia"/>
                <w:szCs w:val="21"/>
              </w:rPr>
              <w:t>（签章）</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vMerge/>
            <w:tcBorders>
              <w:bottom w:val="single" w:sz="2" w:space="0" w:color="auto"/>
              <w:right w:val="single" w:sz="2" w:space="0" w:color="auto"/>
            </w:tcBorders>
            <w:vAlign w:val="center"/>
          </w:tcPr>
          <w:p>
            <w:pPr>
              <w:adjustRightInd w:val="0"/>
              <w:snapToGrid w:val="0"/>
              <w:spacing w:line="300" w:lineRule="exact"/>
              <w:jc w:val="center"/>
              <w:rPr>
                <w:szCs w:val="21"/>
              </w:rPr>
            </w:pPr>
          </w:p>
        </w:tc>
        <w:tc>
          <w:tcPr>
            <w:tcW w:w="2412" w:type="dxa"/>
            <w:vMerge/>
            <w:tcBorders>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rFonts w:hint="eastAsia"/>
                <w:szCs w:val="21"/>
              </w:rPr>
              <w:t>拥有者性别</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rFonts w:hint="eastAsia"/>
                <w:szCs w:val="21"/>
              </w:rPr>
              <w:t>住  所</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rFonts w:hint="eastAsia"/>
                <w:szCs w:val="21"/>
              </w:rPr>
              <w:t>住  所</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szCs w:val="21"/>
              </w:rPr>
              <w:t>联 系 人</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szCs w:val="21"/>
              </w:rPr>
              <w:t>联 系 人</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szCs w:val="21"/>
              </w:rPr>
              <w:t>联系电话</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szCs w:val="21"/>
              </w:rPr>
              <w:t>联系电话</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rFonts w:hint="eastAsia"/>
                <w:szCs w:val="21"/>
              </w:rPr>
              <w:t>通信地址</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rFonts w:hint="eastAsia"/>
                <w:szCs w:val="21"/>
              </w:rPr>
              <w:t>通信地址</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szCs w:val="21"/>
              </w:rPr>
              <w:t>邮政编码</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szCs w:val="21"/>
              </w:rPr>
              <w:t>邮政编码</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rFonts w:hint="eastAsia"/>
                <w:szCs w:val="21"/>
              </w:rPr>
              <w:t>电子邮箱</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rFonts w:hint="eastAsia"/>
                <w:szCs w:val="21"/>
              </w:rPr>
              <w:t>电子邮箱</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rFonts w:hint="eastAsia"/>
                <w:szCs w:val="21"/>
              </w:rPr>
              <w:t>统一社会信用代码</w:t>
            </w: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rFonts w:hint="eastAsia"/>
                <w:szCs w:val="21"/>
              </w:rPr>
              <w:t>统一社会信用代码</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szCs w:val="21"/>
              </w:rPr>
              <w:t>开户名称</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szCs w:val="21"/>
              </w:rPr>
              <w:t>开户银行</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spacing w:val="20"/>
                <w:szCs w:val="21"/>
              </w:rPr>
            </w:pPr>
          </w:p>
        </w:tc>
      </w:tr>
      <w:tr>
        <w:tblPrEx>
          <w:tblW w:w="8398" w:type="dxa"/>
          <w:tblInd w:w="0" w:type="dxa"/>
          <w:tblLayout w:type="fixed"/>
          <w:tblCellMar>
            <w:top w:w="0" w:type="dxa"/>
            <w:left w:w="108" w:type="dxa"/>
            <w:bottom w:w="0" w:type="dxa"/>
            <w:right w:w="108" w:type="dxa"/>
          </w:tblCellMar>
        </w:tblPrEx>
        <w:trPr>
          <w:trHeight w:val="483"/>
        </w:trPr>
        <w:tc>
          <w:tcPr>
            <w:tcW w:w="1891" w:type="dxa"/>
            <w:tcBorders>
              <w:top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p>
        </w:tc>
        <w:tc>
          <w:tcPr>
            <w:tcW w:w="2412"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p>
        </w:tc>
        <w:tc>
          <w:tcPr>
            <w:tcW w:w="1979" w:type="dxa"/>
            <w:tcBorders>
              <w:top w:val="single" w:sz="2" w:space="0" w:color="auto"/>
              <w:left w:val="single" w:sz="2" w:space="0" w:color="auto"/>
              <w:bottom w:val="single" w:sz="2" w:space="0" w:color="auto"/>
              <w:right w:val="single" w:sz="2" w:space="0" w:color="auto"/>
            </w:tcBorders>
            <w:vAlign w:val="center"/>
          </w:tcPr>
          <w:p>
            <w:pPr>
              <w:adjustRightInd w:val="0"/>
              <w:snapToGrid w:val="0"/>
              <w:spacing w:line="300" w:lineRule="exact"/>
              <w:jc w:val="center"/>
              <w:rPr>
                <w:szCs w:val="21"/>
              </w:rPr>
            </w:pPr>
            <w:r>
              <w:rPr>
                <w:szCs w:val="21"/>
              </w:rPr>
              <w:t>银行账号</w:t>
            </w:r>
          </w:p>
        </w:tc>
        <w:tc>
          <w:tcPr>
            <w:tcW w:w="2116" w:type="dxa"/>
            <w:tcBorders>
              <w:top w:val="single" w:sz="2" w:space="0" w:color="auto"/>
              <w:left w:val="single" w:sz="2" w:space="0" w:color="auto"/>
              <w:bottom w:val="single" w:sz="2" w:space="0" w:color="auto"/>
            </w:tcBorders>
            <w:vAlign w:val="center"/>
          </w:tcPr>
          <w:p>
            <w:pPr>
              <w:adjustRightInd w:val="0"/>
              <w:snapToGrid w:val="0"/>
              <w:spacing w:line="300" w:lineRule="exact"/>
              <w:jc w:val="center"/>
              <w:rPr>
                <w:spacing w:val="20"/>
                <w:szCs w:val="21"/>
              </w:rPr>
            </w:pPr>
          </w:p>
        </w:tc>
      </w:tr>
      <w:tr>
        <w:tblPrEx>
          <w:tblW w:w="8398" w:type="dxa"/>
          <w:tblInd w:w="0" w:type="dxa"/>
          <w:tblLayout w:type="fixed"/>
          <w:tblCellMar>
            <w:top w:w="0" w:type="dxa"/>
            <w:left w:w="108" w:type="dxa"/>
            <w:bottom w:w="0" w:type="dxa"/>
            <w:right w:w="108" w:type="dxa"/>
          </w:tblCellMar>
        </w:tblPrEx>
        <w:trPr>
          <w:trHeight w:val="586"/>
        </w:trPr>
        <w:tc>
          <w:tcPr>
            <w:tcW w:w="8398" w:type="dxa"/>
            <w:gridSpan w:val="4"/>
            <w:tcBorders>
              <w:top w:val="single" w:sz="2" w:space="0" w:color="auto"/>
            </w:tcBorders>
            <w:vAlign w:val="center"/>
          </w:tcPr>
          <w:p>
            <w:pPr>
              <w:adjustRightInd w:val="0"/>
              <w:snapToGrid w:val="0"/>
              <w:spacing w:before="120" w:beforeLines="50" w:line="360" w:lineRule="auto"/>
              <w:jc w:val="left"/>
              <w:rPr>
                <w:spacing w:val="20"/>
                <w:szCs w:val="21"/>
              </w:rPr>
            </w:pPr>
            <w:r>
              <w:rPr>
                <w:rFonts w:ascii="宋体" w:hAnsi="宋体" w:hint="eastAsia"/>
                <w:szCs w:val="21"/>
              </w:rPr>
              <w:t>注：涉及联合体或其他合同主体的信息应按上表格式加列。</w:t>
            </w:r>
          </w:p>
        </w:tc>
      </w:tr>
    </w:tbl>
    <w:p>
      <w:pPr>
        <w:keepNext/>
        <w:keepLines/>
        <w:adjustRightInd w:val="0"/>
        <w:snapToGrid w:val="0"/>
        <w:spacing w:before="120" w:beforeLines="50" w:line="360" w:lineRule="auto"/>
        <w:jc w:val="center"/>
        <w:outlineLvl w:val="1"/>
        <w:rPr>
          <w:rFonts w:ascii="黑体" w:eastAsia="黑体" w:hAnsi="黑体" w:hint="eastAsia"/>
          <w:b/>
          <w:bCs/>
          <w:sz w:val="28"/>
          <w:szCs w:val="28"/>
        </w:rPr>
      </w:pPr>
      <w:r>
        <w:br w:type="page"/>
      </w:r>
      <w:bookmarkStart w:id="82" w:name="_Toc27624"/>
      <w:r>
        <w:rPr>
          <w:rFonts w:ascii="黑体" w:eastAsia="黑体" w:hAnsi="黑体" w:hint="eastAsia"/>
          <w:sz w:val="28"/>
          <w:szCs w:val="28"/>
        </w:rPr>
        <w:t>第二节 政府采购合同通用条款</w:t>
      </w:r>
      <w:bookmarkEnd w:id="82"/>
    </w:p>
    <w:p>
      <w:pPr>
        <w:tabs>
          <w:tab w:val="left" w:pos="8820"/>
          <w:tab w:val="left" w:pos="9345"/>
          <w:tab w:val="left" w:pos="9765"/>
        </w:tabs>
        <w:adjustRightInd w:val="0"/>
        <w:snapToGrid w:val="0"/>
        <w:spacing w:line="400" w:lineRule="exact"/>
        <w:jc w:val="left"/>
        <w:rPr>
          <w:rFonts w:ascii="宋体" w:hAnsi="宋体" w:hint="eastAsia"/>
          <w:b/>
          <w:bCs/>
          <w:sz w:val="24"/>
        </w:rPr>
      </w:pPr>
      <w:r>
        <w:rPr>
          <w:rFonts w:ascii="宋体" w:hAnsi="宋体" w:hint="eastAsia"/>
          <w:b/>
          <w:sz w:val="24"/>
        </w:rPr>
        <w:t xml:space="preserve">1. </w:t>
      </w:r>
      <w:r>
        <w:rPr>
          <w:rFonts w:ascii="宋体" w:hAnsi="宋体" w:hint="eastAsia"/>
          <w:b/>
          <w:bCs/>
          <w:sz w:val="24"/>
        </w:rPr>
        <w:t>定义</w:t>
      </w:r>
    </w:p>
    <w:p>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1.1合同当事人</w:t>
      </w:r>
    </w:p>
    <w:p>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（1）采购人（以下称甲方）是指使用财政性资金，通过政府采购方式向供应商购买货物及其相关服务的国家机关、事业单位、团体组织。</w:t>
      </w:r>
    </w:p>
    <w:p>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（2）供应商（以下称乙方）是指参加政府采购活动并且中标（成交），向采购人提供合同约定的货物及其相关服务的法人、非法人组织或者自然人。</w:t>
      </w:r>
    </w:p>
    <w:p>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（3）其他合同主体是指除采购人和供应商以外，</w:t>
      </w:r>
      <w:r>
        <w:rPr>
          <w:rFonts w:ascii="宋体" w:hAnsi="宋体" w:cs="宋体" w:hint="eastAsia"/>
          <w:bCs/>
          <w:color w:val="000000"/>
          <w:szCs w:val="21"/>
        </w:rPr>
        <w:t>依法参与合同缔结或履行，享有权利、承担义务的合同当事人</w:t>
      </w:r>
      <w:r>
        <w:rPr>
          <w:rFonts w:ascii="宋体" w:hAnsi="宋体" w:hint="eastAsia"/>
          <w:szCs w:val="21"/>
        </w:rPr>
        <w:t>。</w:t>
      </w:r>
    </w:p>
    <w:p>
      <w:pPr>
        <w:tabs>
          <w:tab w:val="left" w:pos="570"/>
          <w:tab w:val="left" w:pos="9240"/>
          <w:tab w:val="left" w:pos="9555"/>
        </w:tabs>
        <w:adjustRightInd w:val="0"/>
        <w:snapToGrid w:val="0"/>
        <w:spacing w:line="400" w:lineRule="exact"/>
        <w:ind w:firstLine="420" w:firstLineChars="200"/>
        <w:jc w:val="left"/>
        <w:rPr>
          <w:rFonts w:ascii="宋体" w:hAnsi="宋体" w:hint="eastAsia"/>
          <w:szCs w:val="21"/>
        </w:rPr>
      </w:pPr>
      <w:r>
        <w:rPr>
          <w:rFonts w:ascii="宋体" w:hAnsi="宋体" w:hint="eastAsia"/>
          <w:szCs w:val="21"/>
        </w:rPr>
        <w:t>1.2本合同下列术语应解释为：</w:t>
      </w:r>
    </w:p>
    <w:p>
      <w:pPr>
        <w:adjustRightInd w:val="0"/>
        <w:snapToGrid w:val="0"/>
        <w:spacing w:line="400" w:lineRule="exact"/>
        <w:ind w:firstLine="420" w:firstLineChars="200"/>
        <w:jc w:val="left"/>
        <w:rPr>
          <w:rFonts w:ascii="宋体" w:hAnsi="宋体" w:hint="eastAsia"/>
          <w:szCs w:val="21"/>
        </w:rPr>
      </w:pPr>
      <w:r>
        <w:rPr>
          <w:rFonts w:ascii="宋体" w:hAnsi="宋体" w:hint="eastAsia"/>
          <w:szCs w:val="21"/>
        </w:rPr>
        <w:t>（1）“合同”系指</w:t>
      </w:r>
      <w:r>
        <w:rPr>
          <w:rFonts w:ascii="宋体" w:hAnsi="宋体" w:cs="宋体" w:hint="eastAsia"/>
          <w:bCs/>
          <w:color w:val="000000"/>
          <w:szCs w:val="21"/>
        </w:rPr>
        <w:t>合同当事人意思表示达成一致的任何协议，包括签署的</w:t>
      </w:r>
      <w:r>
        <w:rPr>
          <w:rFonts w:ascii="宋体" w:hAnsi="宋体" w:hint="eastAsia"/>
          <w:szCs w:val="21"/>
        </w:rPr>
        <w:t>政府采购合同协议书及其变更、补充协议，政府采购合同专用条款，政府采购合同通用条款，中标（成交）通知书，投标（响应）文件，采购文件，有关技术文件和图纸，以及</w:t>
      </w:r>
      <w:r>
        <w:rPr>
          <w:rFonts w:ascii="宋体" w:hAnsi="宋体" w:cs="宋体" w:hint="eastAsia"/>
          <w:color w:val="000000"/>
          <w:szCs w:val="21"/>
        </w:rPr>
        <w:t>国家法律、行政法规和规章制度规定或合同约定的作为合同组成部分的其他文件</w:t>
      </w:r>
      <w:r>
        <w:rPr>
          <w:rFonts w:ascii="宋体" w:hAnsi="宋体" w:hint="eastAsia"/>
          <w:szCs w:val="21"/>
        </w:rPr>
        <w:t>。</w:t>
      </w:r>
    </w:p>
    <w:p>
      <w:pPr>
        <w:tabs>
          <w:tab w:val="left" w:pos="570"/>
          <w:tab w:val="left" w:pos="9240"/>
          <w:tab w:val="left" w:pos="9555"/>
        </w:tabs>
        <w:adjustRightInd w:val="0"/>
        <w:snapToGrid w:val="0"/>
        <w:spacing w:line="400" w:lineRule="exact"/>
        <w:ind w:firstLine="420" w:firstLineChars="200"/>
        <w:jc w:val="left"/>
        <w:rPr>
          <w:rFonts w:ascii="宋体" w:hAnsi="宋体" w:hint="eastAsia"/>
          <w:szCs w:val="21"/>
        </w:rPr>
      </w:pPr>
      <w:r>
        <w:rPr>
          <w:rFonts w:ascii="宋体" w:hAnsi="宋体" w:hint="eastAsia"/>
          <w:szCs w:val="21"/>
        </w:rPr>
        <w:t>（2）“合同价款”系指根据本合同规定乙方在全面履行合同义务后甲方应支付给乙方的价款。</w:t>
      </w:r>
    </w:p>
    <w:p>
      <w:pPr>
        <w:tabs>
          <w:tab w:val="left" w:pos="570"/>
          <w:tab w:val="left" w:pos="9240"/>
          <w:tab w:val="left" w:pos="9555"/>
        </w:tabs>
        <w:adjustRightInd w:val="0"/>
        <w:snapToGrid w:val="0"/>
        <w:spacing w:line="400" w:lineRule="exact"/>
        <w:ind w:firstLine="420" w:firstLineChars="200"/>
        <w:jc w:val="left"/>
        <w:rPr>
          <w:rFonts w:ascii="宋体" w:hAnsi="宋体" w:hint="eastAsia"/>
          <w:color w:val="000000"/>
          <w:szCs w:val="21"/>
        </w:rPr>
      </w:pPr>
      <w:r>
        <w:rPr>
          <w:rFonts w:ascii="宋体" w:hAnsi="宋体" w:hint="eastAsia"/>
          <w:szCs w:val="21"/>
        </w:rPr>
        <w:t>（3）“货物”系指乙方根据本合同规定须向甲方提供的各种形态和种类的物品，包括原材料、设备、产品（</w:t>
      </w:r>
      <w:r>
        <w:rPr>
          <w:rFonts w:ascii="宋体" w:hAnsi="宋体" w:hint="eastAsia"/>
          <w:color w:val="000000"/>
          <w:szCs w:val="21"/>
        </w:rPr>
        <w:t>包括软件）及相关的其备品备件、工具、手册及</w:t>
      </w:r>
      <w:r>
        <w:rPr>
          <w:rFonts w:ascii="宋体" w:hAnsi="宋体"/>
          <w:color w:val="000000"/>
          <w:szCs w:val="21"/>
        </w:rPr>
        <w:t>其他</w:t>
      </w:r>
      <w:r>
        <w:rPr>
          <w:rFonts w:ascii="宋体" w:hAnsi="宋体" w:hint="eastAsia"/>
          <w:color w:val="000000"/>
          <w:szCs w:val="21"/>
        </w:rPr>
        <w:t>技术资料和材料等。</w:t>
      </w:r>
    </w:p>
    <w:p>
      <w:pPr>
        <w:adjustRightInd w:val="0"/>
        <w:snapToGrid w:val="0"/>
        <w:spacing w:line="400" w:lineRule="exact"/>
        <w:ind w:firstLine="420" w:firstLineChars="200"/>
        <w:jc w:val="left"/>
        <w:rPr>
          <w:rFonts w:ascii="宋体" w:hAnsi="宋体" w:hint="eastAsia"/>
          <w:color w:val="000000"/>
          <w:szCs w:val="21"/>
          <w:highlight w:val="yellow"/>
        </w:rPr>
      </w:pPr>
      <w:r>
        <w:rPr>
          <w:rFonts w:ascii="宋体" w:hAnsi="宋体" w:hint="eastAsia"/>
          <w:color w:val="000000"/>
          <w:szCs w:val="21"/>
        </w:rPr>
        <w:t>（4）“</w:t>
      </w:r>
      <w:r>
        <w:rPr>
          <w:rFonts w:ascii="宋体" w:hAnsi="宋体" w:hint="eastAsia"/>
          <w:szCs w:val="21"/>
        </w:rPr>
        <w:t>相关</w:t>
      </w:r>
      <w:r>
        <w:rPr>
          <w:rFonts w:ascii="宋体" w:hAnsi="宋体" w:hint="eastAsia"/>
          <w:color w:val="000000"/>
          <w:szCs w:val="21"/>
        </w:rPr>
        <w:t>服务”系指根据合同规定，乙方应提供的与货物有关的技术、管理和</w:t>
      </w:r>
      <w:r>
        <w:rPr>
          <w:rFonts w:ascii="宋体" w:hAnsi="宋体"/>
          <w:color w:val="000000"/>
          <w:szCs w:val="21"/>
        </w:rPr>
        <w:t>其他</w:t>
      </w:r>
      <w:r>
        <w:rPr>
          <w:rFonts w:ascii="宋体" w:hAnsi="宋体" w:hint="eastAsia"/>
          <w:color w:val="000000"/>
          <w:szCs w:val="21"/>
        </w:rPr>
        <w:t>服务，包括但不限于：管理和质量保证、运输、保险、检验、现场准备、安装、集成、调试、培训、维修、废弃处置、技术支持等以及合同中规定乙方应承担的</w:t>
      </w:r>
      <w:r>
        <w:rPr>
          <w:rFonts w:ascii="宋体" w:hAnsi="宋体"/>
          <w:color w:val="000000"/>
          <w:szCs w:val="21"/>
        </w:rPr>
        <w:t>其他</w:t>
      </w:r>
      <w:r>
        <w:rPr>
          <w:rFonts w:ascii="宋体" w:hAnsi="宋体" w:hint="eastAsia"/>
          <w:color w:val="000000"/>
          <w:szCs w:val="21"/>
        </w:rPr>
        <w:t>义务。</w:t>
      </w:r>
    </w:p>
    <w:p>
      <w:pPr>
        <w:adjustRightInd w:val="0"/>
        <w:snapToGrid w:val="0"/>
        <w:spacing w:line="400" w:lineRule="exact"/>
        <w:ind w:firstLine="420" w:firstLineChars="200"/>
        <w:jc w:val="left"/>
        <w:rPr>
          <w:rFonts w:ascii="宋体" w:hAnsi="宋体" w:hint="eastAsia"/>
          <w:color w:val="000000"/>
          <w:szCs w:val="21"/>
          <w:highlight w:val="yellow"/>
        </w:rPr>
      </w:pPr>
      <w:r>
        <w:rPr>
          <w:rFonts w:ascii="宋体" w:hAnsi="宋体" w:hint="eastAsia"/>
          <w:color w:val="000000"/>
          <w:szCs w:val="21"/>
        </w:rPr>
        <w:t>（5）“分包”系指中标（成交）供应商按采购文件、投标（响应）文件的规定，根据分包意向协议，将中标（成交）项目中的部分履约内容，分给具有相应资质条件的供应商履行合同的行为。</w:t>
      </w:r>
    </w:p>
    <w:p>
      <w:pPr>
        <w:tabs>
          <w:tab w:val="left" w:pos="570"/>
          <w:tab w:val="left" w:pos="9240"/>
          <w:tab w:val="left" w:pos="9555"/>
        </w:tabs>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（6）</w:t>
      </w:r>
      <w:r>
        <w:rPr>
          <w:rFonts w:ascii="宋体" w:hAnsi="宋体" w:hint="eastAsia"/>
          <w:szCs w:val="21"/>
        </w:rPr>
        <w:t>“联合体”系指由两个以上的自然人、法人或者非法人组织组成，以一个供应商的身份共同参加政府采购的主体</w:t>
      </w:r>
      <w:r>
        <w:rPr>
          <w:rFonts w:ascii="宋体" w:hAnsi="宋体" w:hint="eastAsia"/>
          <w:color w:val="000000"/>
          <w:szCs w:val="21"/>
        </w:rPr>
        <w:t>。联合体各方应在签订合同协议书前向甲方提交联合协议，且明确牵头人及各成员单位的工作分工、权利、义务、责任，联合体各方应共同与甲方签订合同，就合同约定的事项对甲方承担连带责任。联合体具体要求见【</w:t>
      </w:r>
      <w:r>
        <w:rPr>
          <w:rFonts w:ascii="宋体" w:hAnsi="宋体" w:hint="eastAsia"/>
          <w:b/>
          <w:bCs/>
          <w:color w:val="000000"/>
          <w:szCs w:val="21"/>
        </w:rPr>
        <w:t>政府采购合同专用条款</w:t>
      </w:r>
      <w:r>
        <w:rPr>
          <w:rFonts w:ascii="宋体" w:hAnsi="宋体" w:hint="eastAsia"/>
          <w:color w:val="000000"/>
          <w:szCs w:val="21"/>
        </w:rPr>
        <w:t>】。</w:t>
      </w:r>
    </w:p>
    <w:p>
      <w:pPr>
        <w:tabs>
          <w:tab w:val="left" w:pos="570"/>
          <w:tab w:val="left" w:pos="9240"/>
          <w:tab w:val="left" w:pos="9555"/>
        </w:tabs>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（7）其他术语解释，见【</w:t>
      </w:r>
      <w:r>
        <w:rPr>
          <w:rFonts w:ascii="宋体" w:hAnsi="宋体" w:hint="eastAsia"/>
          <w:b/>
          <w:bCs/>
          <w:color w:val="000000"/>
          <w:szCs w:val="21"/>
        </w:rPr>
        <w:t>政府采购合同专用条款</w:t>
      </w:r>
      <w:r>
        <w:rPr>
          <w:rFonts w:ascii="宋体" w:hAnsi="宋体" w:hint="eastAsia"/>
          <w:color w:val="000000"/>
          <w:szCs w:val="21"/>
        </w:rPr>
        <w:t>】。</w:t>
      </w:r>
    </w:p>
    <w:p>
      <w:pPr>
        <w:numPr>
          <w:ilvl w:val="0"/>
          <w:numId w:val="19"/>
        </w:numPr>
        <w:autoSpaceDE w:val="0"/>
        <w:autoSpaceDN w:val="0"/>
        <w:adjustRightInd w:val="0"/>
        <w:snapToGrid w:val="0"/>
        <w:spacing w:line="400" w:lineRule="exact"/>
        <w:jc w:val="left"/>
        <w:rPr>
          <w:rFonts w:ascii="宋体" w:hAnsi="宋体" w:hint="eastAsia"/>
          <w:b/>
          <w:bCs/>
          <w:color w:val="000000"/>
          <w:sz w:val="24"/>
        </w:rPr>
      </w:pPr>
      <w:r>
        <w:rPr>
          <w:rFonts w:ascii="宋体" w:hAnsi="宋体" w:hint="eastAsia"/>
          <w:b/>
          <w:color w:val="000000"/>
          <w:sz w:val="24"/>
        </w:rPr>
        <w:t>合同标的及金额</w:t>
      </w:r>
    </w:p>
    <w:p>
      <w:pPr>
        <w:autoSpaceDE w:val="0"/>
        <w:autoSpaceDN w:val="0"/>
        <w:adjustRightInd w:val="0"/>
        <w:snapToGrid w:val="0"/>
        <w:spacing w:line="400" w:lineRule="exact"/>
        <w:ind w:firstLine="420" w:firstLineChars="200"/>
        <w:jc w:val="left"/>
        <w:rPr>
          <w:rFonts w:ascii="宋体" w:hAnsi="宋体" w:hint="eastAsia"/>
          <w:b/>
          <w:bCs/>
          <w:i/>
          <w:iCs/>
          <w:color w:val="000000"/>
          <w:szCs w:val="21"/>
        </w:rPr>
      </w:pPr>
      <w:r>
        <w:rPr>
          <w:rFonts w:ascii="宋体" w:hAnsi="宋体" w:hint="eastAsia"/>
          <w:color w:val="000000"/>
          <w:szCs w:val="21"/>
        </w:rPr>
        <w:t>2.1 合同标的及金额应与中标（成交）结果一致。乙方为履行本合同而发生的所有费用均应包含在合同价款中，甲方不再另行支付</w:t>
      </w:r>
      <w:r>
        <w:rPr>
          <w:rFonts w:ascii="宋体" w:hAnsi="宋体"/>
          <w:color w:val="000000"/>
          <w:szCs w:val="21"/>
        </w:rPr>
        <w:t>其他</w:t>
      </w:r>
      <w:r>
        <w:rPr>
          <w:rFonts w:ascii="宋体" w:hAnsi="宋体" w:hint="eastAsia"/>
          <w:color w:val="000000"/>
          <w:szCs w:val="21"/>
        </w:rPr>
        <w:t>任何费用。</w:t>
      </w:r>
    </w:p>
    <w:p>
      <w:pPr>
        <w:adjustRightInd w:val="0"/>
        <w:snapToGrid w:val="0"/>
        <w:spacing w:line="400" w:lineRule="exact"/>
        <w:jc w:val="left"/>
        <w:rPr>
          <w:rFonts w:ascii="宋体" w:hAnsi="宋体" w:hint="eastAsia"/>
          <w:b/>
          <w:color w:val="000000"/>
          <w:sz w:val="24"/>
        </w:rPr>
      </w:pPr>
      <w:r>
        <w:rPr>
          <w:rFonts w:ascii="宋体" w:hAnsi="宋体" w:hint="eastAsia"/>
          <w:b/>
          <w:color w:val="000000"/>
          <w:sz w:val="24"/>
        </w:rPr>
        <w:t>3. 履行合同的时间、地点和方式</w:t>
      </w:r>
    </w:p>
    <w:p>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 xml:space="preserve">3.1 </w:t>
      </w:r>
      <w:r>
        <w:rPr>
          <w:rFonts w:ascii="宋体" w:hAnsi="宋体" w:cs="宋体" w:hint="eastAsia"/>
          <w:szCs w:val="21"/>
        </w:rPr>
        <w:t>乙方应当在约定的时间、地点，按照约定方式履行合同。</w:t>
      </w:r>
    </w:p>
    <w:p>
      <w:pPr>
        <w:autoSpaceDE w:val="0"/>
        <w:autoSpaceDN w:val="0"/>
        <w:adjustRightInd w:val="0"/>
        <w:snapToGrid w:val="0"/>
        <w:spacing w:line="400" w:lineRule="exact"/>
        <w:jc w:val="left"/>
        <w:rPr>
          <w:rFonts w:ascii="宋体" w:hAnsi="宋体" w:hint="eastAsia"/>
          <w:b/>
          <w:bCs/>
          <w:color w:val="000000"/>
          <w:sz w:val="24"/>
        </w:rPr>
      </w:pPr>
      <w:r>
        <w:rPr>
          <w:rFonts w:ascii="宋体" w:hAnsi="宋体" w:hint="eastAsia"/>
          <w:b/>
          <w:bCs/>
          <w:color w:val="000000"/>
          <w:sz w:val="24"/>
        </w:rPr>
        <w:t>4. 甲方的权利和义务</w:t>
      </w:r>
    </w:p>
    <w:p>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4.1</w:t>
      </w:r>
      <w:r>
        <w:rPr>
          <w:rFonts w:ascii="宋体" w:hAnsi="宋体"/>
          <w:color w:val="000000"/>
          <w:szCs w:val="21"/>
        </w:rPr>
        <w:t xml:space="preserve"> 签署合同后，甲方</w:t>
      </w:r>
      <w:r>
        <w:rPr>
          <w:rFonts w:ascii="宋体" w:hAnsi="宋体" w:hint="eastAsia"/>
          <w:color w:val="000000"/>
          <w:szCs w:val="21"/>
        </w:rPr>
        <w:t>应</w:t>
      </w:r>
      <w:r>
        <w:rPr>
          <w:rFonts w:ascii="宋体" w:hAnsi="宋体"/>
          <w:color w:val="000000"/>
          <w:szCs w:val="21"/>
        </w:rPr>
        <w:t>确定</w:t>
      </w:r>
      <w:r>
        <w:rPr>
          <w:rFonts w:ascii="宋体" w:hAnsi="宋体" w:hint="eastAsia"/>
          <w:color w:val="000000"/>
          <w:szCs w:val="21"/>
        </w:rPr>
        <w:t>项目负责人（或项目联系人）</w:t>
      </w:r>
      <w:r>
        <w:rPr>
          <w:rFonts w:ascii="宋体" w:hAnsi="宋体"/>
          <w:color w:val="000000"/>
          <w:szCs w:val="21"/>
        </w:rPr>
        <w:t>，负责与本合同有关的事务。</w:t>
      </w:r>
      <w:r>
        <w:rPr>
          <w:rFonts w:ascii="宋体" w:hAnsi="宋体" w:hint="eastAsia"/>
          <w:color w:val="000000"/>
          <w:szCs w:val="21"/>
        </w:rPr>
        <w:t>甲方有权对乙方的履约行为进行检查，并</w:t>
      </w:r>
      <w:r>
        <w:rPr>
          <w:rFonts w:ascii="宋体" w:hAnsi="宋体"/>
          <w:color w:val="000000"/>
          <w:szCs w:val="21"/>
        </w:rPr>
        <w:t>及时确认乙方提交的事项</w:t>
      </w:r>
      <w:r>
        <w:rPr>
          <w:rFonts w:ascii="宋体" w:hAnsi="宋体" w:hint="eastAsia"/>
          <w:color w:val="000000"/>
          <w:szCs w:val="21"/>
        </w:rPr>
        <w:t>。甲方应当</w:t>
      </w:r>
      <w:r>
        <w:rPr>
          <w:rFonts w:ascii="宋体" w:hAnsi="宋体"/>
          <w:color w:val="000000"/>
          <w:szCs w:val="21"/>
        </w:rPr>
        <w:t>配合乙方完成</w:t>
      </w:r>
      <w:r>
        <w:rPr>
          <w:rFonts w:ascii="宋体" w:hAnsi="宋体" w:hint="eastAsia"/>
          <w:color w:val="000000"/>
          <w:szCs w:val="21"/>
        </w:rPr>
        <w:t>相关项目</w:t>
      </w:r>
      <w:r>
        <w:rPr>
          <w:rFonts w:ascii="宋体" w:hAnsi="宋体"/>
          <w:color w:val="000000"/>
          <w:szCs w:val="21"/>
        </w:rPr>
        <w:t>实施工作。</w:t>
      </w:r>
    </w:p>
    <w:p>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 xml:space="preserve">4.2 </w:t>
      </w:r>
      <w:r>
        <w:rPr>
          <w:rFonts w:ascii="宋体" w:hAnsi="宋体"/>
          <w:color w:val="000000"/>
          <w:szCs w:val="21"/>
        </w:rPr>
        <w:t>甲方有权要求乙方按时提交各阶段有关</w:t>
      </w:r>
      <w:r>
        <w:rPr>
          <w:rFonts w:ascii="宋体" w:hAnsi="宋体" w:hint="eastAsia"/>
          <w:color w:val="000000"/>
          <w:szCs w:val="21"/>
        </w:rPr>
        <w:t>安排计划</w:t>
      </w:r>
      <w:r>
        <w:rPr>
          <w:rFonts w:ascii="宋体" w:hAnsi="宋体"/>
          <w:color w:val="000000"/>
          <w:szCs w:val="21"/>
        </w:rPr>
        <w:t>，并有权</w:t>
      </w:r>
      <w:r>
        <w:rPr>
          <w:rFonts w:ascii="宋体" w:hAnsi="宋体" w:hint="eastAsia"/>
          <w:color w:val="000000"/>
          <w:szCs w:val="21"/>
        </w:rPr>
        <w:t>定期核对乙方提供货物数量、规格、质量等内容。甲方</w:t>
      </w:r>
      <w:r>
        <w:rPr>
          <w:rFonts w:ascii="宋体" w:hAnsi="宋体"/>
          <w:color w:val="000000"/>
          <w:szCs w:val="21"/>
        </w:rPr>
        <w:t>有权督促乙方工作并要求乙方</w:t>
      </w:r>
      <w:r>
        <w:rPr>
          <w:rFonts w:ascii="宋体" w:hAnsi="宋体" w:hint="eastAsia"/>
          <w:color w:val="000000"/>
          <w:szCs w:val="21"/>
        </w:rPr>
        <w:t>更</w:t>
      </w:r>
      <w:r>
        <w:rPr>
          <w:rFonts w:ascii="宋体" w:hAnsi="宋体"/>
          <w:color w:val="000000"/>
          <w:szCs w:val="21"/>
        </w:rPr>
        <w:t>换不符合要求的</w:t>
      </w:r>
      <w:r>
        <w:rPr>
          <w:rFonts w:ascii="宋体" w:hAnsi="宋体" w:hint="eastAsia"/>
          <w:color w:val="000000"/>
          <w:szCs w:val="21"/>
        </w:rPr>
        <w:t>货物</w:t>
      </w:r>
      <w:r>
        <w:rPr>
          <w:rFonts w:ascii="宋体" w:hAnsi="宋体"/>
          <w:color w:val="000000"/>
          <w:szCs w:val="21"/>
        </w:rPr>
        <w:t>。</w:t>
      </w:r>
    </w:p>
    <w:p>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4.</w:t>
      </w:r>
      <w:r>
        <w:rPr>
          <w:rFonts w:ascii="宋体" w:hAnsi="宋体"/>
          <w:color w:val="000000"/>
          <w:szCs w:val="21"/>
        </w:rPr>
        <w:t>3</w:t>
      </w:r>
      <w:r>
        <w:rPr>
          <w:rFonts w:ascii="宋体" w:hAnsi="宋体" w:hint="eastAsia"/>
          <w:color w:val="000000"/>
          <w:szCs w:val="21"/>
        </w:rPr>
        <w:t xml:space="preserve"> </w:t>
      </w:r>
      <w:r>
        <w:rPr>
          <w:rFonts w:ascii="宋体" w:hAnsi="宋体"/>
          <w:color w:val="000000"/>
          <w:szCs w:val="21"/>
        </w:rPr>
        <w:t>甲方</w:t>
      </w:r>
      <w:r>
        <w:rPr>
          <w:rFonts w:ascii="宋体" w:hAnsi="宋体" w:hint="eastAsia"/>
          <w:color w:val="000000"/>
          <w:szCs w:val="21"/>
        </w:rPr>
        <w:t>有权要求乙方对缺陷部分予以修复，并按合同约定享有货物保修及其他合同约定的权利。</w:t>
      </w:r>
    </w:p>
    <w:p>
      <w:pPr>
        <w:snapToGrid w:val="0"/>
        <w:spacing w:line="400" w:lineRule="exact"/>
        <w:ind w:firstLine="420" w:firstLineChars="200"/>
        <w:rPr>
          <w:rFonts w:eastAsia="华文楷体"/>
        </w:rPr>
      </w:pPr>
      <w:r>
        <w:rPr>
          <w:rFonts w:ascii="宋体" w:hAnsi="宋体"/>
          <w:color w:val="000000"/>
          <w:szCs w:val="21"/>
        </w:rPr>
        <w:t>4.4 甲方应当按照合同约定及时对交付的货物进行验收</w:t>
      </w:r>
      <w:r>
        <w:rPr>
          <w:rFonts w:ascii="宋体" w:hAnsi="宋体" w:hint="eastAsia"/>
          <w:color w:val="000000"/>
          <w:szCs w:val="21"/>
        </w:rPr>
        <w:t>，</w:t>
      </w:r>
      <w:r>
        <w:rPr>
          <w:rFonts w:ascii="宋体" w:hAnsi="宋体" w:cs="宋体" w:hint="eastAsia"/>
          <w:szCs w:val="21"/>
        </w:rPr>
        <w:t>未</w:t>
      </w:r>
      <w:r>
        <w:rPr>
          <w:rFonts w:ascii="宋体" w:hAnsi="宋体" w:hint="eastAsia"/>
          <w:color w:val="000000"/>
          <w:szCs w:val="21"/>
        </w:rPr>
        <w:t>在</w:t>
      </w:r>
      <w:r>
        <w:rPr>
          <w:rFonts w:ascii="宋体" w:hAnsi="宋体" w:cs="宋体" w:hint="eastAsia"/>
          <w:b/>
          <w:bCs/>
          <w:szCs w:val="21"/>
        </w:rPr>
        <w:t>【政府采购合同专用条款】</w:t>
      </w:r>
      <w:r>
        <w:rPr>
          <w:rFonts w:ascii="宋体" w:hAnsi="宋体" w:cs="宋体" w:hint="eastAsia"/>
          <w:szCs w:val="21"/>
        </w:rPr>
        <w:t>约定的期限内对乙方履约提出任何异议或者向乙方作出任何说明的，</w:t>
      </w:r>
      <w:r>
        <w:rPr>
          <w:rFonts w:ascii="宋体" w:hAnsi="宋体" w:hint="eastAsia"/>
          <w:color w:val="000000"/>
          <w:szCs w:val="21"/>
        </w:rPr>
        <w:t>视为验收通过。</w:t>
      </w:r>
    </w:p>
    <w:p>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color w:val="000000"/>
          <w:szCs w:val="21"/>
        </w:rPr>
        <w:t>4</w:t>
      </w:r>
      <w:r>
        <w:rPr>
          <w:rFonts w:ascii="宋体" w:hAnsi="宋体" w:hint="eastAsia"/>
          <w:color w:val="000000"/>
          <w:szCs w:val="21"/>
        </w:rPr>
        <w:t>.</w:t>
      </w:r>
      <w:r>
        <w:rPr>
          <w:rFonts w:ascii="宋体" w:hAnsi="宋体"/>
          <w:color w:val="000000"/>
          <w:szCs w:val="21"/>
        </w:rPr>
        <w:t xml:space="preserve">5 </w:t>
      </w:r>
      <w:r>
        <w:rPr>
          <w:rFonts w:ascii="宋体" w:hAnsi="宋体" w:hint="eastAsia"/>
          <w:color w:val="000000"/>
          <w:szCs w:val="21"/>
        </w:rPr>
        <w:t>甲方应当根据合同约定及时向乙方支付合同价款</w:t>
      </w:r>
      <w:r>
        <w:rPr>
          <w:rFonts w:ascii="宋体" w:hAnsi="宋体"/>
          <w:color w:val="000000"/>
          <w:szCs w:val="21"/>
        </w:rPr>
        <w:t>，不得以内部人员变更、履行内部付款流程等为由，拒绝或迟延支付。</w:t>
      </w:r>
    </w:p>
    <w:p>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4.6</w:t>
      </w:r>
      <w:r>
        <w:rPr>
          <w:rFonts w:ascii="宋体" w:hAnsi="宋体"/>
          <w:color w:val="000000"/>
          <w:szCs w:val="21"/>
        </w:rPr>
        <w:t xml:space="preserve"> </w:t>
      </w:r>
      <w:r>
        <w:rPr>
          <w:rFonts w:ascii="宋体" w:hAnsi="宋体" w:hint="eastAsia"/>
          <w:color w:val="000000"/>
          <w:szCs w:val="21"/>
        </w:rPr>
        <w:t>国家法律法规规定及</w:t>
      </w:r>
      <w:r>
        <w:rPr>
          <w:rFonts w:ascii="宋体" w:hAnsi="宋体" w:cs="宋体" w:hint="eastAsia"/>
          <w:b/>
          <w:bCs/>
          <w:szCs w:val="21"/>
        </w:rPr>
        <w:t>【政府采购合同专用条款】</w:t>
      </w:r>
      <w:r>
        <w:rPr>
          <w:rFonts w:ascii="宋体" w:hAnsi="宋体" w:hint="eastAsia"/>
          <w:color w:val="000000"/>
          <w:szCs w:val="21"/>
        </w:rPr>
        <w:t>约定应由甲方承担的其他义务和责任。</w:t>
      </w:r>
    </w:p>
    <w:p>
      <w:pPr>
        <w:autoSpaceDE w:val="0"/>
        <w:autoSpaceDN w:val="0"/>
        <w:adjustRightInd w:val="0"/>
        <w:snapToGrid w:val="0"/>
        <w:spacing w:line="400" w:lineRule="exact"/>
        <w:jc w:val="left"/>
        <w:rPr>
          <w:rFonts w:ascii="宋体" w:hAnsi="宋体" w:hint="eastAsia"/>
          <w:b/>
          <w:bCs/>
          <w:color w:val="000000"/>
          <w:sz w:val="24"/>
        </w:rPr>
      </w:pPr>
      <w:r>
        <w:rPr>
          <w:rFonts w:ascii="宋体" w:hAnsi="宋体" w:hint="eastAsia"/>
          <w:b/>
          <w:bCs/>
          <w:color w:val="000000"/>
          <w:sz w:val="24"/>
        </w:rPr>
        <w:t>5. 乙方的权利和义务</w:t>
      </w:r>
    </w:p>
    <w:p>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 xml:space="preserve">5.1 </w:t>
      </w:r>
      <w:r>
        <w:rPr>
          <w:rFonts w:ascii="宋体" w:hAnsi="宋体"/>
          <w:color w:val="000000"/>
          <w:szCs w:val="21"/>
        </w:rPr>
        <w:t>签署合同后，乙方</w:t>
      </w:r>
      <w:r>
        <w:rPr>
          <w:rFonts w:ascii="宋体" w:hAnsi="宋体" w:hint="eastAsia"/>
          <w:color w:val="000000"/>
          <w:szCs w:val="21"/>
        </w:rPr>
        <w:t>应</w:t>
      </w:r>
      <w:r>
        <w:rPr>
          <w:rFonts w:ascii="宋体" w:hAnsi="宋体"/>
          <w:color w:val="000000"/>
          <w:szCs w:val="21"/>
        </w:rPr>
        <w:t>确定</w:t>
      </w:r>
      <w:r>
        <w:rPr>
          <w:rFonts w:ascii="宋体" w:hAnsi="宋体" w:hint="eastAsia"/>
          <w:color w:val="000000"/>
          <w:szCs w:val="21"/>
        </w:rPr>
        <w:t>项目负责人（或项目联系人）</w:t>
      </w:r>
      <w:r>
        <w:rPr>
          <w:rFonts w:ascii="宋体" w:hAnsi="宋体"/>
          <w:color w:val="000000"/>
          <w:szCs w:val="21"/>
        </w:rPr>
        <w:t>，负责与本合同有关的事务。</w:t>
      </w:r>
    </w:p>
    <w:p>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5.</w:t>
      </w:r>
      <w:r>
        <w:rPr>
          <w:rFonts w:ascii="宋体" w:hAnsi="宋体"/>
          <w:color w:val="000000"/>
          <w:szCs w:val="21"/>
        </w:rPr>
        <w:t>2 乙方应按照合同要求</w:t>
      </w:r>
      <w:r>
        <w:rPr>
          <w:rFonts w:ascii="宋体" w:hAnsi="宋体" w:hint="eastAsia"/>
          <w:color w:val="000000"/>
          <w:szCs w:val="21"/>
        </w:rPr>
        <w:t>履约</w:t>
      </w:r>
      <w:r>
        <w:rPr>
          <w:rFonts w:ascii="宋体" w:hAnsi="宋体"/>
          <w:color w:val="000000"/>
          <w:szCs w:val="21"/>
        </w:rPr>
        <w:t>，充分合理安排，确保</w:t>
      </w:r>
      <w:r>
        <w:rPr>
          <w:rFonts w:ascii="宋体" w:hAnsi="宋体" w:hint="eastAsia"/>
          <w:color w:val="000000"/>
          <w:szCs w:val="21"/>
        </w:rPr>
        <w:t>提供的货物及相关服务符合合同有关</w:t>
      </w:r>
      <w:r>
        <w:rPr>
          <w:rFonts w:ascii="宋体" w:hAnsi="宋体"/>
          <w:color w:val="000000"/>
          <w:szCs w:val="21"/>
        </w:rPr>
        <w:t>要求</w:t>
      </w:r>
      <w:r>
        <w:rPr>
          <w:rFonts w:ascii="宋体" w:hAnsi="宋体" w:hint="eastAsia"/>
          <w:color w:val="000000"/>
          <w:szCs w:val="21"/>
        </w:rPr>
        <w:t>。接受项目行业管理部门及政府有关部门的指导，配合甲方的履约检查及验收，并</w:t>
      </w:r>
      <w:r>
        <w:rPr>
          <w:rFonts w:ascii="宋体" w:hAnsi="宋体"/>
          <w:color w:val="000000"/>
          <w:szCs w:val="21"/>
        </w:rPr>
        <w:t>负责项目实施过程中的所有协调工作。</w:t>
      </w:r>
    </w:p>
    <w:p>
      <w:pPr>
        <w:spacing w:line="400" w:lineRule="exact"/>
        <w:ind w:firstLine="370" w:firstLineChars="176"/>
        <w:rPr>
          <w:rFonts w:ascii="宋体" w:hAnsi="宋体" w:cs="宋体" w:hint="eastAsia"/>
          <w:color w:val="000000"/>
          <w:szCs w:val="21"/>
        </w:rPr>
      </w:pPr>
      <w:r>
        <w:rPr>
          <w:rFonts w:ascii="宋体" w:hAnsi="宋体" w:hint="eastAsia"/>
          <w:color w:val="000000"/>
          <w:szCs w:val="21"/>
        </w:rPr>
        <w:t>5.</w:t>
      </w:r>
      <w:r>
        <w:rPr>
          <w:rFonts w:ascii="宋体" w:hAnsi="宋体"/>
          <w:color w:val="000000"/>
          <w:szCs w:val="21"/>
        </w:rPr>
        <w:t>3</w:t>
      </w:r>
      <w:r>
        <w:rPr>
          <w:rFonts w:ascii="宋体" w:hAnsi="宋体" w:hint="eastAsia"/>
          <w:color w:val="000000"/>
          <w:szCs w:val="21"/>
        </w:rPr>
        <w:t>乙方有权</w:t>
      </w:r>
      <w:r>
        <w:rPr>
          <w:rFonts w:ascii="宋体" w:hAnsi="宋体" w:cs="宋体" w:hint="eastAsia"/>
          <w:color w:val="000000"/>
          <w:szCs w:val="21"/>
        </w:rPr>
        <w:t>根据合同约定向甲方收取合同价款。</w:t>
      </w:r>
    </w:p>
    <w:p>
      <w:pPr>
        <w:spacing w:line="400" w:lineRule="exact"/>
        <w:ind w:firstLine="370" w:firstLineChars="176"/>
        <w:rPr>
          <w:rFonts w:ascii="宋体" w:hAnsi="宋体" w:cs="宋体" w:hint="eastAsia"/>
          <w:color w:val="000000"/>
          <w:szCs w:val="21"/>
        </w:rPr>
      </w:pPr>
      <w:r>
        <w:rPr>
          <w:rFonts w:ascii="宋体" w:hAnsi="宋体" w:hint="eastAsia"/>
          <w:color w:val="000000"/>
          <w:szCs w:val="21"/>
        </w:rPr>
        <w:t>5.</w:t>
      </w:r>
      <w:r>
        <w:rPr>
          <w:rFonts w:ascii="宋体" w:hAnsi="宋体"/>
          <w:color w:val="000000"/>
          <w:szCs w:val="21"/>
        </w:rPr>
        <w:t>4</w:t>
      </w:r>
      <w:r>
        <w:rPr>
          <w:rFonts w:ascii="宋体" w:hAnsi="宋体" w:cs="宋体" w:hint="eastAsia"/>
          <w:color w:val="000000"/>
          <w:szCs w:val="21"/>
        </w:rPr>
        <w:t>国家法律法规规定</w:t>
      </w:r>
      <w:r>
        <w:rPr>
          <w:rFonts w:ascii="宋体" w:hAnsi="宋体" w:hint="eastAsia"/>
          <w:color w:val="000000"/>
          <w:szCs w:val="21"/>
        </w:rPr>
        <w:t>及</w:t>
      </w:r>
      <w:r>
        <w:rPr>
          <w:rFonts w:ascii="宋体" w:hAnsi="宋体" w:cs="宋体" w:hint="eastAsia"/>
          <w:b/>
          <w:bCs/>
          <w:szCs w:val="21"/>
        </w:rPr>
        <w:t>【政府采购合同专用条款】</w:t>
      </w:r>
      <w:r>
        <w:rPr>
          <w:rFonts w:ascii="宋体" w:hAnsi="宋体" w:cs="宋体" w:hint="eastAsia"/>
          <w:szCs w:val="21"/>
        </w:rPr>
        <w:t>约定应</w:t>
      </w:r>
      <w:r>
        <w:rPr>
          <w:rFonts w:ascii="宋体" w:hAnsi="宋体" w:cs="宋体" w:hint="eastAsia"/>
          <w:color w:val="000000"/>
          <w:szCs w:val="21"/>
        </w:rPr>
        <w:t>由乙方承担的其他义务和责任。</w:t>
      </w:r>
    </w:p>
    <w:p>
      <w:pPr>
        <w:numPr>
          <w:ilvl w:val="0"/>
          <w:numId w:val="20"/>
        </w:numPr>
        <w:autoSpaceDE w:val="0"/>
        <w:autoSpaceDN w:val="0"/>
        <w:adjustRightInd w:val="0"/>
        <w:snapToGrid w:val="0"/>
        <w:spacing w:line="400" w:lineRule="exact"/>
        <w:jc w:val="left"/>
        <w:rPr>
          <w:rFonts w:ascii="宋体" w:hAnsi="宋体" w:hint="eastAsia"/>
          <w:b/>
          <w:bCs/>
          <w:color w:val="000000"/>
          <w:sz w:val="24"/>
        </w:rPr>
      </w:pPr>
      <w:r>
        <w:rPr>
          <w:rFonts w:ascii="宋体" w:hAnsi="宋体" w:hint="eastAsia"/>
          <w:b/>
          <w:bCs/>
          <w:color w:val="000000"/>
          <w:sz w:val="24"/>
        </w:rPr>
        <w:t>合同履行</w:t>
      </w:r>
    </w:p>
    <w:p>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6.1 甲乙双方应当按照</w:t>
      </w:r>
      <w:r>
        <w:rPr>
          <w:rFonts w:ascii="宋体" w:hAnsi="宋体" w:cs="宋体" w:hint="eastAsia"/>
          <w:b/>
          <w:bCs/>
          <w:szCs w:val="21"/>
        </w:rPr>
        <w:t>【政府采购合同专用条款】</w:t>
      </w:r>
      <w:r>
        <w:rPr>
          <w:rFonts w:ascii="宋体" w:hAnsi="宋体" w:hint="eastAsia"/>
          <w:color w:val="000000"/>
          <w:szCs w:val="21"/>
        </w:rPr>
        <w:t>约定顺序履行合同义务；如果没有先后顺序的，应当同时履行。</w:t>
      </w:r>
    </w:p>
    <w:p>
      <w:pPr>
        <w:autoSpaceDE w:val="0"/>
        <w:autoSpaceDN w:val="0"/>
        <w:adjustRightInd w:val="0"/>
        <w:snapToGrid w:val="0"/>
        <w:spacing w:line="400" w:lineRule="exact"/>
        <w:ind w:firstLine="420" w:firstLineChars="200"/>
        <w:jc w:val="left"/>
      </w:pPr>
      <w:r>
        <w:rPr>
          <w:rFonts w:ascii="宋体" w:hAnsi="宋体" w:hint="eastAsia"/>
          <w:color w:val="000000"/>
          <w:szCs w:val="21"/>
        </w:rPr>
        <w:t>6.2 甲乙双方按照合同约定顺序履行合同义务时，应当先履行一方未履行的，后履行一方有权拒绝其履行请求。先履行一方履行不符合约定的，后履行一方有权拒绝其相应的履行请求。</w:t>
      </w:r>
    </w:p>
    <w:p>
      <w:pPr>
        <w:adjustRightInd w:val="0"/>
        <w:snapToGrid w:val="0"/>
        <w:spacing w:line="400" w:lineRule="exact"/>
        <w:jc w:val="left"/>
        <w:rPr>
          <w:rFonts w:ascii="宋体" w:hAnsi="宋体" w:hint="eastAsia"/>
          <w:b/>
          <w:bCs/>
          <w:color w:val="000000"/>
          <w:sz w:val="24"/>
        </w:rPr>
      </w:pPr>
      <w:r>
        <w:rPr>
          <w:rFonts w:ascii="宋体" w:hAnsi="宋体" w:hint="eastAsia"/>
          <w:b/>
          <w:bCs/>
          <w:color w:val="000000"/>
          <w:sz w:val="24"/>
        </w:rPr>
        <w:t>7. 货物包装、运输、保险和交付要求</w:t>
      </w:r>
    </w:p>
    <w:p>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7.1 本合同</w:t>
      </w:r>
      <w:r>
        <w:rPr>
          <w:rFonts w:ascii="宋体" w:hAnsi="宋体" w:hint="eastAsia"/>
          <w:bCs/>
          <w:color w:val="000000"/>
          <w:szCs w:val="21"/>
        </w:rPr>
        <w:t>涉及商品包装、快递包装的，</w:t>
      </w:r>
      <w:r>
        <w:rPr>
          <w:rFonts w:ascii="宋体" w:hAnsi="宋体" w:hint="eastAsia"/>
          <w:color w:val="000000"/>
          <w:szCs w:val="21"/>
        </w:rPr>
        <w:t>除</w:t>
      </w:r>
      <w:r>
        <w:rPr>
          <w:rFonts w:ascii="宋体" w:hAnsi="宋体" w:hint="eastAsia"/>
          <w:b/>
          <w:color w:val="000000"/>
          <w:szCs w:val="21"/>
        </w:rPr>
        <w:t>【政府采购合同专用条款】</w:t>
      </w:r>
      <w:r>
        <w:rPr>
          <w:rFonts w:ascii="宋体" w:hAnsi="宋体" w:hint="eastAsia"/>
          <w:bCs/>
          <w:color w:val="000000"/>
          <w:szCs w:val="21"/>
        </w:rPr>
        <w:t>另有约定外，</w:t>
      </w:r>
      <w:r>
        <w:rPr>
          <w:rFonts w:ascii="宋体" w:hAnsi="宋体" w:hint="eastAsia"/>
          <w:color w:val="000000"/>
          <w:szCs w:val="21"/>
        </w:rPr>
        <w:t>包装应适应远距离运输、防潮、防震、防锈和防野蛮装卸等要求，确保货物安全无损地运抵</w:t>
      </w:r>
      <w:r>
        <w:rPr>
          <w:rFonts w:ascii="宋体" w:hAnsi="宋体" w:hint="eastAsia"/>
          <w:b/>
          <w:color w:val="000000"/>
          <w:szCs w:val="21"/>
        </w:rPr>
        <w:t>【政府采购合同专用条款】</w:t>
      </w:r>
      <w:r>
        <w:rPr>
          <w:rFonts w:ascii="宋体" w:hAnsi="宋体" w:hint="eastAsia"/>
          <w:bCs/>
          <w:color w:val="000000"/>
          <w:szCs w:val="21"/>
        </w:rPr>
        <w:t>约定的</w:t>
      </w:r>
      <w:r>
        <w:rPr>
          <w:rFonts w:ascii="宋体" w:hAnsi="宋体" w:hint="eastAsia"/>
          <w:color w:val="000000"/>
          <w:szCs w:val="21"/>
        </w:rPr>
        <w:t>指定现场。</w:t>
      </w:r>
    </w:p>
    <w:p>
      <w:pPr>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7.2 除</w:t>
      </w:r>
      <w:r>
        <w:rPr>
          <w:rFonts w:ascii="宋体" w:hAnsi="宋体" w:hint="eastAsia"/>
          <w:b/>
          <w:color w:val="000000"/>
          <w:szCs w:val="21"/>
        </w:rPr>
        <w:t>【政府采购合同专用条款】</w:t>
      </w:r>
      <w:r>
        <w:rPr>
          <w:rFonts w:ascii="宋体" w:hAnsi="宋体" w:hint="eastAsia"/>
          <w:bCs/>
          <w:color w:val="000000"/>
          <w:szCs w:val="21"/>
        </w:rPr>
        <w:t>另有约定外，</w:t>
      </w:r>
      <w:r>
        <w:rPr>
          <w:rFonts w:ascii="宋体" w:hAnsi="宋体" w:hint="eastAsia"/>
          <w:color w:val="000000"/>
          <w:szCs w:val="21"/>
        </w:rPr>
        <w:t>乙方负责办理将货物运抵本合同规定的交货地点，并装卸、交付至甲方的一切运输事项，相关费用应包含在合同价款中。</w:t>
      </w:r>
    </w:p>
    <w:p>
      <w:pPr>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7.3 货物保险要求按</w:t>
      </w:r>
      <w:r>
        <w:rPr>
          <w:rFonts w:ascii="宋体" w:hAnsi="宋体" w:hint="eastAsia"/>
          <w:b/>
          <w:color w:val="000000"/>
          <w:szCs w:val="21"/>
        </w:rPr>
        <w:t>【政府采购合同专用条款】</w:t>
      </w:r>
      <w:r>
        <w:rPr>
          <w:rFonts w:ascii="宋体" w:hAnsi="宋体" w:hint="eastAsia"/>
          <w:bCs/>
          <w:color w:val="000000"/>
          <w:szCs w:val="21"/>
        </w:rPr>
        <w:t>规定执行</w:t>
      </w:r>
      <w:r>
        <w:rPr>
          <w:rFonts w:ascii="宋体" w:hAnsi="宋体" w:hint="eastAsia"/>
          <w:color w:val="000000"/>
          <w:szCs w:val="21"/>
        </w:rPr>
        <w:t>。</w:t>
      </w:r>
    </w:p>
    <w:p>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7.4 除采购活动对商品包装、快递包装达成具体约定外，乙方提供产品及相关快递服务涉及到具体包装要求的，应不低于《商品包装政府采购需求标准（试行）》《快递包装政府采购需求标准（试行）》标准，并作为履约验收的内容，必要时甲方可以要求乙方在履约验收环节出具检测报告。</w:t>
      </w:r>
    </w:p>
    <w:p>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 xml:space="preserve">7.5 </w:t>
      </w:r>
      <w:r>
        <w:rPr>
          <w:rFonts w:ascii="宋体" w:hAnsi="宋体" w:cs="宋体" w:hint="eastAsia"/>
          <w:color w:val="000000"/>
          <w:szCs w:val="21"/>
        </w:rPr>
        <w:t>乙方在运输到达之前应提前通知甲方，并提示货物运输装卸的注意事项，甲方配合乙方做好货物的接收工作。</w:t>
      </w:r>
    </w:p>
    <w:p>
      <w:pPr>
        <w:autoSpaceDE w:val="0"/>
        <w:autoSpaceDN w:val="0"/>
        <w:adjustRightInd w:val="0"/>
        <w:spacing w:line="400" w:lineRule="exact"/>
        <w:ind w:firstLine="420" w:firstLineChars="200"/>
        <w:rPr>
          <w:rFonts w:ascii="华文楷体" w:eastAsia="华文楷体" w:hAnsi="华文楷体" w:cs="华文楷体" w:hint="eastAsia"/>
          <w:szCs w:val="21"/>
        </w:rPr>
      </w:pPr>
      <w:r>
        <w:rPr>
          <w:rFonts w:ascii="宋体" w:hAnsi="宋体" w:hint="eastAsia"/>
          <w:color w:val="000000"/>
          <w:szCs w:val="21"/>
        </w:rPr>
        <w:t>7.6 如因包装、运输问题导致货物损毁、丢失或者品质下降，甲方有权要求降价、换货、拒收部分或整批货物，由此产生的费用和损失，均由乙方承担。</w:t>
      </w:r>
    </w:p>
    <w:p>
      <w:pPr>
        <w:adjustRightInd w:val="0"/>
        <w:snapToGrid w:val="0"/>
        <w:spacing w:line="400" w:lineRule="exact"/>
        <w:jc w:val="left"/>
        <w:rPr>
          <w:rFonts w:ascii="宋体" w:hAnsi="宋体" w:hint="eastAsia"/>
          <w:b/>
          <w:sz w:val="24"/>
        </w:rPr>
      </w:pPr>
      <w:r>
        <w:rPr>
          <w:rFonts w:ascii="宋体" w:hAnsi="宋体" w:hint="eastAsia"/>
          <w:b/>
          <w:color w:val="000000"/>
          <w:sz w:val="24"/>
        </w:rPr>
        <w:t xml:space="preserve">8. </w:t>
      </w:r>
      <w:r>
        <w:rPr>
          <w:rFonts w:ascii="宋体" w:hAnsi="宋体" w:hint="eastAsia"/>
          <w:b/>
          <w:sz w:val="24"/>
        </w:rPr>
        <w:t>质量标准和保证</w:t>
      </w:r>
    </w:p>
    <w:p>
      <w:pPr>
        <w:adjustRightInd w:val="0"/>
        <w:snapToGrid w:val="0"/>
        <w:spacing w:line="400" w:lineRule="exact"/>
        <w:ind w:firstLine="420" w:firstLineChars="200"/>
        <w:jc w:val="left"/>
        <w:rPr>
          <w:rFonts w:ascii="宋体" w:hAnsi="宋体" w:cs="Courier New" w:hint="eastAsia"/>
          <w:b/>
          <w:szCs w:val="21"/>
        </w:rPr>
      </w:pPr>
      <w:r>
        <w:rPr>
          <w:rFonts w:ascii="宋体" w:hAnsi="宋体" w:cs="Courier New" w:hint="eastAsia"/>
          <w:szCs w:val="21"/>
        </w:rPr>
        <w:t>8.1 质量标准</w:t>
      </w:r>
    </w:p>
    <w:p>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（1）本合同下提供的货物应符合合同</w:t>
      </w:r>
      <w:r>
        <w:rPr>
          <w:rFonts w:ascii="宋体" w:hAnsi="宋体" w:cs="宋体" w:hint="eastAsia"/>
          <w:color w:val="000000"/>
          <w:szCs w:val="21"/>
        </w:rPr>
        <w:t>约定的</w:t>
      </w:r>
      <w:r>
        <w:rPr>
          <w:rFonts w:ascii="宋体" w:hAnsi="宋体" w:cs="宋体" w:hint="eastAsia"/>
          <w:szCs w:val="21"/>
        </w:rPr>
        <w:t>品牌、规格型号、技术性能、配置、质量、数量等要求。</w:t>
      </w:r>
      <w:r>
        <w:rPr>
          <w:rFonts w:ascii="宋体" w:hAnsi="宋体" w:hint="eastAsia"/>
          <w:szCs w:val="21"/>
        </w:rPr>
        <w:t>质量要求不明确的，按照强制性国家标准履行；没有强制性国家标准的，按照推荐性国家标准履行；没有推荐性国家标准的，按照行业标准履行；没有国家标准、行业标准的，按照通常标准或者符合合同目的的特定标准履行。</w:t>
      </w:r>
    </w:p>
    <w:p>
      <w:pPr>
        <w:adjustRightInd w:val="0"/>
        <w:snapToGrid w:val="0"/>
        <w:spacing w:line="400" w:lineRule="exact"/>
        <w:ind w:firstLine="420" w:firstLineChars="200"/>
        <w:jc w:val="left"/>
        <w:rPr>
          <w:rFonts w:ascii="宋体" w:hAnsi="宋体" w:cs="Courier New" w:hint="eastAsia"/>
          <w:szCs w:val="21"/>
        </w:rPr>
      </w:pPr>
      <w:r>
        <w:rPr>
          <w:rFonts w:ascii="宋体" w:hAnsi="宋体" w:cs="Courier New" w:hint="eastAsia"/>
          <w:szCs w:val="21"/>
        </w:rPr>
        <w:t>（2）采用中华人民共和国法定计量单位。</w:t>
      </w:r>
    </w:p>
    <w:p>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（3）乙方所提供的货物应符合国家有关安全、环保、卫生的规定。</w:t>
      </w:r>
    </w:p>
    <w:p>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（4）乙方应向甲方提交所提供货物的技术文件，包括相应的中文技术文件，如：产品目录、图纸、操作手册、使用说明、维护手册或服务指南等。上述文件应包装好随货物一同发运。</w:t>
      </w:r>
    </w:p>
    <w:p>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8.2 保证</w:t>
      </w:r>
    </w:p>
    <w:p>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（1）乙方应保证提供的货物完全符合合同规定的质量、规格和性能要求。乙方应保证货物在正确安装、正常使用和保养条件下，</w:t>
      </w:r>
      <w:r>
        <w:rPr>
          <w:rFonts w:ascii="宋体" w:hAnsi="宋体" w:cs="宋体" w:hint="eastAsia"/>
          <w:szCs w:val="21"/>
        </w:rPr>
        <w:t>在其使用寿命期内具备合同约定的性能</w:t>
      </w:r>
      <w:r>
        <w:rPr>
          <w:rFonts w:ascii="宋体" w:hAnsi="宋体" w:hint="eastAsia"/>
          <w:szCs w:val="21"/>
        </w:rPr>
        <w:t>。存在质量保证期的，货物最终交付验收合格后在</w:t>
      </w:r>
      <w:r>
        <w:rPr>
          <w:rFonts w:ascii="宋体" w:hAnsi="宋体" w:hint="eastAsia"/>
          <w:b/>
          <w:szCs w:val="21"/>
        </w:rPr>
        <w:t>【政府采购合同专用条款】</w:t>
      </w:r>
      <w:r>
        <w:rPr>
          <w:rFonts w:ascii="宋体" w:hAnsi="宋体" w:hint="eastAsia"/>
          <w:szCs w:val="21"/>
        </w:rPr>
        <w:t>规定或乙方书面承诺（两者以较长的为准）的质量保证期内，本保证保持有效。</w:t>
      </w:r>
    </w:p>
    <w:p>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（2）在质量保证期内所发现的缺陷，甲方应尽快以书面形式通知乙方。</w:t>
      </w:r>
    </w:p>
    <w:p>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（3）乙方收到通知后，应在</w:t>
      </w:r>
      <w:r>
        <w:rPr>
          <w:rFonts w:ascii="宋体" w:hAnsi="宋体" w:hint="eastAsia"/>
          <w:b/>
          <w:szCs w:val="21"/>
        </w:rPr>
        <w:t>【政府采购合同专用条款】</w:t>
      </w:r>
      <w:r>
        <w:rPr>
          <w:rFonts w:ascii="宋体" w:hAnsi="宋体" w:hint="eastAsia"/>
          <w:szCs w:val="21"/>
        </w:rPr>
        <w:t>规定的响应时间内以合理的速度免费维修或更换有缺陷的货物或部件。</w:t>
      </w:r>
    </w:p>
    <w:p>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（4）在质量保证期内，如果货物的质量或规格与合同不符，或证实货物是有缺陷的，包括潜在的缺陷或使用不符合要求的材料等，甲方可以根据本合同第1</w:t>
      </w:r>
      <w:r>
        <w:rPr>
          <w:rFonts w:ascii="宋体" w:hAnsi="宋体" w:hint="eastAsia"/>
          <w:color w:val="000000"/>
          <w:szCs w:val="21"/>
        </w:rPr>
        <w:t>5</w:t>
      </w:r>
      <w:r>
        <w:rPr>
          <w:rFonts w:ascii="宋体" w:hAnsi="宋体" w:hint="eastAsia"/>
          <w:szCs w:val="21"/>
        </w:rPr>
        <w:t>.1条规定以书面形式</w:t>
      </w:r>
      <w:r>
        <w:rPr>
          <w:rFonts w:ascii="宋体" w:hAnsi="宋体" w:hint="eastAsia"/>
          <w:color w:val="000000"/>
          <w:szCs w:val="21"/>
        </w:rPr>
        <w:t>追究</w:t>
      </w:r>
      <w:r>
        <w:rPr>
          <w:rFonts w:ascii="宋体" w:hAnsi="宋体" w:hint="eastAsia"/>
          <w:szCs w:val="21"/>
        </w:rPr>
        <w:t>乙方</w:t>
      </w:r>
      <w:r>
        <w:rPr>
          <w:rFonts w:ascii="宋体" w:hAnsi="宋体" w:hint="eastAsia"/>
          <w:color w:val="000000"/>
          <w:szCs w:val="21"/>
        </w:rPr>
        <w:t>的违约责任</w:t>
      </w:r>
      <w:r>
        <w:rPr>
          <w:rFonts w:ascii="宋体" w:hAnsi="宋体" w:hint="eastAsia"/>
          <w:szCs w:val="21"/>
        </w:rPr>
        <w:t>。</w:t>
      </w:r>
    </w:p>
    <w:p>
      <w:pPr>
        <w:adjustRightInd w:val="0"/>
        <w:snapToGrid w:val="0"/>
        <w:spacing w:line="400" w:lineRule="exact"/>
        <w:ind w:firstLine="420" w:firstLineChars="200"/>
        <w:jc w:val="left"/>
      </w:pPr>
      <w:r>
        <w:rPr>
          <w:rFonts w:ascii="宋体" w:hAnsi="宋体" w:hint="eastAsia"/>
          <w:szCs w:val="21"/>
        </w:rPr>
        <w:t>（5）乙方在约定的时间内未能弥补缺陷，甲方可采取必要的补救措施，但其风险和费用将由乙方承担，甲方根据合同约定对乙方行使的其他权利不受影响。</w:t>
      </w:r>
    </w:p>
    <w:p>
      <w:pPr>
        <w:adjustRightInd w:val="0"/>
        <w:snapToGrid w:val="0"/>
        <w:spacing w:line="400" w:lineRule="exact"/>
        <w:jc w:val="left"/>
        <w:rPr>
          <w:rFonts w:ascii="宋体" w:hAnsi="宋体" w:hint="eastAsia"/>
          <w:b/>
          <w:bCs/>
          <w:sz w:val="24"/>
        </w:rPr>
      </w:pPr>
      <w:r>
        <w:rPr>
          <w:rFonts w:ascii="宋体" w:hAnsi="宋体" w:hint="eastAsia"/>
          <w:b/>
          <w:bCs/>
          <w:color w:val="000000"/>
          <w:sz w:val="24"/>
        </w:rPr>
        <w:t>9</w:t>
      </w:r>
      <w:r>
        <w:rPr>
          <w:rFonts w:ascii="宋体" w:hAnsi="宋体" w:hint="eastAsia"/>
          <w:b/>
          <w:bCs/>
          <w:sz w:val="24"/>
        </w:rPr>
        <w:t>.</w:t>
      </w:r>
      <w:r>
        <w:rPr>
          <w:rFonts w:ascii="宋体" w:hAnsi="宋体" w:hint="eastAsia"/>
          <w:b/>
          <w:bCs/>
          <w:color w:val="000000"/>
          <w:sz w:val="24"/>
        </w:rPr>
        <w:t xml:space="preserve"> </w:t>
      </w:r>
      <w:r>
        <w:rPr>
          <w:rFonts w:ascii="宋体" w:hAnsi="宋体" w:hint="eastAsia"/>
          <w:b/>
          <w:bCs/>
          <w:sz w:val="24"/>
        </w:rPr>
        <w:t>权利瑕疵担保</w:t>
      </w:r>
    </w:p>
    <w:p>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9.1 乙方保证对其出售的货物享有合法的权利。</w:t>
      </w:r>
    </w:p>
    <w:p>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 xml:space="preserve">9.2 </w:t>
      </w:r>
      <w:r>
        <w:rPr>
          <w:rFonts w:ascii="宋体" w:hAnsi="宋体" w:cs="宋体" w:hint="eastAsia"/>
          <w:szCs w:val="15"/>
        </w:rPr>
        <w:t>乙方保证在交付的货物上不存在抵押权等担保物权。</w:t>
      </w:r>
    </w:p>
    <w:p>
      <w:pPr>
        <w:autoSpaceDE w:val="0"/>
        <w:autoSpaceDN w:val="0"/>
        <w:adjustRightInd w:val="0"/>
        <w:snapToGrid w:val="0"/>
        <w:spacing w:line="400" w:lineRule="exact"/>
        <w:ind w:firstLine="420" w:firstLineChars="200"/>
        <w:jc w:val="left"/>
        <w:rPr>
          <w:rFonts w:ascii="宋体" w:hAnsi="宋体" w:hint="eastAsia"/>
          <w:color w:val="000000"/>
          <w:szCs w:val="21"/>
        </w:rPr>
      </w:pPr>
      <w:r>
        <w:rPr>
          <w:rFonts w:ascii="宋体" w:hAnsi="宋体" w:hint="eastAsia"/>
          <w:color w:val="000000"/>
          <w:szCs w:val="21"/>
        </w:rPr>
        <w:t>9.3 如甲方使用上述货物构成对第三人侵权的，则由乙方承担全部责任。</w:t>
      </w:r>
    </w:p>
    <w:p>
      <w:pPr>
        <w:autoSpaceDE w:val="0"/>
        <w:autoSpaceDN w:val="0"/>
        <w:adjustRightInd w:val="0"/>
        <w:snapToGrid w:val="0"/>
        <w:spacing w:line="400" w:lineRule="exact"/>
        <w:jc w:val="left"/>
        <w:rPr>
          <w:rFonts w:ascii="宋体" w:hAnsi="宋体" w:hint="eastAsia"/>
          <w:b/>
          <w:bCs/>
          <w:color w:val="000000"/>
          <w:sz w:val="24"/>
        </w:rPr>
      </w:pPr>
      <w:r>
        <w:rPr>
          <w:rFonts w:ascii="宋体" w:hAnsi="宋体" w:hint="eastAsia"/>
          <w:b/>
          <w:bCs/>
          <w:color w:val="000000"/>
          <w:sz w:val="24"/>
        </w:rPr>
        <w:t>10. 知识产权保护</w:t>
      </w:r>
    </w:p>
    <w:p>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color w:val="000000"/>
          <w:szCs w:val="21"/>
        </w:rPr>
        <w:t>10.1 乙方对其所销售的货物应当享有知识产权或经权利人合法授权，保证没有侵犯任</w:t>
      </w:r>
      <w:r>
        <w:rPr>
          <w:rFonts w:ascii="宋体" w:hAnsi="宋体" w:hint="eastAsia"/>
          <w:szCs w:val="21"/>
        </w:rPr>
        <w:t>何第三人的知识产权等权利。</w:t>
      </w:r>
      <w:bookmarkStart w:id="83" w:name="_Hlk163047038"/>
      <w:r>
        <w:rPr>
          <w:rFonts w:ascii="宋体" w:hAnsi="宋体" w:cs="宋体" w:hint="eastAsia"/>
          <w:szCs w:val="15"/>
        </w:rPr>
        <w:t>因违反前述约定对第三人构成侵权的，应当由乙方向第三人承担法律责任；甲方依法向第三人赔偿后，有权向乙方追偿。甲方有其他损失的，乙方应当赔偿</w:t>
      </w:r>
      <w:bookmarkEnd w:id="83"/>
      <w:r>
        <w:rPr>
          <w:rFonts w:ascii="宋体" w:hAnsi="宋体" w:hint="eastAsia"/>
          <w:szCs w:val="21"/>
        </w:rPr>
        <w:t>。</w:t>
      </w:r>
    </w:p>
    <w:p>
      <w:pPr>
        <w:autoSpaceDE w:val="0"/>
        <w:autoSpaceDN w:val="0"/>
        <w:adjustRightInd w:val="0"/>
        <w:snapToGrid w:val="0"/>
        <w:spacing w:line="400" w:lineRule="exact"/>
        <w:jc w:val="left"/>
        <w:rPr>
          <w:rFonts w:ascii="宋体" w:hAnsi="宋体" w:hint="eastAsia"/>
          <w:b/>
          <w:bCs/>
          <w:sz w:val="24"/>
        </w:rPr>
      </w:pPr>
      <w:r>
        <w:rPr>
          <w:rFonts w:ascii="宋体" w:hAnsi="宋体" w:hint="eastAsia"/>
          <w:b/>
          <w:bCs/>
          <w:sz w:val="24"/>
        </w:rPr>
        <w:t>11. 保密义务</w:t>
      </w:r>
    </w:p>
    <w:p>
      <w:pPr>
        <w:autoSpaceDE w:val="0"/>
        <w:autoSpaceDN w:val="0"/>
        <w:adjustRightInd w:val="0"/>
        <w:snapToGrid w:val="0"/>
        <w:spacing w:line="400" w:lineRule="exact"/>
        <w:ind w:firstLine="420" w:firstLineChars="200"/>
        <w:jc w:val="left"/>
        <w:rPr>
          <w:rFonts w:ascii="宋体" w:hAnsi="宋体" w:cs="宋体" w:hint="eastAsia"/>
          <w:szCs w:val="15"/>
        </w:rPr>
      </w:pPr>
      <w:r>
        <w:rPr>
          <w:rFonts w:ascii="宋体" w:hAnsi="宋体" w:cs="宋体" w:hint="eastAsia"/>
          <w:szCs w:val="15"/>
        </w:rPr>
        <w:t>11.1 甲、乙双方对采购和合同履行过程中所获悉的国家秘密、工作秘密、商业秘密或者其他应当保密的信息，均有保密义务且不受合同有效期所限，直至该信息成为公开信息。泄露、不正当地使用国家秘密、工作秘密、商业秘密或者其他应当保密的信息，应当承担相应责任。其他应当保密的信息由双方在</w:t>
      </w:r>
      <w:r>
        <w:rPr>
          <w:rFonts w:ascii="宋体" w:hAnsi="宋体" w:cs="宋体" w:hint="eastAsia"/>
          <w:b/>
          <w:bCs/>
          <w:szCs w:val="15"/>
        </w:rPr>
        <w:t>【政府采购合同专用条款】</w:t>
      </w:r>
      <w:r>
        <w:rPr>
          <w:rFonts w:ascii="宋体" w:hAnsi="宋体" w:cs="宋体" w:hint="eastAsia"/>
          <w:szCs w:val="15"/>
        </w:rPr>
        <w:t>中约定。</w:t>
      </w:r>
    </w:p>
    <w:p>
      <w:pPr>
        <w:autoSpaceDE w:val="0"/>
        <w:autoSpaceDN w:val="0"/>
        <w:adjustRightInd w:val="0"/>
        <w:snapToGrid w:val="0"/>
        <w:spacing w:line="400" w:lineRule="exact"/>
        <w:jc w:val="left"/>
        <w:rPr>
          <w:rFonts w:ascii="宋体" w:hAnsi="宋体" w:hint="eastAsia"/>
          <w:b/>
          <w:bCs/>
          <w:sz w:val="24"/>
        </w:rPr>
      </w:pPr>
      <w:r>
        <w:rPr>
          <w:rFonts w:ascii="宋体" w:hAnsi="宋体" w:hint="eastAsia"/>
          <w:b/>
          <w:bCs/>
          <w:sz w:val="24"/>
        </w:rPr>
        <w:t>12. 合同价款支付</w:t>
      </w:r>
    </w:p>
    <w:p>
      <w:pPr>
        <w:adjustRightInd w:val="0"/>
        <w:snapToGrid w:val="0"/>
        <w:spacing w:line="400" w:lineRule="exact"/>
        <w:ind w:firstLine="420" w:firstLineChars="200"/>
        <w:jc w:val="left"/>
        <w:rPr>
          <w:rFonts w:ascii="宋体" w:hAnsi="宋体" w:hint="eastAsia"/>
          <w:szCs w:val="21"/>
        </w:rPr>
      </w:pPr>
      <w:r>
        <w:rPr>
          <w:rFonts w:ascii="宋体" w:hAnsi="宋体" w:hint="eastAsia"/>
          <w:szCs w:val="21"/>
        </w:rPr>
        <w:t>12.1 合同价款支付按照国库集中支付制度及财政管理相关规定执行。</w:t>
      </w:r>
    </w:p>
    <w:p>
      <w:pPr>
        <w:keepNext/>
        <w:keepLines/>
        <w:spacing w:line="400" w:lineRule="exact"/>
        <w:ind w:firstLine="420" w:firstLineChars="200"/>
        <w:rPr>
          <w:rFonts w:ascii="Arial" w:hAnsi="Arial"/>
          <w:b/>
          <w:bCs/>
          <w:sz w:val="24"/>
          <w:szCs w:val="32"/>
        </w:rPr>
      </w:pPr>
      <w:r>
        <w:rPr>
          <w:rFonts w:ascii="宋体" w:hAnsi="宋体" w:hint="eastAsia"/>
          <w:szCs w:val="21"/>
        </w:rPr>
        <w:t>12.2 对于满足合同约定支付条件的，甲方原则上应当自收到发票后10个工作日内将资金支付到合同约定的乙方账户，不得以机构变动、人员更替、政策调整等为由迟延付款，不得将采购文件和合同中未规定的义务作为向乙方付款的条件。具体合同价款支付时间在【</w:t>
      </w:r>
      <w:r>
        <w:rPr>
          <w:rFonts w:ascii="宋体" w:hAnsi="宋体" w:hint="eastAsia"/>
          <w:b/>
          <w:bCs/>
          <w:szCs w:val="21"/>
        </w:rPr>
        <w:t>政府采购合同专用条款</w:t>
      </w:r>
      <w:r>
        <w:rPr>
          <w:rFonts w:ascii="宋体" w:hAnsi="宋体" w:hint="eastAsia"/>
          <w:szCs w:val="21"/>
        </w:rPr>
        <w:t>】中约定。</w:t>
      </w:r>
    </w:p>
    <w:p>
      <w:pPr>
        <w:spacing w:line="400" w:lineRule="exact"/>
        <w:rPr>
          <w:rFonts w:ascii="宋体" w:hAnsi="宋体" w:hint="eastAsia"/>
          <w:b/>
          <w:bCs/>
          <w:sz w:val="24"/>
        </w:rPr>
      </w:pPr>
      <w:r>
        <w:rPr>
          <w:rFonts w:ascii="宋体" w:hAnsi="宋体" w:hint="eastAsia"/>
          <w:b/>
          <w:bCs/>
          <w:sz w:val="24"/>
        </w:rPr>
        <w:t>13. 履约保证金</w:t>
      </w:r>
    </w:p>
    <w:p>
      <w:pPr>
        <w:adjustRightInd w:val="0"/>
        <w:snapToGrid w:val="0"/>
        <w:spacing w:line="400" w:lineRule="exact"/>
        <w:ind w:firstLine="420" w:firstLineChars="200"/>
        <w:jc w:val="left"/>
        <w:rPr>
          <w:rFonts w:ascii="宋体" w:hAnsi="宋体" w:hint="eastAsia"/>
          <w:szCs w:val="21"/>
        </w:rPr>
      </w:pPr>
      <w:r>
        <w:rPr>
          <w:rFonts w:ascii="宋体" w:hAnsi="宋体" w:hint="eastAsia"/>
          <w:szCs w:val="21"/>
        </w:rPr>
        <w:t xml:space="preserve">13.1 </w:t>
      </w:r>
      <w:r>
        <w:rPr>
          <w:rFonts w:ascii="宋体" w:hAnsi="宋体" w:cs="宋体" w:hint="eastAsia"/>
          <w:szCs w:val="15"/>
        </w:rPr>
        <w:t>乙方应当以支票、汇票、本票或者金融机构、担保机构出具的保函等非现金形式提交。</w:t>
      </w:r>
    </w:p>
    <w:p>
      <w:pPr>
        <w:adjustRightInd w:val="0"/>
        <w:snapToGrid w:val="0"/>
        <w:spacing w:line="400" w:lineRule="exact"/>
        <w:ind w:firstLine="420" w:firstLineChars="200"/>
        <w:jc w:val="left"/>
        <w:rPr>
          <w:rFonts w:ascii="宋体" w:hAnsi="宋体" w:hint="eastAsia"/>
          <w:szCs w:val="21"/>
        </w:rPr>
      </w:pPr>
      <w:r>
        <w:rPr>
          <w:rFonts w:ascii="宋体" w:hAnsi="宋体" w:hint="eastAsia"/>
          <w:szCs w:val="21"/>
        </w:rPr>
        <w:t>13.2 如果乙方出现</w:t>
      </w:r>
      <w:r>
        <w:rPr>
          <w:rFonts w:ascii="宋体" w:hAnsi="宋体" w:cs="宋体" w:hint="eastAsia"/>
          <w:b/>
          <w:bCs/>
          <w:szCs w:val="15"/>
        </w:rPr>
        <w:t>【政府采购合同专用条款】</w:t>
      </w:r>
      <w:r>
        <w:rPr>
          <w:rFonts w:ascii="宋体" w:hAnsi="宋体" w:cs="宋体" w:hint="eastAsia"/>
          <w:szCs w:val="15"/>
        </w:rPr>
        <w:t>约定情形的</w:t>
      </w:r>
      <w:r>
        <w:rPr>
          <w:rFonts w:ascii="宋体" w:hAnsi="宋体" w:hint="eastAsia"/>
          <w:szCs w:val="21"/>
        </w:rPr>
        <w:t>，履约保证金不予退还；如果乙方未能按合同约定全面履行义务，甲方有权从履约保证金中取得补偿或赔偿，且不影响甲方要求乙方承担合同约定的超过履约保证金的违约责任的权利。</w:t>
      </w:r>
    </w:p>
    <w:p>
      <w:pPr>
        <w:spacing w:line="400" w:lineRule="exact"/>
        <w:ind w:firstLine="420"/>
      </w:pPr>
      <w:r>
        <w:rPr>
          <w:rFonts w:ascii="宋体" w:hAnsi="宋体" w:hint="eastAsia"/>
          <w:szCs w:val="21"/>
        </w:rPr>
        <w:t>13.3 甲方在项目通过验收后按照</w:t>
      </w:r>
      <w:r>
        <w:rPr>
          <w:rFonts w:ascii="宋体" w:hAnsi="宋体" w:hint="eastAsia"/>
          <w:b/>
          <w:szCs w:val="21"/>
        </w:rPr>
        <w:t>【政府采购合同专用条款】</w:t>
      </w:r>
      <w:r>
        <w:rPr>
          <w:rFonts w:ascii="宋体" w:hAnsi="宋体" w:hint="eastAsia"/>
          <w:szCs w:val="21"/>
        </w:rPr>
        <w:t>规定的时间内将履约保证金退还乙方；逾期退还的，乙方可要求甲方支付违约金，违约金按照</w:t>
      </w:r>
      <w:r>
        <w:rPr>
          <w:rFonts w:ascii="宋体" w:hAnsi="宋体" w:hint="eastAsia"/>
          <w:b/>
          <w:szCs w:val="21"/>
        </w:rPr>
        <w:t>【政府采购合同专用条款】</w:t>
      </w:r>
      <w:r>
        <w:rPr>
          <w:rFonts w:ascii="宋体" w:hAnsi="宋体" w:hint="eastAsia"/>
          <w:szCs w:val="21"/>
        </w:rPr>
        <w:t>规定支付。</w:t>
      </w:r>
    </w:p>
    <w:p>
      <w:pPr>
        <w:autoSpaceDE w:val="0"/>
        <w:autoSpaceDN w:val="0"/>
        <w:adjustRightInd w:val="0"/>
        <w:snapToGrid w:val="0"/>
        <w:spacing w:line="400" w:lineRule="exact"/>
        <w:jc w:val="left"/>
        <w:rPr>
          <w:rFonts w:ascii="宋体" w:hAnsi="宋体" w:hint="eastAsia"/>
          <w:b/>
          <w:sz w:val="24"/>
        </w:rPr>
      </w:pPr>
      <w:r>
        <w:rPr>
          <w:rFonts w:ascii="宋体" w:hAnsi="宋体" w:hint="eastAsia"/>
          <w:b/>
          <w:bCs/>
          <w:sz w:val="24"/>
        </w:rPr>
        <w:t xml:space="preserve">14. </w:t>
      </w:r>
      <w:r>
        <w:rPr>
          <w:rFonts w:hint="eastAsia"/>
          <w:b/>
          <w:sz w:val="24"/>
        </w:rPr>
        <w:t>售后</w:t>
      </w:r>
      <w:r>
        <w:rPr>
          <w:rFonts w:ascii="宋体" w:hAnsi="宋体" w:hint="eastAsia"/>
          <w:b/>
          <w:sz w:val="24"/>
        </w:rPr>
        <w:t>服务</w:t>
      </w:r>
    </w:p>
    <w:p>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14.1 除项目不涉及或采购活动中明确约定无须承担外，乙方还应提供下列服务：</w:t>
      </w:r>
    </w:p>
    <w:p>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（1）货物的现场移动、安装、调试、启动监督及技术支持；</w:t>
      </w:r>
    </w:p>
    <w:p>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（2）提供货物组装和维修所需的专用工具和辅助材料；</w:t>
      </w:r>
    </w:p>
    <w:p>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（3）在</w:t>
      </w:r>
      <w:r>
        <w:rPr>
          <w:rFonts w:ascii="宋体" w:hAnsi="宋体" w:cs="宋体" w:hint="eastAsia"/>
          <w:b/>
          <w:bCs/>
          <w:szCs w:val="15"/>
        </w:rPr>
        <w:t>【政府采购合同专用条款】</w:t>
      </w:r>
      <w:r>
        <w:rPr>
          <w:rFonts w:ascii="宋体" w:hAnsi="宋体" w:hint="eastAsia"/>
          <w:szCs w:val="21"/>
        </w:rPr>
        <w:t>约定的期限内对所有的货物实施运行监督、维修，但前提条件是该服务并不能免除乙方在质量保证期内所承担的义务；</w:t>
      </w:r>
    </w:p>
    <w:p>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（4）在制造商所在地或指定现场就货物的安装、启动、运营、维护、废弃处置等对甲方操作人员进行培训</w:t>
      </w:r>
      <w:r>
        <w:rPr>
          <w:rFonts w:ascii="宋体" w:hAnsi="宋体" w:cs="宋体" w:hint="eastAsia"/>
          <w:szCs w:val="15"/>
        </w:rPr>
        <w:t>；</w:t>
      </w:r>
    </w:p>
    <w:p>
      <w:pPr>
        <w:autoSpaceDE w:val="0"/>
        <w:autoSpaceDN w:val="0"/>
        <w:adjustRightInd w:val="0"/>
        <w:spacing w:line="400" w:lineRule="exact"/>
        <w:ind w:firstLine="420" w:firstLineChars="200"/>
        <w:rPr>
          <w:rFonts w:ascii="宋体" w:hAnsi="宋体" w:cs="宋体" w:hint="eastAsia"/>
          <w:szCs w:val="21"/>
        </w:rPr>
      </w:pPr>
      <w:r>
        <w:rPr>
          <w:rFonts w:ascii="宋体" w:hAnsi="宋体" w:cs="宋体" w:hint="eastAsia"/>
          <w:szCs w:val="21"/>
        </w:rPr>
        <w:t>（5）依照法律、行政法规的规定或者按照</w:t>
      </w:r>
      <w:r>
        <w:rPr>
          <w:rFonts w:ascii="宋体" w:hAnsi="宋体" w:cs="宋体" w:hint="eastAsia"/>
          <w:b/>
          <w:bCs/>
          <w:szCs w:val="21"/>
        </w:rPr>
        <w:t>【政府采购合同专用条款】</w:t>
      </w:r>
      <w:r>
        <w:rPr>
          <w:rFonts w:ascii="宋体" w:hAnsi="宋体" w:cs="宋体" w:hint="eastAsia"/>
          <w:szCs w:val="21"/>
        </w:rPr>
        <w:t>约定，货物在有效使用年限届满后应予回收的，乙方负有自行或者委托第三人对货物予以回收的义务；</w:t>
      </w:r>
    </w:p>
    <w:p>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（6）</w:t>
      </w:r>
      <w:r>
        <w:rPr>
          <w:rFonts w:ascii="宋体" w:hAnsi="宋体" w:hint="eastAsia"/>
          <w:b/>
          <w:szCs w:val="21"/>
        </w:rPr>
        <w:t>【政府采购合同专用条款】</w:t>
      </w:r>
      <w:r>
        <w:rPr>
          <w:rFonts w:ascii="宋体" w:hAnsi="宋体" w:hint="eastAsia"/>
          <w:szCs w:val="21"/>
        </w:rPr>
        <w:t>规定由乙方提供的其他服务。</w:t>
      </w:r>
    </w:p>
    <w:p>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14.2 乙方提供的售后服务的费用已包含在合同价款中，甲方不再另行支付。</w:t>
      </w:r>
    </w:p>
    <w:p>
      <w:pPr>
        <w:adjustRightInd w:val="0"/>
        <w:snapToGrid w:val="0"/>
        <w:spacing w:line="400" w:lineRule="exact"/>
        <w:jc w:val="left"/>
        <w:rPr>
          <w:rFonts w:ascii="宋体" w:hAnsi="宋体" w:hint="eastAsia"/>
          <w:b/>
          <w:bCs/>
          <w:sz w:val="24"/>
        </w:rPr>
      </w:pPr>
      <w:r>
        <w:rPr>
          <w:rFonts w:ascii="宋体" w:hAnsi="宋体" w:hint="eastAsia"/>
          <w:b/>
          <w:bCs/>
          <w:sz w:val="24"/>
        </w:rPr>
        <w:t>15. 违约责任</w:t>
      </w:r>
    </w:p>
    <w:p>
      <w:pPr>
        <w:adjustRightInd w:val="0"/>
        <w:snapToGrid w:val="0"/>
        <w:spacing w:line="400" w:lineRule="exact"/>
        <w:ind w:firstLine="420" w:firstLineChars="200"/>
        <w:jc w:val="left"/>
        <w:rPr>
          <w:rFonts w:ascii="宋体" w:hAnsi="宋体" w:hint="eastAsia"/>
          <w:bCs/>
          <w:szCs w:val="21"/>
        </w:rPr>
      </w:pPr>
      <w:r>
        <w:rPr>
          <w:rFonts w:ascii="宋体" w:hAnsi="宋体" w:hint="eastAsia"/>
          <w:bCs/>
          <w:szCs w:val="21"/>
        </w:rPr>
        <w:t>15.1质量瑕疵的违约责任</w:t>
      </w:r>
    </w:p>
    <w:p>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乙方提供的产品不符合合同约定的质量标准或存在产品质量缺陷，甲方有权要求乙方根据</w:t>
      </w:r>
      <w:r>
        <w:rPr>
          <w:rFonts w:ascii="宋体" w:hAnsi="宋体" w:hint="eastAsia"/>
          <w:b/>
          <w:szCs w:val="21"/>
        </w:rPr>
        <w:t>【政府采购合同专用条款】</w:t>
      </w:r>
      <w:r>
        <w:rPr>
          <w:rFonts w:ascii="宋体" w:hAnsi="宋体" w:hint="eastAsia"/>
          <w:bCs/>
          <w:szCs w:val="21"/>
        </w:rPr>
        <w:t>要求</w:t>
      </w:r>
      <w:r>
        <w:rPr>
          <w:rFonts w:ascii="宋体" w:hAnsi="宋体" w:hint="eastAsia"/>
          <w:szCs w:val="21"/>
        </w:rPr>
        <w:t>及时修理、重作、更换，并承担由此给甲方造成的损失。</w:t>
      </w:r>
    </w:p>
    <w:p>
      <w:pPr>
        <w:autoSpaceDE w:val="0"/>
        <w:autoSpaceDN w:val="0"/>
        <w:adjustRightInd w:val="0"/>
        <w:snapToGrid w:val="0"/>
        <w:spacing w:line="400" w:lineRule="exact"/>
        <w:ind w:firstLine="420" w:firstLineChars="200"/>
        <w:jc w:val="left"/>
        <w:rPr>
          <w:rFonts w:ascii="宋体" w:hAnsi="宋体" w:hint="eastAsia"/>
          <w:bCs/>
          <w:szCs w:val="21"/>
        </w:rPr>
      </w:pPr>
      <w:r>
        <w:rPr>
          <w:rFonts w:ascii="宋体" w:hAnsi="宋体" w:hint="eastAsia"/>
          <w:bCs/>
          <w:szCs w:val="21"/>
        </w:rPr>
        <w:t>15.2 迟延交货的违约责任</w:t>
      </w:r>
    </w:p>
    <w:p>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1）乙方应按照本合同规定的时间、地点交货和提供相关服务。在履行合同过程中，如果乙方遇到可能影响按时交货和提供服务的情形时，应及时以书面形式将迟延的事实、可能迟延的期限和理由通知甲方。甲方在收到乙方通知后，应尽快对情况进行评价，并确定是否同意延长交货时间或延期提供服务。</w:t>
      </w:r>
    </w:p>
    <w:p>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（2）如果乙方没有按照合同规定的时间交货和提供相关服务，甲方有权从货款中扣除误期赔偿费而不影响合同项下的其他补救方法，赔偿费按</w:t>
      </w:r>
      <w:r>
        <w:rPr>
          <w:rFonts w:ascii="宋体" w:hAnsi="宋体" w:hint="eastAsia"/>
          <w:b/>
          <w:szCs w:val="21"/>
        </w:rPr>
        <w:t>【政府采购合同专用条款】</w:t>
      </w:r>
      <w:r>
        <w:rPr>
          <w:rFonts w:ascii="宋体" w:hAnsi="宋体" w:hint="eastAsia"/>
          <w:szCs w:val="21"/>
        </w:rPr>
        <w:t>规定执行。如果涉及公共利益，且赔偿金额无法弥补公共利益损失，甲方可要求继续履行或者采取其他补救措施。</w:t>
      </w:r>
    </w:p>
    <w:p>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15.3 迟延支付的违约责任</w:t>
      </w:r>
    </w:p>
    <w:p>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甲方存在迟延支付乙方合同款项的，应当承担</w:t>
      </w:r>
      <w:r>
        <w:rPr>
          <w:rFonts w:ascii="宋体" w:hAnsi="宋体" w:hint="eastAsia"/>
          <w:b/>
          <w:bCs/>
          <w:szCs w:val="21"/>
        </w:rPr>
        <w:t>【政府采购合同专用条款】</w:t>
      </w:r>
      <w:r>
        <w:rPr>
          <w:rFonts w:ascii="宋体" w:hAnsi="宋体" w:hint="eastAsia"/>
          <w:szCs w:val="21"/>
        </w:rPr>
        <w:t>规定的逾期付款利息。</w:t>
      </w:r>
    </w:p>
    <w:p>
      <w:pPr>
        <w:adjustRightInd w:val="0"/>
        <w:snapToGrid w:val="0"/>
        <w:spacing w:line="400" w:lineRule="exact"/>
        <w:ind w:firstLine="420" w:firstLineChars="200"/>
        <w:jc w:val="left"/>
        <w:rPr>
          <w:rFonts w:ascii="宋体" w:hAnsi="宋体" w:hint="eastAsia"/>
          <w:szCs w:val="21"/>
        </w:rPr>
      </w:pPr>
      <w:r>
        <w:rPr>
          <w:rFonts w:ascii="宋体" w:hAnsi="宋体" w:hint="eastAsia"/>
          <w:bCs/>
          <w:szCs w:val="21"/>
        </w:rPr>
        <w:t>15.4其他违约责任根据项目实际需要按</w:t>
      </w:r>
      <w:r>
        <w:rPr>
          <w:rFonts w:ascii="宋体" w:hAnsi="宋体" w:hint="eastAsia"/>
          <w:b/>
          <w:bCs/>
          <w:szCs w:val="21"/>
        </w:rPr>
        <w:t>【政府采购合同专用条款】</w:t>
      </w:r>
      <w:r>
        <w:rPr>
          <w:rFonts w:ascii="宋体" w:hAnsi="宋体" w:hint="eastAsia"/>
          <w:szCs w:val="21"/>
        </w:rPr>
        <w:t>规定执行。</w:t>
      </w:r>
    </w:p>
    <w:p>
      <w:pPr>
        <w:numPr>
          <w:ilvl w:val="0"/>
          <w:numId w:val="21"/>
        </w:numPr>
        <w:autoSpaceDE w:val="0"/>
        <w:autoSpaceDN w:val="0"/>
        <w:adjustRightInd w:val="0"/>
        <w:snapToGrid w:val="0"/>
        <w:spacing w:line="400" w:lineRule="exact"/>
        <w:jc w:val="left"/>
        <w:rPr>
          <w:rFonts w:ascii="宋体" w:hAnsi="宋体" w:hint="eastAsia"/>
          <w:b/>
          <w:sz w:val="24"/>
        </w:rPr>
      </w:pPr>
      <w:r>
        <w:rPr>
          <w:rFonts w:ascii="宋体" w:hAnsi="宋体" w:hint="eastAsia"/>
          <w:b/>
          <w:sz w:val="24"/>
        </w:rPr>
        <w:t>合同变更、中止与终止</w:t>
      </w:r>
    </w:p>
    <w:p>
      <w:pPr>
        <w:adjustRightInd w:val="0"/>
        <w:snapToGrid w:val="0"/>
        <w:spacing w:line="400" w:lineRule="exact"/>
        <w:jc w:val="left"/>
        <w:rPr>
          <w:rFonts w:ascii="宋体" w:hAnsi="宋体" w:hint="eastAsia"/>
          <w:szCs w:val="21"/>
        </w:rPr>
      </w:pPr>
      <w:r>
        <w:rPr>
          <w:rFonts w:ascii="宋体" w:hAnsi="宋体" w:hint="eastAsia"/>
          <w:szCs w:val="21"/>
        </w:rPr>
        <w:t xml:space="preserve">    16.1合同的变更</w:t>
      </w:r>
    </w:p>
    <w:p>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政府采购合同履行中，在不改变合同其他条款的前提下，甲方可以在合同价款10%的范围内追加与合同标的相同的货物，并就此与乙方协商一致后签订补充协议。</w:t>
      </w:r>
    </w:p>
    <w:p>
      <w:pPr>
        <w:adjustRightInd w:val="0"/>
        <w:snapToGrid w:val="0"/>
        <w:spacing w:line="400" w:lineRule="exact"/>
        <w:ind w:firstLine="420" w:firstLineChars="200"/>
        <w:jc w:val="left"/>
        <w:rPr>
          <w:rFonts w:ascii="宋体" w:hAnsi="宋体" w:hint="eastAsia"/>
          <w:szCs w:val="21"/>
        </w:rPr>
      </w:pPr>
      <w:r>
        <w:rPr>
          <w:rFonts w:ascii="宋体" w:hAnsi="宋体" w:hint="eastAsia"/>
          <w:szCs w:val="21"/>
        </w:rPr>
        <w:t>16.2合同的中止</w:t>
      </w:r>
    </w:p>
    <w:p>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（1）合同履行过程中因供应商就采购文件、采购过程或结果提起投诉的，甲方认为有必要的，可以中止合同的履行。</w:t>
      </w:r>
    </w:p>
    <w:p>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2）合同履行过程中，如果乙方出现以下情形之一的：1．经营状况严重恶化；2．转移财产、抽逃资金，以逃避债务；3．丧失商业信誉；4．有丧失或者可能丧失履约能力的其他情形，乙方有义务及时告知甲方。甲方有权以书面形式通知乙方中止合同并要求乙方在合理期限内消除相关情形或者提供适当担保。乙方提供适当担保的，合同继续履行；乙方在合理期限内未恢复履约能力且未提供适当担保的，视为拒绝继续履约，甲方有权解除合同并要求乙方承担由此给甲方造成的损失。</w:t>
      </w:r>
    </w:p>
    <w:p>
      <w:pPr>
        <w:autoSpaceDE w:val="0"/>
        <w:autoSpaceDN w:val="0"/>
        <w:adjustRightInd w:val="0"/>
        <w:spacing w:line="400" w:lineRule="exact"/>
        <w:ind w:firstLine="420" w:firstLineChars="200"/>
        <w:rPr>
          <w:rFonts w:ascii="华文楷体" w:eastAsia="华文楷体" w:hAnsi="华文楷体" w:cs="华文楷体" w:hint="eastAsia"/>
          <w:szCs w:val="21"/>
        </w:rPr>
      </w:pPr>
      <w:r>
        <w:rPr>
          <w:rFonts w:ascii="宋体" w:hAnsi="宋体" w:cs="宋体" w:hint="eastAsia"/>
          <w:szCs w:val="21"/>
        </w:rPr>
        <w:t>（3）乙方分立、合并或者变更住所的，应当及时以书面形式告知甲方。乙方没有及时告知甲方，致使合同履行发生困难的，甲方可以中止合同履行并要求乙方承担由此给甲方造成的损失。</w:t>
      </w:r>
    </w:p>
    <w:p>
      <w:pPr>
        <w:snapToGrid w:val="0"/>
        <w:spacing w:line="400" w:lineRule="exact"/>
        <w:ind w:firstLine="420" w:firstLineChars="200"/>
        <w:jc w:val="left"/>
      </w:pPr>
      <w:r>
        <w:rPr>
          <w:rFonts w:ascii="宋体" w:hAnsi="宋体" w:hint="eastAsia"/>
          <w:szCs w:val="21"/>
        </w:rPr>
        <w:t>（4）甲方不得以行政区划调整、政府换届、机构或者职能调整以及相关责任人更替为由中止合同。</w:t>
      </w:r>
    </w:p>
    <w:p>
      <w:pPr>
        <w:adjustRightInd w:val="0"/>
        <w:snapToGrid w:val="0"/>
        <w:spacing w:line="400" w:lineRule="exact"/>
        <w:ind w:firstLine="420" w:firstLineChars="200"/>
        <w:jc w:val="left"/>
        <w:rPr>
          <w:rFonts w:ascii="宋体" w:hAnsi="宋体" w:hint="eastAsia"/>
          <w:szCs w:val="21"/>
        </w:rPr>
      </w:pPr>
      <w:r>
        <w:rPr>
          <w:rFonts w:ascii="宋体" w:hAnsi="宋体" w:hint="eastAsia"/>
          <w:szCs w:val="21"/>
        </w:rPr>
        <w:t>16.3合同的终止</w:t>
      </w:r>
    </w:p>
    <w:p>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（1）合同因有效期限届满而终止；</w:t>
      </w:r>
    </w:p>
    <w:p>
      <w:pPr>
        <w:snapToGrid w:val="0"/>
        <w:spacing w:line="400" w:lineRule="exact"/>
        <w:ind w:firstLine="420" w:firstLineChars="200"/>
        <w:rPr>
          <w:rFonts w:ascii="宋体" w:hAnsi="宋体" w:cs="宋体" w:hint="eastAsia"/>
          <w:szCs w:val="21"/>
        </w:rPr>
      </w:pPr>
      <w:r>
        <w:rPr>
          <w:rFonts w:ascii="宋体" w:hAnsi="宋体" w:hint="eastAsia"/>
          <w:szCs w:val="21"/>
        </w:rPr>
        <w:t>（2）乙方未按合同约定履行，构成根本性违约的，甲方有权终止合同，</w:t>
      </w:r>
      <w:r>
        <w:rPr>
          <w:rFonts w:ascii="宋体" w:hAnsi="宋体" w:cs="宋体" w:hint="eastAsia"/>
          <w:szCs w:val="21"/>
        </w:rPr>
        <w:t>并追究乙方的违约责任</w:t>
      </w:r>
      <w:r>
        <w:rPr>
          <w:rFonts w:ascii="宋体" w:hAnsi="宋体" w:hint="eastAsia"/>
          <w:szCs w:val="21"/>
        </w:rPr>
        <w:t>。</w:t>
      </w:r>
    </w:p>
    <w:p>
      <w:pPr>
        <w:autoSpaceDE w:val="0"/>
        <w:autoSpaceDN w:val="0"/>
        <w:adjustRightInd w:val="0"/>
        <w:spacing w:line="400" w:lineRule="exact"/>
        <w:ind w:firstLine="420" w:firstLineChars="200"/>
        <w:rPr>
          <w:rFonts w:ascii="宋体" w:eastAsia="华文楷体" w:hAnsi="宋体" w:cs="华文楷体" w:hint="eastAsia"/>
          <w:sz w:val="22"/>
          <w:szCs w:val="21"/>
        </w:rPr>
      </w:pPr>
      <w:r>
        <w:rPr>
          <w:rFonts w:ascii="宋体" w:eastAsia="华文楷体" w:hAnsi="宋体" w:cs="华文楷体" w:hint="eastAsia"/>
          <w:sz w:val="22"/>
          <w:szCs w:val="21"/>
        </w:rPr>
        <w:t xml:space="preserve">16.4 </w:t>
      </w:r>
      <w:r>
        <w:rPr>
          <w:rFonts w:ascii="宋体" w:hAnsi="宋体" w:hint="eastAsia"/>
          <w:szCs w:val="21"/>
        </w:rPr>
        <w:t>涉及国家利益、社会公共利益的情形</w:t>
      </w:r>
    </w:p>
    <w:p>
      <w:pPr>
        <w:autoSpaceDE w:val="0"/>
        <w:autoSpaceDN w:val="0"/>
        <w:adjustRightInd w:val="0"/>
        <w:spacing w:line="400" w:lineRule="exact"/>
        <w:ind w:firstLine="420" w:firstLineChars="200"/>
        <w:rPr>
          <w:rFonts w:ascii="华文楷体" w:eastAsia="华文楷体" w:hAnsi="华文楷体" w:cs="华文楷体" w:hint="eastAsia"/>
          <w:szCs w:val="21"/>
        </w:rPr>
      </w:pPr>
      <w:r>
        <w:rPr>
          <w:rFonts w:ascii="宋体" w:hAnsi="宋体" w:cs="宋体" w:hint="eastAsia"/>
          <w:szCs w:val="21"/>
        </w:rPr>
        <w:t>政府采购合同继续履行将损害国家利益和社会公共利益的，双方当事人应当变更、中止或者终止合同。有过错的一方应当承担赔偿责任，双方都有过错的，各自承担相应的责任。</w:t>
      </w:r>
    </w:p>
    <w:p>
      <w:pPr>
        <w:autoSpaceDE w:val="0"/>
        <w:autoSpaceDN w:val="0"/>
        <w:adjustRightInd w:val="0"/>
        <w:snapToGrid w:val="0"/>
        <w:spacing w:line="400" w:lineRule="exact"/>
        <w:jc w:val="left"/>
        <w:rPr>
          <w:rFonts w:ascii="宋体" w:hAnsi="宋体" w:hint="eastAsia"/>
          <w:b/>
          <w:bCs/>
          <w:sz w:val="24"/>
        </w:rPr>
      </w:pPr>
      <w:r>
        <w:rPr>
          <w:rFonts w:ascii="宋体" w:hAnsi="宋体" w:hint="eastAsia"/>
          <w:b/>
          <w:bCs/>
          <w:sz w:val="24"/>
        </w:rPr>
        <w:t>17. 合同分包</w:t>
      </w:r>
    </w:p>
    <w:p>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17.1 乙方不得将合同转包给其他供应商。涉及合同分包的，乙方应根据采购文件和投标（响应）文件规定进行合同分包。</w:t>
      </w:r>
    </w:p>
    <w:p>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17.2 乙方执行政府采购政策向中小企业依法分包的，乙方应当按采购文件和投标（响应）文件签订分包意向协议，分包意向协议属于本合同组成部分。</w:t>
      </w:r>
    </w:p>
    <w:p>
      <w:pPr>
        <w:autoSpaceDE w:val="0"/>
        <w:autoSpaceDN w:val="0"/>
        <w:adjustRightInd w:val="0"/>
        <w:snapToGrid w:val="0"/>
        <w:spacing w:line="400" w:lineRule="exact"/>
        <w:jc w:val="left"/>
        <w:rPr>
          <w:rFonts w:ascii="宋体" w:hAnsi="宋体" w:hint="eastAsia"/>
          <w:b/>
          <w:bCs/>
          <w:sz w:val="24"/>
        </w:rPr>
      </w:pPr>
      <w:r>
        <w:rPr>
          <w:rFonts w:ascii="宋体" w:hAnsi="宋体" w:hint="eastAsia"/>
          <w:b/>
          <w:bCs/>
          <w:sz w:val="24"/>
        </w:rPr>
        <w:t>18. 不可抗力</w:t>
      </w:r>
    </w:p>
    <w:p>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18.1 不可抗力是指合同双方不能预见、不能避免且不能克服的客观情况。</w:t>
      </w:r>
    </w:p>
    <w:p>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18.2 任何一方对由于不可抗力造成的部分或全部不能履行合同不承担违约责任。但迟延履行后发生不可抗力的，不能免除责任。</w:t>
      </w:r>
    </w:p>
    <w:p>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18.3 遇有不可抗力的一方，应及时将事件情况以书面形式告知另一方，并在事件发生后及时向另一方提交合同不能履行或部分不能履行或需要延期履行的详细报告，以及证明不可抗力发生及其持续时间的证据。</w:t>
      </w:r>
    </w:p>
    <w:p>
      <w:pPr>
        <w:autoSpaceDE w:val="0"/>
        <w:autoSpaceDN w:val="0"/>
        <w:adjustRightInd w:val="0"/>
        <w:snapToGrid w:val="0"/>
        <w:spacing w:line="400" w:lineRule="exact"/>
        <w:jc w:val="left"/>
        <w:rPr>
          <w:rFonts w:ascii="宋体" w:hAnsi="宋体" w:hint="eastAsia"/>
          <w:b/>
          <w:bCs/>
          <w:sz w:val="24"/>
        </w:rPr>
      </w:pPr>
      <w:r>
        <w:rPr>
          <w:rFonts w:ascii="宋体" w:hAnsi="宋体" w:hint="eastAsia"/>
          <w:b/>
          <w:bCs/>
          <w:sz w:val="24"/>
        </w:rPr>
        <w:t>19. 解决争议的方法</w:t>
      </w:r>
    </w:p>
    <w:p>
      <w:pPr>
        <w:autoSpaceDE w:val="0"/>
        <w:autoSpaceDN w:val="0"/>
        <w:adjustRightInd w:val="0"/>
        <w:spacing w:line="400" w:lineRule="exact"/>
        <w:ind w:firstLine="420" w:firstLineChars="200"/>
        <w:rPr>
          <w:rFonts w:ascii="宋体" w:hAnsi="宋体" w:cs="宋体" w:hint="eastAsia"/>
          <w:szCs w:val="21"/>
        </w:rPr>
      </w:pPr>
      <w:r>
        <w:rPr>
          <w:rFonts w:ascii="宋体" w:hAnsi="宋体" w:cs="宋体" w:hint="eastAsia"/>
          <w:szCs w:val="21"/>
        </w:rPr>
        <w:t>19.1 因本合同及合同有关事项发生的争议，由甲乙双方友好协商解决。协商不成时，可以向有关组织申请调解。合同一方或双方不愿调解或调解不成的，可以通过仲裁或诉讼的方式解决争议。</w:t>
      </w:r>
    </w:p>
    <w:p>
      <w:pPr>
        <w:autoSpaceDE w:val="0"/>
        <w:autoSpaceDN w:val="0"/>
        <w:adjustRightInd w:val="0"/>
        <w:spacing w:line="400" w:lineRule="exact"/>
        <w:ind w:firstLine="420" w:firstLineChars="200"/>
        <w:rPr>
          <w:rFonts w:ascii="宋体" w:hAnsi="宋体" w:cs="宋体" w:hint="eastAsia"/>
          <w:szCs w:val="21"/>
        </w:rPr>
      </w:pPr>
      <w:r>
        <w:rPr>
          <w:rFonts w:ascii="宋体" w:hAnsi="宋体" w:cs="宋体" w:hint="eastAsia"/>
          <w:szCs w:val="21"/>
        </w:rPr>
        <w:t>19.2 选择仲裁的，应在</w:t>
      </w:r>
      <w:r>
        <w:rPr>
          <w:rFonts w:ascii="宋体" w:hAnsi="宋体" w:cs="宋体" w:hint="eastAsia"/>
          <w:b/>
          <w:bCs/>
          <w:szCs w:val="21"/>
        </w:rPr>
        <w:t>【政府采购合同专用条款】</w:t>
      </w:r>
      <w:r>
        <w:rPr>
          <w:rFonts w:ascii="宋体" w:hAnsi="宋体" w:cs="宋体" w:hint="eastAsia"/>
          <w:szCs w:val="21"/>
        </w:rPr>
        <w:t>中明确仲裁机构及仲裁地；通过诉讼方式解决的，可以在</w:t>
      </w:r>
      <w:r>
        <w:rPr>
          <w:rFonts w:ascii="宋体" w:hAnsi="宋体" w:cs="宋体" w:hint="eastAsia"/>
          <w:b/>
          <w:bCs/>
          <w:szCs w:val="21"/>
        </w:rPr>
        <w:t>【政府采购合同专用条款】</w:t>
      </w:r>
      <w:r>
        <w:rPr>
          <w:rFonts w:ascii="宋体" w:hAnsi="宋体" w:cs="宋体" w:hint="eastAsia"/>
          <w:szCs w:val="21"/>
        </w:rPr>
        <w:t>中进一步约定选择与争议有实际联系的地点的人民法院管辖，但管辖法院的约定不得违反级别管辖和专属管辖的规定。</w:t>
      </w:r>
    </w:p>
    <w:p>
      <w:pPr>
        <w:autoSpaceDE w:val="0"/>
        <w:autoSpaceDN w:val="0"/>
        <w:adjustRightInd w:val="0"/>
        <w:spacing w:line="400" w:lineRule="exact"/>
        <w:ind w:firstLine="420" w:firstLineChars="200"/>
        <w:rPr>
          <w:rFonts w:ascii="宋体" w:hAnsi="宋体" w:cs="宋体" w:hint="eastAsia"/>
          <w:szCs w:val="21"/>
        </w:rPr>
      </w:pPr>
      <w:r>
        <w:rPr>
          <w:rFonts w:ascii="宋体" w:hAnsi="宋体" w:cs="宋体" w:hint="eastAsia"/>
          <w:szCs w:val="21"/>
        </w:rPr>
        <w:t>19.3 如甲乙双方有争议的事项不影响合同其他部分的履行，在争议解决期间，合同其他部分应当继续履行。</w:t>
      </w:r>
    </w:p>
    <w:p>
      <w:pPr>
        <w:autoSpaceDE w:val="0"/>
        <w:autoSpaceDN w:val="0"/>
        <w:adjustRightInd w:val="0"/>
        <w:snapToGrid w:val="0"/>
        <w:spacing w:line="400" w:lineRule="exact"/>
        <w:jc w:val="left"/>
        <w:rPr>
          <w:rFonts w:ascii="宋体" w:hAnsi="宋体" w:hint="eastAsia"/>
          <w:sz w:val="24"/>
        </w:rPr>
      </w:pPr>
      <w:r>
        <w:rPr>
          <w:rFonts w:ascii="宋体" w:hAnsi="宋体" w:hint="eastAsia"/>
          <w:b/>
          <w:sz w:val="24"/>
        </w:rPr>
        <w:t>20. 政府采购政策</w:t>
      </w:r>
    </w:p>
    <w:p>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hint="eastAsia"/>
          <w:szCs w:val="21"/>
        </w:rPr>
        <w:t xml:space="preserve">20.1 </w:t>
      </w:r>
      <w:r>
        <w:rPr>
          <w:rFonts w:ascii="宋体" w:hAnsi="宋体" w:cs="宋体" w:hint="eastAsia"/>
          <w:lang w:val="en-GB"/>
        </w:rPr>
        <w:t>本合同应当按照规定执行政府采购政策。</w:t>
      </w:r>
    </w:p>
    <w:p>
      <w:pPr>
        <w:autoSpaceDE w:val="0"/>
        <w:autoSpaceDN w:val="0"/>
        <w:adjustRightInd w:val="0"/>
        <w:snapToGrid w:val="0"/>
        <w:spacing w:line="400" w:lineRule="exact"/>
        <w:ind w:firstLine="420" w:firstLineChars="200"/>
        <w:jc w:val="left"/>
        <w:rPr>
          <w:rFonts w:ascii="宋体" w:hAnsi="宋体" w:hint="eastAsia"/>
          <w:szCs w:val="21"/>
        </w:rPr>
      </w:pPr>
      <w:r>
        <w:rPr>
          <w:rFonts w:ascii="宋体" w:hAnsi="宋体"/>
          <w:szCs w:val="21"/>
        </w:rPr>
        <w:t>2</w:t>
      </w:r>
      <w:r>
        <w:rPr>
          <w:rFonts w:ascii="宋体" w:hAnsi="宋体" w:hint="eastAsia"/>
          <w:szCs w:val="21"/>
        </w:rPr>
        <w:t>0.2 本合同依法执行政府采购政策的方式和内容，属于合同履约验收的范围。</w:t>
      </w:r>
      <w:r>
        <w:rPr>
          <w:rFonts w:ascii="宋体" w:hAnsi="宋体" w:cs="宋体" w:hint="eastAsia"/>
        </w:rPr>
        <w:t>甲乙双方</w:t>
      </w:r>
      <w:r>
        <w:rPr>
          <w:rFonts w:ascii="宋体" w:hAnsi="宋体" w:cs="宋体" w:hint="eastAsia"/>
          <w:lang w:val="en-GB"/>
        </w:rPr>
        <w:t>未按规定要求执行政府采购政策造成损失的</w:t>
      </w:r>
      <w:r>
        <w:rPr>
          <w:rFonts w:ascii="宋体" w:hAnsi="宋体" w:hint="eastAsia"/>
          <w:szCs w:val="21"/>
        </w:rPr>
        <w:t>，有过错的一方应当承担赔偿责任，双方都有过错的，各自承担相应的责任。</w:t>
      </w:r>
    </w:p>
    <w:p>
      <w:pPr>
        <w:spacing w:line="400" w:lineRule="exact"/>
        <w:ind w:firstLine="420" w:firstLineChars="200"/>
        <w:rPr>
          <w:rFonts w:ascii="Calibri" w:hAnsi="Calibri"/>
          <w:szCs w:val="22"/>
        </w:rPr>
      </w:pPr>
      <w:r>
        <w:rPr>
          <w:rFonts w:ascii="宋体" w:hAnsi="宋体"/>
          <w:szCs w:val="21"/>
        </w:rPr>
        <w:t>2</w:t>
      </w:r>
      <w:r>
        <w:rPr>
          <w:rFonts w:ascii="宋体" w:hAnsi="宋体" w:hint="eastAsia"/>
          <w:szCs w:val="21"/>
        </w:rPr>
        <w:t>0.3 对于为落实中小企业支持政策，通过采购项目整体预留、设置采购包专门预留、要求以联合体形式参加或者合同分包等措施签订的采购合同，应当明确标注本合同为中小企业预留合同。其中，要求以联合体形式参加采购活动或者合同分包的，须将联合协议或者分包意向协议作为采购合同的组成部分。</w:t>
      </w:r>
    </w:p>
    <w:p>
      <w:pPr>
        <w:autoSpaceDE w:val="0"/>
        <w:autoSpaceDN w:val="0"/>
        <w:adjustRightInd w:val="0"/>
        <w:snapToGrid w:val="0"/>
        <w:spacing w:line="400" w:lineRule="exact"/>
        <w:jc w:val="left"/>
        <w:rPr>
          <w:rFonts w:ascii="宋体" w:hAnsi="宋体" w:hint="eastAsia"/>
          <w:b/>
          <w:sz w:val="24"/>
        </w:rPr>
      </w:pPr>
      <w:r>
        <w:rPr>
          <w:rFonts w:ascii="宋体" w:hAnsi="宋体" w:hint="eastAsia"/>
          <w:b/>
          <w:sz w:val="24"/>
        </w:rPr>
        <w:t>21. 法律适用</w:t>
      </w:r>
    </w:p>
    <w:p>
      <w:pPr>
        <w:autoSpaceDE w:val="0"/>
        <w:autoSpaceDN w:val="0"/>
        <w:adjustRightInd w:val="0"/>
        <w:spacing w:line="400" w:lineRule="exact"/>
        <w:ind w:firstLine="420" w:firstLineChars="200"/>
        <w:rPr>
          <w:rFonts w:ascii="宋体" w:hAnsi="宋体" w:cs="宋体" w:hint="eastAsia"/>
          <w:szCs w:val="21"/>
        </w:rPr>
      </w:pPr>
      <w:r>
        <w:rPr>
          <w:rFonts w:ascii="宋体" w:hAnsi="宋体" w:cs="宋体" w:hint="eastAsia"/>
          <w:szCs w:val="21"/>
        </w:rPr>
        <w:t>21.1 本合同的订立、生效、解释、履行及与本合同有关的争议解决，均适用法律、行政法规。</w:t>
      </w:r>
    </w:p>
    <w:p>
      <w:pPr>
        <w:autoSpaceDE w:val="0"/>
        <w:autoSpaceDN w:val="0"/>
        <w:adjustRightInd w:val="0"/>
        <w:spacing w:line="400" w:lineRule="exact"/>
        <w:ind w:firstLine="420" w:firstLineChars="200"/>
        <w:rPr>
          <w:rFonts w:ascii="宋体" w:hAnsi="宋体" w:cs="宋体" w:hint="eastAsia"/>
          <w:szCs w:val="21"/>
        </w:rPr>
      </w:pPr>
      <w:r>
        <w:rPr>
          <w:rFonts w:ascii="宋体" w:hAnsi="宋体" w:cs="宋体" w:hint="eastAsia"/>
          <w:szCs w:val="21"/>
        </w:rPr>
        <w:t>21.2 本合同条款与法律、行政法规的强制性规定不一致的，双方当事人应按照法律、行政法规的强制性规定修改本合同的相关条款。</w:t>
      </w:r>
    </w:p>
    <w:p>
      <w:pPr>
        <w:autoSpaceDE w:val="0"/>
        <w:autoSpaceDN w:val="0"/>
        <w:adjustRightInd w:val="0"/>
        <w:snapToGrid w:val="0"/>
        <w:spacing w:line="400" w:lineRule="exact"/>
        <w:jc w:val="left"/>
        <w:rPr>
          <w:rFonts w:ascii="宋体" w:hAnsi="宋体" w:hint="eastAsia"/>
          <w:b/>
          <w:sz w:val="24"/>
        </w:rPr>
      </w:pPr>
      <w:r>
        <w:rPr>
          <w:rFonts w:ascii="宋体" w:hAnsi="宋体" w:hint="eastAsia"/>
          <w:b/>
          <w:sz w:val="24"/>
        </w:rPr>
        <w:t>22. 通知</w:t>
      </w:r>
    </w:p>
    <w:p>
      <w:pPr>
        <w:autoSpaceDE w:val="0"/>
        <w:autoSpaceDN w:val="0"/>
        <w:adjustRightInd w:val="0"/>
        <w:spacing w:line="400" w:lineRule="exact"/>
        <w:ind w:firstLine="420" w:firstLineChars="200"/>
        <w:rPr>
          <w:rFonts w:ascii="宋体" w:hAnsi="宋体" w:cs="宋体" w:hint="eastAsia"/>
          <w:szCs w:val="21"/>
        </w:rPr>
      </w:pPr>
      <w:r>
        <w:rPr>
          <w:rFonts w:ascii="宋体" w:hAnsi="宋体" w:cs="宋体" w:hint="eastAsia"/>
          <w:szCs w:val="21"/>
        </w:rPr>
        <w:t>22.1 本合同任何一方向对方发出的通知、信件、数据电文等，应当发送至本合同第一部分《政府采购合同协议书》所约定的通讯地址、联系人、联系电话或电子邮箱。</w:t>
      </w:r>
    </w:p>
    <w:p>
      <w:pPr>
        <w:autoSpaceDE w:val="0"/>
        <w:autoSpaceDN w:val="0"/>
        <w:adjustRightInd w:val="0"/>
        <w:spacing w:line="400" w:lineRule="exact"/>
        <w:rPr>
          <w:rFonts w:ascii="华文楷体" w:eastAsia="华文楷体" w:hAnsi="华文楷体" w:cs="华文楷体" w:hint="eastAsia"/>
          <w:szCs w:val="21"/>
        </w:rPr>
      </w:pPr>
      <w:r>
        <w:rPr>
          <w:rFonts w:ascii="宋体" w:hAnsi="宋体" w:cs="宋体" w:hint="eastAsia"/>
          <w:szCs w:val="21"/>
        </w:rPr>
        <w:t xml:space="preserve">    22.2 一方当事人变更名称、住所、联系人、联系电话或电子邮箱等信息的，应当在变更后3日内及时书面通知对方，对方实际收到变更通知前的送达仍为有效送达。</w:t>
      </w:r>
    </w:p>
    <w:p>
      <w:pPr>
        <w:adjustRightInd w:val="0"/>
        <w:snapToGrid w:val="0"/>
        <w:spacing w:line="400" w:lineRule="exact"/>
        <w:ind w:firstLine="420" w:firstLineChars="200"/>
        <w:jc w:val="left"/>
        <w:rPr>
          <w:rFonts w:ascii="宋体" w:hAnsi="宋体" w:hint="eastAsia"/>
          <w:szCs w:val="21"/>
        </w:rPr>
      </w:pPr>
      <w:r>
        <w:rPr>
          <w:rFonts w:ascii="宋体" w:hAnsi="宋体" w:hint="eastAsia"/>
          <w:szCs w:val="21"/>
        </w:rPr>
        <w:t>22.3本合同一方给另一方的通知均应采用书面形式，传真或快递送到本合同中规定的对方的地址和办理签收手续。</w:t>
      </w:r>
    </w:p>
    <w:p>
      <w:pPr>
        <w:adjustRightInd w:val="0"/>
        <w:snapToGrid w:val="0"/>
        <w:spacing w:line="400" w:lineRule="exact"/>
        <w:ind w:firstLine="420" w:firstLineChars="200"/>
        <w:jc w:val="left"/>
        <w:rPr>
          <w:rFonts w:ascii="宋体" w:hAnsi="宋体" w:hint="eastAsia"/>
          <w:szCs w:val="21"/>
        </w:rPr>
      </w:pPr>
      <w:r>
        <w:rPr>
          <w:rFonts w:ascii="宋体" w:hAnsi="宋体" w:hint="eastAsia"/>
          <w:szCs w:val="21"/>
        </w:rPr>
        <w:t>22.4通知以送达之日或通知书中规定的生效之日起生效，两者中以较迟之日为准。</w:t>
      </w:r>
    </w:p>
    <w:p>
      <w:pPr>
        <w:numPr>
          <w:ilvl w:val="0"/>
          <w:numId w:val="22"/>
        </w:numPr>
        <w:adjustRightInd w:val="0"/>
        <w:snapToGrid w:val="0"/>
        <w:spacing w:line="400" w:lineRule="exact"/>
        <w:jc w:val="left"/>
        <w:rPr>
          <w:rFonts w:ascii="宋体" w:hAnsi="宋体" w:hint="eastAsia"/>
          <w:b/>
          <w:bCs/>
          <w:sz w:val="24"/>
        </w:rPr>
      </w:pPr>
      <w:r>
        <w:rPr>
          <w:rFonts w:ascii="宋体" w:hAnsi="宋体" w:hint="eastAsia"/>
          <w:b/>
          <w:bCs/>
          <w:sz w:val="24"/>
        </w:rPr>
        <w:t>合同未尽事项</w:t>
      </w:r>
    </w:p>
    <w:p>
      <w:pPr>
        <w:adjustRightInd w:val="0"/>
        <w:snapToGrid w:val="0"/>
        <w:spacing w:line="400" w:lineRule="exact"/>
        <w:ind w:firstLine="420" w:firstLineChars="200"/>
        <w:jc w:val="left"/>
        <w:rPr>
          <w:rFonts w:ascii="宋体" w:hAnsi="宋体" w:hint="eastAsia"/>
          <w:bCs/>
          <w:szCs w:val="21"/>
        </w:rPr>
      </w:pPr>
      <w:r>
        <w:rPr>
          <w:rFonts w:ascii="宋体" w:hAnsi="宋体" w:hint="eastAsia"/>
          <w:bCs/>
          <w:szCs w:val="21"/>
        </w:rPr>
        <w:t>23.1合同未尽事项见</w:t>
      </w:r>
      <w:r>
        <w:rPr>
          <w:rFonts w:ascii="宋体" w:hAnsi="宋体" w:hint="eastAsia"/>
          <w:b/>
          <w:szCs w:val="21"/>
        </w:rPr>
        <w:t>【政府采购合同专用条款】</w:t>
      </w:r>
      <w:r>
        <w:rPr>
          <w:rFonts w:ascii="宋体" w:hAnsi="宋体" w:hint="eastAsia"/>
          <w:bCs/>
          <w:szCs w:val="21"/>
        </w:rPr>
        <w:t>。</w:t>
      </w:r>
    </w:p>
    <w:p>
      <w:pPr>
        <w:adjustRightInd w:val="0"/>
        <w:snapToGrid w:val="0"/>
        <w:spacing w:line="400" w:lineRule="exact"/>
        <w:jc w:val="left"/>
        <w:rPr>
          <w:rFonts w:ascii="黑体" w:eastAsia="黑体" w:hAnsi="华文中宋" w:hint="eastAsia"/>
          <w:sz w:val="28"/>
          <w:szCs w:val="28"/>
        </w:rPr>
      </w:pPr>
      <w:r>
        <w:rPr>
          <w:rFonts w:ascii="宋体" w:hAnsi="宋体" w:hint="eastAsia"/>
          <w:bCs/>
          <w:szCs w:val="21"/>
        </w:rPr>
        <w:t xml:space="preserve">    23.2 合同附件与合同正文具有同等的法律效力。</w:t>
      </w:r>
      <w:bookmarkStart w:id="84" w:name="_Toc20313"/>
    </w:p>
    <w:p>
      <w:pPr>
        <w:adjustRightInd w:val="0"/>
        <w:snapToGrid w:val="0"/>
        <w:jc w:val="center"/>
        <w:rPr>
          <w:rFonts w:ascii="黑体" w:eastAsia="黑体" w:hAnsi="华文中宋" w:hint="eastAsia"/>
          <w:sz w:val="28"/>
          <w:szCs w:val="28"/>
        </w:rPr>
      </w:pPr>
      <w:r>
        <w:br w:type="page"/>
      </w:r>
    </w:p>
    <w:p>
      <w:pPr>
        <w:keepNext/>
        <w:keepLines/>
        <w:adjustRightInd w:val="0"/>
        <w:snapToGrid w:val="0"/>
        <w:spacing w:line="360" w:lineRule="auto"/>
        <w:jc w:val="center"/>
        <w:outlineLvl w:val="1"/>
        <w:rPr>
          <w:rFonts w:ascii="黑体" w:eastAsia="黑体" w:hAnsi="华文中宋" w:hint="eastAsia"/>
          <w:sz w:val="28"/>
          <w:szCs w:val="28"/>
        </w:rPr>
      </w:pPr>
      <w:r>
        <w:rPr>
          <w:rFonts w:ascii="黑体" w:eastAsia="黑体" w:hAnsi="华文中宋" w:hint="eastAsia"/>
          <w:sz w:val="28"/>
          <w:szCs w:val="28"/>
        </w:rPr>
        <w:t>第三节 政府采购合同专用条款</w:t>
      </w:r>
      <w:bookmarkEnd w:id="84"/>
    </w:p>
    <w:tbl>
      <w:tblPr>
        <w:tblStyle w:val="TableNormal"/>
        <w:tblW w:w="8519" w:type="dxa"/>
        <w:tblInd w:w="10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
      <w:tblGrid>
        <w:gridCol w:w="1607"/>
        <w:gridCol w:w="1742"/>
        <w:gridCol w:w="5170"/>
      </w:tblGrid>
      <w:tr>
        <w:tblPrEx>
          <w:tblW w:w="8519" w:type="dxa"/>
          <w:tblInd w:w="108"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hAnsi="宋体" w:hint="eastAsia"/>
                <w:szCs w:val="21"/>
              </w:rPr>
            </w:pPr>
            <w:r>
              <w:rPr>
                <w:rFonts w:ascii="宋体" w:hAnsi="宋体" w:hint="eastAsia"/>
                <w:szCs w:val="21"/>
              </w:rPr>
              <w:t>第二节</w:t>
            </w:r>
          </w:p>
          <w:p>
            <w:pPr>
              <w:adjustRightInd w:val="0"/>
              <w:snapToGrid w:val="0"/>
              <w:jc w:val="center"/>
              <w:rPr>
                <w:rFonts w:ascii="宋体" w:hAnsi="宋体" w:hint="eastAsia"/>
                <w:szCs w:val="21"/>
              </w:rPr>
            </w:pPr>
            <w:r>
              <w:rPr>
                <w:rFonts w:ascii="宋体" w:hAnsi="宋体" w:hint="eastAsia"/>
                <w:szCs w:val="21"/>
              </w:rPr>
              <w:t>第1.2（6）项</w:t>
            </w:r>
          </w:p>
        </w:tc>
        <w:tc>
          <w:tcPr>
            <w:tcW w:w="1742" w:type="dxa"/>
            <w:vAlign w:val="center"/>
          </w:tcPr>
          <w:p>
            <w:pPr>
              <w:adjustRightInd w:val="0"/>
              <w:snapToGrid w:val="0"/>
              <w:jc w:val="left"/>
              <w:rPr>
                <w:rFonts w:ascii="宋体" w:hAnsi="宋体" w:hint="eastAsia"/>
                <w:szCs w:val="21"/>
              </w:rPr>
            </w:pPr>
            <w:r>
              <w:rPr>
                <w:rFonts w:ascii="宋体" w:hAnsi="宋体" w:hint="eastAsia"/>
                <w:szCs w:val="21"/>
              </w:rPr>
              <w:t>联合体具体要求</w:t>
            </w:r>
          </w:p>
        </w:tc>
        <w:tc>
          <w:tcPr>
            <w:tcW w:w="5170" w:type="dxa"/>
            <w:vAlign w:val="center"/>
          </w:tcPr>
          <w:p>
            <w:pPr>
              <w:adjustRightInd w:val="0"/>
              <w:snapToGrid w:val="0"/>
              <w:jc w:val="left"/>
              <w:rPr>
                <w:rFonts w:ascii="宋体" w:hAnsi="宋体" w:hint="eastAsia"/>
                <w:szCs w:val="21"/>
              </w:rPr>
            </w:pPr>
          </w:p>
        </w:tc>
      </w:tr>
      <w:tr>
        <w:tblPrEx>
          <w:tblW w:w="8519" w:type="dxa"/>
          <w:tblInd w:w="108" w:type="dxa"/>
          <w:tblLayout w:type="fixed"/>
          <w:tblCellMar>
            <w:top w:w="0" w:type="dxa"/>
            <w:left w:w="108" w:type="dxa"/>
            <w:bottom w:w="0" w:type="dxa"/>
            <w:right w:w="108" w:type="dxa"/>
          </w:tblCellMar>
        </w:tblPrEx>
        <w:trPr>
          <w:trHeight w:val="604"/>
        </w:trPr>
        <w:tc>
          <w:tcPr>
            <w:tcW w:w="1607" w:type="dxa"/>
            <w:vAlign w:val="center"/>
          </w:tcPr>
          <w:p>
            <w:pPr>
              <w:adjustRightInd w:val="0"/>
              <w:snapToGrid w:val="0"/>
              <w:jc w:val="center"/>
              <w:rPr>
                <w:rFonts w:ascii="宋体" w:hAnsi="宋体" w:hint="eastAsia"/>
                <w:szCs w:val="21"/>
              </w:rPr>
            </w:pPr>
            <w:r>
              <w:rPr>
                <w:rFonts w:ascii="宋体" w:hAnsi="宋体" w:hint="eastAsia"/>
                <w:szCs w:val="21"/>
              </w:rPr>
              <w:t>第二节</w:t>
            </w:r>
          </w:p>
          <w:p>
            <w:pPr>
              <w:adjustRightInd w:val="0"/>
              <w:snapToGrid w:val="0"/>
              <w:jc w:val="center"/>
              <w:rPr>
                <w:rFonts w:ascii="宋体" w:hAnsi="宋体" w:hint="eastAsia"/>
                <w:szCs w:val="21"/>
              </w:rPr>
            </w:pPr>
            <w:r>
              <w:rPr>
                <w:rFonts w:ascii="宋体" w:hAnsi="宋体" w:hint="eastAsia"/>
                <w:szCs w:val="21"/>
              </w:rPr>
              <w:t>第1.2（7）项</w:t>
            </w:r>
          </w:p>
        </w:tc>
        <w:tc>
          <w:tcPr>
            <w:tcW w:w="1742" w:type="dxa"/>
            <w:vAlign w:val="center"/>
          </w:tcPr>
          <w:p>
            <w:pPr>
              <w:adjustRightInd w:val="0"/>
              <w:snapToGrid w:val="0"/>
              <w:jc w:val="left"/>
              <w:rPr>
                <w:rFonts w:ascii="宋体" w:hAnsi="宋体" w:hint="eastAsia"/>
                <w:szCs w:val="21"/>
              </w:rPr>
            </w:pPr>
            <w:r>
              <w:rPr>
                <w:rFonts w:ascii="宋体" w:hAnsi="宋体" w:hint="eastAsia"/>
                <w:szCs w:val="21"/>
              </w:rPr>
              <w:t>其他术语解释</w:t>
            </w:r>
          </w:p>
        </w:tc>
        <w:tc>
          <w:tcPr>
            <w:tcW w:w="5170" w:type="dxa"/>
            <w:vAlign w:val="center"/>
          </w:tcPr>
          <w:p>
            <w:pPr>
              <w:adjustRightInd w:val="0"/>
              <w:snapToGrid w:val="0"/>
              <w:jc w:val="left"/>
              <w:rPr>
                <w:rFonts w:ascii="宋体" w:hAnsi="宋体" w:hint="eastAsia"/>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hAnsi="宋体" w:hint="eastAsia"/>
                <w:szCs w:val="21"/>
              </w:rPr>
            </w:pPr>
            <w:r>
              <w:rPr>
                <w:rFonts w:ascii="宋体" w:hAnsi="宋体" w:hint="eastAsia"/>
                <w:szCs w:val="21"/>
              </w:rPr>
              <w:t>第二节</w:t>
            </w:r>
          </w:p>
          <w:p>
            <w:pPr>
              <w:adjustRightInd w:val="0"/>
              <w:snapToGrid w:val="0"/>
              <w:jc w:val="center"/>
              <w:rPr>
                <w:rFonts w:ascii="宋体" w:hAnsi="宋体" w:hint="eastAsia"/>
                <w:szCs w:val="21"/>
              </w:rPr>
            </w:pPr>
            <w:r>
              <w:rPr>
                <w:rFonts w:ascii="宋体" w:hAnsi="宋体" w:hint="eastAsia"/>
                <w:szCs w:val="21"/>
              </w:rPr>
              <w:t>第4.4款</w:t>
            </w:r>
          </w:p>
        </w:tc>
        <w:tc>
          <w:tcPr>
            <w:tcW w:w="1742" w:type="dxa"/>
            <w:vAlign w:val="center"/>
          </w:tcPr>
          <w:p>
            <w:pPr>
              <w:adjustRightInd w:val="0"/>
              <w:snapToGrid w:val="0"/>
              <w:jc w:val="left"/>
              <w:rPr>
                <w:rFonts w:ascii="宋体" w:hAnsi="宋体" w:hint="eastAsia"/>
                <w:szCs w:val="21"/>
              </w:rPr>
            </w:pPr>
            <w:r>
              <w:rPr>
                <w:rFonts w:ascii="宋体" w:hAnsi="宋体" w:hint="eastAsia"/>
                <w:szCs w:val="21"/>
              </w:rPr>
              <w:t>履约验收中甲方提出异议或作出说明的期限</w:t>
            </w:r>
          </w:p>
        </w:tc>
        <w:tc>
          <w:tcPr>
            <w:tcW w:w="5170" w:type="dxa"/>
            <w:vAlign w:val="center"/>
          </w:tcPr>
          <w:p>
            <w:pPr>
              <w:adjustRightInd w:val="0"/>
              <w:snapToGrid w:val="0"/>
              <w:jc w:val="left"/>
              <w:rPr>
                <w:rFonts w:ascii="宋体" w:hAnsi="宋体" w:hint="eastAsia"/>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hAnsi="宋体" w:hint="eastAsia"/>
                <w:szCs w:val="21"/>
              </w:rPr>
            </w:pPr>
            <w:r>
              <w:rPr>
                <w:rFonts w:ascii="宋体" w:hAnsi="宋体" w:hint="eastAsia"/>
                <w:szCs w:val="21"/>
              </w:rPr>
              <w:t>第二节</w:t>
            </w:r>
          </w:p>
          <w:p>
            <w:pPr>
              <w:adjustRightInd w:val="0"/>
              <w:snapToGrid w:val="0"/>
              <w:jc w:val="center"/>
              <w:rPr>
                <w:rFonts w:ascii="宋体" w:hAnsi="宋体" w:hint="eastAsia"/>
                <w:szCs w:val="21"/>
              </w:rPr>
            </w:pPr>
            <w:r>
              <w:rPr>
                <w:rFonts w:ascii="宋体" w:hAnsi="宋体" w:hint="eastAsia"/>
                <w:szCs w:val="21"/>
              </w:rPr>
              <w:t>第4.6款</w:t>
            </w:r>
          </w:p>
        </w:tc>
        <w:tc>
          <w:tcPr>
            <w:tcW w:w="1742" w:type="dxa"/>
            <w:vAlign w:val="center"/>
          </w:tcPr>
          <w:p>
            <w:pPr>
              <w:adjustRightInd w:val="0"/>
              <w:snapToGrid w:val="0"/>
              <w:jc w:val="left"/>
              <w:rPr>
                <w:rFonts w:ascii="宋体" w:hAnsi="宋体" w:hint="eastAsia"/>
                <w:szCs w:val="21"/>
              </w:rPr>
            </w:pPr>
            <w:r>
              <w:rPr>
                <w:rFonts w:ascii="宋体" w:hAnsi="宋体" w:hint="eastAsia"/>
                <w:szCs w:val="21"/>
              </w:rPr>
              <w:t>约定甲方承担的其他义务和责任</w:t>
            </w:r>
          </w:p>
        </w:tc>
        <w:tc>
          <w:tcPr>
            <w:tcW w:w="5170" w:type="dxa"/>
            <w:vAlign w:val="center"/>
          </w:tcPr>
          <w:p>
            <w:pPr>
              <w:adjustRightInd w:val="0"/>
              <w:snapToGrid w:val="0"/>
              <w:jc w:val="left"/>
              <w:rPr>
                <w:rFonts w:ascii="宋体" w:hAnsi="宋体" w:hint="eastAsia"/>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hAnsi="宋体" w:hint="eastAsia"/>
                <w:szCs w:val="21"/>
              </w:rPr>
            </w:pPr>
            <w:r>
              <w:rPr>
                <w:rFonts w:ascii="宋体" w:hAnsi="宋体" w:hint="eastAsia"/>
                <w:szCs w:val="21"/>
              </w:rPr>
              <w:t>第二节</w:t>
            </w:r>
          </w:p>
          <w:p>
            <w:pPr>
              <w:snapToGrid w:val="0"/>
              <w:jc w:val="center"/>
            </w:pPr>
            <w:r>
              <w:rPr>
                <w:rFonts w:ascii="宋体" w:hAnsi="宋体" w:hint="eastAsia"/>
                <w:szCs w:val="21"/>
              </w:rPr>
              <w:t>第5.4款</w:t>
            </w:r>
          </w:p>
        </w:tc>
        <w:tc>
          <w:tcPr>
            <w:tcW w:w="1742" w:type="dxa"/>
            <w:vAlign w:val="center"/>
          </w:tcPr>
          <w:p>
            <w:pPr>
              <w:adjustRightInd w:val="0"/>
              <w:snapToGrid w:val="0"/>
              <w:jc w:val="left"/>
              <w:rPr>
                <w:rFonts w:ascii="宋体" w:hAnsi="宋体" w:hint="eastAsia"/>
                <w:szCs w:val="21"/>
              </w:rPr>
            </w:pPr>
            <w:r>
              <w:rPr>
                <w:rFonts w:ascii="宋体" w:hAnsi="宋体" w:hint="eastAsia"/>
                <w:szCs w:val="21"/>
              </w:rPr>
              <w:t>约定乙方承担的其他义务和责任</w:t>
            </w:r>
          </w:p>
        </w:tc>
        <w:tc>
          <w:tcPr>
            <w:tcW w:w="5170" w:type="dxa"/>
            <w:vAlign w:val="center"/>
          </w:tcPr>
          <w:p>
            <w:pPr>
              <w:adjustRightInd w:val="0"/>
              <w:snapToGrid w:val="0"/>
              <w:jc w:val="left"/>
              <w:rPr>
                <w:rFonts w:ascii="宋体" w:hAnsi="宋体" w:hint="eastAsia"/>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hAnsi="宋体" w:hint="eastAsia"/>
                <w:szCs w:val="21"/>
              </w:rPr>
            </w:pPr>
            <w:r>
              <w:rPr>
                <w:rFonts w:ascii="宋体" w:hAnsi="宋体" w:hint="eastAsia"/>
                <w:szCs w:val="21"/>
              </w:rPr>
              <w:t>第二节</w:t>
            </w:r>
          </w:p>
          <w:p>
            <w:pPr>
              <w:snapToGrid w:val="0"/>
              <w:jc w:val="center"/>
              <w:rPr>
                <w:rFonts w:ascii="宋体" w:hAnsi="宋体" w:hint="eastAsia"/>
                <w:szCs w:val="21"/>
              </w:rPr>
            </w:pPr>
            <w:r>
              <w:rPr>
                <w:rFonts w:ascii="宋体" w:hAnsi="宋体" w:hint="eastAsia"/>
                <w:szCs w:val="21"/>
              </w:rPr>
              <w:t>第6.1款</w:t>
            </w:r>
          </w:p>
        </w:tc>
        <w:tc>
          <w:tcPr>
            <w:tcW w:w="1742" w:type="dxa"/>
            <w:vAlign w:val="center"/>
          </w:tcPr>
          <w:p>
            <w:pPr>
              <w:adjustRightInd w:val="0"/>
              <w:snapToGrid w:val="0"/>
              <w:jc w:val="left"/>
              <w:rPr>
                <w:rFonts w:ascii="宋体" w:hAnsi="宋体" w:hint="eastAsia"/>
                <w:szCs w:val="21"/>
              </w:rPr>
            </w:pPr>
            <w:r>
              <w:rPr>
                <w:rFonts w:ascii="宋体" w:hAnsi="宋体" w:hint="eastAsia"/>
                <w:szCs w:val="21"/>
              </w:rPr>
              <w:t>履行合同义务的顺序</w:t>
            </w:r>
          </w:p>
        </w:tc>
        <w:tc>
          <w:tcPr>
            <w:tcW w:w="5170" w:type="dxa"/>
            <w:vAlign w:val="center"/>
          </w:tcPr>
          <w:p>
            <w:pPr>
              <w:adjustRightInd w:val="0"/>
              <w:snapToGrid w:val="0"/>
              <w:jc w:val="left"/>
              <w:rPr>
                <w:rFonts w:ascii="宋体" w:hAnsi="宋体" w:hint="eastAsia"/>
                <w:szCs w:val="21"/>
              </w:rPr>
            </w:pPr>
          </w:p>
        </w:tc>
      </w:tr>
      <w:tr>
        <w:tblPrEx>
          <w:tblW w:w="8519" w:type="dxa"/>
          <w:tblInd w:w="108" w:type="dxa"/>
          <w:tblLayout w:type="fixed"/>
          <w:tblCellMar>
            <w:top w:w="0" w:type="dxa"/>
            <w:left w:w="108" w:type="dxa"/>
            <w:bottom w:w="0" w:type="dxa"/>
            <w:right w:w="108" w:type="dxa"/>
          </w:tblCellMar>
        </w:tblPrEx>
        <w:trPr>
          <w:trHeight w:val="667"/>
        </w:trPr>
        <w:tc>
          <w:tcPr>
            <w:tcW w:w="1607" w:type="dxa"/>
            <w:vMerge w:val="restart"/>
            <w:vAlign w:val="center"/>
          </w:tcPr>
          <w:p>
            <w:pPr>
              <w:adjustRightInd w:val="0"/>
              <w:snapToGrid w:val="0"/>
              <w:jc w:val="center"/>
              <w:rPr>
                <w:rFonts w:ascii="宋体" w:hAnsi="宋体" w:hint="eastAsia"/>
                <w:szCs w:val="21"/>
              </w:rPr>
            </w:pPr>
            <w:r>
              <w:rPr>
                <w:rFonts w:ascii="宋体" w:hAnsi="宋体" w:hint="eastAsia"/>
                <w:szCs w:val="21"/>
              </w:rPr>
              <w:t>第二节</w:t>
            </w:r>
          </w:p>
          <w:p>
            <w:pPr>
              <w:adjustRightInd w:val="0"/>
              <w:snapToGrid w:val="0"/>
              <w:jc w:val="center"/>
              <w:rPr>
                <w:rFonts w:ascii="宋体" w:hAnsi="宋体" w:hint="eastAsia"/>
                <w:szCs w:val="21"/>
              </w:rPr>
            </w:pPr>
            <w:r>
              <w:rPr>
                <w:rFonts w:ascii="宋体" w:hAnsi="宋体" w:hint="eastAsia"/>
                <w:szCs w:val="21"/>
              </w:rPr>
              <w:t>第7.1款</w:t>
            </w:r>
          </w:p>
        </w:tc>
        <w:tc>
          <w:tcPr>
            <w:tcW w:w="1742" w:type="dxa"/>
            <w:vAlign w:val="center"/>
          </w:tcPr>
          <w:p>
            <w:pPr>
              <w:adjustRightInd w:val="0"/>
              <w:snapToGrid w:val="0"/>
              <w:jc w:val="left"/>
              <w:rPr>
                <w:rFonts w:ascii="宋体" w:hAnsi="宋体" w:hint="eastAsia"/>
                <w:szCs w:val="21"/>
              </w:rPr>
            </w:pPr>
            <w:r>
              <w:rPr>
                <w:rFonts w:ascii="宋体" w:hAnsi="宋体" w:hint="eastAsia"/>
                <w:szCs w:val="21"/>
              </w:rPr>
              <w:t>包装特殊要求</w:t>
            </w:r>
          </w:p>
        </w:tc>
        <w:tc>
          <w:tcPr>
            <w:tcW w:w="5170" w:type="dxa"/>
            <w:vAlign w:val="center"/>
          </w:tcPr>
          <w:p/>
        </w:tc>
      </w:tr>
      <w:tr>
        <w:tblPrEx>
          <w:tblW w:w="8519" w:type="dxa"/>
          <w:tblInd w:w="108" w:type="dxa"/>
          <w:tblLayout w:type="fixed"/>
          <w:tblCellMar>
            <w:top w:w="0" w:type="dxa"/>
            <w:left w:w="108" w:type="dxa"/>
            <w:bottom w:w="0" w:type="dxa"/>
            <w:right w:w="108" w:type="dxa"/>
          </w:tblCellMar>
        </w:tblPrEx>
        <w:trPr>
          <w:trHeight w:val="667"/>
        </w:trPr>
        <w:tc>
          <w:tcPr>
            <w:tcW w:w="1607" w:type="dxa"/>
            <w:vMerge/>
            <w:vAlign w:val="center"/>
          </w:tcPr>
          <w:p>
            <w:pPr>
              <w:adjustRightInd w:val="0"/>
              <w:snapToGrid w:val="0"/>
              <w:jc w:val="center"/>
              <w:rPr>
                <w:rFonts w:ascii="宋体" w:hAnsi="宋体" w:hint="eastAsia"/>
                <w:szCs w:val="21"/>
              </w:rPr>
            </w:pPr>
          </w:p>
        </w:tc>
        <w:tc>
          <w:tcPr>
            <w:tcW w:w="1742" w:type="dxa"/>
            <w:vAlign w:val="center"/>
          </w:tcPr>
          <w:p>
            <w:pPr>
              <w:adjustRightInd w:val="0"/>
              <w:snapToGrid w:val="0"/>
              <w:jc w:val="left"/>
              <w:rPr>
                <w:rFonts w:ascii="宋体" w:hAnsi="宋体" w:hint="eastAsia"/>
                <w:szCs w:val="21"/>
              </w:rPr>
            </w:pPr>
            <w:r>
              <w:rPr>
                <w:rFonts w:ascii="宋体" w:hAnsi="宋体" w:hint="eastAsia"/>
                <w:szCs w:val="21"/>
              </w:rPr>
              <w:t>指定现场</w:t>
            </w:r>
          </w:p>
        </w:tc>
        <w:tc>
          <w:tcPr>
            <w:tcW w:w="5170" w:type="dxa"/>
            <w:vAlign w:val="center"/>
          </w:tcPr>
          <w:p/>
        </w:tc>
      </w:tr>
      <w:tr>
        <w:tblPrEx>
          <w:tblW w:w="8519" w:type="dxa"/>
          <w:tblInd w:w="108" w:type="dxa"/>
          <w:tblLayout w:type="fixed"/>
          <w:tblCellMar>
            <w:top w:w="0" w:type="dxa"/>
            <w:left w:w="108" w:type="dxa"/>
            <w:bottom w:w="0" w:type="dxa"/>
            <w:right w:w="108" w:type="dxa"/>
          </w:tblCellMar>
        </w:tblPrEx>
        <w:trPr>
          <w:trHeight w:val="772"/>
        </w:trPr>
        <w:tc>
          <w:tcPr>
            <w:tcW w:w="1607" w:type="dxa"/>
            <w:vAlign w:val="center"/>
          </w:tcPr>
          <w:p>
            <w:pPr>
              <w:adjustRightInd w:val="0"/>
              <w:snapToGrid w:val="0"/>
              <w:jc w:val="center"/>
              <w:rPr>
                <w:rFonts w:ascii="宋体" w:hAnsi="宋体" w:hint="eastAsia"/>
                <w:szCs w:val="21"/>
              </w:rPr>
            </w:pPr>
            <w:r>
              <w:rPr>
                <w:rFonts w:ascii="宋体" w:hAnsi="宋体" w:hint="eastAsia"/>
                <w:szCs w:val="21"/>
              </w:rPr>
              <w:t>第二节</w:t>
            </w:r>
          </w:p>
          <w:p>
            <w:pPr>
              <w:adjustRightInd w:val="0"/>
              <w:snapToGrid w:val="0"/>
              <w:jc w:val="center"/>
              <w:rPr>
                <w:rFonts w:ascii="宋体" w:hAnsi="宋体" w:hint="eastAsia"/>
                <w:szCs w:val="21"/>
              </w:rPr>
            </w:pPr>
            <w:r>
              <w:rPr>
                <w:rFonts w:ascii="宋体" w:hAnsi="宋体" w:hint="eastAsia"/>
                <w:szCs w:val="21"/>
              </w:rPr>
              <w:t>第7.2款</w:t>
            </w:r>
          </w:p>
        </w:tc>
        <w:tc>
          <w:tcPr>
            <w:tcW w:w="1742" w:type="dxa"/>
            <w:vAlign w:val="center"/>
          </w:tcPr>
          <w:p>
            <w:pPr>
              <w:adjustRightInd w:val="0"/>
              <w:snapToGrid w:val="0"/>
              <w:jc w:val="left"/>
              <w:rPr>
                <w:rFonts w:ascii="宋体" w:hAnsi="宋体" w:hint="eastAsia"/>
                <w:szCs w:val="21"/>
              </w:rPr>
            </w:pPr>
            <w:r>
              <w:rPr>
                <w:rFonts w:ascii="宋体" w:hAnsi="宋体" w:hint="eastAsia"/>
                <w:szCs w:val="21"/>
              </w:rPr>
              <w:t>运输特殊要求</w:t>
            </w:r>
          </w:p>
        </w:tc>
        <w:tc>
          <w:tcPr>
            <w:tcW w:w="5170" w:type="dxa"/>
            <w:vAlign w:val="center"/>
          </w:tcPr>
          <w:p/>
        </w:tc>
      </w:tr>
      <w:tr>
        <w:tblPrEx>
          <w:tblW w:w="8519" w:type="dxa"/>
          <w:tblInd w:w="108" w:type="dxa"/>
          <w:tblLayout w:type="fixed"/>
          <w:tblCellMar>
            <w:top w:w="0" w:type="dxa"/>
            <w:left w:w="108" w:type="dxa"/>
            <w:bottom w:w="0" w:type="dxa"/>
            <w:right w:w="108" w:type="dxa"/>
          </w:tblCellMar>
        </w:tblPrEx>
        <w:trPr>
          <w:trHeight w:val="667"/>
        </w:trPr>
        <w:tc>
          <w:tcPr>
            <w:tcW w:w="1607" w:type="dxa"/>
            <w:vAlign w:val="center"/>
          </w:tcPr>
          <w:p>
            <w:pPr>
              <w:adjustRightInd w:val="0"/>
              <w:snapToGrid w:val="0"/>
              <w:jc w:val="center"/>
              <w:rPr>
                <w:rFonts w:ascii="宋体" w:hAnsi="宋体" w:hint="eastAsia"/>
                <w:szCs w:val="21"/>
              </w:rPr>
            </w:pPr>
            <w:r>
              <w:rPr>
                <w:rFonts w:ascii="宋体" w:hAnsi="宋体" w:hint="eastAsia"/>
                <w:szCs w:val="21"/>
              </w:rPr>
              <w:t>第二节</w:t>
            </w:r>
          </w:p>
          <w:p>
            <w:pPr>
              <w:adjustRightInd w:val="0"/>
              <w:snapToGrid w:val="0"/>
              <w:jc w:val="center"/>
              <w:rPr>
                <w:rFonts w:ascii="宋体" w:hAnsi="宋体" w:hint="eastAsia"/>
                <w:szCs w:val="21"/>
              </w:rPr>
            </w:pPr>
            <w:r>
              <w:rPr>
                <w:rFonts w:ascii="宋体" w:hAnsi="宋体" w:hint="eastAsia"/>
                <w:szCs w:val="21"/>
              </w:rPr>
              <w:t>第7.3款</w:t>
            </w:r>
          </w:p>
        </w:tc>
        <w:tc>
          <w:tcPr>
            <w:tcW w:w="1742" w:type="dxa"/>
            <w:vAlign w:val="center"/>
          </w:tcPr>
          <w:p>
            <w:pPr>
              <w:adjustRightInd w:val="0"/>
              <w:snapToGrid w:val="0"/>
              <w:jc w:val="left"/>
              <w:rPr>
                <w:rFonts w:ascii="宋体" w:hAnsi="宋体" w:hint="eastAsia"/>
                <w:szCs w:val="21"/>
              </w:rPr>
            </w:pPr>
            <w:r>
              <w:rPr>
                <w:rFonts w:ascii="宋体" w:hAnsi="宋体" w:hint="eastAsia"/>
                <w:szCs w:val="21"/>
              </w:rPr>
              <w:t>保险要求</w:t>
            </w:r>
          </w:p>
        </w:tc>
        <w:tc>
          <w:tcPr>
            <w:tcW w:w="5170" w:type="dxa"/>
            <w:vAlign w:val="center"/>
          </w:tc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hAnsi="宋体" w:hint="eastAsia"/>
                <w:szCs w:val="21"/>
              </w:rPr>
            </w:pPr>
            <w:r>
              <w:rPr>
                <w:rFonts w:ascii="宋体" w:hAnsi="宋体" w:hint="eastAsia"/>
                <w:szCs w:val="21"/>
              </w:rPr>
              <w:t>第二节</w:t>
            </w:r>
          </w:p>
          <w:p>
            <w:pPr>
              <w:adjustRightInd w:val="0"/>
              <w:snapToGrid w:val="0"/>
              <w:jc w:val="center"/>
              <w:rPr>
                <w:rFonts w:ascii="宋体" w:hAnsi="宋体" w:hint="eastAsia"/>
                <w:szCs w:val="21"/>
              </w:rPr>
            </w:pPr>
            <w:r>
              <w:rPr>
                <w:rFonts w:ascii="宋体" w:hAnsi="宋体" w:hint="eastAsia"/>
                <w:szCs w:val="21"/>
              </w:rPr>
              <w:t>第8.2（1）项</w:t>
            </w:r>
          </w:p>
        </w:tc>
        <w:tc>
          <w:tcPr>
            <w:tcW w:w="1742" w:type="dxa"/>
            <w:vAlign w:val="center"/>
          </w:tcPr>
          <w:p>
            <w:pPr>
              <w:adjustRightInd w:val="0"/>
              <w:snapToGrid w:val="0"/>
              <w:jc w:val="left"/>
              <w:rPr>
                <w:rFonts w:ascii="宋体" w:hAnsi="宋体" w:hint="eastAsia"/>
                <w:szCs w:val="21"/>
              </w:rPr>
            </w:pPr>
            <w:r>
              <w:rPr>
                <w:rFonts w:ascii="宋体" w:hAnsi="宋体" w:hint="eastAsia"/>
                <w:szCs w:val="21"/>
              </w:rPr>
              <w:t>质量保证期</w:t>
            </w:r>
          </w:p>
        </w:tc>
        <w:tc>
          <w:tcPr>
            <w:tcW w:w="5170" w:type="dxa"/>
            <w:vAlign w:val="center"/>
          </w:tcPr>
          <w:p>
            <w:pPr>
              <w:autoSpaceDE w:val="0"/>
              <w:autoSpaceDN w:val="0"/>
              <w:adjustRightInd w:val="0"/>
              <w:snapToGrid w:val="0"/>
              <w:ind w:firstLine="420" w:firstLineChars="200"/>
              <w:jc w:val="left"/>
              <w:rPr>
                <w:rFonts w:ascii="宋体" w:hAnsi="宋体" w:hint="eastAsia"/>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hAnsi="宋体" w:hint="eastAsia"/>
                <w:szCs w:val="21"/>
              </w:rPr>
            </w:pPr>
            <w:r>
              <w:rPr>
                <w:rFonts w:ascii="宋体" w:hAnsi="宋体" w:hint="eastAsia"/>
                <w:szCs w:val="21"/>
              </w:rPr>
              <w:t>第二节</w:t>
            </w:r>
          </w:p>
          <w:p>
            <w:pPr>
              <w:adjustRightInd w:val="0"/>
              <w:snapToGrid w:val="0"/>
              <w:jc w:val="center"/>
              <w:rPr>
                <w:rFonts w:ascii="宋体" w:hAnsi="宋体" w:hint="eastAsia"/>
                <w:szCs w:val="21"/>
              </w:rPr>
            </w:pPr>
            <w:r>
              <w:rPr>
                <w:rFonts w:ascii="宋体" w:hAnsi="宋体" w:hint="eastAsia"/>
                <w:szCs w:val="21"/>
              </w:rPr>
              <w:t>第8.2（3）项</w:t>
            </w:r>
          </w:p>
        </w:tc>
        <w:tc>
          <w:tcPr>
            <w:tcW w:w="1742" w:type="dxa"/>
            <w:vAlign w:val="center"/>
          </w:tcPr>
          <w:p>
            <w:pPr>
              <w:adjustRightInd w:val="0"/>
              <w:snapToGrid w:val="0"/>
              <w:jc w:val="left"/>
              <w:rPr>
                <w:rFonts w:ascii="宋体" w:hAnsi="宋体" w:hint="eastAsia"/>
                <w:szCs w:val="21"/>
              </w:rPr>
            </w:pPr>
            <w:r>
              <w:rPr>
                <w:rFonts w:ascii="宋体" w:hAnsi="宋体" w:hint="eastAsia"/>
                <w:szCs w:val="21"/>
              </w:rPr>
              <w:t>货物质量缺陷</w:t>
            </w:r>
          </w:p>
          <w:p>
            <w:pPr>
              <w:adjustRightInd w:val="0"/>
              <w:snapToGrid w:val="0"/>
              <w:jc w:val="left"/>
              <w:rPr>
                <w:rFonts w:ascii="宋体" w:hAnsi="宋体" w:hint="eastAsia"/>
                <w:szCs w:val="21"/>
              </w:rPr>
            </w:pPr>
            <w:r>
              <w:rPr>
                <w:rFonts w:ascii="宋体" w:hAnsi="宋体" w:hint="eastAsia"/>
                <w:szCs w:val="21"/>
              </w:rPr>
              <w:t>响应时间</w:t>
            </w:r>
          </w:p>
        </w:tc>
        <w:tc>
          <w:tcPr>
            <w:tcW w:w="5170" w:type="dxa"/>
            <w:vAlign w:val="center"/>
          </w:tcPr>
          <w:p>
            <w:pPr>
              <w:adjustRightInd w:val="0"/>
              <w:snapToGrid w:val="0"/>
              <w:jc w:val="left"/>
              <w:rPr>
                <w:rFonts w:ascii="宋体" w:hAnsi="宋体" w:hint="eastAsia"/>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snapToGrid w:val="0"/>
              <w:jc w:val="center"/>
              <w:rPr>
                <w:rFonts w:ascii="宋体" w:hAnsi="宋体" w:cs="宋体" w:hint="eastAsia"/>
                <w:szCs w:val="21"/>
              </w:rPr>
            </w:pPr>
            <w:r>
              <w:rPr>
                <w:rFonts w:ascii="宋体" w:hAnsi="宋体" w:cs="宋体" w:hint="eastAsia"/>
                <w:szCs w:val="21"/>
              </w:rPr>
              <w:t>第二节</w:t>
            </w:r>
          </w:p>
          <w:p>
            <w:pPr>
              <w:autoSpaceDE w:val="0"/>
              <w:autoSpaceDN w:val="0"/>
              <w:adjustRightInd w:val="0"/>
              <w:spacing w:line="400" w:lineRule="exact"/>
              <w:jc w:val="center"/>
              <w:rPr>
                <w:rFonts w:ascii="华文楷体" w:eastAsia="华文楷体" w:hAnsi="华文楷体" w:cs="华文楷体" w:hint="eastAsia"/>
                <w:sz w:val="22"/>
                <w:szCs w:val="21"/>
              </w:rPr>
            </w:pPr>
            <w:r>
              <w:rPr>
                <w:rFonts w:ascii="宋体" w:hAnsi="宋体" w:cs="宋体" w:hint="eastAsia"/>
                <w:sz w:val="22"/>
                <w:szCs w:val="21"/>
              </w:rPr>
              <w:t>第11.1款</w:t>
            </w:r>
          </w:p>
        </w:tc>
        <w:tc>
          <w:tcPr>
            <w:tcW w:w="1742" w:type="dxa"/>
            <w:vAlign w:val="center"/>
          </w:tcPr>
          <w:p>
            <w:pPr>
              <w:adjustRightInd w:val="0"/>
              <w:snapToGrid w:val="0"/>
              <w:rPr>
                <w:rFonts w:ascii="宋体" w:hAnsi="宋体" w:hint="eastAsia"/>
                <w:szCs w:val="21"/>
              </w:rPr>
            </w:pPr>
            <w:r>
              <w:rPr>
                <w:rFonts w:ascii="宋体" w:hAnsi="宋体" w:hint="eastAsia"/>
                <w:szCs w:val="21"/>
              </w:rPr>
              <w:t>其他应当保密的信息</w:t>
            </w:r>
          </w:p>
        </w:tc>
        <w:tc>
          <w:tcPr>
            <w:tcW w:w="5170" w:type="dxa"/>
            <w:vAlign w:val="center"/>
          </w:tcPr>
          <w:p>
            <w:pPr>
              <w:adjustRightInd w:val="0"/>
              <w:snapToGrid w:val="0"/>
              <w:jc w:val="left"/>
              <w:rPr>
                <w:rFonts w:ascii="宋体" w:hAnsi="宋体" w:hint="eastAsia"/>
                <w:szCs w:val="21"/>
              </w:rPr>
            </w:pPr>
          </w:p>
        </w:tc>
      </w:tr>
      <w:tr>
        <w:tblPrEx>
          <w:tblW w:w="8519" w:type="dxa"/>
          <w:tblInd w:w="108" w:type="dxa"/>
          <w:tblLayout w:type="fixed"/>
          <w:tblCellMar>
            <w:top w:w="0" w:type="dxa"/>
            <w:left w:w="108" w:type="dxa"/>
            <w:bottom w:w="0" w:type="dxa"/>
            <w:right w:w="108" w:type="dxa"/>
          </w:tblCellMar>
        </w:tblPrEx>
        <w:trPr>
          <w:trHeight w:val="697"/>
        </w:trPr>
        <w:tc>
          <w:tcPr>
            <w:tcW w:w="1607" w:type="dxa"/>
            <w:vAlign w:val="center"/>
          </w:tcPr>
          <w:p>
            <w:pPr>
              <w:adjustRightInd w:val="0"/>
              <w:snapToGrid w:val="0"/>
              <w:jc w:val="center"/>
              <w:rPr>
                <w:rFonts w:ascii="宋体" w:hAnsi="宋体" w:hint="eastAsia"/>
                <w:szCs w:val="21"/>
              </w:rPr>
            </w:pPr>
            <w:r>
              <w:rPr>
                <w:rFonts w:ascii="宋体" w:hAnsi="宋体" w:hint="eastAsia"/>
                <w:szCs w:val="21"/>
              </w:rPr>
              <w:t>第二节</w:t>
            </w:r>
          </w:p>
          <w:p>
            <w:pPr>
              <w:adjustRightInd w:val="0"/>
              <w:snapToGrid w:val="0"/>
              <w:jc w:val="center"/>
              <w:rPr>
                <w:rFonts w:ascii="宋体" w:hAnsi="宋体" w:hint="eastAsia"/>
                <w:szCs w:val="21"/>
              </w:rPr>
            </w:pPr>
            <w:r>
              <w:rPr>
                <w:rFonts w:ascii="宋体" w:hAnsi="宋体" w:hint="eastAsia"/>
                <w:szCs w:val="21"/>
              </w:rPr>
              <w:t>第12.2款</w:t>
            </w:r>
          </w:p>
        </w:tc>
        <w:tc>
          <w:tcPr>
            <w:tcW w:w="1742" w:type="dxa"/>
            <w:vAlign w:val="center"/>
          </w:tcPr>
          <w:p>
            <w:pPr>
              <w:adjustRightInd w:val="0"/>
              <w:snapToGrid w:val="0"/>
              <w:jc w:val="left"/>
              <w:rPr>
                <w:rFonts w:ascii="宋体" w:hAnsi="宋体" w:hint="eastAsia"/>
                <w:szCs w:val="21"/>
              </w:rPr>
            </w:pPr>
            <w:r>
              <w:rPr>
                <w:rFonts w:ascii="宋体" w:hAnsi="宋体" w:hint="eastAsia"/>
                <w:szCs w:val="21"/>
              </w:rPr>
              <w:t>合同价款支付时间</w:t>
            </w:r>
          </w:p>
        </w:tc>
        <w:tc>
          <w:tcPr>
            <w:tcW w:w="5170" w:type="dxa"/>
            <w:vAlign w:val="center"/>
          </w:tcPr>
          <w:p>
            <w:pPr>
              <w:adjustRightInd w:val="0"/>
              <w:snapToGrid w:val="0"/>
              <w:jc w:val="left"/>
              <w:rPr>
                <w:rFonts w:ascii="宋体" w:hAnsi="宋体" w:hint="eastAsia"/>
                <w:szCs w:val="21"/>
              </w:rPr>
            </w:pPr>
          </w:p>
        </w:tc>
      </w:tr>
      <w:tr>
        <w:tblPrEx>
          <w:tblW w:w="8519" w:type="dxa"/>
          <w:tblInd w:w="108" w:type="dxa"/>
          <w:tblLayout w:type="fixed"/>
          <w:tblCellMar>
            <w:top w:w="0" w:type="dxa"/>
            <w:left w:w="108" w:type="dxa"/>
            <w:bottom w:w="0" w:type="dxa"/>
            <w:right w:w="108" w:type="dxa"/>
          </w:tblCellMar>
        </w:tblPrEx>
        <w:trPr>
          <w:trHeight w:val="697"/>
        </w:trPr>
        <w:tc>
          <w:tcPr>
            <w:tcW w:w="1607" w:type="dxa"/>
            <w:vAlign w:val="center"/>
          </w:tcPr>
          <w:p>
            <w:pPr>
              <w:adjustRightInd w:val="0"/>
              <w:snapToGrid w:val="0"/>
              <w:jc w:val="center"/>
              <w:rPr>
                <w:rFonts w:ascii="宋体" w:hAnsi="宋体" w:hint="eastAsia"/>
                <w:szCs w:val="21"/>
              </w:rPr>
            </w:pPr>
            <w:r>
              <w:rPr>
                <w:rFonts w:ascii="宋体" w:hAnsi="宋体" w:hint="eastAsia"/>
                <w:szCs w:val="21"/>
              </w:rPr>
              <w:t>第二节</w:t>
            </w:r>
          </w:p>
          <w:p>
            <w:pPr>
              <w:adjustRightInd w:val="0"/>
              <w:snapToGrid w:val="0"/>
              <w:jc w:val="center"/>
              <w:rPr>
                <w:rFonts w:ascii="宋体" w:hAnsi="宋体" w:hint="eastAsia"/>
                <w:szCs w:val="21"/>
              </w:rPr>
            </w:pPr>
            <w:r>
              <w:rPr>
                <w:rFonts w:ascii="宋体" w:hAnsi="宋体" w:hint="eastAsia"/>
                <w:szCs w:val="21"/>
              </w:rPr>
              <w:t>第13.2款</w:t>
            </w:r>
          </w:p>
        </w:tc>
        <w:tc>
          <w:tcPr>
            <w:tcW w:w="1742" w:type="dxa"/>
            <w:vAlign w:val="center"/>
          </w:tcPr>
          <w:p>
            <w:pPr>
              <w:adjustRightInd w:val="0"/>
              <w:snapToGrid w:val="0"/>
              <w:jc w:val="left"/>
              <w:rPr>
                <w:rFonts w:ascii="宋体" w:hAnsi="宋体" w:hint="eastAsia"/>
                <w:szCs w:val="21"/>
              </w:rPr>
            </w:pPr>
            <w:r>
              <w:rPr>
                <w:rFonts w:ascii="宋体" w:hAnsi="宋体" w:hint="eastAsia"/>
                <w:szCs w:val="21"/>
              </w:rPr>
              <w:t>履约保证金不予退还的情形</w:t>
            </w:r>
          </w:p>
        </w:tc>
        <w:tc>
          <w:tcPr>
            <w:tcW w:w="5170" w:type="dxa"/>
            <w:vAlign w:val="center"/>
          </w:tcPr>
          <w:p>
            <w:pPr>
              <w:adjustRightInd w:val="0"/>
              <w:snapToGrid w:val="0"/>
              <w:jc w:val="left"/>
              <w:rPr>
                <w:rFonts w:ascii="宋体" w:hAnsi="宋体" w:hint="eastAsia"/>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hAnsi="宋体" w:hint="eastAsia"/>
                <w:szCs w:val="21"/>
              </w:rPr>
            </w:pPr>
            <w:r>
              <w:rPr>
                <w:rFonts w:ascii="宋体" w:hAnsi="宋体" w:hint="eastAsia"/>
                <w:szCs w:val="21"/>
              </w:rPr>
              <w:t>第二节</w:t>
            </w:r>
          </w:p>
          <w:p>
            <w:pPr>
              <w:adjustRightInd w:val="0"/>
              <w:snapToGrid w:val="0"/>
              <w:jc w:val="center"/>
              <w:rPr>
                <w:rFonts w:ascii="宋体" w:hAnsi="宋体" w:hint="eastAsia"/>
                <w:szCs w:val="21"/>
              </w:rPr>
            </w:pPr>
            <w:r>
              <w:rPr>
                <w:rFonts w:ascii="宋体" w:hAnsi="宋体" w:hint="eastAsia"/>
                <w:szCs w:val="21"/>
              </w:rPr>
              <w:t>第13.3款</w:t>
            </w:r>
          </w:p>
        </w:tc>
        <w:tc>
          <w:tcPr>
            <w:tcW w:w="1742" w:type="dxa"/>
            <w:vAlign w:val="center"/>
          </w:tcPr>
          <w:p>
            <w:pPr>
              <w:adjustRightInd w:val="0"/>
              <w:snapToGrid w:val="0"/>
              <w:jc w:val="left"/>
              <w:rPr>
                <w:rFonts w:ascii="宋体" w:hAnsi="宋体" w:hint="eastAsia"/>
                <w:szCs w:val="21"/>
              </w:rPr>
            </w:pPr>
            <w:r>
              <w:rPr>
                <w:rFonts w:ascii="宋体" w:hAnsi="宋体" w:hint="eastAsia"/>
                <w:szCs w:val="21"/>
              </w:rPr>
              <w:t>履约保证金退还时间及逾期退还的违约金</w:t>
            </w:r>
          </w:p>
        </w:tc>
        <w:tc>
          <w:tcPr>
            <w:tcW w:w="5170" w:type="dxa"/>
            <w:vAlign w:val="center"/>
          </w:tcPr>
          <w:p>
            <w:pPr>
              <w:adjustRightInd w:val="0"/>
              <w:snapToGrid w:val="0"/>
              <w:jc w:val="left"/>
              <w:rPr>
                <w:rFonts w:ascii="宋体" w:hAnsi="宋体" w:hint="eastAsia"/>
                <w:szCs w:val="21"/>
              </w:rPr>
            </w:pPr>
          </w:p>
        </w:tc>
      </w:tr>
      <w:tr>
        <w:tblPrEx>
          <w:tblW w:w="8519" w:type="dxa"/>
          <w:tblInd w:w="108" w:type="dxa"/>
          <w:tblLayout w:type="fixed"/>
          <w:tblCellMar>
            <w:top w:w="0" w:type="dxa"/>
            <w:left w:w="108" w:type="dxa"/>
            <w:bottom w:w="0" w:type="dxa"/>
            <w:right w:w="108" w:type="dxa"/>
          </w:tblCellMar>
        </w:tblPrEx>
        <w:trPr>
          <w:trHeight w:val="784"/>
        </w:trPr>
        <w:tc>
          <w:tcPr>
            <w:tcW w:w="1607" w:type="dxa"/>
            <w:vAlign w:val="center"/>
          </w:tcPr>
          <w:p>
            <w:pPr>
              <w:adjustRightInd w:val="0"/>
              <w:snapToGrid w:val="0"/>
              <w:jc w:val="center"/>
              <w:rPr>
                <w:rFonts w:ascii="宋体" w:hAnsi="宋体" w:hint="eastAsia"/>
                <w:szCs w:val="21"/>
              </w:rPr>
            </w:pPr>
            <w:r>
              <w:rPr>
                <w:rFonts w:ascii="宋体" w:hAnsi="宋体" w:hint="eastAsia"/>
                <w:szCs w:val="21"/>
              </w:rPr>
              <w:t>第二节</w:t>
            </w:r>
          </w:p>
          <w:p>
            <w:pPr>
              <w:adjustRightInd w:val="0"/>
              <w:snapToGrid w:val="0"/>
              <w:jc w:val="center"/>
              <w:rPr>
                <w:rFonts w:ascii="宋体" w:hAnsi="宋体" w:hint="eastAsia"/>
                <w:szCs w:val="21"/>
              </w:rPr>
            </w:pPr>
            <w:r>
              <w:rPr>
                <w:rFonts w:ascii="宋体" w:hAnsi="宋体" w:hint="eastAsia"/>
                <w:szCs w:val="21"/>
              </w:rPr>
              <w:t>第14.1（3）项</w:t>
            </w:r>
          </w:p>
        </w:tc>
        <w:tc>
          <w:tcPr>
            <w:tcW w:w="1742" w:type="dxa"/>
            <w:vAlign w:val="center"/>
          </w:tcPr>
          <w:p>
            <w:pPr>
              <w:adjustRightInd w:val="0"/>
              <w:snapToGrid w:val="0"/>
              <w:jc w:val="left"/>
              <w:rPr>
                <w:rFonts w:ascii="宋体" w:hAnsi="宋体" w:hint="eastAsia"/>
                <w:szCs w:val="21"/>
              </w:rPr>
            </w:pPr>
            <w:r>
              <w:rPr>
                <w:rFonts w:ascii="宋体" w:hAnsi="宋体" w:hint="eastAsia"/>
                <w:szCs w:val="21"/>
              </w:rPr>
              <w:t>运行监督、维修期限</w:t>
            </w:r>
          </w:p>
        </w:tc>
        <w:tc>
          <w:tcPr>
            <w:tcW w:w="5170" w:type="dxa"/>
            <w:vAlign w:val="center"/>
          </w:tcPr>
          <w:p>
            <w:pPr>
              <w:adjustRightInd w:val="0"/>
              <w:snapToGrid w:val="0"/>
              <w:jc w:val="left"/>
              <w:rPr>
                <w:rFonts w:ascii="宋体" w:hAnsi="宋体" w:hint="eastAsia"/>
                <w:szCs w:val="21"/>
              </w:rPr>
            </w:pPr>
          </w:p>
        </w:tc>
      </w:tr>
      <w:tr>
        <w:tblPrEx>
          <w:tblW w:w="8519" w:type="dxa"/>
          <w:tblInd w:w="108" w:type="dxa"/>
          <w:tblLayout w:type="fixed"/>
          <w:tblCellMar>
            <w:top w:w="0" w:type="dxa"/>
            <w:left w:w="108" w:type="dxa"/>
            <w:bottom w:w="0" w:type="dxa"/>
            <w:right w:w="108" w:type="dxa"/>
          </w:tblCellMar>
        </w:tblPrEx>
        <w:trPr>
          <w:trHeight w:val="784"/>
        </w:trPr>
        <w:tc>
          <w:tcPr>
            <w:tcW w:w="1607" w:type="dxa"/>
            <w:vAlign w:val="center"/>
          </w:tcPr>
          <w:p>
            <w:pPr>
              <w:adjustRightInd w:val="0"/>
              <w:snapToGrid w:val="0"/>
              <w:jc w:val="center"/>
              <w:rPr>
                <w:rFonts w:ascii="宋体" w:hAnsi="宋体" w:hint="eastAsia"/>
                <w:szCs w:val="21"/>
              </w:rPr>
            </w:pPr>
            <w:r>
              <w:rPr>
                <w:rFonts w:ascii="宋体" w:hAnsi="宋体" w:hint="eastAsia"/>
                <w:szCs w:val="21"/>
              </w:rPr>
              <w:t>第二节</w:t>
            </w:r>
          </w:p>
          <w:p>
            <w:pPr>
              <w:adjustRightInd w:val="0"/>
              <w:snapToGrid w:val="0"/>
              <w:jc w:val="center"/>
              <w:rPr>
                <w:rFonts w:ascii="宋体" w:hAnsi="宋体" w:hint="eastAsia"/>
                <w:szCs w:val="21"/>
              </w:rPr>
            </w:pPr>
            <w:r>
              <w:rPr>
                <w:rFonts w:ascii="宋体" w:hAnsi="宋体" w:hint="eastAsia"/>
                <w:szCs w:val="21"/>
              </w:rPr>
              <w:t>第14.1（5）项</w:t>
            </w:r>
          </w:p>
        </w:tc>
        <w:tc>
          <w:tcPr>
            <w:tcW w:w="1742" w:type="dxa"/>
            <w:vAlign w:val="center"/>
          </w:tcPr>
          <w:p>
            <w:pPr>
              <w:adjustRightInd w:val="0"/>
              <w:snapToGrid w:val="0"/>
              <w:jc w:val="left"/>
              <w:rPr>
                <w:rFonts w:ascii="宋体" w:hAnsi="宋体" w:hint="eastAsia"/>
                <w:szCs w:val="21"/>
              </w:rPr>
            </w:pPr>
            <w:r>
              <w:rPr>
                <w:rFonts w:ascii="宋体" w:hAnsi="宋体" w:hint="eastAsia"/>
                <w:szCs w:val="21"/>
              </w:rPr>
              <w:t>货物回收的约定</w:t>
            </w:r>
          </w:p>
        </w:tc>
        <w:tc>
          <w:tcPr>
            <w:tcW w:w="5170" w:type="dxa"/>
            <w:vAlign w:val="center"/>
          </w:tcPr>
          <w:p>
            <w:pPr>
              <w:adjustRightInd w:val="0"/>
              <w:snapToGrid w:val="0"/>
              <w:jc w:val="left"/>
              <w:rPr>
                <w:rFonts w:ascii="宋体" w:hAnsi="宋体" w:hint="eastAsia"/>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hAnsi="宋体" w:hint="eastAsia"/>
                <w:szCs w:val="21"/>
              </w:rPr>
            </w:pPr>
            <w:r>
              <w:rPr>
                <w:rFonts w:ascii="宋体" w:hAnsi="宋体" w:hint="eastAsia"/>
                <w:szCs w:val="21"/>
              </w:rPr>
              <w:t>第二节</w:t>
            </w:r>
          </w:p>
          <w:p>
            <w:pPr>
              <w:adjustRightInd w:val="0"/>
              <w:snapToGrid w:val="0"/>
              <w:jc w:val="center"/>
              <w:rPr>
                <w:rFonts w:ascii="宋体" w:hAnsi="宋体" w:hint="eastAsia"/>
                <w:szCs w:val="21"/>
              </w:rPr>
            </w:pPr>
            <w:r>
              <w:rPr>
                <w:rFonts w:ascii="宋体" w:hAnsi="宋体" w:hint="eastAsia"/>
                <w:szCs w:val="21"/>
              </w:rPr>
              <w:t>第14.1（6）项</w:t>
            </w:r>
          </w:p>
        </w:tc>
        <w:tc>
          <w:tcPr>
            <w:tcW w:w="1742" w:type="dxa"/>
            <w:vAlign w:val="center"/>
          </w:tcPr>
          <w:p>
            <w:pPr>
              <w:adjustRightInd w:val="0"/>
              <w:snapToGrid w:val="0"/>
              <w:jc w:val="left"/>
              <w:rPr>
                <w:rFonts w:ascii="宋体" w:hAnsi="宋体" w:hint="eastAsia"/>
                <w:szCs w:val="21"/>
              </w:rPr>
            </w:pPr>
            <w:r>
              <w:rPr>
                <w:rFonts w:ascii="宋体" w:hAnsi="宋体" w:hint="eastAsia"/>
                <w:szCs w:val="21"/>
              </w:rPr>
              <w:t>乙方提供的其他服务</w:t>
            </w:r>
          </w:p>
        </w:tc>
        <w:tc>
          <w:tcPr>
            <w:tcW w:w="5170" w:type="dxa"/>
            <w:vAlign w:val="center"/>
          </w:tcPr>
          <w:p>
            <w:pPr>
              <w:adjustRightInd w:val="0"/>
              <w:snapToGrid w:val="0"/>
              <w:jc w:val="left"/>
              <w:rPr>
                <w:rFonts w:ascii="宋体" w:hAnsi="宋体" w:hint="eastAsia"/>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hAnsi="宋体" w:hint="eastAsia"/>
                <w:szCs w:val="21"/>
              </w:rPr>
            </w:pPr>
            <w:r>
              <w:rPr>
                <w:rFonts w:ascii="宋体" w:hAnsi="宋体" w:hint="eastAsia"/>
                <w:szCs w:val="21"/>
              </w:rPr>
              <w:t>第二节</w:t>
            </w:r>
          </w:p>
          <w:p>
            <w:pPr>
              <w:adjustRightInd w:val="0"/>
              <w:snapToGrid w:val="0"/>
              <w:jc w:val="center"/>
              <w:rPr>
                <w:rFonts w:ascii="宋体" w:hAnsi="宋体" w:hint="eastAsia"/>
                <w:szCs w:val="21"/>
              </w:rPr>
            </w:pPr>
            <w:r>
              <w:rPr>
                <w:rFonts w:ascii="宋体" w:hAnsi="宋体" w:hint="eastAsia"/>
                <w:szCs w:val="21"/>
              </w:rPr>
              <w:t>第15.1款</w:t>
            </w:r>
          </w:p>
        </w:tc>
        <w:tc>
          <w:tcPr>
            <w:tcW w:w="1742" w:type="dxa"/>
            <w:vAlign w:val="center"/>
          </w:tcPr>
          <w:p>
            <w:pPr>
              <w:adjustRightInd w:val="0"/>
              <w:snapToGrid w:val="0"/>
              <w:jc w:val="left"/>
              <w:rPr>
                <w:rFonts w:ascii="宋体" w:hAnsi="宋体" w:hint="eastAsia"/>
                <w:szCs w:val="21"/>
              </w:rPr>
            </w:pPr>
            <w:r>
              <w:rPr>
                <w:rFonts w:ascii="宋体" w:hAnsi="宋体" w:hint="eastAsia"/>
                <w:szCs w:val="21"/>
              </w:rPr>
              <w:t>修理、重作、更换相关具体规定</w:t>
            </w:r>
          </w:p>
        </w:tc>
        <w:tc>
          <w:tcPr>
            <w:tcW w:w="5170" w:type="dxa"/>
            <w:vAlign w:val="center"/>
          </w:tcPr>
          <w:p>
            <w:pPr>
              <w:adjustRightInd w:val="0"/>
              <w:snapToGrid w:val="0"/>
              <w:jc w:val="left"/>
              <w:rPr>
                <w:rFonts w:ascii="宋体" w:hAnsi="宋体" w:hint="eastAsia"/>
                <w:szCs w:val="21"/>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hAnsi="宋体" w:hint="eastAsia"/>
                <w:szCs w:val="21"/>
              </w:rPr>
            </w:pPr>
            <w:r>
              <w:rPr>
                <w:rFonts w:ascii="宋体" w:hAnsi="宋体" w:hint="eastAsia"/>
                <w:szCs w:val="21"/>
              </w:rPr>
              <w:t>第二节</w:t>
            </w:r>
          </w:p>
          <w:p>
            <w:pPr>
              <w:adjustRightInd w:val="0"/>
              <w:snapToGrid w:val="0"/>
              <w:jc w:val="center"/>
              <w:rPr>
                <w:rFonts w:ascii="宋体" w:hAnsi="宋体" w:hint="eastAsia"/>
                <w:szCs w:val="21"/>
              </w:rPr>
            </w:pPr>
            <w:r>
              <w:rPr>
                <w:rFonts w:ascii="宋体" w:hAnsi="宋体" w:hint="eastAsia"/>
                <w:szCs w:val="21"/>
              </w:rPr>
              <w:t>第15.2（2）项</w:t>
            </w:r>
          </w:p>
        </w:tc>
        <w:tc>
          <w:tcPr>
            <w:tcW w:w="1742" w:type="dxa"/>
            <w:vAlign w:val="center"/>
          </w:tcPr>
          <w:p>
            <w:pPr>
              <w:adjustRightInd w:val="0"/>
              <w:snapToGrid w:val="0"/>
              <w:jc w:val="left"/>
              <w:rPr>
                <w:rFonts w:ascii="宋体" w:hAnsi="宋体" w:hint="eastAsia"/>
                <w:szCs w:val="21"/>
              </w:rPr>
            </w:pPr>
            <w:r>
              <w:rPr>
                <w:rFonts w:ascii="宋体" w:hAnsi="宋体" w:hint="eastAsia"/>
                <w:szCs w:val="21"/>
              </w:rPr>
              <w:t>迟延交货赔偿费</w:t>
            </w:r>
          </w:p>
        </w:tc>
        <w:tc>
          <w:tcPr>
            <w:tcW w:w="5170" w:type="dxa"/>
            <w:vAlign w:val="center"/>
          </w:tcPr>
          <w:p>
            <w:pPr>
              <w:adjustRightInd w:val="0"/>
              <w:snapToGrid w:val="0"/>
              <w:jc w:val="left"/>
              <w:rPr>
                <w:rFonts w:ascii="宋体" w:hAnsi="宋体" w:hint="eastAsia"/>
                <w:szCs w:val="21"/>
                <w:u w:val="single"/>
              </w:rPr>
            </w:pPr>
          </w:p>
        </w:tc>
      </w:tr>
      <w:tr>
        <w:tblPrEx>
          <w:tblW w:w="8519" w:type="dxa"/>
          <w:tblInd w:w="108" w:type="dxa"/>
          <w:tblLayout w:type="fixed"/>
          <w:tblCellMar>
            <w:top w:w="0" w:type="dxa"/>
            <w:left w:w="108" w:type="dxa"/>
            <w:bottom w:w="0" w:type="dxa"/>
            <w:right w:w="108" w:type="dxa"/>
          </w:tblCellMar>
        </w:tblPrEx>
        <w:trPr>
          <w:trHeight w:val="736"/>
        </w:trPr>
        <w:tc>
          <w:tcPr>
            <w:tcW w:w="1607" w:type="dxa"/>
            <w:vAlign w:val="center"/>
          </w:tcPr>
          <w:p>
            <w:pPr>
              <w:adjustRightInd w:val="0"/>
              <w:snapToGrid w:val="0"/>
              <w:jc w:val="center"/>
              <w:rPr>
                <w:rFonts w:ascii="宋体" w:hAnsi="宋体" w:hint="eastAsia"/>
                <w:szCs w:val="21"/>
              </w:rPr>
            </w:pPr>
            <w:r>
              <w:rPr>
                <w:rFonts w:ascii="宋体" w:hAnsi="宋体" w:hint="eastAsia"/>
                <w:szCs w:val="21"/>
              </w:rPr>
              <w:t>第二节</w:t>
            </w:r>
          </w:p>
          <w:p>
            <w:pPr>
              <w:adjustRightInd w:val="0"/>
              <w:snapToGrid w:val="0"/>
              <w:jc w:val="center"/>
              <w:rPr>
                <w:rFonts w:ascii="宋体" w:hAnsi="宋体" w:hint="eastAsia"/>
                <w:szCs w:val="21"/>
              </w:rPr>
            </w:pPr>
            <w:r>
              <w:rPr>
                <w:rFonts w:ascii="宋体" w:hAnsi="宋体" w:hint="eastAsia"/>
                <w:szCs w:val="21"/>
              </w:rPr>
              <w:t>第15.3款</w:t>
            </w:r>
          </w:p>
        </w:tc>
        <w:tc>
          <w:tcPr>
            <w:tcW w:w="1742" w:type="dxa"/>
            <w:vAlign w:val="center"/>
          </w:tcPr>
          <w:p>
            <w:pPr>
              <w:adjustRightInd w:val="0"/>
              <w:snapToGrid w:val="0"/>
              <w:jc w:val="left"/>
              <w:rPr>
                <w:rFonts w:ascii="宋体" w:hAnsi="宋体" w:hint="eastAsia"/>
                <w:szCs w:val="21"/>
              </w:rPr>
            </w:pPr>
            <w:r>
              <w:rPr>
                <w:rFonts w:ascii="宋体" w:hAnsi="宋体" w:hint="eastAsia"/>
                <w:szCs w:val="21"/>
              </w:rPr>
              <w:t>逾期付款利息</w:t>
            </w:r>
          </w:p>
        </w:tc>
        <w:tc>
          <w:tcPr>
            <w:tcW w:w="5170" w:type="dxa"/>
            <w:vAlign w:val="center"/>
          </w:tcPr>
          <w:p>
            <w:pPr>
              <w:adjustRightInd w:val="0"/>
              <w:snapToGrid w:val="0"/>
              <w:jc w:val="left"/>
              <w:rPr>
                <w:rFonts w:ascii="宋体" w:hAnsi="宋体" w:hint="eastAsia"/>
                <w:szCs w:val="21"/>
                <w:u w:val="single"/>
              </w:rPr>
            </w:pPr>
          </w:p>
        </w:tc>
      </w:tr>
      <w:tr>
        <w:tblPrEx>
          <w:tblW w:w="8519" w:type="dxa"/>
          <w:tblInd w:w="108" w:type="dxa"/>
          <w:tblLayout w:type="fixed"/>
          <w:tblCellMar>
            <w:top w:w="0" w:type="dxa"/>
            <w:left w:w="108" w:type="dxa"/>
            <w:bottom w:w="0" w:type="dxa"/>
            <w:right w:w="108" w:type="dxa"/>
          </w:tblCellMar>
        </w:tblPrEx>
        <w:trPr>
          <w:trHeight w:val="876"/>
        </w:trPr>
        <w:tc>
          <w:tcPr>
            <w:tcW w:w="1607" w:type="dxa"/>
            <w:tcBorders>
              <w:bottom w:val="single" w:sz="2" w:space="0" w:color="auto"/>
              <w:right w:val="single" w:sz="2" w:space="0" w:color="auto"/>
            </w:tcBorders>
            <w:vAlign w:val="center"/>
          </w:tcPr>
          <w:p>
            <w:pPr>
              <w:adjustRightInd w:val="0"/>
              <w:snapToGrid w:val="0"/>
              <w:jc w:val="center"/>
              <w:rPr>
                <w:rFonts w:ascii="宋体" w:hAnsi="宋体" w:hint="eastAsia"/>
                <w:szCs w:val="21"/>
              </w:rPr>
            </w:pPr>
            <w:r>
              <w:rPr>
                <w:rFonts w:ascii="宋体" w:hAnsi="宋体" w:hint="eastAsia"/>
                <w:szCs w:val="21"/>
              </w:rPr>
              <w:t>第二节</w:t>
            </w:r>
          </w:p>
          <w:p>
            <w:pPr>
              <w:adjustRightInd w:val="0"/>
              <w:snapToGrid w:val="0"/>
              <w:jc w:val="center"/>
              <w:rPr>
                <w:rFonts w:ascii="宋体" w:hAnsi="宋体" w:hint="eastAsia"/>
                <w:szCs w:val="21"/>
              </w:rPr>
            </w:pPr>
            <w:r>
              <w:rPr>
                <w:rFonts w:ascii="宋体" w:hAnsi="宋体" w:hint="eastAsia"/>
                <w:szCs w:val="21"/>
              </w:rPr>
              <w:t>第15.4款</w:t>
            </w:r>
          </w:p>
        </w:tc>
        <w:tc>
          <w:tcPr>
            <w:tcW w:w="1742" w:type="dxa"/>
            <w:tcBorders>
              <w:left w:val="single" w:sz="2" w:space="0" w:color="auto"/>
              <w:bottom w:val="single" w:sz="2" w:space="0" w:color="auto"/>
              <w:right w:val="single" w:sz="2" w:space="0" w:color="auto"/>
            </w:tcBorders>
            <w:vAlign w:val="center"/>
          </w:tcPr>
          <w:p>
            <w:pPr>
              <w:adjustRightInd w:val="0"/>
              <w:snapToGrid w:val="0"/>
              <w:jc w:val="left"/>
              <w:rPr>
                <w:rFonts w:ascii="宋体" w:hAnsi="宋体" w:hint="eastAsia"/>
                <w:szCs w:val="21"/>
              </w:rPr>
            </w:pPr>
            <w:r>
              <w:rPr>
                <w:rFonts w:ascii="宋体" w:hAnsi="宋体" w:hint="eastAsia"/>
                <w:szCs w:val="21"/>
              </w:rPr>
              <w:t>其他违约责任</w:t>
            </w:r>
          </w:p>
        </w:tc>
        <w:tc>
          <w:tcPr>
            <w:tcW w:w="5170" w:type="dxa"/>
            <w:tcBorders>
              <w:left w:val="single" w:sz="2" w:space="0" w:color="auto"/>
              <w:bottom w:val="single" w:sz="2" w:space="0" w:color="auto"/>
            </w:tcBorders>
            <w:vAlign w:val="center"/>
          </w:tcPr>
          <w:p>
            <w:pPr>
              <w:adjustRightInd w:val="0"/>
              <w:snapToGrid w:val="0"/>
              <w:jc w:val="left"/>
              <w:rPr>
                <w:rFonts w:ascii="宋体" w:hAnsi="宋体" w:hint="eastAsia"/>
                <w:szCs w:val="21"/>
                <w:u w:val="single"/>
              </w:rPr>
            </w:pPr>
          </w:p>
        </w:tc>
      </w:tr>
      <w:tr>
        <w:tblPrEx>
          <w:tblW w:w="8519" w:type="dxa"/>
          <w:tblInd w:w="108" w:type="dxa"/>
          <w:tblLayout w:type="fixed"/>
          <w:tblCellMar>
            <w:top w:w="0" w:type="dxa"/>
            <w:left w:w="108" w:type="dxa"/>
            <w:bottom w:w="0" w:type="dxa"/>
            <w:right w:w="108" w:type="dxa"/>
          </w:tblCellMar>
        </w:tblPrEx>
        <w:trPr>
          <w:trHeight w:val="90"/>
        </w:trPr>
        <w:tc>
          <w:tcPr>
            <w:tcW w:w="1607" w:type="dxa"/>
            <w:tcBorders>
              <w:top w:val="single" w:sz="2" w:space="0" w:color="auto"/>
              <w:right w:val="single" w:sz="2" w:space="0" w:color="auto"/>
            </w:tcBorders>
            <w:vAlign w:val="center"/>
          </w:tcPr>
          <w:p>
            <w:pPr>
              <w:adjustRightInd w:val="0"/>
              <w:snapToGrid w:val="0"/>
              <w:jc w:val="center"/>
              <w:rPr>
                <w:rFonts w:ascii="宋体" w:hAnsi="宋体" w:hint="eastAsia"/>
                <w:szCs w:val="21"/>
              </w:rPr>
            </w:pPr>
            <w:r>
              <w:rPr>
                <w:rFonts w:ascii="宋体" w:hAnsi="宋体" w:hint="eastAsia"/>
                <w:szCs w:val="21"/>
              </w:rPr>
              <w:t>第二节</w:t>
            </w:r>
          </w:p>
          <w:p>
            <w:pPr>
              <w:adjustRightInd w:val="0"/>
              <w:snapToGrid w:val="0"/>
              <w:jc w:val="center"/>
              <w:rPr>
                <w:rFonts w:ascii="宋体" w:hAnsi="宋体" w:hint="eastAsia"/>
                <w:szCs w:val="21"/>
              </w:rPr>
            </w:pPr>
            <w:r>
              <w:rPr>
                <w:rFonts w:ascii="宋体" w:hAnsi="宋体" w:hint="eastAsia"/>
                <w:szCs w:val="21"/>
              </w:rPr>
              <w:t>第19.2款</w:t>
            </w:r>
          </w:p>
        </w:tc>
        <w:tc>
          <w:tcPr>
            <w:tcW w:w="1742" w:type="dxa"/>
            <w:tcBorders>
              <w:top w:val="single" w:sz="2" w:space="0" w:color="auto"/>
              <w:left w:val="single" w:sz="2" w:space="0" w:color="auto"/>
              <w:right w:val="single" w:sz="2" w:space="0" w:color="auto"/>
            </w:tcBorders>
            <w:vAlign w:val="center"/>
          </w:tcPr>
          <w:p>
            <w:pPr>
              <w:adjustRightInd w:val="0"/>
              <w:snapToGrid w:val="0"/>
              <w:jc w:val="left"/>
              <w:rPr>
                <w:rFonts w:ascii="宋体" w:hAnsi="宋体" w:hint="eastAsia"/>
                <w:szCs w:val="21"/>
              </w:rPr>
            </w:pPr>
            <w:r>
              <w:rPr>
                <w:rFonts w:ascii="宋体" w:hAnsi="宋体" w:hint="eastAsia"/>
                <w:szCs w:val="21"/>
              </w:rPr>
              <w:t>解决争议的方法</w:t>
            </w:r>
          </w:p>
        </w:tc>
        <w:tc>
          <w:tcPr>
            <w:tcW w:w="5170" w:type="dxa"/>
            <w:tcBorders>
              <w:top w:val="single" w:sz="2" w:space="0" w:color="auto"/>
              <w:left w:val="single" w:sz="2" w:space="0" w:color="auto"/>
            </w:tcBorders>
            <w:vAlign w:val="center"/>
          </w:tcPr>
          <w:p>
            <w:pPr>
              <w:autoSpaceDE w:val="0"/>
              <w:autoSpaceDN w:val="0"/>
              <w:adjustRightInd w:val="0"/>
              <w:snapToGrid w:val="0"/>
              <w:spacing w:line="400" w:lineRule="exact"/>
              <w:jc w:val="left"/>
              <w:rPr>
                <w:rFonts w:ascii="宋体" w:hAnsi="宋体" w:cs="宋体" w:hint="eastAsia"/>
                <w:iCs/>
                <w:szCs w:val="21"/>
              </w:rPr>
            </w:pPr>
            <w:r>
              <w:rPr>
                <w:rFonts w:ascii="宋体" w:hAnsi="宋体" w:cs="宋体" w:hint="eastAsia"/>
                <w:iCs/>
                <w:szCs w:val="21"/>
              </w:rPr>
              <w:t>因本合同及合同有关事项发生的争议，按下列第</w:t>
            </w:r>
            <w:r>
              <w:rPr>
                <w:rFonts w:ascii="宋体" w:hAnsi="宋体" w:cs="宋体" w:hint="eastAsia"/>
                <w:iCs/>
                <w:szCs w:val="21"/>
                <w:u w:val="single"/>
              </w:rPr>
              <w:t xml:space="preserve">   </w:t>
            </w:r>
            <w:r>
              <w:rPr>
                <w:rFonts w:ascii="宋体" w:hAnsi="宋体" w:cs="宋体" w:hint="eastAsia"/>
                <w:iCs/>
                <w:szCs w:val="21"/>
              </w:rPr>
              <w:t>种方式解决：</w:t>
            </w:r>
          </w:p>
          <w:p>
            <w:pPr>
              <w:autoSpaceDE w:val="0"/>
              <w:autoSpaceDN w:val="0"/>
              <w:adjustRightInd w:val="0"/>
              <w:snapToGrid w:val="0"/>
              <w:spacing w:line="400" w:lineRule="exact"/>
              <w:jc w:val="left"/>
              <w:rPr>
                <w:rFonts w:ascii="宋体" w:hAnsi="宋体" w:cs="宋体" w:hint="eastAsia"/>
                <w:iCs/>
                <w:szCs w:val="21"/>
              </w:rPr>
            </w:pPr>
            <w:r>
              <w:rPr>
                <w:rFonts w:ascii="宋体" w:hAnsi="宋体" w:cs="宋体" w:hint="eastAsia"/>
                <w:iCs/>
                <w:szCs w:val="21"/>
              </w:rPr>
              <w:t>（1）向</w:t>
            </w:r>
            <w:r>
              <w:rPr>
                <w:rFonts w:ascii="宋体" w:hAnsi="宋体" w:cs="宋体" w:hint="eastAsia"/>
                <w:iCs/>
                <w:szCs w:val="21"/>
                <w:u w:val="single"/>
              </w:rPr>
              <w:t xml:space="preserve">                    </w:t>
            </w:r>
            <w:r>
              <w:rPr>
                <w:rFonts w:ascii="宋体" w:hAnsi="宋体" w:cs="宋体" w:hint="eastAsia"/>
                <w:iCs/>
                <w:szCs w:val="21"/>
              </w:rPr>
              <w:t>仲裁委员会申请仲裁，仲裁地点为</w:t>
            </w:r>
            <w:r>
              <w:rPr>
                <w:rFonts w:ascii="宋体" w:hAnsi="宋体" w:cs="宋体" w:hint="eastAsia"/>
                <w:iCs/>
                <w:szCs w:val="21"/>
                <w:u w:val="single"/>
              </w:rPr>
              <w:t xml:space="preserve">           </w:t>
            </w:r>
            <w:r>
              <w:rPr>
                <w:rFonts w:ascii="宋体" w:hAnsi="宋体" w:cs="宋体" w:hint="eastAsia"/>
                <w:iCs/>
                <w:szCs w:val="21"/>
              </w:rPr>
              <w:t>；</w:t>
            </w:r>
          </w:p>
          <w:p>
            <w:pPr>
              <w:adjustRightInd w:val="0"/>
              <w:snapToGrid w:val="0"/>
              <w:jc w:val="left"/>
              <w:rPr>
                <w:rFonts w:ascii="宋体" w:hAnsi="宋体" w:hint="eastAsia"/>
                <w:szCs w:val="21"/>
                <w:u w:val="single"/>
              </w:rPr>
            </w:pPr>
            <w:r>
              <w:rPr>
                <w:rFonts w:ascii="宋体" w:hAnsi="宋体" w:cs="宋体" w:hint="eastAsia"/>
                <w:iCs/>
                <w:szCs w:val="21"/>
              </w:rPr>
              <w:t>（2）向</w:t>
            </w:r>
            <w:r>
              <w:rPr>
                <w:rFonts w:ascii="宋体" w:hAnsi="宋体" w:cs="宋体" w:hint="eastAsia"/>
                <w:iCs/>
                <w:szCs w:val="21"/>
                <w:u w:val="single"/>
              </w:rPr>
              <w:t xml:space="preserve">                    </w:t>
            </w:r>
            <w:r>
              <w:rPr>
                <w:rFonts w:ascii="宋体" w:hAnsi="宋体" w:cs="宋体" w:hint="eastAsia"/>
                <w:iCs/>
                <w:szCs w:val="21"/>
              </w:rPr>
              <w:t>人民法院起诉。</w:t>
            </w:r>
          </w:p>
        </w:tc>
      </w:tr>
      <w:tr>
        <w:tblPrEx>
          <w:tblW w:w="8519" w:type="dxa"/>
          <w:tblInd w:w="108" w:type="dxa"/>
          <w:tblLayout w:type="fixed"/>
          <w:tblCellMar>
            <w:top w:w="0" w:type="dxa"/>
            <w:left w:w="108" w:type="dxa"/>
            <w:bottom w:w="0" w:type="dxa"/>
            <w:right w:w="108" w:type="dxa"/>
          </w:tblCellMar>
        </w:tblPrEx>
        <w:trPr>
          <w:trHeight w:val="770"/>
        </w:trPr>
        <w:tc>
          <w:tcPr>
            <w:tcW w:w="1607" w:type="dxa"/>
            <w:vAlign w:val="center"/>
          </w:tcPr>
          <w:p>
            <w:pPr>
              <w:adjustRightInd w:val="0"/>
              <w:snapToGrid w:val="0"/>
              <w:jc w:val="center"/>
              <w:rPr>
                <w:rFonts w:ascii="宋体" w:hAnsi="宋体" w:hint="eastAsia"/>
                <w:szCs w:val="21"/>
              </w:rPr>
            </w:pPr>
            <w:r>
              <w:rPr>
                <w:rFonts w:ascii="宋体" w:hAnsi="宋体" w:hint="eastAsia"/>
                <w:szCs w:val="21"/>
              </w:rPr>
              <w:t>第二节</w:t>
            </w:r>
          </w:p>
          <w:p>
            <w:pPr>
              <w:adjustRightInd w:val="0"/>
              <w:snapToGrid w:val="0"/>
              <w:jc w:val="center"/>
              <w:rPr>
                <w:rFonts w:ascii="宋体" w:hAnsi="宋体" w:hint="eastAsia"/>
                <w:szCs w:val="21"/>
              </w:rPr>
            </w:pPr>
            <w:r>
              <w:rPr>
                <w:rFonts w:ascii="宋体" w:hAnsi="宋体" w:hint="eastAsia"/>
                <w:szCs w:val="21"/>
              </w:rPr>
              <w:t>第23.1款</w:t>
            </w:r>
          </w:p>
        </w:tc>
        <w:tc>
          <w:tcPr>
            <w:tcW w:w="1742" w:type="dxa"/>
            <w:vAlign w:val="center"/>
          </w:tcPr>
          <w:p>
            <w:pPr>
              <w:adjustRightInd w:val="0"/>
              <w:snapToGrid w:val="0"/>
              <w:jc w:val="left"/>
              <w:rPr>
                <w:rFonts w:ascii="宋体" w:hAnsi="宋体" w:hint="eastAsia"/>
                <w:szCs w:val="21"/>
              </w:rPr>
            </w:pPr>
            <w:r>
              <w:rPr>
                <w:rFonts w:ascii="宋体" w:hAnsi="宋体" w:hint="eastAsia"/>
                <w:bCs/>
                <w:szCs w:val="21"/>
              </w:rPr>
              <w:t>其他专用条款</w:t>
            </w:r>
          </w:p>
        </w:tc>
        <w:tc>
          <w:tcPr>
            <w:tcW w:w="5170" w:type="dxa"/>
            <w:vAlign w:val="center"/>
          </w:tcPr>
          <w:p>
            <w:pPr>
              <w:adjustRightInd w:val="0"/>
              <w:snapToGrid w:val="0"/>
              <w:jc w:val="left"/>
              <w:rPr>
                <w:rFonts w:ascii="宋体" w:hAnsi="宋体" w:hint="eastAsia"/>
                <w:szCs w:val="21"/>
              </w:rPr>
            </w:pPr>
          </w:p>
        </w:tc>
      </w:tr>
    </w:tbl>
    <w:p/>
    <w:p/>
    <w:p>
      <w:pPr>
        <w:widowControl/>
        <w:jc w:val="left"/>
        <w:rPr>
          <w:rFonts w:ascii="宋体" w:hAnsi="宋体" w:hint="eastAsia"/>
          <w:szCs w:val="21"/>
        </w:rPr>
      </w:pPr>
      <w:r>
        <w:br w:type="page"/>
      </w:r>
    </w:p>
    <w:p>
      <w:pPr>
        <w:widowControl/>
        <w:jc w:val="left"/>
        <w:rPr>
          <w:rFonts w:ascii="宋体" w:hAnsi="宋体" w:hint="eastAsia"/>
          <w:szCs w:val="21"/>
        </w:rPr>
      </w:pPr>
    </w:p>
    <w:p>
      <w:pPr>
        <w:pStyle w:val="Heading2"/>
        <w:spacing w:before="120" w:beforeLines="50" w:after="120" w:afterLines="50"/>
        <w:ind w:left="562"/>
        <w:rPr>
          <w:sz w:val="28"/>
          <w:szCs w:val="28"/>
        </w:rPr>
      </w:pPr>
      <w:r>
        <w:rPr>
          <w:rFonts w:hint="eastAsia"/>
          <w:sz w:val="28"/>
          <w:szCs w:val="28"/>
        </w:rPr>
        <w:t>第二册  通用条款（公开招标）</w:t>
      </w:r>
    </w:p>
    <w:p>
      <w:pPr>
        <w:pStyle w:val="Heading2"/>
        <w:numPr>
          <w:ilvl w:val="0"/>
          <w:numId w:val="23"/>
        </w:numPr>
        <w:spacing w:before="120" w:beforeLines="50" w:after="120" w:afterLines="50"/>
        <w:ind w:left="562" w:hanging="562"/>
        <w:rPr>
          <w:sz w:val="28"/>
          <w:szCs w:val="28"/>
        </w:rPr>
      </w:pPr>
      <w:bookmarkStart w:id="85" w:name="_Hlk72399513"/>
      <w:r>
        <w:rPr>
          <w:rFonts w:hint="eastAsia"/>
          <w:sz w:val="28"/>
          <w:szCs w:val="28"/>
        </w:rPr>
        <w:t>总则</w:t>
      </w:r>
      <w:bookmarkEnd w:id="85"/>
    </w:p>
    <w:p>
      <w:pPr>
        <w:rPr>
          <w:rFonts w:ascii="黑体" w:eastAsia="黑体" w:hAnsi="宋体" w:hint="eastAsia"/>
          <w:sz w:val="24"/>
        </w:rPr>
      </w:pPr>
      <w:r>
        <w:rPr>
          <w:rFonts w:ascii="黑体" w:eastAsia="黑体" w:hAnsi="宋体" w:hint="eastAsia"/>
          <w:sz w:val="24"/>
        </w:rPr>
        <w:t>1. 通用条款说明</w:t>
      </w:r>
    </w:p>
    <w:p>
      <w:pPr>
        <w:ind w:firstLine="412" w:firstLineChars="196"/>
        <w:rPr>
          <w:rFonts w:ascii="宋体" w:hAnsi="宋体" w:hint="eastAsia"/>
          <w:szCs w:val="21"/>
        </w:rPr>
      </w:pPr>
      <w:r>
        <w:rPr>
          <w:rFonts w:ascii="宋体" w:hAnsi="宋体" w:hint="eastAsia"/>
          <w:szCs w:val="21"/>
        </w:rPr>
        <w:t>1.1政府集中采购机构发出招标文件通用条款版本，列出深圳市政府采购项目进行招标采购所适用的通用条款内容。</w:t>
      </w:r>
      <w:bookmarkStart w:id="86" w:name="_Hlk72399729"/>
      <w:r>
        <w:rPr>
          <w:rFonts w:ascii="宋体" w:hAnsi="宋体" w:hint="eastAsia"/>
          <w:szCs w:val="21"/>
        </w:rPr>
        <w:t>如有需要，政府集中采购机构可以对通用条款的内容进行补充。</w:t>
      </w:r>
      <w:bookmarkEnd w:id="86"/>
    </w:p>
    <w:p>
      <w:pPr>
        <w:ind w:firstLine="412" w:firstLineChars="196"/>
        <w:rPr>
          <w:rFonts w:ascii="宋体" w:hAnsi="宋体" w:hint="eastAsia"/>
          <w:szCs w:val="21"/>
        </w:rPr>
      </w:pPr>
      <w:r>
        <w:rPr>
          <w:rFonts w:ascii="宋体" w:hAnsi="宋体" w:hint="eastAsia"/>
          <w:szCs w:val="21"/>
        </w:rPr>
        <w:t>1.2招标文件分为第一册“专用条款”和第二册“通用条款”。</w:t>
      </w:r>
    </w:p>
    <w:p>
      <w:pPr>
        <w:ind w:firstLine="412" w:firstLineChars="196"/>
        <w:rPr>
          <w:rFonts w:ascii="宋体" w:hAnsi="宋体" w:hint="eastAsia"/>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pPr>
        <w:ind w:firstLine="412" w:firstLineChars="196"/>
        <w:rPr>
          <w:rFonts w:ascii="宋体" w:hAnsi="宋体" w:hint="eastAsia"/>
          <w:szCs w:val="21"/>
        </w:rPr>
      </w:pPr>
      <w:r>
        <w:rPr>
          <w:rFonts w:ascii="宋体" w:hAnsi="宋体" w:hint="eastAsia"/>
          <w:szCs w:val="21"/>
        </w:rPr>
        <w:t>1.4“通用条款”是适用于政府采购公开招标项目的基础性条款，具有普遍性和通用性。</w:t>
      </w:r>
    </w:p>
    <w:p>
      <w:pPr>
        <w:ind w:firstLine="412" w:firstLineChars="196"/>
        <w:rPr>
          <w:rFonts w:ascii="宋体" w:hAnsi="宋体" w:hint="eastAsia"/>
          <w:szCs w:val="21"/>
        </w:rPr>
      </w:pPr>
      <w:r>
        <w:rPr>
          <w:rFonts w:ascii="宋体" w:hAnsi="宋体" w:hint="eastAsia"/>
          <w:szCs w:val="21"/>
        </w:rPr>
        <w:t>1.5 “专用条款”和“通用条款”表述不一致或有冲突时，以“专用条款”为准。</w:t>
      </w:r>
    </w:p>
    <w:p>
      <w:pPr>
        <w:rPr>
          <w:rFonts w:ascii="黑体" w:eastAsia="黑体" w:hAnsi="宋体" w:hint="eastAsia"/>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pPr>
        <w:ind w:firstLine="412" w:firstLineChars="196"/>
        <w:rPr>
          <w:rFonts w:ascii="宋体" w:hAnsi="宋体" w:hint="eastAsia"/>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pPr>
        <w:rPr>
          <w:rFonts w:ascii="黑体" w:eastAsia="黑体" w:hAnsi="宋体" w:hint="eastAsia"/>
          <w:sz w:val="24"/>
        </w:rPr>
      </w:pPr>
      <w:r>
        <w:rPr>
          <w:rFonts w:ascii="黑体" w:eastAsia="黑体" w:hAnsi="宋体" w:hint="eastAsia"/>
          <w:sz w:val="24"/>
        </w:rPr>
        <w:t>3．定义</w:t>
      </w:r>
    </w:p>
    <w:p>
      <w:pPr>
        <w:ind w:firstLine="420" w:firstLineChars="200"/>
        <w:rPr>
          <w:rFonts w:ascii="宋体" w:hAnsi="宋体" w:hint="eastAsia"/>
          <w:szCs w:val="21"/>
        </w:rPr>
      </w:pPr>
      <w:r>
        <w:rPr>
          <w:rFonts w:ascii="宋体" w:hAnsi="宋体"/>
          <w:szCs w:val="21"/>
        </w:rPr>
        <w:t>招标文件中下列术语应解释为：</w:t>
      </w:r>
    </w:p>
    <w:p>
      <w:pPr>
        <w:ind w:firstLine="412" w:firstLineChars="196"/>
        <w:rPr>
          <w:rFonts w:ascii="宋体" w:hAnsi="宋体" w:hint="eastAsia"/>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pPr>
        <w:ind w:firstLine="412" w:firstLineChars="196"/>
        <w:rPr>
          <w:rFonts w:ascii="宋体" w:hAnsi="宋体" w:hint="eastAsia"/>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pPr>
        <w:ind w:firstLine="412" w:firstLineChars="196"/>
        <w:rPr>
          <w:rFonts w:ascii="宋体" w:hAnsi="宋体" w:hint="eastAsia"/>
          <w:szCs w:val="21"/>
        </w:rPr>
      </w:pPr>
      <w:r>
        <w:rPr>
          <w:rFonts w:ascii="宋体" w:hAnsi="宋体" w:hint="eastAsia"/>
          <w:szCs w:val="21"/>
        </w:rPr>
        <w:t>3.3“投标人”，即供应商，指参加投标竞争并愿意按照招标文件要求向采购人提供货物、工程或者服务的依法成立的法人、其他组织或者自然人；</w:t>
      </w:r>
    </w:p>
    <w:p>
      <w:pPr>
        <w:ind w:firstLine="412" w:firstLineChars="196"/>
        <w:rPr>
          <w:rFonts w:ascii="宋体" w:hAnsi="宋体" w:hint="eastAsia"/>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pPr>
        <w:ind w:firstLine="412" w:firstLineChars="196"/>
        <w:rPr>
          <w:rFonts w:ascii="宋体" w:hAnsi="宋体" w:hint="eastAsia"/>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pPr>
        <w:ind w:firstLine="412" w:firstLineChars="196"/>
        <w:rPr>
          <w:rFonts w:ascii="宋体" w:hAnsi="宋体" w:hint="eastAsia"/>
          <w:szCs w:val="21"/>
        </w:rPr>
      </w:pPr>
      <w:r>
        <w:rPr>
          <w:rFonts w:ascii="宋体" w:hAnsi="宋体" w:hint="eastAsia"/>
          <w:szCs w:val="21"/>
        </w:rPr>
        <w:t>3.6“合同”指由本次招标所产生的合同或合约文件；</w:t>
      </w:r>
    </w:p>
    <w:p>
      <w:pPr>
        <w:ind w:firstLine="412" w:firstLineChars="196"/>
        <w:rPr>
          <w:rFonts w:ascii="宋体" w:hAnsi="宋体" w:hint="eastAsia"/>
          <w:szCs w:val="21"/>
        </w:rPr>
      </w:pPr>
      <w:r>
        <w:rPr>
          <w:rFonts w:ascii="宋体" w:hAnsi="宋体" w:hint="eastAsia"/>
          <w:szCs w:val="21"/>
        </w:rPr>
        <w:t>3.7“电子投标文件”指利用</w:t>
      </w:r>
      <w:r>
        <w:rPr>
          <w:rFonts w:ascii="宋体" w:hAnsi="宋体" w:hint="eastAsia"/>
          <w:b/>
          <w:bCs/>
          <w:color w:val="FF0000"/>
          <w:szCs w:val="21"/>
        </w:rPr>
        <w:t>深圳公共资源交易中心（深圳交易集团有限公司宝安分公司）</w:t>
      </w:r>
      <w:r>
        <w:rPr>
          <w:rFonts w:ascii="宋体" w:hAnsi="宋体" w:hint="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p>
    <w:p>
      <w:pPr>
        <w:ind w:firstLine="412" w:firstLineChars="196"/>
        <w:rPr>
          <w:rFonts w:ascii="宋体" w:hAnsi="宋体" w:hint="eastAsia"/>
          <w:szCs w:val="21"/>
        </w:rPr>
      </w:pPr>
      <w:r>
        <w:rPr>
          <w:rFonts w:ascii="宋体" w:hAnsi="宋体" w:hint="eastAsia"/>
          <w:szCs w:val="21"/>
        </w:rPr>
        <w:t>3.8“网上投标”指通过</w:t>
      </w:r>
      <w:r>
        <w:rPr>
          <w:rFonts w:ascii="宋体" w:hAnsi="宋体" w:hint="eastAsia"/>
          <w:b/>
          <w:bCs/>
          <w:color w:val="FF0000"/>
          <w:szCs w:val="21"/>
        </w:rPr>
        <w:t>深圳公共资源交易中心（深圳交易集团有限公司宝安分公司）</w:t>
      </w:r>
      <w:r>
        <w:rPr>
          <w:rFonts w:ascii="宋体" w:hAnsi="宋体" w:hint="eastAsia"/>
          <w:szCs w:val="21"/>
        </w:rPr>
        <w:t>网站上传电子投标文件；</w:t>
      </w:r>
    </w:p>
    <w:p>
      <w:pPr>
        <w:ind w:firstLine="412" w:firstLineChars="196"/>
        <w:rPr>
          <w:rFonts w:ascii="宋体" w:hAnsi="宋体" w:hint="eastAsia"/>
          <w:szCs w:val="21"/>
        </w:rPr>
      </w:pPr>
      <w:r>
        <w:rPr>
          <w:rFonts w:ascii="宋体" w:hAnsi="宋体" w:hint="eastAsia"/>
          <w:szCs w:val="21"/>
        </w:rPr>
        <w:t>3.9招标文件中的标题或题名仅起引导作用，而不应视为对招标文件内容的理解和解释。</w:t>
      </w:r>
    </w:p>
    <w:p>
      <w:pPr>
        <w:rPr>
          <w:rFonts w:ascii="黑体" w:eastAsia="黑体" w:hAnsi="宋体" w:hint="eastAsia"/>
          <w:sz w:val="24"/>
        </w:rPr>
      </w:pPr>
      <w:r>
        <w:rPr>
          <w:rFonts w:ascii="黑体" w:eastAsia="黑体" w:hAnsi="宋体" w:hint="eastAsia"/>
          <w:sz w:val="24"/>
        </w:rPr>
        <w:t xml:space="preserve">4. </w:t>
      </w:r>
      <w:bookmarkStart w:id="87" w:name="_Hlk72398643"/>
      <w:r>
        <w:rPr>
          <w:rFonts w:ascii="黑体" w:eastAsia="黑体" w:hAnsi="宋体" w:hint="eastAsia"/>
          <w:sz w:val="24"/>
        </w:rPr>
        <w:t>政府采购供应商责任</w:t>
      </w:r>
    </w:p>
    <w:p>
      <w:pPr>
        <w:ind w:firstLine="412" w:firstLineChars="196"/>
        <w:rPr>
          <w:rFonts w:ascii="宋体" w:hAnsi="宋体" w:hint="eastAsia"/>
          <w:szCs w:val="21"/>
        </w:rPr>
      </w:pPr>
      <w:r>
        <w:rPr>
          <w:rFonts w:ascii="宋体" w:hAnsi="宋体" w:hint="eastAsia"/>
          <w:szCs w:val="21"/>
        </w:rPr>
        <w:t>4.1欢迎诚信、有实力和有社会责任心的供应商参与政府采购事业。</w:t>
      </w:r>
    </w:p>
    <w:p>
      <w:pPr>
        <w:ind w:firstLine="412" w:firstLineChars="196"/>
        <w:rPr>
          <w:rFonts w:ascii="宋体" w:hAnsi="宋体" w:hint="eastAsia"/>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pPr>
        <w:rPr>
          <w:rFonts w:ascii="黑体" w:eastAsia="黑体" w:hAnsi="宋体" w:hint="eastAsia"/>
          <w:sz w:val="24"/>
        </w:rPr>
      </w:pPr>
      <w:r>
        <w:rPr>
          <w:rFonts w:ascii="黑体" w:eastAsia="黑体" w:hAnsi="宋体" w:hint="eastAsia"/>
          <w:sz w:val="24"/>
        </w:rPr>
        <w:t>5．投标人参加政府采购的条件</w:t>
      </w:r>
    </w:p>
    <w:p>
      <w:pPr>
        <w:ind w:firstLine="412" w:firstLineChars="196"/>
        <w:jc w:val="left"/>
        <w:rPr>
          <w:rFonts w:ascii="宋体" w:hAnsi="宋体" w:hint="eastAsia"/>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进行注册并办理电子密钥。《供应商注册及信息变更指引》详见www.szggzy.com网站“交易服务指南-政府采购”。</w:t>
      </w:r>
    </w:p>
    <w:p>
      <w:pPr>
        <w:ind w:firstLine="412" w:firstLineChars="196"/>
        <w:rPr>
          <w:rFonts w:ascii="宋体" w:hAnsi="宋体" w:hint="eastAsia"/>
          <w:szCs w:val="21"/>
        </w:rPr>
      </w:pPr>
      <w:r>
        <w:rPr>
          <w:rFonts w:ascii="宋体" w:hAnsi="宋体" w:hint="eastAsia"/>
          <w:szCs w:val="21"/>
        </w:rPr>
        <w:t>5.2投标人资格要求</w:t>
      </w:r>
    </w:p>
    <w:p>
      <w:pPr>
        <w:ind w:firstLine="412" w:firstLineChars="196"/>
        <w:rPr>
          <w:rFonts w:ascii="宋体" w:hAnsi="宋体" w:hint="eastAsia"/>
          <w:szCs w:val="21"/>
        </w:rPr>
      </w:pPr>
      <w:r>
        <w:rPr>
          <w:rFonts w:ascii="宋体" w:hAnsi="宋体" w:hint="eastAsia"/>
          <w:szCs w:val="21"/>
        </w:rPr>
        <w:t>参加本项目的投标人应具备的资格条件详见本项目招标公告中“投标人资格要求”（即申请人的资格要求）的内容。</w:t>
      </w:r>
    </w:p>
    <w:p>
      <w:pPr>
        <w:ind w:firstLine="412" w:firstLineChars="196"/>
        <w:rPr>
          <w:rFonts w:ascii="宋体" w:hAnsi="宋体" w:hint="eastAsia"/>
          <w:szCs w:val="21"/>
        </w:rPr>
      </w:pPr>
      <w:r>
        <w:rPr>
          <w:rFonts w:ascii="宋体" w:hAnsi="宋体" w:hint="eastAsia"/>
          <w:szCs w:val="21"/>
        </w:rPr>
        <w:t>5.3联合体投标</w:t>
      </w:r>
    </w:p>
    <w:p>
      <w:pPr>
        <w:ind w:firstLine="412" w:firstLineChars="196"/>
        <w:rPr>
          <w:rFonts w:ascii="宋体" w:hAnsi="宋体" w:hint="eastAsia"/>
          <w:szCs w:val="21"/>
        </w:rPr>
      </w:pPr>
      <w:r>
        <w:rPr>
          <w:rFonts w:ascii="宋体" w:hAnsi="宋体" w:hint="eastAsia"/>
          <w:szCs w:val="21"/>
        </w:rPr>
        <w:t>5.3.1　以下有关联合体投标的条款仅适用于允许投标人组成联合体投标的项目。</w:t>
      </w:r>
    </w:p>
    <w:p>
      <w:pPr>
        <w:ind w:firstLine="412" w:firstLineChars="196"/>
        <w:rPr>
          <w:rFonts w:ascii="宋体" w:hAnsi="宋体" w:hint="eastAsia"/>
          <w:szCs w:val="21"/>
        </w:rPr>
      </w:pPr>
      <w:r>
        <w:rPr>
          <w:rFonts w:ascii="宋体" w:hAnsi="宋体" w:hint="eastAsia"/>
          <w:szCs w:val="21"/>
        </w:rPr>
        <w:t>5.3.2  由两个或两个以上的自然人、法人或者其他组织可以组成一个联合体，以一个供应商的身份共同投标时，应符合以下原则：</w:t>
      </w:r>
    </w:p>
    <w:p>
      <w:pPr>
        <w:ind w:firstLine="412" w:firstLineChars="196"/>
        <w:rPr>
          <w:rFonts w:ascii="宋体" w:hAnsi="宋体" w:hint="eastAsia"/>
        </w:rPr>
      </w:pPr>
      <w:r>
        <w:rPr>
          <w:rFonts w:ascii="宋体" w:hAnsi="宋体" w:hint="eastAsia"/>
        </w:rPr>
        <w:t>（1）投标联合体各方参加政府采购活动应当具备下列条件：</w:t>
      </w:r>
      <w:r>
        <w:rPr>
          <w:rFonts w:ascii="宋体" w:hAnsi="宋体"/>
        </w:rPr>
        <w:t xml:space="preserve"> </w:t>
      </w:r>
    </w:p>
    <w:p>
      <w:pPr>
        <w:ind w:left="420" w:firstLine="412" w:leftChars="200" w:firstLineChars="196"/>
        <w:rPr>
          <w:rFonts w:ascii="宋体" w:hAnsi="宋体" w:hint="eastAsia"/>
        </w:rPr>
      </w:pPr>
      <w:r>
        <w:rPr>
          <w:rFonts w:ascii="宋体" w:hAnsi="宋体" w:hint="eastAsia"/>
        </w:rPr>
        <w:t>1、具有独立承担民事责任的能力；</w:t>
      </w:r>
      <w:r>
        <w:rPr>
          <w:rFonts w:ascii="宋体" w:hAnsi="宋体"/>
        </w:rPr>
        <w:t xml:space="preserve"> </w:t>
      </w:r>
    </w:p>
    <w:p>
      <w:pPr>
        <w:ind w:left="420" w:firstLine="412" w:firstLineChars="196"/>
        <w:rPr>
          <w:rFonts w:ascii="宋体" w:hAnsi="宋体" w:hint="eastAsia"/>
        </w:rPr>
      </w:pPr>
      <w:r>
        <w:rPr>
          <w:rFonts w:ascii="宋体" w:hAnsi="宋体" w:hint="eastAsia"/>
        </w:rPr>
        <w:t>2、有良好的商业信誉和健全的财务会计制度；</w:t>
      </w:r>
      <w:r>
        <w:rPr>
          <w:rFonts w:ascii="宋体" w:hAnsi="宋体"/>
        </w:rPr>
        <w:t xml:space="preserve"> </w:t>
      </w:r>
    </w:p>
    <w:p>
      <w:pPr>
        <w:ind w:left="420" w:firstLine="412" w:leftChars="200" w:firstLineChars="196"/>
        <w:rPr>
          <w:rFonts w:ascii="宋体" w:hAnsi="宋体" w:hint="eastAsia"/>
        </w:rPr>
      </w:pPr>
      <w:r>
        <w:rPr>
          <w:rFonts w:ascii="宋体" w:hAnsi="宋体" w:hint="eastAsia"/>
        </w:rPr>
        <w:t>3、具有履行合同所必需的设备和专业技术能力；</w:t>
      </w:r>
      <w:r>
        <w:rPr>
          <w:rFonts w:ascii="宋体" w:hAnsi="宋体"/>
        </w:rPr>
        <w:t xml:space="preserve"> </w:t>
      </w:r>
    </w:p>
    <w:p>
      <w:pPr>
        <w:ind w:left="420" w:firstLine="412" w:leftChars="200" w:firstLineChars="196"/>
        <w:rPr>
          <w:rFonts w:ascii="宋体" w:hAnsi="宋体" w:hint="eastAsia"/>
        </w:rPr>
      </w:pPr>
      <w:r>
        <w:rPr>
          <w:rFonts w:ascii="宋体" w:hAnsi="宋体" w:hint="eastAsia"/>
        </w:rPr>
        <w:t>4、有依法缴纳税收和社会保障资金的良好记录；</w:t>
      </w:r>
      <w:r>
        <w:rPr>
          <w:rFonts w:ascii="宋体" w:hAnsi="宋体"/>
        </w:rPr>
        <w:t xml:space="preserve"> </w:t>
      </w:r>
    </w:p>
    <w:p>
      <w:pPr>
        <w:ind w:left="420" w:firstLine="412" w:leftChars="200" w:firstLineChars="196"/>
        <w:rPr>
          <w:rFonts w:ascii="宋体" w:hAnsi="宋体" w:hint="eastAsia"/>
        </w:rPr>
      </w:pPr>
      <w:r>
        <w:rPr>
          <w:rFonts w:ascii="宋体" w:hAnsi="宋体" w:hint="eastAsia"/>
        </w:rPr>
        <w:t>5、参加政府采购活动前三年内，在经营活动中没有重大违法记录；</w:t>
      </w:r>
      <w:r>
        <w:rPr>
          <w:rFonts w:ascii="宋体" w:hAnsi="宋体"/>
        </w:rPr>
        <w:t xml:space="preserve"> </w:t>
      </w:r>
    </w:p>
    <w:p>
      <w:pPr>
        <w:ind w:left="420" w:firstLine="412" w:leftChars="200" w:firstLineChars="196"/>
        <w:rPr>
          <w:rFonts w:ascii="宋体" w:hAnsi="宋体" w:hint="eastAsia"/>
        </w:rPr>
      </w:pPr>
      <w:r>
        <w:rPr>
          <w:rFonts w:ascii="宋体" w:hAnsi="宋体" w:hint="eastAsia"/>
        </w:rPr>
        <w:t>6、法律、行政法规规定的其他条件。</w:t>
      </w:r>
      <w:r>
        <w:rPr>
          <w:rFonts w:ascii="宋体" w:hAnsi="宋体"/>
        </w:rPr>
        <w:t xml:space="preserve"> </w:t>
      </w:r>
    </w:p>
    <w:p>
      <w:pPr>
        <w:ind w:firstLine="412" w:firstLineChars="196"/>
        <w:rPr>
          <w:rFonts w:ascii="宋体" w:hAnsi="宋体" w:hint="eastAsia"/>
        </w:rPr>
      </w:pPr>
      <w:r>
        <w:rPr>
          <w:rFonts w:ascii="宋体" w:hAnsi="宋体" w:hint="eastAsia"/>
        </w:rPr>
        <w:t>（2）在投标截止前，投标联合体各方均应注册成政府集中采购机构供应商；</w:t>
      </w:r>
    </w:p>
    <w:p>
      <w:pPr>
        <w:ind w:firstLine="412" w:firstLineChars="196"/>
        <w:rPr>
          <w:rFonts w:ascii="宋体" w:hAnsi="宋体" w:hint="eastAsia"/>
        </w:rPr>
      </w:pPr>
      <w:r>
        <w:rPr>
          <w:rFonts w:ascii="宋体" w:hAnsi="宋体" w:hint="eastAsia"/>
        </w:rPr>
        <w:t>（3）联合体中有同类资质的供应商按照联合体分工承担相同工作的，应当按照资质等级较低的供应商确定资质等级；</w:t>
      </w:r>
    </w:p>
    <w:p>
      <w:pPr>
        <w:ind w:firstLine="412"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pPr>
        <w:ind w:firstLine="412" w:firstLineChars="196"/>
        <w:rPr>
          <w:rFonts w:ascii="宋体" w:hAnsi="宋体" w:hint="eastAsia"/>
        </w:rPr>
      </w:pPr>
      <w:r>
        <w:rPr>
          <w:rFonts w:ascii="宋体" w:hAnsi="宋体" w:hint="eastAsia"/>
        </w:rPr>
        <w:t>（5）投标人的投标文件及中标后签署的合同协议对联合体各方均具法律约束力；</w:t>
      </w:r>
    </w:p>
    <w:p>
      <w:pPr>
        <w:ind w:firstLine="412" w:firstLineChars="196"/>
        <w:rPr>
          <w:rFonts w:ascii="宋体" w:hAnsi="宋体" w:hint="eastAsia"/>
        </w:rPr>
      </w:pPr>
      <w:r>
        <w:rPr>
          <w:rFonts w:ascii="宋体" w:hAnsi="宋体" w:hint="eastAsia"/>
        </w:rPr>
        <w:t>（6）联合体各方应当签订联合体投标协议，明确约定各方拟承担的工作和责任，并将该协议随投标文件一并递交给政府集中采购机构；</w:t>
      </w:r>
    </w:p>
    <w:p>
      <w:pPr>
        <w:ind w:firstLine="412" w:firstLineChars="196"/>
        <w:rPr>
          <w:rFonts w:ascii="宋体" w:hAnsi="宋体" w:hint="eastAsia"/>
        </w:rPr>
      </w:pPr>
      <w:r>
        <w:rPr>
          <w:rFonts w:ascii="宋体" w:hAnsi="宋体" w:hint="eastAsia"/>
        </w:rPr>
        <w:t>（7）联合体中标后，联合体各方应当共同与采购人签订合同，就中标项目向采购人承担连带责任；</w:t>
      </w:r>
    </w:p>
    <w:p>
      <w:pPr>
        <w:ind w:firstLine="412" w:firstLineChars="196"/>
        <w:rPr>
          <w:rFonts w:ascii="宋体" w:hAnsi="宋体" w:hint="eastAsia"/>
        </w:rPr>
      </w:pPr>
      <w:r>
        <w:rPr>
          <w:rFonts w:ascii="宋体" w:hAnsi="宋体" w:hint="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2" w:firstLineChars="196"/>
        <w:rPr>
          <w:rFonts w:ascii="宋体" w:hAnsi="宋体" w:hint="eastAsia"/>
          <w:szCs w:val="21"/>
        </w:rPr>
      </w:pPr>
      <w:r>
        <w:rPr>
          <w:rFonts w:ascii="宋体" w:hAnsi="宋体" w:hint="eastAsia"/>
        </w:rPr>
        <w:t>（9）本通用条款中“投标人”一词亦指联合体各方，专用条款另有规定或说明的除外。</w:t>
      </w:r>
    </w:p>
    <w:p>
      <w:pPr>
        <w:rPr>
          <w:rFonts w:ascii="黑体" w:eastAsia="黑体" w:hAnsi="宋体" w:hint="eastAsia"/>
          <w:sz w:val="24"/>
        </w:rPr>
      </w:pPr>
      <w:r>
        <w:rPr>
          <w:rFonts w:ascii="黑体" w:eastAsia="黑体" w:hAnsi="宋体" w:hint="eastAsia"/>
          <w:sz w:val="24"/>
        </w:rPr>
        <w:t>6．政策导向</w:t>
      </w:r>
    </w:p>
    <w:p>
      <w:pPr>
        <w:ind w:firstLine="412" w:firstLineChars="196"/>
        <w:rPr>
          <w:rFonts w:ascii="宋体" w:hAnsi="宋体" w:hint="eastAsia"/>
        </w:rPr>
      </w:pPr>
      <w:r>
        <w:rPr>
          <w:rFonts w:ascii="宋体" w:hAnsi="宋体" w:hint="eastAsia"/>
        </w:rPr>
        <w:t>6.1</w:t>
      </w:r>
      <w:r>
        <w:rPr>
          <w:rFonts w:ascii="宋体" w:hAnsi="宋体"/>
        </w:rPr>
        <w:t xml:space="preserve">  </w:t>
      </w:r>
      <w:r>
        <w:rPr>
          <w:rFonts w:ascii="宋体" w:hAnsi="宋体" w:hint="eastAsia"/>
        </w:rPr>
        <w:t>政府采购支持本国产品、支持中小企业、监狱企业和残疾人福利性单位发展，支持乡村产业振兴，支持创新、节能减排、绿色环保等。</w:t>
      </w:r>
    </w:p>
    <w:p>
      <w:pPr>
        <w:ind w:firstLine="405"/>
        <w:rPr>
          <w:rFonts w:ascii="宋体" w:hAnsi="宋体" w:hint="eastAsia"/>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pPr>
        <w:ind w:firstLine="405"/>
      </w:pPr>
      <w:r>
        <w:rPr>
          <w:rFonts w:ascii="宋体" w:hAnsi="宋体" w:hint="eastAsia"/>
        </w:rPr>
        <w:t>6.3  本项目支持投标人性别平等的相关政策。</w:t>
      </w:r>
    </w:p>
    <w:p>
      <w:pPr>
        <w:rPr>
          <w:rFonts w:ascii="黑体" w:eastAsia="黑体" w:hAnsi="宋体" w:hint="eastAsia"/>
          <w:sz w:val="24"/>
        </w:rPr>
      </w:pPr>
      <w:r>
        <w:rPr>
          <w:rFonts w:ascii="黑体" w:eastAsia="黑体" w:hAnsi="宋体" w:hint="eastAsia"/>
          <w:sz w:val="24"/>
        </w:rPr>
        <w:t>7. 本项目若涉及采购货物，则合格的货物及相应服务应满足以下要求：</w:t>
      </w:r>
    </w:p>
    <w:p>
      <w:pPr>
        <w:ind w:firstLine="412" w:firstLineChars="196"/>
        <w:rPr>
          <w:rFonts w:ascii="宋体" w:hAnsi="宋体" w:hint="eastAsia"/>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pPr>
        <w:ind w:firstLine="412" w:firstLineChars="196"/>
        <w:rPr>
          <w:rFonts w:ascii="宋体" w:hAnsi="宋体" w:hint="eastAsia"/>
        </w:rPr>
      </w:pPr>
      <w:r>
        <w:rPr>
          <w:rFonts w:ascii="宋体" w:hAnsi="宋体" w:hint="eastAsia"/>
        </w:rPr>
        <w:t>7.2  国产的货物及其有关服务必须符合中华人民共和国的设计、制造生产标准及行业标准。招标公告有其他要求的，亦应符合其要求。</w:t>
      </w:r>
    </w:p>
    <w:p>
      <w:pPr>
        <w:ind w:firstLine="412" w:firstLineChars="196"/>
        <w:rPr>
          <w:rFonts w:ascii="宋体" w:hAnsi="宋体" w:hint="eastAsia"/>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2" w:firstLineChars="196"/>
        <w:rPr>
          <w:rFonts w:ascii="宋体" w:hAnsi="宋体" w:hint="eastAsia"/>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88"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88"/>
    </w:p>
    <w:p>
      <w:pPr>
        <w:ind w:firstLine="412" w:firstLineChars="196"/>
        <w:rPr>
          <w:rFonts w:ascii="宋体" w:hAnsi="宋体" w:hint="eastAsia"/>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2" w:firstLineChars="196"/>
        <w:rPr>
          <w:rFonts w:ascii="宋体" w:hAnsi="宋体" w:hint="eastAsia"/>
        </w:rPr>
      </w:pPr>
      <w:r>
        <w:rPr>
          <w:rFonts w:ascii="宋体" w:hAnsi="宋体" w:hint="eastAsia"/>
        </w:rPr>
        <w:t>7.6  工期要求：投标人在投标时对其所投项目应提交交货进度、交货计划等，在合同规定的时间内完成项目实施工作。</w:t>
      </w:r>
    </w:p>
    <w:p>
      <w:pPr>
        <w:ind w:firstLine="412" w:firstLineChars="196"/>
        <w:rPr>
          <w:rFonts w:ascii="宋体" w:hAnsi="宋体" w:hint="eastAsia"/>
        </w:rPr>
      </w:pPr>
      <w:r>
        <w:rPr>
          <w:rFonts w:ascii="宋体" w:hAnsi="宋体" w:hint="eastAsia"/>
        </w:rPr>
        <w:t>7.7  投标人必须承担的设备运输、安装调试、验收检测和提供设备操作说明书、图纸等其他相关及类似的义务。</w:t>
      </w:r>
    </w:p>
    <w:p>
      <w:pPr>
        <w:rPr>
          <w:rFonts w:ascii="黑体" w:eastAsia="黑体" w:hAnsi="宋体" w:hint="eastAsia"/>
          <w:sz w:val="24"/>
        </w:rPr>
      </w:pPr>
      <w:r>
        <w:rPr>
          <w:rFonts w:ascii="黑体" w:eastAsia="黑体" w:hAnsi="宋体" w:hint="eastAsia"/>
          <w:sz w:val="24"/>
        </w:rPr>
        <w:t>8．投标费用</w:t>
      </w:r>
    </w:p>
    <w:p>
      <w:pPr>
        <w:ind w:firstLine="412" w:firstLineChars="196"/>
        <w:rPr>
          <w:rFonts w:ascii="宋体" w:hAnsi="宋体" w:hint="eastAsia"/>
          <w:szCs w:val="21"/>
        </w:rPr>
      </w:pPr>
      <w:r>
        <w:rPr>
          <w:rFonts w:ascii="宋体" w:hAnsi="宋体" w:hint="eastAsia"/>
          <w:szCs w:val="21"/>
        </w:rPr>
        <w:t>不论投标结果如何，投标人应承担其编制投标文件与递交投标文件所涉及的一切费用。</w:t>
      </w:r>
    </w:p>
    <w:p>
      <w:pPr>
        <w:rPr>
          <w:rFonts w:ascii="黑体" w:eastAsia="黑体" w:hAnsi="宋体" w:hint="eastAsia"/>
          <w:sz w:val="24"/>
        </w:rPr>
      </w:pPr>
      <w:r>
        <w:rPr>
          <w:rFonts w:ascii="黑体" w:eastAsia="黑体" w:hAnsi="宋体" w:hint="eastAsia"/>
          <w:sz w:val="24"/>
        </w:rPr>
        <w:t>9．踏勘现场</w:t>
      </w:r>
    </w:p>
    <w:p>
      <w:pPr>
        <w:ind w:firstLine="412" w:firstLineChars="196"/>
        <w:rPr>
          <w:rFonts w:ascii="宋体" w:hAnsi="宋体" w:hint="eastAsia"/>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2" w:firstLineChars="196"/>
        <w:rPr>
          <w:rFonts w:ascii="宋体" w:hAnsi="宋体" w:hint="eastAsia"/>
        </w:rPr>
      </w:pPr>
      <w:r>
        <w:rPr>
          <w:rFonts w:ascii="宋体" w:hAnsi="宋体" w:hint="eastAsia"/>
        </w:rPr>
        <w:t>9.2投标人及其人员经过采购人的允许，可以进入采购人的项目现场踏勘。若招标文件要求投标人于统一时间地点踏勘现场的，投标人应当按时前往。</w:t>
      </w:r>
    </w:p>
    <w:p>
      <w:pPr>
        <w:ind w:firstLine="412" w:firstLineChars="196"/>
        <w:rPr>
          <w:rFonts w:ascii="宋体" w:hAnsi="宋体" w:hint="eastAsia"/>
        </w:rPr>
      </w:pPr>
      <w:r>
        <w:rPr>
          <w:rFonts w:ascii="宋体" w:hAnsi="宋体" w:hint="eastAsia"/>
        </w:rPr>
        <w:t>9.3采购人应当通过政府集中采购机构向投标人提供有关现场的书面资料和数据。</w:t>
      </w:r>
    </w:p>
    <w:p>
      <w:pPr>
        <w:ind w:firstLine="412" w:firstLineChars="196"/>
        <w:rPr>
          <w:rFonts w:ascii="宋体" w:hAnsi="宋体" w:hint="eastAsia"/>
        </w:rPr>
      </w:pPr>
      <w:r>
        <w:rPr>
          <w:rFonts w:ascii="宋体" w:hAnsi="宋体" w:hint="eastAsia"/>
        </w:rPr>
        <w:t>9.4任何人或任何组织在踏勘现场时向投标人提供的任何书面资料或口头承诺，未经政府集中采购机构在网上发布或书面通知，均作无效处理。</w:t>
      </w:r>
    </w:p>
    <w:p>
      <w:pPr>
        <w:ind w:firstLine="412" w:firstLineChars="196"/>
        <w:rPr>
          <w:rFonts w:ascii="宋体" w:hAnsi="宋体" w:hint="eastAsia"/>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pPr>
        <w:rPr>
          <w:rFonts w:ascii="宋体" w:hAnsi="宋体" w:hint="eastAsia"/>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pPr>
        <w:ind w:firstLine="412" w:firstLineChars="196"/>
        <w:rPr>
          <w:rFonts w:ascii="宋体" w:hAnsi="宋体" w:hint="eastAsia"/>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2" w:firstLineChars="196"/>
        <w:rPr>
          <w:rFonts w:ascii="宋体" w:hAnsi="宋体" w:hint="eastAsia"/>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pPr>
        <w:ind w:firstLine="412" w:firstLineChars="196"/>
        <w:rPr>
          <w:rFonts w:ascii="宋体" w:hAnsi="宋体" w:hint="eastAsia"/>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bookmarkEnd w:id="87"/>
    </w:p>
    <w:p>
      <w:pPr>
        <w:ind w:firstLine="412" w:firstLineChars="196"/>
        <w:rPr>
          <w:rFonts w:ascii="宋体" w:hAnsi="宋体" w:hint="eastAsia"/>
        </w:rPr>
      </w:pPr>
    </w:p>
    <w:p>
      <w:pPr>
        <w:pStyle w:val="Heading2"/>
        <w:numPr>
          <w:ilvl w:val="0"/>
          <w:numId w:val="23"/>
        </w:numPr>
        <w:spacing w:before="120" w:beforeLines="50" w:after="120" w:afterLines="50"/>
        <w:ind w:left="562" w:hanging="562"/>
        <w:rPr>
          <w:sz w:val="28"/>
          <w:szCs w:val="28"/>
        </w:rPr>
      </w:pPr>
      <w:r>
        <w:rPr>
          <w:rFonts w:hint="eastAsia"/>
          <w:sz w:val="28"/>
          <w:szCs w:val="28"/>
        </w:rPr>
        <w:t>招标文件</w:t>
      </w:r>
    </w:p>
    <w:p>
      <w:pPr>
        <w:rPr>
          <w:rFonts w:ascii="黑体" w:eastAsia="黑体" w:hAnsi="宋体" w:hint="eastAsia"/>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89" w:name="_Hlk72399819"/>
      <w:r>
        <w:rPr>
          <w:rFonts w:ascii="黑体" w:eastAsia="黑体" w:hAnsi="宋体" w:hint="eastAsia"/>
          <w:sz w:val="24"/>
        </w:rPr>
        <w:t>招标文件的编制与组成</w:t>
      </w:r>
    </w:p>
    <w:p>
      <w:pPr>
        <w:snapToGrid w:val="0"/>
        <w:ind w:firstLine="420" w:firstLineChars="200"/>
        <w:rPr>
          <w:rFonts w:ascii="宋体" w:hAnsi="宋体" w:hint="eastAsia"/>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pPr>
        <w:ind w:firstLine="412" w:firstLineChars="196"/>
        <w:rPr>
          <w:rFonts w:ascii="宋体" w:hAnsi="宋体" w:hint="eastAsia"/>
          <w:szCs w:val="21"/>
        </w:rPr>
      </w:pPr>
      <w:r>
        <w:rPr>
          <w:rFonts w:ascii="宋体" w:hAnsi="宋体" w:hint="eastAsia"/>
          <w:szCs w:val="21"/>
        </w:rPr>
        <w:t>招标文件包括下列内容：</w:t>
      </w:r>
    </w:p>
    <w:p>
      <w:pPr>
        <w:ind w:left="420" w:firstLine="412" w:leftChars="200" w:firstLineChars="196"/>
        <w:rPr>
          <w:rFonts w:ascii="宋体" w:hAnsi="宋体" w:hint="eastAsia"/>
          <w:b/>
          <w:szCs w:val="21"/>
        </w:rPr>
      </w:pPr>
      <w:r>
        <w:rPr>
          <w:rFonts w:ascii="宋体" w:hAnsi="宋体" w:hint="eastAsia"/>
          <w:b/>
          <w:szCs w:val="21"/>
        </w:rPr>
        <w:t>第一册  专用条款</w:t>
      </w:r>
    </w:p>
    <w:p>
      <w:pPr>
        <w:ind w:left="1079" w:leftChars="514"/>
        <w:rPr>
          <w:rFonts w:ascii="宋体" w:hAnsi="宋体" w:hint="eastAsia"/>
          <w:b/>
          <w:szCs w:val="21"/>
        </w:rPr>
      </w:pPr>
      <w:r>
        <w:rPr>
          <w:rFonts w:ascii="宋体" w:hAnsi="宋体" w:hint="eastAsia"/>
          <w:b/>
          <w:szCs w:val="21"/>
        </w:rPr>
        <w:t>关键信息</w:t>
      </w:r>
    </w:p>
    <w:p>
      <w:pPr>
        <w:ind w:left="630" w:firstLine="412" w:leftChars="300" w:firstLineChars="196"/>
        <w:rPr>
          <w:rFonts w:ascii="宋体" w:hAnsi="宋体" w:hint="eastAsia"/>
          <w:szCs w:val="21"/>
        </w:rPr>
      </w:pPr>
      <w:r>
        <w:rPr>
          <w:rFonts w:ascii="宋体" w:hAnsi="宋体" w:hint="eastAsia"/>
          <w:szCs w:val="21"/>
        </w:rPr>
        <w:t>第一章  招标公告</w:t>
      </w:r>
    </w:p>
    <w:p>
      <w:pPr>
        <w:ind w:left="630" w:firstLine="412" w:leftChars="300" w:firstLineChars="196"/>
        <w:rPr>
          <w:rFonts w:ascii="宋体" w:hAnsi="宋体" w:hint="eastAsia"/>
          <w:szCs w:val="21"/>
        </w:rPr>
      </w:pPr>
      <w:r>
        <w:rPr>
          <w:rFonts w:ascii="宋体" w:hAnsi="宋体" w:hint="eastAsia"/>
          <w:szCs w:val="21"/>
        </w:rPr>
        <w:t>第二章  对通用条款的补充内容及其他关键信息</w:t>
      </w:r>
    </w:p>
    <w:p>
      <w:pPr>
        <w:ind w:left="630" w:firstLine="412" w:leftChars="300" w:firstLineChars="196"/>
        <w:rPr>
          <w:rFonts w:ascii="宋体" w:hAnsi="宋体" w:hint="eastAsia"/>
          <w:szCs w:val="21"/>
        </w:rPr>
      </w:pPr>
      <w:r>
        <w:rPr>
          <w:rFonts w:ascii="宋体" w:hAnsi="宋体" w:hint="eastAsia"/>
          <w:szCs w:val="21"/>
        </w:rPr>
        <w:t>第三章  用户需求书</w:t>
      </w:r>
    </w:p>
    <w:p>
      <w:pPr>
        <w:ind w:left="630" w:firstLine="412" w:leftChars="300" w:firstLineChars="196"/>
        <w:rPr>
          <w:rFonts w:ascii="宋体" w:hAnsi="宋体" w:hint="eastAsia"/>
          <w:szCs w:val="21"/>
        </w:rPr>
      </w:pPr>
      <w:r>
        <w:rPr>
          <w:rFonts w:hint="eastAsia"/>
        </w:rPr>
        <w:t xml:space="preserve">第四章 </w:t>
      </w:r>
      <w:r>
        <w:t xml:space="preserve"> </w:t>
      </w:r>
      <w:r>
        <w:rPr>
          <w:rFonts w:hint="eastAsia"/>
        </w:rPr>
        <w:t>投标文件格式及附件</w:t>
      </w:r>
    </w:p>
    <w:p>
      <w:pPr>
        <w:ind w:left="630" w:firstLine="412" w:leftChars="300" w:firstLineChars="196"/>
        <w:rPr>
          <w:rFonts w:ascii="宋体" w:hAnsi="宋体" w:hint="eastAsia"/>
          <w:szCs w:val="21"/>
        </w:rPr>
      </w:pPr>
      <w:r>
        <w:rPr>
          <w:rFonts w:ascii="宋体" w:hAnsi="宋体" w:hint="eastAsia"/>
          <w:szCs w:val="21"/>
        </w:rPr>
        <w:t>第五章  合同条款及格式</w:t>
      </w:r>
    </w:p>
    <w:p>
      <w:pPr>
        <w:ind w:left="420" w:firstLine="412" w:leftChars="200" w:firstLineChars="196"/>
        <w:rPr>
          <w:rFonts w:ascii="宋体" w:hAnsi="宋体" w:hint="eastAsia"/>
          <w:b/>
          <w:szCs w:val="21"/>
        </w:rPr>
      </w:pPr>
      <w:r>
        <w:rPr>
          <w:rFonts w:ascii="宋体" w:hAnsi="宋体" w:hint="eastAsia"/>
          <w:b/>
          <w:szCs w:val="21"/>
        </w:rPr>
        <w:t>第二册  通用条款</w:t>
      </w:r>
    </w:p>
    <w:p>
      <w:pPr>
        <w:ind w:left="630" w:firstLine="412" w:leftChars="300" w:firstLineChars="196"/>
        <w:rPr>
          <w:rFonts w:ascii="宋体" w:hAnsi="宋体" w:hint="eastAsia"/>
          <w:szCs w:val="21"/>
        </w:rPr>
      </w:pPr>
      <w:r>
        <w:rPr>
          <w:rFonts w:ascii="宋体" w:hAnsi="宋体" w:hint="eastAsia"/>
          <w:szCs w:val="21"/>
        </w:rPr>
        <w:t>第一章  总则</w:t>
      </w:r>
    </w:p>
    <w:p>
      <w:pPr>
        <w:ind w:left="630" w:firstLine="412" w:leftChars="300" w:firstLineChars="196"/>
        <w:rPr>
          <w:rFonts w:ascii="宋体" w:hAnsi="宋体" w:hint="eastAsia"/>
          <w:szCs w:val="21"/>
        </w:rPr>
      </w:pPr>
      <w:r>
        <w:rPr>
          <w:rFonts w:ascii="宋体" w:hAnsi="宋体" w:hint="eastAsia"/>
          <w:szCs w:val="21"/>
        </w:rPr>
        <w:t>第二章  招标文件</w:t>
      </w:r>
    </w:p>
    <w:p>
      <w:pPr>
        <w:ind w:left="630" w:firstLine="412" w:leftChars="300" w:firstLineChars="196"/>
        <w:rPr>
          <w:rFonts w:ascii="宋体" w:hAnsi="宋体" w:hint="eastAsia"/>
          <w:szCs w:val="21"/>
        </w:rPr>
      </w:pPr>
      <w:r>
        <w:rPr>
          <w:rFonts w:ascii="宋体" w:hAnsi="宋体" w:hint="eastAsia"/>
          <w:szCs w:val="21"/>
        </w:rPr>
        <w:t>第三章  投标文件的编制</w:t>
      </w:r>
    </w:p>
    <w:p>
      <w:pPr>
        <w:ind w:left="630" w:firstLine="412" w:leftChars="300" w:firstLineChars="196"/>
        <w:rPr>
          <w:rFonts w:ascii="宋体" w:hAnsi="宋体" w:hint="eastAsia"/>
          <w:szCs w:val="21"/>
        </w:rPr>
      </w:pPr>
      <w:r>
        <w:rPr>
          <w:rFonts w:ascii="宋体" w:hAnsi="宋体" w:hint="eastAsia"/>
          <w:szCs w:val="21"/>
        </w:rPr>
        <w:t>第四章  投标文件的递交</w:t>
      </w:r>
    </w:p>
    <w:p>
      <w:pPr>
        <w:ind w:left="630" w:firstLine="412" w:leftChars="300" w:firstLineChars="196"/>
        <w:rPr>
          <w:rFonts w:ascii="宋体" w:hAnsi="宋体" w:hint="eastAsia"/>
          <w:szCs w:val="21"/>
        </w:rPr>
      </w:pPr>
      <w:r>
        <w:rPr>
          <w:rFonts w:ascii="宋体" w:hAnsi="宋体" w:hint="eastAsia"/>
          <w:szCs w:val="21"/>
        </w:rPr>
        <w:t>第五章  开标</w:t>
      </w:r>
    </w:p>
    <w:p>
      <w:pPr>
        <w:ind w:left="630" w:firstLine="412" w:leftChars="300" w:firstLineChars="196"/>
        <w:rPr>
          <w:rFonts w:ascii="宋体" w:hAnsi="宋体" w:hint="eastAsia"/>
          <w:szCs w:val="21"/>
        </w:rPr>
      </w:pPr>
      <w:r>
        <w:rPr>
          <w:rFonts w:ascii="宋体" w:hAnsi="宋体" w:hint="eastAsia"/>
          <w:szCs w:val="21"/>
        </w:rPr>
        <w:t>第六章  评审要求</w:t>
      </w:r>
    </w:p>
    <w:p>
      <w:pPr>
        <w:ind w:left="630" w:firstLine="412" w:leftChars="300" w:firstLineChars="196"/>
        <w:rPr>
          <w:rFonts w:ascii="宋体" w:hAnsi="宋体" w:hint="eastAsia"/>
          <w:szCs w:val="21"/>
        </w:rPr>
      </w:pPr>
      <w:r>
        <w:rPr>
          <w:rFonts w:ascii="宋体" w:hAnsi="宋体" w:hint="eastAsia"/>
          <w:szCs w:val="21"/>
        </w:rPr>
        <w:t>第七章  评审程序及评审方法</w:t>
      </w:r>
    </w:p>
    <w:p>
      <w:pPr>
        <w:ind w:left="630" w:firstLine="412" w:leftChars="300" w:firstLineChars="196"/>
        <w:rPr>
          <w:rFonts w:ascii="宋体" w:hAnsi="宋体" w:hint="eastAsia"/>
          <w:szCs w:val="21"/>
        </w:rPr>
      </w:pPr>
      <w:r>
        <w:rPr>
          <w:rFonts w:ascii="宋体" w:hAnsi="宋体" w:hint="eastAsia"/>
          <w:szCs w:val="21"/>
        </w:rPr>
        <w:t>第八章  定标及公示</w:t>
      </w:r>
    </w:p>
    <w:p>
      <w:pPr>
        <w:ind w:left="630" w:firstLine="412" w:leftChars="300" w:firstLineChars="196"/>
        <w:rPr>
          <w:rFonts w:ascii="宋体" w:hAnsi="宋体" w:hint="eastAsia"/>
          <w:szCs w:val="21"/>
        </w:rPr>
      </w:pPr>
      <w:r>
        <w:rPr>
          <w:rFonts w:ascii="宋体" w:hAnsi="宋体" w:hint="eastAsia"/>
          <w:szCs w:val="21"/>
        </w:rPr>
        <w:t>第九章  公开招标失败的后续处理</w:t>
      </w:r>
    </w:p>
    <w:p>
      <w:pPr>
        <w:ind w:left="630" w:firstLine="412" w:leftChars="300" w:firstLineChars="196"/>
        <w:rPr>
          <w:rFonts w:ascii="宋体" w:hAnsi="宋体" w:hint="eastAsia"/>
          <w:szCs w:val="21"/>
        </w:rPr>
      </w:pPr>
      <w:r>
        <w:rPr>
          <w:rFonts w:ascii="宋体" w:hAnsi="宋体" w:hint="eastAsia"/>
          <w:szCs w:val="21"/>
        </w:rPr>
        <w:t>第十章  合同的授予与备案</w:t>
      </w:r>
    </w:p>
    <w:p>
      <w:pPr>
        <w:ind w:left="630" w:firstLine="412" w:leftChars="300" w:firstLineChars="196"/>
        <w:rPr>
          <w:rFonts w:ascii="宋体" w:hAnsi="宋体" w:hint="eastAsia"/>
          <w:szCs w:val="21"/>
        </w:rPr>
      </w:pPr>
      <w:r>
        <w:rPr>
          <w:rFonts w:ascii="宋体" w:hAnsi="宋体" w:hint="eastAsia"/>
          <w:szCs w:val="21"/>
        </w:rPr>
        <w:t>第十一章  质疑处理</w:t>
      </w:r>
    </w:p>
    <w:p>
      <w:pPr>
        <w:ind w:firstLine="412" w:firstLineChars="196"/>
        <w:rPr>
          <w:rFonts w:ascii="宋体" w:hAnsi="宋体" w:hint="eastAsia"/>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2" w:firstLineChars="196"/>
        <w:rPr>
          <w:rFonts w:ascii="宋体" w:hAnsi="宋体" w:hint="eastAsia"/>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pStyle w:val="BodyText"/>
        <w:ind w:firstLine="420" w:firstLineChars="200"/>
        <w:rPr>
          <w:rFonts w:ascii="宋体" w:hAnsi="宋体" w:hint="eastAsia"/>
          <w:b w:val="0"/>
          <w:bCs w:val="0"/>
          <w:sz w:val="21"/>
        </w:rPr>
      </w:pPr>
      <w:r>
        <w:rPr>
          <w:rFonts w:ascii="宋体" w:hAnsi="宋体" w:hint="eastAsia"/>
          <w:b w:val="0"/>
          <w:bCs w:val="0"/>
          <w:sz w:val="21"/>
        </w:rPr>
        <w:t>11.4招标文件所称“原件备查”，是指在项目产生质疑、投诉等阶段，主管部门、采购人、代理机构、评审委员会等可以要求供应商提供原件进行核查。</w:t>
      </w:r>
    </w:p>
    <w:p>
      <w:pPr>
        <w:rPr>
          <w:rFonts w:ascii="黑体" w:eastAsia="黑体" w:hAnsi="宋体" w:hint="eastAsia"/>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pPr>
        <w:ind w:firstLine="412" w:firstLineChars="196"/>
        <w:rPr>
          <w:rFonts w:ascii="宋体" w:hAnsi="宋体" w:hint="eastAsia"/>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pPr>
        <w:ind w:firstLine="412" w:firstLineChars="196"/>
        <w:rPr>
          <w:rFonts w:ascii="宋体" w:hAnsi="宋体" w:hint="eastAsia"/>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pPr>
        <w:ind w:firstLine="412" w:firstLineChars="196"/>
        <w:rPr>
          <w:rFonts w:ascii="宋体" w:hAnsi="宋体" w:hint="eastAsia"/>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pPr>
        <w:rPr>
          <w:rFonts w:ascii="黑体" w:eastAsia="黑体" w:hAnsi="宋体" w:hint="eastAsia"/>
          <w:sz w:val="24"/>
        </w:rPr>
      </w:pPr>
      <w:r>
        <w:rPr>
          <w:rFonts w:ascii="黑体" w:eastAsia="黑体" w:hAnsi="宋体"/>
          <w:sz w:val="24"/>
        </w:rPr>
        <w:t>1</w:t>
      </w:r>
      <w:r>
        <w:rPr>
          <w:rFonts w:ascii="黑体" w:eastAsia="黑体" w:hAnsi="宋体" w:hint="eastAsia"/>
          <w:sz w:val="24"/>
        </w:rPr>
        <w:t>3．招标文件的修改</w:t>
      </w:r>
    </w:p>
    <w:p>
      <w:pPr>
        <w:ind w:firstLine="412" w:firstLineChars="196"/>
        <w:rPr>
          <w:rFonts w:ascii="宋体" w:hAnsi="宋体" w:hint="eastAsia"/>
          <w:szCs w:val="21"/>
        </w:rPr>
      </w:pPr>
      <w:r>
        <w:rPr>
          <w:rFonts w:ascii="宋体" w:hAnsi="宋体"/>
          <w:szCs w:val="21"/>
        </w:rPr>
        <w:t>1</w:t>
      </w:r>
      <w:r>
        <w:rPr>
          <w:rFonts w:ascii="宋体" w:hAnsi="宋体" w:hint="eastAsia"/>
          <w:szCs w:val="21"/>
        </w:rPr>
        <w:t>3.1招标文件发出后，在投标截止日期前任何时候，确需要变更招标文件内容的，政府集中采购机构可主动或在解答投标人提出的澄清问题时对招标文件进行修改。</w:t>
      </w:r>
    </w:p>
    <w:p>
      <w:pPr>
        <w:ind w:firstLine="412" w:firstLineChars="196"/>
        <w:rPr>
          <w:rFonts w:ascii="宋体" w:hAnsi="宋体" w:hint="eastAsia"/>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pPr>
        <w:ind w:firstLine="412" w:firstLineChars="196"/>
        <w:rPr>
          <w:rFonts w:ascii="宋体" w:hAnsi="宋体" w:hint="eastAsia"/>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ind w:firstLine="412" w:firstLineChars="196"/>
        <w:rPr>
          <w:rFonts w:ascii="宋体" w:hAnsi="宋体" w:hint="eastAsia"/>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89"/>
    </w:p>
    <w:p>
      <w:pPr>
        <w:rPr>
          <w:rFonts w:ascii="宋体" w:hAnsi="宋体" w:hint="eastAsia"/>
          <w:szCs w:val="21"/>
        </w:rPr>
      </w:pPr>
    </w:p>
    <w:p>
      <w:pPr>
        <w:pStyle w:val="Heading2"/>
        <w:numPr>
          <w:ilvl w:val="0"/>
          <w:numId w:val="23"/>
        </w:numPr>
        <w:spacing w:before="120" w:beforeLines="50" w:after="120" w:afterLines="50"/>
        <w:ind w:left="562" w:hanging="562"/>
        <w:rPr>
          <w:sz w:val="28"/>
          <w:szCs w:val="28"/>
        </w:rPr>
      </w:pPr>
      <w:r>
        <w:rPr>
          <w:rFonts w:hint="eastAsia"/>
          <w:sz w:val="28"/>
          <w:szCs w:val="28"/>
        </w:rPr>
        <w:t>投标文件的编制</w:t>
      </w:r>
    </w:p>
    <w:p>
      <w:pPr>
        <w:rPr>
          <w:rFonts w:ascii="黑体" w:eastAsia="黑体" w:hAnsi="宋体" w:hint="eastAsia"/>
          <w:sz w:val="24"/>
        </w:rPr>
      </w:pPr>
      <w:r>
        <w:rPr>
          <w:rFonts w:ascii="黑体" w:eastAsia="黑体" w:hAnsi="宋体" w:hint="eastAsia"/>
          <w:sz w:val="24"/>
        </w:rPr>
        <w:t>14．</w:t>
      </w:r>
      <w:bookmarkStart w:id="90" w:name="_Hlk72400236"/>
      <w:r>
        <w:rPr>
          <w:rFonts w:ascii="黑体" w:eastAsia="黑体" w:hAnsi="宋体" w:hint="eastAsia"/>
          <w:sz w:val="24"/>
        </w:rPr>
        <w:t>投标文件的语言及度量单位</w:t>
      </w:r>
    </w:p>
    <w:p>
      <w:pPr>
        <w:ind w:firstLine="412" w:firstLineChars="196"/>
        <w:rPr>
          <w:rFonts w:ascii="宋体" w:hAnsi="宋体" w:hint="eastAsia"/>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pPr>
        <w:ind w:firstLine="412" w:firstLineChars="196"/>
        <w:rPr>
          <w:rFonts w:ascii="宋体" w:hAnsi="宋体" w:hint="eastAsia"/>
          <w:szCs w:val="21"/>
        </w:rPr>
      </w:pPr>
      <w:r>
        <w:rPr>
          <w:rFonts w:ascii="宋体" w:hAnsi="宋体" w:hint="eastAsia"/>
          <w:szCs w:val="21"/>
        </w:rPr>
        <w:t>14.2 除技术规范另有规定外，投标文件使用的度量单位，均采用中华人民共和国法定计量单位。</w:t>
      </w:r>
      <w:bookmarkEnd w:id="90"/>
    </w:p>
    <w:p>
      <w:pPr>
        <w:rPr>
          <w:rFonts w:ascii="黑体" w:eastAsia="黑体" w:hAnsi="宋体" w:hint="eastAsia"/>
          <w:sz w:val="24"/>
        </w:rPr>
      </w:pPr>
      <w:r>
        <w:rPr>
          <w:rFonts w:ascii="黑体" w:eastAsia="黑体" w:hAnsi="宋体" w:hint="eastAsia"/>
          <w:sz w:val="24"/>
        </w:rPr>
        <w:t>15．</w:t>
      </w:r>
      <w:bookmarkStart w:id="91" w:name="_Hlk72401567"/>
      <w:r>
        <w:rPr>
          <w:rFonts w:ascii="黑体" w:eastAsia="黑体" w:hAnsi="宋体" w:hint="eastAsia"/>
          <w:sz w:val="24"/>
        </w:rPr>
        <w:t>投标文件的组成</w:t>
      </w:r>
    </w:p>
    <w:p>
      <w:pPr>
        <w:ind w:firstLine="412" w:firstLineChars="196"/>
        <w:rPr>
          <w:rFonts w:ascii="宋体" w:hAnsi="宋体" w:hint="eastAsia"/>
          <w:szCs w:val="21"/>
        </w:rPr>
      </w:pPr>
      <w:r>
        <w:rPr>
          <w:rFonts w:ascii="宋体" w:hAnsi="宋体" w:hint="eastAsia"/>
          <w:szCs w:val="21"/>
        </w:rPr>
        <w:t>具体内容在招标文件专用条款中进行规定。</w:t>
      </w:r>
    </w:p>
    <w:p>
      <w:pPr>
        <w:rPr>
          <w:rFonts w:ascii="黑体" w:eastAsia="黑体" w:hAnsi="宋体" w:hint="eastAsia"/>
          <w:sz w:val="24"/>
        </w:rPr>
      </w:pPr>
      <w:r>
        <w:rPr>
          <w:rFonts w:ascii="黑体" w:eastAsia="黑体" w:hAnsi="宋体"/>
          <w:sz w:val="24"/>
        </w:rPr>
        <w:t>16．投标文件格式</w:t>
      </w:r>
    </w:p>
    <w:p>
      <w:pPr>
        <w:ind w:firstLine="412" w:firstLineChars="196"/>
        <w:rPr>
          <w:rFonts w:ascii="宋体" w:hAnsi="宋体" w:hint="eastAsia"/>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pPr>
        <w:rPr>
          <w:rFonts w:ascii="黑体" w:eastAsia="黑体" w:hAnsi="宋体" w:hint="eastAsia"/>
          <w:sz w:val="24"/>
        </w:rPr>
      </w:pPr>
      <w:r>
        <w:rPr>
          <w:rFonts w:ascii="黑体" w:eastAsia="黑体" w:hAnsi="宋体" w:hint="eastAsia"/>
          <w:sz w:val="24"/>
        </w:rPr>
        <w:t>17．投标货币</w:t>
      </w:r>
    </w:p>
    <w:p>
      <w:pPr>
        <w:ind w:firstLine="412" w:firstLineChars="196"/>
        <w:rPr>
          <w:rFonts w:ascii="宋体" w:hAnsi="宋体" w:hint="eastAsia"/>
          <w:szCs w:val="21"/>
        </w:rPr>
      </w:pPr>
      <w:r>
        <w:rPr>
          <w:rFonts w:ascii="宋体" w:hAnsi="宋体" w:hint="eastAsia"/>
          <w:szCs w:val="21"/>
        </w:rPr>
        <w:t>本项目的投标报价应以人民币计。</w:t>
      </w:r>
      <w:bookmarkEnd w:id="91"/>
    </w:p>
    <w:p>
      <w:pPr>
        <w:rPr>
          <w:rFonts w:ascii="黑体" w:eastAsia="黑体" w:hAnsi="宋体" w:hint="eastAsia"/>
          <w:sz w:val="24"/>
        </w:rPr>
      </w:pPr>
      <w:r>
        <w:rPr>
          <w:rFonts w:ascii="黑体" w:eastAsia="黑体" w:hAnsi="宋体" w:hint="eastAsia"/>
          <w:sz w:val="24"/>
        </w:rPr>
        <w:t>18．</w:t>
      </w:r>
      <w:bookmarkStart w:id="92" w:name="_Hlk72401735"/>
      <w:r>
        <w:rPr>
          <w:rFonts w:ascii="黑体" w:eastAsia="黑体" w:hAnsi="宋体" w:hint="eastAsia"/>
          <w:sz w:val="24"/>
        </w:rPr>
        <w:t>证明投标文件投标技术方案的合格性和符合招标文件规定的文件要求</w:t>
      </w:r>
    </w:p>
    <w:p>
      <w:pPr>
        <w:ind w:firstLine="412" w:firstLineChars="196"/>
        <w:rPr>
          <w:rFonts w:ascii="宋体" w:hAnsi="宋体" w:hint="eastAsia"/>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pPr>
        <w:ind w:firstLine="412" w:firstLineChars="196"/>
        <w:rPr>
          <w:rFonts w:ascii="宋体" w:hAnsi="宋体" w:hint="eastAsia"/>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2" w:firstLineChars="196"/>
        <w:rPr>
          <w:rFonts w:ascii="宋体" w:hAnsi="宋体" w:hint="eastAsia"/>
          <w:szCs w:val="21"/>
        </w:rPr>
      </w:pPr>
      <w:r>
        <w:rPr>
          <w:rFonts w:ascii="宋体" w:hAnsi="宋体" w:hint="eastAsia"/>
          <w:szCs w:val="21"/>
        </w:rPr>
        <w:t>18.2.1主要技术指标和性能的详细说明。</w:t>
      </w:r>
    </w:p>
    <w:p>
      <w:pPr>
        <w:ind w:firstLine="412" w:firstLineChars="196"/>
        <w:rPr>
          <w:rFonts w:ascii="宋体" w:hAnsi="宋体" w:hint="eastAsia"/>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pPr>
        <w:ind w:firstLine="412" w:firstLineChars="196"/>
        <w:rPr>
          <w:rFonts w:ascii="宋体" w:hAnsi="宋体" w:hint="eastAsia"/>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2" w:firstLineChars="196"/>
        <w:rPr>
          <w:rFonts w:ascii="宋体" w:hAnsi="宋体" w:hint="eastAsia"/>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pPr>
        <w:ind w:firstLine="412" w:firstLineChars="196"/>
        <w:rPr>
          <w:rFonts w:ascii="宋体" w:hAnsi="宋体" w:hint="eastAsia"/>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pPr>
        <w:ind w:firstLine="412" w:firstLineChars="196"/>
        <w:rPr>
          <w:rFonts w:ascii="宋体" w:hAnsi="宋体" w:hint="eastAsia"/>
          <w:szCs w:val="21"/>
        </w:rPr>
      </w:pPr>
      <w:r>
        <w:rPr>
          <w:rFonts w:ascii="宋体" w:hAnsi="宋体" w:hint="eastAsia"/>
          <w:szCs w:val="21"/>
        </w:rPr>
        <w:t>18.3相关资料不符合18.2款要求的，评审委员会有权认定为投标技术方案不合格响应，其相关分数予以扣减或作投标无效处理。</w:t>
      </w:r>
    </w:p>
    <w:p>
      <w:pPr>
        <w:ind w:firstLine="412" w:firstLineChars="196"/>
        <w:rPr>
          <w:rFonts w:ascii="宋体" w:hAnsi="宋体" w:hint="eastAsia"/>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pPr>
        <w:ind w:firstLine="412" w:firstLineChars="196"/>
        <w:rPr>
          <w:rFonts w:ascii="宋体" w:hAnsi="宋体" w:hint="eastAsia"/>
          <w:szCs w:val="21"/>
        </w:rPr>
      </w:pPr>
      <w:r>
        <w:rPr>
          <w:rFonts w:ascii="宋体" w:hAnsi="宋体" w:hint="eastAsia"/>
          <w:szCs w:val="21"/>
        </w:rPr>
        <w:t>18.5除非另有规定或说明，投标人对同一项目投标时，不得同时提供两套或两套以上的投标方案。</w:t>
      </w:r>
      <w:bookmarkEnd w:id="92"/>
    </w:p>
    <w:p>
      <w:pPr>
        <w:rPr>
          <w:rFonts w:ascii="黑体" w:eastAsia="黑体" w:hAnsi="宋体" w:hint="eastAsia"/>
          <w:sz w:val="24"/>
        </w:rPr>
      </w:pPr>
      <w:r>
        <w:rPr>
          <w:rFonts w:ascii="黑体" w:eastAsia="黑体" w:hAnsi="宋体" w:hint="eastAsia"/>
          <w:sz w:val="24"/>
        </w:rPr>
        <w:t>19．</w:t>
      </w:r>
      <w:bookmarkStart w:id="93" w:name="_Hlk72402034"/>
      <w:r>
        <w:rPr>
          <w:rFonts w:ascii="黑体" w:eastAsia="黑体" w:hAnsi="宋体" w:hint="eastAsia"/>
          <w:sz w:val="24"/>
        </w:rPr>
        <w:t>投标文件其他证明文件的要求</w:t>
      </w:r>
    </w:p>
    <w:p>
      <w:pPr>
        <w:rPr>
          <w:rFonts w:ascii="宋体" w:hAnsi="宋体" w:hint="eastAsia"/>
          <w:color w:val="FF0000"/>
          <w:szCs w:val="21"/>
        </w:rPr>
      </w:pPr>
      <w:r>
        <w:rPr>
          <w:rFonts w:ascii="黑体" w:eastAsia="黑体" w:hAnsi="宋体" w:hint="eastAsia"/>
          <w:sz w:val="24"/>
        </w:rPr>
        <w:t xml:space="preserve">    </w:t>
      </w: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w:t>
      </w:r>
      <w:bookmarkStart w:id="94" w:name="_Hlk71407299"/>
      <w:r>
        <w:rPr>
          <w:rFonts w:ascii="宋体" w:hAnsi="宋体" w:hint="eastAsia"/>
          <w:szCs w:val="21"/>
        </w:rPr>
        <w:t>若投标人未按要求提供证明材料或提供的是部分证明材料或提供不清晰的扫描件（或照片）的，采购人、代理机构及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bookmarkEnd w:id="94"/>
    </w:p>
    <w:p>
      <w:pPr>
        <w:ind w:firstLine="412" w:firstLineChars="196"/>
        <w:rPr>
          <w:rFonts w:ascii="宋体" w:hAnsi="宋体" w:hint="eastAsia"/>
          <w:szCs w:val="21"/>
        </w:rPr>
      </w:pPr>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ascii="黑体" w:eastAsia="黑体" w:hAnsi="宋体" w:hint="eastAsia"/>
          <w:sz w:val="24"/>
        </w:rPr>
      </w:pPr>
      <w:r>
        <w:rPr>
          <w:rFonts w:ascii="黑体" w:eastAsia="黑体" w:hAnsi="宋体" w:hint="eastAsia"/>
          <w:sz w:val="24"/>
        </w:rPr>
        <w:t>20．投标有效期</w:t>
      </w:r>
      <w:bookmarkEnd w:id="93"/>
    </w:p>
    <w:p>
      <w:pPr>
        <w:ind w:firstLine="412" w:firstLineChars="196"/>
        <w:rPr>
          <w:rFonts w:ascii="宋体" w:hAnsi="宋体" w:hint="eastAsia"/>
          <w:szCs w:val="21"/>
        </w:rPr>
      </w:pPr>
      <w:bookmarkStart w:id="95" w:name="_Hlk72402214"/>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pPr>
        <w:ind w:firstLine="412" w:firstLineChars="196"/>
        <w:rPr>
          <w:rFonts w:ascii="宋体" w:hAnsi="宋体" w:hint="eastAsia"/>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2" w:firstLineChars="196"/>
        <w:rPr>
          <w:rFonts w:ascii="宋体" w:hAnsi="宋体" w:hint="eastAsia"/>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bookmarkEnd w:id="95"/>
    </w:p>
    <w:p>
      <w:pPr>
        <w:rPr>
          <w:rFonts w:ascii="黑体" w:eastAsia="黑体" w:hAnsi="宋体" w:hint="eastAsia"/>
          <w:sz w:val="24"/>
        </w:rPr>
      </w:pPr>
      <w:r>
        <w:rPr>
          <w:rFonts w:ascii="黑体" w:eastAsia="黑体" w:hAnsi="宋体" w:hint="eastAsia"/>
          <w:sz w:val="24"/>
        </w:rPr>
        <w:t>21．</w:t>
      </w:r>
      <w:bookmarkStart w:id="96" w:name="_Hlk72402325"/>
      <w:r>
        <w:rPr>
          <w:rFonts w:ascii="黑体" w:eastAsia="黑体" w:hAnsi="宋体" w:hint="eastAsia"/>
          <w:sz w:val="24"/>
        </w:rPr>
        <w:t xml:space="preserve">关于投标保证金 </w:t>
      </w:r>
    </w:p>
    <w:p>
      <w:pPr>
        <w:rPr>
          <w:rFonts w:ascii="宋体" w:hAnsi="宋体" w:hint="eastAsia"/>
          <w:szCs w:val="21"/>
        </w:rPr>
      </w:pPr>
      <w:r>
        <w:rPr>
          <w:rFonts w:ascii="宋体" w:hAnsi="宋体" w:hint="eastAsia"/>
          <w:szCs w:val="21"/>
        </w:rPr>
        <w:t xml:space="preserve">    21.1</w:t>
      </w:r>
      <w:r>
        <w:rPr>
          <w:rFonts w:hint="eastAsia"/>
        </w:rPr>
        <w:t>根据《深圳市财政局关于调整政府采购投标（响应）保证金管理政策的通知》（深财购〔2021〕51号）文的规定，本项目不收取投标保证金。</w:t>
      </w:r>
    </w:p>
    <w:p>
      <w:pPr>
        <w:rPr>
          <w:rFonts w:ascii="黑体" w:eastAsia="黑体" w:hAnsi="宋体" w:hint="eastAsia"/>
          <w:sz w:val="24"/>
        </w:rPr>
      </w:pPr>
      <w:r>
        <w:rPr>
          <w:rFonts w:ascii="黑体" w:eastAsia="黑体" w:hAnsi="宋体" w:hint="eastAsia"/>
          <w:sz w:val="24"/>
        </w:rPr>
        <w:t>22．投标人的替代方案</w:t>
      </w:r>
    </w:p>
    <w:p>
      <w:pPr>
        <w:ind w:firstLine="412" w:firstLineChars="196"/>
        <w:rPr>
          <w:rFonts w:ascii="宋体" w:hAnsi="宋体" w:hint="eastAsia"/>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2" w:firstLineChars="196"/>
        <w:rPr>
          <w:rFonts w:ascii="宋体" w:hAnsi="宋体" w:hint="eastAsia"/>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bookmarkEnd w:id="96"/>
    </w:p>
    <w:p>
      <w:pPr>
        <w:rPr>
          <w:rFonts w:ascii="黑体" w:eastAsia="黑体" w:hAnsi="宋体" w:hint="eastAsia"/>
          <w:sz w:val="24"/>
        </w:rPr>
      </w:pPr>
      <w:r>
        <w:rPr>
          <w:rFonts w:ascii="黑体" w:eastAsia="黑体" w:hAnsi="宋体" w:hint="eastAsia"/>
          <w:sz w:val="24"/>
        </w:rPr>
        <w:t>23．</w:t>
      </w:r>
      <w:bookmarkStart w:id="97"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pPr>
        <w:ind w:firstLine="412" w:firstLineChars="196"/>
        <w:rPr>
          <w:rFonts w:ascii="宋体" w:hAnsi="宋体" w:hint="eastAsia"/>
        </w:rPr>
      </w:pPr>
      <w:r>
        <w:rPr>
          <w:rFonts w:ascii="宋体" w:hAnsi="宋体" w:hint="eastAsia"/>
        </w:rPr>
        <w:t>23.1投标人应准备所投项目的电子投标文件一份。此电子投标文件须由投标人根据政府集中采购机构提供的后缀名为.</w:t>
      </w:r>
      <w:r>
        <w:t xml:space="preserve"> </w:t>
      </w:r>
      <w:r>
        <w:rPr>
          <w:rFonts w:ascii="宋体" w:hAnsi="宋体"/>
        </w:rPr>
        <w:t>szczf</w:t>
      </w:r>
      <w:r>
        <w:rPr>
          <w:rFonts w:ascii="宋体" w:hAnsi="宋体" w:hint="eastAsia"/>
        </w:rPr>
        <w:t>的电子招标文件，下载并使用相应的深圳智慧采购平台投标文件制作专用软件打开招标文件（.szczf格式）【下载地址：</w:t>
      </w:r>
      <w:r>
        <w:rPr>
          <w:rFonts w:ascii="宋体" w:hAnsi="宋体"/>
        </w:rPr>
        <w:t>http://zfcg.szggzy.com:8081/cgxy/013002/list.html</w:t>
      </w:r>
      <w:r>
        <w:rPr>
          <w:rFonts w:ascii="宋体" w:hAnsi="宋体" w:hint="eastAsia"/>
        </w:rPr>
        <w:t>】。</w:t>
      </w:r>
    </w:p>
    <w:p>
      <w:pPr>
        <w:ind w:firstLine="412" w:firstLineChars="196"/>
        <w:rPr>
          <w:rFonts w:ascii="宋体" w:hAnsi="宋体" w:hint="eastAsia"/>
        </w:rPr>
      </w:pPr>
      <w:r>
        <w:rPr>
          <w:rFonts w:ascii="宋体" w:hAnsi="宋体" w:hint="eastAsia"/>
        </w:rPr>
        <w:t>23.2投标人在使用《投标书编制软件》编制投标书时须注意：</w:t>
      </w:r>
    </w:p>
    <w:p>
      <w:pPr>
        <w:ind w:firstLine="412" w:firstLineChars="196"/>
        <w:rPr>
          <w:rFonts w:ascii="宋体" w:hAnsi="宋体" w:hint="eastAsia"/>
        </w:rPr>
      </w:pPr>
      <w:r>
        <w:rPr>
          <w:rFonts w:ascii="宋体" w:hAnsi="宋体" w:hint="eastAsia"/>
        </w:rPr>
        <w:t>23.2.1导入《投标书编制软件》的招标文件项目编号、包号应与以此制作的投标文件项目编号、包号一致。例如，不能将甲项目A包的招标书导入《投标书编制软件》，制作乙项目B包的投标书。</w:t>
      </w:r>
    </w:p>
    <w:p>
      <w:pPr>
        <w:ind w:firstLine="412" w:firstLineChars="196"/>
        <w:rPr>
          <w:rFonts w:ascii="宋体" w:hAnsi="宋体" w:hint="eastAsia"/>
        </w:rPr>
      </w:pPr>
      <w:r>
        <w:rPr>
          <w:rFonts w:ascii="宋体" w:hAnsi="宋体" w:hint="eastAsia"/>
        </w:rPr>
        <w:t>23.2.2不能用非本公司的电子密钥加密本公司的投标文件，或者用其它公司的登录用户上传本公司的投标文件。</w:t>
      </w:r>
    </w:p>
    <w:p>
      <w:pPr>
        <w:ind w:firstLine="412" w:firstLineChars="196"/>
        <w:rPr>
          <w:rFonts w:ascii="宋体" w:hAnsi="宋体" w:hint="eastAsia"/>
        </w:rPr>
      </w:pPr>
      <w:r>
        <w:rPr>
          <w:rFonts w:ascii="宋体" w:hAnsi="宋体" w:hint="eastAsia"/>
        </w:rPr>
        <w:t>23.2.3要求用《投标书编制软件》编制投标书的包，不能用其它方式编制投标书。编制投标文件时，电脑须连通互联网。</w:t>
      </w:r>
    </w:p>
    <w:p>
      <w:pPr>
        <w:ind w:firstLine="412" w:firstLineChars="196"/>
        <w:rPr>
          <w:rFonts w:ascii="宋体" w:hAnsi="宋体" w:hint="eastAsia"/>
        </w:rPr>
      </w:pPr>
      <w:r>
        <w:rPr>
          <w:rFonts w:ascii="宋体" w:hAnsi="宋体" w:hint="eastAsia"/>
        </w:rPr>
        <w:t>23.2.4投标文件不能带病毒。政府集中采购机构将用专业杀毒软件对投标文件进行病毒检测，如果这两种软件均报告发现病毒，则政府集中采购机构认为该投标文件带病毒。</w:t>
      </w:r>
    </w:p>
    <w:p>
      <w:pPr>
        <w:ind w:firstLine="412" w:firstLineChars="196"/>
        <w:rPr>
          <w:rFonts w:ascii="宋体" w:hAnsi="宋体" w:hint="eastAsia"/>
        </w:rPr>
      </w:pPr>
      <w:r>
        <w:rPr>
          <w:rFonts w:ascii="宋体" w:hAnsi="宋体" w:hint="eastAsia"/>
        </w:rPr>
        <w:t>23.2.5完整填写“投标关键信息”，如下图所示：</w:t>
      </w:r>
    </w:p>
    <w:p>
      <w:pPr>
        <w:ind w:firstLine="412" w:firstLineChars="196"/>
        <w:rPr>
          <w:rFonts w:ascii="宋体" w:hAnsi="宋体" w:hint="eastAsia"/>
        </w:rPr>
      </w:pPr>
      <w:r>
        <w:rPr>
          <w:rFonts w:ascii="宋体" w:hAnsi="宋体"/>
        </w:rPr>
        <w:drawing>
          <wp:inline distT="0" distB="0" distL="0" distR="0">
            <wp:extent cx="5278755" cy="2721610"/>
            <wp:effectExtent l="0" t="0" r="0" b="0"/>
            <wp:docPr id="2" name="_x0000_i1026"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_x0000_i1026" descr="图形用户界面, 应用程序&#10;&#10;描述已自动生成"/>
                    <pic:cNvPicPr>
                      <a:picLocks noChangeAspect="1"/>
                    </pic:cNvPicPr>
                  </pic:nvPicPr>
                  <pic:blipFill>
                    <a:blip xmlns:r="http://schemas.openxmlformats.org/officeDocument/2006/relationships" r:embed="rId13"/>
                    <a:stretch>
                      <a:fillRect/>
                    </a:stretch>
                  </pic:blipFill>
                  <pic:spPr>
                    <a:xfrm>
                      <a:off x="0" y="0"/>
                      <a:ext cx="5278755" cy="2721610"/>
                    </a:xfrm>
                    <a:prstGeom prst="rect">
                      <a:avLst/>
                    </a:prstGeom>
                    <a:noFill/>
                    <a:ln>
                      <a:noFill/>
                    </a:ln>
                  </pic:spPr>
                </pic:pic>
              </a:graphicData>
            </a:graphic>
          </wp:inline>
        </w:drawing>
      </w:r>
    </w:p>
    <w:p>
      <w:pPr>
        <w:ind w:firstLine="412" w:firstLineChars="196"/>
        <w:rPr>
          <w:rFonts w:ascii="宋体" w:hAnsi="宋体" w:hint="eastAsia"/>
          <w:b/>
        </w:rPr>
      </w:pPr>
    </w:p>
    <w:p>
      <w:pPr>
        <w:ind w:firstLine="412" w:firstLineChars="196"/>
        <w:rPr>
          <w:rFonts w:ascii="宋体" w:hAnsi="宋体" w:hint="eastAsia"/>
        </w:rPr>
      </w:pPr>
    </w:p>
    <w:p>
      <w:pPr>
        <w:rPr>
          <w:rFonts w:ascii="宋体" w:hAnsi="宋体" w:hint="eastAsia"/>
        </w:rPr>
      </w:pPr>
    </w:p>
    <w:p>
      <w:pPr>
        <w:widowControl/>
        <w:jc w:val="left"/>
        <w:rPr>
          <w:rFonts w:ascii="宋体" w:hAnsi="宋体" w:cs="宋体" w:hint="eastAsia"/>
          <w:kern w:val="0"/>
          <w:sz w:val="24"/>
        </w:rPr>
      </w:pPr>
    </w:p>
    <w:p>
      <w:pPr>
        <w:ind w:firstLine="412" w:firstLineChars="196"/>
        <w:rPr>
          <w:rFonts w:ascii="宋体" w:hAnsi="宋体" w:hint="eastAsia"/>
          <w:b/>
        </w:rPr>
      </w:pPr>
      <w:r>
        <w:rPr>
          <w:rFonts w:ascii="宋体" w:hAnsi="宋体" w:hint="eastAsia"/>
          <w:b/>
        </w:rPr>
        <w:t>备注：上述“开标一览表”中的“投标报价”将作为价格分计算依据；其它信息仅是对投标文件相关内容的概括性表述，不作为评审依据。</w:t>
      </w:r>
    </w:p>
    <w:p>
      <w:pPr>
        <w:ind w:firstLine="412" w:firstLineChars="196"/>
        <w:rPr>
          <w:rFonts w:ascii="宋体" w:hAnsi="宋体" w:hint="eastAsia"/>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pPr>
        <w:ind w:firstLine="412" w:firstLineChars="196"/>
        <w:rPr>
          <w:rFonts w:ascii="宋体" w:hAnsi="宋体" w:hint="eastAsia"/>
        </w:rPr>
      </w:pPr>
      <w:r>
        <w:rPr>
          <w:rFonts w:ascii="宋体" w:hAnsi="宋体" w:hint="eastAsia"/>
        </w:rPr>
        <w:t>23.2.7投标文件编写完成后，</w:t>
      </w:r>
      <w:r>
        <w:rPr>
          <w:rFonts w:ascii="宋体" w:hAnsi="宋体" w:hint="eastAsia"/>
          <w:b/>
        </w:rPr>
        <w:t>必须用属于投标人的电子密钥或电子营业执照进行加密，否则视同未盖公章，将导致投标文件无效。</w:t>
      </w:r>
    </w:p>
    <w:p>
      <w:pPr>
        <w:ind w:firstLine="412" w:firstLineChars="196"/>
        <w:rPr>
          <w:rFonts w:ascii="宋体" w:hAnsi="宋体" w:hint="eastAsia"/>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2" w:firstLineChars="196"/>
        <w:rPr>
          <w:rFonts w:ascii="宋体" w:hAnsi="宋体" w:hint="eastAsia"/>
        </w:rPr>
      </w:pPr>
      <w:r>
        <w:rPr>
          <w:rFonts w:ascii="宋体" w:hAnsi="宋体" w:hint="eastAsia"/>
        </w:rPr>
        <w:t>23.2.9如果开标时出现网络故障、技术故障，影响了政府采购活动，政府集中采购机构有权采取措施如延期、接受无法从网上上传的投标书等，以保障政府采购活动的公开、公平和公正。</w:t>
      </w:r>
    </w:p>
    <w:p>
      <w:pPr>
        <w:ind w:firstLine="412" w:firstLineChars="196"/>
        <w:rPr>
          <w:rFonts w:ascii="宋体" w:hAnsi="宋体" w:hint="eastAsia"/>
        </w:rPr>
      </w:pPr>
      <w:r>
        <w:rPr>
          <w:rFonts w:ascii="宋体" w:hAnsi="宋体" w:hint="eastAsia"/>
        </w:rPr>
        <w:t>23.3电报、电话、传真形式的投标概不接受。</w:t>
      </w:r>
    </w:p>
    <w:p>
      <w:pPr>
        <w:ind w:firstLine="412" w:firstLineChars="196"/>
        <w:rPr>
          <w:rFonts w:ascii="宋体" w:hAnsi="宋体" w:hint="eastAsia"/>
          <w:b/>
        </w:rPr>
      </w:pPr>
      <w:r>
        <w:rPr>
          <w:rFonts w:ascii="宋体" w:hAnsi="宋体" w:hint="eastAsia"/>
          <w:b/>
        </w:rPr>
        <w:t>23.4经投标人电子密钥或电子营业执照加密的投标文件无须盖章或签字，</w:t>
      </w:r>
      <w:r>
        <w:rPr>
          <w:rFonts w:ascii="宋体" w:hAnsi="宋体" w:hint="eastAsia"/>
        </w:rPr>
        <w:t>专用条款另有要求的除外。</w:t>
      </w:r>
    </w:p>
    <w:p>
      <w:pPr>
        <w:ind w:firstLine="412" w:firstLineChars="196"/>
        <w:rPr>
          <w:rFonts w:ascii="宋体" w:hAnsi="宋体" w:hint="eastAsia"/>
        </w:rPr>
      </w:pPr>
      <w:r>
        <w:rPr>
          <w:rFonts w:ascii="宋体" w:hAnsi="宋体" w:hint="eastAsia"/>
          <w:bCs/>
        </w:rPr>
        <w:t xml:space="preserve">23.5 </w:t>
      </w:r>
      <w:r>
        <w:rPr>
          <w:rFonts w:ascii="宋体" w:hAnsi="宋体" w:hint="eastAsia"/>
        </w:rPr>
        <w:t>各类资格（资质）文件提供扫描件，专用条款另有要求的除外。</w:t>
      </w:r>
      <w:bookmarkEnd w:id="97"/>
    </w:p>
    <w:p>
      <w:pPr>
        <w:ind w:firstLine="412" w:firstLineChars="196"/>
        <w:rPr>
          <w:rFonts w:ascii="宋体" w:hAnsi="宋体" w:hint="eastAsia"/>
          <w:szCs w:val="21"/>
        </w:rPr>
      </w:pPr>
    </w:p>
    <w:p>
      <w:pPr>
        <w:pStyle w:val="Heading2"/>
        <w:numPr>
          <w:ilvl w:val="0"/>
          <w:numId w:val="23"/>
        </w:numPr>
        <w:spacing w:before="120" w:beforeLines="50" w:after="120" w:afterLines="50"/>
        <w:ind w:left="562" w:hanging="562"/>
        <w:rPr>
          <w:sz w:val="28"/>
          <w:szCs w:val="28"/>
        </w:rPr>
      </w:pPr>
      <w:r>
        <w:rPr>
          <w:rFonts w:hint="eastAsia"/>
          <w:sz w:val="28"/>
          <w:szCs w:val="28"/>
        </w:rPr>
        <w:t>投标文件的递交</w:t>
      </w:r>
    </w:p>
    <w:p>
      <w:pPr>
        <w:rPr>
          <w:rFonts w:ascii="黑体" w:eastAsia="黑体" w:hAnsi="宋体" w:hint="eastAsia"/>
          <w:sz w:val="24"/>
        </w:rPr>
      </w:pPr>
      <w:bookmarkStart w:id="98" w:name="_Hlk72405459"/>
      <w:r>
        <w:rPr>
          <w:rFonts w:ascii="黑体" w:eastAsia="黑体" w:hAnsi="宋体" w:hint="eastAsia"/>
          <w:sz w:val="24"/>
        </w:rPr>
        <w:t>24．投标文件的保密</w:t>
      </w:r>
    </w:p>
    <w:p>
      <w:pPr>
        <w:ind w:firstLine="412" w:firstLineChars="196"/>
        <w:rPr>
          <w:rFonts w:ascii="宋体" w:hAnsi="宋体" w:hint="eastAsia"/>
        </w:rPr>
      </w:pPr>
      <w:r>
        <w:rPr>
          <w:rFonts w:ascii="宋体" w:hAnsi="宋体" w:hint="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投标文件自动进行加密，此加密程序确保投标文件在到达投标截止时间后才能解密查看。在加密过程中，请按照软件提示进行操作。加密界面如下图所示：</w:t>
      </w:r>
    </w:p>
    <w:p>
      <w:pPr>
        <w:widowControl/>
        <w:jc w:val="left"/>
        <w:rPr>
          <w:rFonts w:ascii="宋体" w:hAnsi="宋体" w:cs="宋体" w:hint="eastAsia"/>
          <w:kern w:val="0"/>
          <w:sz w:val="24"/>
        </w:rPr>
      </w:pPr>
      <w:r>
        <w:rPr>
          <w:rFonts w:ascii="宋体" w:hAnsi="宋体"/>
        </w:rPr>
        <w:drawing>
          <wp:inline distT="0" distB="0" distL="0" distR="0">
            <wp:extent cx="5278755" cy="2721610"/>
            <wp:effectExtent l="0" t="0" r="0" b="0"/>
            <wp:docPr id="3" name="_x0000_i102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_x0000_i1027" descr="图形用户界面, 应用程序&#10;&#10;描述已自动生成"/>
                    <pic:cNvPicPr>
                      <a:picLocks noChangeAspect="1"/>
                    </pic:cNvPicPr>
                  </pic:nvPicPr>
                  <pic:blipFill>
                    <a:blip xmlns:r="http://schemas.openxmlformats.org/officeDocument/2006/relationships" r:embed="rId13"/>
                    <a:stretch>
                      <a:fillRect/>
                    </a:stretch>
                  </pic:blipFill>
                  <pic:spPr>
                    <a:xfrm>
                      <a:off x="0" y="0"/>
                      <a:ext cx="5278755" cy="2721610"/>
                    </a:xfrm>
                    <a:prstGeom prst="rect">
                      <a:avLst/>
                    </a:prstGeom>
                    <a:noFill/>
                    <a:ln>
                      <a:noFill/>
                    </a:ln>
                  </pic:spPr>
                </pic:pic>
              </a:graphicData>
            </a:graphic>
          </wp:inline>
        </w:drawing>
      </w:r>
    </w:p>
    <w:p>
      <w:pPr>
        <w:ind w:firstLine="420" w:firstLineChars="200"/>
        <w:rPr>
          <w:sz w:val="24"/>
        </w:rPr>
      </w:pPr>
    </w:p>
    <w:p>
      <w:pPr>
        <w:rPr>
          <w:sz w:val="24"/>
        </w:rPr>
      </w:pPr>
      <w:r>
        <w:rPr>
          <w:rFonts w:ascii="宋体" w:hAnsi="宋体"/>
        </w:rPr>
        <w:drawing>
          <wp:inline distT="0" distB="0" distL="0" distR="0">
            <wp:extent cx="5278755" cy="2732405"/>
            <wp:effectExtent l="0" t="0" r="0" b="0"/>
            <wp:docPr id="4" name="_x0000_i102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_x0000_i1028" descr="图形用户界面&#10;&#10;描述已自动生成"/>
                    <pic:cNvPicPr>
                      <a:picLocks noChangeAspect="1"/>
                    </pic:cNvPicPr>
                  </pic:nvPicPr>
                  <pic:blipFill>
                    <a:blip xmlns:r="http://schemas.openxmlformats.org/officeDocument/2006/relationships" r:embed="rId14"/>
                    <a:stretch>
                      <a:fillRect/>
                    </a:stretch>
                  </pic:blipFill>
                  <pic:spPr>
                    <a:xfrm>
                      <a:off x="0" y="0"/>
                      <a:ext cx="5278755" cy="2732405"/>
                    </a:xfrm>
                    <a:prstGeom prst="rect">
                      <a:avLst/>
                    </a:prstGeom>
                    <a:noFill/>
                    <a:ln>
                      <a:noFill/>
                    </a:ln>
                  </pic:spPr>
                </pic:pic>
              </a:graphicData>
            </a:graphic>
          </wp:inline>
        </w:drawing>
      </w:r>
    </w:p>
    <w:p>
      <w:pPr>
        <w:ind w:firstLine="412" w:firstLineChars="196"/>
        <w:rPr>
          <w:rFonts w:ascii="宋体" w:hAnsi="宋体" w:hint="eastAsia"/>
        </w:rPr>
      </w:pPr>
    </w:p>
    <w:p>
      <w:pPr>
        <w:rPr>
          <w:rFonts w:ascii="宋体" w:hAnsi="宋体" w:hint="eastAsia"/>
          <w:b/>
        </w:rPr>
      </w:pPr>
      <w:r>
        <w:rPr>
          <w:rFonts w:ascii="黑体" w:eastAsia="黑体" w:hAnsi="宋体" w:hint="eastAsia"/>
          <w:sz w:val="24"/>
        </w:rPr>
        <w:t>24.2若采购项目出现延期情况：</w:t>
      </w:r>
    </w:p>
    <w:p>
      <w:pPr>
        <w:ind w:firstLine="420" w:firstLineChars="200"/>
        <w:rPr>
          <w:rFonts w:ascii="黑体" w:eastAsia="黑体" w:hAnsi="宋体" w:hint="eastAsia"/>
          <w:b/>
          <w:sz w:val="24"/>
        </w:rPr>
      </w:pPr>
      <w:r>
        <w:rPr>
          <w:rFonts w:ascii="宋体" w:hAnsi="宋体" w:hint="eastAsia"/>
        </w:rPr>
        <w:t>如果供下载的招标文件（后缀名为. szczf）有更新，</w:t>
      </w:r>
      <w:r>
        <w:rPr>
          <w:rFonts w:ascii="宋体" w:hAnsi="宋体" w:hint="eastAsia"/>
          <w:b/>
          <w:bCs/>
        </w:rPr>
        <w:t>投标人必须重新下载招标文件、重新制作投标文件、重新加密投标文件、重新上传投标文件</w:t>
      </w:r>
      <w:r>
        <w:rPr>
          <w:rFonts w:ascii="宋体" w:hAnsi="宋体" w:hint="eastAsia"/>
        </w:rPr>
        <w:t>；如果供下载的招标文件（后缀名为. szczf）没有更新，</w:t>
      </w:r>
      <w:r>
        <w:rPr>
          <w:rFonts w:ascii="宋体" w:hAnsi="宋体" w:hint="eastAsia"/>
          <w:b/>
          <w:bCs/>
        </w:rPr>
        <w:t>投标人必须重新加密投标文件、重新上传投标文件</w:t>
      </w:r>
      <w:r>
        <w:rPr>
          <w:rFonts w:ascii="宋体" w:hAnsi="宋体" w:hint="eastAsia"/>
        </w:rPr>
        <w:t>（是否重新制作投标文件根据项目实际情况定）。否则，投标人自行承担投标文件无法解密导致投标无效的后果。</w:t>
      </w:r>
    </w:p>
    <w:p>
      <w:pPr>
        <w:rPr>
          <w:rFonts w:ascii="黑体" w:eastAsia="黑体" w:hAnsi="宋体" w:hint="eastAsia"/>
          <w:sz w:val="24"/>
        </w:rPr>
      </w:pPr>
      <w:r>
        <w:rPr>
          <w:rFonts w:ascii="黑体" w:eastAsia="黑体" w:hAnsi="宋体" w:hint="eastAsia"/>
          <w:sz w:val="24"/>
        </w:rPr>
        <w:t>25．上传投标文件及投标截止日期</w:t>
      </w:r>
    </w:p>
    <w:p>
      <w:pPr>
        <w:wordWrap w:val="0"/>
        <w:ind w:firstLine="412" w:firstLineChars="196"/>
        <w:rPr>
          <w:rFonts w:ascii="宋体" w:hAnsi="宋体" w:hint="eastAsia"/>
        </w:rPr>
      </w:pPr>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http://zfcg.szggzy.com/TPBidder/memberLogin）”，用“【我的项目】→【项目流程】→【递交投标(应答)文件】”功能点上传投标文件。如上传过程中遇到问题，可拨打采购公告中的技术支持电话。如多次上传均告失败，请在投标截止时间之前携带加密后的电子投标文件送达至</w:t>
      </w:r>
      <w:r>
        <w:rPr>
          <w:rFonts w:ascii="宋体" w:hAnsi="宋体" w:hint="eastAsia"/>
          <w:b/>
          <w:bCs/>
        </w:rPr>
        <w:t>深圳公共资源交易中心（深圳交易集团有限公司宝安分公司）一楼服务大厅（地址：深圳市宝安区湖滨东路40号）协助上传，但上传过程中投标截止时间到达仍无法上传成功的，由投标人自行负责。</w:t>
      </w:r>
    </w:p>
    <w:p>
      <w:pPr>
        <w:ind w:firstLine="412" w:firstLineChars="196"/>
        <w:rPr>
          <w:rFonts w:ascii="宋体" w:hAnsi="宋体" w:hint="eastAsia"/>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ind w:firstLine="412" w:firstLineChars="196"/>
        <w:rPr>
          <w:rFonts w:ascii="宋体" w:hAnsi="宋体" w:hint="eastAsia"/>
        </w:rPr>
      </w:pPr>
      <w:r>
        <w:rPr>
          <w:rFonts w:ascii="宋体" w:hAnsi="宋体" w:hint="eastAsia"/>
        </w:rPr>
        <w:t>25</w:t>
      </w:r>
      <w:r>
        <w:rPr>
          <w:rFonts w:ascii="宋体" w:hAnsi="宋体"/>
        </w:rPr>
        <w:t>.</w:t>
      </w:r>
      <w:r>
        <w:rPr>
          <w:rFonts w:ascii="宋体" w:hAnsi="宋体" w:hint="eastAsia"/>
        </w:rPr>
        <w:t>3投标截止时间以后不得上传投标文件。</w:t>
      </w:r>
    </w:p>
    <w:p>
      <w:pPr>
        <w:ind w:firstLine="412" w:firstLineChars="196"/>
        <w:rPr>
          <w:rFonts w:ascii="宋体" w:hAnsi="宋体" w:hint="eastAsia"/>
        </w:rPr>
      </w:pPr>
    </w:p>
    <w:p>
      <w:pPr>
        <w:ind w:firstLine="412" w:firstLineChars="196"/>
        <w:rPr>
          <w:rFonts w:ascii="宋体" w:hAnsi="宋体" w:hint="eastAsia"/>
        </w:rPr>
      </w:pPr>
      <w:bookmarkEnd w:id="98"/>
    </w:p>
    <w:p>
      <w:pPr>
        <w:rPr>
          <w:rFonts w:ascii="黑体" w:eastAsia="黑体" w:hAnsi="宋体" w:hint="eastAsia"/>
          <w:sz w:val="24"/>
        </w:rPr>
      </w:pPr>
      <w:r>
        <w:rPr>
          <w:rFonts w:ascii="黑体" w:eastAsia="黑体" w:hAnsi="宋体" w:hint="eastAsia"/>
          <w:sz w:val="24"/>
        </w:rPr>
        <w:t>26. 样品、现场演示、方案讲解</w:t>
      </w:r>
    </w:p>
    <w:p>
      <w:pPr>
        <w:ind w:firstLine="412" w:firstLineChars="196"/>
        <w:rPr>
          <w:rFonts w:ascii="宋体" w:hAnsi="宋体" w:hint="eastAsia"/>
          <w:szCs w:val="21"/>
        </w:rPr>
      </w:pPr>
      <w:r>
        <w:rPr>
          <w:rFonts w:ascii="宋体" w:hAnsi="宋体" w:hint="eastAsia"/>
          <w:szCs w:val="21"/>
        </w:rPr>
        <w:t>26.1 样品、现场演示、方案讲解等事项在招标文件专用条款中进行规定。</w:t>
      </w:r>
    </w:p>
    <w:p>
      <w:pPr>
        <w:rPr>
          <w:rFonts w:ascii="黑体" w:eastAsia="黑体" w:hAnsi="宋体" w:hint="eastAsia"/>
          <w:sz w:val="24"/>
        </w:rPr>
      </w:pPr>
      <w:bookmarkStart w:id="99"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pPr>
        <w:ind w:firstLine="412" w:firstLineChars="196"/>
        <w:rPr>
          <w:rFonts w:ascii="宋体" w:hAnsi="宋体" w:hint="eastAsia"/>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pPr>
        <w:ind w:firstLine="412" w:firstLineChars="196"/>
        <w:rPr>
          <w:rFonts w:ascii="宋体" w:hAnsi="宋体" w:hint="eastAsia"/>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pPr>
        <w:ind w:firstLine="412" w:firstLineChars="196"/>
        <w:rPr>
          <w:rFonts w:ascii="宋体" w:hAnsi="宋体" w:hint="eastAsia"/>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pPr>
        <w:ind w:firstLine="412" w:firstLineChars="196"/>
        <w:rPr>
          <w:rFonts w:ascii="宋体" w:hAnsi="宋体" w:hint="eastAsia"/>
          <w:szCs w:val="21"/>
        </w:rPr>
      </w:pPr>
      <w:r>
        <w:rPr>
          <w:rFonts w:ascii="宋体" w:hAnsi="宋体" w:hint="eastAsia"/>
          <w:szCs w:val="21"/>
        </w:rPr>
        <w:t>27.4政府集中采购机构不退还投标文件，专用条款另有规定的除外。</w:t>
      </w:r>
      <w:bookmarkEnd w:id="99"/>
    </w:p>
    <w:p>
      <w:pPr>
        <w:pStyle w:val="Heading2"/>
        <w:numPr>
          <w:ilvl w:val="0"/>
          <w:numId w:val="23"/>
        </w:numPr>
        <w:spacing w:before="120" w:beforeLines="50" w:after="120" w:afterLines="50"/>
        <w:ind w:left="562" w:hanging="562"/>
        <w:rPr>
          <w:sz w:val="28"/>
          <w:szCs w:val="28"/>
        </w:rPr>
      </w:pPr>
      <w:r>
        <w:rPr>
          <w:rFonts w:hint="eastAsia"/>
          <w:sz w:val="28"/>
          <w:szCs w:val="28"/>
        </w:rPr>
        <w:t>开标</w:t>
      </w:r>
    </w:p>
    <w:p>
      <w:pPr>
        <w:rPr>
          <w:rFonts w:ascii="黑体" w:eastAsia="黑体" w:hAnsi="宋体" w:hint="eastAsia"/>
          <w:sz w:val="24"/>
        </w:rPr>
      </w:pPr>
      <w:r>
        <w:rPr>
          <w:rFonts w:ascii="黑体" w:eastAsia="黑体" w:hAnsi="宋体" w:hint="eastAsia"/>
          <w:sz w:val="24"/>
        </w:rPr>
        <w:t>28．开标</w:t>
      </w:r>
    </w:p>
    <w:p>
      <w:pPr>
        <w:ind w:firstLine="359" w:firstLineChars="171"/>
        <w:rPr>
          <w:rFonts w:ascii="宋体" w:hAnsi="宋体" w:hint="eastAsia"/>
          <w:szCs w:val="21"/>
        </w:rPr>
      </w:pPr>
      <w:r>
        <w:rPr>
          <w:rFonts w:ascii="宋体" w:hAnsi="宋体"/>
          <w:szCs w:val="21"/>
        </w:rPr>
        <w:t>2</w:t>
      </w:r>
      <w:r>
        <w:rPr>
          <w:rFonts w:ascii="宋体" w:hAnsi="宋体" w:hint="eastAsia"/>
          <w:szCs w:val="21"/>
        </w:rPr>
        <w:t>8</w:t>
      </w:r>
      <w:r>
        <w:rPr>
          <w:rFonts w:ascii="宋体" w:hAnsi="宋体"/>
          <w:szCs w:val="21"/>
        </w:rPr>
        <w:t>.</w:t>
      </w:r>
      <w:r>
        <w:rPr>
          <w:rFonts w:ascii="宋体" w:hAnsi="宋体" w:hint="eastAsia"/>
          <w:szCs w:val="21"/>
        </w:rPr>
        <w:t>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ind w:firstLine="315" w:firstLineChars="150"/>
        <w:rPr>
          <w:rFonts w:ascii="宋体" w:hAnsi="宋体" w:hint="eastAsia"/>
          <w:szCs w:val="21"/>
        </w:rPr>
      </w:pPr>
      <w:r>
        <w:rPr>
          <w:rFonts w:ascii="宋体" w:hAnsi="宋体" w:hint="eastAsia"/>
          <w:szCs w:val="21"/>
        </w:rPr>
        <w:t>28.2政府集中采购机构将在满足开标条件（①解密时间结束，解密后的投标供应商数量满足开标要求或②解密时间结束前所有投标供应商均完成投标文件解密）后，对投标文件进行开标，并在网上公布开标结果。</w:t>
      </w:r>
    </w:p>
    <w:p>
      <w:pPr>
        <w:ind w:firstLine="315" w:firstLineChars="150"/>
        <w:rPr>
          <w:rFonts w:ascii="宋体" w:hAnsi="宋体" w:hint="eastAsia"/>
          <w:szCs w:val="21"/>
        </w:rPr>
      </w:pPr>
    </w:p>
    <w:p>
      <w:pPr>
        <w:pStyle w:val="Heading2"/>
        <w:numPr>
          <w:ilvl w:val="0"/>
          <w:numId w:val="23"/>
        </w:numPr>
        <w:spacing w:before="120" w:beforeLines="50" w:after="120" w:afterLines="50"/>
        <w:ind w:left="562" w:hanging="562"/>
        <w:rPr>
          <w:sz w:val="28"/>
          <w:szCs w:val="28"/>
        </w:rPr>
      </w:pPr>
      <w:r>
        <w:rPr>
          <w:rFonts w:hint="eastAsia"/>
          <w:sz w:val="28"/>
          <w:szCs w:val="28"/>
        </w:rPr>
        <w:t>评审要求</w:t>
      </w:r>
    </w:p>
    <w:p>
      <w:pPr>
        <w:rPr>
          <w:rFonts w:ascii="黑体" w:eastAsia="黑体" w:hAnsi="宋体" w:hint="eastAsia"/>
          <w:sz w:val="24"/>
        </w:rPr>
      </w:pPr>
      <w:r>
        <w:rPr>
          <w:rFonts w:ascii="黑体" w:eastAsia="黑体" w:hAnsi="宋体" w:hint="eastAsia"/>
          <w:sz w:val="24"/>
        </w:rPr>
        <w:t>29．评审委员会组成</w:t>
      </w:r>
    </w:p>
    <w:p>
      <w:pPr>
        <w:ind w:firstLine="412" w:firstLineChars="196"/>
        <w:rPr>
          <w:rFonts w:ascii="宋体" w:hAnsi="宋体" w:hint="eastAsia"/>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pPr>
        <w:ind w:firstLine="412" w:firstLineChars="196"/>
        <w:rPr>
          <w:rFonts w:ascii="宋体" w:hAnsi="宋体" w:hint="eastAsia"/>
        </w:rPr>
      </w:pPr>
      <w:bookmarkStart w:id="100"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100"/>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pPr>
        <w:ind w:firstLine="412" w:firstLineChars="196"/>
        <w:rPr>
          <w:rFonts w:ascii="宋体" w:hAnsi="宋体" w:hint="eastAsia"/>
        </w:rPr>
      </w:pPr>
      <w:r>
        <w:rPr>
          <w:rFonts w:ascii="宋体" w:hAnsi="宋体" w:hint="eastAsia"/>
        </w:rPr>
        <w:t>29.2评审定标应当遵循公平、公正、科学、择优的原则。</w:t>
      </w:r>
    </w:p>
    <w:p>
      <w:pPr>
        <w:ind w:firstLine="412" w:firstLineChars="196"/>
        <w:rPr>
          <w:rFonts w:ascii="宋体" w:hAnsi="宋体" w:hint="eastAsia"/>
        </w:rPr>
      </w:pPr>
      <w:r>
        <w:rPr>
          <w:rFonts w:ascii="宋体" w:hAnsi="宋体" w:hint="eastAsia"/>
        </w:rPr>
        <w:t>29.3评审活动依法进行，任何单位和个人不得非法干预评标过程和结果。</w:t>
      </w:r>
    </w:p>
    <w:p>
      <w:pPr>
        <w:ind w:firstLine="412" w:firstLineChars="196"/>
        <w:rPr>
          <w:rFonts w:ascii="宋体" w:hAnsi="宋体" w:hint="eastAsia"/>
        </w:rPr>
      </w:pPr>
      <w:r>
        <w:rPr>
          <w:rFonts w:ascii="宋体" w:hAnsi="宋体" w:hint="eastAsia"/>
        </w:rPr>
        <w:t>29.4评审过程中不允许违背评标程序或采用招标文件未载明的评标方法或评标因素进行评标。</w:t>
      </w:r>
    </w:p>
    <w:p>
      <w:pPr>
        <w:ind w:firstLine="412" w:firstLineChars="196"/>
        <w:rPr>
          <w:rFonts w:ascii="宋体" w:hAnsi="宋体" w:hint="eastAsia"/>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pPr>
        <w:rPr>
          <w:rFonts w:ascii="黑体" w:eastAsia="黑体" w:hAnsi="宋体" w:hint="eastAsia"/>
          <w:sz w:val="24"/>
        </w:rPr>
      </w:pPr>
      <w:r>
        <w:rPr>
          <w:rFonts w:ascii="黑体" w:eastAsia="黑体" w:hAnsi="宋体" w:hint="eastAsia"/>
          <w:sz w:val="24"/>
        </w:rPr>
        <w:t>30．向评审委员会提供的资料</w:t>
      </w:r>
    </w:p>
    <w:p>
      <w:pPr>
        <w:ind w:firstLine="412" w:firstLineChars="196"/>
        <w:rPr>
          <w:rFonts w:ascii="宋体" w:hAnsi="宋体" w:hint="eastAsia"/>
        </w:rPr>
      </w:pPr>
      <w:r>
        <w:rPr>
          <w:rFonts w:ascii="宋体" w:hAnsi="宋体" w:hint="eastAsia"/>
        </w:rPr>
        <w:t>30.1公开发布的招标文件，包括图纸、服务清单、答疑文件等；</w:t>
      </w:r>
    </w:p>
    <w:p>
      <w:pPr>
        <w:ind w:firstLine="412" w:firstLineChars="196"/>
        <w:rPr>
          <w:rFonts w:ascii="宋体" w:hAnsi="宋体" w:hint="eastAsia"/>
        </w:rPr>
      </w:pPr>
      <w:r>
        <w:rPr>
          <w:rFonts w:ascii="宋体" w:hAnsi="宋体" w:hint="eastAsia"/>
        </w:rPr>
        <w:t>30.2其他评标必须的资料。</w:t>
      </w:r>
    </w:p>
    <w:p>
      <w:pPr>
        <w:ind w:firstLine="412" w:firstLineChars="196"/>
        <w:rPr>
          <w:rFonts w:ascii="宋体" w:hAnsi="宋体" w:hint="eastAsia"/>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pPr>
        <w:ind w:firstLine="412" w:firstLineChars="196"/>
        <w:rPr>
          <w:rFonts w:ascii="宋体" w:hAnsi="宋体" w:hint="eastAsia"/>
        </w:rPr>
      </w:pPr>
      <w:r>
        <w:rPr>
          <w:rFonts w:ascii="宋体" w:hAnsi="宋体" w:hint="eastAsia"/>
        </w:rPr>
        <w:t>（1）招标的目的；</w:t>
      </w:r>
    </w:p>
    <w:p>
      <w:pPr>
        <w:ind w:firstLine="412" w:firstLineChars="196"/>
        <w:rPr>
          <w:rFonts w:ascii="宋体" w:hAnsi="宋体" w:hint="eastAsia"/>
        </w:rPr>
      </w:pPr>
      <w:r>
        <w:rPr>
          <w:rFonts w:ascii="宋体" w:hAnsi="宋体" w:hint="eastAsia"/>
        </w:rPr>
        <w:t>（2）招标项目需求的范围和性质；</w:t>
      </w:r>
    </w:p>
    <w:p>
      <w:pPr>
        <w:ind w:firstLine="412" w:firstLineChars="196"/>
        <w:rPr>
          <w:rFonts w:ascii="宋体" w:hAnsi="宋体" w:hint="eastAsia"/>
        </w:rPr>
      </w:pPr>
      <w:r>
        <w:rPr>
          <w:rFonts w:ascii="宋体" w:hAnsi="宋体" w:hint="eastAsia"/>
        </w:rPr>
        <w:t>（3）招标文件规定的投标人的资格、财政预算限额、商务条款；</w:t>
      </w:r>
    </w:p>
    <w:p>
      <w:pPr>
        <w:ind w:firstLine="412" w:firstLineChars="196"/>
        <w:rPr>
          <w:rFonts w:ascii="宋体" w:hAnsi="宋体" w:hint="eastAsia"/>
        </w:rPr>
      </w:pPr>
      <w:r>
        <w:rPr>
          <w:rFonts w:ascii="宋体" w:hAnsi="宋体" w:hint="eastAsia"/>
        </w:rPr>
        <w:t>（4）招标文件规定的评标程序、评标方法和评标因素；</w:t>
      </w:r>
    </w:p>
    <w:p>
      <w:pPr>
        <w:ind w:firstLine="412" w:firstLineChars="196"/>
        <w:rPr>
          <w:rFonts w:ascii="宋体" w:hAnsi="宋体" w:hint="eastAsia"/>
        </w:rPr>
      </w:pPr>
      <w:r>
        <w:rPr>
          <w:rFonts w:ascii="宋体" w:hAnsi="宋体" w:hint="eastAsia"/>
        </w:rPr>
        <w:t>（5）招标文件所列示的资格性审查表及符合性审查表。</w:t>
      </w:r>
    </w:p>
    <w:p>
      <w:pPr>
        <w:rPr>
          <w:rFonts w:ascii="黑体" w:eastAsia="黑体" w:hAnsi="宋体" w:hint="eastAsia"/>
          <w:sz w:val="24"/>
        </w:rPr>
      </w:pPr>
      <w:r>
        <w:rPr>
          <w:rFonts w:ascii="黑体" w:eastAsia="黑体" w:hAnsi="宋体" w:hint="eastAsia"/>
          <w:sz w:val="24"/>
        </w:rPr>
        <w:t>31．独立评审</w:t>
      </w:r>
    </w:p>
    <w:p>
      <w:pPr>
        <w:ind w:firstLine="412" w:firstLineChars="196"/>
        <w:rPr>
          <w:rFonts w:ascii="宋体" w:hAnsi="宋体" w:hint="eastAsia"/>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pPr>
        <w:ind w:firstLine="412" w:firstLineChars="196"/>
        <w:rPr>
          <w:rFonts w:ascii="宋体" w:hAnsi="宋体" w:hint="eastAsia"/>
          <w:bCs/>
          <w:szCs w:val="21"/>
        </w:rPr>
      </w:pPr>
    </w:p>
    <w:p>
      <w:pPr>
        <w:pStyle w:val="Heading2"/>
        <w:numPr>
          <w:ilvl w:val="0"/>
          <w:numId w:val="23"/>
        </w:numPr>
        <w:spacing w:before="120" w:beforeLines="50" w:after="120" w:afterLines="50"/>
        <w:ind w:left="562" w:hanging="562"/>
        <w:rPr>
          <w:sz w:val="28"/>
          <w:szCs w:val="28"/>
        </w:rPr>
      </w:pPr>
      <w:r>
        <w:rPr>
          <w:rFonts w:hint="eastAsia"/>
          <w:sz w:val="28"/>
          <w:szCs w:val="28"/>
        </w:rPr>
        <w:t>评审程序及评审方法</w:t>
      </w:r>
    </w:p>
    <w:p>
      <w:pPr>
        <w:rPr>
          <w:rFonts w:ascii="黑体" w:eastAsia="黑体" w:hAnsi="宋体" w:hint="eastAsia"/>
          <w:sz w:val="24"/>
        </w:rPr>
      </w:pPr>
      <w:r>
        <w:rPr>
          <w:rFonts w:ascii="黑体" w:eastAsia="黑体" w:hAnsi="宋体" w:hint="eastAsia"/>
          <w:sz w:val="24"/>
        </w:rPr>
        <w:t>32．投标文件初审</w:t>
      </w:r>
    </w:p>
    <w:p>
      <w:pPr>
        <w:ind w:firstLine="412" w:firstLineChars="196"/>
        <w:rPr>
          <w:rFonts w:ascii="宋体" w:hAnsi="宋体" w:hint="eastAsia"/>
        </w:rPr>
      </w:pPr>
      <w:r>
        <w:rPr>
          <w:rFonts w:ascii="宋体" w:hAnsi="宋体" w:hint="eastAsia"/>
        </w:rPr>
        <w:t>32.1投标文件初审包括资格性审查和符合性审查。</w:t>
      </w:r>
    </w:p>
    <w:p>
      <w:pPr>
        <w:ind w:firstLine="412" w:firstLineChars="196"/>
        <w:rPr>
          <w:rFonts w:ascii="宋体" w:hAnsi="宋体" w:hint="eastAsia"/>
        </w:rPr>
      </w:pPr>
      <w:r>
        <w:rPr>
          <w:rFonts w:ascii="宋体" w:hAnsi="宋体" w:hint="eastAsia"/>
        </w:rPr>
        <w:t>资格性审查：依据法律法规和招标文件的规定，对投标文件中的资格证明等进行审查，以确定投标供应商是否具备投标资格。</w:t>
      </w:r>
    </w:p>
    <w:p>
      <w:pPr>
        <w:ind w:firstLine="412" w:firstLineChars="196"/>
        <w:rPr>
          <w:rFonts w:ascii="宋体" w:hAnsi="宋体" w:hint="eastAsia"/>
        </w:rPr>
      </w:pPr>
      <w:r>
        <w:rPr>
          <w:rFonts w:ascii="宋体" w:hAnsi="宋体" w:hint="eastAsia"/>
        </w:rPr>
        <w:t>符合性审查：依据招标文件的规定，对投标文件的有效性、完整性和对招标文件的响应程度进行审查，以确定是否满足符合性审查的要求。</w:t>
      </w:r>
    </w:p>
    <w:p>
      <w:pPr>
        <w:ind w:firstLine="412" w:firstLineChars="196"/>
        <w:rPr>
          <w:rFonts w:ascii="宋体" w:hAnsi="宋体" w:hint="eastAsia"/>
        </w:rPr>
      </w:pPr>
      <w:r>
        <w:rPr>
          <w:rFonts w:ascii="宋体" w:hAnsi="宋体" w:hint="eastAsia"/>
        </w:rPr>
        <w:t>32.2 投标文件初审内容请详见《资格性审查表》和《符合性审查表》部分。投标人若有一条审查不通过则按投标无效处理。</w:t>
      </w:r>
    </w:p>
    <w:p>
      <w:pPr>
        <w:ind w:firstLine="412" w:firstLineChars="196"/>
        <w:rPr>
          <w:rFonts w:ascii="宋体" w:hAnsi="宋体" w:hint="eastAsia"/>
          <w:bCs/>
        </w:rPr>
      </w:pPr>
      <w:r>
        <w:rPr>
          <w:rFonts w:ascii="宋体" w:hAnsi="宋体" w:hint="eastAsia"/>
          <w:bCs/>
        </w:rPr>
        <w:t>32.3 投标文件初审中关于供应商家数的计算:</w:t>
      </w:r>
    </w:p>
    <w:p>
      <w:pPr>
        <w:ind w:firstLine="412" w:firstLineChars="196"/>
        <w:rPr>
          <w:rFonts w:ascii="宋体" w:hAnsi="宋体" w:hint="eastAsia"/>
          <w:bCs/>
        </w:rPr>
      </w:pPr>
      <w:r>
        <w:rPr>
          <w:rFonts w:ascii="宋体" w:hAnsi="宋体" w:hint="eastAsia"/>
          <w:bCs/>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2" w:firstLineChars="196"/>
        <w:rPr>
          <w:rFonts w:ascii="宋体" w:hAnsi="宋体" w:hint="eastAsia"/>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pPr>
        <w:ind w:firstLine="412" w:firstLineChars="196"/>
        <w:rPr>
          <w:rFonts w:ascii="宋体" w:hAnsi="宋体" w:hint="eastAsia"/>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pPr>
        <w:ind w:firstLine="412" w:firstLineChars="196"/>
        <w:rPr>
          <w:rFonts w:ascii="宋体" w:hAnsi="宋体" w:hint="eastAsia"/>
        </w:rPr>
      </w:pPr>
      <w:r>
        <w:rPr>
          <w:rFonts w:ascii="宋体" w:hAnsi="宋体" w:hint="eastAsia"/>
        </w:rPr>
        <w:t>32.4投标人投标文件作无效处理的情形，具体包括但不限于以下：</w:t>
      </w:r>
    </w:p>
    <w:p>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pPr>
        <w:ind w:firstLine="412" w:firstLineChars="196"/>
        <w:rPr>
          <w:rFonts w:ascii="宋体" w:hAnsi="宋体" w:hint="eastAsia"/>
        </w:rPr>
      </w:pPr>
      <w:r>
        <w:rPr>
          <w:rFonts w:ascii="宋体" w:hAnsi="宋体" w:hint="eastAsia"/>
        </w:rPr>
        <w:t>32.4.3不同投标人的投标文件载明的项目管理成员或者联系人员为同一人；</w:t>
      </w:r>
    </w:p>
    <w:p>
      <w:pPr>
        <w:ind w:firstLine="412" w:firstLineChars="196"/>
        <w:rPr>
          <w:rFonts w:ascii="宋体" w:hAnsi="宋体" w:hint="eastAsia"/>
        </w:rPr>
      </w:pPr>
      <w:r>
        <w:rPr>
          <w:rFonts w:ascii="宋体" w:hAnsi="宋体" w:hint="eastAsia"/>
        </w:rPr>
        <w:t>32.4.4不同投标人的投标文件异常一致或者投标报价呈规律性差异；</w:t>
      </w:r>
    </w:p>
    <w:p>
      <w:pPr>
        <w:ind w:firstLine="412" w:firstLineChars="196"/>
        <w:rPr>
          <w:rFonts w:ascii="宋体" w:hAnsi="宋体" w:hint="eastAsia"/>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pPr>
        <w:ind w:firstLine="412" w:firstLineChars="196"/>
        <w:rPr>
          <w:rFonts w:ascii="宋体" w:hAnsi="宋体" w:hint="eastAsia"/>
        </w:rPr>
      </w:pPr>
      <w:r>
        <w:rPr>
          <w:rFonts w:ascii="宋体" w:hAnsi="宋体" w:hint="eastAsia"/>
        </w:rPr>
        <w:t>32.4.6投标供应商之间相互约定给予未中标的供应商利益补偿；</w:t>
      </w:r>
    </w:p>
    <w:p>
      <w:pPr>
        <w:ind w:firstLine="412" w:firstLineChars="196"/>
        <w:rPr>
          <w:rFonts w:ascii="宋体" w:hAnsi="宋体" w:hint="eastAsia"/>
        </w:rPr>
      </w:pPr>
      <w:r>
        <w:rPr>
          <w:rFonts w:ascii="宋体" w:hAnsi="宋体" w:hint="eastAsia"/>
        </w:rPr>
        <w:t>32.4.7不同投标供应商的法定代表人、主要经营负责人、项目投标授权代表人、项目负责人、主要技术人员为同一人、属同一单位或者同一单位缴纳社会保险；</w:t>
      </w:r>
    </w:p>
    <w:p>
      <w:pPr>
        <w:ind w:firstLine="412" w:firstLineChars="196"/>
        <w:rPr>
          <w:rFonts w:ascii="宋体" w:hAnsi="宋体" w:hint="eastAsia"/>
        </w:rPr>
      </w:pPr>
      <w:r>
        <w:rPr>
          <w:rFonts w:ascii="宋体" w:hAnsi="宋体" w:hint="eastAsia"/>
        </w:rPr>
        <w:t>32.4.8不同投标供应商的投标文件内容存在非正常一致；</w:t>
      </w:r>
    </w:p>
    <w:p>
      <w:pPr>
        <w:ind w:firstLine="412" w:firstLineChars="196"/>
        <w:rPr>
          <w:rFonts w:ascii="宋体" w:hAnsi="宋体" w:hint="eastAsia"/>
        </w:rPr>
      </w:pPr>
      <w:r>
        <w:rPr>
          <w:rFonts w:ascii="宋体" w:hAnsi="宋体" w:hint="eastAsia"/>
        </w:rPr>
        <w:t>32.4.9在同一单位工作人员为两家以上（含两家）供应商进行同一项投标活动；</w:t>
      </w:r>
    </w:p>
    <w:p>
      <w:pPr>
        <w:ind w:firstLine="412" w:firstLineChars="196"/>
        <w:rPr>
          <w:rFonts w:ascii="宋体" w:hAnsi="宋体" w:hint="eastAsia"/>
        </w:rPr>
      </w:pPr>
      <w:r>
        <w:rPr>
          <w:rFonts w:ascii="宋体" w:hAnsi="宋体" w:hint="eastAsia"/>
        </w:rPr>
        <w:t>32.4.10主管部门依照法律、法规认定的其他情形。</w:t>
      </w:r>
    </w:p>
    <w:p>
      <w:pPr>
        <w:rPr>
          <w:rFonts w:ascii="宋体" w:hAnsi="宋体" w:hint="eastAsia"/>
        </w:rPr>
      </w:pPr>
      <w:r>
        <w:rPr>
          <w:rFonts w:ascii="宋体" w:hAnsi="宋体" w:hint="eastAsia"/>
        </w:rPr>
        <w:t>32.5对不属于《资格性审查表》和《符合性审查表》所列的其他情形，除专用条款另有规定和32.4条款所列情形外，不得作为投标无效的理由。</w:t>
      </w:r>
    </w:p>
    <w:p>
      <w:pPr>
        <w:rPr>
          <w:rFonts w:ascii="黑体" w:eastAsia="黑体" w:hAnsi="宋体" w:hint="eastAsia"/>
          <w:sz w:val="24"/>
        </w:rPr>
      </w:pPr>
      <w:r>
        <w:rPr>
          <w:rFonts w:ascii="黑体" w:eastAsia="黑体" w:hAnsi="宋体" w:hint="eastAsia"/>
          <w:sz w:val="24"/>
        </w:rPr>
        <w:t>33．澄清有关问题</w:t>
      </w:r>
    </w:p>
    <w:p>
      <w:pPr>
        <w:ind w:firstLine="412" w:firstLineChars="196"/>
        <w:rPr>
          <w:rFonts w:ascii="宋体" w:hAnsi="宋体" w:hint="eastAsia"/>
        </w:rPr>
      </w:pPr>
      <w:bookmarkStart w:id="101"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101"/>
    </w:p>
    <w:p>
      <w:pPr>
        <w:ind w:firstLine="412" w:firstLineChars="196"/>
        <w:rPr>
          <w:rFonts w:ascii="宋体" w:hAnsi="宋体" w:hint="eastAsia"/>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pPr>
        <w:ind w:firstLine="412" w:firstLineChars="196"/>
        <w:rPr>
          <w:rFonts w:ascii="宋体" w:hAnsi="宋体" w:hint="eastAsia"/>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对于投标文件中含义不明确、同类问题表述不一致或者有明显文字和计算错误的内容，评审委员会应当以书面形式要求投标人作出必要的澄清、说明或者补正。</w:t>
      </w:r>
    </w:p>
    <w:p>
      <w:pPr>
        <w:ind w:firstLine="412" w:firstLineChars="196"/>
        <w:rPr>
          <w:rFonts w:ascii="宋体" w:hAnsi="宋体" w:hint="eastAsia"/>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2" w:firstLineChars="196"/>
        <w:rPr>
          <w:rFonts w:ascii="宋体" w:hAnsi="宋体" w:hint="eastAsia"/>
          <w:szCs w:val="21"/>
        </w:rPr>
      </w:pPr>
      <w:r>
        <w:rPr>
          <w:rFonts w:ascii="宋体" w:hAnsi="宋体" w:hint="eastAsia"/>
          <w:szCs w:val="21"/>
        </w:rPr>
        <w:t>根据本通用条款第34条，凡属于评审委员会在评审中发现的算术错误进行核实的修改不在此列。</w:t>
      </w:r>
    </w:p>
    <w:p>
      <w:pPr>
        <w:rPr>
          <w:rFonts w:ascii="黑体" w:eastAsia="黑体" w:hAnsi="宋体" w:hint="eastAsia"/>
          <w:sz w:val="24"/>
        </w:rPr>
      </w:pPr>
      <w:bookmarkStart w:id="102" w:name="_Toc73521669"/>
      <w:bookmarkStart w:id="103" w:name="_Toc73521581"/>
      <w:bookmarkStart w:id="104" w:name="_Toc73518151"/>
      <w:bookmarkStart w:id="105" w:name="_Toc100052400"/>
      <w:bookmarkStart w:id="106" w:name="_Toc73517673"/>
      <w:r>
        <w:rPr>
          <w:rFonts w:ascii="黑体" w:eastAsia="黑体" w:hAnsi="宋体" w:hint="eastAsia"/>
          <w:sz w:val="24"/>
        </w:rPr>
        <w:t>34．错误的修正</w:t>
      </w:r>
      <w:bookmarkEnd w:id="102"/>
      <w:bookmarkEnd w:id="103"/>
      <w:bookmarkEnd w:id="104"/>
      <w:bookmarkEnd w:id="105"/>
      <w:bookmarkEnd w:id="106"/>
    </w:p>
    <w:p>
      <w:pPr>
        <w:ind w:firstLine="412" w:firstLineChars="196"/>
        <w:rPr>
          <w:rFonts w:ascii="宋体" w:hAnsi="宋体" w:hint="eastAsia"/>
          <w:szCs w:val="21"/>
        </w:rPr>
      </w:pPr>
      <w:r>
        <w:rPr>
          <w:rFonts w:ascii="宋体" w:hAnsi="宋体" w:hint="eastAsia"/>
          <w:szCs w:val="21"/>
        </w:rPr>
        <w:t>投标文件报价出现前后不一致的，除专用条款另有规定外，按照下列规定修正：</w:t>
      </w:r>
    </w:p>
    <w:p>
      <w:pPr>
        <w:ind w:firstLine="412" w:firstLineChars="196"/>
        <w:rPr>
          <w:rFonts w:ascii="宋体" w:hAnsi="宋体" w:hint="eastAsia"/>
          <w:szCs w:val="21"/>
        </w:rPr>
      </w:pPr>
      <w:r>
        <w:rPr>
          <w:rFonts w:ascii="宋体" w:hAnsi="宋体" w:hint="eastAsia"/>
          <w:szCs w:val="21"/>
        </w:rPr>
        <w:t>34.1投标文件中开标一览表投标报价内容与投标文件中投标报价相应内容不一致的，以开标一览表为准；</w:t>
      </w:r>
    </w:p>
    <w:p>
      <w:pPr>
        <w:ind w:firstLine="412" w:firstLineChars="196"/>
        <w:rPr>
          <w:rFonts w:ascii="宋体" w:hAnsi="宋体" w:hint="eastAsia"/>
          <w:szCs w:val="21"/>
        </w:rPr>
      </w:pPr>
      <w:r>
        <w:rPr>
          <w:rFonts w:ascii="宋体" w:hAnsi="宋体" w:hint="eastAsia"/>
          <w:szCs w:val="21"/>
        </w:rPr>
        <w:t>34.2大写金额和小写金额不一致的，以大写金额为准；</w:t>
      </w:r>
    </w:p>
    <w:p>
      <w:pPr>
        <w:ind w:firstLine="412" w:firstLineChars="196"/>
        <w:rPr>
          <w:rFonts w:ascii="宋体" w:hAnsi="宋体" w:hint="eastAsia"/>
          <w:szCs w:val="21"/>
        </w:rPr>
      </w:pPr>
      <w:r>
        <w:rPr>
          <w:rFonts w:ascii="宋体" w:hAnsi="宋体" w:hint="eastAsia"/>
          <w:szCs w:val="21"/>
        </w:rPr>
        <w:t>34.3单价金额小数点或者百分比有明显错位，以开标一览表的总价为准，并修改单价；</w:t>
      </w:r>
    </w:p>
    <w:p>
      <w:pPr>
        <w:ind w:firstLine="412" w:firstLineChars="196"/>
        <w:rPr>
          <w:rFonts w:ascii="宋体" w:hAnsi="宋体" w:hint="eastAsia"/>
          <w:szCs w:val="21"/>
        </w:rPr>
      </w:pPr>
      <w:r>
        <w:rPr>
          <w:rFonts w:ascii="宋体" w:hAnsi="宋体" w:hint="eastAsia"/>
          <w:szCs w:val="21"/>
        </w:rPr>
        <w:t>34.4总价金额与按单价汇总金额不一致的，以单价金额计算结果为准。</w:t>
      </w:r>
    </w:p>
    <w:p>
      <w:pPr>
        <w:ind w:firstLine="412" w:firstLineChars="196"/>
        <w:rPr>
          <w:rFonts w:ascii="宋体" w:hAnsi="宋体" w:hint="eastAsia"/>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pPr>
        <w:rPr>
          <w:rFonts w:ascii="黑体" w:eastAsia="黑体" w:hAnsi="宋体" w:hint="eastAsia"/>
          <w:sz w:val="24"/>
        </w:rPr>
      </w:pPr>
      <w:r>
        <w:rPr>
          <w:rFonts w:ascii="黑体" w:eastAsia="黑体" w:hAnsi="宋体" w:hint="eastAsia"/>
          <w:sz w:val="24"/>
        </w:rPr>
        <w:t>35．投标文件的比较与评价</w:t>
      </w:r>
    </w:p>
    <w:p>
      <w:pPr>
        <w:ind w:firstLine="412" w:firstLineChars="196"/>
        <w:rPr>
          <w:rFonts w:ascii="宋体" w:hAnsi="宋体" w:hint="eastAsia"/>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2" w:firstLineChars="196"/>
        <w:rPr>
          <w:rFonts w:ascii="宋体" w:hAnsi="宋体" w:hint="eastAsia"/>
          <w:szCs w:val="21"/>
        </w:rPr>
      </w:pPr>
      <w:r>
        <w:rPr>
          <w:rFonts w:ascii="宋体" w:hAnsi="宋体" w:hint="eastAsia"/>
          <w:szCs w:val="21"/>
        </w:rPr>
        <w:t>评审委员会成员对需要共同认定的事项存在争议的，应当按照少数服从多数的原则作出结论。持不同意见的评审委员会成员应当书面作出说明，否则视为无异议。</w:t>
      </w:r>
    </w:p>
    <w:p>
      <w:pPr>
        <w:rPr>
          <w:rFonts w:ascii="黑体" w:eastAsia="黑体" w:hAnsi="宋体" w:hint="eastAsia"/>
          <w:sz w:val="24"/>
        </w:rPr>
      </w:pPr>
      <w:r>
        <w:rPr>
          <w:rFonts w:ascii="黑体" w:eastAsia="黑体" w:hAnsi="宋体" w:hint="eastAsia"/>
          <w:sz w:val="24"/>
        </w:rPr>
        <w:t>36. 实地考察</w:t>
      </w:r>
    </w:p>
    <w:p>
      <w:pPr>
        <w:ind w:firstLine="412" w:firstLineChars="196"/>
        <w:rPr>
          <w:rFonts w:ascii="宋体" w:hAnsi="宋体" w:hint="eastAsia"/>
          <w:szCs w:val="21"/>
        </w:rPr>
      </w:pPr>
      <w:r>
        <w:rPr>
          <w:rFonts w:ascii="宋体" w:hAnsi="宋体" w:hint="eastAsia"/>
          <w:szCs w:val="21"/>
        </w:rPr>
        <w:t>36.1在评审期间，评审委员会根据招标文件规定（详见“一、对通用条款的补充内容”），有权对本项目的投标人开展实地考察，投标人需时刻做好接收实地考察的准备。</w:t>
      </w:r>
    </w:p>
    <w:p>
      <w:pPr>
        <w:rPr>
          <w:rFonts w:ascii="黑体" w:eastAsia="黑体" w:hAnsi="宋体" w:hint="eastAsia"/>
          <w:sz w:val="24"/>
        </w:rPr>
      </w:pPr>
      <w:r>
        <w:rPr>
          <w:rFonts w:ascii="黑体" w:eastAsia="黑体" w:hAnsi="宋体" w:hint="eastAsia"/>
          <w:sz w:val="24"/>
        </w:rPr>
        <w:t>37．评审方法</w:t>
      </w:r>
    </w:p>
    <w:p>
      <w:pPr>
        <w:ind w:firstLine="412" w:firstLineChars="196"/>
        <w:rPr>
          <w:rFonts w:ascii="宋体" w:hAnsi="宋体" w:hint="eastAsia"/>
          <w:b/>
          <w:bCs/>
          <w:szCs w:val="21"/>
        </w:rPr>
      </w:pPr>
      <w:r>
        <w:rPr>
          <w:rFonts w:ascii="宋体" w:hAnsi="宋体" w:hint="eastAsia"/>
          <w:b/>
          <w:bCs/>
          <w:szCs w:val="21"/>
        </w:rPr>
        <w:t>37.1.1最低价法</w:t>
      </w:r>
    </w:p>
    <w:p>
      <w:pPr>
        <w:ind w:firstLine="412" w:firstLineChars="196"/>
        <w:rPr>
          <w:rFonts w:ascii="ˎ̥" w:hAnsi="ˎ̥" w:hint="eastAsia"/>
        </w:rPr>
      </w:pPr>
      <w:bookmarkStart w:id="107" w:name="_Hlk72438142"/>
      <w:r>
        <w:rPr>
          <w:rFonts w:ascii="ˎ̥" w:hAnsi="ˎ̥"/>
        </w:rPr>
        <w:t>最低价法，</w:t>
      </w:r>
      <w:r>
        <w:rPr>
          <w:rFonts w:ascii="ˎ̥" w:hAnsi="ˎ̥" w:hint="eastAsia"/>
        </w:rPr>
        <w:t>是指投标文件满足招标文件全部实质性要求，且投标报价最低的投标人为中标候选人的评标方法。</w:t>
      </w:r>
    </w:p>
    <w:p>
      <w:pPr>
        <w:ind w:firstLine="412" w:firstLineChars="196"/>
        <w:rPr>
          <w:rFonts w:ascii="ˎ̥" w:hAnsi="ˎ̥" w:hint="eastAsia"/>
        </w:rPr>
      </w:pPr>
      <w:r>
        <w:rPr>
          <w:rFonts w:ascii="ˎ̥" w:hAnsi="ˎ̥" w:hint="eastAsia"/>
        </w:rPr>
        <w:t>采用最低价法的，评标结果按投标报价由低到高顺序排列。投标报价相同的并列。投标文件满足招标文件全部实质性要求且投标报价最低的投标人为排名第一的中标候选人。中标候选人并列的，由采购人或者采购人委托评标委员会按照招标文件规定的方式确定中标人；招标文件未规定的，采取随机抽取的方式确定。</w:t>
      </w:r>
    </w:p>
    <w:p>
      <w:pPr>
        <w:ind w:firstLine="412" w:firstLineChars="196"/>
        <w:rPr>
          <w:rFonts w:ascii="宋体" w:hAnsi="宋体" w:hint="eastAsia"/>
          <w:b/>
          <w:bCs/>
          <w:szCs w:val="21"/>
        </w:rPr>
      </w:pPr>
      <w:r>
        <w:rPr>
          <w:rFonts w:ascii="宋体" w:hAnsi="宋体" w:hint="eastAsia"/>
          <w:b/>
          <w:bCs/>
          <w:szCs w:val="21"/>
        </w:rPr>
        <w:t>37.1.2综合评分法</w:t>
      </w:r>
    </w:p>
    <w:p>
      <w:pPr>
        <w:ind w:firstLine="412" w:firstLineChars="196"/>
        <w:rPr>
          <w:rFonts w:ascii="ˎ̥" w:hAnsi="ˎ̥" w:hint="eastAsia"/>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107"/>
      <w:r>
        <w:rPr>
          <w:rFonts w:ascii="ˎ̥" w:hAnsi="ˎ̥" w:hint="eastAsia"/>
        </w:rPr>
        <w:t>。</w:t>
      </w:r>
    </w:p>
    <w:p>
      <w:pPr>
        <w:ind w:firstLine="412" w:firstLineChars="196"/>
        <w:rPr>
          <w:rFonts w:ascii="ˎ̥" w:hAnsi="ˎ̥" w:hint="eastAsia"/>
        </w:rPr>
      </w:pPr>
      <w:r>
        <w:rPr>
          <w:rFonts w:ascii="ˎ̥" w:hAnsi="ˎ̥" w:hint="eastAsia"/>
        </w:rPr>
        <w:t>采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为排名第一的中标候选人。中标候选人并列的，由采购人或者采购人委托评标委员会按照招标文件规定的方式确定中标人；招标文件未规定的，采取随机抽取的方式确定。</w:t>
      </w:r>
    </w:p>
    <w:p>
      <w:pPr>
        <w:ind w:firstLine="412" w:firstLineChars="196"/>
        <w:rPr>
          <w:rFonts w:ascii="宋体" w:hAnsi="宋体" w:hint="eastAsia"/>
          <w:b/>
          <w:bCs/>
          <w:szCs w:val="21"/>
        </w:rPr>
      </w:pPr>
      <w:r>
        <w:rPr>
          <w:rFonts w:ascii="宋体" w:hAnsi="宋体" w:hint="eastAsia"/>
          <w:b/>
          <w:bCs/>
          <w:szCs w:val="21"/>
        </w:rPr>
        <w:t>37.2本项目采用的评审方法见本项目招标文件第一册“专用条款”的相关内容。</w:t>
      </w:r>
    </w:p>
    <w:p>
      <w:pPr>
        <w:ind w:firstLine="412" w:firstLineChars="196"/>
        <w:rPr>
          <w:rFonts w:ascii="宋体" w:hAnsi="宋体" w:hint="eastAsia"/>
          <w:b/>
          <w:bCs/>
          <w:szCs w:val="21"/>
        </w:rPr>
      </w:pPr>
      <w:r>
        <w:rPr>
          <w:rFonts w:ascii="宋体" w:hAnsi="宋体" w:hint="eastAsia"/>
          <w:b/>
          <w:bCs/>
          <w:szCs w:val="21"/>
        </w:rPr>
        <w:t>37.3重新评审的情形</w:t>
      </w:r>
    </w:p>
    <w:p>
      <w:pPr>
        <w:ind w:firstLine="412" w:firstLineChars="196"/>
        <w:rPr>
          <w:rFonts w:ascii="宋体" w:hAnsi="宋体" w:hint="eastAsia"/>
          <w:b/>
          <w:bCs/>
          <w:szCs w:val="21"/>
        </w:rPr>
      </w:pPr>
      <w:r>
        <w:rPr>
          <w:rFonts w:ascii="宋体" w:hAnsi="宋体" w:cs="宋体" w:hint="eastAsia"/>
          <w:kern w:val="0"/>
          <w:szCs w:val="21"/>
        </w:rPr>
        <w:t>评审结果汇总完成后，除下列情形外，任何人不得修改评审结果：</w:t>
      </w:r>
    </w:p>
    <w:p>
      <w:pPr>
        <w:ind w:firstLine="412" w:firstLineChars="196"/>
        <w:rPr>
          <w:rFonts w:ascii="宋体" w:hAnsi="宋体" w:cs="宋体" w:hint="eastAsia"/>
          <w:kern w:val="0"/>
          <w:szCs w:val="21"/>
        </w:rPr>
      </w:pPr>
      <w:r>
        <w:rPr>
          <w:rFonts w:ascii="宋体" w:hAnsi="宋体" w:cs="宋体" w:hint="eastAsia"/>
          <w:kern w:val="0"/>
          <w:szCs w:val="21"/>
        </w:rPr>
        <w:t>37.3.1分值汇总计算错误的；</w:t>
      </w:r>
    </w:p>
    <w:p>
      <w:pPr>
        <w:ind w:firstLine="412" w:firstLineChars="196"/>
        <w:rPr>
          <w:rFonts w:ascii="宋体" w:hAnsi="宋体" w:cs="宋体" w:hint="eastAsia"/>
          <w:kern w:val="0"/>
          <w:szCs w:val="21"/>
        </w:rPr>
      </w:pPr>
      <w:r>
        <w:rPr>
          <w:rFonts w:ascii="宋体" w:hAnsi="宋体" w:cs="宋体" w:hint="eastAsia"/>
          <w:kern w:val="0"/>
          <w:szCs w:val="21"/>
        </w:rPr>
        <w:t>37.3.2分项评分超出评分标准范围的；</w:t>
      </w:r>
    </w:p>
    <w:p>
      <w:pPr>
        <w:ind w:firstLine="412" w:firstLineChars="196"/>
        <w:rPr>
          <w:rFonts w:ascii="宋体" w:hAnsi="宋体" w:cs="宋体" w:hint="eastAsia"/>
          <w:kern w:val="0"/>
          <w:szCs w:val="21"/>
        </w:rPr>
      </w:pPr>
      <w:r>
        <w:rPr>
          <w:rFonts w:ascii="宋体" w:hAnsi="宋体" w:cs="宋体" w:hint="eastAsia"/>
          <w:kern w:val="0"/>
          <w:szCs w:val="21"/>
        </w:rPr>
        <w:t>37.3.3评审委员会成员对客观评审因素评分不一致的；</w:t>
      </w:r>
    </w:p>
    <w:p>
      <w:pPr>
        <w:ind w:firstLine="412" w:firstLineChars="196"/>
        <w:rPr>
          <w:rFonts w:ascii="宋体" w:hAnsi="宋体" w:cs="宋体" w:hint="eastAsia"/>
          <w:kern w:val="0"/>
          <w:szCs w:val="21"/>
        </w:rPr>
      </w:pPr>
      <w:r>
        <w:rPr>
          <w:rFonts w:ascii="宋体" w:hAnsi="宋体" w:cs="宋体" w:hint="eastAsia"/>
          <w:kern w:val="0"/>
          <w:szCs w:val="21"/>
        </w:rPr>
        <w:t>37.3.4经评审委员会认定评分畸高、畸低的。</w:t>
      </w:r>
    </w:p>
    <w:p>
      <w:pPr>
        <w:ind w:firstLine="412" w:firstLineChars="196"/>
        <w:rPr>
          <w:rFonts w:ascii="宋体" w:hAnsi="宋体" w:cs="宋体" w:hint="eastAsia"/>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2" w:firstLineChars="196"/>
        <w:rPr>
          <w:rFonts w:ascii="宋体" w:hAnsi="宋体" w:cs="宋体" w:hint="eastAsia"/>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pPr>
        <w:ind w:firstLine="412" w:firstLineChars="196"/>
        <w:rPr>
          <w:rFonts w:ascii="宋体" w:hAnsi="宋体" w:hint="eastAsia"/>
          <w:b/>
          <w:bCs/>
          <w:szCs w:val="21"/>
        </w:rPr>
      </w:pPr>
      <w:r>
        <w:rPr>
          <w:rFonts w:ascii="宋体" w:hAnsi="宋体" w:hint="eastAsia"/>
          <w:b/>
          <w:bCs/>
          <w:szCs w:val="21"/>
        </w:rPr>
        <w:t>37.4重新组建评审委员会的情形</w:t>
      </w:r>
    </w:p>
    <w:p>
      <w:pPr>
        <w:ind w:firstLine="412" w:firstLineChars="196"/>
        <w:rPr>
          <w:rFonts w:ascii="宋体" w:hAnsi="宋体" w:cs="宋体" w:hint="eastAsia"/>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pPr>
        <w:ind w:firstLine="412" w:firstLineChars="196"/>
        <w:rPr>
          <w:rFonts w:ascii="宋体" w:hAnsi="宋体" w:cs="宋体" w:hint="eastAsia"/>
          <w:kern w:val="0"/>
          <w:szCs w:val="21"/>
        </w:rPr>
      </w:pPr>
      <w:r>
        <w:rPr>
          <w:rFonts w:ascii="宋体" w:hAnsi="宋体" w:cs="宋体" w:hint="eastAsia"/>
          <w:kern w:val="0"/>
          <w:szCs w:val="21"/>
        </w:rPr>
        <w:t>37.4.1评审委员会组成不符合《政府采购货物和服务招标投标管理办法》规定的；</w:t>
      </w:r>
    </w:p>
    <w:p>
      <w:pPr>
        <w:ind w:firstLine="412" w:firstLineChars="196"/>
        <w:rPr>
          <w:rFonts w:ascii="宋体" w:hAnsi="宋体" w:cs="宋体" w:hint="eastAsia"/>
          <w:kern w:val="0"/>
          <w:szCs w:val="21"/>
        </w:rPr>
      </w:pPr>
      <w:r>
        <w:rPr>
          <w:rFonts w:ascii="宋体" w:hAnsi="宋体" w:cs="宋体" w:hint="eastAsia"/>
          <w:kern w:val="0"/>
          <w:szCs w:val="21"/>
        </w:rPr>
        <w:t>37.4.2有《政府采购货物和服务招标投标管理办法》第六十二条第一至五项情形的；</w:t>
      </w:r>
    </w:p>
    <w:p>
      <w:pPr>
        <w:ind w:firstLine="412" w:firstLineChars="196"/>
        <w:rPr>
          <w:rFonts w:ascii="宋体" w:hAnsi="宋体" w:cs="宋体" w:hint="eastAsia"/>
          <w:kern w:val="0"/>
          <w:szCs w:val="21"/>
        </w:rPr>
      </w:pPr>
      <w:r>
        <w:rPr>
          <w:rFonts w:ascii="宋体" w:hAnsi="宋体" w:cs="宋体" w:hint="eastAsia"/>
          <w:kern w:val="0"/>
          <w:szCs w:val="21"/>
        </w:rPr>
        <w:t>37.4.3评审委员会及其成员独立评标受到非法干预的；</w:t>
      </w:r>
    </w:p>
    <w:p>
      <w:pPr>
        <w:ind w:firstLine="412" w:firstLineChars="196"/>
        <w:rPr>
          <w:rFonts w:ascii="宋体" w:hAnsi="宋体" w:cs="宋体" w:hint="eastAsia"/>
          <w:kern w:val="0"/>
          <w:szCs w:val="21"/>
        </w:rPr>
      </w:pPr>
      <w:r>
        <w:rPr>
          <w:rFonts w:ascii="宋体" w:hAnsi="宋体" w:cs="宋体" w:hint="eastAsia"/>
          <w:kern w:val="0"/>
          <w:szCs w:val="21"/>
        </w:rPr>
        <w:t>37.4.4有政府采购法实施条例第七十五条规定的违法行为的。</w:t>
      </w:r>
    </w:p>
    <w:p>
      <w:pPr>
        <w:ind w:firstLine="412" w:firstLineChars="196"/>
        <w:rPr>
          <w:rFonts w:ascii="宋体" w:hAnsi="宋体" w:cs="宋体" w:hint="eastAsia"/>
          <w:kern w:val="0"/>
          <w:szCs w:val="21"/>
        </w:rPr>
      </w:pPr>
      <w:r>
        <w:rPr>
          <w:rFonts w:ascii="宋体" w:hAnsi="宋体" w:cs="宋体" w:hint="eastAsia"/>
          <w:kern w:val="0"/>
          <w:szCs w:val="21"/>
        </w:rPr>
        <w:t>有违法违规行为的原评审委员会成员不得参加重新组建的评审委员会。</w:t>
      </w:r>
    </w:p>
    <w:p>
      <w:pPr>
        <w:ind w:firstLine="412" w:firstLineChars="196"/>
        <w:rPr>
          <w:rFonts w:ascii="宋体" w:hAnsi="宋体" w:hint="eastAsia"/>
          <w:szCs w:val="21"/>
        </w:rPr>
      </w:pPr>
    </w:p>
    <w:p>
      <w:pPr>
        <w:pStyle w:val="Heading2"/>
        <w:numPr>
          <w:ilvl w:val="0"/>
          <w:numId w:val="23"/>
        </w:numPr>
        <w:spacing w:before="120" w:beforeLines="50" w:after="120" w:afterLines="50"/>
        <w:ind w:left="562" w:hanging="562"/>
        <w:rPr>
          <w:sz w:val="28"/>
          <w:szCs w:val="28"/>
        </w:rPr>
      </w:pPr>
      <w:r>
        <w:rPr>
          <w:rFonts w:hint="eastAsia"/>
          <w:sz w:val="28"/>
          <w:szCs w:val="28"/>
        </w:rPr>
        <w:t>定标及公示</w:t>
      </w:r>
    </w:p>
    <w:p>
      <w:pPr>
        <w:rPr>
          <w:rFonts w:ascii="黑体" w:eastAsia="黑体" w:hAnsi="宋体" w:hint="eastAsia"/>
          <w:sz w:val="24"/>
        </w:rPr>
      </w:pPr>
      <w:r>
        <w:rPr>
          <w:rFonts w:ascii="黑体" w:eastAsia="黑体" w:hAnsi="宋体" w:hint="eastAsia"/>
          <w:sz w:val="24"/>
        </w:rPr>
        <w:t>38．定标方法</w:t>
      </w:r>
    </w:p>
    <w:p>
      <w:pPr>
        <w:ind w:firstLine="412" w:firstLineChars="196"/>
        <w:rPr>
          <w:rFonts w:ascii="宋体" w:hAnsi="宋体" w:hint="eastAsia"/>
          <w:szCs w:val="21"/>
        </w:rPr>
      </w:pPr>
      <w:bookmarkStart w:id="108" w:name="_Hlk73782795"/>
      <w:r>
        <w:rPr>
          <w:rFonts w:ascii="宋体" w:hAnsi="宋体" w:hint="eastAsia"/>
          <w:szCs w:val="21"/>
        </w:rPr>
        <w:t>38.1非评定分离项目定标方法</w:t>
      </w:r>
    </w:p>
    <w:p>
      <w:pPr>
        <w:ind w:firstLine="412" w:firstLineChars="196"/>
        <w:rPr>
          <w:rFonts w:ascii="宋体" w:hAnsi="宋体" w:hint="eastAsia"/>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1.1评审委员会依据本项目招标文件所约定的评审方法进行评审和比较，向政府集中采购机构提交书面评审报告，并根据评审方法比较评价结果从优到劣进行排序，确定候选中标供应商。</w:t>
      </w:r>
    </w:p>
    <w:p>
      <w:pPr>
        <w:ind w:firstLine="412" w:firstLineChars="196"/>
        <w:rPr>
          <w:rFonts w:ascii="ˎ̥" w:hAnsi="ˎ̥" w:hint="eastAsia"/>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w:t>
      </w:r>
      <w:bookmarkStart w:id="109" w:name="_Hlk73821177"/>
      <w:r>
        <w:rPr>
          <w:rFonts w:ascii="ˎ̥" w:hAnsi="ˎ̥" w:hint="eastAsia"/>
        </w:rPr>
        <w:t>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bookmarkEnd w:id="109"/>
      <w:r>
        <w:rPr>
          <w:rFonts w:ascii="ˎ̥" w:hAnsi="ˎ̥"/>
        </w:rPr>
        <w:t>）。</w:t>
      </w:r>
    </w:p>
    <w:p>
      <w:pPr>
        <w:ind w:firstLine="412" w:firstLineChars="196"/>
        <w:rPr>
          <w:rFonts w:ascii="ˎ̥" w:hAnsi="ˎ̥" w:hint="eastAsia"/>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ascii="ˎ̥" w:hAnsi="ˎ̥" w:hint="eastAsia"/>
        </w:rPr>
        <w:t>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p>
    <w:p>
      <w:pPr>
        <w:ind w:firstLine="412" w:firstLineChars="196"/>
        <w:rPr>
          <w:rFonts w:ascii="宋体" w:hAnsi="宋体" w:hint="eastAsia"/>
          <w:szCs w:val="21"/>
        </w:rPr>
      </w:pPr>
      <w:r>
        <w:rPr>
          <w:rFonts w:ascii="宋体" w:hAnsi="宋体" w:hint="eastAsia"/>
          <w:szCs w:val="21"/>
        </w:rPr>
        <w:t>38.2评定分离项目定标方法</w:t>
      </w:r>
    </w:p>
    <w:p>
      <w:pPr>
        <w:ind w:firstLine="412" w:firstLineChars="196"/>
        <w:rPr>
          <w:rFonts w:ascii="宋体" w:hAnsi="宋体" w:hint="eastAsia"/>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2" w:firstLineChars="196"/>
      </w:pPr>
      <w:r>
        <w:rPr>
          <w:rFonts w:ascii="宋体" w:hAnsi="宋体"/>
          <w:szCs w:val="21"/>
        </w:rPr>
        <w:t xml:space="preserve">38.2.2 </w:t>
      </w:r>
      <w:bookmarkStart w:id="110"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pPr>
        <w:ind w:firstLine="412" w:firstLineChars="196"/>
        <w:rPr>
          <w:rFonts w:ascii="宋体" w:hAnsi="宋体" w:hint="eastAsia"/>
          <w:szCs w:val="21"/>
        </w:rPr>
      </w:pPr>
      <w:r>
        <w:rPr>
          <w:rFonts w:ascii="宋体" w:hAnsi="宋体" w:hint="eastAsia"/>
          <w:szCs w:val="21"/>
        </w:rPr>
        <w:t>38.2.3</w:t>
      </w:r>
      <w:bookmarkStart w:id="111"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110"/>
      <w:bookmarkEnd w:id="111"/>
    </w:p>
    <w:p>
      <w:pPr>
        <w:ind w:firstLine="412" w:firstLineChars="196"/>
        <w:rPr>
          <w:rFonts w:ascii="宋体" w:hAnsi="宋体" w:hint="eastAsia"/>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政府集中采购机构。具体定标程序及相关要求以按照《深圳市财政局关于&lt;深圳市政府采购评标定标分离管理办法&gt;续期的通知》（深财规〔2023〕1号）执行。</w:t>
      </w:r>
    </w:p>
    <w:p>
      <w:pPr>
        <w:ind w:firstLine="412" w:firstLineChars="196"/>
        <w:rPr>
          <w:rFonts w:ascii="宋体" w:hAnsi="宋体" w:hint="eastAsia"/>
          <w:szCs w:val="21"/>
        </w:rPr>
      </w:pPr>
      <w:r>
        <w:rPr>
          <w:rFonts w:ascii="宋体" w:hAnsi="宋体" w:hint="eastAsia"/>
          <w:szCs w:val="21"/>
        </w:rPr>
        <w:t>说明：采购人及投标供应商应按照上述方法提前做好相关准备。</w:t>
      </w:r>
    </w:p>
    <w:p>
      <w:pPr>
        <w:ind w:firstLine="412" w:firstLineChars="196"/>
        <w:rPr>
          <w:rFonts w:ascii="宋体" w:hAnsi="宋体" w:hint="eastAsia"/>
          <w:szCs w:val="21"/>
        </w:rPr>
      </w:pPr>
      <w:r>
        <w:rPr>
          <w:rFonts w:ascii="宋体" w:hAnsi="宋体" w:hint="eastAsia"/>
          <w:szCs w:val="21"/>
        </w:rPr>
        <w:t>38.3专用条款另有规定的，按专用条款相关要求定标。</w:t>
      </w:r>
      <w:bookmarkEnd w:id="108"/>
    </w:p>
    <w:p>
      <w:pPr>
        <w:rPr>
          <w:rFonts w:ascii="黑体" w:eastAsia="黑体" w:hAnsi="宋体" w:hint="eastAsia"/>
          <w:sz w:val="24"/>
        </w:rPr>
      </w:pPr>
      <w:r>
        <w:rPr>
          <w:rFonts w:ascii="黑体" w:eastAsia="黑体" w:hAnsi="宋体" w:hint="eastAsia"/>
          <w:sz w:val="24"/>
        </w:rPr>
        <w:t>39．编写评审报告</w:t>
      </w:r>
    </w:p>
    <w:p>
      <w:pPr>
        <w:ind w:firstLine="412" w:firstLineChars="196"/>
        <w:rPr>
          <w:rFonts w:ascii="宋体" w:hAnsi="宋体" w:hint="eastAsia"/>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ascii="黑体" w:eastAsia="黑体" w:hAnsi="宋体" w:hint="eastAsia"/>
          <w:sz w:val="24"/>
        </w:rPr>
      </w:pPr>
      <w:r>
        <w:rPr>
          <w:rFonts w:ascii="黑体" w:eastAsia="黑体" w:hAnsi="宋体" w:hint="eastAsia"/>
          <w:sz w:val="24"/>
        </w:rPr>
        <w:t>40．中标公告</w:t>
      </w:r>
    </w:p>
    <w:p>
      <w:pPr>
        <w:ind w:firstLine="412" w:firstLineChars="196"/>
        <w:rPr>
          <w:rFonts w:ascii="宋体" w:hAnsi="宋体" w:hint="eastAsia"/>
          <w:szCs w:val="21"/>
        </w:rPr>
      </w:pPr>
      <w:r>
        <w:rPr>
          <w:rFonts w:ascii="宋体" w:hAnsi="宋体" w:hint="eastAsia"/>
          <w:szCs w:val="21"/>
        </w:rPr>
        <w:t>40.1</w:t>
      </w:r>
      <w:bookmarkStart w:id="112"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深圳公共资源交易网（https://szggzy.com/）</w:t>
      </w:r>
      <w:r>
        <w:rPr>
          <w:rFonts w:ascii="宋体" w:hAnsi="宋体" w:hint="eastAsia"/>
          <w:szCs w:val="21"/>
        </w:rPr>
        <w:t>上发布中标结果公告。</w:t>
      </w:r>
      <w:bookmarkEnd w:id="112"/>
      <w:bookmarkStart w:id="113" w:name="_Hlk72438751"/>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 监督电话：0755-83948143。</w:t>
      </w:r>
      <w:r>
        <w:rPr>
          <w:rFonts w:ascii="宋体" w:hAnsi="宋体" w:hint="eastAsia"/>
          <w:szCs w:val="21"/>
        </w:rPr>
        <w:t>若在公示期内未提出质疑，则视为认同该评审结果。</w:t>
      </w:r>
      <w:bookmarkEnd w:id="113"/>
    </w:p>
    <w:p>
      <w:pPr>
        <w:ind w:firstLine="412" w:firstLineChars="196"/>
        <w:rPr>
          <w:rFonts w:ascii="宋体" w:hAnsi="宋体" w:hint="eastAsia"/>
          <w:szCs w:val="21"/>
        </w:rPr>
      </w:pPr>
      <w:r>
        <w:rPr>
          <w:rFonts w:ascii="宋体" w:hAnsi="宋体" w:hint="eastAsia"/>
          <w:szCs w:val="21"/>
        </w:rPr>
        <w:t>40.2质疑、投诉供应商应保证质疑、投诉内容的真实性和可靠性，并承担相应的法律责任。</w:t>
      </w:r>
    </w:p>
    <w:p>
      <w:pPr>
        <w:rPr>
          <w:rFonts w:ascii="黑体" w:eastAsia="黑体" w:hAnsi="宋体" w:hint="eastAsia"/>
          <w:sz w:val="24"/>
        </w:rPr>
      </w:pPr>
      <w:r>
        <w:rPr>
          <w:rFonts w:ascii="黑体" w:eastAsia="黑体" w:hAnsi="宋体" w:hint="eastAsia"/>
          <w:sz w:val="24"/>
        </w:rPr>
        <w:t>41．中标通知书</w:t>
      </w:r>
    </w:p>
    <w:p>
      <w:pPr>
        <w:ind w:firstLine="412" w:firstLineChars="196"/>
        <w:rPr>
          <w:rFonts w:ascii="宋体" w:hAnsi="宋体" w:hint="eastAsia"/>
          <w:szCs w:val="21"/>
        </w:rPr>
      </w:pPr>
      <w:r>
        <w:rPr>
          <w:rFonts w:ascii="宋体" w:hAnsi="宋体" w:hint="eastAsia"/>
          <w:szCs w:val="21"/>
        </w:rPr>
        <w:t>41</w:t>
      </w:r>
      <w:r>
        <w:rPr>
          <w:rFonts w:ascii="宋体" w:hAnsi="宋体"/>
          <w:szCs w:val="21"/>
        </w:rPr>
        <w:t>.</w:t>
      </w:r>
      <w:r>
        <w:rPr>
          <w:rFonts w:ascii="宋体" w:hAnsi="宋体" w:hint="eastAsia"/>
          <w:szCs w:val="21"/>
        </w:rPr>
        <w:t>1</w:t>
      </w:r>
      <w:bookmarkStart w:id="114" w:name="_Hlk72438863"/>
      <w:r>
        <w:rPr>
          <w:rFonts w:ascii="宋体" w:hAnsi="宋体" w:hint="eastAsia"/>
          <w:szCs w:val="21"/>
        </w:rPr>
        <w:t>中标公告公布以后无异常的情况下,中标供应商和采购人可自行在</w:t>
      </w:r>
      <w:r>
        <w:rPr>
          <w:rFonts w:ascii="宋体" w:hAnsi="宋体" w:hint="eastAsia"/>
          <w:b/>
          <w:bCs/>
          <w:szCs w:val="21"/>
        </w:rPr>
        <w:t>“深圳政府采购智慧平台（http://zfcg.szggzy.com/）”</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114"/>
    </w:p>
    <w:p>
      <w:pPr>
        <w:ind w:firstLine="412" w:firstLineChars="196"/>
        <w:rPr>
          <w:rFonts w:ascii="宋体" w:hAnsi="宋体" w:hint="eastAsia"/>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pPr>
        <w:ind w:firstLine="412" w:firstLineChars="196"/>
        <w:rPr>
          <w:rFonts w:ascii="宋体" w:hAnsi="宋体" w:hint="eastAsia"/>
          <w:szCs w:val="21"/>
        </w:rPr>
      </w:pPr>
      <w:bookmarkStart w:id="115" w:name="_Hlk71407340"/>
      <w:r>
        <w:rPr>
          <w:rFonts w:ascii="宋体" w:hAnsi="宋体" w:hint="eastAsia"/>
          <w:szCs w:val="21"/>
        </w:rPr>
        <w:t>41.3因质疑投诉或其它原因导致项目结果变更或采购终止的，政府集中采购机构有权吊销中标通知书。</w:t>
      </w:r>
      <w:bookmarkEnd w:id="115"/>
    </w:p>
    <w:p>
      <w:pPr>
        <w:ind w:firstLine="412" w:firstLineChars="196"/>
        <w:rPr>
          <w:rFonts w:ascii="宋体" w:hAnsi="宋体" w:hint="eastAsia"/>
          <w:szCs w:val="21"/>
        </w:rPr>
      </w:pPr>
    </w:p>
    <w:p>
      <w:pPr>
        <w:pStyle w:val="Heading2"/>
        <w:numPr>
          <w:ilvl w:val="0"/>
          <w:numId w:val="23"/>
        </w:numPr>
        <w:spacing w:before="120" w:beforeLines="50" w:after="120" w:afterLines="50"/>
        <w:ind w:left="562" w:hanging="562"/>
        <w:rPr>
          <w:sz w:val="28"/>
          <w:szCs w:val="28"/>
        </w:rPr>
      </w:pPr>
      <w:r>
        <w:rPr>
          <w:rFonts w:hint="eastAsia"/>
          <w:sz w:val="28"/>
          <w:szCs w:val="28"/>
        </w:rPr>
        <w:t>公开招标失败的后续处理</w:t>
      </w:r>
    </w:p>
    <w:p>
      <w:pPr>
        <w:rPr>
          <w:rFonts w:ascii="黑体" w:eastAsia="黑体" w:hAnsi="宋体" w:hint="eastAsia"/>
          <w:sz w:val="24"/>
        </w:rPr>
      </w:pPr>
      <w:r>
        <w:rPr>
          <w:rFonts w:ascii="黑体" w:eastAsia="黑体" w:hAnsi="宋体" w:hint="eastAsia"/>
          <w:sz w:val="24"/>
        </w:rPr>
        <w:t>42．公开招标失败的处理</w:t>
      </w:r>
    </w:p>
    <w:p>
      <w:pPr>
        <w:ind w:firstLine="412" w:firstLineChars="196"/>
        <w:rPr>
          <w:rFonts w:ascii="宋体" w:hAnsi="宋体" w:hint="eastAsia"/>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pPr>
        <w:ind w:firstLine="412" w:firstLineChars="196"/>
        <w:rPr>
          <w:rFonts w:ascii="宋体" w:hAnsi="宋体" w:hint="eastAsia"/>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pPr>
        <w:ind w:firstLine="412" w:firstLineChars="196"/>
        <w:rPr>
          <w:rFonts w:ascii="宋体" w:hAnsi="宋体" w:hint="eastAsia"/>
          <w:szCs w:val="21"/>
        </w:rPr>
      </w:pPr>
      <w:r>
        <w:rPr>
          <w:rFonts w:ascii="宋体" w:hAnsi="宋体" w:hint="eastAsia"/>
          <w:szCs w:val="21"/>
        </w:rPr>
        <w:t>42.3重新组织采购有以下两种组织形式：</w:t>
      </w:r>
    </w:p>
    <w:p>
      <w:pPr>
        <w:ind w:firstLine="412" w:firstLineChars="196"/>
        <w:rPr>
          <w:rFonts w:ascii="宋体" w:hAnsi="宋体" w:hint="eastAsia"/>
        </w:rPr>
      </w:pPr>
      <w:r>
        <w:rPr>
          <w:rFonts w:ascii="宋体" w:hAnsi="宋体" w:hint="eastAsia"/>
        </w:rPr>
        <w:t>（1）由政府集中采购机构重新组织公开招标；</w:t>
      </w:r>
    </w:p>
    <w:p>
      <w:pPr>
        <w:ind w:firstLine="412" w:firstLineChars="196"/>
        <w:rPr>
          <w:rFonts w:ascii="宋体" w:hAnsi="宋体" w:hint="eastAsia"/>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pPr>
        <w:ind w:firstLine="412" w:firstLineChars="196"/>
        <w:rPr>
          <w:rFonts w:ascii="宋体" w:hAnsi="宋体" w:hint="eastAsia"/>
        </w:rPr>
      </w:pPr>
      <w:r>
        <w:rPr>
          <w:rFonts w:ascii="宋体" w:hAnsi="宋体" w:hint="eastAsia"/>
        </w:rPr>
        <w:t>42.4公开招标失败的采购项目重新组织公开招标，由政府集中采购机构重新按公开招标流程组织采购活动。</w:t>
      </w:r>
    </w:p>
    <w:p>
      <w:pPr>
        <w:rPr>
          <w:rFonts w:ascii="宋体" w:hAnsi="宋体" w:hint="eastAsia"/>
        </w:rPr>
      </w:pPr>
      <w:r>
        <w:rPr>
          <w:rFonts w:ascii="黑体" w:eastAsia="黑体" w:hAnsi="宋体" w:hint="eastAsia"/>
          <w:sz w:val="24"/>
        </w:rPr>
        <w:t xml:space="preserve">    </w:t>
      </w:r>
      <w:r>
        <w:rPr>
          <w:rFonts w:ascii="宋体" w:hAnsi="宋体" w:hint="eastAsia"/>
        </w:rPr>
        <w:t>42.5公开招标失败的采购项目经同级财政部门批准转为竞争性谈判或单一来源谈判方式采购的，按规定要求组织政府采购工作。</w:t>
      </w:r>
    </w:p>
    <w:p>
      <w:pPr>
        <w:rPr>
          <w:rFonts w:ascii="黑体" w:eastAsia="黑体" w:hAnsi="宋体" w:hint="eastAsia"/>
          <w:sz w:val="24"/>
        </w:rPr>
      </w:pPr>
    </w:p>
    <w:p>
      <w:pPr>
        <w:pStyle w:val="Heading2"/>
        <w:numPr>
          <w:ilvl w:val="0"/>
          <w:numId w:val="23"/>
        </w:numPr>
        <w:spacing w:before="120" w:beforeLines="50" w:after="120" w:afterLines="50"/>
        <w:ind w:left="562" w:hanging="562"/>
        <w:rPr>
          <w:sz w:val="28"/>
          <w:szCs w:val="28"/>
        </w:rPr>
      </w:pPr>
      <w:bookmarkStart w:id="116" w:name="_Hlk72439043"/>
      <w:r>
        <w:rPr>
          <w:rFonts w:hint="eastAsia"/>
          <w:sz w:val="28"/>
          <w:szCs w:val="28"/>
        </w:rPr>
        <w:t>合同的授予与备案</w:t>
      </w:r>
      <w:bookmarkEnd w:id="116"/>
    </w:p>
    <w:p>
      <w:pPr>
        <w:rPr>
          <w:rFonts w:ascii="黑体" w:eastAsia="黑体" w:hAnsi="宋体" w:hint="eastAsia"/>
          <w:sz w:val="24"/>
        </w:rPr>
      </w:pPr>
      <w:bookmarkStart w:id="117" w:name="_Toc100052408"/>
      <w:bookmarkStart w:id="118" w:name="_Toc73518157"/>
      <w:bookmarkStart w:id="119" w:name="_Toc73521674"/>
      <w:bookmarkStart w:id="120" w:name="_Toc73517679"/>
      <w:bookmarkStart w:id="121" w:name="_Toc73521586"/>
      <w:bookmarkStart w:id="122" w:name="_Hlk72439088"/>
      <w:r>
        <w:rPr>
          <w:rFonts w:ascii="黑体" w:eastAsia="黑体" w:hAnsi="宋体" w:hint="eastAsia"/>
          <w:sz w:val="24"/>
        </w:rPr>
        <w:t>43．合同授予标准</w:t>
      </w:r>
      <w:bookmarkEnd w:id="117"/>
      <w:bookmarkEnd w:id="118"/>
      <w:bookmarkEnd w:id="119"/>
      <w:bookmarkEnd w:id="120"/>
      <w:bookmarkEnd w:id="121"/>
    </w:p>
    <w:p>
      <w:pPr>
        <w:ind w:firstLine="412" w:firstLineChars="196"/>
        <w:rPr>
          <w:rFonts w:ascii="宋体" w:hAnsi="宋体" w:hint="eastAsia"/>
          <w:szCs w:val="21"/>
        </w:rPr>
      </w:pPr>
      <w:r>
        <w:rPr>
          <w:rFonts w:ascii="宋体" w:hAnsi="宋体" w:hint="eastAsia"/>
          <w:szCs w:val="21"/>
        </w:rPr>
        <w:t>本项目的合同将授予经本招标文件规定评审确定的中标供应商。</w:t>
      </w:r>
    </w:p>
    <w:p>
      <w:pPr>
        <w:rPr>
          <w:rFonts w:ascii="黑体" w:eastAsia="黑体" w:hAnsi="宋体" w:hint="eastAsia"/>
          <w:sz w:val="24"/>
        </w:rPr>
      </w:pPr>
      <w:bookmarkStart w:id="123" w:name="_Toc73517680"/>
      <w:bookmarkStart w:id="124" w:name="_Toc73521675"/>
      <w:bookmarkStart w:id="125" w:name="_Toc100052409"/>
      <w:bookmarkStart w:id="126" w:name="_Toc73521587"/>
      <w:bookmarkStart w:id="127" w:name="_Toc73518158"/>
      <w:r>
        <w:rPr>
          <w:rFonts w:ascii="黑体" w:eastAsia="黑体" w:hAnsi="宋体" w:hint="eastAsia"/>
          <w:sz w:val="24"/>
        </w:rPr>
        <w:t>44．</w:t>
      </w:r>
      <w:bookmarkEnd w:id="123"/>
      <w:bookmarkEnd w:id="124"/>
      <w:bookmarkEnd w:id="125"/>
      <w:bookmarkEnd w:id="126"/>
      <w:bookmarkEnd w:id="127"/>
      <w:r>
        <w:rPr>
          <w:rFonts w:ascii="黑体" w:eastAsia="黑体" w:hAnsi="宋体" w:hint="eastAsia"/>
          <w:sz w:val="24"/>
        </w:rPr>
        <w:t>接受和拒绝任何或所有投标的权力</w:t>
      </w:r>
    </w:p>
    <w:p>
      <w:pPr>
        <w:ind w:firstLine="412" w:firstLineChars="196"/>
        <w:rPr>
          <w:rFonts w:ascii="宋体" w:hAnsi="宋体" w:hint="eastAsia"/>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ascii="黑体" w:eastAsia="黑体" w:hAnsi="宋体" w:hint="eastAsia"/>
          <w:sz w:val="24"/>
        </w:rPr>
      </w:pPr>
      <w:bookmarkStart w:id="128" w:name="_Toc73518160"/>
      <w:bookmarkStart w:id="129" w:name="_Toc73521677"/>
      <w:bookmarkStart w:id="130" w:name="_Toc100052410"/>
      <w:bookmarkStart w:id="131" w:name="_Toc73521589"/>
      <w:bookmarkStart w:id="132" w:name="_Toc73517682"/>
      <w:r>
        <w:rPr>
          <w:rFonts w:ascii="黑体" w:eastAsia="黑体" w:hAnsi="宋体" w:hint="eastAsia"/>
          <w:sz w:val="24"/>
        </w:rPr>
        <w:t>45．合同的签订</w:t>
      </w:r>
      <w:bookmarkEnd w:id="128"/>
      <w:bookmarkEnd w:id="129"/>
      <w:bookmarkEnd w:id="130"/>
      <w:bookmarkEnd w:id="131"/>
      <w:bookmarkEnd w:id="132"/>
    </w:p>
    <w:p>
      <w:pPr>
        <w:ind w:firstLine="412" w:firstLineChars="196"/>
        <w:rPr>
          <w:rFonts w:ascii="宋体" w:hAnsi="宋体" w:hint="eastAsia"/>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pPr>
        <w:ind w:firstLine="412" w:firstLineChars="196"/>
        <w:rPr>
          <w:rFonts w:ascii="宋体" w:hAnsi="宋体" w:hint="eastAsia"/>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pPr>
        <w:ind w:firstLine="412" w:firstLineChars="196"/>
        <w:rPr>
          <w:rFonts w:ascii="宋体" w:hAnsi="宋体" w:hint="eastAsia"/>
          <w:szCs w:val="21"/>
        </w:rPr>
      </w:pPr>
      <w:r>
        <w:rPr>
          <w:rFonts w:ascii="宋体" w:hAnsi="宋体" w:hint="eastAsia"/>
          <w:szCs w:val="21"/>
        </w:rPr>
        <w:t>45.3中标人应当按照合同约定履行义务，完成中标项目，不得将中标项目转让（转包）给他人。</w:t>
      </w:r>
    </w:p>
    <w:p>
      <w:pPr>
        <w:rPr>
          <w:rFonts w:ascii="黑体" w:eastAsia="黑体" w:hAnsi="宋体" w:hint="eastAsia"/>
          <w:sz w:val="24"/>
        </w:rPr>
      </w:pPr>
      <w:bookmarkStart w:id="133" w:name="_Toc73521678"/>
      <w:bookmarkStart w:id="134" w:name="_Toc73521590"/>
      <w:bookmarkStart w:id="135" w:name="_Toc73518161"/>
      <w:bookmarkStart w:id="136" w:name="_Toc100052411"/>
      <w:bookmarkStart w:id="137" w:name="_Toc73517683"/>
      <w:r>
        <w:rPr>
          <w:rFonts w:ascii="黑体" w:eastAsia="黑体" w:hAnsi="宋体" w:hint="eastAsia"/>
          <w:sz w:val="24"/>
        </w:rPr>
        <w:t>46．履约担保</w:t>
      </w:r>
      <w:bookmarkEnd w:id="133"/>
      <w:bookmarkEnd w:id="134"/>
      <w:bookmarkEnd w:id="135"/>
      <w:bookmarkEnd w:id="136"/>
      <w:bookmarkEnd w:id="137"/>
    </w:p>
    <w:p>
      <w:pPr>
        <w:ind w:firstLine="412" w:firstLineChars="196"/>
        <w:rPr>
          <w:rFonts w:ascii="宋体" w:hAnsi="宋体" w:hint="eastAsia"/>
          <w:szCs w:val="21"/>
        </w:rPr>
      </w:pPr>
      <w:r>
        <w:rPr>
          <w:rFonts w:ascii="宋体" w:hAnsi="宋体" w:hint="eastAsia"/>
          <w:szCs w:val="21"/>
        </w:rPr>
        <w:t>46.1在签订项目合同的同时，中标人应按“对通用条款的补充内容”中规定的金额向采购人提交履约担保；</w:t>
      </w:r>
    </w:p>
    <w:p>
      <w:pPr>
        <w:ind w:firstLine="412" w:firstLineChars="196"/>
        <w:rPr>
          <w:rFonts w:ascii="宋体" w:hAnsi="宋体" w:hint="eastAsia"/>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pPr>
        <w:rPr>
          <w:rFonts w:ascii="黑体" w:eastAsia="黑体" w:hAnsi="宋体" w:hint="eastAsia"/>
          <w:sz w:val="24"/>
        </w:rPr>
      </w:pPr>
      <w:r>
        <w:rPr>
          <w:rFonts w:ascii="黑体" w:eastAsia="黑体" w:hAnsi="宋体" w:hint="eastAsia"/>
          <w:sz w:val="24"/>
        </w:rPr>
        <w:t>47. 合同备案</w:t>
      </w:r>
    </w:p>
    <w:p>
      <w:pPr>
        <w:ind w:firstLine="420" w:firstLineChars="200"/>
        <w:rPr>
          <w:rFonts w:ascii="宋体" w:hAnsi="宋体" w:hint="eastAsia"/>
          <w:szCs w:val="21"/>
        </w:rPr>
      </w:pPr>
      <w:r>
        <w:rPr>
          <w:rFonts w:ascii="宋体" w:hAnsi="宋体" w:hint="eastAsia"/>
          <w:szCs w:val="21"/>
        </w:rPr>
        <w:t>采购人与中标供应商自中标通知书发出之日起10个工作日内签订政府采购合同，并按财政部门规定提交备案。</w:t>
      </w:r>
    </w:p>
    <w:p>
      <w:pPr>
        <w:rPr>
          <w:rFonts w:ascii="黑体" w:eastAsia="黑体" w:hAnsi="宋体" w:hint="eastAsia"/>
          <w:sz w:val="24"/>
        </w:rPr>
      </w:pPr>
      <w:r>
        <w:rPr>
          <w:rFonts w:ascii="黑体" w:eastAsia="黑体" w:hAnsi="宋体" w:hint="eastAsia"/>
          <w:sz w:val="24"/>
        </w:rPr>
        <w:t>48. 合同变更</w:t>
      </w:r>
    </w:p>
    <w:p>
      <w:pPr>
        <w:ind w:firstLine="412" w:firstLineChars="196"/>
        <w:rPr>
          <w:rFonts w:ascii="宋体" w:hAnsi="宋体" w:hint="eastAsia"/>
          <w:szCs w:val="21"/>
        </w:rPr>
      </w:pPr>
      <w:r>
        <w:rPr>
          <w:rFonts w:ascii="宋体" w:hAnsi="宋体" w:hint="eastAsia"/>
          <w:szCs w:val="21"/>
        </w:rPr>
        <w:t>合同变更事宜按《深圳市财政局关于优化政府采购合同备案的通知》（深财发保〔2022〕2号）相关规定执行。</w:t>
      </w:r>
    </w:p>
    <w:p>
      <w:pPr>
        <w:rPr>
          <w:rFonts w:ascii="黑体" w:eastAsia="黑体" w:hAnsi="宋体" w:hint="eastAsia"/>
          <w:sz w:val="24"/>
        </w:rPr>
      </w:pPr>
      <w:r>
        <w:rPr>
          <w:rFonts w:ascii="黑体" w:eastAsia="黑体" w:hAnsi="宋体" w:hint="eastAsia"/>
          <w:sz w:val="24"/>
        </w:rPr>
        <w:t>49. 项目验收</w:t>
      </w:r>
    </w:p>
    <w:p>
      <w:pPr>
        <w:widowControl/>
        <w:ind w:right="176" w:firstLine="420"/>
        <w:jc w:val="left"/>
        <w:rPr>
          <w:rFonts w:ascii="宋体" w:hAnsi="宋体" w:hint="eastAsia"/>
        </w:rPr>
      </w:pPr>
      <w:r>
        <w:rPr>
          <w:rFonts w:ascii="宋体" w:hAnsi="宋体" w:hint="eastAsia"/>
        </w:rPr>
        <w:t>49.1采购人应当按照招标文件和合同规定的标准和方法，及时组织验收。</w:t>
      </w:r>
      <w:r>
        <w:rPr>
          <w:rFonts w:ascii="宋体" w:hAnsi="宋体"/>
        </w:rPr>
        <w:t xml:space="preserve"> </w:t>
      </w:r>
    </w:p>
    <w:p>
      <w:pPr>
        <w:rPr>
          <w:rFonts w:ascii="黑体" w:eastAsia="黑体" w:hAnsi="宋体" w:hint="eastAsia"/>
          <w:sz w:val="24"/>
        </w:rPr>
      </w:pPr>
      <w:r>
        <w:rPr>
          <w:rFonts w:ascii="黑体" w:eastAsia="黑体" w:hAnsi="宋体" w:hint="eastAsia"/>
          <w:sz w:val="24"/>
        </w:rPr>
        <w:t>50. 宣传</w:t>
      </w:r>
    </w:p>
    <w:p>
      <w:pPr>
        <w:ind w:left="210" w:firstLine="412" w:leftChars="100" w:firstLineChars="196"/>
        <w:rPr>
          <w:rFonts w:ascii="宋体" w:hAnsi="宋体" w:hint="eastAsia"/>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pPr>
        <w:ind w:left="210" w:firstLine="412" w:leftChars="100" w:firstLineChars="196"/>
        <w:rPr>
          <w:rFonts w:ascii="宋体" w:hAnsi="宋体" w:hint="eastAsia"/>
        </w:rPr>
      </w:pPr>
      <w:r>
        <w:rPr>
          <w:rFonts w:ascii="宋体" w:hAnsi="宋体"/>
        </w:rPr>
        <w:t>a.名片、宣传册、广告标语等；</w:t>
      </w:r>
    </w:p>
    <w:p>
      <w:pPr>
        <w:ind w:left="210" w:firstLine="412" w:leftChars="100" w:firstLineChars="196"/>
        <w:rPr>
          <w:rFonts w:ascii="宋体" w:hAnsi="宋体" w:hint="eastAsia"/>
        </w:rPr>
      </w:pPr>
      <w:r>
        <w:rPr>
          <w:rFonts w:ascii="宋体" w:hAnsi="宋体"/>
        </w:rPr>
        <w:t>b.案例介绍、推广等；</w:t>
      </w:r>
    </w:p>
    <w:p>
      <w:pPr>
        <w:ind w:left="210" w:firstLine="412" w:leftChars="100" w:firstLineChars="196"/>
        <w:rPr>
          <w:rFonts w:ascii="宋体" w:hAnsi="宋体" w:hint="eastAsia"/>
        </w:rPr>
      </w:pPr>
      <w:r>
        <w:rPr>
          <w:rFonts w:ascii="宋体" w:hAnsi="宋体" w:hint="eastAsia"/>
        </w:rPr>
        <w:t>c.工作</w:t>
      </w:r>
      <w:r>
        <w:rPr>
          <w:rFonts w:ascii="宋体" w:hAnsi="宋体"/>
        </w:rPr>
        <w:t>人员向其他消费群体宣传。</w:t>
      </w:r>
    </w:p>
    <w:p>
      <w:pPr>
        <w:rPr>
          <w:rFonts w:ascii="黑体" w:eastAsia="黑体" w:hAnsi="宋体" w:hint="eastAsia"/>
          <w:sz w:val="24"/>
        </w:rPr>
      </w:pPr>
      <w:r>
        <w:rPr>
          <w:rFonts w:ascii="黑体" w:eastAsia="黑体" w:hAnsi="宋体" w:hint="eastAsia"/>
          <w:sz w:val="24"/>
        </w:rPr>
        <w:t>51. 供应商违法责任</w:t>
      </w:r>
    </w:p>
    <w:p>
      <w:pPr>
        <w:ind w:firstLine="412" w:firstLineChars="196"/>
        <w:rPr>
          <w:rFonts w:ascii="宋体" w:hAnsi="宋体" w:hint="eastAsia"/>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2" w:firstLineChars="196"/>
        <w:rPr>
          <w:rFonts w:ascii="宋体" w:hAnsi="宋体" w:hint="eastAsia"/>
          <w:szCs w:val="21"/>
        </w:rPr>
      </w:pPr>
      <w:r>
        <w:rPr>
          <w:rFonts w:ascii="宋体" w:hAnsi="宋体" w:hint="eastAsia"/>
          <w:szCs w:val="21"/>
        </w:rPr>
        <w:t>（1）在采购活动中应当回避而未回避的；</w:t>
      </w:r>
    </w:p>
    <w:p>
      <w:pPr>
        <w:ind w:firstLine="412" w:firstLineChars="196"/>
        <w:rPr>
          <w:rFonts w:ascii="宋体" w:hAnsi="宋体" w:hint="eastAsia"/>
          <w:szCs w:val="21"/>
        </w:rPr>
      </w:pPr>
      <w:r>
        <w:rPr>
          <w:rFonts w:ascii="宋体" w:hAnsi="宋体" w:hint="eastAsia"/>
          <w:szCs w:val="21"/>
        </w:rPr>
        <w:t>（2）未按本条例规定签订、履行采购合同，造成严重后果的；</w:t>
      </w:r>
    </w:p>
    <w:p>
      <w:pPr>
        <w:ind w:firstLine="412" w:firstLineChars="196"/>
        <w:rPr>
          <w:rFonts w:ascii="宋体" w:hAnsi="宋体" w:hint="eastAsia"/>
          <w:szCs w:val="21"/>
        </w:rPr>
      </w:pPr>
      <w:r>
        <w:rPr>
          <w:rFonts w:ascii="宋体" w:hAnsi="宋体" w:hint="eastAsia"/>
          <w:szCs w:val="21"/>
        </w:rPr>
        <w:t>（3）隐瞒真实情况，提供虚假资料的；</w:t>
      </w:r>
    </w:p>
    <w:p>
      <w:pPr>
        <w:ind w:firstLine="412" w:firstLineChars="196"/>
        <w:rPr>
          <w:rFonts w:ascii="宋体" w:hAnsi="宋体" w:hint="eastAsia"/>
          <w:szCs w:val="21"/>
        </w:rPr>
      </w:pPr>
      <w:r>
        <w:rPr>
          <w:rFonts w:ascii="宋体" w:hAnsi="宋体" w:hint="eastAsia"/>
          <w:szCs w:val="21"/>
        </w:rPr>
        <w:t>（4）以非法手段排斥其他供应商参与竞争的；</w:t>
      </w:r>
    </w:p>
    <w:p>
      <w:pPr>
        <w:ind w:firstLine="412" w:firstLineChars="196"/>
        <w:rPr>
          <w:rFonts w:ascii="宋体" w:hAnsi="宋体" w:hint="eastAsia"/>
          <w:szCs w:val="21"/>
        </w:rPr>
      </w:pPr>
      <w:r>
        <w:rPr>
          <w:rFonts w:ascii="宋体" w:hAnsi="宋体" w:hint="eastAsia"/>
          <w:szCs w:val="21"/>
        </w:rPr>
        <w:t>（5）与其他采购参加人串通投标的；</w:t>
      </w:r>
    </w:p>
    <w:p>
      <w:pPr>
        <w:ind w:firstLine="412" w:firstLineChars="196"/>
        <w:rPr>
          <w:rFonts w:ascii="宋体" w:hAnsi="宋体" w:hint="eastAsia"/>
          <w:szCs w:val="21"/>
        </w:rPr>
      </w:pPr>
      <w:r>
        <w:rPr>
          <w:rFonts w:ascii="宋体" w:hAnsi="宋体" w:hint="eastAsia"/>
          <w:szCs w:val="21"/>
        </w:rPr>
        <w:t>（6）恶意投诉的；</w:t>
      </w:r>
    </w:p>
    <w:p>
      <w:pPr>
        <w:ind w:firstLine="412" w:firstLineChars="196"/>
        <w:rPr>
          <w:rFonts w:ascii="宋体" w:hAnsi="宋体" w:hint="eastAsia"/>
          <w:szCs w:val="21"/>
        </w:rPr>
      </w:pPr>
      <w:r>
        <w:rPr>
          <w:rFonts w:ascii="宋体" w:hAnsi="宋体" w:hint="eastAsia"/>
          <w:szCs w:val="21"/>
        </w:rPr>
        <w:t>（7）向采购项目相关人行贿或者提供其他不当利益的；</w:t>
      </w:r>
    </w:p>
    <w:p>
      <w:pPr>
        <w:ind w:firstLine="412" w:firstLineChars="196"/>
        <w:rPr>
          <w:rFonts w:ascii="宋体" w:hAnsi="宋体" w:hint="eastAsia"/>
          <w:szCs w:val="21"/>
        </w:rPr>
      </w:pPr>
      <w:r>
        <w:rPr>
          <w:rFonts w:ascii="宋体" w:hAnsi="宋体" w:hint="eastAsia"/>
          <w:szCs w:val="21"/>
        </w:rPr>
        <w:t>（8）阻碍、抗拒主管部门监督检查的；</w:t>
      </w:r>
    </w:p>
    <w:p>
      <w:pPr>
        <w:ind w:firstLine="412" w:firstLineChars="196"/>
        <w:rPr>
          <w:rFonts w:ascii="宋体" w:hAnsi="宋体" w:hint="eastAsia"/>
          <w:szCs w:val="21"/>
        </w:rPr>
      </w:pPr>
      <w:r>
        <w:rPr>
          <w:rFonts w:ascii="宋体" w:hAnsi="宋体" w:hint="eastAsia"/>
          <w:szCs w:val="21"/>
        </w:rPr>
        <w:t>（9）其他违反本条例规定的行为。</w:t>
      </w:r>
    </w:p>
    <w:p>
      <w:pPr>
        <w:ind w:firstLine="412" w:firstLineChars="196"/>
        <w:rPr>
          <w:rFonts w:ascii="宋体" w:hAnsi="宋体" w:hint="eastAsia"/>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 》（深财购〔2021〕51 号）的要求，供应商在政府采购活动中出现《深圳经济特区政府采购条例实施细则》第八十条所列情形的，</w:t>
      </w:r>
      <w:bookmarkStart w:id="138" w:name="_Hlk72440769"/>
      <w:r>
        <w:rPr>
          <w:rFonts w:ascii="宋体" w:hAnsi="宋体" w:hint="eastAsia"/>
          <w:szCs w:val="21"/>
        </w:rPr>
        <w:t>政府集中采购机构或采购人不予退还其交纳的谈判保证金，情节严重的，并由主管部门</w:t>
      </w:r>
      <w:bookmarkEnd w:id="138"/>
      <w:r>
        <w:rPr>
          <w:rFonts w:ascii="宋体" w:hAnsi="宋体" w:hint="eastAsia"/>
          <w:szCs w:val="21"/>
        </w:rPr>
        <w:t>记入供应商诚信档案，予以通报：</w:t>
      </w:r>
    </w:p>
    <w:p>
      <w:pPr>
        <w:ind w:firstLine="412" w:firstLineChars="196"/>
        <w:rPr>
          <w:rFonts w:ascii="宋体" w:hAnsi="宋体" w:hint="eastAsia"/>
          <w:szCs w:val="21"/>
        </w:rPr>
      </w:pPr>
      <w:r>
        <w:rPr>
          <w:rFonts w:ascii="宋体" w:hAnsi="宋体" w:hint="eastAsia"/>
          <w:szCs w:val="21"/>
        </w:rPr>
        <w:t>（1</w:t>
      </w:r>
      <w:r>
        <w:rPr>
          <w:rFonts w:ascii="宋体" w:hAnsi="宋体"/>
          <w:szCs w:val="21"/>
        </w:rPr>
        <w:t>）投标截止后，撤销投标的；</w:t>
      </w:r>
    </w:p>
    <w:p>
      <w:pPr>
        <w:ind w:firstLine="412" w:firstLineChars="196"/>
        <w:rPr>
          <w:rFonts w:ascii="宋体" w:hAnsi="宋体" w:hint="eastAsia"/>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pPr>
        <w:ind w:firstLine="412" w:firstLineChars="196"/>
        <w:rPr>
          <w:rFonts w:ascii="宋体" w:hAnsi="宋体" w:hint="eastAsia"/>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pPr>
        <w:ind w:firstLine="412" w:firstLineChars="196"/>
        <w:rPr>
          <w:rFonts w:ascii="宋体" w:hAnsi="宋体" w:hint="eastAsia"/>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bookmarkEnd w:id="122"/>
    </w:p>
    <w:p>
      <w:pPr>
        <w:pStyle w:val="Heading2"/>
        <w:numPr>
          <w:ilvl w:val="0"/>
          <w:numId w:val="23"/>
        </w:numPr>
        <w:spacing w:before="120" w:beforeLines="50" w:after="120" w:afterLines="50"/>
        <w:ind w:left="562" w:hanging="562"/>
        <w:rPr>
          <w:sz w:val="28"/>
          <w:szCs w:val="28"/>
        </w:rPr>
      </w:pPr>
      <w:r>
        <w:rPr>
          <w:rFonts w:hint="eastAsia"/>
          <w:sz w:val="28"/>
          <w:szCs w:val="28"/>
        </w:rPr>
        <w:t>质疑处理</w:t>
      </w:r>
    </w:p>
    <w:p>
      <w:pPr>
        <w:rPr>
          <w:rFonts w:ascii="黑体" w:eastAsia="黑体" w:hAnsi="宋体" w:hint="eastAsia"/>
          <w:sz w:val="24"/>
        </w:rPr>
      </w:pPr>
      <w:bookmarkStart w:id="139" w:name="_Hlk72439706"/>
      <w:r>
        <w:rPr>
          <w:rFonts w:ascii="黑体" w:eastAsia="黑体" w:hAnsi="宋体" w:hint="eastAsia"/>
          <w:sz w:val="24"/>
        </w:rPr>
        <w:t>52.质疑提出与答复</w:t>
      </w:r>
    </w:p>
    <w:p>
      <w:pPr>
        <w:rPr>
          <w:rFonts w:ascii="宋体" w:hAnsi="宋体" w:hint="eastAsia"/>
          <w:szCs w:val="21"/>
        </w:rPr>
      </w:pPr>
      <w:r>
        <w:rPr>
          <w:rFonts w:ascii="宋体" w:hAnsi="宋体" w:hint="eastAsia"/>
          <w:szCs w:val="21"/>
        </w:rPr>
        <w:t xml:space="preserve">    52.1提出质疑</w:t>
      </w:r>
    </w:p>
    <w:p>
      <w:pPr>
        <w:rPr>
          <w:rFonts w:ascii="宋体" w:hAnsi="宋体" w:hint="eastAsia"/>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pPr>
        <w:rPr>
          <w:rFonts w:ascii="宋体" w:hAnsi="宋体" w:hint="eastAsia"/>
          <w:szCs w:val="21"/>
        </w:rPr>
      </w:pPr>
      <w:r>
        <w:rPr>
          <w:rFonts w:ascii="宋体" w:hAnsi="宋体" w:hint="eastAsia"/>
          <w:szCs w:val="21"/>
        </w:rPr>
        <w:t xml:space="preserve">    52.2</w:t>
      </w:r>
      <w:r>
        <w:rPr>
          <w:rFonts w:ascii="宋体" w:hAnsi="宋体"/>
          <w:szCs w:val="21"/>
        </w:rPr>
        <w:t>法律依据</w:t>
      </w:r>
    </w:p>
    <w:p>
      <w:pPr>
        <w:rPr>
          <w:rFonts w:ascii="宋体" w:hAnsi="宋体" w:hint="eastAsia"/>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pPr>
        <w:rPr>
          <w:rFonts w:ascii="宋体" w:hAnsi="宋体" w:hint="eastAsia"/>
          <w:szCs w:val="21"/>
        </w:rPr>
      </w:pPr>
      <w:r>
        <w:rPr>
          <w:rFonts w:ascii="宋体" w:hAnsi="宋体" w:hint="eastAsia"/>
          <w:szCs w:val="21"/>
        </w:rPr>
        <w:t xml:space="preserve">  </w:t>
      </w:r>
      <w:r>
        <w:rPr>
          <w:rFonts w:ascii="宋体" w:hAnsi="宋体" w:hint="eastAsia"/>
          <w:color w:val="FF0000"/>
          <w:szCs w:val="21"/>
        </w:rPr>
        <w:t xml:space="preserve">  </w:t>
      </w:r>
      <w:r>
        <w:rPr>
          <w:rFonts w:ascii="宋体" w:hAnsi="宋体" w:hint="eastAsia"/>
          <w:szCs w:val="21"/>
        </w:rPr>
        <w:t>52.3质疑条件</w:t>
      </w:r>
    </w:p>
    <w:p>
      <w:pPr>
        <w:rPr>
          <w:rFonts w:ascii="宋体" w:hAnsi="宋体" w:hint="eastAsia"/>
          <w:szCs w:val="21"/>
        </w:rPr>
      </w:pPr>
      <w:r>
        <w:rPr>
          <w:rFonts w:ascii="宋体" w:hAnsi="宋体" w:hint="eastAsia"/>
          <w:szCs w:val="21"/>
        </w:rPr>
        <w:t xml:space="preserve">    52.3.1提出质疑的供应商应当是参与所质疑项目采购活动的供应商；</w:t>
      </w:r>
      <w:bookmarkStart w:id="140" w:name="_Hlk75374941"/>
      <w:r>
        <w:rPr>
          <w:rFonts w:ascii="宋体" w:hAnsi="宋体" w:hint="eastAsia"/>
          <w:szCs w:val="21"/>
        </w:rPr>
        <w:t>以联合体形式参与的，质疑应当由组成联合体的所有成员共同提出</w:t>
      </w:r>
      <w:bookmarkEnd w:id="140"/>
      <w:r>
        <w:rPr>
          <w:rFonts w:ascii="宋体" w:hAnsi="宋体" w:hint="eastAsia"/>
          <w:szCs w:val="21"/>
        </w:rPr>
        <w:t>；</w:t>
      </w:r>
    </w:p>
    <w:p>
      <w:pPr>
        <w:rPr>
          <w:rFonts w:ascii="宋体" w:hAnsi="宋体" w:hint="eastAsia"/>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采购文件的质疑，为采购文件公布之日；对采购过程的质疑，为各采购程序环节结束之日；对中标（成交）结果以及评审委员会组成人员的质疑，为中标（成交）结果公示之日；</w:t>
      </w:r>
    </w:p>
    <w:p>
      <w:pPr>
        <w:ind w:firstLine="420"/>
        <w:rPr>
          <w:rFonts w:ascii="宋体" w:hAnsi="宋体" w:hint="eastAsia"/>
          <w:szCs w:val="21"/>
        </w:rPr>
      </w:pPr>
      <w:r>
        <w:rPr>
          <w:rFonts w:ascii="宋体" w:hAnsi="宋体" w:hint="eastAsia"/>
          <w:szCs w:val="21"/>
        </w:rPr>
        <w:t>52.3.3应提交书面质疑函，质疑函应当包括以下内容：</w:t>
      </w:r>
      <w:r>
        <w:rPr>
          <w:rFonts w:ascii="宋体" w:hAnsi="宋体"/>
          <w:szCs w:val="21"/>
        </w:rPr>
        <w:t xml:space="preserve"> </w:t>
      </w:r>
    </w:p>
    <w:p>
      <w:pPr>
        <w:ind w:firstLine="420"/>
        <w:rPr>
          <w:rFonts w:ascii="宋体" w:hAnsi="宋体" w:hint="eastAsia"/>
          <w:szCs w:val="21"/>
        </w:rPr>
      </w:pPr>
      <w:r>
        <w:rPr>
          <w:rFonts w:ascii="宋体" w:hAnsi="宋体" w:hint="eastAsia"/>
          <w:szCs w:val="21"/>
        </w:rPr>
        <w:t>（1）供应商的名称（或者姓名）、地址、邮编、邮箱、联系人及联系电话；</w:t>
      </w:r>
    </w:p>
    <w:p>
      <w:pPr>
        <w:ind w:firstLine="420" w:firstLineChars="200"/>
        <w:rPr>
          <w:rFonts w:ascii="宋体" w:hAnsi="宋体" w:hint="eastAsia"/>
          <w:szCs w:val="21"/>
        </w:rPr>
      </w:pPr>
      <w:r>
        <w:rPr>
          <w:rFonts w:ascii="宋体" w:hAnsi="宋体" w:hint="eastAsia"/>
          <w:szCs w:val="21"/>
        </w:rPr>
        <w:t>（2）质疑项目的名称、编号；</w:t>
      </w:r>
    </w:p>
    <w:p>
      <w:pPr>
        <w:ind w:firstLine="420" w:firstLineChars="200"/>
        <w:rPr>
          <w:rFonts w:ascii="宋体" w:hAnsi="宋体" w:hint="eastAsia"/>
          <w:szCs w:val="21"/>
        </w:rPr>
      </w:pPr>
      <w:r>
        <w:rPr>
          <w:rFonts w:ascii="宋体" w:hAnsi="宋体" w:hint="eastAsia"/>
          <w:szCs w:val="21"/>
        </w:rPr>
        <w:t>（3）具体、明确的质疑对象、质疑事项和质疑请求；</w:t>
      </w:r>
    </w:p>
    <w:p>
      <w:pPr>
        <w:ind w:firstLine="420" w:firstLineChars="200"/>
        <w:rPr>
          <w:rFonts w:ascii="宋体" w:hAnsi="宋体" w:hint="eastAsia"/>
          <w:szCs w:val="21"/>
        </w:rPr>
      </w:pPr>
      <w:r>
        <w:rPr>
          <w:rFonts w:ascii="宋体" w:hAnsi="宋体" w:hint="eastAsia"/>
          <w:szCs w:val="21"/>
        </w:rPr>
        <w:t>（4）因质疑事项而受损害的权益；</w:t>
      </w:r>
    </w:p>
    <w:p>
      <w:pPr>
        <w:ind w:firstLine="420" w:firstLineChars="200"/>
        <w:rPr>
          <w:rFonts w:ascii="宋体" w:hAnsi="宋体" w:hint="eastAsia"/>
          <w:szCs w:val="21"/>
        </w:rPr>
      </w:pPr>
      <w:r>
        <w:rPr>
          <w:rFonts w:ascii="宋体" w:hAnsi="宋体" w:hint="eastAsia"/>
          <w:szCs w:val="21"/>
        </w:rPr>
        <w:t>（5）事实依据；</w:t>
      </w:r>
    </w:p>
    <w:p>
      <w:pPr>
        <w:ind w:firstLine="420" w:firstLineChars="200"/>
        <w:rPr>
          <w:rFonts w:ascii="宋体" w:hAnsi="宋体" w:hint="eastAsia"/>
          <w:szCs w:val="21"/>
        </w:rPr>
      </w:pPr>
      <w:r>
        <w:rPr>
          <w:rFonts w:ascii="宋体" w:hAnsi="宋体" w:hint="eastAsia"/>
          <w:szCs w:val="21"/>
        </w:rPr>
        <w:t>（6）必要的法律依据；</w:t>
      </w:r>
    </w:p>
    <w:p>
      <w:pPr>
        <w:ind w:firstLine="420" w:firstLineChars="200"/>
        <w:rPr>
          <w:rFonts w:ascii="宋体" w:hAnsi="宋体" w:hint="eastAsia"/>
          <w:szCs w:val="21"/>
        </w:rPr>
      </w:pPr>
      <w:r>
        <w:rPr>
          <w:rFonts w:ascii="宋体" w:hAnsi="宋体" w:hint="eastAsia"/>
          <w:szCs w:val="21"/>
        </w:rPr>
        <w:t>（7）提出质疑的日期。</w:t>
      </w:r>
    </w:p>
    <w:p>
      <w:pPr>
        <w:ind w:firstLine="420" w:firstLineChars="200"/>
        <w:rPr>
          <w:rFonts w:ascii="宋体" w:hAnsi="宋体" w:hint="eastAsia"/>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pPr>
        <w:ind w:firstLine="420" w:firstLineChars="200"/>
        <w:rPr>
          <w:rFonts w:ascii="宋体" w:hAnsi="宋体" w:hint="eastAsia"/>
          <w:szCs w:val="21"/>
        </w:rPr>
      </w:pPr>
      <w:r>
        <w:rPr>
          <w:rFonts w:ascii="宋体" w:hAnsi="宋体" w:hint="eastAsia"/>
          <w:szCs w:val="21"/>
        </w:rPr>
        <w:t>52.4提交</w:t>
      </w:r>
      <w:r>
        <w:rPr>
          <w:rFonts w:ascii="宋体" w:hAnsi="宋体"/>
          <w:szCs w:val="21"/>
        </w:rPr>
        <w:t>材料</w:t>
      </w:r>
    </w:p>
    <w:p>
      <w:pPr>
        <w:ind w:firstLine="420" w:firstLineChars="200"/>
        <w:rPr>
          <w:rFonts w:ascii="宋体" w:hAnsi="宋体" w:hint="eastAsia"/>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hAnsi="宋体" w:hint="eastAsia"/>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hAnsi="宋体" w:hint="eastAsia"/>
          <w:szCs w:val="21"/>
        </w:rPr>
      </w:pPr>
      <w:r>
        <w:rPr>
          <w:rFonts w:ascii="宋体" w:hAnsi="宋体" w:hint="eastAsia"/>
          <w:szCs w:val="21"/>
        </w:rPr>
        <w:t>52.5收文地点</w:t>
      </w:r>
    </w:p>
    <w:p>
      <w:pPr>
        <w:ind w:firstLine="420" w:firstLineChars="200"/>
        <w:rPr>
          <w:rFonts w:ascii="宋体" w:hAnsi="宋体" w:hint="eastAsia"/>
          <w:b/>
          <w:bCs/>
          <w:szCs w:val="21"/>
        </w:rPr>
      </w:pPr>
      <w:r>
        <w:rPr>
          <w:rFonts w:ascii="宋体" w:hAnsi="宋体" w:hint="eastAsia"/>
          <w:b/>
          <w:bCs/>
          <w:szCs w:val="21"/>
        </w:rPr>
        <w:t>地址：深圳公共资源交易中心（深圳交易集团有限公司宝安分公司）一楼服务大厅，质疑咨询电话：0755-27758331。</w:t>
      </w:r>
    </w:p>
    <w:p>
      <w:pPr>
        <w:ind w:firstLine="420" w:firstLineChars="200"/>
        <w:rPr>
          <w:rFonts w:ascii="宋体" w:hAnsi="宋体" w:hint="eastAsia"/>
          <w:szCs w:val="21"/>
        </w:rPr>
      </w:pPr>
      <w:r>
        <w:rPr>
          <w:rFonts w:ascii="宋体" w:hAnsi="宋体" w:hint="eastAsia"/>
          <w:szCs w:val="21"/>
        </w:rPr>
        <w:t>52.6收文办理</w:t>
      </w:r>
      <w:r>
        <w:rPr>
          <w:rFonts w:ascii="宋体" w:hAnsi="宋体"/>
          <w:szCs w:val="21"/>
        </w:rPr>
        <w:t>程序</w:t>
      </w:r>
    </w:p>
    <w:p>
      <w:pPr>
        <w:ind w:firstLine="420" w:firstLineChars="200"/>
        <w:rPr>
          <w:rFonts w:ascii="宋体" w:hAnsi="宋体" w:hint="eastAsia"/>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仿宋" w:eastAsia="仿宋" w:hAnsi="仿宋" w:hint="eastAsia"/>
          <w:sz w:val="28"/>
          <w:szCs w:val="28"/>
        </w:rPr>
      </w:pPr>
      <w:r>
        <w:rPr>
          <w:rFonts w:ascii="宋体" w:hAnsi="宋体" w:hint="eastAsia"/>
          <w:szCs w:val="21"/>
        </w:rPr>
        <w:t>52.6.2供应商提交的质疑材料不符合质疑条件的，视情况处理：</w:t>
      </w:r>
    </w:p>
    <w:p>
      <w:pPr>
        <w:ind w:firstLine="420" w:firstLineChars="200"/>
        <w:rPr>
          <w:rFonts w:ascii="宋体" w:hAnsi="宋体" w:hint="eastAsia"/>
          <w:szCs w:val="21"/>
        </w:rPr>
      </w:pPr>
      <w:r>
        <w:rPr>
          <w:rFonts w:ascii="宋体" w:hAnsi="宋体" w:hint="eastAsia"/>
          <w:szCs w:val="21"/>
        </w:rPr>
        <w:t>供应商提交的质疑材料不全或者未按要求签字或者盖章的，政府集中采购机构应当一次性告知供应商需补正的内容和补正期限。</w:t>
      </w:r>
    </w:p>
    <w:p>
      <w:pPr>
        <w:ind w:firstLine="420" w:firstLineChars="200"/>
        <w:rPr>
          <w:rFonts w:ascii="宋体" w:hAnsi="宋体" w:hint="eastAsia"/>
          <w:szCs w:val="21"/>
        </w:rPr>
      </w:pPr>
      <w:r>
        <w:rPr>
          <w:rFonts w:ascii="宋体" w:hAnsi="宋体" w:hint="eastAsia"/>
          <w:szCs w:val="21"/>
        </w:rPr>
        <w:t>供应商提交的质疑存在下列情形之一的，不予受理：</w:t>
      </w:r>
    </w:p>
    <w:p>
      <w:pPr>
        <w:ind w:firstLine="420" w:firstLineChars="200"/>
        <w:rPr>
          <w:rFonts w:ascii="宋体" w:hAnsi="宋体" w:hint="eastAsia"/>
          <w:szCs w:val="21"/>
        </w:rPr>
      </w:pPr>
      <w:r>
        <w:rPr>
          <w:rFonts w:ascii="宋体" w:hAnsi="宋体" w:hint="eastAsia"/>
          <w:szCs w:val="21"/>
        </w:rPr>
        <w:t>（1）质疑主体不满足要求的；</w:t>
      </w:r>
    </w:p>
    <w:p>
      <w:pPr>
        <w:ind w:firstLine="420" w:firstLineChars="200"/>
        <w:rPr>
          <w:rFonts w:ascii="宋体" w:hAnsi="宋体" w:hint="eastAsia"/>
          <w:szCs w:val="21"/>
        </w:rPr>
      </w:pPr>
      <w:r>
        <w:rPr>
          <w:rFonts w:ascii="宋体" w:hAnsi="宋体" w:hint="eastAsia"/>
          <w:szCs w:val="21"/>
        </w:rPr>
        <w:t>（2）供应商自身权益未受到损害的；</w:t>
      </w:r>
    </w:p>
    <w:p>
      <w:pPr>
        <w:ind w:firstLine="420" w:firstLineChars="200"/>
        <w:rPr>
          <w:rFonts w:ascii="宋体" w:hAnsi="宋体" w:hint="eastAsia"/>
          <w:szCs w:val="21"/>
        </w:rPr>
      </w:pPr>
      <w:r>
        <w:rPr>
          <w:rFonts w:ascii="宋体" w:hAnsi="宋体" w:hint="eastAsia"/>
          <w:szCs w:val="21"/>
        </w:rPr>
        <w:t>（3）供应商未在法定质疑期限内提出质疑的；</w:t>
      </w:r>
    </w:p>
    <w:p>
      <w:pPr>
        <w:ind w:firstLine="420" w:firstLineChars="200"/>
        <w:rPr>
          <w:rFonts w:ascii="宋体" w:hAnsi="宋体" w:hint="eastAsia"/>
          <w:szCs w:val="21"/>
        </w:rPr>
      </w:pPr>
      <w:r>
        <w:rPr>
          <w:rFonts w:ascii="宋体" w:hAnsi="宋体" w:hint="eastAsia"/>
          <w:szCs w:val="21"/>
        </w:rPr>
        <w:t>（4）质疑材料不全或者未按要求签字或者盖章的情况下，要求补正后，逾期未补正或者补正后仍不符合规定的；</w:t>
      </w:r>
    </w:p>
    <w:p>
      <w:pPr>
        <w:ind w:firstLine="420" w:firstLineChars="200"/>
        <w:rPr>
          <w:rFonts w:ascii="宋体" w:hAnsi="宋体" w:hint="eastAsia"/>
          <w:szCs w:val="21"/>
        </w:rPr>
      </w:pPr>
      <w:r>
        <w:rPr>
          <w:rFonts w:ascii="宋体" w:hAnsi="宋体" w:hint="eastAsia"/>
          <w:szCs w:val="21"/>
        </w:rPr>
        <w:t>（5）其他不符合受理条件情形的。</w:t>
      </w:r>
    </w:p>
    <w:p>
      <w:pPr>
        <w:ind w:firstLine="420" w:firstLineChars="200"/>
        <w:rPr>
          <w:rFonts w:ascii="宋体" w:hAnsi="宋体" w:hint="eastAsia"/>
          <w:szCs w:val="21"/>
        </w:rPr>
      </w:pPr>
      <w:r>
        <w:rPr>
          <w:rFonts w:ascii="宋体" w:hAnsi="宋体" w:hint="eastAsia"/>
          <w:szCs w:val="21"/>
        </w:rPr>
        <w:t>质疑事项不予受理的，政府集中采购机构应当向供应商出具不符合质疑条件告知书。</w:t>
      </w:r>
    </w:p>
    <w:p>
      <w:pPr>
        <w:rPr>
          <w:rFonts w:ascii="宋体" w:hAnsi="宋体" w:hint="eastAsia"/>
          <w:szCs w:val="21"/>
        </w:rPr>
      </w:pPr>
      <w:r>
        <w:rPr>
          <w:rFonts w:ascii="宋体" w:hAnsi="宋体" w:hint="eastAsia"/>
          <w:color w:val="FF0000"/>
          <w:szCs w:val="21"/>
        </w:rPr>
        <w:t xml:space="preserve">  </w:t>
      </w:r>
      <w:r>
        <w:rPr>
          <w:rFonts w:ascii="宋体" w:hAnsi="宋体" w:hint="eastAsia"/>
          <w:szCs w:val="21"/>
        </w:rPr>
        <w:t xml:space="preserve">  52.7质疑答复时限</w:t>
      </w:r>
    </w:p>
    <w:p>
      <w:pPr>
        <w:rPr>
          <w:rFonts w:ascii="宋体" w:hAnsi="宋体" w:hint="eastAsia"/>
          <w:szCs w:val="21"/>
        </w:rPr>
      </w:pPr>
      <w:r>
        <w:rPr>
          <w:rFonts w:ascii="宋体" w:hAnsi="宋体" w:hint="eastAsia"/>
          <w:szCs w:val="21"/>
        </w:rPr>
        <w:t xml:space="preserve">    自收文之日起七个工作日内。</w:t>
      </w:r>
    </w:p>
    <w:p>
      <w:pPr>
        <w:rPr>
          <w:rFonts w:ascii="宋体" w:hAnsi="宋体" w:hint="eastAsia"/>
          <w:szCs w:val="21"/>
        </w:rPr>
      </w:pPr>
      <w:r>
        <w:rPr>
          <w:rFonts w:ascii="宋体" w:hAnsi="宋体" w:hint="eastAsia"/>
          <w:szCs w:val="21"/>
        </w:rPr>
        <w:t xml:space="preserve">    52.8投诉</w:t>
      </w:r>
    </w:p>
    <w:p>
      <w:pPr>
        <w:rPr>
          <w:rFonts w:ascii="宋体" w:hAnsi="宋体" w:hint="eastAsia"/>
          <w:szCs w:val="21"/>
        </w:rPr>
      </w:pPr>
      <w:r>
        <w:rPr>
          <w:rFonts w:ascii="宋体" w:hAnsi="宋体" w:hint="eastAsia"/>
          <w:szCs w:val="21"/>
        </w:rPr>
        <w:t xml:space="preserve">    对质疑答复不满意或者未在规定时间内答复的，提出质疑的供应商可以在答复期满后15个工作日内向同级财政部门投诉。</w:t>
      </w:r>
    </w:p>
    <w:p>
      <w:pPr>
        <w:rPr>
          <w:rFonts w:ascii="黑体" w:eastAsia="黑体" w:hAnsi="宋体" w:hint="eastAsia"/>
          <w:sz w:val="24"/>
        </w:rPr>
      </w:pPr>
      <w:r>
        <w:rPr>
          <w:rFonts w:ascii="黑体" w:eastAsia="黑体" w:hAnsi="宋体" w:hint="eastAsia"/>
          <w:sz w:val="24"/>
        </w:rPr>
        <w:t>53. 质疑后续处理</w:t>
      </w:r>
    </w:p>
    <w:p>
      <w:pPr>
        <w:rPr>
          <w:rFonts w:ascii="宋体" w:hAnsi="宋体" w:hint="eastAsia"/>
          <w:szCs w:val="21"/>
        </w:rPr>
      </w:pPr>
      <w:r>
        <w:rPr>
          <w:rFonts w:ascii="宋体" w:hAnsi="宋体" w:hint="eastAsia"/>
          <w:szCs w:val="21"/>
        </w:rPr>
        <w:t xml:space="preserve">    53.1供应商质疑不成立，或者成立但未对中标、成交结果构成影响的，继续开展采购活动。</w:t>
      </w:r>
    </w:p>
    <w:p>
      <w:pPr>
        <w:ind w:firstLine="420"/>
        <w:rPr>
          <w:rFonts w:ascii="宋体" w:hAnsi="宋体" w:hint="eastAsia"/>
          <w:szCs w:val="21"/>
        </w:rPr>
      </w:pPr>
      <w:r>
        <w:rPr>
          <w:rFonts w:ascii="宋体" w:hAnsi="宋体" w:hint="eastAsia"/>
          <w:szCs w:val="21"/>
        </w:rPr>
        <w:t>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r>
        <w:t>---- END ----</w:t>
      </w:r>
      <w:bookmarkEnd w:id="139"/>
    </w:p>
    <w:sectPr>
      <w:pgSz w:w="11907" w:h="16840"/>
      <w:pgMar w:top="1440" w:right="1797" w:bottom="1440" w:left="1797" w:header="851" w:footer="992" w:gutter="0"/>
      <w:cols w:num="1" w:space="425"/>
      <w:titlePg/>
      <w:docGrid w:linePitch="46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auto"/>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隶书">
    <w:panose1 w:val="02010509060101010101"/>
    <w:charset w:val="86"/>
    <w:family w:val="modern"/>
    <w:pitch w:val="default"/>
    <w:sig w:usb0="00000001" w:usb1="080E0000" w:usb2="00000000" w:usb3="00000000" w:csb0="00040000" w:csb1="00000000"/>
  </w:font>
  <w:font w:name="Arial Unicode MS">
    <w:altName w:val="宋体"/>
    <w:panose1 w:val="020B0604020202020204"/>
    <w:charset w:val="86"/>
    <w:family w:val="auto"/>
    <w:pitch w:val="default"/>
    <w:sig w:usb0="00000000" w:usb1="00000000" w:usb2="0000003F" w:usb3="00000000" w:csb0="603F01FF" w:csb1="FFFF0000"/>
  </w:font>
  <w:font w:name="Verdana">
    <w:panose1 w:val="020B0604030504040204"/>
    <w:charset w:val="00"/>
    <w:family w:val="swiss"/>
    <w:pitch w:val="default"/>
    <w:sig w:usb0="A00006FF" w:usb1="4000205B" w:usb2="00000010" w:usb3="00000000" w:csb0="2000019F" w:csb1="00000000"/>
  </w:font>
  <w:font w:name="仿宋_GB2312">
    <w:panose1 w:val="02010609030101010101"/>
    <w:charset w:val="86"/>
    <w:family w:val="auto"/>
    <w:pitch w:val="default"/>
    <w:sig w:usb0="00000001" w:usb1="080E0000" w:usb2="00000000" w:usb3="00000000" w:csb0="00040000" w:csb1="00000000"/>
  </w:font>
  <w:font w:name="长城仿宋">
    <w:altName w:val="仿宋"/>
    <w:panose1 w:val="00000000000000000000"/>
    <w:charset w:val="86"/>
    <w:family w:val="auto"/>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Helvetica">
    <w:altName w:val="Arial"/>
    <w:panose1 w:val="020B0604020202020204"/>
    <w:charset w:val="00"/>
    <w:family w:val="auto"/>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86"/>
    <w:family w:val="auto"/>
    <w:pitch w:val="default"/>
    <w:sig w:usb0="00000000" w:usb1="00000000" w:usb2="00000010" w:usb3="00000000" w:csb0="00040000" w:csb1="00000000"/>
  </w:font>
  <w:font w:name="Arial (W1)">
    <w:altName w:val="Arial"/>
    <w:panose1 w:val="00000000000000000000"/>
    <w:charset w:val="00"/>
    <w:family w:val="auto"/>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ˎ̥">
    <w:altName w:val="Times New Roman"/>
    <w:panose1 w:val="00000000000000000000"/>
    <w:charset w:val="00"/>
    <w:family w:val="auto"/>
    <w:pitch w:val="default"/>
    <w:sig w:usb0="00000000" w:usb1="00000000" w:usb2="00000000" w:usb3="00000000" w:csb0="00040001" w:csb1="00000000"/>
  </w:font>
  <w:font w:name="??">
    <w:altName w:val="Times New Roman"/>
    <w:panose1 w:val="00000000000000000000"/>
    <w:charset w:val="01"/>
    <w:family w:val="auto"/>
    <w:pitch w:val="default"/>
    <w:sig w:usb0="00000000" w:usb1="00000000" w:usb2="00000000" w:usb3="00000000" w:csb0="00040001" w:csb1="00000000"/>
  </w:font>
  <w:font w:name="汉仪细等线简">
    <w:altName w:val="宋体"/>
    <w:panose1 w:val="00000000000000000000"/>
    <w:charset w:val="86"/>
    <w:family w:val="auto"/>
    <w:pitch w:val="default"/>
    <w:sig w:usb0="00000000" w:usb1="00000000" w:usb2="00000012" w:usb3="00000000" w:csb0="00040000" w:csb1="00000000"/>
  </w:font>
  <w:font w:name="H Yb 2gj">
    <w:altName w:val="黑体"/>
    <w:panose1 w:val="00000000000000000000"/>
    <w:charset w:val="86"/>
    <w:family w:val="auto"/>
    <w:pitch w:val="default"/>
    <w:sig w:usb0="00000000" w:usb1="00000000" w:usb2="00000010" w:usb3="00000000" w:csb0="00040000" w:csb1="00000000"/>
  </w:font>
  <w:font w:name="幼圆">
    <w:panose1 w:val="02010509060101010101"/>
    <w:charset w:val="86"/>
    <w:family w:val="modern"/>
    <w:pitch w:val="default"/>
    <w:sig w:usb0="00000001" w:usb1="080E0000" w:usb2="00000000" w:usb3="00000000" w:csb0="00040000" w:csb1="00000000"/>
  </w:font>
  <w:font w:name="Arial Narrow">
    <w:panose1 w:val="020B0606020202030204"/>
    <w:charset w:val="00"/>
    <w:family w:val="swiss"/>
    <w:pitch w:val="default"/>
    <w:sig w:usb0="00000287" w:usb1="00000800" w:usb2="00000000" w:usb3="00000000" w:csb0="2000009F" w:csb1="DFD70000"/>
  </w:font>
  <w:font w:name="微软雅黑">
    <w:panose1 w:val="020B0503020204020204"/>
    <w:charset w:val="86"/>
    <w:family w:val="swiss"/>
    <w:pitch w:val="default"/>
    <w:sig w:usb0="80000287" w:usb1="2ACF3C50" w:usb2="00000016" w:usb3="00000000" w:csb0="0004001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楷体_GB2312">
    <w:panose1 w:val="02010609030101010101"/>
    <w:charset w:val="86"/>
    <w:family w:val="auto"/>
    <w:pitch w:val="default"/>
    <w:sig w:usb0="00000001" w:usb1="080E0000" w:usb2="00000000" w:usb3="00000000" w:csb0="00040000" w:csb1="00000000"/>
  </w:font>
  <w:font w:name="华文中宋">
    <w:panose1 w:val="02010600040101010101"/>
    <w:charset w:val="86"/>
    <w:family w:val="auto"/>
    <w:pitch w:val="default"/>
    <w:sig w:usb0="00000287" w:usb1="080F0000" w:usb2="00000000" w:usb3="00000000" w:csb0="0004009F" w:csb1="DFD70000"/>
  </w:font>
  <w:font w:name="汉仪书宋二S">
    <w:altName w:val="微软雅黑"/>
    <w:panose1 w:val="00000000000000000000"/>
    <w:charset w:val="86"/>
    <w:family w:val="auto"/>
    <w:pitch w:val="default"/>
    <w:sig w:usb0="00000000" w:usb1="00000000" w:usb2="00000016" w:usb3="00000000" w:csb0="00040000" w:csb1="00000000"/>
  </w:font>
  <w:font w:name="华文楷体">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fldChar w:fldCharType="begin"/>
    </w:r>
    <w:r>
      <w:instrText>PAGE</w:instrText>
    </w:r>
    <w:r>
      <w:fldChar w:fldCharType="separate"/>
    </w:r>
    <w:r>
      <w:t>XXX</w:t>
    </w:r>
    <w:r>
      <w:fldChar w:fldCharType="end"/>
    </w:r>
  </w:p>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t xml:space="preserve">- </w:t>
    </w:r>
    <w:r>
      <w:fldChar w:fldCharType="begin"/>
    </w:r>
    <w:r>
      <w:instrText xml:space="preserve"> PAGE </w:instrText>
    </w:r>
    <w:r>
      <w:fldChar w:fldCharType="separate"/>
    </w:r>
    <w:r>
      <w:t>54</w:t>
    </w:r>
    <w:r>
      <w:fldChar w:fldCharType="end"/>
    </w:r>
    <w:r>
      <w:t xml:space="preserve"> -</w:t>
    </w:r>
  </w:p>
  <w:p>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tabs>
        <w:tab w:val="center" w:pos="4153"/>
        <w:tab w:val="right" w:pos="8306"/>
      </w:tabs>
      <w:snapToGrid w:val="0"/>
      <w:jc w:val="left"/>
      <w:rPr>
        <w:sz w:val="18"/>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nil"/>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Bdr>
        <w:top w:val="nil"/>
        <w:left w:val="nil"/>
        <w:bottom w:val="nil"/>
        <w:right w:val="nil"/>
      </w:pBdr>
      <w:tabs>
        <w:tab w:val="center" w:pos="4153"/>
        <w:tab w:val="right" w:pos="8306"/>
      </w:tabs>
      <w:snapToGrid w:val="0"/>
      <w:rPr>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9239341B"/>
    <w:multiLevelType w:val="singleLevel"/>
    <w:tmpl w:val="9239341B"/>
    <w:lvl w:ilvl="0">
      <w:start w:val="1"/>
      <w:numFmt w:val="decimal"/>
      <w:suff w:val="space"/>
      <w:lvlText w:val="%1."/>
      <w:lvlJc w:val="left"/>
    </w:lvl>
  </w:abstractNum>
  <w:abstractNum w:abstractNumId="1">
    <w:nsid w:val="9AE7B5D8"/>
    <w:multiLevelType w:val="singleLevel"/>
    <w:tmpl w:val="9AE7B5D8"/>
    <w:lvl w:ilvl="0">
      <w:start w:val="1"/>
      <w:numFmt w:val="decimal"/>
      <w:suff w:val="nothing"/>
      <w:lvlText w:val="%1、"/>
      <w:lvlJc w:val="left"/>
    </w:lvl>
  </w:abstractNum>
  <w:abstractNum w:abstractNumId="2">
    <w:nsid w:val="B5E306ED"/>
    <w:multiLevelType w:val="multilevel"/>
    <w:tmpl w:val="B5E306ED"/>
    <w:lvl w:ilvl="0">
      <w:start w:val="1"/>
      <w:numFmt w:val="chineseCountingThousand"/>
      <w:pStyle w:val="30"/>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nsid w:val="BC7823CF"/>
    <w:multiLevelType w:val="singleLevel"/>
    <w:tmpl w:val="BC7823CF"/>
    <w:lvl w:ilvl="0">
      <w:start w:val="5"/>
      <w:numFmt w:val="chineseCounting"/>
      <w:suff w:val="nothing"/>
      <w:lvlText w:val="%1、"/>
      <w:lvlJc w:val="left"/>
      <w:rPr>
        <w:rFonts w:hint="eastAsia"/>
      </w:rPr>
    </w:lvl>
  </w:abstractNum>
  <w:abstractNum w:abstractNumId="4">
    <w:nsid w:val="BF205925"/>
    <w:multiLevelType w:val="multilevel"/>
    <w:tmpl w:val="BF205925"/>
    <w:lvl w:ilvl="0">
      <w:start w:val="1"/>
      <w:numFmt w:val="bullet"/>
      <w:pStyle w:val="a8"/>
      <w:lvlText w:val=""/>
      <w:lvlJc w:val="left"/>
      <w:pPr>
        <w:tabs>
          <w:tab w:val="left" w:pos="420"/>
        </w:tabs>
        <w:ind w:left="420" w:hanging="420"/>
      </w:pPr>
      <w:rPr>
        <w:rFonts w:ascii="Wingdings" w:hAnsi="Wingdings" w:hint="default"/>
      </w:rPr>
    </w:lvl>
    <w:lvl w:ilvl="1">
      <w:start w:val="1"/>
      <w:numFmt w:val="bullet"/>
      <w:pStyle w:val="a7"/>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5">
    <w:nsid w:val="C30FCE73"/>
    <w:multiLevelType w:val="singleLevel"/>
    <w:tmpl w:val="C30FCE73"/>
    <w:lvl w:ilvl="0">
      <w:start w:val="1"/>
      <w:numFmt w:val="chineseCounting"/>
      <w:suff w:val="nothing"/>
      <w:lvlText w:val="（%1）"/>
      <w:lvlJc w:val="left"/>
      <w:rPr>
        <w:rFonts w:hint="eastAsia"/>
      </w:rPr>
    </w:lvl>
  </w:abstractNum>
  <w:abstractNum w:abstractNumId="6">
    <w:nsid w:val="C58929B5"/>
    <w:multiLevelType w:val="singleLevel"/>
    <w:tmpl w:val="C58929B5"/>
    <w:lvl w:ilvl="0">
      <w:start w:val="1"/>
      <w:numFmt w:val="chineseCounting"/>
      <w:suff w:val="nothing"/>
      <w:lvlText w:val="（%1）"/>
      <w:lvlJc w:val="left"/>
      <w:rPr>
        <w:rFonts w:hint="eastAsia"/>
      </w:rPr>
    </w:lvl>
  </w:abstractNum>
  <w:abstractNum w:abstractNumId="7">
    <w:nsid w:val="C8469024"/>
    <w:multiLevelType w:val="singleLevel"/>
    <w:tmpl w:val="C8469024"/>
    <w:lvl w:ilvl="0">
      <w:start w:val="1"/>
      <w:numFmt w:val="decimal"/>
      <w:suff w:val="nothing"/>
      <w:lvlText w:val="%1、"/>
      <w:lvlJc w:val="left"/>
    </w:lvl>
  </w:abstractNum>
  <w:abstractNum w:abstractNumId="8">
    <w:nsid w:val="C8879AEF"/>
    <w:multiLevelType w:val="singleLevel"/>
    <w:tmpl w:val="C8879AEF"/>
    <w:lvl w:ilvl="0">
      <w:start w:val="2"/>
      <w:numFmt w:val="decimal"/>
      <w:suff w:val="space"/>
      <w:lvlText w:val="%1."/>
      <w:lvlJc w:val="left"/>
    </w:lvl>
  </w:abstractNum>
  <w:abstractNum w:abstractNumId="9">
    <w:nsid w:val="CF092B84"/>
    <w:multiLevelType w:val="singleLevel"/>
    <w:tmpl w:val="CF092B84"/>
    <w:lvl w:ilvl="0">
      <w:start w:val="1"/>
      <w:numFmt w:val="decimal"/>
      <w:pStyle w:val="41"/>
      <w:lvlText w:val="%1."/>
      <w:lvlJc w:val="left"/>
      <w:pPr>
        <w:tabs>
          <w:tab w:val="left" w:pos="7994"/>
        </w:tabs>
        <w:ind w:left="7994" w:hanging="360" w:leftChars="800" w:hangingChars="200"/>
      </w:pPr>
    </w:lvl>
  </w:abstractNum>
  <w:abstractNum w:abstractNumId="10">
    <w:nsid w:val="DCBA6B53"/>
    <w:multiLevelType w:val="multilevel"/>
    <w:tmpl w:val="DCBA6B5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1">
    <w:nsid w:val="F4B5D9F5"/>
    <w:multiLevelType w:val="singleLevel"/>
    <w:tmpl w:val="F4B5D9F5"/>
    <w:lvl w:ilvl="0">
      <w:start w:val="16"/>
      <w:numFmt w:val="decimal"/>
      <w:suff w:val="space"/>
      <w:lvlText w:val="%1."/>
      <w:lvlJc w:val="left"/>
    </w:lvl>
  </w:abstractNum>
  <w:abstractNum w:abstractNumId="12">
    <w:nsid w:val="0053208E"/>
    <w:multiLevelType w:val="singleLevel"/>
    <w:tmpl w:val="0053208E"/>
    <w:lvl w:ilvl="0">
      <w:start w:val="1"/>
      <w:numFmt w:val="bullet"/>
      <w:pStyle w:val="ListBullet"/>
      <w:lvlText w:val=""/>
      <w:lvlJc w:val="left"/>
      <w:pPr>
        <w:tabs>
          <w:tab w:val="left" w:pos="360"/>
        </w:tabs>
        <w:ind w:left="360" w:hanging="360" w:hangingChars="200"/>
      </w:pPr>
      <w:rPr>
        <w:rFonts w:ascii="Wingdings" w:hAnsi="Wingdings" w:hint="default"/>
      </w:rPr>
    </w:lvl>
  </w:abstractNum>
  <w:abstractNum w:abstractNumId="13">
    <w:nsid w:val="0248C179"/>
    <w:multiLevelType w:val="singleLevel"/>
    <w:tmpl w:val="0248C179"/>
    <w:lvl w:ilvl="0">
      <w:start w:val="2"/>
      <w:numFmt w:val="decimal"/>
      <w:suff w:val="nothing"/>
      <w:lvlText w:val="%1、"/>
      <w:lvlJc w:val="left"/>
    </w:lvl>
  </w:abstractNum>
  <w:abstractNum w:abstractNumId="14">
    <w:nsid w:val="03D62ECE"/>
    <w:multiLevelType w:val="multilevel"/>
    <w:tmpl w:val="03D62ECE"/>
    <w:lvl w:ilvl="0">
      <w:start w:val="1"/>
      <w:numFmt w:val="bullet"/>
      <w:pStyle w:val="12"/>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15">
    <w:nsid w:val="2470EC97"/>
    <w:multiLevelType w:val="singleLevel"/>
    <w:tmpl w:val="2470EC97"/>
    <w:lvl w:ilvl="0">
      <w:start w:val="23"/>
      <w:numFmt w:val="decimal"/>
      <w:suff w:val="space"/>
      <w:lvlText w:val="%1."/>
      <w:lvlJc w:val="left"/>
    </w:lvl>
  </w:abstractNum>
  <w:abstractNum w:abstractNumId="16">
    <w:nsid w:val="25B654F3"/>
    <w:multiLevelType w:val="singleLevel"/>
    <w:tmpl w:val="25B654F3"/>
    <w:lvl w:ilvl="0">
      <w:start w:val="2"/>
      <w:numFmt w:val="decimal"/>
      <w:suff w:val="nothing"/>
      <w:lvlText w:val="%1、"/>
      <w:lvlJc w:val="left"/>
    </w:lvl>
  </w:abstractNum>
  <w:abstractNum w:abstractNumId="17">
    <w:nsid w:val="2A8F537B"/>
    <w:multiLevelType w:val="singleLevel"/>
    <w:tmpl w:val="2A8F537B"/>
    <w:lvl w:ilvl="0">
      <w:start w:val="1"/>
      <w:numFmt w:val="decimal"/>
      <w:suff w:val="nothing"/>
      <w:lvlText w:val="（%1）"/>
      <w:lvlJc w:val="left"/>
    </w:lvl>
  </w:abstractNum>
  <w:abstractNum w:abstractNumId="18">
    <w:nsid w:val="4D4DC07F"/>
    <w:multiLevelType w:val="singleLevel"/>
    <w:tmpl w:val="4D4DC07F"/>
    <w:lvl w:ilvl="0">
      <w:start w:val="6"/>
      <w:numFmt w:val="decimal"/>
      <w:suff w:val="space"/>
      <w:lvlText w:val="%1."/>
      <w:lvlJc w:val="left"/>
    </w:lvl>
  </w:abstractNum>
  <w:abstractNum w:abstractNumId="19">
    <w:nsid w:val="59ADCABA"/>
    <w:multiLevelType w:val="multilevel"/>
    <w:tmpl w:val="59ADCABA"/>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4"/>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20">
    <w:nsid w:val="5A241D34"/>
    <w:multiLevelType w:val="singleLevel"/>
    <w:tmpl w:val="5A241D34"/>
    <w:lvl w:ilvl="0">
      <w:start w:val="1"/>
      <w:numFmt w:val="decimal"/>
      <w:suff w:val="nothing"/>
      <w:lvlText w:val="（%1）"/>
      <w:lvlJc w:val="left"/>
    </w:lvl>
  </w:abstractNum>
  <w:abstractNum w:abstractNumId="21">
    <w:nsid w:val="72183CF9"/>
    <w:multiLevelType w:val="singleLevel"/>
    <w:tmpl w:val="72183CF9"/>
    <w:lvl w:ilvl="0">
      <w:start w:val="1"/>
      <w:numFmt w:val="decimal"/>
      <w:suff w:val="nothing"/>
      <w:lvlText w:val="%1、"/>
      <w:lvlJc w:val="left"/>
    </w:lvl>
  </w:abstractNum>
  <w:abstractNum w:abstractNumId="22">
    <w:nsid w:val="7774D7EE"/>
    <w:multiLevelType w:val="singleLevel"/>
    <w:tmpl w:val="7774D7EE"/>
    <w:lvl w:ilvl="0">
      <w:start w:val="1"/>
      <w:numFmt w:val="decimal"/>
      <w:suff w:val="nothing"/>
      <w:lvlText w:val="%1、"/>
      <w:lvlJc w:val="left"/>
    </w:lvl>
  </w:abstractNum>
  <w:num w:numId="1">
    <w:abstractNumId w:val="12"/>
  </w:num>
  <w:num w:numId="2">
    <w:abstractNumId w:val="9"/>
  </w:num>
  <w:num w:numId="3">
    <w:abstractNumId w:val="19"/>
  </w:num>
  <w:num w:numId="4">
    <w:abstractNumId w:val="4"/>
  </w:num>
  <w:num w:numId="5">
    <w:abstractNumId w:val="2"/>
  </w:num>
  <w:num w:numId="6">
    <w:abstractNumId w:val="14"/>
  </w:num>
  <w:num w:numId="7">
    <w:abstractNumId w:val="5"/>
  </w:num>
  <w:num w:numId="8">
    <w:abstractNumId w:val="7"/>
  </w:num>
  <w:num w:numId="9">
    <w:abstractNumId w:val="6"/>
  </w:num>
  <w:num w:numId="10">
    <w:abstractNumId w:val="1"/>
  </w:num>
  <w:num w:numId="11">
    <w:abstractNumId w:val="22"/>
  </w:num>
  <w:num w:numId="12">
    <w:abstractNumId w:val="16"/>
  </w:num>
  <w:num w:numId="13">
    <w:abstractNumId w:val="21"/>
  </w:num>
  <w:num w:numId="14">
    <w:abstractNumId w:val="13"/>
  </w:num>
  <w:num w:numId="15">
    <w:abstractNumId w:val="3"/>
  </w:num>
  <w:num w:numId="16">
    <w:abstractNumId w:val="0"/>
  </w:num>
  <w:num w:numId="17">
    <w:abstractNumId w:val="17"/>
  </w:num>
  <w:num w:numId="18">
    <w:abstractNumId w:val="20"/>
  </w:num>
  <w:num w:numId="19">
    <w:abstractNumId w:val="8"/>
  </w:num>
  <w:num w:numId="20">
    <w:abstractNumId w:val="18"/>
  </w:num>
  <w:num w:numId="21">
    <w:abstractNumId w:val="11"/>
  </w:num>
  <w:num w:numId="22">
    <w:abstractNumId w:val="15"/>
  </w:num>
  <w:num w:numId="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trackRevisions/>
  <w:doNotTrackMoves/>
  <w:documentProtection w:edit="trackedChanges" w:enforcement="0"/>
  <w:defaultTabStop w:val="420"/>
  <w:noPunctuationKerning/>
  <w:characterSpacingControl w:val="doNotCompress"/>
  <w:compat>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E3ZjU2M2NjZmFlYmQwYTc0ZDZkMjFmM2ExNmI5ZTQifQ=="/>
    <w:docVar w:name="KSO_WPS_MARK_KEY" w:val="a5980290-81d1-4166-b591-31e4936b8684"/>
  </w:docVars>
  <m:mathPr>
    <m:mathFont m:val="Cambria Math"/>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uiPriority="0" w:unhideWhenUsed="0" w:qFormat="1"/>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semiHidden="0" w:uiPriority="0" w:unhideWhenUsed="0" w:qFormat="1"/>
    <w:lsdException w:name="toc 2" w:uiPriority="0" w:unhideWhenUsed="0" w:qFormat="1"/>
    <w:lsdException w:name="toc 3" w:uiPriority="0" w:unhideWhenUsed="0" w:qFormat="1"/>
    <w:lsdException w:name="toc 4" w:uiPriority="0" w:unhideWhenUsed="0" w:qFormat="1"/>
    <w:lsdException w:name="toc 5" w:uiPriority="0" w:unhideWhenUsed="0" w:qFormat="1"/>
    <w:lsdException w:name="toc 6" w:uiPriority="0" w:unhideWhenUsed="0" w:qFormat="1"/>
    <w:lsdException w:name="toc 7" w:uiPriority="0" w:unhideWhenUsed="0" w:qFormat="1"/>
    <w:lsdException w:name="toc 8" w:uiPriority="0" w:unhideWhenUsed="0" w:qFormat="1"/>
    <w:lsdException w:name="toc 9" w:uiPriority="0" w:unhideWhenUsed="0" w:qFormat="1"/>
    <w:lsdException w:name="Normal Indent" w:semiHidden="0" w:uiPriority="0" w:unhideWhenUsed="0" w:qFormat="1"/>
    <w:lsdException w:name="footnote text" w:uiPriority="0"/>
    <w:lsdException w:name="annotation text" w:unhideWhenUsed="0" w:qFormat="1"/>
    <w:lsdException w:name="header" w:semiHidden="0" w:unhideWhenUsed="0" w:qFormat="1"/>
    <w:lsdException w:name="footer" w:semiHidden="0" w:uiPriority="0" w:unhideWhenUsed="0" w:qFormat="1"/>
    <w:lsdException w:name="index heading" w:uiPriority="0"/>
    <w:lsdException w:name="caption" w:semiHidden="0" w:uiPriority="0" w:unhideWhenUsed="0" w:qFormat="1"/>
    <w:lsdException w:name="table of figures" w:uiPriority="0"/>
    <w:lsdException w:name="envelope address" w:uiPriority="0"/>
    <w:lsdException w:name="envelope return" w:uiPriority="0"/>
    <w:lsdException w:name="footnote reference" w:uiPriority="0"/>
    <w:lsdException w:name="annotation reference" w:semiHidden="0" w:unhideWhenUsed="0" w:qFormat="1"/>
    <w:lsdException w:name="line number" w:uiPriority="0"/>
    <w:lsdException w:name="page number" w:semiHidden="0" w:uiPriority="0" w:unhideWhenUsed="0" w:qFormat="1"/>
    <w:lsdException w:name="endnote reference" w:uiPriority="0"/>
    <w:lsdException w:name="endnote text" w:uiPriority="0"/>
    <w:lsdException w:name="table of authorities" w:semiHidden="0" w:uiPriority="0" w:unhideWhenUsed="0"/>
    <w:lsdException w:name="macro" w:uiPriority="0"/>
    <w:lsdException w:name="toa heading" w:uiPriority="0"/>
    <w:lsdException w:name="List" w:semiHidden="0" w:uiPriority="0" w:unhideWhenUsed="0"/>
    <w:lsdException w:name="List Bullet" w:semiHidden="0" w:uiPriority="0" w:unhideWhenUsed="0" w:qFormat="1"/>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Signature" w:uiPriority="0"/>
    <w:lsdException w:name="Default Paragraph Font" w:uiPriority="1" w:qFormat="1"/>
    <w:lsdException w:name="Body Text" w:semiHidden="0" w:uiPriority="0" w:unhideWhenUsed="0" w:qFormat="1"/>
    <w:lsdException w:name="Body Text Indent" w:semiHidden="0" w:uiPriority="0" w:unhideWhenUsed="0" w:qFormat="1"/>
    <w:lsdException w:name="List Continue" w:uiPriority="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uiPriority="0"/>
    <w:lsdException w:name="Subtitle" w:semiHidden="0" w:uiPriority="0" w:unhideWhenUsed="0" w:qFormat="1"/>
    <w:lsdException w:name="Salutation" w:uiPriority="0"/>
    <w:lsdException w:name="Date" w:semiHidden="0" w:uiPriority="0" w:unhideWhenUsed="0" w:qFormat="1"/>
    <w:lsdException w:name="Body Text First Indent" w:semiHidden="0" w:uiPriority="0" w:unhideWhenUsed="0" w:qFormat="1"/>
    <w:lsdException w:name="Body Text First Indent 2" w:uiPriority="0"/>
    <w:lsdException w:name="Body Text 2" w:semiHidden="0" w:uiPriority="0" w:unhideWhenUsed="0" w:qFormat="1"/>
    <w:lsdException w:name="Body Text 3" w:semiHidden="0" w:uiPriority="0" w:unhideWhenUsed="0" w:qFormat="1"/>
    <w:lsdException w:name="Body Text Indent 2" w:semiHidden="0" w:uiPriority="0" w:unhideWhenUsed="0" w:qFormat="1"/>
    <w:lsdException w:name="Body Text Indent 3" w:semiHidden="0" w:uiPriority="0" w:unhideWhenUsed="0" w:qFormat="1"/>
    <w:lsdException w:name="Block Text" w:uiPriority="0"/>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uiPriority="0" w:unhideWhenUsed="0" w:qFormat="1"/>
    <w:lsdException w:name="Plain Text" w:semiHidden="0" w:uiPriority="0" w:unhideWhenUsed="0" w:qFormat="1"/>
    <w:lsdException w:name="E-mail Signature" w:uiPriority="0"/>
    <w:lsdException w:name="Normal (Web)" w:semiHidden="0" w:unhideWhenUsed="0" w:qFormat="1"/>
    <w:lsdException w:name="HTML Acronym" w:uiPriority="0"/>
    <w:lsdException w:name="HTML Address" w:uiPriority="0"/>
    <w:lsdException w:name="HTML Cite" w:uiPriority="0"/>
    <w:lsdException w:name="HTML Code" w:uiPriority="0"/>
    <w:lsdException w:name="HTML Definition" w:uiPriority="0"/>
    <w:lsdException w:name="HTML Keyboard" w:uiPriority="0"/>
    <w:lsdException w:name="HTML Preformatted" w:semiHidden="0" w:uiPriority="0" w:unhideWhenUsed="0" w:qFormat="1"/>
    <w:lsdException w:name="HTML Sample" w:uiPriority="0"/>
    <w:lsdException w:name="HTML Typewriter"/>
    <w:lsdException w:name="HTML Variable" w:uiPriority="0"/>
    <w:lsdException w:name="Normal Table" w:qFormat="1"/>
    <w:lsdException w:name="annotation subject" w:semiHidden="0"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semiHidden="0" w:uiPriority="0" w:unhideWhenUsed="0" w:qFormat="1"/>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nhideWhenUsed="0" w:qFormat="1"/>
    <w:lsdException w:name="Table Grid" w:semiHidden="0" w:uiPriority="0" w:unhideWhenUsed="0" w:qFormat="1"/>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0" w:unhideWhenUsed="0" w:qFormat="1"/>
    <w:lsdException w:name="Quote" w:semiHidden="0" w:uiPriority="0" w:unhideWhenUsed="0" w:qFormat="1"/>
    <w:lsdException w:name="Intense Quote" w:semiHidden="0" w:uiPriority="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next w:val="NoSpacing"/>
    <w:qFormat/>
    <w:pPr>
      <w:widowControl w:val="0"/>
      <w:jc w:val="both"/>
    </w:pPr>
    <w:rPr>
      <w:rFonts w:ascii="Times New Roman" w:eastAsia="宋体" w:hAnsi="Times New Roman" w:cs="Times New Roman"/>
      <w:kern w:val="2"/>
      <w:sz w:val="21"/>
      <w:szCs w:val="24"/>
      <w:lang w:val="en-US" w:eastAsia="zh-CN" w:bidi="ar-SA"/>
    </w:rPr>
  </w:style>
  <w:style w:type="paragraph" w:styleId="Heading1">
    <w:name w:val="heading 1"/>
    <w:basedOn w:val="Heading3"/>
    <w:next w:val="Normal"/>
    <w:link w:val="1"/>
    <w:qFormat/>
    <w:pPr>
      <w:spacing w:before="340" w:after="330" w:line="360" w:lineRule="auto"/>
      <w:jc w:val="center"/>
      <w:outlineLvl w:val="0"/>
    </w:pPr>
    <w:rPr>
      <w:rFonts w:eastAsia="黑体"/>
      <w:kern w:val="44"/>
      <w:szCs w:val="44"/>
    </w:rPr>
  </w:style>
  <w:style w:type="paragraph" w:styleId="Heading2">
    <w:name w:val="heading 2"/>
    <w:basedOn w:val="Heading3"/>
    <w:next w:val="Heading4"/>
    <w:link w:val="2"/>
    <w:qFormat/>
    <w:pPr>
      <w:adjustRightInd w:val="0"/>
      <w:jc w:val="center"/>
      <w:textAlignment w:val="baseline"/>
      <w:outlineLvl w:val="1"/>
    </w:pPr>
    <w:rPr>
      <w:rFonts w:ascii="Times New Roman" w:hAnsi="Times New Roman"/>
      <w:kern w:val="0"/>
      <w:sz w:val="24"/>
      <w:szCs w:val="20"/>
    </w:rPr>
  </w:style>
  <w:style w:type="paragraph" w:styleId="Heading3">
    <w:name w:val="heading 3"/>
    <w:basedOn w:val="Heading4"/>
    <w:next w:val="Normal"/>
    <w:link w:val="3"/>
    <w:uiPriority w:val="9"/>
    <w:qFormat/>
    <w:pPr>
      <w:spacing w:before="260" w:after="260" w:line="240" w:lineRule="auto"/>
      <w:outlineLvl w:val="2"/>
    </w:pPr>
    <w:rPr>
      <w:rFonts w:ascii="宋体" w:eastAsia="宋体" w:hAnsi="宋体"/>
      <w:szCs w:val="32"/>
    </w:rPr>
  </w:style>
  <w:style w:type="paragraph" w:styleId="Heading4">
    <w:name w:val="heading 4"/>
    <w:basedOn w:val="Normal"/>
    <w:next w:val="Normal"/>
    <w:link w:val="4"/>
    <w:uiPriority w:val="9"/>
    <w:qFormat/>
    <w:pPr>
      <w:keepNext/>
      <w:keepLines/>
      <w:spacing w:before="280" w:after="290" w:line="376" w:lineRule="auto"/>
      <w:outlineLvl w:val="3"/>
    </w:pPr>
    <w:rPr>
      <w:rFonts w:ascii="Arial" w:eastAsia="黑体" w:hAnsi="Arial"/>
      <w:b/>
      <w:bCs/>
      <w:sz w:val="28"/>
      <w:szCs w:val="28"/>
    </w:rPr>
  </w:style>
  <w:style w:type="paragraph" w:styleId="Heading5">
    <w:name w:val="heading 5"/>
    <w:basedOn w:val="Normal"/>
    <w:next w:val="PlainText"/>
    <w:link w:val="5"/>
    <w:qFormat/>
    <w:pPr>
      <w:keepNext/>
      <w:keepLines/>
      <w:spacing w:before="280" w:after="290" w:line="376" w:lineRule="auto"/>
      <w:outlineLvl w:val="4"/>
    </w:pPr>
    <w:rPr>
      <w:b/>
      <w:sz w:val="28"/>
      <w:szCs w:val="20"/>
    </w:rPr>
  </w:style>
  <w:style w:type="paragraph" w:styleId="Heading6">
    <w:name w:val="heading 6"/>
    <w:basedOn w:val="Normal"/>
    <w:next w:val="PlainText"/>
    <w:link w:val="6"/>
    <w:qFormat/>
    <w:pPr>
      <w:keepNext/>
      <w:keepLines/>
      <w:spacing w:before="240" w:after="64" w:line="320" w:lineRule="auto"/>
      <w:outlineLvl w:val="5"/>
    </w:pPr>
    <w:rPr>
      <w:rFonts w:ascii="Arial" w:eastAsia="黑体" w:hAnsi="Arial"/>
      <w:b/>
      <w:sz w:val="24"/>
      <w:szCs w:val="20"/>
    </w:rPr>
  </w:style>
  <w:style w:type="paragraph" w:styleId="Heading7">
    <w:name w:val="heading 7"/>
    <w:basedOn w:val="Normal"/>
    <w:next w:val="PlainText"/>
    <w:link w:val="7"/>
    <w:qFormat/>
    <w:pPr>
      <w:keepNext/>
      <w:keepLines/>
      <w:spacing w:before="240" w:after="64" w:line="320" w:lineRule="auto"/>
      <w:outlineLvl w:val="6"/>
    </w:pPr>
    <w:rPr>
      <w:b/>
      <w:sz w:val="24"/>
      <w:szCs w:val="20"/>
    </w:rPr>
  </w:style>
  <w:style w:type="paragraph" w:styleId="Heading8">
    <w:name w:val="heading 8"/>
    <w:basedOn w:val="Normal"/>
    <w:next w:val="PlainText"/>
    <w:link w:val="8"/>
    <w:qFormat/>
    <w:pPr>
      <w:keepNext/>
      <w:keepLines/>
      <w:spacing w:before="240" w:after="64" w:line="320" w:lineRule="auto"/>
      <w:outlineLvl w:val="7"/>
    </w:pPr>
    <w:rPr>
      <w:rFonts w:ascii="Arial" w:eastAsia="黑体" w:hAnsi="Arial"/>
      <w:sz w:val="24"/>
      <w:szCs w:val="20"/>
    </w:rPr>
  </w:style>
  <w:style w:type="paragraph" w:styleId="Heading9">
    <w:name w:val="heading 9"/>
    <w:basedOn w:val="Normal"/>
    <w:next w:val="PlainText"/>
    <w:link w:val="9"/>
    <w:qFormat/>
    <w:pPr>
      <w:keepNext/>
      <w:keepLines/>
      <w:spacing w:before="240" w:after="64" w:line="320" w:lineRule="auto"/>
      <w:outlineLvl w:val="8"/>
    </w:pPr>
    <w:rPr>
      <w:rFonts w:ascii="Arial" w:eastAsia="黑体" w:hAnsi="Arial"/>
      <w:szCs w:val="20"/>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NoSpacing">
    <w:name w:val="No Spacing"/>
    <w:uiPriority w:val="1"/>
    <w:qFormat/>
    <w:pPr>
      <w:widowControl w:val="0"/>
      <w:jc w:val="both"/>
    </w:pPr>
    <w:rPr>
      <w:rFonts w:ascii="Calibri" w:eastAsia="宋体" w:hAnsi="Calibri" w:cs="Times New Roman"/>
      <w:kern w:val="2"/>
      <w:sz w:val="21"/>
      <w:szCs w:val="22"/>
      <w:lang w:val="en-US" w:eastAsia="zh-CN" w:bidi="ar-SA"/>
    </w:rPr>
  </w:style>
  <w:style w:type="paragraph" w:styleId="PlainText">
    <w:name w:val="Plain Text"/>
    <w:basedOn w:val="Normal"/>
    <w:link w:val="a"/>
    <w:qFormat/>
    <w:rPr>
      <w:rFonts w:ascii="宋体" w:hAnsi="Courier New"/>
      <w:szCs w:val="20"/>
    </w:rPr>
  </w:style>
  <w:style w:type="paragraph" w:styleId="TOC7">
    <w:name w:val="toc 7"/>
    <w:basedOn w:val="Normal"/>
    <w:next w:val="Normal"/>
    <w:semiHidden/>
    <w:qFormat/>
    <w:pPr>
      <w:ind w:left="1260"/>
      <w:jc w:val="left"/>
    </w:pPr>
    <w:rPr>
      <w:szCs w:val="21"/>
    </w:rPr>
  </w:style>
  <w:style w:type="paragraph" w:styleId="NormalIndent">
    <w:name w:val="Normal Indent"/>
    <w:basedOn w:val="Normal"/>
    <w:next w:val="BodyText"/>
    <w:qFormat/>
    <w:pPr>
      <w:ind w:firstLine="420"/>
    </w:pPr>
    <w:rPr>
      <w:szCs w:val="20"/>
    </w:rPr>
  </w:style>
  <w:style w:type="paragraph" w:styleId="BodyText">
    <w:name w:val="Body Text"/>
    <w:basedOn w:val="Normal"/>
    <w:next w:val="Title"/>
    <w:qFormat/>
    <w:pPr>
      <w:spacing w:line="360" w:lineRule="auto"/>
    </w:pPr>
    <w:rPr>
      <w:b/>
      <w:bCs/>
      <w:sz w:val="24"/>
    </w:rPr>
  </w:style>
  <w:style w:type="paragraph" w:styleId="Title">
    <w:name w:val="Title"/>
    <w:basedOn w:val="Normal"/>
    <w:qFormat/>
    <w:pPr>
      <w:spacing w:before="240" w:after="60"/>
      <w:jc w:val="center"/>
      <w:outlineLvl w:val="0"/>
    </w:pPr>
    <w:rPr>
      <w:rFonts w:ascii="Arial" w:eastAsia="隶书" w:hAnsi="Arial" w:cs="Arial"/>
      <w:b/>
      <w:bCs/>
      <w:sz w:val="32"/>
      <w:szCs w:val="32"/>
    </w:rPr>
  </w:style>
  <w:style w:type="paragraph" w:styleId="Caption">
    <w:name w:val="caption"/>
    <w:basedOn w:val="Normal"/>
    <w:next w:val="Normal"/>
    <w:qFormat/>
    <w:pPr>
      <w:widowControl/>
      <w:spacing w:line="360" w:lineRule="auto"/>
      <w:ind w:firstLine="1940" w:firstLineChars="920"/>
      <w:jc w:val="left"/>
    </w:pPr>
    <w:rPr>
      <w:rFonts w:ascii="宋体" w:hAnsi="宋体"/>
      <w:b/>
      <w:bCs/>
      <w:kern w:val="0"/>
      <w:sz w:val="20"/>
      <w:szCs w:val="20"/>
    </w:rPr>
  </w:style>
  <w:style w:type="paragraph" w:styleId="ListBullet">
    <w:name w:val="List Bullet"/>
    <w:basedOn w:val="Normal"/>
    <w:qFormat/>
    <w:pPr>
      <w:numPr>
        <w:ilvl w:val="0"/>
        <w:numId w:val="1"/>
      </w:numPr>
    </w:pPr>
    <w:rPr>
      <w:szCs w:val="20"/>
    </w:rPr>
  </w:style>
  <w:style w:type="paragraph" w:styleId="DocumentMap">
    <w:name w:val="Document Map"/>
    <w:basedOn w:val="Normal"/>
    <w:semiHidden/>
    <w:qFormat/>
    <w:pPr>
      <w:shd w:val="clear" w:color="auto" w:fill="000080"/>
    </w:pPr>
  </w:style>
  <w:style w:type="paragraph" w:styleId="CommentText">
    <w:name w:val="annotation text"/>
    <w:basedOn w:val="Normal"/>
    <w:uiPriority w:val="99"/>
    <w:semiHidden/>
    <w:qFormat/>
    <w:pPr>
      <w:autoSpaceDE w:val="0"/>
      <w:autoSpaceDN w:val="0"/>
      <w:adjustRightInd w:val="0"/>
      <w:jc w:val="left"/>
      <w:textAlignment w:val="baseline"/>
    </w:pPr>
    <w:rPr>
      <w:rFonts w:ascii="宋体"/>
      <w:kern w:val="0"/>
      <w:sz w:val="34"/>
      <w:szCs w:val="20"/>
    </w:rPr>
  </w:style>
  <w:style w:type="paragraph" w:styleId="BodyText3">
    <w:name w:val="Body Text 3"/>
    <w:basedOn w:val="Normal"/>
    <w:qFormat/>
    <w:pPr>
      <w:spacing w:after="120"/>
    </w:pPr>
    <w:rPr>
      <w:sz w:val="16"/>
      <w:szCs w:val="16"/>
    </w:rPr>
  </w:style>
  <w:style w:type="paragraph" w:styleId="BodyTextIndent">
    <w:name w:val="Body Text Indent"/>
    <w:basedOn w:val="Normal"/>
    <w:qFormat/>
    <w:pPr>
      <w:spacing w:line="360" w:lineRule="auto"/>
      <w:ind w:firstLine="420" w:firstLineChars="200"/>
    </w:pPr>
  </w:style>
  <w:style w:type="paragraph" w:styleId="TOC5">
    <w:name w:val="toc 5"/>
    <w:basedOn w:val="Normal"/>
    <w:next w:val="Normal"/>
    <w:semiHidden/>
    <w:qFormat/>
    <w:pPr>
      <w:ind w:left="840"/>
      <w:jc w:val="left"/>
    </w:pPr>
    <w:rPr>
      <w:szCs w:val="21"/>
    </w:rPr>
  </w:style>
  <w:style w:type="paragraph" w:styleId="TOC3">
    <w:name w:val="toc 3"/>
    <w:basedOn w:val="Normal"/>
    <w:next w:val="Normal"/>
    <w:semiHidden/>
    <w:qFormat/>
    <w:pPr>
      <w:ind w:left="420"/>
      <w:jc w:val="left"/>
    </w:pPr>
    <w:rPr>
      <w:i/>
      <w:iCs/>
    </w:rPr>
  </w:style>
  <w:style w:type="paragraph" w:styleId="TOC8">
    <w:name w:val="toc 8"/>
    <w:basedOn w:val="Normal"/>
    <w:next w:val="Normal"/>
    <w:semiHidden/>
    <w:qFormat/>
    <w:pPr>
      <w:ind w:left="1470"/>
      <w:jc w:val="left"/>
    </w:pPr>
    <w:rPr>
      <w:szCs w:val="21"/>
    </w:rPr>
  </w:style>
  <w:style w:type="paragraph" w:styleId="Date">
    <w:name w:val="Date"/>
    <w:basedOn w:val="Normal"/>
    <w:next w:val="Normal"/>
    <w:qFormat/>
    <w:rPr>
      <w:rFonts w:ascii="宋体" w:hAnsi="Courier New"/>
      <w:sz w:val="32"/>
      <w:szCs w:val="20"/>
    </w:rPr>
  </w:style>
  <w:style w:type="paragraph" w:styleId="BodyTextIndent2">
    <w:name w:val="Body Text Indent 2"/>
    <w:basedOn w:val="Normal"/>
    <w:link w:val="20"/>
    <w:qFormat/>
    <w:pPr>
      <w:spacing w:beforeLines="50" w:afterLines="50" w:line="120" w:lineRule="auto"/>
      <w:ind w:firstLine="840" w:firstLineChars="400"/>
      <w:jc w:val="left"/>
    </w:pPr>
    <w:rPr>
      <w:rFonts w:ascii="宋体" w:hAnsi="宋体"/>
    </w:rPr>
  </w:style>
  <w:style w:type="paragraph" w:styleId="BalloonText">
    <w:name w:val="Balloon Text"/>
    <w:basedOn w:val="Normal"/>
    <w:link w:val="a6"/>
    <w:uiPriority w:val="99"/>
    <w:semiHidden/>
    <w:qFormat/>
    <w:rPr>
      <w:sz w:val="18"/>
      <w:szCs w:val="18"/>
    </w:rPr>
  </w:style>
  <w:style w:type="paragraph" w:styleId="Footer">
    <w:name w:val="footer"/>
    <w:basedOn w:val="Normal"/>
    <w:qFormat/>
    <w:pPr>
      <w:tabs>
        <w:tab w:val="center" w:pos="4153"/>
        <w:tab w:val="right" w:pos="8306"/>
      </w:tabs>
      <w:snapToGrid w:val="0"/>
      <w:jc w:val="left"/>
    </w:pPr>
    <w:rPr>
      <w:sz w:val="18"/>
      <w:szCs w:val="18"/>
    </w:rPr>
  </w:style>
  <w:style w:type="paragraph" w:styleId="Header">
    <w:name w:val="header"/>
    <w:basedOn w:val="Normal"/>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qFormat/>
    <w:pPr>
      <w:spacing w:before="120" w:after="120"/>
      <w:jc w:val="left"/>
    </w:pPr>
    <w:rPr>
      <w:b/>
      <w:bCs/>
      <w:caps/>
    </w:rPr>
  </w:style>
  <w:style w:type="paragraph" w:styleId="TOC4">
    <w:name w:val="toc 4"/>
    <w:basedOn w:val="Normal"/>
    <w:next w:val="Normal"/>
    <w:semiHidden/>
    <w:qFormat/>
    <w:pPr>
      <w:ind w:left="630"/>
      <w:jc w:val="left"/>
    </w:pPr>
    <w:rPr>
      <w:szCs w:val="21"/>
    </w:rPr>
  </w:style>
  <w:style w:type="paragraph" w:styleId="Subtitle">
    <w:name w:val="Subtitle"/>
    <w:next w:val="Normal"/>
    <w:qFormat/>
    <w:pPr>
      <w:wordWrap w:val="0"/>
      <w:spacing w:after="60"/>
      <w:jc w:val="center"/>
    </w:pPr>
    <w:rPr>
      <w:rFonts w:ascii="Calibri" w:eastAsia="宋体" w:hAnsi="Calibri" w:cs="Times New Roman"/>
      <w:sz w:val="24"/>
      <w:lang w:val="en-US" w:eastAsia="zh-CN" w:bidi="ar-SA"/>
    </w:rPr>
  </w:style>
  <w:style w:type="paragraph" w:styleId="TOC6">
    <w:name w:val="toc 6"/>
    <w:basedOn w:val="Normal"/>
    <w:next w:val="Normal"/>
    <w:semiHidden/>
    <w:qFormat/>
    <w:pPr>
      <w:ind w:left="1050"/>
      <w:jc w:val="left"/>
    </w:pPr>
    <w:rPr>
      <w:szCs w:val="21"/>
    </w:rPr>
  </w:style>
  <w:style w:type="paragraph" w:styleId="BodyTextIndent3">
    <w:name w:val="Body Text Indent 3"/>
    <w:basedOn w:val="Normal"/>
    <w:qFormat/>
    <w:pPr>
      <w:spacing w:line="360" w:lineRule="auto"/>
      <w:ind w:firstLine="482" w:firstLineChars="200"/>
    </w:pPr>
    <w:rPr>
      <w:rFonts w:ascii="宋体"/>
      <w:b/>
      <w:bCs/>
      <w:sz w:val="24"/>
    </w:rPr>
  </w:style>
  <w:style w:type="paragraph" w:styleId="TOC2">
    <w:name w:val="toc 2"/>
    <w:basedOn w:val="Normal"/>
    <w:next w:val="Normal"/>
    <w:semiHidden/>
    <w:qFormat/>
    <w:pPr>
      <w:tabs>
        <w:tab w:val="right" w:leader="dot" w:pos="8296"/>
      </w:tabs>
      <w:ind w:left="210"/>
      <w:jc w:val="left"/>
    </w:pPr>
    <w:rPr>
      <w:smallCaps/>
    </w:rPr>
  </w:style>
  <w:style w:type="paragraph" w:styleId="TOC9">
    <w:name w:val="toc 9"/>
    <w:basedOn w:val="Normal"/>
    <w:next w:val="Normal"/>
    <w:semiHidden/>
    <w:qFormat/>
    <w:pPr>
      <w:ind w:left="1680"/>
      <w:jc w:val="left"/>
    </w:pPr>
    <w:rPr>
      <w:szCs w:val="21"/>
    </w:rPr>
  </w:style>
  <w:style w:type="paragraph" w:styleId="BodyText2">
    <w:name w:val="Body Text 2"/>
    <w:basedOn w:val="Normal"/>
    <w:qFormat/>
    <w:pPr>
      <w:spacing w:line="360" w:lineRule="auto"/>
    </w:pPr>
    <w:rPr>
      <w:sz w:val="24"/>
    </w:rPr>
  </w:style>
  <w:style w:type="paragraph" w:styleId="HTMLPreformatted">
    <w:name w:val="HTML Preformatted"/>
    <w:basedOn w:val="Normal"/>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NormalWeb">
    <w:name w:val="Normal (Web)"/>
    <w:basedOn w:val="Normal"/>
    <w:uiPriority w:val="99"/>
    <w:qFormat/>
    <w:pPr>
      <w:spacing w:beforeAutospacing="1" w:afterAutospacing="1"/>
      <w:jc w:val="left"/>
    </w:pPr>
    <w:rPr>
      <w:kern w:val="0"/>
      <w:sz w:val="24"/>
    </w:rPr>
  </w:style>
  <w:style w:type="paragraph" w:styleId="Index1">
    <w:name w:val="index 1"/>
    <w:basedOn w:val="Normal"/>
    <w:next w:val="Normal"/>
    <w:semiHidden/>
    <w:qFormat/>
    <w:pPr>
      <w:tabs>
        <w:tab w:val="left" w:pos="3360"/>
      </w:tabs>
      <w:spacing w:line="520" w:lineRule="exact"/>
      <w:ind w:left="419" w:hanging="314" w:leftChars="50" w:hangingChars="131"/>
      <w:jc w:val="center"/>
      <w:outlineLvl w:val="3"/>
    </w:pPr>
    <w:rPr>
      <w:rFonts w:ascii="宋体" w:hAnsi="宋体"/>
      <w:sz w:val="24"/>
    </w:rPr>
  </w:style>
  <w:style w:type="paragraph" w:styleId="CommentSubject">
    <w:name w:val="annotation subject"/>
    <w:basedOn w:val="CommentText"/>
    <w:uiPriority w:val="99"/>
    <w:qFormat/>
    <w:pPr>
      <w:autoSpaceDE/>
      <w:autoSpaceDN/>
      <w:adjustRightInd/>
      <w:textAlignment w:val="auto"/>
    </w:pPr>
    <w:rPr>
      <w:rFonts w:ascii="Times New Roman"/>
      <w:b/>
      <w:bCs/>
      <w:kern w:val="2"/>
      <w:sz w:val="21"/>
      <w:szCs w:val="24"/>
    </w:rPr>
  </w:style>
  <w:style w:type="paragraph" w:styleId="BodyTextFirstIndent">
    <w:name w:val="Body Text First Indent"/>
    <w:basedOn w:val="BodyText"/>
    <w:qFormat/>
    <w:pPr>
      <w:spacing w:after="120" w:line="240" w:lineRule="auto"/>
      <w:ind w:firstLine="420" w:firstLineChars="100"/>
    </w:pPr>
    <w:rPr>
      <w:sz w:val="21"/>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Elegant">
    <w:name w:val="Table Elegant"/>
    <w:basedOn w:val="TableNormal"/>
    <w:qFormat/>
    <w:pPr>
      <w:widowControl w:val="0"/>
      <w:jc w:val="both"/>
    </w:pPr>
    <w:rPr>
      <w:rFonts w:ascii="Calibri" w:hAnsi="Calibri"/>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Strong">
    <w:name w:val="Strong"/>
    <w:qFormat/>
    <w:rPr>
      <w:b/>
      <w:bCs/>
    </w:rPr>
  </w:style>
  <w:style w:type="character" w:styleId="PageNumber">
    <w:name w:val="page number"/>
    <w:basedOn w:val="DefaultParagraphFont"/>
    <w:qFormat/>
  </w:style>
  <w:style w:type="character" w:styleId="FollowedHyperlink">
    <w:name w:val="FollowedHyperlink"/>
    <w:qFormat/>
    <w:rPr>
      <w:color w:val="800080"/>
      <w:u w:val="single"/>
    </w:rPr>
  </w:style>
  <w:style w:type="character" w:styleId="Emphasis">
    <w:name w:val="Emphasis"/>
    <w:basedOn w:val="DefaultParagraphFont"/>
    <w:qFormat/>
    <w:rPr>
      <w:sz w:val="20"/>
    </w:rPr>
  </w:style>
  <w:style w:type="character" w:styleId="Hyperlink">
    <w:name w:val="Hyperlink"/>
    <w:qFormat/>
    <w:rPr>
      <w:color w:val="0000FF"/>
      <w:u w:val="single"/>
    </w:rPr>
  </w:style>
  <w:style w:type="character" w:styleId="CommentReference">
    <w:name w:val="annotation reference"/>
    <w:basedOn w:val="DefaultParagraphFont"/>
    <w:uiPriority w:val="99"/>
    <w:qFormat/>
    <w:rPr>
      <w:sz w:val="21"/>
      <w:szCs w:val="21"/>
    </w:rPr>
  </w:style>
  <w:style w:type="paragraph" w:customStyle="1" w:styleId="Char11">
    <w:name w:val="Char11"/>
    <w:basedOn w:val="Normal"/>
    <w:link w:val="Char5"/>
    <w:qFormat/>
    <w:pPr>
      <w:widowControl/>
      <w:spacing w:after="160" w:line="240" w:lineRule="exact"/>
      <w:jc w:val="left"/>
    </w:pPr>
    <w:rPr>
      <w:rFonts w:ascii="Verdana" w:eastAsia="仿宋_GB2312" w:hAnsi="Verdana"/>
      <w:kern w:val="0"/>
      <w:sz w:val="24"/>
      <w:szCs w:val="20"/>
      <w:lang w:eastAsia="en-US"/>
    </w:rPr>
  </w:style>
  <w:style w:type="paragraph" w:customStyle="1" w:styleId="41">
    <w:name w:val="样式41"/>
    <w:basedOn w:val="Normal"/>
    <w:link w:val="Char2"/>
    <w:qFormat/>
    <w:pPr>
      <w:numPr>
        <w:ilvl w:val="0"/>
        <w:numId w:val="2"/>
      </w:numPr>
      <w:tabs>
        <w:tab w:val="left" w:pos="945"/>
      </w:tabs>
      <w:spacing w:line="360" w:lineRule="auto"/>
    </w:pPr>
    <w:rPr>
      <w:b/>
      <w:color w:val="000000"/>
      <w:sz w:val="24"/>
      <w:szCs w:val="20"/>
    </w:rPr>
  </w:style>
  <w:style w:type="character" w:customStyle="1" w:styleId="4">
    <w:name w:val="标题 4 字符"/>
    <w:link w:val="Heading4"/>
    <w:uiPriority w:val="9"/>
    <w:qFormat/>
    <w:rPr>
      <w:rFonts w:ascii="Arial" w:eastAsia="黑体" w:hAnsi="Arial"/>
      <w:b/>
      <w:bCs/>
      <w:kern w:val="2"/>
      <w:sz w:val="28"/>
      <w:szCs w:val="28"/>
      <w:lang w:val="en-US" w:eastAsia="zh-CN" w:bidi="ar-SA"/>
    </w:rPr>
  </w:style>
  <w:style w:type="paragraph" w:customStyle="1" w:styleId="Char">
    <w:name w:val="Char"/>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3">
    <w:name w:val="标题 3 字符"/>
    <w:link w:val="Heading3"/>
    <w:uiPriority w:val="9"/>
    <w:qFormat/>
    <w:rPr>
      <w:rFonts w:ascii="宋体" w:eastAsia="宋体" w:hAnsi="宋体"/>
      <w:b/>
      <w:bCs/>
      <w:kern w:val="2"/>
      <w:sz w:val="28"/>
      <w:szCs w:val="32"/>
      <w:lang w:val="en-US" w:eastAsia="zh-CN" w:bidi="ar-SA"/>
    </w:rPr>
  </w:style>
  <w:style w:type="character" w:customStyle="1" w:styleId="1">
    <w:name w:val="标题 1 字符"/>
    <w:link w:val="Heading1"/>
    <w:qFormat/>
    <w:rPr>
      <w:rFonts w:ascii="宋体" w:eastAsia="黑体" w:hAnsi="宋体"/>
      <w:b/>
      <w:bCs/>
      <w:kern w:val="44"/>
      <w:sz w:val="28"/>
      <w:szCs w:val="44"/>
      <w:lang w:val="en-US" w:eastAsia="zh-CN" w:bidi="ar-SA"/>
    </w:rPr>
  </w:style>
  <w:style w:type="character" w:customStyle="1" w:styleId="a">
    <w:name w:val="纯文本 字符"/>
    <w:link w:val="PlainText"/>
    <w:qFormat/>
    <w:rPr>
      <w:rFonts w:eastAsia="宋体"/>
      <w:kern w:val="2"/>
      <w:sz w:val="21"/>
      <w:lang w:val="en-US" w:eastAsia="zh-CN" w:bidi="ar-SA"/>
    </w:rPr>
  </w:style>
  <w:style w:type="character" w:customStyle="1" w:styleId="3Char">
    <w:name w:val="标题 3 Char"/>
    <w:qFormat/>
    <w:rPr>
      <w:rFonts w:ascii="黑体" w:eastAsia="黑体"/>
      <w:bCs/>
      <w:sz w:val="30"/>
    </w:rPr>
  </w:style>
  <w:style w:type="paragraph" w:customStyle="1" w:styleId="a0">
    <w:name w:val="图"/>
    <w:basedOn w:val="Normal"/>
    <w:qFormat/>
    <w:pPr>
      <w:keepNext/>
      <w:adjustRightInd w:val="0"/>
      <w:snapToGrid w:val="0"/>
      <w:spacing w:before="60" w:after="60" w:line="300" w:lineRule="auto"/>
      <w:jc w:val="center"/>
    </w:pPr>
    <w:rPr>
      <w:spacing w:val="20"/>
      <w:kern w:val="0"/>
      <w:sz w:val="24"/>
      <w:szCs w:val="20"/>
    </w:rPr>
  </w:style>
  <w:style w:type="paragraph" w:customStyle="1" w:styleId="a1">
    <w:name w:val="文档正文"/>
    <w:basedOn w:val="Normal"/>
    <w:qFormat/>
    <w:pPr>
      <w:adjustRightInd w:val="0"/>
      <w:spacing w:line="480" w:lineRule="atLeast"/>
      <w:ind w:firstLine="567" w:firstLineChars="200"/>
      <w:textAlignment w:val="baseline"/>
    </w:pPr>
    <w:rPr>
      <w:rFonts w:ascii="长城仿宋"/>
      <w:kern w:val="0"/>
      <w:szCs w:val="20"/>
    </w:rPr>
  </w:style>
  <w:style w:type="paragraph" w:customStyle="1" w:styleId="CharCharCharChar">
    <w:name w:val="Char Char Char Char"/>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1">
    <w:name w:val="Char Char Char Char11"/>
    <w:basedOn w:val="Normal"/>
    <w:link w:val="Char0"/>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Normal"/>
    <w:qFormat/>
    <w:pPr>
      <w:suppressAutoHyphens/>
      <w:autoSpaceDE w:val="0"/>
      <w:spacing w:after="120"/>
      <w:jc w:val="left"/>
    </w:pPr>
    <w:rPr>
      <w:rFonts w:ascii="Helvetica" w:hAnsi="Helvetica"/>
      <w:kern w:val="1"/>
      <w:sz w:val="20"/>
      <w:szCs w:val="20"/>
    </w:rPr>
  </w:style>
  <w:style w:type="paragraph" w:customStyle="1" w:styleId="a2">
    <w:name w:val="自定义正文"/>
    <w:basedOn w:val="Normal"/>
    <w:qFormat/>
    <w:pPr>
      <w:spacing w:afterLines="50"/>
      <w:ind w:left="600" w:leftChars="600"/>
    </w:pPr>
  </w:style>
  <w:style w:type="paragraph" w:customStyle="1" w:styleId="CharCharCharCharChar">
    <w:name w:val="Char Char Char Char Char"/>
    <w:basedOn w:val="Normal"/>
    <w:qFormat/>
    <w:rPr>
      <w:rFonts w:ascii="Tahoma" w:hAnsi="Tahoma"/>
      <w:sz w:val="24"/>
      <w:szCs w:val="20"/>
    </w:rPr>
  </w:style>
  <w:style w:type="paragraph" w:customStyle="1" w:styleId="10">
    <w:name w:val="小标题 1"/>
    <w:basedOn w:val="Normal"/>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Normal"/>
    <w:qFormat/>
    <w:rPr>
      <w:rFonts w:ascii="Tahoma" w:hAnsi="Tahoma"/>
      <w:sz w:val="24"/>
      <w:szCs w:val="20"/>
    </w:rPr>
  </w:style>
  <w:style w:type="paragraph" w:customStyle="1" w:styleId="a3">
    <w:name w:val="È±Ê¡ÎÄ±¾"/>
    <w:basedOn w:val="Normal"/>
    <w:qFormat/>
    <w:pPr>
      <w:widowControl/>
      <w:overflowPunct w:val="0"/>
      <w:autoSpaceDE w:val="0"/>
      <w:autoSpaceDN w:val="0"/>
      <w:adjustRightInd w:val="0"/>
      <w:jc w:val="left"/>
      <w:textAlignment w:val="baseline"/>
    </w:pPr>
    <w:rPr>
      <w:kern w:val="0"/>
      <w:sz w:val="24"/>
      <w:szCs w:val="20"/>
    </w:rPr>
  </w:style>
  <w:style w:type="character" w:customStyle="1" w:styleId="2">
    <w:name w:val="标题 2 字符"/>
    <w:link w:val="Heading2"/>
    <w:qFormat/>
    <w:rPr>
      <w:rFonts w:ascii="宋体" w:eastAsia="宋体" w:hAnsi="宋体"/>
      <w:b/>
      <w:bCs/>
      <w:sz w:val="24"/>
      <w:lang w:val="en-US" w:eastAsia="zh-CN" w:bidi="ar-SA"/>
    </w:rPr>
  </w:style>
  <w:style w:type="paragraph" w:customStyle="1" w:styleId="CharCharCharCharCharChar1Char">
    <w:name w:val="Char Char Char Char Char Char1 Char"/>
    <w:basedOn w:val="Normal"/>
    <w:qFormat/>
    <w:pPr>
      <w:widowControl/>
      <w:spacing w:after="160" w:line="240" w:lineRule="exact"/>
      <w:jc w:val="left"/>
    </w:pPr>
    <w:rPr>
      <w:rFonts w:ascii="Verdana" w:hAnsi="Verdana"/>
      <w:kern w:val="0"/>
      <w:szCs w:val="20"/>
      <w:lang w:eastAsia="en-US"/>
    </w:rPr>
  </w:style>
  <w:style w:type="paragraph" w:styleId="ListParagraph">
    <w:name w:val="List Paragraph"/>
    <w:basedOn w:val="Normal"/>
    <w:link w:val="a5"/>
    <w:qFormat/>
    <w:pPr>
      <w:ind w:firstLine="420" w:firstLineChars="200"/>
    </w:pPr>
    <w:rPr>
      <w:rFonts w:ascii="Calibri" w:hAnsi="Calibri"/>
      <w:szCs w:val="22"/>
    </w:rPr>
  </w:style>
  <w:style w:type="paragraph" w:customStyle="1" w:styleId="USE1">
    <w:name w:val="USE 1"/>
    <w:basedOn w:val="Normal"/>
    <w:link w:val="Char7"/>
    <w:qFormat/>
    <w:pPr>
      <w:spacing w:line="200" w:lineRule="atLeast"/>
      <w:jc w:val="left"/>
    </w:pPr>
    <w:rPr>
      <w:rFonts w:ascii="宋体" w:hAnsi="宋体"/>
      <w:b/>
      <w:sz w:val="24"/>
      <w:szCs w:val="28"/>
    </w:rPr>
  </w:style>
  <w:style w:type="paragraph" w:customStyle="1" w:styleId="RFItextfrom3rdLevel">
    <w:name w:val="RFI text from 3rd Level"/>
    <w:basedOn w:val="Normal"/>
    <w:qFormat/>
    <w:pPr>
      <w:widowControl/>
      <w:numPr>
        <w:ilvl w:val="0"/>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4">
    <w:name w:val="正文文字缩进项目"/>
    <w:basedOn w:val="BodyTextIndent"/>
    <w:qFormat/>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21313">
    <w:name w:val="样式 标题 2 + 段前: 13 磅 段后: 13 磅 行距: 单倍行距"/>
    <w:basedOn w:val="Heading2"/>
    <w:link w:val="2Char0"/>
    <w:qFormat/>
    <w:pPr>
      <w:adjustRightInd/>
      <w:spacing w:before="0" w:after="0"/>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Char0">
    <w:name w:val="正文文本缩进 Char"/>
    <w:link w:val="CharCharCharChar11"/>
    <w:qFormat/>
    <w:rPr>
      <w:rFonts w:eastAsia="宋体"/>
      <w:kern w:val="2"/>
      <w:sz w:val="21"/>
      <w:szCs w:val="24"/>
      <w:lang w:val="en-US" w:eastAsia="zh-CN" w:bidi="ar-SA"/>
    </w:rPr>
  </w:style>
  <w:style w:type="character" w:customStyle="1" w:styleId="5">
    <w:name w:val="标题 5 字符"/>
    <w:link w:val="Heading5"/>
    <w:qFormat/>
    <w:rPr>
      <w:rFonts w:eastAsia="宋体"/>
      <w:b/>
      <w:kern w:val="2"/>
      <w:sz w:val="28"/>
      <w:lang w:val="en-US" w:eastAsia="zh-CN" w:bidi="ar-SA"/>
    </w:rPr>
  </w:style>
  <w:style w:type="character" w:customStyle="1" w:styleId="Char1">
    <w:name w:val="第*章 Char"/>
    <w:qFormat/>
    <w:rPr>
      <w:rFonts w:ascii="Arial" w:eastAsia="黑体" w:hAnsi="Arial"/>
      <w:b/>
      <w:bCs/>
      <w:kern w:val="2"/>
      <w:sz w:val="32"/>
      <w:szCs w:val="32"/>
    </w:rPr>
  </w:style>
  <w:style w:type="character" w:customStyle="1" w:styleId="1Char">
    <w:name w:val="章标题1 Char"/>
    <w:qFormat/>
    <w:rPr>
      <w:rFonts w:eastAsia="宋体"/>
      <w:b/>
      <w:bCs/>
      <w:kern w:val="2"/>
      <w:sz w:val="32"/>
      <w:szCs w:val="32"/>
      <w:lang w:val="en-US" w:eastAsia="zh-CN" w:bidi="ar-SA"/>
    </w:rPr>
  </w:style>
  <w:style w:type="character" w:customStyle="1" w:styleId="6">
    <w:name w:val="标题 6 字符"/>
    <w:link w:val="Heading6"/>
    <w:qFormat/>
    <w:rPr>
      <w:rFonts w:ascii="Arial" w:eastAsia="黑体" w:hAnsi="Arial"/>
      <w:b/>
      <w:kern w:val="2"/>
      <w:sz w:val="24"/>
      <w:lang w:val="en-US" w:eastAsia="zh-CN" w:bidi="ar-SA"/>
    </w:rPr>
  </w:style>
  <w:style w:type="character" w:customStyle="1" w:styleId="7">
    <w:name w:val="标题 7 字符"/>
    <w:link w:val="Heading7"/>
    <w:qFormat/>
    <w:rPr>
      <w:rFonts w:eastAsia="宋体"/>
      <w:b/>
      <w:kern w:val="2"/>
      <w:sz w:val="24"/>
      <w:lang w:val="en-US" w:eastAsia="zh-CN" w:bidi="ar-SA"/>
    </w:rPr>
  </w:style>
  <w:style w:type="character" w:customStyle="1" w:styleId="8">
    <w:name w:val="标题 8 字符"/>
    <w:link w:val="Heading8"/>
    <w:qFormat/>
    <w:rPr>
      <w:rFonts w:ascii="Arial" w:eastAsia="黑体" w:hAnsi="Arial"/>
      <w:kern w:val="2"/>
      <w:sz w:val="24"/>
      <w:lang w:val="en-US" w:eastAsia="zh-CN" w:bidi="ar-SA"/>
    </w:rPr>
  </w:style>
  <w:style w:type="character" w:customStyle="1" w:styleId="9">
    <w:name w:val="标题 9 字符"/>
    <w:link w:val="Heading9"/>
    <w:qFormat/>
    <w:rPr>
      <w:rFonts w:ascii="Arial" w:eastAsia="黑体" w:hAnsi="Arial"/>
      <w:kern w:val="2"/>
      <w:sz w:val="21"/>
      <w:lang w:val="en-US" w:eastAsia="zh-CN" w:bidi="ar-SA"/>
    </w:rPr>
  </w:style>
  <w:style w:type="character" w:customStyle="1" w:styleId="Char2">
    <w:name w:val="标题 Char"/>
    <w:link w:val="41"/>
    <w:qFormat/>
    <w:rPr>
      <w:rFonts w:ascii="Arial" w:eastAsia="隶书" w:hAnsi="Arial" w:cs="Arial"/>
      <w:b/>
      <w:bCs/>
      <w:kern w:val="2"/>
      <w:sz w:val="32"/>
      <w:szCs w:val="32"/>
      <w:lang w:val="en-US" w:eastAsia="zh-CN" w:bidi="ar-SA"/>
    </w:rPr>
  </w:style>
  <w:style w:type="character" w:customStyle="1" w:styleId="a5">
    <w:name w:val="列表段落 字符"/>
    <w:link w:val="ListParagraph"/>
    <w:qFormat/>
    <w:rPr>
      <w:rFonts w:ascii="宋体" w:eastAsia="宋体" w:hAnsi="Courier New"/>
      <w:kern w:val="2"/>
      <w:sz w:val="32"/>
      <w:lang w:val="en-US" w:eastAsia="zh-CN" w:bidi="ar-SA"/>
    </w:rPr>
  </w:style>
  <w:style w:type="character" w:customStyle="1" w:styleId="HTMLChar">
    <w:name w:val="HTML 预设格式 Char"/>
    <w:qFormat/>
    <w:rPr>
      <w:rFonts w:ascii="Arial Unicode MS" w:eastAsia="Arial Unicode MS" w:hAnsi="Arial Unicode MS"/>
      <w:color w:val="000000"/>
      <w:lang w:val="en-US" w:eastAsia="zh-CN" w:bidi="ar-SA"/>
    </w:rPr>
  </w:style>
  <w:style w:type="character" w:customStyle="1" w:styleId="Char3">
    <w:name w:val="纯文本 Char"/>
    <w:qFormat/>
    <w:rPr>
      <w:rFonts w:ascii="宋体" w:eastAsia="宋体" w:hAnsi="Courier New"/>
      <w:kern w:val="2"/>
      <w:sz w:val="21"/>
      <w:lang w:val="en-US" w:eastAsia="zh-CN" w:bidi="ar-SA"/>
    </w:rPr>
  </w:style>
  <w:style w:type="character" w:customStyle="1" w:styleId="Char4">
    <w:name w:val="正文文字首行缩进 Char"/>
    <w:qFormat/>
    <w:rPr>
      <w:kern w:val="2"/>
      <w:sz w:val="21"/>
      <w:szCs w:val="24"/>
    </w:rPr>
  </w:style>
  <w:style w:type="character" w:customStyle="1" w:styleId="Char5">
    <w:name w:val="正文文本 Char"/>
    <w:link w:val="Char11"/>
    <w:qFormat/>
    <w:rPr>
      <w:rFonts w:eastAsia="宋体"/>
      <w:b/>
      <w:bCs/>
      <w:kern w:val="2"/>
      <w:sz w:val="24"/>
      <w:szCs w:val="24"/>
      <w:lang w:val="en-US" w:eastAsia="zh-CN" w:bidi="ar-SA"/>
    </w:rPr>
  </w:style>
  <w:style w:type="character" w:customStyle="1" w:styleId="2Char">
    <w:name w:val="正文文本缩进 2 Char"/>
    <w:qFormat/>
    <w:rPr>
      <w:rFonts w:ascii="宋体" w:eastAsia="宋体" w:hAnsi="宋体"/>
      <w:kern w:val="2"/>
      <w:sz w:val="21"/>
      <w:szCs w:val="24"/>
      <w:lang w:val="en-US" w:eastAsia="zh-CN" w:bidi="ar-SA"/>
    </w:rPr>
  </w:style>
  <w:style w:type="character" w:customStyle="1" w:styleId="20">
    <w:name w:val="正文文本缩进 2 字符"/>
    <w:link w:val="BodyTextIndent2"/>
    <w:uiPriority w:val="99"/>
    <w:qFormat/>
    <w:rPr>
      <w:rFonts w:eastAsia="宋体"/>
      <w:kern w:val="2"/>
      <w:sz w:val="18"/>
      <w:szCs w:val="18"/>
      <w:lang w:val="en-US" w:eastAsia="zh-CN" w:bidi="ar-SA"/>
    </w:rPr>
  </w:style>
  <w:style w:type="character" w:customStyle="1" w:styleId="3Char0">
    <w:name w:val="正文文本缩进 3 Char"/>
    <w:qFormat/>
    <w:rPr>
      <w:rFonts w:ascii="宋体" w:eastAsia="宋体"/>
      <w:b/>
      <w:bCs/>
      <w:kern w:val="2"/>
      <w:sz w:val="24"/>
      <w:szCs w:val="24"/>
      <w:lang w:val="en-US" w:eastAsia="zh-CN" w:bidi="ar-SA"/>
    </w:rPr>
  </w:style>
  <w:style w:type="character" w:customStyle="1" w:styleId="2Char0">
    <w:name w:val="正文文本 2 Char"/>
    <w:link w:val="21313"/>
    <w:qFormat/>
    <w:rPr>
      <w:rFonts w:eastAsia="宋体"/>
      <w:kern w:val="2"/>
      <w:sz w:val="24"/>
      <w:szCs w:val="24"/>
      <w:lang w:val="en-US" w:eastAsia="zh-CN" w:bidi="ar-SA"/>
    </w:rPr>
  </w:style>
  <w:style w:type="character" w:customStyle="1" w:styleId="a6">
    <w:name w:val="批注框文本 字符"/>
    <w:link w:val="BalloonText"/>
    <w:qFormat/>
    <w:rPr>
      <w:rFonts w:eastAsia="宋体"/>
      <w:kern w:val="2"/>
      <w:sz w:val="18"/>
      <w:szCs w:val="18"/>
      <w:lang w:val="en-US" w:eastAsia="zh-CN" w:bidi="ar-SA"/>
    </w:rPr>
  </w:style>
  <w:style w:type="character" w:customStyle="1" w:styleId="3Char1">
    <w:name w:val="正文文本 3 Char"/>
    <w:qFormat/>
    <w:rPr>
      <w:rFonts w:eastAsia="宋体"/>
      <w:kern w:val="2"/>
      <w:sz w:val="16"/>
      <w:szCs w:val="16"/>
      <w:lang w:val="en-US" w:eastAsia="zh-CN" w:bidi="ar-SA"/>
    </w:rPr>
  </w:style>
  <w:style w:type="character" w:customStyle="1" w:styleId="Char6">
    <w:name w:val="批注框文本 Char"/>
    <w:uiPriority w:val="99"/>
    <w:semiHidden/>
    <w:qFormat/>
    <w:rPr>
      <w:rFonts w:eastAsia="宋体"/>
      <w:kern w:val="2"/>
      <w:sz w:val="18"/>
      <w:szCs w:val="18"/>
      <w:lang w:val="en-US" w:eastAsia="zh-CN" w:bidi="ar-SA"/>
    </w:rPr>
  </w:style>
  <w:style w:type="paragraph" w:customStyle="1" w:styleId="11">
    <w:name w:val="样式1"/>
    <w:basedOn w:val="Title"/>
    <w:qFormat/>
    <w:pPr>
      <w:spacing w:before="120" w:after="120"/>
    </w:pPr>
    <w:rPr>
      <w:rFonts w:eastAsia="黑体"/>
      <w:b w:val="0"/>
      <w:sz w:val="30"/>
      <w:szCs w:val="21"/>
    </w:rPr>
  </w:style>
  <w:style w:type="paragraph" w:customStyle="1" w:styleId="21">
    <w:name w:val="样式2"/>
    <w:basedOn w:val="Title"/>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Normal"/>
    <w:qFormat/>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
    <w:name w:val="--规划正文"/>
    <w:basedOn w:val="Normal"/>
    <w:qFormat/>
    <w:pPr>
      <w:spacing w:line="360" w:lineRule="auto"/>
      <w:ind w:firstLine="200" w:firstLineChars="200"/>
    </w:pPr>
    <w:rPr>
      <w:szCs w:val="20"/>
    </w:rPr>
  </w:style>
  <w:style w:type="paragraph" w:customStyle="1" w:styleId="a7">
    <w:name w:val="设计依据"/>
    <w:basedOn w:val="BodyText"/>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8">
    <w:name w:val="方案要点"/>
    <w:basedOn w:val="Normal"/>
    <w:qFormat/>
    <w:pPr>
      <w:numPr>
        <w:ilvl w:val="0"/>
        <w:numId w:val="4"/>
      </w:numPr>
      <w:spacing w:line="360" w:lineRule="auto"/>
    </w:pPr>
    <w:rPr>
      <w:rFonts w:ascii="仿宋_GB2312" w:eastAsia="仿宋_GB2312" w:hAnsi="宋体"/>
      <w:color w:val="000000"/>
      <w:sz w:val="28"/>
      <w:szCs w:val="28"/>
    </w:rPr>
  </w:style>
  <w:style w:type="paragraph" w:customStyle="1" w:styleId="40">
    <w:name w:val="样式4"/>
    <w:basedOn w:val="Normal"/>
    <w:qFormat/>
    <w:pPr>
      <w:tabs>
        <w:tab w:val="left" w:pos="842"/>
      </w:tabs>
      <w:spacing w:line="360" w:lineRule="auto"/>
      <w:ind w:left="842" w:hanging="420"/>
    </w:pPr>
    <w:rPr>
      <w:sz w:val="24"/>
    </w:rPr>
  </w:style>
  <w:style w:type="paragraph" w:customStyle="1" w:styleId="a9">
    <w:name w:val="文字"/>
    <w:basedOn w:val="Normal"/>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0" w:firstLineChars="0"/>
    </w:pPr>
    <w:rPr>
      <w:sz w:val="20"/>
    </w:rPr>
  </w:style>
  <w:style w:type="paragraph" w:customStyle="1" w:styleId="----0">
    <w:name w:val="--规划-表格-居中"/>
    <w:basedOn w:val="--"/>
    <w:qFormat/>
    <w:pPr>
      <w:spacing w:line="240" w:lineRule="auto"/>
      <w:ind w:firstLine="0" w:firstLineChars="0"/>
      <w:jc w:val="center"/>
    </w:pPr>
    <w:rPr>
      <w:sz w:val="20"/>
    </w:rPr>
  </w:style>
  <w:style w:type="paragraph" w:customStyle="1" w:styleId="--0">
    <w:name w:val="--编号内缩进"/>
    <w:basedOn w:val="Normal"/>
    <w:qFormat/>
    <w:pPr>
      <w:spacing w:line="360" w:lineRule="auto"/>
      <w:ind w:left="420" w:firstLine="200" w:firstLineChars="200"/>
    </w:pPr>
    <w:rPr>
      <w:szCs w:val="21"/>
    </w:rPr>
  </w:style>
  <w:style w:type="paragraph" w:customStyle="1" w:styleId="---">
    <w:name w:val="--规划-题注"/>
    <w:basedOn w:val="Normal"/>
    <w:qFormat/>
    <w:pPr>
      <w:spacing w:line="360" w:lineRule="auto"/>
      <w:jc w:val="center"/>
    </w:pPr>
    <w:rPr>
      <w:rFonts w:eastAsia="黑体"/>
    </w:rPr>
  </w:style>
  <w:style w:type="paragraph" w:customStyle="1" w:styleId="---0">
    <w:name w:val="--规划-图和表"/>
    <w:qFormat/>
    <w:pPr>
      <w:jc w:val="center"/>
    </w:pPr>
    <w:rPr>
      <w:rFonts w:ascii="Times New Roman" w:eastAsia="宋体" w:hAnsi="Times New Roman" w:cs="Times New Roman"/>
      <w:kern w:val="2"/>
      <w:sz w:val="21"/>
      <w:lang w:val="en-US" w:eastAsia="zh-CN" w:bidi="ar-SA"/>
    </w:rPr>
  </w:style>
  <w:style w:type="paragraph" w:customStyle="1" w:styleId="---1">
    <w:name w:val="--规划-小标题"/>
    <w:basedOn w:val="Normal"/>
    <w:qFormat/>
    <w:pPr>
      <w:keepNext/>
      <w:keepLines/>
      <w:spacing w:line="360" w:lineRule="auto"/>
      <w:outlineLvl w:val="4"/>
    </w:pPr>
    <w:rPr>
      <w:rFonts w:eastAsia="黑体"/>
    </w:rPr>
  </w:style>
  <w:style w:type="paragraph" w:customStyle="1" w:styleId="--Char">
    <w:name w:val="--规划正文 Char"/>
    <w:basedOn w:val="Normal"/>
    <w:qFormat/>
    <w:pPr>
      <w:spacing w:line="360" w:lineRule="auto"/>
      <w:ind w:firstLine="200" w:firstLineChars="200"/>
    </w:pPr>
    <w:rPr>
      <w:sz w:val="24"/>
    </w:rPr>
  </w:style>
  <w:style w:type="paragraph" w:customStyle="1" w:styleId="a10">
    <w:name w:val="缺省文本"/>
    <w:basedOn w:val="Normal"/>
    <w:qFormat/>
    <w:pPr>
      <w:autoSpaceDE w:val="0"/>
      <w:autoSpaceDN w:val="0"/>
      <w:adjustRightInd w:val="0"/>
      <w:jc w:val="left"/>
    </w:pPr>
    <w:rPr>
      <w:kern w:val="0"/>
    </w:rPr>
  </w:style>
  <w:style w:type="paragraph" w:customStyle="1" w:styleId="a11">
    <w:name w:val="封面文档标题"/>
    <w:basedOn w:val="Normal"/>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0">
    <w:name w:val="样式3"/>
    <w:basedOn w:val="Heading1"/>
    <w:qFormat/>
    <w:pPr>
      <w:numPr>
        <w:ilvl w:val="0"/>
        <w:numId w:val="5"/>
      </w:numPr>
      <w:spacing w:before="240" w:after="240" w:line="480" w:lineRule="auto"/>
      <w:ind w:right="210" w:rightChars="10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Normal"/>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12">
    <w:name w:val="列表项目"/>
    <w:basedOn w:val="Normal"/>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DefaultParagraphFont"/>
    <w:qFormat/>
  </w:style>
  <w:style w:type="character" w:customStyle="1" w:styleId="font2">
    <w:name w:val="font2"/>
    <w:basedOn w:val="DefaultParagraphFont"/>
    <w:qFormat/>
  </w:style>
  <w:style w:type="character" w:customStyle="1" w:styleId="font41">
    <w:name w:val="font41"/>
    <w:basedOn w:val="DefaultParagraphFont"/>
    <w:qFormat/>
    <w:rPr>
      <w:color w:val="000000"/>
      <w:spacing w:val="260"/>
      <w:sz w:val="18"/>
      <w:szCs w:val="18"/>
      <w:u w:val="none"/>
    </w:rPr>
  </w:style>
  <w:style w:type="paragraph" w:customStyle="1" w:styleId="a13">
    <w:name w:val="正文(首行缩进)"/>
    <w:qFormat/>
    <w:pPr>
      <w:spacing w:line="360" w:lineRule="auto"/>
      <w:ind w:firstLine="488" w:firstLineChars="200"/>
      <w:jc w:val="both"/>
    </w:pPr>
    <w:rPr>
      <w:rFonts w:ascii="Times New Roman" w:eastAsia="仿宋_GB2312" w:hAnsi="Times New Roman" w:cs="Times New Roman"/>
      <w:spacing w:val="2"/>
      <w:sz w:val="24"/>
      <w:szCs w:val="24"/>
      <w:lang w:val="en-US" w:eastAsia="zh-CN" w:bidi="ar-SA"/>
    </w:rPr>
  </w:style>
  <w:style w:type="paragraph" w:customStyle="1" w:styleId="xl72">
    <w:name w:val="xl72"/>
    <w:basedOn w:val="Normal"/>
    <w:qFormat/>
    <w:pPr>
      <w:widowControl/>
      <w:spacing w:before="100" w:beforeAutospacing="1" w:after="100" w:afterAutospacing="1"/>
      <w:jc w:val="left"/>
    </w:pPr>
    <w:rPr>
      <w:rFonts w:ascii="宋体" w:hAnsi="宋体"/>
      <w:b/>
      <w:bCs/>
      <w:kern w:val="0"/>
      <w:sz w:val="28"/>
      <w:szCs w:val="28"/>
    </w:rPr>
  </w:style>
  <w:style w:type="character" w:customStyle="1" w:styleId="Char7">
    <w:name w:val="正文首行缩进 Char"/>
    <w:link w:val="USE1"/>
    <w:qFormat/>
    <w:rPr>
      <w:rFonts w:eastAsia="宋体"/>
      <w:b/>
      <w:bCs/>
      <w:kern w:val="2"/>
      <w:sz w:val="21"/>
      <w:szCs w:val="24"/>
      <w:lang w:val="en-US" w:eastAsia="zh-CN" w:bidi="ar-SA"/>
    </w:rPr>
  </w:style>
  <w:style w:type="paragraph" w:customStyle="1" w:styleId="Char8">
    <w:name w:val="正文(首行缩进) Char"/>
    <w:qFormat/>
    <w:pPr>
      <w:spacing w:before="120" w:after="60" w:line="360" w:lineRule="auto"/>
      <w:ind w:firstLine="200" w:firstLineChars="200"/>
    </w:pPr>
    <w:rPr>
      <w:rFonts w:ascii="Times New Roman" w:eastAsia="仿宋_GB2312" w:hAnsi="Times New Roman" w:cs="Times New Roman"/>
      <w:spacing w:val="2"/>
      <w:kern w:val="24"/>
      <w:sz w:val="24"/>
      <w:szCs w:val="24"/>
      <w:lang w:val="en-US" w:eastAsia="zh-CN" w:bidi="ar-SA"/>
    </w:rPr>
  </w:style>
  <w:style w:type="paragraph" w:customStyle="1" w:styleId="80">
    <w:name w:val="汉议细等线简8"/>
    <w:qFormat/>
    <w:pPr>
      <w:widowControl w:val="0"/>
      <w:autoSpaceDE w:val="0"/>
      <w:autoSpaceDN w:val="0"/>
      <w:adjustRightInd w:val="0"/>
      <w:spacing w:line="260" w:lineRule="atLeast"/>
      <w:jc w:val="both"/>
    </w:pPr>
    <w:rPr>
      <w:rFonts w:ascii="汉仪细等线简" w:eastAsia="汉仪细等线简" w:hAnsi="Times New Roman" w:cs="Times New Roman"/>
      <w:color w:val="000000"/>
      <w:sz w:val="16"/>
      <w:szCs w:val="16"/>
      <w:lang w:val="en-US" w:eastAsia="zh-CN" w:bidi="ar-SA"/>
    </w:rPr>
  </w:style>
  <w:style w:type="paragraph" w:customStyle="1" w:styleId="9BOLD">
    <w:name w:val="汉仪细等线简9BOLD"/>
    <w:basedOn w:val="Normal"/>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DefaultParagraphFont"/>
    <w:qFormat/>
  </w:style>
  <w:style w:type="paragraph" w:customStyle="1" w:styleId="90">
    <w:name w:val="9"/>
    <w:basedOn w:val="Normal"/>
    <w:next w:val="PlainText"/>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DefaultParagraphFont"/>
    <w:qFormat/>
  </w:style>
  <w:style w:type="paragraph" w:customStyle="1" w:styleId="81">
    <w:name w:val="8"/>
    <w:basedOn w:val="Normal"/>
    <w:next w:val="CharCharCharChar11"/>
    <w:qFormat/>
    <w:pPr>
      <w:spacing w:after="120"/>
      <w:ind w:left="420" w:leftChars="200"/>
    </w:pPr>
  </w:style>
  <w:style w:type="paragraph" w:customStyle="1" w:styleId="70">
    <w:name w:val="7"/>
    <w:basedOn w:val="Normal"/>
    <w:qFormat/>
    <w:pPr>
      <w:autoSpaceDE w:val="0"/>
      <w:autoSpaceDN w:val="0"/>
      <w:adjustRightInd w:val="0"/>
      <w:spacing w:line="270" w:lineRule="atLeast"/>
      <w:jc w:val="left"/>
    </w:pPr>
    <w:rPr>
      <w:rFonts w:ascii="宋体"/>
      <w:kern w:val="0"/>
      <w:sz w:val="18"/>
      <w:szCs w:val="18"/>
    </w:rPr>
  </w:style>
  <w:style w:type="paragraph" w:customStyle="1" w:styleId="00">
    <w:name w:val="00"/>
    <w:basedOn w:val="Normal"/>
    <w:qFormat/>
    <w:pPr>
      <w:autoSpaceDE w:val="0"/>
      <w:autoSpaceDN w:val="0"/>
      <w:adjustRightInd w:val="0"/>
      <w:jc w:val="left"/>
    </w:pPr>
    <w:rPr>
      <w:rFonts w:ascii="黑体" w:eastAsia="黑体"/>
      <w:b/>
      <w:bCs/>
      <w:kern w:val="0"/>
      <w:sz w:val="20"/>
      <w:szCs w:val="20"/>
    </w:rPr>
  </w:style>
  <w:style w:type="paragraph" w:customStyle="1" w:styleId="50">
    <w:name w:val="5"/>
    <w:basedOn w:val="Normal"/>
    <w:qFormat/>
    <w:pPr>
      <w:autoSpaceDE w:val="0"/>
      <w:autoSpaceDN w:val="0"/>
      <w:adjustRightInd w:val="0"/>
      <w:jc w:val="left"/>
    </w:pPr>
    <w:rPr>
      <w:rFonts w:ascii="宋体"/>
      <w:b/>
      <w:bCs/>
      <w:kern w:val="0"/>
      <w:sz w:val="18"/>
      <w:szCs w:val="18"/>
    </w:rPr>
  </w:style>
  <w:style w:type="paragraph" w:customStyle="1" w:styleId="60">
    <w:name w:val="6"/>
    <w:basedOn w:val="Heading3"/>
    <w:qFormat/>
    <w:pPr>
      <w:spacing w:line="270" w:lineRule="atLeast"/>
    </w:pPr>
    <w:rPr>
      <w:b w:val="0"/>
      <w:bCs w:val="0"/>
    </w:rPr>
  </w:style>
  <w:style w:type="paragraph" w:customStyle="1" w:styleId="a14">
    <w:name w:val="产品描述"/>
    <w:qFormat/>
    <w:pPr>
      <w:widowControl w:val="0"/>
      <w:autoSpaceDE w:val="0"/>
      <w:autoSpaceDN w:val="0"/>
      <w:adjustRightInd w:val="0"/>
      <w:spacing w:line="270" w:lineRule="atLeast"/>
      <w:ind w:firstLine="397"/>
      <w:jc w:val="both"/>
    </w:pPr>
    <w:rPr>
      <w:rFonts w:ascii="宋体" w:eastAsia="宋体" w:hAnsi="Times New Roman" w:cs="Times New Roman"/>
      <w:sz w:val="18"/>
      <w:szCs w:val="18"/>
      <w:lang w:val="en-US" w:eastAsia="zh-CN" w:bidi="ar-SA"/>
    </w:rPr>
  </w:style>
  <w:style w:type="paragraph" w:customStyle="1" w:styleId="a15">
    <w:name w:val="姜文清定义的正文"/>
    <w:basedOn w:val="Normal"/>
    <w:qFormat/>
    <w:pPr>
      <w:spacing w:line="240" w:lineRule="atLeast"/>
      <w:ind w:firstLine="567"/>
    </w:pPr>
    <w:rPr>
      <w:szCs w:val="20"/>
    </w:rPr>
  </w:style>
  <w:style w:type="paragraph" w:customStyle="1" w:styleId="Default">
    <w:name w:val="Default"/>
    <w:qFormat/>
    <w:pPr>
      <w:widowControl w:val="0"/>
      <w:autoSpaceDE w:val="0"/>
      <w:autoSpaceDN w:val="0"/>
      <w:adjustRightInd w:val="0"/>
    </w:pPr>
    <w:rPr>
      <w:rFonts w:ascii="H Yb 2gj" w:eastAsia="H Yb 2gj" w:hAnsi="Times New Roman" w:cs="H Yb 2gj"/>
      <w:color w:val="000000"/>
      <w:sz w:val="24"/>
      <w:szCs w:val="24"/>
      <w:lang w:val="en-US" w:eastAsia="zh-CN" w:bidi="ar-SA"/>
    </w:rPr>
  </w:style>
  <w:style w:type="paragraph" w:customStyle="1" w:styleId="CM2">
    <w:name w:val="CM2"/>
    <w:basedOn w:val="Default"/>
    <w:qFormat/>
    <w:pPr>
      <w:spacing w:line="200" w:lineRule="atLeast"/>
    </w:pPr>
    <w:rPr>
      <w:rFonts w:ascii="Arial" w:eastAsia="宋体" w:hAnsi="Arial" w:cs="Times New Roman"/>
      <w:color w:val="auto"/>
    </w:rPr>
  </w:style>
  <w:style w:type="paragraph" w:customStyle="1" w:styleId="NormalParagraph">
    <w:name w:val="Normal Paragraph"/>
    <w:basedOn w:val="Normal"/>
    <w:qFormat/>
    <w:pPr>
      <w:widowControl/>
      <w:spacing w:before="120" w:line="360" w:lineRule="auto"/>
      <w:ind w:firstLine="425"/>
    </w:pPr>
    <w:rPr>
      <w:kern w:val="0"/>
      <w:sz w:val="24"/>
    </w:rPr>
  </w:style>
  <w:style w:type="character" w:customStyle="1" w:styleId="blue">
    <w:name w:val="blue"/>
    <w:basedOn w:val="DefaultParagraphFont"/>
    <w:qFormat/>
  </w:style>
  <w:style w:type="paragraph" w:customStyle="1" w:styleId="blue1">
    <w:name w:val="blue1"/>
    <w:basedOn w:val="Normal"/>
    <w:qFormat/>
    <w:pPr>
      <w:widowControl/>
      <w:spacing w:before="100" w:beforeAutospacing="1" w:after="100" w:afterAutospacing="1"/>
      <w:jc w:val="left"/>
    </w:pPr>
    <w:rPr>
      <w:rFonts w:ascii="宋体" w:hAnsi="宋体" w:cs="宋体"/>
      <w:kern w:val="0"/>
      <w:sz w:val="24"/>
    </w:rPr>
  </w:style>
  <w:style w:type="character" w:customStyle="1" w:styleId="font">
    <w:name w:val="font"/>
    <w:basedOn w:val="DefaultParagraphFont"/>
    <w:qFormat/>
  </w:style>
  <w:style w:type="character" w:customStyle="1" w:styleId="font11">
    <w:name w:val="font11"/>
    <w:qFormat/>
    <w:rPr>
      <w:rFonts w:ascii="ˎ̥" w:hAnsi="ˎ̥" w:hint="default"/>
    </w:rPr>
  </w:style>
  <w:style w:type="paragraph" w:customStyle="1" w:styleId="a140">
    <w:name w:val="a14"/>
    <w:basedOn w:val="Normal"/>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DefaultParagraphFont"/>
    <w:qFormat/>
  </w:style>
  <w:style w:type="character" w:customStyle="1" w:styleId="prodheadlines">
    <w:name w:val="prodheadlines"/>
    <w:basedOn w:val="DefaultParagraphFont"/>
    <w:qFormat/>
  </w:style>
  <w:style w:type="character" w:customStyle="1" w:styleId="text">
    <w:name w:val="text"/>
    <w:basedOn w:val="DefaultParagraphFont"/>
    <w:qFormat/>
  </w:style>
  <w:style w:type="paragraph" w:customStyle="1" w:styleId="text1">
    <w:name w:val="text1"/>
    <w:basedOn w:val="Normal"/>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Normal"/>
    <w:next w:val="Normal"/>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Normal"/>
    <w:next w:val="Normal"/>
    <w:hidden/>
    <w:qFormat/>
    <w:pPr>
      <w:widowControl/>
      <w:pBdr>
        <w:top w:val="single" w:sz="6" w:space="1" w:color="auto"/>
      </w:pBdr>
      <w:jc w:val="center"/>
    </w:pPr>
    <w:rPr>
      <w:rFonts w:ascii="Arial" w:hAnsi="Arial" w:cs="Arial"/>
      <w:vanish/>
      <w:kern w:val="0"/>
      <w:sz w:val="16"/>
      <w:szCs w:val="16"/>
    </w:rPr>
  </w:style>
  <w:style w:type="paragraph" w:customStyle="1" w:styleId="a16">
    <w:name w:val="正文样式"/>
    <w:basedOn w:val="Normal"/>
    <w:qFormat/>
    <w:pPr>
      <w:adjustRightInd w:val="0"/>
      <w:spacing w:line="400" w:lineRule="atLeast"/>
      <w:ind w:firstLine="570" w:firstLineChars="203"/>
      <w:textAlignment w:val="baseline"/>
    </w:pPr>
    <w:rPr>
      <w:rFonts w:eastAsia="仿宋_GB2312"/>
      <w:kern w:val="0"/>
      <w:sz w:val="28"/>
      <w:szCs w:val="20"/>
    </w:rPr>
  </w:style>
  <w:style w:type="paragraph" w:customStyle="1" w:styleId="xl34">
    <w:name w:val="xl34"/>
    <w:basedOn w:val="Normal"/>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17">
    <w:name w:val="段落正文"/>
    <w:basedOn w:val="PlainText"/>
    <w:qFormat/>
    <w:pPr>
      <w:ind w:firstLine="560" w:firstLineChars="200"/>
    </w:pPr>
    <w:rPr>
      <w:sz w:val="28"/>
    </w:rPr>
  </w:style>
  <w:style w:type="character" w:customStyle="1" w:styleId="gray6">
    <w:name w:val="gray6"/>
    <w:basedOn w:val="DefaultParagraphFont"/>
    <w:qFormat/>
  </w:style>
  <w:style w:type="character" w:customStyle="1" w:styleId="style9">
    <w:name w:val="style9"/>
    <w:basedOn w:val="DefaultParagraphFont"/>
    <w:qFormat/>
  </w:style>
  <w:style w:type="paragraph" w:customStyle="1" w:styleId="24">
    <w:name w:val="2册标题4"/>
    <w:basedOn w:val="Normal"/>
    <w:next w:val="Normal"/>
    <w:qFormat/>
    <w:pPr>
      <w:spacing w:beforeLines="50" w:afterLines="50" w:line="300" w:lineRule="auto"/>
      <w:ind w:left="420" w:leftChars="200"/>
      <w:outlineLvl w:val="3"/>
    </w:pPr>
    <w:rPr>
      <w:rFonts w:ascii="Arial" w:eastAsia="幼圆" w:hAnsi="Arial" w:cs="Arial"/>
      <w:b/>
      <w:sz w:val="24"/>
    </w:rPr>
  </w:style>
  <w:style w:type="character" w:customStyle="1" w:styleId="grame">
    <w:name w:val="grame"/>
    <w:basedOn w:val="DefaultParagraphFont"/>
    <w:qFormat/>
  </w:style>
  <w:style w:type="paragraph" w:customStyle="1" w:styleId="style2">
    <w:name w:val="style2"/>
    <w:basedOn w:val="Normal"/>
    <w:qFormat/>
    <w:pPr>
      <w:widowControl/>
      <w:spacing w:before="100" w:beforeAutospacing="1" w:after="100" w:afterAutospacing="1"/>
      <w:jc w:val="left"/>
    </w:pPr>
    <w:rPr>
      <w:rFonts w:ascii="宋体" w:hAnsi="宋体" w:cs="宋体"/>
      <w:kern w:val="0"/>
      <w:sz w:val="18"/>
      <w:szCs w:val="18"/>
    </w:rPr>
  </w:style>
  <w:style w:type="paragraph" w:customStyle="1" w:styleId="Char10">
    <w:name w:val="Char1"/>
    <w:basedOn w:val="Normal"/>
    <w:qFormat/>
    <w:pPr>
      <w:jc w:val="left"/>
    </w:pPr>
    <w:rPr>
      <w:rFonts w:ascii="Tahoma" w:hAnsi="Tahoma"/>
      <w:sz w:val="24"/>
      <w:szCs w:val="20"/>
    </w:rPr>
  </w:style>
  <w:style w:type="paragraph" w:customStyle="1" w:styleId="12">
    <w:name w:val="编号1"/>
    <w:basedOn w:val="Normal"/>
    <w:qFormat/>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qFormat/>
    <w:pPr>
      <w:widowControl/>
      <w:spacing w:line="400" w:lineRule="exact"/>
      <w:jc w:val="center"/>
    </w:pPr>
    <w:rPr>
      <w:rFonts w:ascii="Verdana" w:hAnsi="Verdana"/>
      <w:kern w:val="0"/>
      <w:szCs w:val="20"/>
      <w:lang w:eastAsia="en-US"/>
    </w:rPr>
  </w:style>
  <w:style w:type="paragraph" w:customStyle="1" w:styleId="font0">
    <w:name w:val="font0"/>
    <w:basedOn w:val="Normal"/>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Normal"/>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Normal"/>
    <w:qFormat/>
    <w:pPr>
      <w:widowControl/>
      <w:spacing w:before="100" w:beforeAutospacing="1" w:after="100" w:afterAutospacing="1"/>
      <w:jc w:val="left"/>
    </w:pPr>
    <w:rPr>
      <w:kern w:val="0"/>
      <w:sz w:val="24"/>
    </w:rPr>
  </w:style>
  <w:style w:type="paragraph" w:customStyle="1" w:styleId="xl24">
    <w:name w:val="xl24"/>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18">
    <w:name w:val="表格字"/>
    <w:basedOn w:val="Normal"/>
    <w:qFormat/>
    <w:pPr>
      <w:adjustRightInd w:val="0"/>
      <w:jc w:val="center"/>
    </w:pPr>
    <w:rPr>
      <w:rFonts w:ascii="宋体"/>
      <w:sz w:val="24"/>
      <w:szCs w:val="20"/>
    </w:rPr>
  </w:style>
  <w:style w:type="character" w:customStyle="1" w:styleId="a19">
    <w:name w:val="样式 小三 加粗"/>
    <w:qFormat/>
    <w:rPr>
      <w:rFonts w:eastAsia="宋体"/>
      <w:b/>
      <w:bCs/>
      <w:sz w:val="32"/>
    </w:rPr>
  </w:style>
  <w:style w:type="paragraph" w:customStyle="1" w:styleId="xl28">
    <w:name w:val="xl28"/>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link w:val="Char22"/>
    <w:qFormat/>
    <w:pPr>
      <w:widowControl w:val="0"/>
      <w:adjustRightInd w:val="0"/>
      <w:spacing w:line="312" w:lineRule="atLeast"/>
      <w:jc w:val="both"/>
      <w:textAlignment w:val="baseline"/>
    </w:pPr>
    <w:rPr>
      <w:rFonts w:ascii="宋体" w:eastAsia="宋体" w:hAnsi="Times New Roman" w:cs="Times New Roman"/>
      <w:sz w:val="24"/>
      <w:lang w:val="en-US" w:eastAsia="zh-CN" w:bidi="ar-SA"/>
    </w:rPr>
  </w:style>
  <w:style w:type="paragraph" w:customStyle="1" w:styleId="CharCharChar">
    <w:name w:val="Char Char Char"/>
    <w:basedOn w:val="Normal"/>
    <w:link w:val="Char23"/>
    <w:qFormat/>
    <w:rPr>
      <w:rFonts w:ascii="Tahoma" w:hAnsi="Tahoma"/>
      <w:sz w:val="24"/>
      <w:szCs w:val="20"/>
    </w:rPr>
  </w:style>
  <w:style w:type="paragraph" w:customStyle="1" w:styleId="Char20">
    <w:name w:val="Char2"/>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DefaultParagraphFont"/>
    <w:qFormat/>
  </w:style>
  <w:style w:type="paragraph" w:customStyle="1" w:styleId="a20">
    <w:name w:val="缩进正文"/>
    <w:basedOn w:val="Normal"/>
    <w:qFormat/>
    <w:pPr>
      <w:ind w:firstLine="560" w:firstLineChars="200"/>
    </w:pPr>
    <w:rPr>
      <w:rFonts w:eastAsia="仿宋_GB2312" w:cs="宋体"/>
      <w:sz w:val="28"/>
      <w:szCs w:val="20"/>
    </w:rPr>
  </w:style>
  <w:style w:type="character" w:customStyle="1" w:styleId="Char9">
    <w:name w:val="缩进正文 Char"/>
    <w:qFormat/>
    <w:rPr>
      <w:rFonts w:eastAsia="仿宋_GB2312" w:cs="宋体"/>
      <w:kern w:val="2"/>
      <w:sz w:val="28"/>
      <w:lang w:val="en-US" w:eastAsia="zh-CN" w:bidi="ar-SA"/>
    </w:rPr>
  </w:style>
  <w:style w:type="paragraph" w:customStyle="1" w:styleId="13">
    <w:name w:val="列出段落1"/>
    <w:basedOn w:val="Normal"/>
    <w:qFormat/>
    <w:pPr>
      <w:ind w:firstLine="420" w:firstLineChars="200"/>
    </w:pPr>
    <w:rPr>
      <w:rFonts w:ascii="Calibri" w:hAnsi="Calibri" w:cs="Calibri"/>
      <w:szCs w:val="21"/>
    </w:rPr>
  </w:style>
  <w:style w:type="character" w:customStyle="1" w:styleId="Char12">
    <w:name w:val="批注文字 Char"/>
    <w:basedOn w:val="DefaultParagraphFont"/>
    <w:uiPriority w:val="99"/>
    <w:semiHidden/>
    <w:qFormat/>
    <w:rPr>
      <w:rFonts w:ascii="宋体"/>
      <w:sz w:val="34"/>
    </w:rPr>
  </w:style>
  <w:style w:type="character" w:customStyle="1" w:styleId="Char13">
    <w:name w:val="批注主题 Char"/>
    <w:basedOn w:val="Char12"/>
    <w:uiPriority w:val="99"/>
    <w:qFormat/>
    <w:rPr>
      <w:rFonts w:ascii="宋体"/>
      <w:sz w:val="34"/>
    </w:rPr>
  </w:style>
  <w:style w:type="paragraph" w:customStyle="1" w:styleId="a21">
    <w:name w:val="评价"/>
    <w:basedOn w:val="Normal"/>
    <w:qFormat/>
    <w:pPr>
      <w:spacing w:afterLines="20"/>
      <w:ind w:firstLine="1446" w:firstLineChars="200"/>
    </w:pPr>
    <w:rPr>
      <w:rFonts w:ascii="Calibri" w:hAnsi="Calibri"/>
      <w:sz w:val="24"/>
    </w:rPr>
  </w:style>
  <w:style w:type="paragraph" w:customStyle="1" w:styleId="14">
    <w:name w:val="修订1"/>
    <w:hidden/>
    <w:uiPriority w:val="99"/>
    <w:semiHidden/>
    <w:qFormat/>
    <w:rPr>
      <w:rFonts w:ascii="Times New Roman" w:eastAsia="宋体" w:hAnsi="Times New Roman" w:cs="Times New Roman"/>
      <w:kern w:val="2"/>
      <w:sz w:val="21"/>
      <w:szCs w:val="24"/>
      <w:lang w:val="en-US" w:eastAsia="zh-CN" w:bidi="ar-SA"/>
    </w:rPr>
  </w:style>
  <w:style w:type="character" w:customStyle="1" w:styleId="alt-edited1">
    <w:name w:val="alt-edited1"/>
    <w:qFormat/>
    <w:rPr>
      <w:color w:val="4D90F0"/>
    </w:rPr>
  </w:style>
  <w:style w:type="paragraph" w:customStyle="1" w:styleId="toc14">
    <w:name w:val="toc 14"/>
    <w:next w:val="Normal"/>
    <w:qFormat/>
    <w:pPr>
      <w:wordWrap w:val="0"/>
      <w:jc w:val="both"/>
    </w:pPr>
    <w:rPr>
      <w:rFonts w:ascii="Calibri" w:eastAsia="宋体" w:hAnsi="Calibri" w:cs="Times New Roman"/>
      <w:sz w:val="21"/>
      <w:lang w:val="en-US" w:eastAsia="zh-CN" w:bidi="ar-SA"/>
    </w:rPr>
  </w:style>
  <w:style w:type="character" w:customStyle="1" w:styleId="Char14">
    <w:name w:val="文档结构图 Char1"/>
    <w:semiHidden/>
    <w:qFormat/>
    <w:rPr>
      <w:sz w:val="20"/>
    </w:rPr>
  </w:style>
  <w:style w:type="character" w:customStyle="1" w:styleId="Char15">
    <w:name w:val="文档结构图 Char"/>
    <w:semiHidden/>
    <w:qFormat/>
    <w:rPr>
      <w:sz w:val="20"/>
    </w:rPr>
  </w:style>
  <w:style w:type="character" w:customStyle="1" w:styleId="shorttext">
    <w:name w:val="short_text"/>
    <w:basedOn w:val="DefaultParagraphFont"/>
    <w:qFormat/>
    <w:rPr>
      <w:sz w:val="20"/>
    </w:rPr>
  </w:style>
  <w:style w:type="character" w:customStyle="1" w:styleId="Char16">
    <w:name w:val="标题 Char1"/>
    <w:qFormat/>
    <w:rPr>
      <w:b/>
      <w:sz w:val="20"/>
    </w:rPr>
  </w:style>
  <w:style w:type="character" w:customStyle="1" w:styleId="3Char10">
    <w:name w:val="正文文本缩进 3 Char1"/>
    <w:semiHidden/>
    <w:qFormat/>
    <w:rPr>
      <w:sz w:val="20"/>
    </w:rPr>
  </w:style>
  <w:style w:type="character" w:customStyle="1" w:styleId="font21">
    <w:name w:val="font21"/>
    <w:qFormat/>
    <w:rPr>
      <w:color w:val="FF0000"/>
      <w:sz w:val="20"/>
      <w:u w:val="none"/>
    </w:rPr>
  </w:style>
  <w:style w:type="character" w:customStyle="1" w:styleId="15">
    <w:name w:val="不明显强调1"/>
    <w:qFormat/>
    <w:rPr>
      <w:i/>
      <w:sz w:val="20"/>
    </w:rPr>
  </w:style>
  <w:style w:type="character" w:customStyle="1" w:styleId="font71">
    <w:name w:val="font71"/>
    <w:qFormat/>
    <w:rPr>
      <w:sz w:val="20"/>
      <w:u w:val="none"/>
    </w:rPr>
  </w:style>
  <w:style w:type="character" w:customStyle="1" w:styleId="Char17">
    <w:name w:val="页眉 Char1"/>
    <w:semiHidden/>
    <w:qFormat/>
    <w:rPr>
      <w:sz w:val="20"/>
    </w:rPr>
  </w:style>
  <w:style w:type="character" w:customStyle="1" w:styleId="2Char1">
    <w:name w:val="正文文本缩进 2 Char1"/>
    <w:semiHidden/>
    <w:qFormat/>
    <w:rPr>
      <w:sz w:val="20"/>
    </w:rPr>
  </w:style>
  <w:style w:type="character" w:customStyle="1" w:styleId="font61">
    <w:name w:val="font61"/>
    <w:qFormat/>
    <w:rPr>
      <w:sz w:val="20"/>
      <w:u w:val="none"/>
    </w:rPr>
  </w:style>
  <w:style w:type="character" w:customStyle="1" w:styleId="Char18">
    <w:name w:val="纯文本 Char1"/>
    <w:semiHidden/>
    <w:qFormat/>
    <w:rPr>
      <w:sz w:val="20"/>
    </w:rPr>
  </w:style>
  <w:style w:type="character" w:customStyle="1" w:styleId="3Char11">
    <w:name w:val="正文文本 3 Char1"/>
    <w:semiHidden/>
    <w:qFormat/>
    <w:rPr>
      <w:sz w:val="20"/>
    </w:rPr>
  </w:style>
  <w:style w:type="character" w:customStyle="1" w:styleId="Char19">
    <w:name w:val="正文文本缩进 Char1"/>
    <w:semiHidden/>
    <w:qFormat/>
    <w:rPr>
      <w:sz w:val="20"/>
    </w:rPr>
  </w:style>
  <w:style w:type="character" w:customStyle="1" w:styleId="16">
    <w:name w:val="明显参考1"/>
    <w:qFormat/>
    <w:rPr>
      <w:b/>
      <w:sz w:val="20"/>
    </w:rPr>
  </w:style>
  <w:style w:type="character" w:customStyle="1" w:styleId="apple-converted-space">
    <w:name w:val="apple-converted-space"/>
    <w:qFormat/>
    <w:rPr>
      <w:sz w:val="20"/>
    </w:rPr>
  </w:style>
  <w:style w:type="character" w:customStyle="1" w:styleId="17">
    <w:name w:val="书籍标题1"/>
    <w:qFormat/>
    <w:rPr>
      <w:b/>
      <w:i/>
      <w:sz w:val="20"/>
    </w:rPr>
  </w:style>
  <w:style w:type="character" w:customStyle="1" w:styleId="longtext">
    <w:name w:val="long_text"/>
    <w:qFormat/>
    <w:rPr>
      <w:sz w:val="20"/>
    </w:rPr>
  </w:style>
  <w:style w:type="character" w:customStyle="1" w:styleId="Char110">
    <w:name w:val="日期 Char1"/>
    <w:semiHidden/>
    <w:qFormat/>
    <w:rPr>
      <w:sz w:val="20"/>
    </w:rPr>
  </w:style>
  <w:style w:type="character" w:customStyle="1" w:styleId="Char111">
    <w:name w:val="批注文字 Char1"/>
    <w:semiHidden/>
    <w:qFormat/>
    <w:rPr>
      <w:sz w:val="20"/>
    </w:rPr>
  </w:style>
  <w:style w:type="character" w:customStyle="1" w:styleId="18">
    <w:name w:val="明显强调1"/>
    <w:qFormat/>
    <w:rPr>
      <w:i/>
      <w:sz w:val="20"/>
    </w:rPr>
  </w:style>
  <w:style w:type="character" w:customStyle="1" w:styleId="160">
    <w:name w:val="16"/>
    <w:qFormat/>
    <w:rPr>
      <w:b/>
      <w:color w:val="FF0356"/>
      <w:sz w:val="20"/>
    </w:rPr>
  </w:style>
  <w:style w:type="character" w:customStyle="1" w:styleId="Char112">
    <w:name w:val="批注主题 Char1"/>
    <w:semiHidden/>
    <w:qFormat/>
    <w:rPr>
      <w:b/>
      <w:sz w:val="20"/>
    </w:rPr>
  </w:style>
  <w:style w:type="character" w:customStyle="1" w:styleId="2Char10">
    <w:name w:val="正文文本 2 Char1"/>
    <w:semiHidden/>
    <w:qFormat/>
    <w:rPr>
      <w:sz w:val="20"/>
    </w:rPr>
  </w:style>
  <w:style w:type="character" w:customStyle="1" w:styleId="font31">
    <w:name w:val="font31"/>
    <w:qFormat/>
    <w:rPr>
      <w:color w:val="FF0000"/>
      <w:sz w:val="20"/>
      <w:u w:val="none"/>
      <w:vertAlign w:val="superscript"/>
    </w:rPr>
  </w:style>
  <w:style w:type="character" w:customStyle="1" w:styleId="19">
    <w:name w:val="不明显参考1"/>
    <w:qFormat/>
    <w:rPr>
      <w:sz w:val="20"/>
    </w:rPr>
  </w:style>
  <w:style w:type="character" w:customStyle="1" w:styleId="HTMLChar1">
    <w:name w:val="HTML 预设格式 Char1"/>
    <w:semiHidden/>
    <w:qFormat/>
    <w:rPr>
      <w:sz w:val="20"/>
    </w:rPr>
  </w:style>
  <w:style w:type="character" w:customStyle="1" w:styleId="font01">
    <w:name w:val="font01"/>
    <w:basedOn w:val="DefaultParagraphFont"/>
    <w:qFormat/>
    <w:rPr>
      <w:color w:val="FF0000"/>
      <w:sz w:val="20"/>
      <w:u w:val="none"/>
      <w:vertAlign w:val="superscript"/>
    </w:rPr>
  </w:style>
  <w:style w:type="character" w:customStyle="1" w:styleId="Char113">
    <w:name w:val="页脚 Char1"/>
    <w:semiHidden/>
    <w:qFormat/>
    <w:rPr>
      <w:sz w:val="20"/>
    </w:rPr>
  </w:style>
  <w:style w:type="character" w:customStyle="1" w:styleId="Char114">
    <w:name w:val="批注框文本 Char1"/>
    <w:semiHidden/>
    <w:qFormat/>
    <w:rPr>
      <w:sz w:val="20"/>
    </w:rPr>
  </w:style>
  <w:style w:type="paragraph" w:customStyle="1" w:styleId="22">
    <w:name w:val="列出段落2"/>
    <w:basedOn w:val="Normal"/>
    <w:qFormat/>
    <w:pPr>
      <w:ind w:firstLine="420"/>
    </w:pPr>
    <w:rPr>
      <w:rFonts w:hAnsi="Calibri"/>
      <w:kern w:val="0"/>
      <w:szCs w:val="20"/>
    </w:rPr>
  </w:style>
  <w:style w:type="paragraph" w:customStyle="1" w:styleId="toc814">
    <w:name w:val="toc 814"/>
    <w:next w:val="Normal"/>
    <w:qFormat/>
    <w:pPr>
      <w:wordWrap w:val="0"/>
      <w:ind w:left="2975"/>
      <w:jc w:val="both"/>
    </w:pPr>
    <w:rPr>
      <w:rFonts w:ascii="Calibri" w:eastAsia="宋体" w:hAnsi="Calibri" w:cs="Times New Roman"/>
      <w:sz w:val="21"/>
      <w:lang w:val="en-US" w:eastAsia="zh-CN" w:bidi="ar-SA"/>
    </w:rPr>
  </w:style>
  <w:style w:type="paragraph" w:customStyle="1" w:styleId="toc62">
    <w:name w:val="toc 62"/>
    <w:next w:val="Normal"/>
    <w:qFormat/>
    <w:pPr>
      <w:wordWrap w:val="0"/>
      <w:ind w:left="2125"/>
      <w:jc w:val="both"/>
    </w:pPr>
    <w:rPr>
      <w:rFonts w:ascii="Calibri" w:eastAsia="宋体" w:hAnsi="Calibri" w:cs="Times New Roman"/>
      <w:sz w:val="21"/>
      <w:lang w:val="en-US" w:eastAsia="zh-CN" w:bidi="ar-SA"/>
    </w:rPr>
  </w:style>
  <w:style w:type="paragraph" w:customStyle="1" w:styleId="toc414">
    <w:name w:val="toc 414"/>
    <w:next w:val="Normal"/>
    <w:qFormat/>
    <w:pPr>
      <w:wordWrap w:val="0"/>
      <w:ind w:left="1275"/>
      <w:jc w:val="both"/>
    </w:pPr>
    <w:rPr>
      <w:rFonts w:ascii="Calibri" w:eastAsia="宋体" w:hAnsi="Calibri" w:cs="Times New Roman"/>
      <w:sz w:val="21"/>
      <w:lang w:val="en-US" w:eastAsia="zh-CN" w:bidi="ar-SA"/>
    </w:rPr>
  </w:style>
  <w:style w:type="paragraph" w:customStyle="1" w:styleId="toc411">
    <w:name w:val="toc 411"/>
    <w:next w:val="Normal"/>
    <w:qFormat/>
    <w:pPr>
      <w:wordWrap w:val="0"/>
      <w:ind w:left="1275"/>
      <w:jc w:val="both"/>
    </w:pPr>
    <w:rPr>
      <w:rFonts w:ascii="Calibri" w:eastAsia="宋体" w:hAnsi="Calibri" w:cs="Times New Roman"/>
      <w:sz w:val="21"/>
      <w:lang w:val="en-US" w:eastAsia="zh-CN" w:bidi="ar-SA"/>
    </w:rPr>
  </w:style>
  <w:style w:type="paragraph" w:customStyle="1" w:styleId="xl86">
    <w:name w:val="xl86"/>
    <w:basedOn w:val="Normal"/>
    <w:qFormat/>
    <w:pPr>
      <w:widowControl/>
      <w:shd w:val="clear" w:color="000000" w:fill="FFFFFF"/>
      <w:spacing w:before="280" w:after="280"/>
      <w:jc w:val="center"/>
    </w:pPr>
    <w:rPr>
      <w:rFonts w:ascii="宋体" w:hAnsi="Calibri"/>
      <w:kern w:val="0"/>
      <w:sz w:val="20"/>
      <w:szCs w:val="20"/>
    </w:rPr>
  </w:style>
  <w:style w:type="paragraph" w:customStyle="1" w:styleId="toc515">
    <w:name w:val="toc 515"/>
    <w:next w:val="Normal"/>
    <w:qFormat/>
    <w:pPr>
      <w:wordWrap w:val="0"/>
      <w:ind w:left="1700"/>
      <w:jc w:val="both"/>
    </w:pPr>
    <w:rPr>
      <w:rFonts w:ascii="Calibri" w:eastAsia="宋体" w:hAnsi="Calibri" w:cs="Times New Roman"/>
      <w:sz w:val="21"/>
      <w:lang w:val="en-US" w:eastAsia="zh-CN" w:bidi="ar-SA"/>
    </w:rPr>
  </w:style>
  <w:style w:type="paragraph" w:customStyle="1" w:styleId="TOCHeading4">
    <w:name w:val="TOC Heading4"/>
    <w:next w:val="Normal"/>
    <w:qFormat/>
    <w:pPr>
      <w:wordWrap w:val="0"/>
    </w:pPr>
    <w:rPr>
      <w:rFonts w:ascii="Calibri" w:eastAsia="宋体" w:hAnsi="Calibri" w:cs="Times New Roman"/>
      <w:sz w:val="32"/>
      <w:lang w:val="en-US" w:eastAsia="zh-CN" w:bidi="ar-SA"/>
    </w:rPr>
  </w:style>
  <w:style w:type="paragraph" w:customStyle="1" w:styleId="toc15">
    <w:name w:val="toc 15"/>
    <w:next w:val="Normal"/>
    <w:qFormat/>
    <w:pPr>
      <w:wordWrap w:val="0"/>
      <w:jc w:val="both"/>
    </w:pPr>
    <w:rPr>
      <w:rFonts w:ascii="Calibri" w:eastAsia="宋体" w:hAnsi="Calibri" w:cs="Times New Roman"/>
      <w:sz w:val="21"/>
      <w:lang w:val="en-US" w:eastAsia="zh-CN" w:bidi="ar-SA"/>
    </w:rPr>
  </w:style>
  <w:style w:type="paragraph" w:customStyle="1" w:styleId="TOCHeading2">
    <w:name w:val="TOC Heading2"/>
    <w:next w:val="Normal"/>
    <w:qFormat/>
    <w:pPr>
      <w:wordWrap w:val="0"/>
    </w:pPr>
    <w:rPr>
      <w:rFonts w:ascii="Calibri" w:eastAsia="宋体" w:hAnsi="Calibri" w:cs="Times New Roman"/>
      <w:sz w:val="32"/>
      <w:lang w:val="en-US" w:eastAsia="zh-CN" w:bidi="ar-SA"/>
    </w:rPr>
  </w:style>
  <w:style w:type="paragraph" w:customStyle="1" w:styleId="TOCHeading1">
    <w:name w:val="TOC Heading1"/>
    <w:next w:val="Normal"/>
    <w:qFormat/>
    <w:pPr>
      <w:wordWrap w:val="0"/>
    </w:pPr>
    <w:rPr>
      <w:rFonts w:ascii="Calibri" w:eastAsia="宋体" w:hAnsi="Calibri" w:cs="Times New Roman"/>
      <w:sz w:val="32"/>
      <w:lang w:val="en-US" w:eastAsia="zh-CN" w:bidi="ar-SA"/>
    </w:rPr>
  </w:style>
  <w:style w:type="paragraph" w:customStyle="1" w:styleId="toc73">
    <w:name w:val="toc 73"/>
    <w:next w:val="Normal"/>
    <w:qFormat/>
    <w:pPr>
      <w:wordWrap w:val="0"/>
      <w:ind w:left="2550"/>
      <w:jc w:val="both"/>
    </w:pPr>
    <w:rPr>
      <w:rFonts w:ascii="Calibri" w:eastAsia="宋体" w:hAnsi="Calibri" w:cs="Times New Roman"/>
      <w:sz w:val="21"/>
      <w:lang w:val="en-US" w:eastAsia="zh-CN" w:bidi="ar-SA"/>
    </w:rPr>
  </w:style>
  <w:style w:type="paragraph" w:customStyle="1" w:styleId="font7">
    <w:name w:val="font7"/>
    <w:basedOn w:val="Normal"/>
    <w:qFormat/>
    <w:pPr>
      <w:widowControl/>
      <w:spacing w:before="280" w:after="280"/>
    </w:pPr>
    <w:rPr>
      <w:rFonts w:ascii="Arial" w:hAnsi="Calibri"/>
      <w:kern w:val="0"/>
      <w:sz w:val="18"/>
      <w:szCs w:val="20"/>
    </w:rPr>
  </w:style>
  <w:style w:type="paragraph" w:customStyle="1" w:styleId="toc810">
    <w:name w:val="toc 810"/>
    <w:next w:val="Normal"/>
    <w:qFormat/>
    <w:pPr>
      <w:wordWrap w:val="0"/>
      <w:ind w:left="2975"/>
      <w:jc w:val="both"/>
    </w:pPr>
    <w:rPr>
      <w:rFonts w:ascii="Calibri" w:eastAsia="宋体" w:hAnsi="Calibri" w:cs="Times New Roman"/>
      <w:sz w:val="21"/>
      <w:lang w:val="en-US" w:eastAsia="zh-CN" w:bidi="ar-SA"/>
    </w:rPr>
  </w:style>
  <w:style w:type="paragraph" w:customStyle="1" w:styleId="xl113">
    <w:name w:val="xl113"/>
    <w:basedOn w:val="Normal"/>
    <w:qFormat/>
    <w:pPr>
      <w:widowControl/>
      <w:shd w:val="clear" w:color="000000" w:fill="FFFFFF"/>
      <w:spacing w:before="280" w:after="280"/>
      <w:jc w:val="center"/>
    </w:pPr>
    <w:rPr>
      <w:rFonts w:ascii="宋体" w:hAnsi="Calibri"/>
      <w:b/>
      <w:kern w:val="0"/>
      <w:sz w:val="20"/>
      <w:szCs w:val="20"/>
    </w:rPr>
  </w:style>
  <w:style w:type="paragraph" w:customStyle="1" w:styleId="TOCHeading10">
    <w:name w:val="TOC Heading10"/>
    <w:next w:val="Normal"/>
    <w:qFormat/>
    <w:pPr>
      <w:wordWrap w:val="0"/>
    </w:pPr>
    <w:rPr>
      <w:rFonts w:ascii="Calibri" w:eastAsia="宋体" w:hAnsi="Calibri" w:cs="Times New Roman"/>
      <w:sz w:val="32"/>
      <w:lang w:val="en-US" w:eastAsia="zh-CN" w:bidi="ar-SA"/>
    </w:rPr>
  </w:style>
  <w:style w:type="paragraph" w:customStyle="1" w:styleId="toc89">
    <w:name w:val="toc 89"/>
    <w:next w:val="Normal"/>
    <w:qFormat/>
    <w:pPr>
      <w:wordWrap w:val="0"/>
      <w:ind w:left="2975"/>
      <w:jc w:val="both"/>
    </w:pPr>
    <w:rPr>
      <w:rFonts w:ascii="Calibri" w:eastAsia="宋体" w:hAnsi="Calibri" w:cs="Times New Roman"/>
      <w:sz w:val="21"/>
      <w:lang w:val="en-US" w:eastAsia="zh-CN" w:bidi="ar-SA"/>
    </w:rPr>
  </w:style>
  <w:style w:type="paragraph" w:customStyle="1" w:styleId="xl73">
    <w:name w:val="xl73"/>
    <w:basedOn w:val="Normal"/>
    <w:qFormat/>
    <w:pPr>
      <w:widowControl/>
      <w:shd w:val="clear" w:color="000000" w:fill="FFFFFF"/>
      <w:spacing w:before="280" w:after="280"/>
      <w:jc w:val="center"/>
    </w:pPr>
    <w:rPr>
      <w:rFonts w:ascii="宋体" w:hAnsi="Calibri"/>
      <w:kern w:val="0"/>
      <w:sz w:val="20"/>
      <w:szCs w:val="20"/>
    </w:rPr>
  </w:style>
  <w:style w:type="paragraph" w:customStyle="1" w:styleId="toc613">
    <w:name w:val="toc 613"/>
    <w:next w:val="Normal"/>
    <w:qFormat/>
    <w:pPr>
      <w:wordWrap w:val="0"/>
      <w:ind w:left="2125"/>
      <w:jc w:val="both"/>
    </w:pPr>
    <w:rPr>
      <w:rFonts w:ascii="Calibri" w:eastAsia="宋体" w:hAnsi="Calibri" w:cs="Times New Roman"/>
      <w:sz w:val="21"/>
      <w:lang w:val="en-US" w:eastAsia="zh-CN" w:bidi="ar-SA"/>
    </w:rPr>
  </w:style>
  <w:style w:type="paragraph" w:customStyle="1" w:styleId="xl79">
    <w:name w:val="xl79"/>
    <w:basedOn w:val="Normal"/>
    <w:qFormat/>
    <w:pPr>
      <w:widowControl/>
      <w:shd w:val="clear" w:color="000000" w:fill="FFFFFF"/>
      <w:spacing w:before="280" w:after="280"/>
    </w:pPr>
    <w:rPr>
      <w:rFonts w:ascii="宋体" w:hAnsi="Calibri"/>
      <w:b/>
      <w:kern w:val="0"/>
      <w:sz w:val="20"/>
      <w:szCs w:val="20"/>
    </w:rPr>
  </w:style>
  <w:style w:type="paragraph" w:customStyle="1" w:styleId="toc87">
    <w:name w:val="toc 87"/>
    <w:next w:val="Normal"/>
    <w:qFormat/>
    <w:pPr>
      <w:wordWrap w:val="0"/>
      <w:ind w:left="2975"/>
      <w:jc w:val="both"/>
    </w:pPr>
    <w:rPr>
      <w:rFonts w:ascii="Calibri" w:eastAsia="宋体" w:hAnsi="Calibri" w:cs="Times New Roman"/>
      <w:sz w:val="21"/>
      <w:lang w:val="en-US" w:eastAsia="zh-CN" w:bidi="ar-SA"/>
    </w:rPr>
  </w:style>
  <w:style w:type="paragraph" w:customStyle="1" w:styleId="toc11">
    <w:name w:val="toc 11"/>
    <w:next w:val="Normal"/>
    <w:qFormat/>
    <w:pPr>
      <w:wordWrap w:val="0"/>
      <w:jc w:val="both"/>
    </w:pPr>
    <w:rPr>
      <w:rFonts w:ascii="Calibri" w:eastAsia="宋体" w:hAnsi="Calibri" w:cs="Times New Roman"/>
      <w:sz w:val="21"/>
      <w:lang w:val="en-US" w:eastAsia="zh-CN" w:bidi="ar-SA"/>
    </w:rPr>
  </w:style>
  <w:style w:type="paragraph" w:customStyle="1" w:styleId="toc410">
    <w:name w:val="toc 410"/>
    <w:next w:val="Normal"/>
    <w:qFormat/>
    <w:pPr>
      <w:wordWrap w:val="0"/>
      <w:ind w:left="1275"/>
      <w:jc w:val="both"/>
    </w:pPr>
    <w:rPr>
      <w:rFonts w:ascii="Calibri" w:eastAsia="宋体" w:hAnsi="Calibri" w:cs="Times New Roman"/>
      <w:sz w:val="21"/>
      <w:lang w:val="en-US" w:eastAsia="zh-CN" w:bidi="ar-SA"/>
    </w:rPr>
  </w:style>
  <w:style w:type="paragraph" w:customStyle="1" w:styleId="toc611">
    <w:name w:val="toc 611"/>
    <w:next w:val="Normal"/>
    <w:qFormat/>
    <w:pPr>
      <w:wordWrap w:val="0"/>
      <w:ind w:left="2125"/>
      <w:jc w:val="both"/>
    </w:pPr>
    <w:rPr>
      <w:rFonts w:ascii="Calibri" w:eastAsia="宋体" w:hAnsi="Calibri" w:cs="Times New Roman"/>
      <w:sz w:val="21"/>
      <w:lang w:val="en-US" w:eastAsia="zh-CN" w:bidi="ar-SA"/>
    </w:rPr>
  </w:style>
  <w:style w:type="paragraph" w:customStyle="1" w:styleId="xl112">
    <w:name w:val="xl112"/>
    <w:basedOn w:val="Normal"/>
    <w:qFormat/>
    <w:pPr>
      <w:widowControl/>
      <w:shd w:val="clear" w:color="000000" w:fill="FFFFFF"/>
      <w:spacing w:before="280" w:after="280"/>
      <w:jc w:val="center"/>
    </w:pPr>
    <w:rPr>
      <w:rFonts w:ascii="宋体" w:hAnsi="Calibri"/>
      <w:b/>
      <w:kern w:val="0"/>
      <w:sz w:val="20"/>
      <w:szCs w:val="20"/>
    </w:rPr>
  </w:style>
  <w:style w:type="paragraph" w:customStyle="1" w:styleId="toc514">
    <w:name w:val="toc 514"/>
    <w:next w:val="Normal"/>
    <w:qFormat/>
    <w:pPr>
      <w:wordWrap w:val="0"/>
      <w:ind w:left="1700"/>
      <w:jc w:val="both"/>
    </w:pPr>
    <w:rPr>
      <w:rFonts w:ascii="Calibri" w:eastAsia="宋体" w:hAnsi="Calibri" w:cs="Times New Roman"/>
      <w:sz w:val="21"/>
      <w:lang w:val="en-US" w:eastAsia="zh-CN" w:bidi="ar-SA"/>
    </w:rPr>
  </w:style>
  <w:style w:type="paragraph" w:customStyle="1" w:styleId="toc44">
    <w:name w:val="toc 44"/>
    <w:next w:val="Normal"/>
    <w:qFormat/>
    <w:pPr>
      <w:wordWrap w:val="0"/>
      <w:ind w:left="1275"/>
      <w:jc w:val="both"/>
    </w:pPr>
    <w:rPr>
      <w:rFonts w:ascii="Calibri" w:eastAsia="宋体" w:hAnsi="Calibri" w:cs="Times New Roman"/>
      <w:sz w:val="21"/>
      <w:lang w:val="en-US" w:eastAsia="zh-CN" w:bidi="ar-SA"/>
    </w:rPr>
  </w:style>
  <w:style w:type="paragraph" w:customStyle="1" w:styleId="toc412">
    <w:name w:val="toc 412"/>
    <w:next w:val="Normal"/>
    <w:qFormat/>
    <w:pPr>
      <w:wordWrap w:val="0"/>
      <w:ind w:left="1275"/>
      <w:jc w:val="both"/>
    </w:pPr>
    <w:rPr>
      <w:rFonts w:ascii="Calibri" w:eastAsia="宋体" w:hAnsi="Calibri" w:cs="Times New Roman"/>
      <w:sz w:val="21"/>
      <w:lang w:val="en-US" w:eastAsia="zh-CN" w:bidi="ar-SA"/>
    </w:rPr>
  </w:style>
  <w:style w:type="paragraph" w:customStyle="1" w:styleId="xl74">
    <w:name w:val="xl74"/>
    <w:basedOn w:val="Normal"/>
    <w:qFormat/>
    <w:pPr>
      <w:widowControl/>
      <w:shd w:val="clear" w:color="000000" w:fill="FFFFFF"/>
      <w:spacing w:before="280" w:after="280"/>
    </w:pPr>
    <w:rPr>
      <w:rFonts w:ascii="宋体" w:hAnsi="Calibri"/>
      <w:kern w:val="0"/>
      <w:sz w:val="20"/>
      <w:szCs w:val="20"/>
    </w:rPr>
  </w:style>
  <w:style w:type="paragraph" w:customStyle="1" w:styleId="toc57">
    <w:name w:val="toc 57"/>
    <w:next w:val="Normal"/>
    <w:qFormat/>
    <w:pPr>
      <w:wordWrap w:val="0"/>
      <w:ind w:left="1700"/>
      <w:jc w:val="both"/>
    </w:pPr>
    <w:rPr>
      <w:rFonts w:ascii="Calibri" w:eastAsia="宋体" w:hAnsi="Calibri" w:cs="Times New Roman"/>
      <w:sz w:val="21"/>
      <w:lang w:val="en-US" w:eastAsia="zh-CN" w:bidi="ar-SA"/>
    </w:rPr>
  </w:style>
  <w:style w:type="paragraph" w:customStyle="1" w:styleId="toc912">
    <w:name w:val="toc 912"/>
    <w:next w:val="Normal"/>
    <w:qFormat/>
    <w:pPr>
      <w:wordWrap w:val="0"/>
      <w:ind w:left="3400"/>
      <w:jc w:val="both"/>
    </w:pPr>
    <w:rPr>
      <w:rFonts w:ascii="Calibri" w:eastAsia="宋体" w:hAnsi="Calibri" w:cs="Times New Roman"/>
      <w:sz w:val="21"/>
      <w:lang w:val="en-US" w:eastAsia="zh-CN" w:bidi="ar-SA"/>
    </w:rPr>
  </w:style>
  <w:style w:type="paragraph" w:customStyle="1" w:styleId="toc91">
    <w:name w:val="toc 91"/>
    <w:next w:val="Normal"/>
    <w:qFormat/>
    <w:pPr>
      <w:wordWrap w:val="0"/>
      <w:ind w:left="3400"/>
      <w:jc w:val="both"/>
    </w:pPr>
    <w:rPr>
      <w:rFonts w:ascii="Calibri" w:eastAsia="宋体" w:hAnsi="Calibri" w:cs="Times New Roman"/>
      <w:sz w:val="21"/>
      <w:lang w:val="en-US" w:eastAsia="zh-CN" w:bidi="ar-SA"/>
    </w:rPr>
  </w:style>
  <w:style w:type="paragraph" w:customStyle="1" w:styleId="toc38">
    <w:name w:val="toc 38"/>
    <w:next w:val="Normal"/>
    <w:qFormat/>
    <w:pPr>
      <w:wordWrap w:val="0"/>
      <w:ind w:left="850"/>
      <w:jc w:val="both"/>
    </w:pPr>
    <w:rPr>
      <w:rFonts w:ascii="Calibri" w:eastAsia="宋体" w:hAnsi="Calibri" w:cs="Times New Roman"/>
      <w:sz w:val="21"/>
      <w:lang w:val="en-US" w:eastAsia="zh-CN" w:bidi="ar-SA"/>
    </w:rPr>
  </w:style>
  <w:style w:type="paragraph" w:customStyle="1" w:styleId="toc95">
    <w:name w:val="toc 95"/>
    <w:next w:val="Normal"/>
    <w:qFormat/>
    <w:pPr>
      <w:wordWrap w:val="0"/>
      <w:ind w:left="3400"/>
      <w:jc w:val="both"/>
    </w:pPr>
    <w:rPr>
      <w:rFonts w:ascii="Calibri" w:eastAsia="宋体" w:hAnsi="Calibri" w:cs="Times New Roman"/>
      <w:sz w:val="21"/>
      <w:lang w:val="en-US" w:eastAsia="zh-CN" w:bidi="ar-SA"/>
    </w:rPr>
  </w:style>
  <w:style w:type="paragraph" w:customStyle="1" w:styleId="51">
    <w:name w:val="列出段落5"/>
    <w:basedOn w:val="Normal"/>
    <w:qFormat/>
    <w:pPr>
      <w:ind w:firstLine="420"/>
    </w:pPr>
    <w:rPr>
      <w:rFonts w:hAnsi="Calibri"/>
      <w:kern w:val="0"/>
      <w:szCs w:val="20"/>
    </w:rPr>
  </w:style>
  <w:style w:type="paragraph" w:customStyle="1" w:styleId="toc312">
    <w:name w:val="toc 312"/>
    <w:next w:val="Normal"/>
    <w:qFormat/>
    <w:pPr>
      <w:wordWrap w:val="0"/>
      <w:ind w:left="850"/>
      <w:jc w:val="both"/>
    </w:pPr>
    <w:rPr>
      <w:rFonts w:ascii="Calibri" w:eastAsia="宋体" w:hAnsi="Calibri" w:cs="Times New Roman"/>
      <w:sz w:val="21"/>
      <w:lang w:val="en-US" w:eastAsia="zh-CN" w:bidi="ar-SA"/>
    </w:rPr>
  </w:style>
  <w:style w:type="paragraph" w:customStyle="1" w:styleId="xl66">
    <w:name w:val="xl66"/>
    <w:basedOn w:val="Normal"/>
    <w:qFormat/>
    <w:pPr>
      <w:widowControl/>
      <w:shd w:val="clear" w:color="000000" w:fill="FFFFFF"/>
      <w:spacing w:before="280" w:after="280"/>
    </w:pPr>
    <w:rPr>
      <w:rFonts w:ascii="宋体" w:hAnsi="Calibri"/>
      <w:kern w:val="0"/>
      <w:sz w:val="20"/>
      <w:szCs w:val="20"/>
    </w:rPr>
  </w:style>
  <w:style w:type="paragraph" w:customStyle="1" w:styleId="toc56">
    <w:name w:val="toc 56"/>
    <w:next w:val="Normal"/>
    <w:qFormat/>
    <w:pPr>
      <w:wordWrap w:val="0"/>
      <w:ind w:left="1700"/>
      <w:jc w:val="both"/>
    </w:pPr>
    <w:rPr>
      <w:rFonts w:ascii="Calibri" w:eastAsia="宋体" w:hAnsi="Calibri" w:cs="Times New Roman"/>
      <w:sz w:val="21"/>
      <w:lang w:val="en-US" w:eastAsia="zh-CN" w:bidi="ar-SA"/>
    </w:rPr>
  </w:style>
  <w:style w:type="paragraph" w:customStyle="1" w:styleId="TOCHeading3">
    <w:name w:val="TOC Heading3"/>
    <w:next w:val="Normal"/>
    <w:qFormat/>
    <w:pPr>
      <w:wordWrap w:val="0"/>
    </w:pPr>
    <w:rPr>
      <w:rFonts w:ascii="Calibri" w:eastAsia="宋体" w:hAnsi="Calibri" w:cs="Times New Roman"/>
      <w:sz w:val="32"/>
      <w:lang w:val="en-US" w:eastAsia="zh-CN" w:bidi="ar-SA"/>
    </w:rPr>
  </w:style>
  <w:style w:type="paragraph" w:customStyle="1" w:styleId="toc65">
    <w:name w:val="toc 65"/>
    <w:next w:val="Normal"/>
    <w:qFormat/>
    <w:pPr>
      <w:wordWrap w:val="0"/>
      <w:ind w:left="2125"/>
      <w:jc w:val="both"/>
    </w:pPr>
    <w:rPr>
      <w:rFonts w:ascii="Calibri" w:eastAsia="宋体" w:hAnsi="Calibri" w:cs="Times New Roman"/>
      <w:sz w:val="21"/>
      <w:lang w:val="en-US" w:eastAsia="zh-CN" w:bidi="ar-SA"/>
    </w:rPr>
  </w:style>
  <w:style w:type="paragraph" w:customStyle="1" w:styleId="toc25">
    <w:name w:val="toc 25"/>
    <w:next w:val="Normal"/>
    <w:qFormat/>
    <w:pPr>
      <w:wordWrap w:val="0"/>
      <w:ind w:left="425"/>
      <w:jc w:val="both"/>
    </w:pPr>
    <w:rPr>
      <w:rFonts w:ascii="Calibri" w:eastAsia="宋体" w:hAnsi="Calibri" w:cs="Times New Roman"/>
      <w:sz w:val="21"/>
      <w:lang w:val="en-US" w:eastAsia="zh-CN" w:bidi="ar-SA"/>
    </w:rPr>
  </w:style>
  <w:style w:type="paragraph" w:customStyle="1" w:styleId="xl84">
    <w:name w:val="xl84"/>
    <w:basedOn w:val="Normal"/>
    <w:qFormat/>
    <w:pPr>
      <w:widowControl/>
      <w:shd w:val="clear" w:color="000000" w:fill="FFFFFF"/>
      <w:spacing w:before="280" w:after="280"/>
      <w:jc w:val="center"/>
    </w:pPr>
    <w:rPr>
      <w:rFonts w:ascii="宋体" w:hAnsi="Calibri"/>
      <w:kern w:val="0"/>
      <w:sz w:val="20"/>
      <w:szCs w:val="20"/>
    </w:rPr>
  </w:style>
  <w:style w:type="paragraph" w:customStyle="1" w:styleId="toc99">
    <w:name w:val="toc 99"/>
    <w:next w:val="Normal"/>
    <w:qFormat/>
    <w:pPr>
      <w:wordWrap w:val="0"/>
      <w:ind w:left="3400"/>
      <w:jc w:val="both"/>
    </w:pPr>
    <w:rPr>
      <w:rFonts w:ascii="Calibri" w:eastAsia="宋体" w:hAnsi="Calibri" w:cs="Times New Roman"/>
      <w:sz w:val="21"/>
      <w:lang w:val="en-US" w:eastAsia="zh-CN" w:bidi="ar-SA"/>
    </w:rPr>
  </w:style>
  <w:style w:type="paragraph" w:customStyle="1" w:styleId="xl81">
    <w:name w:val="xl81"/>
    <w:basedOn w:val="Normal"/>
    <w:qFormat/>
    <w:pPr>
      <w:widowControl/>
      <w:shd w:val="clear" w:color="000000" w:fill="FFFFFF"/>
      <w:spacing w:before="280" w:after="280"/>
    </w:pPr>
    <w:rPr>
      <w:rFonts w:ascii="宋体" w:hAnsi="Calibri"/>
      <w:kern w:val="0"/>
      <w:sz w:val="20"/>
      <w:szCs w:val="20"/>
    </w:rPr>
  </w:style>
  <w:style w:type="paragraph" w:customStyle="1" w:styleId="toc59">
    <w:name w:val="toc 59"/>
    <w:next w:val="Normal"/>
    <w:qFormat/>
    <w:pPr>
      <w:wordWrap w:val="0"/>
      <w:ind w:left="1700"/>
      <w:jc w:val="both"/>
    </w:pPr>
    <w:rPr>
      <w:rFonts w:ascii="Calibri" w:eastAsia="宋体" w:hAnsi="Calibri" w:cs="Times New Roman"/>
      <w:sz w:val="21"/>
      <w:lang w:val="en-US" w:eastAsia="zh-CN" w:bidi="ar-SA"/>
    </w:rPr>
  </w:style>
  <w:style w:type="paragraph" w:customStyle="1" w:styleId="110">
    <w:name w:val="目录 11"/>
    <w:next w:val="Normal"/>
    <w:qFormat/>
    <w:pPr>
      <w:wordWrap w:val="0"/>
      <w:jc w:val="both"/>
    </w:pPr>
    <w:rPr>
      <w:rFonts w:ascii="Calibri" w:eastAsia="宋体" w:hAnsi="Calibri" w:cs="Times New Roman"/>
      <w:sz w:val="21"/>
      <w:lang w:val="en-US" w:eastAsia="zh-CN" w:bidi="ar-SA"/>
    </w:rPr>
  </w:style>
  <w:style w:type="paragraph" w:customStyle="1" w:styleId="toc513">
    <w:name w:val="toc 513"/>
    <w:next w:val="Normal"/>
    <w:qFormat/>
    <w:pPr>
      <w:wordWrap w:val="0"/>
      <w:ind w:left="1700"/>
      <w:jc w:val="both"/>
    </w:pPr>
    <w:rPr>
      <w:rFonts w:ascii="Calibri" w:eastAsia="宋体" w:hAnsi="Calibri" w:cs="Times New Roman"/>
      <w:sz w:val="21"/>
      <w:lang w:val="en-US" w:eastAsia="zh-CN" w:bidi="ar-SA"/>
    </w:rPr>
  </w:style>
  <w:style w:type="paragraph" w:customStyle="1" w:styleId="TOCHeading12">
    <w:name w:val="TOC Heading12"/>
    <w:next w:val="Normal"/>
    <w:qFormat/>
    <w:pPr>
      <w:wordWrap w:val="0"/>
    </w:pPr>
    <w:rPr>
      <w:rFonts w:ascii="Calibri" w:eastAsia="宋体" w:hAnsi="Calibri" w:cs="Times New Roman"/>
      <w:sz w:val="32"/>
      <w:lang w:val="en-US" w:eastAsia="zh-CN" w:bidi="ar-SA"/>
    </w:rPr>
  </w:style>
  <w:style w:type="paragraph" w:customStyle="1" w:styleId="TOCHeading8">
    <w:name w:val="TOC Heading8"/>
    <w:next w:val="Normal"/>
    <w:qFormat/>
    <w:pPr>
      <w:wordWrap w:val="0"/>
    </w:pPr>
    <w:rPr>
      <w:rFonts w:ascii="Calibri" w:eastAsia="宋体" w:hAnsi="Calibri" w:cs="Times New Roman"/>
      <w:sz w:val="32"/>
      <w:lang w:val="en-US" w:eastAsia="zh-CN" w:bidi="ar-SA"/>
    </w:rPr>
  </w:style>
  <w:style w:type="paragraph" w:customStyle="1" w:styleId="toc711">
    <w:name w:val="toc 711"/>
    <w:next w:val="Normal"/>
    <w:qFormat/>
    <w:pPr>
      <w:wordWrap w:val="0"/>
      <w:ind w:left="2550"/>
      <w:jc w:val="both"/>
    </w:pPr>
    <w:rPr>
      <w:rFonts w:ascii="Calibri" w:eastAsia="宋体" w:hAnsi="Calibri" w:cs="Times New Roman"/>
      <w:sz w:val="21"/>
      <w:lang w:val="en-US" w:eastAsia="zh-CN" w:bidi="ar-SA"/>
    </w:rPr>
  </w:style>
  <w:style w:type="paragraph" w:customStyle="1" w:styleId="toc212">
    <w:name w:val="toc 212"/>
    <w:next w:val="Normal"/>
    <w:qFormat/>
    <w:pPr>
      <w:wordWrap w:val="0"/>
      <w:ind w:left="425"/>
      <w:jc w:val="both"/>
    </w:pPr>
    <w:rPr>
      <w:rFonts w:ascii="Calibri" w:eastAsia="宋体" w:hAnsi="Calibri" w:cs="Times New Roman"/>
      <w:sz w:val="21"/>
      <w:lang w:val="en-US" w:eastAsia="zh-CN" w:bidi="ar-SA"/>
    </w:rPr>
  </w:style>
  <w:style w:type="paragraph" w:customStyle="1" w:styleId="210">
    <w:name w:val="目录 21"/>
    <w:next w:val="Normal"/>
    <w:qFormat/>
    <w:pPr>
      <w:wordWrap w:val="0"/>
      <w:ind w:left="425"/>
      <w:jc w:val="both"/>
    </w:pPr>
    <w:rPr>
      <w:rFonts w:ascii="Calibri" w:eastAsia="宋体" w:hAnsi="Calibri" w:cs="Times New Roman"/>
      <w:sz w:val="21"/>
      <w:lang w:val="en-US" w:eastAsia="zh-CN" w:bidi="ar-SA"/>
    </w:rPr>
  </w:style>
  <w:style w:type="paragraph" w:customStyle="1" w:styleId="toc45">
    <w:name w:val="toc 45"/>
    <w:next w:val="Normal"/>
    <w:qFormat/>
    <w:pPr>
      <w:wordWrap w:val="0"/>
      <w:ind w:left="1275"/>
      <w:jc w:val="both"/>
    </w:pPr>
    <w:rPr>
      <w:rFonts w:ascii="Calibri" w:eastAsia="宋体" w:hAnsi="Calibri" w:cs="Times New Roman"/>
      <w:sz w:val="21"/>
      <w:lang w:val="en-US" w:eastAsia="zh-CN" w:bidi="ar-SA"/>
    </w:rPr>
  </w:style>
  <w:style w:type="paragraph" w:customStyle="1" w:styleId="xl116">
    <w:name w:val="xl116"/>
    <w:basedOn w:val="Normal"/>
    <w:qFormat/>
    <w:pPr>
      <w:widowControl/>
      <w:shd w:val="clear" w:color="000000" w:fill="FFFFFF"/>
      <w:spacing w:before="280" w:after="280"/>
      <w:jc w:val="center"/>
    </w:pPr>
    <w:rPr>
      <w:rFonts w:ascii="Arial Narrow" w:hAnsi="Calibri"/>
      <w:kern w:val="0"/>
      <w:sz w:val="20"/>
      <w:szCs w:val="20"/>
    </w:rPr>
  </w:style>
  <w:style w:type="paragraph" w:customStyle="1" w:styleId="toc78">
    <w:name w:val="toc 78"/>
    <w:next w:val="Normal"/>
    <w:qFormat/>
    <w:pPr>
      <w:wordWrap w:val="0"/>
      <w:ind w:left="2550"/>
      <w:jc w:val="both"/>
    </w:pPr>
    <w:rPr>
      <w:rFonts w:ascii="Calibri" w:eastAsia="宋体" w:hAnsi="Calibri" w:cs="Times New Roman"/>
      <w:sz w:val="21"/>
      <w:lang w:val="en-US" w:eastAsia="zh-CN" w:bidi="ar-SA"/>
    </w:rPr>
  </w:style>
  <w:style w:type="paragraph" w:customStyle="1" w:styleId="font8">
    <w:name w:val="font8"/>
    <w:basedOn w:val="Normal"/>
    <w:qFormat/>
    <w:pPr>
      <w:widowControl/>
      <w:spacing w:before="280" w:after="280"/>
    </w:pPr>
    <w:rPr>
      <w:rFonts w:ascii="Arial" w:hAnsi="Calibri"/>
      <w:kern w:val="0"/>
      <w:sz w:val="20"/>
      <w:szCs w:val="20"/>
    </w:rPr>
  </w:style>
  <w:style w:type="paragraph" w:customStyle="1" w:styleId="TOCHeading11">
    <w:name w:val="TOC Heading11"/>
    <w:next w:val="Normal"/>
    <w:qFormat/>
    <w:pPr>
      <w:wordWrap w:val="0"/>
    </w:pPr>
    <w:rPr>
      <w:rFonts w:ascii="Calibri" w:eastAsia="宋体" w:hAnsi="Calibri" w:cs="Times New Roman"/>
      <w:sz w:val="32"/>
      <w:lang w:val="en-US" w:eastAsia="zh-CN" w:bidi="ar-SA"/>
    </w:rPr>
  </w:style>
  <w:style w:type="paragraph" w:customStyle="1" w:styleId="xl69">
    <w:name w:val="xl69"/>
    <w:basedOn w:val="Normal"/>
    <w:qFormat/>
    <w:pPr>
      <w:widowControl/>
      <w:shd w:val="clear" w:color="000000" w:fill="FFFFFF"/>
      <w:spacing w:before="280" w:after="280"/>
    </w:pPr>
    <w:rPr>
      <w:rFonts w:ascii="宋体" w:hAnsi="Calibri"/>
      <w:b/>
      <w:kern w:val="0"/>
      <w:sz w:val="20"/>
      <w:szCs w:val="20"/>
    </w:rPr>
  </w:style>
  <w:style w:type="paragraph" w:customStyle="1" w:styleId="toc48">
    <w:name w:val="toc 48"/>
    <w:next w:val="Normal"/>
    <w:qFormat/>
    <w:pPr>
      <w:wordWrap w:val="0"/>
      <w:ind w:left="1275"/>
      <w:jc w:val="both"/>
    </w:pPr>
    <w:rPr>
      <w:rFonts w:ascii="Calibri" w:eastAsia="宋体" w:hAnsi="Calibri" w:cs="Times New Roman"/>
      <w:sz w:val="21"/>
      <w:lang w:val="en-US" w:eastAsia="zh-CN" w:bidi="ar-SA"/>
    </w:rPr>
  </w:style>
  <w:style w:type="paragraph" w:customStyle="1" w:styleId="toc813">
    <w:name w:val="toc 813"/>
    <w:next w:val="Normal"/>
    <w:qFormat/>
    <w:pPr>
      <w:wordWrap w:val="0"/>
      <w:ind w:left="2975"/>
      <w:jc w:val="both"/>
    </w:pPr>
    <w:rPr>
      <w:rFonts w:ascii="Calibri" w:eastAsia="宋体" w:hAnsi="Calibri" w:cs="Times New Roman"/>
      <w:sz w:val="21"/>
      <w:lang w:val="en-US" w:eastAsia="zh-CN" w:bidi="ar-SA"/>
    </w:rPr>
  </w:style>
  <w:style w:type="paragraph" w:customStyle="1" w:styleId="91">
    <w:name w:val="目录 91"/>
    <w:next w:val="Normal"/>
    <w:qFormat/>
    <w:pPr>
      <w:wordWrap w:val="0"/>
      <w:ind w:left="3400"/>
      <w:jc w:val="both"/>
    </w:pPr>
    <w:rPr>
      <w:rFonts w:ascii="Calibri" w:eastAsia="宋体" w:hAnsi="Calibri" w:cs="Times New Roman"/>
      <w:sz w:val="21"/>
      <w:lang w:val="en-US" w:eastAsia="zh-CN" w:bidi="ar-SA"/>
    </w:rPr>
  </w:style>
  <w:style w:type="paragraph" w:customStyle="1" w:styleId="31">
    <w:name w:val="列出段落3"/>
    <w:basedOn w:val="Normal"/>
    <w:qFormat/>
    <w:pPr>
      <w:ind w:firstLine="420"/>
    </w:pPr>
    <w:rPr>
      <w:rFonts w:hAnsi="Calibri"/>
      <w:kern w:val="0"/>
      <w:szCs w:val="20"/>
    </w:rPr>
  </w:style>
  <w:style w:type="paragraph" w:customStyle="1" w:styleId="toc213">
    <w:name w:val="toc 213"/>
    <w:next w:val="Normal"/>
    <w:qFormat/>
    <w:pPr>
      <w:wordWrap w:val="0"/>
      <w:ind w:left="425"/>
      <w:jc w:val="both"/>
    </w:pPr>
    <w:rPr>
      <w:rFonts w:ascii="Calibri" w:eastAsia="宋体" w:hAnsi="Calibri" w:cs="Times New Roman"/>
      <w:sz w:val="21"/>
      <w:lang w:val="en-US" w:eastAsia="zh-CN" w:bidi="ar-SA"/>
    </w:rPr>
  </w:style>
  <w:style w:type="paragraph" w:customStyle="1" w:styleId="TOC10">
    <w:name w:val="TOC 标题1"/>
    <w:next w:val="Normal"/>
    <w:qFormat/>
    <w:pPr>
      <w:wordWrap w:val="0"/>
    </w:pPr>
    <w:rPr>
      <w:rFonts w:ascii="Calibri" w:eastAsia="宋体" w:hAnsi="Calibri" w:cs="Times New Roman"/>
      <w:sz w:val="32"/>
      <w:lang w:val="en-US" w:eastAsia="zh-CN" w:bidi="ar-SA"/>
    </w:rPr>
  </w:style>
  <w:style w:type="paragraph" w:customStyle="1" w:styleId="TOCHeading5">
    <w:name w:val="TOC Heading5"/>
    <w:next w:val="Normal"/>
    <w:qFormat/>
    <w:pPr>
      <w:wordWrap w:val="0"/>
    </w:pPr>
    <w:rPr>
      <w:rFonts w:ascii="Calibri" w:eastAsia="宋体" w:hAnsi="Calibri" w:cs="Times New Roman"/>
      <w:sz w:val="32"/>
      <w:lang w:val="en-US" w:eastAsia="zh-CN" w:bidi="ar-SA"/>
    </w:rPr>
  </w:style>
  <w:style w:type="paragraph" w:customStyle="1" w:styleId="toc313">
    <w:name w:val="toc 313"/>
    <w:next w:val="Normal"/>
    <w:qFormat/>
    <w:pPr>
      <w:wordWrap w:val="0"/>
      <w:ind w:left="850"/>
      <w:jc w:val="both"/>
    </w:pPr>
    <w:rPr>
      <w:rFonts w:ascii="Calibri" w:eastAsia="宋体" w:hAnsi="Calibri" w:cs="Times New Roman"/>
      <w:sz w:val="21"/>
      <w:lang w:val="en-US" w:eastAsia="zh-CN" w:bidi="ar-SA"/>
    </w:rPr>
  </w:style>
  <w:style w:type="paragraph" w:customStyle="1" w:styleId="toc716">
    <w:name w:val="toc 716"/>
    <w:next w:val="Normal"/>
    <w:qFormat/>
    <w:pPr>
      <w:wordWrap w:val="0"/>
      <w:ind w:left="2550"/>
      <w:jc w:val="both"/>
    </w:pPr>
    <w:rPr>
      <w:rFonts w:ascii="Calibri" w:eastAsia="宋体" w:hAnsi="Calibri" w:cs="Times New Roman"/>
      <w:sz w:val="21"/>
      <w:lang w:val="en-US" w:eastAsia="zh-CN" w:bidi="ar-SA"/>
    </w:rPr>
  </w:style>
  <w:style w:type="paragraph" w:customStyle="1" w:styleId="xl115">
    <w:name w:val="xl115"/>
    <w:basedOn w:val="Normal"/>
    <w:qFormat/>
    <w:pPr>
      <w:widowControl/>
      <w:shd w:val="clear" w:color="000000" w:fill="FFFFFF"/>
      <w:spacing w:before="280" w:after="280"/>
      <w:jc w:val="center"/>
    </w:pPr>
    <w:rPr>
      <w:rFonts w:ascii="宋体" w:hAnsi="Calibri"/>
      <w:b/>
      <w:kern w:val="0"/>
      <w:sz w:val="20"/>
      <w:szCs w:val="20"/>
    </w:rPr>
  </w:style>
  <w:style w:type="paragraph" w:customStyle="1" w:styleId="toc712">
    <w:name w:val="toc 712"/>
    <w:next w:val="Normal"/>
    <w:qFormat/>
    <w:pPr>
      <w:wordWrap w:val="0"/>
      <w:ind w:left="2550"/>
      <w:jc w:val="both"/>
    </w:pPr>
    <w:rPr>
      <w:rFonts w:ascii="Calibri" w:eastAsia="宋体" w:hAnsi="Calibri" w:cs="Times New Roman"/>
      <w:sz w:val="21"/>
      <w:lang w:val="en-US" w:eastAsia="zh-CN" w:bidi="ar-SA"/>
    </w:rPr>
  </w:style>
  <w:style w:type="paragraph" w:customStyle="1" w:styleId="toc64">
    <w:name w:val="toc 64"/>
    <w:next w:val="Normal"/>
    <w:qFormat/>
    <w:pPr>
      <w:wordWrap w:val="0"/>
      <w:ind w:left="2125"/>
      <w:jc w:val="both"/>
    </w:pPr>
    <w:rPr>
      <w:rFonts w:ascii="Calibri" w:eastAsia="宋体" w:hAnsi="Calibri" w:cs="Times New Roman"/>
      <w:sz w:val="21"/>
      <w:lang w:val="en-US" w:eastAsia="zh-CN" w:bidi="ar-SA"/>
    </w:rPr>
  </w:style>
  <w:style w:type="paragraph" w:customStyle="1" w:styleId="toc24">
    <w:name w:val="toc 24"/>
    <w:next w:val="Normal"/>
    <w:qFormat/>
    <w:pPr>
      <w:wordWrap w:val="0"/>
      <w:ind w:left="425"/>
      <w:jc w:val="both"/>
    </w:pPr>
    <w:rPr>
      <w:rFonts w:ascii="Calibri" w:eastAsia="宋体" w:hAnsi="Calibri" w:cs="Times New Roman"/>
      <w:sz w:val="21"/>
      <w:lang w:val="en-US" w:eastAsia="zh-CN" w:bidi="ar-SA"/>
    </w:rPr>
  </w:style>
  <w:style w:type="paragraph" w:customStyle="1" w:styleId="toc54">
    <w:name w:val="toc 54"/>
    <w:next w:val="Normal"/>
    <w:qFormat/>
    <w:pPr>
      <w:wordWrap w:val="0"/>
      <w:ind w:left="1700"/>
      <w:jc w:val="both"/>
    </w:pPr>
    <w:rPr>
      <w:rFonts w:ascii="Calibri" w:eastAsia="宋体" w:hAnsi="Calibri" w:cs="Times New Roman"/>
      <w:sz w:val="21"/>
      <w:lang w:val="en-US" w:eastAsia="zh-CN" w:bidi="ar-SA"/>
    </w:rPr>
  </w:style>
  <w:style w:type="paragraph" w:customStyle="1" w:styleId="xl93">
    <w:name w:val="xl93"/>
    <w:basedOn w:val="Normal"/>
    <w:qFormat/>
    <w:pPr>
      <w:widowControl/>
      <w:shd w:val="clear" w:color="000000" w:fill="FFFFFF"/>
      <w:spacing w:before="280" w:after="280"/>
      <w:jc w:val="center"/>
    </w:pPr>
    <w:rPr>
      <w:rFonts w:ascii="宋体" w:hAnsi="Calibri"/>
      <w:kern w:val="0"/>
      <w:sz w:val="20"/>
      <w:szCs w:val="20"/>
    </w:rPr>
  </w:style>
  <w:style w:type="paragraph" w:customStyle="1" w:styleId="toc112">
    <w:name w:val="toc 112"/>
    <w:next w:val="Normal"/>
    <w:qFormat/>
    <w:pPr>
      <w:wordWrap w:val="0"/>
      <w:jc w:val="both"/>
    </w:pPr>
    <w:rPr>
      <w:rFonts w:ascii="Calibri" w:eastAsia="宋体" w:hAnsi="Calibri" w:cs="Times New Roman"/>
      <w:sz w:val="21"/>
      <w:lang w:val="en-US" w:eastAsia="zh-CN" w:bidi="ar-SA"/>
    </w:rPr>
  </w:style>
  <w:style w:type="paragraph" w:customStyle="1" w:styleId="xl96">
    <w:name w:val="xl96"/>
    <w:basedOn w:val="Normal"/>
    <w:qFormat/>
    <w:pPr>
      <w:widowControl/>
      <w:shd w:val="clear" w:color="000000" w:fill="FFFFFF"/>
      <w:spacing w:before="280" w:after="280"/>
      <w:jc w:val="center"/>
    </w:pPr>
    <w:rPr>
      <w:rFonts w:ascii="宋体" w:hAnsi="Calibri"/>
      <w:kern w:val="0"/>
      <w:sz w:val="20"/>
      <w:szCs w:val="20"/>
    </w:rPr>
  </w:style>
  <w:style w:type="paragraph" w:customStyle="1" w:styleId="xl106">
    <w:name w:val="xl106"/>
    <w:basedOn w:val="Normal"/>
    <w:qFormat/>
    <w:pPr>
      <w:widowControl/>
      <w:shd w:val="clear" w:color="000000" w:fill="FFFFFF"/>
      <w:spacing w:before="280" w:after="280"/>
    </w:pPr>
    <w:rPr>
      <w:rFonts w:ascii="宋体" w:hAnsi="Calibri"/>
      <w:kern w:val="0"/>
      <w:sz w:val="20"/>
      <w:szCs w:val="20"/>
    </w:rPr>
  </w:style>
  <w:style w:type="paragraph" w:customStyle="1" w:styleId="toc35">
    <w:name w:val="toc 35"/>
    <w:next w:val="Normal"/>
    <w:qFormat/>
    <w:pPr>
      <w:wordWrap w:val="0"/>
      <w:ind w:left="850"/>
      <w:jc w:val="both"/>
    </w:pPr>
    <w:rPr>
      <w:rFonts w:ascii="Calibri" w:eastAsia="宋体" w:hAnsi="Calibri" w:cs="Times New Roman"/>
      <w:sz w:val="21"/>
      <w:lang w:val="en-US" w:eastAsia="zh-CN" w:bidi="ar-SA"/>
    </w:rPr>
  </w:style>
  <w:style w:type="paragraph" w:customStyle="1" w:styleId="TOCHeading14">
    <w:name w:val="TOC Heading14"/>
    <w:next w:val="Normal"/>
    <w:qFormat/>
    <w:pPr>
      <w:wordWrap w:val="0"/>
    </w:pPr>
    <w:rPr>
      <w:rFonts w:ascii="Calibri" w:eastAsia="宋体" w:hAnsi="Calibri" w:cs="Times New Roman"/>
      <w:sz w:val="32"/>
      <w:lang w:val="en-US" w:eastAsia="zh-CN" w:bidi="ar-SA"/>
    </w:rPr>
  </w:style>
  <w:style w:type="paragraph" w:customStyle="1" w:styleId="CharCharCharCharCharCharChar1">
    <w:name w:val="Char Char Char Char Char Char Char1"/>
    <w:basedOn w:val="Normal"/>
    <w:qFormat/>
    <w:pPr>
      <w:widowControl/>
      <w:spacing w:after="160" w:line="240" w:lineRule="exact"/>
    </w:pPr>
    <w:rPr>
      <w:rFonts w:hAnsi="Calibri"/>
      <w:kern w:val="0"/>
      <w:szCs w:val="20"/>
    </w:rPr>
  </w:style>
  <w:style w:type="paragraph" w:customStyle="1" w:styleId="toc67">
    <w:name w:val="toc 67"/>
    <w:next w:val="Normal"/>
    <w:qFormat/>
    <w:pPr>
      <w:wordWrap w:val="0"/>
      <w:ind w:left="2125"/>
      <w:jc w:val="both"/>
    </w:pPr>
    <w:rPr>
      <w:rFonts w:ascii="Calibri" w:eastAsia="宋体" w:hAnsi="Calibri" w:cs="Times New Roman"/>
      <w:sz w:val="21"/>
      <w:lang w:val="en-US" w:eastAsia="zh-CN" w:bidi="ar-SA"/>
    </w:rPr>
  </w:style>
  <w:style w:type="paragraph" w:customStyle="1" w:styleId="42">
    <w:name w:val="列出段落4"/>
    <w:basedOn w:val="Normal"/>
    <w:qFormat/>
    <w:pPr>
      <w:ind w:firstLine="420"/>
    </w:pPr>
    <w:rPr>
      <w:rFonts w:hAnsi="Calibri"/>
      <w:kern w:val="0"/>
      <w:szCs w:val="20"/>
    </w:rPr>
  </w:style>
  <w:style w:type="paragraph" w:customStyle="1" w:styleId="TOCHeading9">
    <w:name w:val="TOC Heading9"/>
    <w:next w:val="Normal"/>
    <w:qFormat/>
    <w:pPr>
      <w:wordWrap w:val="0"/>
    </w:pPr>
    <w:rPr>
      <w:rFonts w:ascii="Calibri" w:eastAsia="宋体" w:hAnsi="Calibri" w:cs="Times New Roman"/>
      <w:sz w:val="32"/>
      <w:lang w:val="en-US" w:eastAsia="zh-CN" w:bidi="ar-SA"/>
    </w:rPr>
  </w:style>
  <w:style w:type="paragraph" w:customStyle="1" w:styleId="xl71">
    <w:name w:val="xl71"/>
    <w:basedOn w:val="Normal"/>
    <w:qFormat/>
    <w:pPr>
      <w:widowControl/>
      <w:shd w:val="clear" w:color="000000" w:fill="FFFFFF"/>
      <w:spacing w:before="280" w:after="280"/>
    </w:pPr>
    <w:rPr>
      <w:rFonts w:ascii="宋体" w:hAnsi="Calibri"/>
      <w:kern w:val="0"/>
      <w:sz w:val="24"/>
      <w:szCs w:val="20"/>
    </w:rPr>
  </w:style>
  <w:style w:type="paragraph" w:customStyle="1" w:styleId="toc115">
    <w:name w:val="toc 115"/>
    <w:next w:val="Normal"/>
    <w:qFormat/>
    <w:pPr>
      <w:wordWrap w:val="0"/>
      <w:jc w:val="both"/>
    </w:pPr>
    <w:rPr>
      <w:rFonts w:ascii="Calibri" w:eastAsia="宋体" w:hAnsi="Calibri" w:cs="Times New Roman"/>
      <w:sz w:val="21"/>
      <w:lang w:val="en-US" w:eastAsia="zh-CN" w:bidi="ar-SA"/>
    </w:rPr>
  </w:style>
  <w:style w:type="paragraph" w:customStyle="1" w:styleId="toc51">
    <w:name w:val="toc 51"/>
    <w:next w:val="Normal"/>
    <w:qFormat/>
    <w:pPr>
      <w:wordWrap w:val="0"/>
      <w:ind w:left="1700"/>
      <w:jc w:val="both"/>
    </w:pPr>
    <w:rPr>
      <w:rFonts w:ascii="Calibri" w:eastAsia="宋体" w:hAnsi="Calibri" w:cs="Times New Roman"/>
      <w:sz w:val="21"/>
      <w:lang w:val="en-US" w:eastAsia="zh-CN" w:bidi="ar-SA"/>
    </w:rPr>
  </w:style>
  <w:style w:type="paragraph" w:customStyle="1" w:styleId="toc47">
    <w:name w:val="toc 47"/>
    <w:next w:val="Normal"/>
    <w:qFormat/>
    <w:pPr>
      <w:wordWrap w:val="0"/>
      <w:ind w:left="1275"/>
      <w:jc w:val="both"/>
    </w:pPr>
    <w:rPr>
      <w:rFonts w:ascii="Calibri" w:eastAsia="宋体" w:hAnsi="Calibri" w:cs="Times New Roman"/>
      <w:sz w:val="21"/>
      <w:lang w:val="en-US" w:eastAsia="zh-CN" w:bidi="ar-SA"/>
    </w:rPr>
  </w:style>
  <w:style w:type="paragraph" w:customStyle="1" w:styleId="xl108">
    <w:name w:val="xl108"/>
    <w:basedOn w:val="Normal"/>
    <w:qFormat/>
    <w:pPr>
      <w:widowControl/>
      <w:shd w:val="clear" w:color="000000" w:fill="FFFFFF"/>
      <w:spacing w:before="280" w:after="280"/>
    </w:pPr>
    <w:rPr>
      <w:rFonts w:ascii="宋体" w:hAnsi="Calibri"/>
      <w:kern w:val="0"/>
      <w:sz w:val="18"/>
      <w:szCs w:val="20"/>
    </w:rPr>
  </w:style>
  <w:style w:type="paragraph" w:customStyle="1" w:styleId="toc18">
    <w:name w:val="toc 18"/>
    <w:next w:val="Normal"/>
    <w:qFormat/>
    <w:pPr>
      <w:wordWrap w:val="0"/>
      <w:jc w:val="both"/>
    </w:pPr>
    <w:rPr>
      <w:rFonts w:ascii="Calibri" w:eastAsia="宋体" w:hAnsi="Calibri" w:cs="Times New Roman"/>
      <w:sz w:val="21"/>
      <w:lang w:val="en-US" w:eastAsia="zh-CN" w:bidi="ar-SA"/>
    </w:rPr>
  </w:style>
  <w:style w:type="paragraph" w:customStyle="1" w:styleId="TOCHeading7">
    <w:name w:val="TOC Heading7"/>
    <w:next w:val="Normal"/>
    <w:qFormat/>
    <w:pPr>
      <w:wordWrap w:val="0"/>
    </w:pPr>
    <w:rPr>
      <w:rFonts w:ascii="Calibri" w:eastAsia="宋体" w:hAnsi="Calibri" w:cs="Times New Roman"/>
      <w:sz w:val="32"/>
      <w:lang w:val="en-US" w:eastAsia="zh-CN" w:bidi="ar-SA"/>
    </w:rPr>
  </w:style>
  <w:style w:type="character" w:customStyle="1" w:styleId="Char21">
    <w:name w:val="副标题 Char"/>
    <w:basedOn w:val="DefaultParagraphFont"/>
    <w:qFormat/>
    <w:rPr>
      <w:rFonts w:ascii="Calibri" w:hAnsi="Calibri"/>
      <w:sz w:val="24"/>
    </w:rPr>
  </w:style>
  <w:style w:type="paragraph" w:customStyle="1" w:styleId="71">
    <w:name w:val="目录 71"/>
    <w:next w:val="Normal"/>
    <w:qFormat/>
    <w:pPr>
      <w:wordWrap w:val="0"/>
      <w:ind w:left="2550"/>
      <w:jc w:val="both"/>
    </w:pPr>
    <w:rPr>
      <w:rFonts w:ascii="Calibri" w:eastAsia="宋体" w:hAnsi="Calibri" w:cs="Times New Roman"/>
      <w:sz w:val="21"/>
      <w:lang w:val="en-US" w:eastAsia="zh-CN" w:bidi="ar-SA"/>
    </w:rPr>
  </w:style>
  <w:style w:type="paragraph" w:customStyle="1" w:styleId="toc413">
    <w:name w:val="toc 413"/>
    <w:next w:val="Normal"/>
    <w:qFormat/>
    <w:pPr>
      <w:wordWrap w:val="0"/>
      <w:ind w:left="1275"/>
      <w:jc w:val="both"/>
    </w:pPr>
    <w:rPr>
      <w:rFonts w:ascii="Calibri" w:eastAsia="宋体" w:hAnsi="Calibri" w:cs="Times New Roman"/>
      <w:sz w:val="21"/>
      <w:lang w:val="en-US" w:eastAsia="zh-CN" w:bidi="ar-SA"/>
    </w:rPr>
  </w:style>
  <w:style w:type="paragraph" w:customStyle="1" w:styleId="toc85">
    <w:name w:val="toc 85"/>
    <w:next w:val="Normal"/>
    <w:qFormat/>
    <w:pPr>
      <w:wordWrap w:val="0"/>
      <w:ind w:left="2975"/>
      <w:jc w:val="both"/>
    </w:pPr>
    <w:rPr>
      <w:rFonts w:ascii="Calibri" w:eastAsia="宋体" w:hAnsi="Calibri" w:cs="Times New Roman"/>
      <w:sz w:val="21"/>
      <w:lang w:val="en-US" w:eastAsia="zh-CN" w:bidi="ar-SA"/>
    </w:rPr>
  </w:style>
  <w:style w:type="paragraph" w:customStyle="1" w:styleId="61">
    <w:name w:val="列出段落6"/>
    <w:basedOn w:val="Normal"/>
    <w:qFormat/>
    <w:pPr>
      <w:ind w:firstLine="420"/>
    </w:pPr>
    <w:rPr>
      <w:rFonts w:hAnsi="Calibri"/>
      <w:kern w:val="0"/>
      <w:szCs w:val="20"/>
    </w:rPr>
  </w:style>
  <w:style w:type="paragraph" w:customStyle="1" w:styleId="toc86">
    <w:name w:val="toc 86"/>
    <w:next w:val="Normal"/>
    <w:qFormat/>
    <w:pPr>
      <w:wordWrap w:val="0"/>
      <w:ind w:left="2975"/>
      <w:jc w:val="both"/>
    </w:pPr>
    <w:rPr>
      <w:rFonts w:ascii="Calibri" w:eastAsia="宋体" w:hAnsi="Calibri" w:cs="Times New Roman"/>
      <w:sz w:val="21"/>
      <w:lang w:val="en-US" w:eastAsia="zh-CN" w:bidi="ar-SA"/>
    </w:rPr>
  </w:style>
  <w:style w:type="paragraph" w:customStyle="1" w:styleId="xl80">
    <w:name w:val="xl80"/>
    <w:basedOn w:val="Normal"/>
    <w:qFormat/>
    <w:pPr>
      <w:widowControl/>
      <w:shd w:val="clear" w:color="000000" w:fill="FFFFFF"/>
      <w:spacing w:before="280" w:after="280"/>
      <w:jc w:val="center"/>
    </w:pPr>
    <w:rPr>
      <w:rFonts w:ascii="宋体" w:hAnsi="Calibri"/>
      <w:b/>
      <w:kern w:val="0"/>
      <w:sz w:val="20"/>
      <w:szCs w:val="20"/>
    </w:rPr>
  </w:style>
  <w:style w:type="paragraph" w:customStyle="1" w:styleId="toc49">
    <w:name w:val="toc 49"/>
    <w:next w:val="Normal"/>
    <w:qFormat/>
    <w:pPr>
      <w:wordWrap w:val="0"/>
      <w:ind w:left="1275"/>
      <w:jc w:val="both"/>
    </w:pPr>
    <w:rPr>
      <w:rFonts w:ascii="Calibri" w:eastAsia="宋体" w:hAnsi="Calibri" w:cs="Times New Roman"/>
      <w:sz w:val="21"/>
      <w:lang w:val="en-US" w:eastAsia="zh-CN" w:bidi="ar-SA"/>
    </w:rPr>
  </w:style>
  <w:style w:type="paragraph" w:customStyle="1" w:styleId="CharCharCharChar1">
    <w:name w:val="Char Char Char Char1"/>
    <w:basedOn w:val="Normal"/>
    <w:qFormat/>
    <w:pPr>
      <w:widowControl/>
      <w:spacing w:after="160" w:line="240" w:lineRule="exact"/>
    </w:pPr>
    <w:rPr>
      <w:rFonts w:ascii="Verdana" w:eastAsia="仿宋_GB2312" w:hAnsi="Calibri"/>
      <w:kern w:val="0"/>
      <w:sz w:val="24"/>
      <w:szCs w:val="20"/>
    </w:rPr>
  </w:style>
  <w:style w:type="paragraph" w:customStyle="1" w:styleId="toc713">
    <w:name w:val="toc 713"/>
    <w:next w:val="Normal"/>
    <w:qFormat/>
    <w:pPr>
      <w:wordWrap w:val="0"/>
      <w:ind w:left="2550"/>
      <w:jc w:val="both"/>
    </w:pPr>
    <w:rPr>
      <w:rFonts w:ascii="Calibri" w:eastAsia="宋体" w:hAnsi="Calibri" w:cs="Times New Roman"/>
      <w:sz w:val="21"/>
      <w:lang w:val="en-US" w:eastAsia="zh-CN" w:bidi="ar-SA"/>
    </w:rPr>
  </w:style>
  <w:style w:type="paragraph" w:customStyle="1" w:styleId="xl102">
    <w:name w:val="xl102"/>
    <w:basedOn w:val="Normal"/>
    <w:qFormat/>
    <w:pPr>
      <w:widowControl/>
      <w:shd w:val="clear" w:color="000000" w:fill="FFFFFF"/>
      <w:spacing w:before="280" w:after="280"/>
      <w:jc w:val="right"/>
    </w:pPr>
    <w:rPr>
      <w:rFonts w:ascii="宋体" w:hAnsi="Calibri"/>
      <w:kern w:val="0"/>
      <w:sz w:val="20"/>
      <w:szCs w:val="20"/>
    </w:rPr>
  </w:style>
  <w:style w:type="paragraph" w:customStyle="1" w:styleId="toc17">
    <w:name w:val="toc 17"/>
    <w:next w:val="Normal"/>
    <w:qFormat/>
    <w:pPr>
      <w:wordWrap w:val="0"/>
      <w:jc w:val="both"/>
    </w:pPr>
    <w:rPr>
      <w:rFonts w:ascii="Calibri" w:eastAsia="宋体" w:hAnsi="Calibri" w:cs="Times New Roman"/>
      <w:sz w:val="21"/>
      <w:lang w:val="en-US" w:eastAsia="zh-CN" w:bidi="ar-SA"/>
    </w:rPr>
  </w:style>
  <w:style w:type="paragraph" w:customStyle="1" w:styleId="toc46">
    <w:name w:val="toc 46"/>
    <w:next w:val="Normal"/>
    <w:qFormat/>
    <w:pPr>
      <w:wordWrap w:val="0"/>
      <w:ind w:left="1275"/>
      <w:jc w:val="both"/>
    </w:pPr>
    <w:rPr>
      <w:rFonts w:ascii="Calibri" w:eastAsia="宋体" w:hAnsi="Calibri" w:cs="Times New Roman"/>
      <w:sz w:val="21"/>
      <w:lang w:val="en-US" w:eastAsia="zh-CN" w:bidi="ar-SA"/>
    </w:rPr>
  </w:style>
  <w:style w:type="paragraph" w:customStyle="1" w:styleId="toc311">
    <w:name w:val="toc 311"/>
    <w:next w:val="Normal"/>
    <w:qFormat/>
    <w:pPr>
      <w:wordWrap w:val="0"/>
      <w:ind w:left="850"/>
      <w:jc w:val="both"/>
    </w:pPr>
    <w:rPr>
      <w:rFonts w:ascii="Calibri" w:eastAsia="宋体" w:hAnsi="Calibri" w:cs="Times New Roman"/>
      <w:sz w:val="21"/>
      <w:lang w:val="en-US" w:eastAsia="zh-CN" w:bidi="ar-SA"/>
    </w:rPr>
  </w:style>
  <w:style w:type="paragraph" w:customStyle="1" w:styleId="xl65">
    <w:name w:val="xl65"/>
    <w:basedOn w:val="Normal"/>
    <w:qFormat/>
    <w:pPr>
      <w:widowControl/>
      <w:shd w:val="clear" w:color="000000" w:fill="FFFFFF"/>
      <w:spacing w:before="280" w:after="280"/>
      <w:jc w:val="center"/>
    </w:pPr>
    <w:rPr>
      <w:rFonts w:ascii="宋体" w:hAnsi="Calibri"/>
      <w:kern w:val="0"/>
      <w:sz w:val="20"/>
      <w:szCs w:val="20"/>
    </w:rPr>
  </w:style>
  <w:style w:type="paragraph" w:customStyle="1" w:styleId="toc94">
    <w:name w:val="toc 94"/>
    <w:next w:val="Normal"/>
    <w:qFormat/>
    <w:pPr>
      <w:wordWrap w:val="0"/>
      <w:ind w:left="3400"/>
      <w:jc w:val="both"/>
    </w:pPr>
    <w:rPr>
      <w:rFonts w:ascii="Calibri" w:eastAsia="宋体" w:hAnsi="Calibri" w:cs="Times New Roman"/>
      <w:sz w:val="21"/>
      <w:lang w:val="en-US" w:eastAsia="zh-CN" w:bidi="ar-SA"/>
    </w:rPr>
  </w:style>
  <w:style w:type="paragraph" w:customStyle="1" w:styleId="toc55">
    <w:name w:val="toc 55"/>
    <w:next w:val="Normal"/>
    <w:qFormat/>
    <w:pPr>
      <w:wordWrap w:val="0"/>
      <w:ind w:left="1700"/>
      <w:jc w:val="both"/>
    </w:pPr>
    <w:rPr>
      <w:rFonts w:ascii="Calibri" w:eastAsia="宋体" w:hAnsi="Calibri" w:cs="Times New Roman"/>
      <w:sz w:val="21"/>
      <w:lang w:val="en-US" w:eastAsia="zh-CN" w:bidi="ar-SA"/>
    </w:rPr>
  </w:style>
  <w:style w:type="paragraph" w:customStyle="1" w:styleId="toc812">
    <w:name w:val="toc 812"/>
    <w:next w:val="Normal"/>
    <w:qFormat/>
    <w:pPr>
      <w:wordWrap w:val="0"/>
      <w:ind w:left="2975"/>
      <w:jc w:val="both"/>
    </w:pPr>
    <w:rPr>
      <w:rFonts w:ascii="Calibri" w:eastAsia="宋体" w:hAnsi="Calibri" w:cs="Times New Roman"/>
      <w:sz w:val="21"/>
      <w:lang w:val="en-US" w:eastAsia="zh-CN" w:bidi="ar-SA"/>
    </w:rPr>
  </w:style>
  <w:style w:type="paragraph" w:customStyle="1" w:styleId="xl75">
    <w:name w:val="xl75"/>
    <w:basedOn w:val="Normal"/>
    <w:qFormat/>
    <w:pPr>
      <w:widowControl/>
      <w:shd w:val="clear" w:color="000000" w:fill="FFFFFF"/>
      <w:spacing w:before="280" w:after="280"/>
    </w:pPr>
    <w:rPr>
      <w:rFonts w:ascii="宋体" w:hAnsi="Calibri"/>
      <w:kern w:val="0"/>
      <w:sz w:val="20"/>
      <w:szCs w:val="20"/>
    </w:rPr>
  </w:style>
  <w:style w:type="paragraph" w:customStyle="1" w:styleId="toc914">
    <w:name w:val="toc 914"/>
    <w:next w:val="Normal"/>
    <w:qFormat/>
    <w:pPr>
      <w:wordWrap w:val="0"/>
      <w:ind w:left="3400"/>
      <w:jc w:val="both"/>
    </w:pPr>
    <w:rPr>
      <w:rFonts w:ascii="Calibri" w:eastAsia="宋体" w:hAnsi="Calibri" w:cs="Times New Roman"/>
      <w:sz w:val="21"/>
      <w:lang w:val="en-US" w:eastAsia="zh-CN" w:bidi="ar-SA"/>
    </w:rPr>
  </w:style>
  <w:style w:type="paragraph" w:customStyle="1" w:styleId="toc19">
    <w:name w:val="toc 19"/>
    <w:next w:val="Normal"/>
    <w:qFormat/>
    <w:pPr>
      <w:wordWrap w:val="0"/>
      <w:jc w:val="both"/>
    </w:pPr>
    <w:rPr>
      <w:rFonts w:ascii="Calibri" w:eastAsia="宋体" w:hAnsi="Calibri" w:cs="Times New Roman"/>
      <w:sz w:val="21"/>
      <w:lang w:val="en-US" w:eastAsia="zh-CN" w:bidi="ar-SA"/>
    </w:rPr>
  </w:style>
  <w:style w:type="paragraph" w:customStyle="1" w:styleId="TOCHeading6">
    <w:name w:val="TOC Heading6"/>
    <w:next w:val="Normal"/>
    <w:qFormat/>
    <w:pPr>
      <w:wordWrap w:val="0"/>
    </w:pPr>
    <w:rPr>
      <w:rFonts w:ascii="Calibri" w:eastAsia="宋体" w:hAnsi="Calibri" w:cs="Times New Roman"/>
      <w:sz w:val="32"/>
      <w:lang w:val="en-US" w:eastAsia="zh-CN" w:bidi="ar-SA"/>
    </w:rPr>
  </w:style>
  <w:style w:type="paragraph" w:customStyle="1" w:styleId="toc52">
    <w:name w:val="toc 52"/>
    <w:next w:val="Normal"/>
    <w:qFormat/>
    <w:pPr>
      <w:wordWrap w:val="0"/>
      <w:ind w:left="1700"/>
      <w:jc w:val="both"/>
    </w:pPr>
    <w:rPr>
      <w:rFonts w:ascii="Calibri" w:eastAsia="宋体" w:hAnsi="Calibri" w:cs="Times New Roman"/>
      <w:sz w:val="21"/>
      <w:lang w:val="en-US" w:eastAsia="zh-CN" w:bidi="ar-SA"/>
    </w:rPr>
  </w:style>
  <w:style w:type="paragraph" w:customStyle="1" w:styleId="toc36">
    <w:name w:val="toc 36"/>
    <w:next w:val="Normal"/>
    <w:qFormat/>
    <w:pPr>
      <w:wordWrap w:val="0"/>
      <w:ind w:left="850"/>
      <w:jc w:val="both"/>
    </w:pPr>
    <w:rPr>
      <w:rFonts w:ascii="Calibri" w:eastAsia="宋体" w:hAnsi="Calibri" w:cs="Times New Roman"/>
      <w:sz w:val="21"/>
      <w:lang w:val="en-US" w:eastAsia="zh-CN" w:bidi="ar-SA"/>
    </w:rPr>
  </w:style>
  <w:style w:type="paragraph" w:customStyle="1" w:styleId="toc82">
    <w:name w:val="toc 82"/>
    <w:next w:val="Normal"/>
    <w:qFormat/>
    <w:pPr>
      <w:wordWrap w:val="0"/>
      <w:ind w:left="2975"/>
      <w:jc w:val="both"/>
    </w:pPr>
    <w:rPr>
      <w:rFonts w:ascii="Calibri" w:eastAsia="宋体" w:hAnsi="Calibri" w:cs="Times New Roman"/>
      <w:sz w:val="21"/>
      <w:lang w:val="en-US" w:eastAsia="zh-CN" w:bidi="ar-SA"/>
    </w:rPr>
  </w:style>
  <w:style w:type="paragraph" w:customStyle="1" w:styleId="xl104">
    <w:name w:val="xl104"/>
    <w:basedOn w:val="Normal"/>
    <w:qFormat/>
    <w:pPr>
      <w:widowControl/>
      <w:shd w:val="clear" w:color="000000" w:fill="FFFFFF"/>
      <w:spacing w:before="280" w:after="280"/>
      <w:jc w:val="center"/>
    </w:pPr>
    <w:rPr>
      <w:rFonts w:ascii="宋体" w:hAnsi="Calibri"/>
      <w:kern w:val="0"/>
      <w:sz w:val="20"/>
      <w:szCs w:val="20"/>
    </w:rPr>
  </w:style>
  <w:style w:type="paragraph" w:customStyle="1" w:styleId="toc210">
    <w:name w:val="toc 210"/>
    <w:next w:val="Normal"/>
    <w:qFormat/>
    <w:pPr>
      <w:wordWrap w:val="0"/>
      <w:ind w:left="425"/>
      <w:jc w:val="both"/>
    </w:pPr>
    <w:rPr>
      <w:rFonts w:ascii="Calibri" w:eastAsia="宋体" w:hAnsi="Calibri" w:cs="Times New Roman"/>
      <w:sz w:val="21"/>
      <w:lang w:val="en-US" w:eastAsia="zh-CN" w:bidi="ar-SA"/>
    </w:rPr>
  </w:style>
  <w:style w:type="paragraph" w:customStyle="1" w:styleId="toc110">
    <w:name w:val="toc 110"/>
    <w:next w:val="Normal"/>
    <w:qFormat/>
    <w:pPr>
      <w:wordWrap w:val="0"/>
      <w:jc w:val="both"/>
    </w:pPr>
    <w:rPr>
      <w:rFonts w:ascii="Calibri" w:eastAsia="宋体" w:hAnsi="Calibri" w:cs="Times New Roman"/>
      <w:sz w:val="21"/>
      <w:lang w:val="en-US" w:eastAsia="zh-CN" w:bidi="ar-SA"/>
    </w:rPr>
  </w:style>
  <w:style w:type="paragraph" w:customStyle="1" w:styleId="toc66">
    <w:name w:val="toc 66"/>
    <w:next w:val="Normal"/>
    <w:qFormat/>
    <w:pPr>
      <w:wordWrap w:val="0"/>
      <w:ind w:left="2125"/>
      <w:jc w:val="both"/>
    </w:pPr>
    <w:rPr>
      <w:rFonts w:ascii="Calibri" w:eastAsia="宋体" w:hAnsi="Calibri" w:cs="Times New Roman"/>
      <w:sz w:val="21"/>
      <w:lang w:val="en-US" w:eastAsia="zh-CN" w:bidi="ar-SA"/>
    </w:rPr>
  </w:style>
  <w:style w:type="paragraph" w:customStyle="1" w:styleId="toc31">
    <w:name w:val="toc 31"/>
    <w:next w:val="Normal"/>
    <w:qFormat/>
    <w:pPr>
      <w:wordWrap w:val="0"/>
      <w:ind w:left="850"/>
      <w:jc w:val="both"/>
    </w:pPr>
    <w:rPr>
      <w:rFonts w:ascii="Calibri" w:eastAsia="宋体" w:hAnsi="Calibri" w:cs="Times New Roman"/>
      <w:sz w:val="21"/>
      <w:lang w:val="en-US" w:eastAsia="zh-CN" w:bidi="ar-SA"/>
    </w:rPr>
  </w:style>
  <w:style w:type="paragraph" w:customStyle="1" w:styleId="toc93">
    <w:name w:val="toc 93"/>
    <w:next w:val="Normal"/>
    <w:qFormat/>
    <w:pPr>
      <w:wordWrap w:val="0"/>
      <w:ind w:left="3400"/>
      <w:jc w:val="both"/>
    </w:pPr>
    <w:rPr>
      <w:rFonts w:ascii="Calibri" w:eastAsia="宋体" w:hAnsi="Calibri" w:cs="Times New Roman"/>
      <w:sz w:val="21"/>
      <w:lang w:val="en-US" w:eastAsia="zh-CN" w:bidi="ar-SA"/>
    </w:rPr>
  </w:style>
  <w:style w:type="paragraph" w:customStyle="1" w:styleId="toc614">
    <w:name w:val="toc 614"/>
    <w:next w:val="Normal"/>
    <w:qFormat/>
    <w:pPr>
      <w:wordWrap w:val="0"/>
      <w:ind w:left="2125"/>
      <w:jc w:val="both"/>
    </w:pPr>
    <w:rPr>
      <w:rFonts w:ascii="Calibri" w:eastAsia="宋体" w:hAnsi="Calibri" w:cs="Times New Roman"/>
      <w:sz w:val="21"/>
      <w:lang w:val="en-US" w:eastAsia="zh-CN" w:bidi="ar-SA"/>
    </w:rPr>
  </w:style>
  <w:style w:type="paragraph" w:customStyle="1" w:styleId="111">
    <w:name w:val="无间隔1"/>
    <w:qFormat/>
    <w:pPr>
      <w:widowControl w:val="0"/>
      <w:jc w:val="both"/>
    </w:pPr>
    <w:rPr>
      <w:rFonts w:ascii="Calibri" w:eastAsia="宋体" w:hAnsi="Calibri" w:cs="Times New Roman"/>
      <w:sz w:val="22"/>
      <w:lang w:val="en-US" w:eastAsia="zh-CN" w:bidi="ar-SA"/>
    </w:rPr>
  </w:style>
  <w:style w:type="paragraph" w:customStyle="1" w:styleId="410">
    <w:name w:val="目录 41"/>
    <w:next w:val="Normal"/>
    <w:qFormat/>
    <w:pPr>
      <w:wordWrap w:val="0"/>
      <w:ind w:left="1275"/>
      <w:jc w:val="both"/>
    </w:pPr>
    <w:rPr>
      <w:rFonts w:ascii="Calibri" w:eastAsia="宋体" w:hAnsi="Calibri" w:cs="Times New Roman"/>
      <w:sz w:val="21"/>
      <w:lang w:val="en-US" w:eastAsia="zh-CN" w:bidi="ar-SA"/>
    </w:rPr>
  </w:style>
  <w:style w:type="paragraph" w:customStyle="1" w:styleId="xl105">
    <w:name w:val="xl105"/>
    <w:basedOn w:val="Normal"/>
    <w:qFormat/>
    <w:pPr>
      <w:widowControl/>
      <w:shd w:val="clear" w:color="000000" w:fill="FFFFFF"/>
      <w:spacing w:before="280" w:after="280"/>
    </w:pPr>
    <w:rPr>
      <w:rFonts w:ascii="宋体" w:hAnsi="Calibri"/>
      <w:kern w:val="0"/>
      <w:sz w:val="18"/>
      <w:szCs w:val="20"/>
    </w:rPr>
  </w:style>
  <w:style w:type="paragraph" w:customStyle="1" w:styleId="toc615">
    <w:name w:val="toc 615"/>
    <w:next w:val="Normal"/>
    <w:qFormat/>
    <w:pPr>
      <w:wordWrap w:val="0"/>
      <w:ind w:left="2125"/>
      <w:jc w:val="both"/>
    </w:pPr>
    <w:rPr>
      <w:rFonts w:ascii="Calibri" w:eastAsia="宋体" w:hAnsi="Calibri" w:cs="Times New Roman"/>
      <w:sz w:val="21"/>
      <w:lang w:val="en-US" w:eastAsia="zh-CN" w:bidi="ar-SA"/>
    </w:rPr>
  </w:style>
  <w:style w:type="paragraph" w:customStyle="1" w:styleId="toc41">
    <w:name w:val="toc 41"/>
    <w:next w:val="Normal"/>
    <w:qFormat/>
    <w:pPr>
      <w:wordWrap w:val="0"/>
      <w:ind w:left="1275"/>
      <w:jc w:val="both"/>
    </w:pPr>
    <w:rPr>
      <w:rFonts w:ascii="Calibri" w:eastAsia="宋体" w:hAnsi="Calibri" w:cs="Times New Roman"/>
      <w:sz w:val="21"/>
      <w:lang w:val="en-US" w:eastAsia="zh-CN" w:bidi="ar-SA"/>
    </w:rPr>
  </w:style>
  <w:style w:type="paragraph" w:customStyle="1" w:styleId="toc81">
    <w:name w:val="toc 81"/>
    <w:next w:val="Normal"/>
    <w:qFormat/>
    <w:pPr>
      <w:wordWrap w:val="0"/>
      <w:ind w:left="2975"/>
      <w:jc w:val="both"/>
    </w:pPr>
    <w:rPr>
      <w:rFonts w:ascii="Calibri" w:eastAsia="宋体" w:hAnsi="Calibri" w:cs="Times New Roman"/>
      <w:sz w:val="21"/>
      <w:lang w:val="en-US" w:eastAsia="zh-CN" w:bidi="ar-SA"/>
    </w:rPr>
  </w:style>
  <w:style w:type="paragraph" w:customStyle="1" w:styleId="xl111">
    <w:name w:val="xl111"/>
    <w:basedOn w:val="Normal"/>
    <w:qFormat/>
    <w:pPr>
      <w:widowControl/>
      <w:shd w:val="clear" w:color="000000" w:fill="FFFFFF"/>
      <w:spacing w:before="280" w:after="280"/>
      <w:jc w:val="center"/>
    </w:pPr>
    <w:rPr>
      <w:rFonts w:ascii="宋体" w:hAnsi="Calibri"/>
      <w:b/>
      <w:kern w:val="0"/>
      <w:sz w:val="20"/>
      <w:szCs w:val="20"/>
    </w:rPr>
  </w:style>
  <w:style w:type="paragraph" w:customStyle="1" w:styleId="toc88">
    <w:name w:val="toc 88"/>
    <w:next w:val="Normal"/>
    <w:qFormat/>
    <w:pPr>
      <w:wordWrap w:val="0"/>
      <w:ind w:left="2975"/>
      <w:jc w:val="both"/>
    </w:pPr>
    <w:rPr>
      <w:rFonts w:ascii="Calibri" w:eastAsia="宋体" w:hAnsi="Calibri" w:cs="Times New Roman"/>
      <w:sz w:val="21"/>
      <w:lang w:val="en-US" w:eastAsia="zh-CN" w:bidi="ar-SA"/>
    </w:rPr>
  </w:style>
  <w:style w:type="paragraph" w:customStyle="1" w:styleId="toc84">
    <w:name w:val="toc 84"/>
    <w:next w:val="Normal"/>
    <w:qFormat/>
    <w:pPr>
      <w:wordWrap w:val="0"/>
      <w:ind w:left="2975"/>
      <w:jc w:val="both"/>
    </w:pPr>
    <w:rPr>
      <w:rFonts w:ascii="Calibri" w:eastAsia="宋体" w:hAnsi="Calibri" w:cs="Times New Roman"/>
      <w:sz w:val="21"/>
      <w:lang w:val="en-US" w:eastAsia="zh-CN" w:bidi="ar-SA"/>
    </w:rPr>
  </w:style>
  <w:style w:type="paragraph" w:customStyle="1" w:styleId="p0">
    <w:name w:val="p0"/>
    <w:basedOn w:val="Normal"/>
    <w:qFormat/>
    <w:pPr>
      <w:widowControl/>
      <w:spacing w:before="280" w:after="280"/>
    </w:pPr>
    <w:rPr>
      <w:rFonts w:ascii="宋体" w:hAnsi="Calibri"/>
      <w:kern w:val="0"/>
      <w:sz w:val="24"/>
      <w:szCs w:val="20"/>
    </w:rPr>
  </w:style>
  <w:style w:type="paragraph" w:customStyle="1" w:styleId="toc69">
    <w:name w:val="toc 69"/>
    <w:next w:val="Normal"/>
    <w:qFormat/>
    <w:pPr>
      <w:wordWrap w:val="0"/>
      <w:ind w:left="2125"/>
      <w:jc w:val="both"/>
    </w:pPr>
    <w:rPr>
      <w:rFonts w:ascii="Calibri" w:eastAsia="宋体" w:hAnsi="Calibri" w:cs="Times New Roman"/>
      <w:sz w:val="21"/>
      <w:lang w:val="en-US" w:eastAsia="zh-CN" w:bidi="ar-SA"/>
    </w:rPr>
  </w:style>
  <w:style w:type="paragraph" w:customStyle="1" w:styleId="112">
    <w:name w:val="列出段落11"/>
    <w:basedOn w:val="Normal"/>
    <w:qFormat/>
    <w:pPr>
      <w:widowControl/>
      <w:spacing w:line="360" w:lineRule="auto"/>
      <w:ind w:firstLine="420"/>
    </w:pPr>
    <w:rPr>
      <w:rFonts w:eastAsia="微软雅黑" w:hAnsi="Calibri"/>
      <w:kern w:val="0"/>
      <w:sz w:val="24"/>
      <w:szCs w:val="20"/>
    </w:rPr>
  </w:style>
  <w:style w:type="paragraph" w:customStyle="1" w:styleId="toc214">
    <w:name w:val="toc 214"/>
    <w:next w:val="Normal"/>
    <w:qFormat/>
    <w:pPr>
      <w:wordWrap w:val="0"/>
      <w:ind w:left="425"/>
      <w:jc w:val="both"/>
    </w:pPr>
    <w:rPr>
      <w:rFonts w:ascii="Calibri" w:eastAsia="宋体" w:hAnsi="Calibri" w:cs="Times New Roman"/>
      <w:sz w:val="21"/>
      <w:lang w:val="en-US" w:eastAsia="zh-CN" w:bidi="ar-SA"/>
    </w:rPr>
  </w:style>
  <w:style w:type="paragraph" w:customStyle="1" w:styleId="toc63">
    <w:name w:val="toc 63"/>
    <w:next w:val="Normal"/>
    <w:qFormat/>
    <w:pPr>
      <w:wordWrap w:val="0"/>
      <w:ind w:left="2125"/>
      <w:jc w:val="both"/>
    </w:pPr>
    <w:rPr>
      <w:rFonts w:ascii="Calibri" w:eastAsia="宋体" w:hAnsi="Calibri" w:cs="Times New Roman"/>
      <w:sz w:val="21"/>
      <w:lang w:val="en-US" w:eastAsia="zh-CN" w:bidi="ar-SA"/>
    </w:rPr>
  </w:style>
  <w:style w:type="paragraph" w:customStyle="1" w:styleId="xl91">
    <w:name w:val="xl91"/>
    <w:basedOn w:val="Normal"/>
    <w:qFormat/>
    <w:pPr>
      <w:widowControl/>
      <w:shd w:val="clear" w:color="000000" w:fill="FFFFFF"/>
      <w:spacing w:before="280" w:after="280"/>
    </w:pPr>
    <w:rPr>
      <w:rFonts w:ascii="宋体" w:hAnsi="Calibri"/>
      <w:kern w:val="0"/>
      <w:sz w:val="20"/>
      <w:szCs w:val="20"/>
    </w:rPr>
  </w:style>
  <w:style w:type="paragraph" w:customStyle="1" w:styleId="toc316">
    <w:name w:val="toc 316"/>
    <w:next w:val="Normal"/>
    <w:qFormat/>
    <w:pPr>
      <w:wordWrap w:val="0"/>
      <w:ind w:left="850"/>
      <w:jc w:val="both"/>
    </w:pPr>
    <w:rPr>
      <w:rFonts w:ascii="Calibri" w:eastAsia="宋体" w:hAnsi="Calibri" w:cs="Times New Roman"/>
      <w:sz w:val="21"/>
      <w:lang w:val="en-US" w:eastAsia="zh-CN" w:bidi="ar-SA"/>
    </w:rPr>
  </w:style>
  <w:style w:type="paragraph" w:customStyle="1" w:styleId="Style1">
    <w:name w:val="_Style 1"/>
    <w:basedOn w:val="Normal"/>
    <w:qFormat/>
    <w:pPr>
      <w:ind w:firstLine="420"/>
    </w:pPr>
    <w:rPr>
      <w:rFonts w:hAnsi="Calibri"/>
      <w:kern w:val="0"/>
      <w:szCs w:val="20"/>
    </w:rPr>
  </w:style>
  <w:style w:type="paragraph" w:customStyle="1" w:styleId="TOCHeading13">
    <w:name w:val="TOC Heading13"/>
    <w:next w:val="Normal"/>
    <w:qFormat/>
    <w:pPr>
      <w:wordWrap w:val="0"/>
    </w:pPr>
    <w:rPr>
      <w:rFonts w:ascii="Calibri" w:eastAsia="宋体" w:hAnsi="Calibri" w:cs="Times New Roman"/>
      <w:sz w:val="32"/>
      <w:lang w:val="en-US" w:eastAsia="zh-CN" w:bidi="ar-SA"/>
    </w:rPr>
  </w:style>
  <w:style w:type="paragraph" w:customStyle="1" w:styleId="toc116">
    <w:name w:val="toc 116"/>
    <w:next w:val="Normal"/>
    <w:qFormat/>
    <w:pPr>
      <w:wordWrap w:val="0"/>
      <w:jc w:val="both"/>
    </w:pPr>
    <w:rPr>
      <w:rFonts w:ascii="Calibri" w:eastAsia="宋体" w:hAnsi="Calibri" w:cs="Times New Roman"/>
      <w:sz w:val="21"/>
      <w:lang w:val="en-US" w:eastAsia="zh-CN" w:bidi="ar-SA"/>
    </w:rPr>
  </w:style>
  <w:style w:type="paragraph" w:customStyle="1" w:styleId="toc72">
    <w:name w:val="toc 72"/>
    <w:next w:val="Normal"/>
    <w:qFormat/>
    <w:pPr>
      <w:wordWrap w:val="0"/>
      <w:ind w:left="2550"/>
      <w:jc w:val="both"/>
    </w:pPr>
    <w:rPr>
      <w:rFonts w:ascii="Calibri" w:eastAsia="宋体" w:hAnsi="Calibri" w:cs="Times New Roman"/>
      <w:sz w:val="21"/>
      <w:lang w:val="en-US" w:eastAsia="zh-CN" w:bidi="ar-SA"/>
    </w:rPr>
  </w:style>
  <w:style w:type="paragraph" w:customStyle="1" w:styleId="xmsonormal">
    <w:name w:val="x_msonormal"/>
    <w:basedOn w:val="Normal"/>
    <w:qFormat/>
    <w:pPr>
      <w:widowControl/>
      <w:spacing w:before="280" w:after="280"/>
    </w:pPr>
    <w:rPr>
      <w:rFonts w:ascii="PMingLiU" w:eastAsia="PMingLiU" w:hAnsi="Calibri"/>
      <w:kern w:val="0"/>
      <w:sz w:val="24"/>
      <w:szCs w:val="20"/>
    </w:rPr>
  </w:style>
  <w:style w:type="paragraph" w:customStyle="1" w:styleId="toc310">
    <w:name w:val="toc 310"/>
    <w:next w:val="Normal"/>
    <w:qFormat/>
    <w:pPr>
      <w:wordWrap w:val="0"/>
      <w:ind w:left="850"/>
      <w:jc w:val="both"/>
    </w:pPr>
    <w:rPr>
      <w:rFonts w:ascii="Calibri" w:eastAsia="宋体" w:hAnsi="Calibri" w:cs="Times New Roman"/>
      <w:sz w:val="21"/>
      <w:lang w:val="en-US" w:eastAsia="zh-CN" w:bidi="ar-SA"/>
    </w:rPr>
  </w:style>
  <w:style w:type="paragraph" w:customStyle="1" w:styleId="toc83">
    <w:name w:val="toc 83"/>
    <w:next w:val="Normal"/>
    <w:qFormat/>
    <w:pPr>
      <w:wordWrap w:val="0"/>
      <w:ind w:left="2975"/>
      <w:jc w:val="both"/>
    </w:pPr>
    <w:rPr>
      <w:rFonts w:ascii="Calibri" w:eastAsia="宋体" w:hAnsi="Calibri" w:cs="Times New Roman"/>
      <w:sz w:val="21"/>
      <w:lang w:val="en-US" w:eastAsia="zh-CN" w:bidi="ar-SA"/>
    </w:rPr>
  </w:style>
  <w:style w:type="paragraph" w:customStyle="1" w:styleId="TOCHeading17">
    <w:name w:val="TOC Heading17"/>
    <w:next w:val="Normal"/>
    <w:qFormat/>
    <w:pPr>
      <w:wordWrap w:val="0"/>
    </w:pPr>
    <w:rPr>
      <w:rFonts w:ascii="Calibri" w:eastAsia="宋体" w:hAnsi="Calibri" w:cs="Times New Roman"/>
      <w:sz w:val="32"/>
      <w:lang w:val="en-US" w:eastAsia="zh-CN" w:bidi="ar-SA"/>
    </w:rPr>
  </w:style>
  <w:style w:type="paragraph" w:customStyle="1" w:styleId="toc911">
    <w:name w:val="toc 911"/>
    <w:next w:val="Normal"/>
    <w:qFormat/>
    <w:pPr>
      <w:wordWrap w:val="0"/>
      <w:ind w:left="3400"/>
      <w:jc w:val="both"/>
    </w:pPr>
    <w:rPr>
      <w:rFonts w:ascii="Calibri" w:eastAsia="宋体" w:hAnsi="Calibri" w:cs="Times New Roman"/>
      <w:sz w:val="21"/>
      <w:lang w:val="en-US" w:eastAsia="zh-CN" w:bidi="ar-SA"/>
    </w:rPr>
  </w:style>
  <w:style w:type="paragraph" w:customStyle="1" w:styleId="toc811">
    <w:name w:val="toc 811"/>
    <w:next w:val="Normal"/>
    <w:qFormat/>
    <w:pPr>
      <w:wordWrap w:val="0"/>
      <w:ind w:left="2975"/>
      <w:jc w:val="both"/>
    </w:pPr>
    <w:rPr>
      <w:rFonts w:ascii="Calibri" w:eastAsia="宋体" w:hAnsi="Calibri" w:cs="Times New Roman"/>
      <w:sz w:val="21"/>
      <w:lang w:val="en-US" w:eastAsia="zh-CN" w:bidi="ar-SA"/>
    </w:rPr>
  </w:style>
  <w:style w:type="paragraph" w:customStyle="1" w:styleId="310">
    <w:name w:val="目录 31"/>
    <w:next w:val="Normal"/>
    <w:qFormat/>
    <w:pPr>
      <w:wordWrap w:val="0"/>
      <w:ind w:left="850"/>
      <w:jc w:val="both"/>
    </w:pPr>
    <w:rPr>
      <w:rFonts w:ascii="Calibri" w:eastAsia="宋体" w:hAnsi="Calibri" w:cs="Times New Roman"/>
      <w:sz w:val="21"/>
      <w:lang w:val="en-US" w:eastAsia="zh-CN" w:bidi="ar-SA"/>
    </w:rPr>
  </w:style>
  <w:style w:type="paragraph" w:customStyle="1" w:styleId="xl118">
    <w:name w:val="xl118"/>
    <w:basedOn w:val="Normal"/>
    <w:qFormat/>
    <w:pPr>
      <w:widowControl/>
      <w:shd w:val="clear" w:color="000000" w:fill="FFFFFF"/>
      <w:spacing w:before="280" w:after="280"/>
      <w:jc w:val="center"/>
    </w:pPr>
    <w:rPr>
      <w:rFonts w:ascii="宋体" w:hAnsi="Calibri"/>
      <w:b/>
      <w:kern w:val="0"/>
      <w:sz w:val="20"/>
      <w:szCs w:val="20"/>
    </w:rPr>
  </w:style>
  <w:style w:type="paragraph" w:customStyle="1" w:styleId="xl83">
    <w:name w:val="xl83"/>
    <w:basedOn w:val="Normal"/>
    <w:qFormat/>
    <w:pPr>
      <w:widowControl/>
      <w:shd w:val="clear" w:color="000000" w:fill="FFFFFF"/>
      <w:spacing w:before="280" w:after="280"/>
    </w:pPr>
    <w:rPr>
      <w:rFonts w:ascii="宋体" w:hAnsi="Calibri"/>
      <w:kern w:val="0"/>
      <w:sz w:val="20"/>
      <w:szCs w:val="20"/>
    </w:rPr>
  </w:style>
  <w:style w:type="paragraph" w:customStyle="1" w:styleId="xl103">
    <w:name w:val="xl103"/>
    <w:basedOn w:val="Normal"/>
    <w:qFormat/>
    <w:pPr>
      <w:widowControl/>
      <w:shd w:val="clear" w:color="000000" w:fill="FFFFFF"/>
      <w:spacing w:before="280" w:after="280"/>
    </w:pPr>
    <w:rPr>
      <w:rFonts w:ascii="宋体" w:hAnsi="Calibri"/>
      <w:kern w:val="0"/>
      <w:sz w:val="20"/>
      <w:szCs w:val="20"/>
    </w:rPr>
  </w:style>
  <w:style w:type="paragraph" w:customStyle="1" w:styleId="toc111">
    <w:name w:val="toc 111"/>
    <w:next w:val="Normal"/>
    <w:qFormat/>
    <w:pPr>
      <w:wordWrap w:val="0"/>
      <w:jc w:val="both"/>
    </w:pPr>
    <w:rPr>
      <w:rFonts w:ascii="Calibri" w:eastAsia="宋体" w:hAnsi="Calibri" w:cs="Times New Roman"/>
      <w:sz w:val="21"/>
      <w:lang w:val="en-US" w:eastAsia="zh-CN" w:bidi="ar-SA"/>
    </w:rPr>
  </w:style>
  <w:style w:type="paragraph" w:customStyle="1" w:styleId="xl68">
    <w:name w:val="xl68"/>
    <w:basedOn w:val="Normal"/>
    <w:qFormat/>
    <w:pPr>
      <w:widowControl/>
      <w:shd w:val="clear" w:color="000000" w:fill="FFFFFF"/>
      <w:spacing w:before="280" w:after="280"/>
    </w:pPr>
    <w:rPr>
      <w:rFonts w:ascii="宋体" w:hAnsi="Calibri"/>
      <w:b/>
      <w:kern w:val="0"/>
      <w:sz w:val="20"/>
      <w:szCs w:val="20"/>
    </w:rPr>
  </w:style>
  <w:style w:type="paragraph" w:customStyle="1" w:styleId="TOCHeading16">
    <w:name w:val="TOC Heading16"/>
    <w:next w:val="Normal"/>
    <w:qFormat/>
    <w:pPr>
      <w:wordWrap w:val="0"/>
    </w:pPr>
    <w:rPr>
      <w:rFonts w:ascii="Calibri" w:eastAsia="宋体" w:hAnsi="Calibri" w:cs="Times New Roman"/>
      <w:sz w:val="32"/>
      <w:lang w:val="en-US" w:eastAsia="zh-CN" w:bidi="ar-SA"/>
    </w:rPr>
  </w:style>
  <w:style w:type="paragraph" w:customStyle="1" w:styleId="toc113">
    <w:name w:val="toc 113"/>
    <w:next w:val="Normal"/>
    <w:qFormat/>
    <w:pPr>
      <w:wordWrap w:val="0"/>
      <w:jc w:val="both"/>
    </w:pPr>
    <w:rPr>
      <w:rFonts w:ascii="Calibri" w:eastAsia="宋体" w:hAnsi="Calibri" w:cs="Times New Roman"/>
      <w:sz w:val="21"/>
      <w:lang w:val="en-US" w:eastAsia="zh-CN" w:bidi="ar-SA"/>
    </w:rPr>
  </w:style>
  <w:style w:type="paragraph" w:customStyle="1" w:styleId="xl94">
    <w:name w:val="xl94"/>
    <w:basedOn w:val="Normal"/>
    <w:qFormat/>
    <w:pPr>
      <w:widowControl/>
      <w:shd w:val="clear" w:color="000000" w:fill="FFFFFF"/>
      <w:spacing w:before="280" w:after="280"/>
      <w:jc w:val="center"/>
    </w:pPr>
    <w:rPr>
      <w:rFonts w:ascii="宋体" w:hAnsi="Calibri"/>
      <w:kern w:val="0"/>
      <w:sz w:val="20"/>
      <w:szCs w:val="20"/>
    </w:rPr>
  </w:style>
  <w:style w:type="paragraph" w:customStyle="1" w:styleId="toc53">
    <w:name w:val="toc 53"/>
    <w:next w:val="Normal"/>
    <w:qFormat/>
    <w:pPr>
      <w:wordWrap w:val="0"/>
      <w:ind w:left="1700"/>
      <w:jc w:val="both"/>
    </w:pPr>
    <w:rPr>
      <w:rFonts w:ascii="Calibri" w:eastAsia="宋体" w:hAnsi="Calibri" w:cs="Times New Roman"/>
      <w:sz w:val="21"/>
      <w:lang w:val="en-US" w:eastAsia="zh-CN" w:bidi="ar-SA"/>
    </w:rPr>
  </w:style>
  <w:style w:type="paragraph" w:customStyle="1" w:styleId="xl92">
    <w:name w:val="xl92"/>
    <w:basedOn w:val="Normal"/>
    <w:qFormat/>
    <w:pPr>
      <w:widowControl/>
      <w:shd w:val="clear" w:color="000000" w:fill="FFFFFF"/>
      <w:spacing w:before="280" w:after="280"/>
    </w:pPr>
    <w:rPr>
      <w:rFonts w:ascii="宋体" w:hAnsi="Calibri"/>
      <w:kern w:val="0"/>
      <w:sz w:val="20"/>
      <w:szCs w:val="20"/>
    </w:rPr>
  </w:style>
  <w:style w:type="paragraph" w:customStyle="1" w:styleId="toc913">
    <w:name w:val="toc 913"/>
    <w:next w:val="Normal"/>
    <w:qFormat/>
    <w:pPr>
      <w:wordWrap w:val="0"/>
      <w:ind w:left="3400"/>
      <w:jc w:val="both"/>
    </w:pPr>
    <w:rPr>
      <w:rFonts w:ascii="Calibri" w:eastAsia="宋体" w:hAnsi="Calibri" w:cs="Times New Roman"/>
      <w:sz w:val="21"/>
      <w:lang w:val="en-US" w:eastAsia="zh-CN" w:bidi="ar-SA"/>
    </w:rPr>
  </w:style>
  <w:style w:type="paragraph" w:customStyle="1" w:styleId="toc512">
    <w:name w:val="toc 512"/>
    <w:next w:val="Normal"/>
    <w:qFormat/>
    <w:pPr>
      <w:wordWrap w:val="0"/>
      <w:ind w:left="1700"/>
      <w:jc w:val="both"/>
    </w:pPr>
    <w:rPr>
      <w:rFonts w:ascii="Calibri" w:eastAsia="宋体" w:hAnsi="Calibri" w:cs="Times New Roman"/>
      <w:sz w:val="21"/>
      <w:lang w:val="en-US" w:eastAsia="zh-CN" w:bidi="ar-SA"/>
    </w:rPr>
  </w:style>
  <w:style w:type="paragraph" w:customStyle="1" w:styleId="810">
    <w:name w:val="目录 81"/>
    <w:next w:val="Normal"/>
    <w:qFormat/>
    <w:pPr>
      <w:wordWrap w:val="0"/>
      <w:ind w:left="2975"/>
      <w:jc w:val="both"/>
    </w:pPr>
    <w:rPr>
      <w:rFonts w:ascii="Calibri" w:eastAsia="宋体" w:hAnsi="Calibri" w:cs="Times New Roman"/>
      <w:sz w:val="21"/>
      <w:lang w:val="en-US" w:eastAsia="zh-CN" w:bidi="ar-SA"/>
    </w:rPr>
  </w:style>
  <w:style w:type="paragraph" w:customStyle="1" w:styleId="a22">
    <w:name w:val="正文表标题"/>
    <w:next w:val="Normal"/>
    <w:qFormat/>
    <w:pPr>
      <w:ind w:left="630"/>
      <w:jc w:val="center"/>
    </w:pPr>
    <w:rPr>
      <w:rFonts w:ascii="黑体" w:eastAsia="黑体" w:hAnsi="Calibri" w:cs="Times New Roman"/>
      <w:sz w:val="21"/>
      <w:lang w:val="en-US" w:eastAsia="zh-CN" w:bidi="ar-SA"/>
    </w:rPr>
  </w:style>
  <w:style w:type="paragraph" w:customStyle="1" w:styleId="toc28">
    <w:name w:val="toc 28"/>
    <w:next w:val="Normal"/>
    <w:qFormat/>
    <w:pPr>
      <w:wordWrap w:val="0"/>
      <w:ind w:left="425"/>
      <w:jc w:val="both"/>
    </w:pPr>
    <w:rPr>
      <w:rFonts w:ascii="Calibri" w:eastAsia="宋体" w:hAnsi="Calibri" w:cs="Times New Roman"/>
      <w:sz w:val="21"/>
      <w:lang w:val="en-US" w:eastAsia="zh-CN" w:bidi="ar-SA"/>
    </w:rPr>
  </w:style>
  <w:style w:type="paragraph" w:customStyle="1" w:styleId="toc79">
    <w:name w:val="toc 79"/>
    <w:next w:val="Normal"/>
    <w:qFormat/>
    <w:pPr>
      <w:wordWrap w:val="0"/>
      <w:ind w:left="2550"/>
      <w:jc w:val="both"/>
    </w:pPr>
    <w:rPr>
      <w:rFonts w:ascii="Calibri" w:eastAsia="宋体" w:hAnsi="Calibri" w:cs="Times New Roman"/>
      <w:sz w:val="21"/>
      <w:lang w:val="en-US" w:eastAsia="zh-CN" w:bidi="ar-SA"/>
    </w:rPr>
  </w:style>
  <w:style w:type="paragraph" w:customStyle="1" w:styleId="xl110">
    <w:name w:val="xl110"/>
    <w:basedOn w:val="Normal"/>
    <w:qFormat/>
    <w:pPr>
      <w:widowControl/>
      <w:shd w:val="clear" w:color="000000" w:fill="FFFFFF"/>
      <w:spacing w:before="280" w:after="280"/>
      <w:jc w:val="center"/>
    </w:pPr>
    <w:rPr>
      <w:rFonts w:ascii="宋体" w:hAnsi="Calibri"/>
      <w:kern w:val="0"/>
      <w:sz w:val="20"/>
      <w:szCs w:val="20"/>
    </w:rPr>
  </w:style>
  <w:style w:type="paragraph" w:customStyle="1" w:styleId="toc511">
    <w:name w:val="toc 511"/>
    <w:next w:val="Normal"/>
    <w:qFormat/>
    <w:pPr>
      <w:wordWrap w:val="0"/>
      <w:ind w:left="1700"/>
      <w:jc w:val="both"/>
    </w:pPr>
    <w:rPr>
      <w:rFonts w:ascii="Calibri" w:eastAsia="宋体" w:hAnsi="Calibri" w:cs="Times New Roman"/>
      <w:sz w:val="21"/>
      <w:lang w:val="en-US" w:eastAsia="zh-CN" w:bidi="ar-SA"/>
    </w:rPr>
  </w:style>
  <w:style w:type="paragraph" w:customStyle="1" w:styleId="toc416">
    <w:name w:val="toc 416"/>
    <w:next w:val="Normal"/>
    <w:qFormat/>
    <w:pPr>
      <w:wordWrap w:val="0"/>
      <w:ind w:left="1275"/>
      <w:jc w:val="both"/>
    </w:pPr>
    <w:rPr>
      <w:rFonts w:ascii="Calibri" w:eastAsia="宋体" w:hAnsi="Calibri" w:cs="Times New Roman"/>
      <w:sz w:val="21"/>
      <w:lang w:val="en-US" w:eastAsia="zh-CN" w:bidi="ar-SA"/>
    </w:rPr>
  </w:style>
  <w:style w:type="paragraph" w:customStyle="1" w:styleId="xl85">
    <w:name w:val="xl85"/>
    <w:basedOn w:val="Normal"/>
    <w:qFormat/>
    <w:pPr>
      <w:widowControl/>
      <w:shd w:val="clear" w:color="000000" w:fill="FFFFFF"/>
      <w:spacing w:before="280" w:after="280"/>
      <w:jc w:val="center"/>
    </w:pPr>
    <w:rPr>
      <w:rFonts w:ascii="宋体" w:hAnsi="Calibri"/>
      <w:kern w:val="0"/>
      <w:sz w:val="20"/>
      <w:szCs w:val="20"/>
    </w:rPr>
  </w:style>
  <w:style w:type="paragraph" w:customStyle="1" w:styleId="toc76">
    <w:name w:val="toc 76"/>
    <w:next w:val="Normal"/>
    <w:qFormat/>
    <w:pPr>
      <w:wordWrap w:val="0"/>
      <w:ind w:left="2550"/>
      <w:jc w:val="both"/>
    </w:pPr>
    <w:rPr>
      <w:rFonts w:ascii="Calibri" w:eastAsia="宋体" w:hAnsi="Calibri" w:cs="Times New Roman"/>
      <w:sz w:val="21"/>
      <w:lang w:val="en-US" w:eastAsia="zh-CN" w:bidi="ar-SA"/>
    </w:rPr>
  </w:style>
  <w:style w:type="paragraph" w:customStyle="1" w:styleId="toc27">
    <w:name w:val="toc 27"/>
    <w:next w:val="Normal"/>
    <w:qFormat/>
    <w:pPr>
      <w:wordWrap w:val="0"/>
      <w:ind w:left="425"/>
      <w:jc w:val="both"/>
    </w:pPr>
    <w:rPr>
      <w:rFonts w:ascii="Calibri" w:eastAsia="宋体" w:hAnsi="Calibri" w:cs="Times New Roman"/>
      <w:sz w:val="21"/>
      <w:lang w:val="en-US" w:eastAsia="zh-CN" w:bidi="ar-SA"/>
    </w:rPr>
  </w:style>
  <w:style w:type="paragraph" w:customStyle="1" w:styleId="toc916">
    <w:name w:val="toc 916"/>
    <w:next w:val="Normal"/>
    <w:qFormat/>
    <w:pPr>
      <w:wordWrap w:val="0"/>
      <w:ind w:left="3400"/>
      <w:jc w:val="both"/>
    </w:pPr>
    <w:rPr>
      <w:rFonts w:ascii="Calibri" w:eastAsia="宋体" w:hAnsi="Calibri" w:cs="Times New Roman"/>
      <w:sz w:val="21"/>
      <w:lang w:val="en-US" w:eastAsia="zh-CN" w:bidi="ar-SA"/>
    </w:rPr>
  </w:style>
  <w:style w:type="paragraph" w:customStyle="1" w:styleId="toc77">
    <w:name w:val="toc 77"/>
    <w:next w:val="Normal"/>
    <w:qFormat/>
    <w:pPr>
      <w:wordWrap w:val="0"/>
      <w:ind w:left="2550"/>
      <w:jc w:val="both"/>
    </w:pPr>
    <w:rPr>
      <w:rFonts w:ascii="Calibri" w:eastAsia="宋体" w:hAnsi="Calibri" w:cs="Times New Roman"/>
      <w:sz w:val="21"/>
      <w:lang w:val="en-US" w:eastAsia="zh-CN" w:bidi="ar-SA"/>
    </w:rPr>
  </w:style>
  <w:style w:type="paragraph" w:customStyle="1" w:styleId="toc211">
    <w:name w:val="toc 211"/>
    <w:next w:val="Normal"/>
    <w:qFormat/>
    <w:pPr>
      <w:wordWrap w:val="0"/>
      <w:ind w:left="425"/>
      <w:jc w:val="both"/>
    </w:pPr>
    <w:rPr>
      <w:rFonts w:ascii="Calibri" w:eastAsia="宋体" w:hAnsi="Calibri" w:cs="Times New Roman"/>
      <w:sz w:val="21"/>
      <w:lang w:val="en-US" w:eastAsia="zh-CN" w:bidi="ar-SA"/>
    </w:rPr>
  </w:style>
  <w:style w:type="paragraph" w:customStyle="1" w:styleId="toc815">
    <w:name w:val="toc 815"/>
    <w:next w:val="Normal"/>
    <w:qFormat/>
    <w:pPr>
      <w:wordWrap w:val="0"/>
      <w:ind w:left="2975"/>
      <w:jc w:val="both"/>
    </w:pPr>
    <w:rPr>
      <w:rFonts w:ascii="Calibri" w:eastAsia="宋体" w:hAnsi="Calibri" w:cs="Times New Roman"/>
      <w:sz w:val="21"/>
      <w:lang w:val="en-US" w:eastAsia="zh-CN" w:bidi="ar-SA"/>
    </w:rPr>
  </w:style>
  <w:style w:type="paragraph" w:customStyle="1" w:styleId="xl99">
    <w:name w:val="xl99"/>
    <w:basedOn w:val="Normal"/>
    <w:qFormat/>
    <w:pPr>
      <w:widowControl/>
      <w:shd w:val="clear" w:color="000000" w:fill="FFFFFF"/>
      <w:spacing w:before="280" w:after="280"/>
    </w:pPr>
    <w:rPr>
      <w:rFonts w:ascii="宋体" w:hAnsi="Calibri"/>
      <w:kern w:val="0"/>
      <w:sz w:val="18"/>
      <w:szCs w:val="20"/>
    </w:rPr>
  </w:style>
  <w:style w:type="paragraph" w:customStyle="1" w:styleId="xl97">
    <w:name w:val="xl97"/>
    <w:basedOn w:val="Normal"/>
    <w:qFormat/>
    <w:pPr>
      <w:widowControl/>
      <w:shd w:val="clear" w:color="000000" w:fill="FFFFFF"/>
      <w:spacing w:before="280" w:after="280"/>
      <w:jc w:val="center"/>
    </w:pPr>
    <w:rPr>
      <w:rFonts w:ascii="宋体" w:hAnsi="Calibri"/>
      <w:kern w:val="0"/>
      <w:sz w:val="20"/>
      <w:szCs w:val="20"/>
    </w:rPr>
  </w:style>
  <w:style w:type="paragraph" w:customStyle="1" w:styleId="toc612">
    <w:name w:val="toc 612"/>
    <w:next w:val="Normal"/>
    <w:qFormat/>
    <w:pPr>
      <w:wordWrap w:val="0"/>
      <w:ind w:left="2125"/>
      <w:jc w:val="both"/>
    </w:pPr>
    <w:rPr>
      <w:rFonts w:ascii="Calibri" w:eastAsia="宋体" w:hAnsi="Calibri" w:cs="Times New Roman"/>
      <w:sz w:val="21"/>
      <w:lang w:val="en-US" w:eastAsia="zh-CN" w:bidi="ar-SA"/>
    </w:rPr>
  </w:style>
  <w:style w:type="paragraph" w:customStyle="1" w:styleId="toc315">
    <w:name w:val="toc 315"/>
    <w:next w:val="Normal"/>
    <w:qFormat/>
    <w:pPr>
      <w:wordWrap w:val="0"/>
      <w:ind w:left="850"/>
      <w:jc w:val="both"/>
    </w:pPr>
    <w:rPr>
      <w:rFonts w:ascii="Calibri" w:eastAsia="宋体" w:hAnsi="Calibri" w:cs="Times New Roman"/>
      <w:sz w:val="21"/>
      <w:lang w:val="en-US" w:eastAsia="zh-CN" w:bidi="ar-SA"/>
    </w:rPr>
  </w:style>
  <w:style w:type="paragraph" w:customStyle="1" w:styleId="TOCHeading15">
    <w:name w:val="TOC Heading15"/>
    <w:next w:val="Normal"/>
    <w:qFormat/>
    <w:pPr>
      <w:wordWrap w:val="0"/>
    </w:pPr>
    <w:rPr>
      <w:rFonts w:ascii="Calibri" w:eastAsia="宋体" w:hAnsi="Calibri" w:cs="Times New Roman"/>
      <w:sz w:val="32"/>
      <w:lang w:val="en-US" w:eastAsia="zh-CN" w:bidi="ar-SA"/>
    </w:rPr>
  </w:style>
  <w:style w:type="paragraph" w:customStyle="1" w:styleId="toc915">
    <w:name w:val="toc 915"/>
    <w:next w:val="Normal"/>
    <w:qFormat/>
    <w:pPr>
      <w:wordWrap w:val="0"/>
      <w:ind w:left="3400"/>
      <w:jc w:val="both"/>
    </w:pPr>
    <w:rPr>
      <w:rFonts w:ascii="Calibri" w:eastAsia="宋体" w:hAnsi="Calibri" w:cs="Times New Roman"/>
      <w:sz w:val="21"/>
      <w:lang w:val="en-US" w:eastAsia="zh-CN" w:bidi="ar-SA"/>
    </w:rPr>
  </w:style>
  <w:style w:type="paragraph" w:customStyle="1" w:styleId="toc39">
    <w:name w:val="toc 39"/>
    <w:next w:val="Normal"/>
    <w:qFormat/>
    <w:pPr>
      <w:wordWrap w:val="0"/>
      <w:ind w:left="850"/>
      <w:jc w:val="both"/>
    </w:pPr>
    <w:rPr>
      <w:rFonts w:ascii="Calibri" w:eastAsia="宋体" w:hAnsi="Calibri" w:cs="Times New Roman"/>
      <w:sz w:val="21"/>
      <w:lang w:val="en-US" w:eastAsia="zh-CN" w:bidi="ar-SA"/>
    </w:rPr>
  </w:style>
  <w:style w:type="paragraph" w:customStyle="1" w:styleId="toc710">
    <w:name w:val="toc 710"/>
    <w:next w:val="Normal"/>
    <w:qFormat/>
    <w:pPr>
      <w:wordWrap w:val="0"/>
      <w:ind w:left="2550"/>
      <w:jc w:val="both"/>
    </w:pPr>
    <w:rPr>
      <w:rFonts w:ascii="Calibri" w:eastAsia="宋体" w:hAnsi="Calibri" w:cs="Times New Roman"/>
      <w:sz w:val="21"/>
      <w:lang w:val="en-US" w:eastAsia="zh-CN" w:bidi="ar-SA"/>
    </w:rPr>
  </w:style>
  <w:style w:type="paragraph" w:customStyle="1" w:styleId="toc12">
    <w:name w:val="toc 12"/>
    <w:next w:val="Normal"/>
    <w:qFormat/>
    <w:pPr>
      <w:wordWrap w:val="0"/>
      <w:jc w:val="both"/>
    </w:pPr>
    <w:rPr>
      <w:rFonts w:ascii="Calibri" w:eastAsia="宋体" w:hAnsi="Calibri" w:cs="Times New Roman"/>
      <w:sz w:val="21"/>
      <w:lang w:val="en-US" w:eastAsia="zh-CN" w:bidi="ar-SA"/>
    </w:rPr>
  </w:style>
  <w:style w:type="paragraph" w:customStyle="1" w:styleId="xl95">
    <w:name w:val="xl95"/>
    <w:basedOn w:val="Normal"/>
    <w:qFormat/>
    <w:pPr>
      <w:widowControl/>
      <w:shd w:val="clear" w:color="000000" w:fill="FFFFFF"/>
      <w:spacing w:before="280" w:after="280"/>
    </w:pPr>
    <w:rPr>
      <w:rFonts w:ascii="宋体" w:hAnsi="Calibri"/>
      <w:kern w:val="0"/>
      <w:sz w:val="20"/>
      <w:szCs w:val="20"/>
    </w:rPr>
  </w:style>
  <w:style w:type="paragraph" w:customStyle="1" w:styleId="toc415">
    <w:name w:val="toc 415"/>
    <w:next w:val="Normal"/>
    <w:qFormat/>
    <w:pPr>
      <w:wordWrap w:val="0"/>
      <w:ind w:left="1275"/>
      <w:jc w:val="both"/>
    </w:pPr>
    <w:rPr>
      <w:rFonts w:ascii="Calibri" w:eastAsia="宋体" w:hAnsi="Calibri" w:cs="Times New Roman"/>
      <w:sz w:val="21"/>
      <w:lang w:val="en-US" w:eastAsia="zh-CN" w:bidi="ar-SA"/>
    </w:rPr>
  </w:style>
  <w:style w:type="paragraph" w:customStyle="1" w:styleId="toc29">
    <w:name w:val="toc 29"/>
    <w:next w:val="Normal"/>
    <w:qFormat/>
    <w:pPr>
      <w:wordWrap w:val="0"/>
      <w:ind w:left="425"/>
      <w:jc w:val="both"/>
    </w:pPr>
    <w:rPr>
      <w:rFonts w:ascii="Calibri" w:eastAsia="宋体" w:hAnsi="Calibri" w:cs="Times New Roman"/>
      <w:sz w:val="21"/>
      <w:lang w:val="en-US" w:eastAsia="zh-CN" w:bidi="ar-SA"/>
    </w:rPr>
  </w:style>
  <w:style w:type="paragraph" w:customStyle="1" w:styleId="xl67">
    <w:name w:val="xl67"/>
    <w:basedOn w:val="Normal"/>
    <w:qFormat/>
    <w:pPr>
      <w:widowControl/>
      <w:shd w:val="clear" w:color="000000" w:fill="FFFFFF"/>
      <w:spacing w:before="280" w:after="280"/>
      <w:jc w:val="center"/>
    </w:pPr>
    <w:rPr>
      <w:rFonts w:ascii="宋体" w:hAnsi="Calibri"/>
      <w:b/>
      <w:kern w:val="0"/>
      <w:sz w:val="20"/>
      <w:szCs w:val="20"/>
    </w:rPr>
  </w:style>
  <w:style w:type="paragraph" w:customStyle="1" w:styleId="toc714">
    <w:name w:val="toc 714"/>
    <w:next w:val="Normal"/>
    <w:qFormat/>
    <w:pPr>
      <w:wordWrap w:val="0"/>
      <w:ind w:left="2550"/>
      <w:jc w:val="both"/>
    </w:pPr>
    <w:rPr>
      <w:rFonts w:ascii="Calibri" w:eastAsia="宋体" w:hAnsi="Calibri" w:cs="Times New Roman"/>
      <w:sz w:val="21"/>
      <w:lang w:val="en-US" w:eastAsia="zh-CN" w:bidi="ar-SA"/>
    </w:rPr>
  </w:style>
  <w:style w:type="paragraph" w:customStyle="1" w:styleId="toc21">
    <w:name w:val="toc 21"/>
    <w:next w:val="Normal"/>
    <w:qFormat/>
    <w:pPr>
      <w:wordWrap w:val="0"/>
      <w:ind w:left="425"/>
      <w:jc w:val="both"/>
    </w:pPr>
    <w:rPr>
      <w:rFonts w:ascii="Calibri" w:eastAsia="宋体" w:hAnsi="Calibri" w:cs="Times New Roman"/>
      <w:sz w:val="21"/>
      <w:lang w:val="en-US" w:eastAsia="zh-CN" w:bidi="ar-SA"/>
    </w:rPr>
  </w:style>
  <w:style w:type="paragraph" w:customStyle="1" w:styleId="A23">
    <w:name w:val="正文 A"/>
    <w:qFormat/>
    <w:rPr>
      <w:rFonts w:ascii="Arial" w:eastAsia="Arial Unicode MS" w:hAnsi="Calibri" w:cs="Times New Roman"/>
      <w:color w:val="000000"/>
      <w:sz w:val="21"/>
      <w:lang w:val="en-US" w:eastAsia="zh-CN" w:bidi="ar-SA"/>
    </w:rPr>
  </w:style>
  <w:style w:type="paragraph" w:customStyle="1" w:styleId="toc68">
    <w:name w:val="toc 68"/>
    <w:next w:val="Normal"/>
    <w:qFormat/>
    <w:pPr>
      <w:wordWrap w:val="0"/>
      <w:ind w:left="2125"/>
      <w:jc w:val="both"/>
    </w:pPr>
    <w:rPr>
      <w:rFonts w:ascii="Calibri" w:eastAsia="宋体" w:hAnsi="Calibri" w:cs="Times New Roman"/>
      <w:sz w:val="21"/>
      <w:lang w:val="en-US" w:eastAsia="zh-CN" w:bidi="ar-SA"/>
    </w:rPr>
  </w:style>
  <w:style w:type="paragraph" w:customStyle="1" w:styleId="toc58">
    <w:name w:val="toc 58"/>
    <w:next w:val="Normal"/>
    <w:qFormat/>
    <w:pPr>
      <w:wordWrap w:val="0"/>
      <w:ind w:left="1700"/>
      <w:jc w:val="both"/>
    </w:pPr>
    <w:rPr>
      <w:rFonts w:ascii="Calibri" w:eastAsia="宋体" w:hAnsi="Calibri" w:cs="Times New Roman"/>
      <w:sz w:val="21"/>
      <w:lang w:val="en-US" w:eastAsia="zh-CN" w:bidi="ar-SA"/>
    </w:rPr>
  </w:style>
  <w:style w:type="paragraph" w:customStyle="1" w:styleId="xl88">
    <w:name w:val="xl88"/>
    <w:basedOn w:val="Normal"/>
    <w:qFormat/>
    <w:pPr>
      <w:widowControl/>
      <w:shd w:val="clear" w:color="000000" w:fill="FFFFFF"/>
      <w:spacing w:before="280" w:after="280"/>
      <w:jc w:val="center"/>
    </w:pPr>
    <w:rPr>
      <w:rFonts w:ascii="宋体" w:hAnsi="Calibri"/>
      <w:kern w:val="0"/>
      <w:sz w:val="20"/>
      <w:szCs w:val="20"/>
    </w:rPr>
  </w:style>
  <w:style w:type="paragraph" w:customStyle="1" w:styleId="toc71">
    <w:name w:val="toc 71"/>
    <w:next w:val="Normal"/>
    <w:qFormat/>
    <w:pPr>
      <w:wordWrap w:val="0"/>
      <w:ind w:left="2550"/>
      <w:jc w:val="both"/>
    </w:pPr>
    <w:rPr>
      <w:rFonts w:ascii="Calibri" w:eastAsia="宋体" w:hAnsi="Calibri" w:cs="Times New Roman"/>
      <w:sz w:val="21"/>
      <w:lang w:val="en-US" w:eastAsia="zh-CN" w:bidi="ar-SA"/>
    </w:rPr>
  </w:style>
  <w:style w:type="paragraph" w:customStyle="1" w:styleId="xl100">
    <w:name w:val="xl100"/>
    <w:basedOn w:val="Normal"/>
    <w:qFormat/>
    <w:pPr>
      <w:widowControl/>
      <w:shd w:val="clear" w:color="000000" w:fill="FFFFFF"/>
      <w:spacing w:before="280" w:after="280"/>
    </w:pPr>
    <w:rPr>
      <w:rFonts w:ascii="宋体" w:hAnsi="Calibri"/>
      <w:kern w:val="0"/>
      <w:sz w:val="20"/>
      <w:szCs w:val="20"/>
    </w:rPr>
  </w:style>
  <w:style w:type="paragraph" w:customStyle="1" w:styleId="toc510">
    <w:name w:val="toc 510"/>
    <w:next w:val="Normal"/>
    <w:qFormat/>
    <w:pPr>
      <w:wordWrap w:val="0"/>
      <w:ind w:left="1700"/>
      <w:jc w:val="both"/>
    </w:pPr>
    <w:rPr>
      <w:rFonts w:ascii="Calibri" w:eastAsia="宋体" w:hAnsi="Calibri" w:cs="Times New Roman"/>
      <w:sz w:val="21"/>
      <w:lang w:val="en-US" w:eastAsia="zh-CN" w:bidi="ar-SA"/>
    </w:rPr>
  </w:style>
  <w:style w:type="paragraph" w:customStyle="1" w:styleId="toc314">
    <w:name w:val="toc 314"/>
    <w:next w:val="Normal"/>
    <w:qFormat/>
    <w:pPr>
      <w:wordWrap w:val="0"/>
      <w:ind w:left="850"/>
      <w:jc w:val="both"/>
    </w:pPr>
    <w:rPr>
      <w:rFonts w:ascii="Calibri" w:eastAsia="宋体" w:hAnsi="Calibri" w:cs="Times New Roman"/>
      <w:sz w:val="21"/>
      <w:lang w:val="en-US" w:eastAsia="zh-CN" w:bidi="ar-SA"/>
    </w:rPr>
  </w:style>
  <w:style w:type="paragraph" w:customStyle="1" w:styleId="xl114">
    <w:name w:val="xl114"/>
    <w:basedOn w:val="Normal"/>
    <w:qFormat/>
    <w:pPr>
      <w:widowControl/>
      <w:shd w:val="clear" w:color="000000" w:fill="FFFFFF"/>
      <w:spacing w:before="280" w:after="280"/>
      <w:jc w:val="center"/>
    </w:pPr>
    <w:rPr>
      <w:rFonts w:ascii="宋体" w:hAnsi="Calibri"/>
      <w:b/>
      <w:kern w:val="0"/>
      <w:sz w:val="20"/>
      <w:szCs w:val="20"/>
    </w:rPr>
  </w:style>
  <w:style w:type="paragraph" w:customStyle="1" w:styleId="xl107">
    <w:name w:val="xl107"/>
    <w:basedOn w:val="Normal"/>
    <w:qFormat/>
    <w:pPr>
      <w:widowControl/>
      <w:shd w:val="clear" w:color="000000" w:fill="FFFFFF"/>
      <w:spacing w:before="280" w:after="280"/>
    </w:pPr>
    <w:rPr>
      <w:rFonts w:ascii="宋体" w:hAnsi="Calibri"/>
      <w:kern w:val="0"/>
      <w:sz w:val="20"/>
      <w:szCs w:val="20"/>
    </w:rPr>
  </w:style>
  <w:style w:type="paragraph" w:customStyle="1" w:styleId="toc610">
    <w:name w:val="toc 610"/>
    <w:next w:val="Normal"/>
    <w:qFormat/>
    <w:pPr>
      <w:wordWrap w:val="0"/>
      <w:ind w:left="2125"/>
      <w:jc w:val="both"/>
    </w:pPr>
    <w:rPr>
      <w:rFonts w:ascii="Calibri" w:eastAsia="宋体" w:hAnsi="Calibri" w:cs="Times New Roman"/>
      <w:sz w:val="21"/>
      <w:lang w:val="en-US" w:eastAsia="zh-CN" w:bidi="ar-SA"/>
    </w:rPr>
  </w:style>
  <w:style w:type="paragraph" w:customStyle="1" w:styleId="toc22">
    <w:name w:val="toc 22"/>
    <w:next w:val="Normal"/>
    <w:qFormat/>
    <w:pPr>
      <w:wordWrap w:val="0"/>
      <w:ind w:left="425"/>
      <w:jc w:val="both"/>
    </w:pPr>
    <w:rPr>
      <w:rFonts w:ascii="Calibri" w:eastAsia="宋体" w:hAnsi="Calibri" w:cs="Times New Roman"/>
      <w:sz w:val="21"/>
      <w:lang w:val="en-US" w:eastAsia="zh-CN" w:bidi="ar-SA"/>
    </w:rPr>
  </w:style>
  <w:style w:type="paragraph" w:customStyle="1" w:styleId="xl90">
    <w:name w:val="xl90"/>
    <w:basedOn w:val="Normal"/>
    <w:qFormat/>
    <w:pPr>
      <w:widowControl/>
      <w:shd w:val="clear" w:color="000000" w:fill="FFFFFF"/>
      <w:spacing w:before="280" w:after="280"/>
    </w:pPr>
    <w:rPr>
      <w:rFonts w:ascii="宋体" w:hAnsi="Calibri"/>
      <w:kern w:val="0"/>
      <w:sz w:val="18"/>
      <w:szCs w:val="20"/>
    </w:rPr>
  </w:style>
  <w:style w:type="paragraph" w:customStyle="1" w:styleId="toc616">
    <w:name w:val="toc 616"/>
    <w:next w:val="Normal"/>
    <w:qFormat/>
    <w:pPr>
      <w:wordWrap w:val="0"/>
      <w:ind w:left="2125"/>
      <w:jc w:val="both"/>
    </w:pPr>
    <w:rPr>
      <w:rFonts w:ascii="Calibri" w:eastAsia="宋体" w:hAnsi="Calibri" w:cs="Times New Roman"/>
      <w:sz w:val="21"/>
      <w:lang w:val="en-US" w:eastAsia="zh-CN" w:bidi="ar-SA"/>
    </w:rPr>
  </w:style>
  <w:style w:type="paragraph" w:customStyle="1" w:styleId="toc96">
    <w:name w:val="toc 96"/>
    <w:next w:val="Normal"/>
    <w:qFormat/>
    <w:pPr>
      <w:wordWrap w:val="0"/>
      <w:ind w:left="3400"/>
      <w:jc w:val="both"/>
    </w:pPr>
    <w:rPr>
      <w:rFonts w:ascii="Calibri" w:eastAsia="宋体" w:hAnsi="Calibri" w:cs="Times New Roman"/>
      <w:sz w:val="21"/>
      <w:lang w:val="en-US" w:eastAsia="zh-CN" w:bidi="ar-SA"/>
    </w:rPr>
  </w:style>
  <w:style w:type="paragraph" w:customStyle="1" w:styleId="toc42">
    <w:name w:val="toc 42"/>
    <w:next w:val="Normal"/>
    <w:qFormat/>
    <w:pPr>
      <w:wordWrap w:val="0"/>
      <w:ind w:left="1275"/>
      <w:jc w:val="both"/>
    </w:pPr>
    <w:rPr>
      <w:rFonts w:ascii="Calibri" w:eastAsia="宋体" w:hAnsi="Calibri" w:cs="Times New Roman"/>
      <w:sz w:val="21"/>
      <w:lang w:val="en-US" w:eastAsia="zh-CN" w:bidi="ar-SA"/>
    </w:rPr>
  </w:style>
  <w:style w:type="paragraph" w:customStyle="1" w:styleId="xl117">
    <w:name w:val="xl117"/>
    <w:basedOn w:val="Normal"/>
    <w:qFormat/>
    <w:pPr>
      <w:widowControl/>
      <w:shd w:val="clear" w:color="000000" w:fill="FFFFFF"/>
      <w:spacing w:before="280" w:after="280"/>
      <w:jc w:val="center"/>
    </w:pPr>
    <w:rPr>
      <w:rFonts w:ascii="Arial Narrow" w:hAnsi="Calibri"/>
      <w:kern w:val="0"/>
      <w:sz w:val="24"/>
      <w:szCs w:val="20"/>
    </w:rPr>
  </w:style>
  <w:style w:type="paragraph" w:customStyle="1" w:styleId="p15">
    <w:name w:val="p15"/>
    <w:basedOn w:val="Normal"/>
    <w:qFormat/>
    <w:pPr>
      <w:widowControl/>
      <w:ind w:firstLine="420"/>
    </w:pPr>
    <w:rPr>
      <w:rFonts w:hAnsi="Calibri"/>
      <w:kern w:val="0"/>
      <w:szCs w:val="20"/>
    </w:rPr>
  </w:style>
  <w:style w:type="paragraph" w:customStyle="1" w:styleId="xl87">
    <w:name w:val="xl87"/>
    <w:basedOn w:val="Normal"/>
    <w:qFormat/>
    <w:pPr>
      <w:widowControl/>
      <w:shd w:val="clear" w:color="000000" w:fill="FFFFFF"/>
      <w:spacing w:before="280" w:after="280"/>
    </w:pPr>
    <w:rPr>
      <w:rFonts w:ascii="Arial" w:hAnsi="Calibri"/>
      <w:kern w:val="0"/>
      <w:sz w:val="18"/>
      <w:szCs w:val="20"/>
    </w:rPr>
  </w:style>
  <w:style w:type="paragraph" w:customStyle="1" w:styleId="toc98">
    <w:name w:val="toc 98"/>
    <w:next w:val="Normal"/>
    <w:qFormat/>
    <w:pPr>
      <w:wordWrap w:val="0"/>
      <w:ind w:left="3400"/>
      <w:jc w:val="both"/>
    </w:pPr>
    <w:rPr>
      <w:rFonts w:ascii="Calibri" w:eastAsia="宋体" w:hAnsi="Calibri" w:cs="Times New Roman"/>
      <w:sz w:val="21"/>
      <w:lang w:val="en-US" w:eastAsia="zh-CN" w:bidi="ar-SA"/>
    </w:rPr>
  </w:style>
  <w:style w:type="paragraph" w:customStyle="1" w:styleId="72">
    <w:name w:val="列出段落7"/>
    <w:basedOn w:val="Normal"/>
    <w:qFormat/>
    <w:pPr>
      <w:ind w:firstLine="420"/>
    </w:pPr>
    <w:rPr>
      <w:rFonts w:hAnsi="Calibri"/>
      <w:kern w:val="0"/>
      <w:szCs w:val="20"/>
    </w:rPr>
  </w:style>
  <w:style w:type="paragraph" w:customStyle="1" w:styleId="xl78">
    <w:name w:val="xl78"/>
    <w:basedOn w:val="Normal"/>
    <w:qFormat/>
    <w:pPr>
      <w:widowControl/>
      <w:shd w:val="clear" w:color="000000" w:fill="FFFFFF"/>
      <w:spacing w:before="280" w:after="280"/>
    </w:pPr>
    <w:rPr>
      <w:rFonts w:ascii="宋体" w:hAnsi="Calibri"/>
      <w:b/>
      <w:kern w:val="0"/>
      <w:sz w:val="20"/>
      <w:szCs w:val="20"/>
    </w:rPr>
  </w:style>
  <w:style w:type="paragraph" w:customStyle="1" w:styleId="toc516">
    <w:name w:val="toc 516"/>
    <w:next w:val="Normal"/>
    <w:qFormat/>
    <w:pPr>
      <w:wordWrap w:val="0"/>
      <w:ind w:left="1700"/>
      <w:jc w:val="both"/>
    </w:pPr>
    <w:rPr>
      <w:rFonts w:ascii="Calibri" w:eastAsia="宋体" w:hAnsi="Calibri" w:cs="Times New Roman"/>
      <w:sz w:val="21"/>
      <w:lang w:val="en-US" w:eastAsia="zh-CN" w:bidi="ar-SA"/>
    </w:rPr>
  </w:style>
  <w:style w:type="paragraph" w:customStyle="1" w:styleId="xl89">
    <w:name w:val="xl89"/>
    <w:basedOn w:val="Normal"/>
    <w:qFormat/>
    <w:pPr>
      <w:widowControl/>
      <w:shd w:val="clear" w:color="000000" w:fill="FFFFFF"/>
      <w:spacing w:before="280" w:after="280"/>
    </w:pPr>
    <w:rPr>
      <w:rFonts w:ascii="宋体" w:hAnsi="Calibri"/>
      <w:kern w:val="0"/>
      <w:sz w:val="20"/>
      <w:szCs w:val="20"/>
    </w:rPr>
  </w:style>
  <w:style w:type="paragraph" w:customStyle="1" w:styleId="toc910">
    <w:name w:val="toc 910"/>
    <w:next w:val="Normal"/>
    <w:qFormat/>
    <w:pPr>
      <w:wordWrap w:val="0"/>
      <w:ind w:left="3400"/>
      <w:jc w:val="both"/>
    </w:pPr>
    <w:rPr>
      <w:rFonts w:ascii="Calibri" w:eastAsia="宋体" w:hAnsi="Calibri" w:cs="Times New Roman"/>
      <w:sz w:val="21"/>
      <w:lang w:val="en-US" w:eastAsia="zh-CN" w:bidi="ar-SA"/>
    </w:rPr>
  </w:style>
  <w:style w:type="paragraph" w:customStyle="1" w:styleId="toc34">
    <w:name w:val="toc 34"/>
    <w:next w:val="Normal"/>
    <w:qFormat/>
    <w:pPr>
      <w:wordWrap w:val="0"/>
      <w:ind w:left="850"/>
      <w:jc w:val="both"/>
    </w:pPr>
    <w:rPr>
      <w:rFonts w:ascii="Calibri" w:eastAsia="宋体" w:hAnsi="Calibri" w:cs="Times New Roman"/>
      <w:sz w:val="21"/>
      <w:lang w:val="en-US" w:eastAsia="zh-CN" w:bidi="ar-SA"/>
    </w:rPr>
  </w:style>
  <w:style w:type="paragraph" w:customStyle="1" w:styleId="toc816">
    <w:name w:val="toc 816"/>
    <w:next w:val="Normal"/>
    <w:qFormat/>
    <w:pPr>
      <w:wordWrap w:val="0"/>
      <w:ind w:left="2975"/>
      <w:jc w:val="both"/>
    </w:pPr>
    <w:rPr>
      <w:rFonts w:ascii="Calibri" w:eastAsia="宋体" w:hAnsi="Calibri" w:cs="Times New Roman"/>
      <w:sz w:val="21"/>
      <w:lang w:val="en-US" w:eastAsia="zh-CN" w:bidi="ar-SA"/>
    </w:rPr>
  </w:style>
  <w:style w:type="paragraph" w:customStyle="1" w:styleId="toc43">
    <w:name w:val="toc 43"/>
    <w:next w:val="Normal"/>
    <w:qFormat/>
    <w:pPr>
      <w:wordWrap w:val="0"/>
      <w:ind w:left="1275"/>
      <w:jc w:val="both"/>
    </w:pPr>
    <w:rPr>
      <w:rFonts w:ascii="Calibri" w:eastAsia="宋体" w:hAnsi="Calibri" w:cs="Times New Roman"/>
      <w:sz w:val="21"/>
      <w:lang w:val="en-US" w:eastAsia="zh-CN" w:bidi="ar-SA"/>
    </w:rPr>
  </w:style>
  <w:style w:type="paragraph" w:customStyle="1" w:styleId="toc16">
    <w:name w:val="toc 16"/>
    <w:next w:val="Normal"/>
    <w:qFormat/>
    <w:pPr>
      <w:wordWrap w:val="0"/>
      <w:jc w:val="both"/>
    </w:pPr>
    <w:rPr>
      <w:rFonts w:ascii="Calibri" w:eastAsia="宋体" w:hAnsi="Calibri" w:cs="Times New Roman"/>
      <w:sz w:val="21"/>
      <w:lang w:val="en-US" w:eastAsia="zh-CN" w:bidi="ar-SA"/>
    </w:rPr>
  </w:style>
  <w:style w:type="paragraph" w:styleId="Quote">
    <w:name w:val="Quote"/>
    <w:next w:val="Normal"/>
    <w:qFormat/>
    <w:pPr>
      <w:wordWrap w:val="0"/>
      <w:spacing w:before="200" w:after="160"/>
      <w:ind w:left="864" w:right="864"/>
      <w:jc w:val="center"/>
    </w:pPr>
    <w:rPr>
      <w:rFonts w:ascii="Calibri" w:eastAsia="宋体" w:hAnsi="Calibri" w:cs="Times New Roman"/>
      <w:i/>
      <w:sz w:val="21"/>
      <w:lang w:val="en-US" w:eastAsia="zh-CN" w:bidi="ar-SA"/>
    </w:rPr>
  </w:style>
  <w:style w:type="character" w:customStyle="1" w:styleId="Char22">
    <w:name w:val="引用 Char"/>
    <w:basedOn w:val="DefaultParagraphFont"/>
    <w:link w:val="qw"/>
    <w:qFormat/>
    <w:rPr>
      <w:rFonts w:ascii="Calibri" w:hAnsi="Calibri"/>
      <w:i/>
      <w:sz w:val="21"/>
    </w:rPr>
  </w:style>
  <w:style w:type="paragraph" w:customStyle="1" w:styleId="toc114">
    <w:name w:val="toc 114"/>
    <w:next w:val="Normal"/>
    <w:qFormat/>
    <w:pPr>
      <w:wordWrap w:val="0"/>
      <w:jc w:val="both"/>
    </w:pPr>
    <w:rPr>
      <w:rFonts w:ascii="Calibri" w:eastAsia="宋体" w:hAnsi="Calibri" w:cs="Times New Roman"/>
      <w:sz w:val="21"/>
      <w:lang w:val="en-US" w:eastAsia="zh-CN" w:bidi="ar-SA"/>
    </w:rPr>
  </w:style>
  <w:style w:type="paragraph" w:customStyle="1" w:styleId="xl119">
    <w:name w:val="xl119"/>
    <w:basedOn w:val="Normal"/>
    <w:qFormat/>
    <w:pPr>
      <w:widowControl/>
      <w:shd w:val="clear" w:color="000000" w:fill="FFFFFF"/>
      <w:spacing w:before="280" w:after="280"/>
      <w:jc w:val="center"/>
    </w:pPr>
    <w:rPr>
      <w:rFonts w:ascii="宋体" w:hAnsi="Calibri"/>
      <w:b/>
      <w:kern w:val="0"/>
      <w:sz w:val="20"/>
      <w:szCs w:val="20"/>
    </w:rPr>
  </w:style>
  <w:style w:type="paragraph" w:customStyle="1" w:styleId="toc37">
    <w:name w:val="toc 37"/>
    <w:next w:val="Normal"/>
    <w:qFormat/>
    <w:pPr>
      <w:wordWrap w:val="0"/>
      <w:ind w:left="850"/>
      <w:jc w:val="both"/>
    </w:pPr>
    <w:rPr>
      <w:rFonts w:ascii="Calibri" w:eastAsia="宋体" w:hAnsi="Calibri" w:cs="Times New Roman"/>
      <w:sz w:val="21"/>
      <w:lang w:val="en-US" w:eastAsia="zh-CN" w:bidi="ar-SA"/>
    </w:rPr>
  </w:style>
  <w:style w:type="paragraph" w:customStyle="1" w:styleId="xl109">
    <w:name w:val="xl109"/>
    <w:basedOn w:val="Normal"/>
    <w:qFormat/>
    <w:pPr>
      <w:widowControl/>
      <w:shd w:val="clear" w:color="000000" w:fill="FFFFFF"/>
      <w:spacing w:before="280" w:after="280"/>
    </w:pPr>
    <w:rPr>
      <w:rFonts w:ascii="宋体" w:hAnsi="Calibri"/>
      <w:kern w:val="0"/>
      <w:sz w:val="20"/>
      <w:szCs w:val="20"/>
    </w:rPr>
  </w:style>
  <w:style w:type="paragraph" w:customStyle="1" w:styleId="toc215">
    <w:name w:val="toc 215"/>
    <w:next w:val="Normal"/>
    <w:qFormat/>
    <w:pPr>
      <w:wordWrap w:val="0"/>
      <w:ind w:left="425"/>
      <w:jc w:val="both"/>
    </w:pPr>
    <w:rPr>
      <w:rFonts w:ascii="Calibri" w:eastAsia="宋体" w:hAnsi="Calibri" w:cs="Times New Roman"/>
      <w:sz w:val="21"/>
      <w:lang w:val="en-US" w:eastAsia="zh-CN" w:bidi="ar-SA"/>
    </w:rPr>
  </w:style>
  <w:style w:type="paragraph" w:customStyle="1" w:styleId="xl76">
    <w:name w:val="xl76"/>
    <w:basedOn w:val="Normal"/>
    <w:qFormat/>
    <w:pPr>
      <w:widowControl/>
      <w:shd w:val="clear" w:color="000000" w:fill="FFFFFF"/>
      <w:spacing w:before="280" w:after="280"/>
      <w:jc w:val="center"/>
    </w:pPr>
    <w:rPr>
      <w:rFonts w:ascii="宋体" w:hAnsi="Calibri"/>
      <w:b/>
      <w:kern w:val="0"/>
      <w:sz w:val="20"/>
      <w:szCs w:val="20"/>
    </w:rPr>
  </w:style>
  <w:style w:type="paragraph" w:customStyle="1" w:styleId="toc92">
    <w:name w:val="toc 92"/>
    <w:next w:val="Normal"/>
    <w:qFormat/>
    <w:pPr>
      <w:wordWrap w:val="0"/>
      <w:ind w:left="3400"/>
      <w:jc w:val="both"/>
    </w:pPr>
    <w:rPr>
      <w:rFonts w:ascii="Calibri" w:eastAsia="宋体" w:hAnsi="Calibri" w:cs="Times New Roman"/>
      <w:sz w:val="21"/>
      <w:lang w:val="en-US" w:eastAsia="zh-CN" w:bidi="ar-SA"/>
    </w:rPr>
  </w:style>
  <w:style w:type="paragraph" w:customStyle="1" w:styleId="toc216">
    <w:name w:val="toc 216"/>
    <w:next w:val="Normal"/>
    <w:qFormat/>
    <w:pPr>
      <w:wordWrap w:val="0"/>
      <w:ind w:left="425"/>
      <w:jc w:val="both"/>
    </w:pPr>
    <w:rPr>
      <w:rFonts w:ascii="Calibri" w:eastAsia="宋体" w:hAnsi="Calibri" w:cs="Times New Roman"/>
      <w:sz w:val="21"/>
      <w:lang w:val="en-US" w:eastAsia="zh-CN" w:bidi="ar-SA"/>
    </w:rPr>
  </w:style>
  <w:style w:type="paragraph" w:customStyle="1" w:styleId="xl70">
    <w:name w:val="xl70"/>
    <w:basedOn w:val="Normal"/>
    <w:qFormat/>
    <w:pPr>
      <w:widowControl/>
      <w:shd w:val="clear" w:color="000000" w:fill="FFFFFF"/>
      <w:spacing w:before="280" w:after="280"/>
    </w:pPr>
    <w:rPr>
      <w:rFonts w:ascii="宋体" w:hAnsi="Calibri"/>
      <w:kern w:val="0"/>
      <w:sz w:val="20"/>
      <w:szCs w:val="20"/>
    </w:rPr>
  </w:style>
  <w:style w:type="paragraph" w:customStyle="1" w:styleId="toc33">
    <w:name w:val="toc 33"/>
    <w:next w:val="Normal"/>
    <w:qFormat/>
    <w:pPr>
      <w:wordWrap w:val="0"/>
      <w:ind w:left="850"/>
      <w:jc w:val="both"/>
    </w:pPr>
    <w:rPr>
      <w:rFonts w:ascii="Calibri" w:eastAsia="宋体" w:hAnsi="Calibri" w:cs="Times New Roman"/>
      <w:sz w:val="21"/>
      <w:lang w:val="en-US" w:eastAsia="zh-CN" w:bidi="ar-SA"/>
    </w:rPr>
  </w:style>
  <w:style w:type="paragraph" w:customStyle="1" w:styleId="toc61">
    <w:name w:val="toc 61"/>
    <w:next w:val="Normal"/>
    <w:qFormat/>
    <w:pPr>
      <w:wordWrap w:val="0"/>
      <w:ind w:left="2125"/>
      <w:jc w:val="both"/>
    </w:pPr>
    <w:rPr>
      <w:rFonts w:ascii="Calibri" w:eastAsia="宋体" w:hAnsi="Calibri" w:cs="Times New Roman"/>
      <w:sz w:val="21"/>
      <w:lang w:val="en-US" w:eastAsia="zh-CN" w:bidi="ar-SA"/>
    </w:rPr>
  </w:style>
  <w:style w:type="paragraph" w:customStyle="1" w:styleId="xl98">
    <w:name w:val="xl98"/>
    <w:basedOn w:val="Normal"/>
    <w:qFormat/>
    <w:pPr>
      <w:widowControl/>
      <w:shd w:val="clear" w:color="000000" w:fill="FFFFFF"/>
      <w:spacing w:before="280" w:after="280"/>
      <w:jc w:val="center"/>
    </w:pPr>
    <w:rPr>
      <w:rFonts w:ascii="宋体" w:hAnsi="Calibri"/>
      <w:kern w:val="0"/>
      <w:sz w:val="20"/>
      <w:szCs w:val="20"/>
    </w:rPr>
  </w:style>
  <w:style w:type="paragraph" w:customStyle="1" w:styleId="toc26">
    <w:name w:val="toc 26"/>
    <w:next w:val="Normal"/>
    <w:qFormat/>
    <w:pPr>
      <w:wordWrap w:val="0"/>
      <w:ind w:left="425"/>
      <w:jc w:val="both"/>
    </w:pPr>
    <w:rPr>
      <w:rFonts w:ascii="Calibri" w:eastAsia="宋体" w:hAnsi="Calibri" w:cs="Times New Roman"/>
      <w:sz w:val="21"/>
      <w:lang w:val="en-US" w:eastAsia="zh-CN" w:bidi="ar-SA"/>
    </w:rPr>
  </w:style>
  <w:style w:type="paragraph" w:customStyle="1" w:styleId="toc13">
    <w:name w:val="toc 13"/>
    <w:next w:val="Normal"/>
    <w:qFormat/>
    <w:pPr>
      <w:wordWrap w:val="0"/>
      <w:jc w:val="both"/>
    </w:pPr>
    <w:rPr>
      <w:rFonts w:ascii="Calibri" w:eastAsia="宋体" w:hAnsi="Calibri" w:cs="Times New Roman"/>
      <w:sz w:val="21"/>
      <w:lang w:val="en-US" w:eastAsia="zh-CN" w:bidi="ar-SA"/>
    </w:rPr>
  </w:style>
  <w:style w:type="paragraph" w:customStyle="1" w:styleId="510">
    <w:name w:val="目录 51"/>
    <w:next w:val="Normal"/>
    <w:qFormat/>
    <w:pPr>
      <w:wordWrap w:val="0"/>
      <w:ind w:left="1700"/>
      <w:jc w:val="both"/>
    </w:pPr>
    <w:rPr>
      <w:rFonts w:ascii="Calibri" w:eastAsia="宋体" w:hAnsi="Calibri" w:cs="Times New Roman"/>
      <w:sz w:val="21"/>
      <w:lang w:val="en-US" w:eastAsia="zh-CN" w:bidi="ar-SA"/>
    </w:rPr>
  </w:style>
  <w:style w:type="paragraph" w:customStyle="1" w:styleId="xl101">
    <w:name w:val="xl101"/>
    <w:basedOn w:val="Normal"/>
    <w:qFormat/>
    <w:pPr>
      <w:widowControl/>
      <w:spacing w:before="280" w:after="280"/>
    </w:pPr>
    <w:rPr>
      <w:rFonts w:ascii="宋体" w:hAnsi="Calibri"/>
      <w:kern w:val="0"/>
      <w:sz w:val="20"/>
      <w:szCs w:val="20"/>
    </w:rPr>
  </w:style>
  <w:style w:type="paragraph" w:customStyle="1" w:styleId="toc75">
    <w:name w:val="toc 75"/>
    <w:next w:val="Normal"/>
    <w:qFormat/>
    <w:pPr>
      <w:wordWrap w:val="0"/>
      <w:ind w:left="2550"/>
      <w:jc w:val="both"/>
    </w:pPr>
    <w:rPr>
      <w:rFonts w:ascii="Calibri" w:eastAsia="宋体" w:hAnsi="Calibri" w:cs="Times New Roman"/>
      <w:sz w:val="21"/>
      <w:lang w:val="en-US" w:eastAsia="zh-CN" w:bidi="ar-SA"/>
    </w:rPr>
  </w:style>
  <w:style w:type="paragraph" w:customStyle="1" w:styleId="toc715">
    <w:name w:val="toc 715"/>
    <w:next w:val="Normal"/>
    <w:qFormat/>
    <w:pPr>
      <w:wordWrap w:val="0"/>
      <w:ind w:left="2550"/>
      <w:jc w:val="both"/>
    </w:pPr>
    <w:rPr>
      <w:rFonts w:ascii="Calibri" w:eastAsia="宋体" w:hAnsi="Calibri" w:cs="Times New Roman"/>
      <w:sz w:val="21"/>
      <w:lang w:val="en-US" w:eastAsia="zh-CN" w:bidi="ar-SA"/>
    </w:rPr>
  </w:style>
  <w:style w:type="paragraph" w:styleId="IntenseQuote">
    <w:name w:val="Intense Quote"/>
    <w:next w:val="Normal"/>
    <w:qFormat/>
    <w:pPr>
      <w:wordWrap w:val="0"/>
      <w:spacing w:before="360" w:after="360"/>
      <w:ind w:left="950" w:right="950"/>
      <w:jc w:val="center"/>
    </w:pPr>
    <w:rPr>
      <w:rFonts w:ascii="Calibri" w:eastAsia="宋体" w:hAnsi="Calibri" w:cs="Times New Roman"/>
      <w:i/>
      <w:sz w:val="21"/>
      <w:lang w:val="en-US" w:eastAsia="zh-CN" w:bidi="ar-SA"/>
    </w:rPr>
  </w:style>
  <w:style w:type="character" w:customStyle="1" w:styleId="Char23">
    <w:name w:val="明显引用 Char"/>
    <w:basedOn w:val="DefaultParagraphFont"/>
    <w:link w:val="CharCharChar"/>
    <w:qFormat/>
    <w:rPr>
      <w:rFonts w:ascii="Calibri" w:hAnsi="Calibri"/>
      <w:i/>
      <w:sz w:val="21"/>
    </w:rPr>
  </w:style>
  <w:style w:type="paragraph" w:customStyle="1" w:styleId="CharCharCharCharCharCharChar">
    <w:name w:val="Char Char Char Char Char Char Char"/>
    <w:basedOn w:val="Normal"/>
    <w:qFormat/>
    <w:pPr>
      <w:widowControl/>
      <w:spacing w:after="160" w:line="240" w:lineRule="exact"/>
    </w:pPr>
    <w:rPr>
      <w:rFonts w:hAnsi="Calibri"/>
      <w:kern w:val="0"/>
      <w:szCs w:val="20"/>
    </w:rPr>
  </w:style>
  <w:style w:type="paragraph" w:customStyle="1" w:styleId="toc23">
    <w:name w:val="toc 23"/>
    <w:next w:val="Normal"/>
    <w:qFormat/>
    <w:pPr>
      <w:wordWrap w:val="0"/>
      <w:ind w:left="425"/>
      <w:jc w:val="both"/>
    </w:pPr>
    <w:rPr>
      <w:rFonts w:ascii="Calibri" w:eastAsia="宋体" w:hAnsi="Calibri" w:cs="Times New Roman"/>
      <w:sz w:val="21"/>
      <w:lang w:val="en-US" w:eastAsia="zh-CN" w:bidi="ar-SA"/>
    </w:rPr>
  </w:style>
  <w:style w:type="paragraph" w:customStyle="1" w:styleId="610">
    <w:name w:val="目录 61"/>
    <w:next w:val="Normal"/>
    <w:qFormat/>
    <w:pPr>
      <w:wordWrap w:val="0"/>
      <w:ind w:left="2125"/>
      <w:jc w:val="both"/>
    </w:pPr>
    <w:rPr>
      <w:rFonts w:ascii="Calibri" w:eastAsia="宋体" w:hAnsi="Calibri" w:cs="Times New Roman"/>
      <w:sz w:val="21"/>
      <w:lang w:val="en-US" w:eastAsia="zh-CN" w:bidi="ar-SA"/>
    </w:rPr>
  </w:style>
  <w:style w:type="paragraph" w:customStyle="1" w:styleId="toc97">
    <w:name w:val="toc 97"/>
    <w:next w:val="Normal"/>
    <w:qFormat/>
    <w:pPr>
      <w:wordWrap w:val="0"/>
      <w:ind w:left="3400"/>
      <w:jc w:val="both"/>
    </w:pPr>
    <w:rPr>
      <w:rFonts w:ascii="Calibri" w:eastAsia="宋体" w:hAnsi="Calibri" w:cs="Times New Roman"/>
      <w:sz w:val="21"/>
      <w:lang w:val="en-US" w:eastAsia="zh-CN" w:bidi="ar-SA"/>
    </w:rPr>
  </w:style>
  <w:style w:type="paragraph" w:customStyle="1" w:styleId="toc74">
    <w:name w:val="toc 74"/>
    <w:next w:val="Normal"/>
    <w:qFormat/>
    <w:pPr>
      <w:wordWrap w:val="0"/>
      <w:ind w:left="2550"/>
      <w:jc w:val="both"/>
    </w:pPr>
    <w:rPr>
      <w:rFonts w:ascii="Calibri" w:eastAsia="宋体" w:hAnsi="Calibri" w:cs="Times New Roman"/>
      <w:sz w:val="21"/>
      <w:lang w:val="en-US" w:eastAsia="zh-CN" w:bidi="ar-SA"/>
    </w:rPr>
  </w:style>
  <w:style w:type="paragraph" w:customStyle="1" w:styleId="xl64">
    <w:name w:val="xl64"/>
    <w:basedOn w:val="Normal"/>
    <w:qFormat/>
    <w:pPr>
      <w:widowControl/>
      <w:shd w:val="clear" w:color="000000" w:fill="FFFFFF"/>
      <w:spacing w:before="280" w:after="280"/>
    </w:pPr>
    <w:rPr>
      <w:rFonts w:ascii="宋体" w:hAnsi="Calibri"/>
      <w:kern w:val="0"/>
      <w:sz w:val="20"/>
      <w:szCs w:val="20"/>
    </w:rPr>
  </w:style>
  <w:style w:type="paragraph" w:customStyle="1" w:styleId="xl82">
    <w:name w:val="xl82"/>
    <w:basedOn w:val="Normal"/>
    <w:qFormat/>
    <w:pPr>
      <w:widowControl/>
      <w:shd w:val="clear" w:color="000000" w:fill="FFFFFF"/>
      <w:spacing w:before="280" w:after="280"/>
    </w:pPr>
    <w:rPr>
      <w:rFonts w:ascii="宋体" w:hAnsi="Calibri"/>
      <w:kern w:val="0"/>
      <w:sz w:val="20"/>
      <w:szCs w:val="20"/>
    </w:rPr>
  </w:style>
  <w:style w:type="paragraph" w:customStyle="1" w:styleId="toc32">
    <w:name w:val="toc 32"/>
    <w:next w:val="Normal"/>
    <w:qFormat/>
    <w:pPr>
      <w:wordWrap w:val="0"/>
      <w:ind w:left="850"/>
      <w:jc w:val="both"/>
    </w:pPr>
    <w:rPr>
      <w:rFonts w:ascii="Calibri" w:eastAsia="宋体" w:hAnsi="Calibri" w:cs="Times New Roman"/>
      <w:sz w:val="21"/>
      <w:lang w:val="en-US" w:eastAsia="zh-CN" w:bidi="ar-SA"/>
    </w:rPr>
  </w:style>
  <w:style w:type="paragraph" w:customStyle="1" w:styleId="xl77">
    <w:name w:val="xl77"/>
    <w:basedOn w:val="Normal"/>
    <w:qFormat/>
    <w:pPr>
      <w:widowControl/>
      <w:shd w:val="clear" w:color="000000" w:fill="FFFFFF"/>
      <w:spacing w:before="280" w:after="280"/>
      <w:jc w:val="center"/>
    </w:pPr>
    <w:rPr>
      <w:rFonts w:ascii="宋体" w:hAnsi="Calibri"/>
      <w:kern w:val="0"/>
      <w:sz w:val="20"/>
      <w:szCs w:val="20"/>
    </w:rPr>
  </w:style>
  <w:style w:type="character" w:customStyle="1" w:styleId="Char115">
    <w:name w:val="正文缩进 Char1"/>
    <w:qFormat/>
    <w:rPr>
      <w:rFonts w:eastAsia="宋体"/>
      <w:kern w:val="2"/>
      <w:sz w:val="21"/>
      <w:lang w:val="en-US" w:eastAsia="zh-CN" w:bidi="ar-SA"/>
    </w:rPr>
  </w:style>
  <w:style w:type="character" w:customStyle="1" w:styleId="fielderror">
    <w:name w:val="fielderror"/>
    <w:basedOn w:val="DefaultParagraphFont"/>
    <w:qFormat/>
    <w:rPr>
      <w:color w:val="800000"/>
    </w:rPr>
  </w:style>
  <w:style w:type="character" w:customStyle="1" w:styleId="hilite6">
    <w:name w:val="hilite6"/>
    <w:basedOn w:val="DefaultParagraphFont"/>
    <w:qFormat/>
    <w:rPr>
      <w:color w:val="000000"/>
    </w:rPr>
  </w:style>
  <w:style w:type="character" w:customStyle="1" w:styleId="active6">
    <w:name w:val="active6"/>
    <w:basedOn w:val="DefaultParagraphFont"/>
    <w:qFormat/>
    <w:rPr>
      <w:color w:val="FFFFFF"/>
    </w:rPr>
  </w:style>
  <w:style w:type="character" w:customStyle="1" w:styleId="inline-help">
    <w:name w:val="inline-help"/>
    <w:basedOn w:val="DefaultParagraphFont"/>
    <w:qFormat/>
  </w:style>
  <w:style w:type="character" w:customStyle="1" w:styleId="active">
    <w:name w:val="active"/>
    <w:basedOn w:val="DefaultParagraphFont"/>
    <w:qFormat/>
    <w:rPr>
      <w:color w:val="FFFFFF"/>
    </w:rPr>
  </w:style>
  <w:style w:type="table" w:customStyle="1" w:styleId="113">
    <w:name w:val="网格型1"/>
    <w:basedOn w:val="TableNormal"/>
    <w:uiPriority w:val="39"/>
    <w:qFormat/>
    <w:pPr>
      <w:widowControl w:val="0"/>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3">
    <w:name w:val="修订2"/>
    <w:hidden/>
    <w:uiPriority w:val="99"/>
    <w:semiHidden/>
    <w:qFormat/>
    <w:rPr>
      <w:rFonts w:ascii="Times New Roman" w:eastAsia="宋体" w:hAnsi="Times New Roman" w:cs="Times New Roman"/>
      <w:kern w:val="2"/>
      <w:sz w:val="21"/>
      <w:szCs w:val="24"/>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png" /><Relationship Id="rId11" Type="http://schemas.openxmlformats.org/officeDocument/2006/relationships/header" Target="header2.xml" /><Relationship Id="rId12" Type="http://schemas.openxmlformats.org/officeDocument/2006/relationships/footer" Target="footer3.xml" /><Relationship Id="rId13" Type="http://schemas.openxmlformats.org/officeDocument/2006/relationships/image" Target="media/image5.png" /><Relationship Id="rId14" Type="http://schemas.openxmlformats.org/officeDocument/2006/relationships/image" Target="media/image6.png" /><Relationship Id="rId15" Type="http://schemas.openxmlformats.org/officeDocument/2006/relationships/theme" Target="theme/theme1.xml" /><Relationship Id="rId16" Type="http://schemas.openxmlformats.org/officeDocument/2006/relationships/numbering" Target="numbering.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header" Target="header1.xml" /><Relationship Id="rId7" Type="http://schemas.openxmlformats.org/officeDocument/2006/relationships/image" Target="media/image1.png" /><Relationship Id="rId8" Type="http://schemas.openxmlformats.org/officeDocument/2006/relationships/image" Target="media/image2.png" /><Relationship Id="rId9" Type="http://schemas.openxmlformats.org/officeDocument/2006/relationships/image" Target="media/image3.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11</TotalTime>
  <Pages>81</Pages>
  <Words>12609</Words>
  <Characters>13770</Characters>
  <Application>Microsoft Office Word</Application>
  <DocSecurity>0</DocSecurity>
  <Lines>657</Lines>
  <Paragraphs>185</Paragraphs>
  <ScaleCrop>false</ScaleCrop>
  <Company>Microsoft</Company>
  <LinksUpToDate>false</LinksUpToDate>
  <CharactersWithSpaces>13882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thsware</dc:creator>
  <cp:lastModifiedBy>交易集团宝安分公司</cp:lastModifiedBy>
  <cp:revision>125</cp:revision>
  <cp:lastPrinted>2021-05-16T11:04:00Z</cp:lastPrinted>
  <dcterms:created xsi:type="dcterms:W3CDTF">2021-05-07T05:47:00Z</dcterms:created>
  <dcterms:modified xsi:type="dcterms:W3CDTF">2025-09-19T03:31:50Z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BC3CA0D1E6E14D20B97C259EE092A317_13</vt:lpwstr>
  </property>
  <property fmtid="{D5CDD505-2E9C-101B-9397-08002B2CF9AE}" pid="3" name="KSOProductBuildVer">
    <vt:lpwstr>2052-12.1.0.19302</vt:lpwstr>
  </property>
  <property fmtid="{D5CDD505-2E9C-101B-9397-08002B2CF9AE}" pid="4" name="KSOTemplateDocerSaveRecord">
    <vt:lpwstr>eyJoZGlkIjoiNjJmOTMzNDE1MTM0OTA0ZGNmYmI3NjVjMWVmZTBmN2YiLCJ1c2VySWQiOiIyMjc1MTQ3NjgifQ==</vt:lpwstr>
  </property>
</Properties>
</file>