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spacing w:before="454" w:beforeAutospacing="0" w:after="454" w:afterAutospacing="0"/>
        <w:ind w:left="454" w:right="454"/>
        <w:jc w:val="center"/>
        <w:outlineLvl w:val="0"/>
        <w:rPr>
          <w:b/>
          <w:bCs/>
          <w:sz w:val="40"/>
          <w:szCs w:val="40"/>
        </w:rPr>
      </w:pPr>
      <w:bookmarkStart w:id="0" w:name="_Hlk71456902"/>
      <w:r>
        <w:rPr>
          <w:rFonts w:hint="eastAsia"/>
          <w:b/>
          <w:bCs/>
          <w:sz w:val="40"/>
          <w:szCs w:val="40"/>
        </w:rPr>
        <w:t>（深圳市东昌小学厨房设备采购项目）</w:t>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项目编号：</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lang w:val="en-US" w:eastAsia="zh-CN"/>
              </w:rPr>
              <w:t>LHCG2024000070</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项目名称：</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hint="eastAsia"/>
                <w:sz w:val="30"/>
                <w:szCs w:val="30"/>
              </w:rPr>
              <w:t>深圳市东昌小学</w:t>
            </w:r>
            <w:r>
              <w:rPr>
                <w:rFonts w:ascii="宋体" w:hAnsi="宋体" w:cs="宋体" w:hint="eastAsia"/>
                <w:kern w:val="0"/>
                <w:sz w:val="30"/>
                <w:szCs w:val="30"/>
              </w:rPr>
              <w:t>厨房设备采购项目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包 号：</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项目类型：</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采购方式：</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货币类型：</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评标方法：</w:t>
            </w:r>
          </w:p>
        </w:tc>
        <w:tc>
          <w:tcPr>
            <w:tcW w:w="5220"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综合评分法（新价格分算法）</w:t>
            </w:r>
          </w:p>
        </w:tc>
      </w:tr>
    </w:tbl>
    <w:p>
      <w:pPr>
        <w:pStyle w:val="NormalWeb"/>
        <w:widowControl/>
        <w:jc w:val="center"/>
        <w:outlineLvl w:val="1"/>
        <w:rPr>
          <w:rFonts w:ascii="黑体" w:eastAsia="黑体" w:hAnsi="宋体" w:cs="黑体"/>
          <w:sz w:val="40"/>
          <w:szCs w:val="40"/>
        </w:rPr>
      </w:pPr>
      <w:bookmarkEnd w:id="0"/>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spacing w:before="0" w:beforeAutospacing="0" w:after="0" w:afterAutospacing="0"/>
              <w:ind w:left="0" w:right="0"/>
              <w:jc w:val="center"/>
              <w:rPr>
                <w:rFonts w:hint="default"/>
                <w:sz w:val="28"/>
                <w:szCs w:val="28"/>
              </w:rPr>
            </w:pPr>
            <w:r>
              <w:rPr>
                <w:rFonts w:ascii="宋体" w:hAnsi="宋体" w:cs="宋体" w:hint="default"/>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spacing w:before="0" w:beforeAutospacing="0" w:after="0" w:afterAutospacing="0"/>
              <w:ind w:left="0" w:right="0"/>
              <w:jc w:val="center"/>
              <w:rPr>
                <w:rFonts w:hint="default"/>
                <w:sz w:val="28"/>
                <w:szCs w:val="28"/>
              </w:rPr>
            </w:pPr>
            <w:r>
              <w:rPr>
                <w:rFonts w:ascii="宋体" w:hAnsi="宋体" w:cs="宋体" w:hint="default"/>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ascii="宋体" w:hAnsi="宋体" w:cs="宋体" w:hint="default"/>
                <w:kern w:val="0"/>
                <w:szCs w:val="21"/>
              </w:rPr>
              <w:t>投标人不</w:t>
            </w:r>
            <w:r>
              <w:rPr>
                <w:rFonts w:ascii="宋体" w:hAnsi="宋体" w:cs="宋体" w:hint="eastAsia"/>
                <w:kern w:val="0"/>
                <w:szCs w:val="21"/>
              </w:rPr>
              <w:t>符合</w:t>
            </w:r>
            <w:r>
              <w:rPr>
                <w:rFonts w:ascii="宋体" w:hAnsi="宋体" w:cs="宋体" w:hint="default"/>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hint="default"/>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spacing w:before="0" w:beforeAutospacing="0" w:after="0" w:afterAutospacing="0"/>
              <w:ind w:left="0" w:right="0"/>
              <w:jc w:val="center"/>
              <w:rPr>
                <w:rFonts w:hint="default"/>
                <w:sz w:val="28"/>
                <w:szCs w:val="28"/>
              </w:rPr>
            </w:pPr>
            <w:r>
              <w:rPr>
                <w:rFonts w:ascii="宋体" w:hAnsi="宋体" w:cs="宋体" w:hint="default"/>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spacing w:before="0" w:beforeAutospacing="0" w:after="0" w:afterAutospacing="0"/>
              <w:ind w:left="0" w:right="0"/>
              <w:jc w:val="center"/>
              <w:rPr>
                <w:rFonts w:hint="default"/>
                <w:sz w:val="28"/>
                <w:szCs w:val="28"/>
              </w:rPr>
            </w:pPr>
            <w:r>
              <w:rPr>
                <w:rFonts w:ascii="宋体" w:hAnsi="宋体" w:cs="宋体" w:hint="default"/>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对同一项目投标时，不得提供两套以上的投标方案（招标文件另有规定的除外）；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投标报价有缺漏项目,或者对招标文件规定的项目需求内容或者需求数量进行修改</w:t>
            </w:r>
            <w:r>
              <w:rPr>
                <w:rFonts w:hint="eastAsia"/>
                <w:szCs w:val="21"/>
              </w:rPr>
              <w:t>，评审委员会判定投标响应不满足采购需求</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投标文件电子文档带病毒；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center"/>
              <w:textAlignment w:val="top"/>
              <w:rPr>
                <w:rFonts w:hint="default"/>
                <w:szCs w:val="21"/>
              </w:rPr>
            </w:pPr>
            <w:r>
              <w:rPr>
                <w:rFonts w:ascii="宋体" w:hAnsi="宋体" w:cs="宋体" w:hint="default"/>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spacing w:before="0" w:beforeAutospacing="0" w:after="0" w:afterAutospacing="0"/>
              <w:ind w:left="0" w:right="0"/>
              <w:jc w:val="left"/>
              <w:textAlignment w:val="top"/>
              <w:rPr>
                <w:rFonts w:hint="default"/>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jc w:val="center"/>
              <w:rPr>
                <w:rFonts w:eastAsia="宋体" w:hint="default"/>
                <w:szCs w:val="21"/>
                <w:lang w:val="en-US" w:eastAsia="zh-CN"/>
              </w:rPr>
            </w:pPr>
            <w:r>
              <w:rPr>
                <w:rFonts w:hint="eastAsia"/>
                <w:szCs w:val="21"/>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hint="default"/>
              </w:rPr>
            </w:pPr>
            <w:r>
              <w:rPr>
                <w:rFonts w:hint="default"/>
              </w:rPr>
              <w:t>不同投标供应商投标文件“文件制作机器码”一致</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jc w:val="center"/>
              <w:rPr>
                <w:rFonts w:eastAsia="宋体" w:hint="default"/>
                <w:szCs w:val="21"/>
                <w:lang w:val="en-US" w:eastAsia="zh-CN"/>
              </w:rPr>
            </w:pPr>
            <w:r>
              <w:rPr>
                <w:rFonts w:hint="eastAsia"/>
                <w:szCs w:val="21"/>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hint="default"/>
              </w:rPr>
            </w:pPr>
            <w:r>
              <w:rPr>
                <w:rFonts w:hint="default"/>
              </w:rPr>
              <w:t>不同投标供应商投标文件“文件创建标识码”一致</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jc w:val="center"/>
              <w:rPr>
                <w:rFonts w:ascii="宋体" w:eastAsia="宋体" w:hAnsi="宋体" w:cs="宋体" w:hint="default"/>
                <w:szCs w:val="21"/>
                <w:lang w:val="en-US" w:eastAsia="zh-CN"/>
              </w:rPr>
            </w:pPr>
            <w:r>
              <w:rPr>
                <w:rFonts w:hint="eastAsia"/>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Ansi="宋体" w:cs="宋体" w:hint="default"/>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35"/>
        <w:gridCol w:w="243"/>
      </w:tblGrid>
      <w:tr>
        <w:tblPrEx>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35" w:type="dxa"/>
            <w:shd w:val="clear" w:color="auto" w:fill="auto"/>
            <w:vAlign w:val="center"/>
          </w:tcPr>
          <w:p>
            <w:pPr>
              <w:keepNext w:val="0"/>
              <w:keepLines w:val="0"/>
              <w:widowControl/>
              <w:suppressLineNumbers w:val="0"/>
              <w:spacing w:before="0" w:beforeAutospacing="0" w:after="0" w:afterAutospacing="0"/>
              <w:ind w:left="0" w:right="0"/>
              <w:jc w:val="left"/>
              <w:rPr>
                <w:rFonts w:hint="default"/>
                <w:b/>
                <w:bCs/>
                <w:sz w:val="24"/>
              </w:rPr>
            </w:pPr>
            <w:r>
              <w:rPr>
                <w:rFonts w:hint="default"/>
                <w:b/>
                <w:bCs/>
              </w:rPr>
              <w:t>评标方法：综合评分法（新价格分算法）</w:t>
            </w:r>
          </w:p>
        </w:tc>
        <w:tc>
          <w:tcPr>
            <w:tcW w:w="243" w:type="dxa"/>
            <w:shd w:val="clear" w:color="auto" w:fill="auto"/>
            <w:vAlign w:val="center"/>
          </w:tcPr>
          <w:p>
            <w:pPr>
              <w:keepNext w:val="0"/>
              <w:keepLines w:val="0"/>
              <w:suppressLineNumbers w:val="0"/>
              <w:spacing w:before="0" w:beforeAutospacing="0" w:after="0" w:afterAutospacing="0"/>
              <w:ind w:left="0" w:right="0"/>
              <w:jc w:val="right"/>
              <w:rPr>
                <w:rFonts w:ascii="宋体" w:hint="default"/>
                <w:b/>
                <w:bCs/>
                <w:sz w:val="24"/>
              </w:rPr>
            </w:pPr>
          </w:p>
        </w:tc>
      </w:tr>
      <w:tr>
        <w:tblPrEx>
          <w:tblW w:w="9078" w:type="dxa"/>
          <w:jc w:val="center"/>
          <w:tblCellSpacing w:w="0" w:type="dxa"/>
          <w:tblLayout w:type="fixed"/>
          <w:tblCellMar>
            <w:top w:w="45" w:type="dxa"/>
            <w:left w:w="45" w:type="dxa"/>
            <w:bottom w:w="45" w:type="dxa"/>
            <w:right w:w="45" w:type="dxa"/>
          </w:tblCellMar>
        </w:tblPrEx>
        <w:trPr>
          <w:tblCellSpacing w:w="0" w:type="dxa"/>
          <w:jc w:val="center"/>
        </w:trPr>
        <w:tc>
          <w:tcPr>
            <w:tcW w:w="9078" w:type="dxa"/>
            <w:gridSpan w:val="2"/>
            <w:shd w:val="clear" w:color="auto" w:fill="auto"/>
            <w:vAlign w:val="center"/>
          </w:tcPr>
          <w:p>
            <w:pPr>
              <w:keepNext w:val="0"/>
              <w:keepLines w:val="0"/>
              <w:suppressLineNumbers w:val="0"/>
              <w:spacing w:before="0" w:beforeAutospacing="0" w:after="0" w:afterAutospacing="0" w:line="324" w:lineRule="auto"/>
              <w:ind w:left="0" w:right="0" w:firstLine="420"/>
              <w:rPr>
                <w:rFonts w:hint="default"/>
                <w:szCs w:val="21"/>
              </w:rPr>
            </w:pPr>
            <w:r>
              <w:rPr>
                <w:rFonts w:hint="default"/>
                <w:szCs w:val="21"/>
              </w:rPr>
              <w:t xml:space="preserve">综合评分法，在最大限度地满足招标文件实质性要求的前提下，按照招标文件中规定的各项因素进行综合评审，评标总得分排名前列的投标人，作为推荐的候选中标供应商。 </w:t>
            </w:r>
          </w:p>
          <w:p>
            <w:pPr>
              <w:keepNext w:val="0"/>
              <w:keepLines w:val="0"/>
              <w:suppressLineNumbers w:val="0"/>
              <w:spacing w:before="0" w:beforeAutospacing="0" w:after="0" w:afterAutospacing="0"/>
              <w:ind w:left="0" w:right="0" w:firstLine="420"/>
              <w:rPr>
                <w:rFonts w:hint="default"/>
                <w:szCs w:val="21"/>
              </w:rPr>
            </w:pPr>
            <w:r>
              <w:rPr>
                <w:rFonts w:hint="default"/>
                <w:szCs w:val="21"/>
              </w:rPr>
              <w:t>价格分计算方法：</w:t>
            </w:r>
          </w:p>
          <w:p>
            <w:pPr>
              <w:pStyle w:val="NormalWeb"/>
              <w:keepNext w:val="0"/>
              <w:keepLines w:val="0"/>
              <w:widowControl/>
              <w:suppressLineNumbers w:val="0"/>
              <w:spacing w:before="0" w:after="0" w:line="324" w:lineRule="auto"/>
              <w:ind w:left="420" w:right="0"/>
              <w:rPr>
                <w:rFonts w:eastAsia="宋体" w:hint="eastAsia"/>
                <w:kern w:val="2"/>
                <w:sz w:val="21"/>
                <w:szCs w:val="21"/>
                <w:lang w:eastAsia="zh-CN"/>
              </w:rPr>
            </w:pPr>
            <w:r>
              <w:rPr>
                <w:rFonts w:hint="default"/>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widowControl/>
              <w:suppressLineNumbers w:val="0"/>
              <w:spacing w:before="0" w:after="0" w:line="324" w:lineRule="auto"/>
              <w:ind w:left="420" w:right="0"/>
              <w:rPr>
                <w:rFonts w:eastAsia="宋体" w:hint="eastAsia"/>
                <w:kern w:val="2"/>
                <w:sz w:val="21"/>
                <w:szCs w:val="21"/>
                <w:lang w:eastAsia="zh-CN"/>
              </w:rPr>
            </w:pPr>
            <w:r>
              <w:rPr>
                <w:rFonts w:hint="default"/>
                <w:kern w:val="2"/>
                <w:sz w:val="21"/>
                <w:szCs w:val="21"/>
              </w:rPr>
              <w:t xml:space="preserve">投标报价得分=(评标基准价／投标报价)×100 </w:t>
            </w:r>
          </w:p>
          <w:p>
            <w:pPr>
              <w:pStyle w:val="NormalWeb"/>
              <w:keepNext w:val="0"/>
              <w:keepLines w:val="0"/>
              <w:widowControl/>
              <w:suppressLineNumbers w:val="0"/>
              <w:spacing w:before="0" w:after="0" w:line="324" w:lineRule="auto"/>
              <w:ind w:left="420" w:right="0"/>
              <w:rPr>
                <w:rFonts w:eastAsia="宋体" w:hint="eastAsia"/>
                <w:kern w:val="2"/>
                <w:sz w:val="21"/>
                <w:szCs w:val="21"/>
                <w:lang w:eastAsia="zh-CN"/>
              </w:rPr>
            </w:pPr>
            <w:r>
              <w:rPr>
                <w:rFonts w:hint="default"/>
                <w:kern w:val="2"/>
                <w:sz w:val="21"/>
                <w:szCs w:val="21"/>
              </w:rPr>
              <w:t xml:space="preserve">评标总得分＝F1×A1＋F2×A2＋……＋Fn×An </w:t>
            </w:r>
          </w:p>
          <w:p>
            <w:pPr>
              <w:pStyle w:val="NormalWeb"/>
              <w:keepNext w:val="0"/>
              <w:keepLines w:val="0"/>
              <w:widowControl/>
              <w:suppressLineNumbers w:val="0"/>
              <w:spacing w:before="0" w:after="0" w:line="324" w:lineRule="auto"/>
              <w:ind w:left="420" w:right="0"/>
              <w:rPr>
                <w:rFonts w:eastAsia="宋体" w:hint="eastAsia"/>
                <w:kern w:val="2"/>
                <w:sz w:val="21"/>
                <w:szCs w:val="21"/>
                <w:lang w:eastAsia="zh-CN"/>
              </w:rPr>
            </w:pPr>
            <w:r>
              <w:rPr>
                <w:rFonts w:hint="default"/>
                <w:kern w:val="2"/>
                <w:sz w:val="21"/>
                <w:szCs w:val="21"/>
              </w:rPr>
              <w:t xml:space="preserve">F1、F2……Fn分别为各项评审因素的得分； </w:t>
            </w:r>
          </w:p>
          <w:p>
            <w:pPr>
              <w:pStyle w:val="NormalWeb"/>
              <w:keepNext w:val="0"/>
              <w:keepLines w:val="0"/>
              <w:widowControl/>
              <w:suppressLineNumbers w:val="0"/>
              <w:spacing w:before="0" w:after="0" w:line="324" w:lineRule="auto"/>
              <w:ind w:left="420" w:right="0"/>
              <w:rPr>
                <w:rFonts w:eastAsia="宋体" w:hint="eastAsia"/>
                <w:kern w:val="2"/>
                <w:sz w:val="21"/>
                <w:szCs w:val="21"/>
                <w:lang w:eastAsia="zh-CN"/>
              </w:rPr>
            </w:pPr>
            <w:r>
              <w:rPr>
                <w:rFonts w:hint="default"/>
                <w:kern w:val="2"/>
                <w:sz w:val="21"/>
                <w:szCs w:val="21"/>
              </w:rPr>
              <w:t xml:space="preserve">A1、A2、……An 分别为各项评审因素所占的权重(A1＋A2＋……＋An＝1)。 </w:t>
            </w:r>
          </w:p>
          <w:p>
            <w:pPr>
              <w:pStyle w:val="NormalWeb"/>
              <w:keepNext w:val="0"/>
              <w:keepLines w:val="0"/>
              <w:widowControl/>
              <w:suppressLineNumbers w:val="0"/>
              <w:spacing w:before="0" w:after="0" w:line="324" w:lineRule="auto"/>
              <w:ind w:left="420" w:right="0"/>
              <w:rPr>
                <w:rFonts w:eastAsia="宋体" w:hint="eastAsia"/>
                <w:kern w:val="2"/>
                <w:sz w:val="21"/>
                <w:szCs w:val="21"/>
                <w:lang w:eastAsia="zh-CN"/>
              </w:rPr>
            </w:pPr>
            <w:r>
              <w:rPr>
                <w:rFonts w:hint="default"/>
                <w:kern w:val="2"/>
                <w:sz w:val="21"/>
                <w:szCs w:val="21"/>
              </w:rPr>
              <w:t xml:space="preserve">评标过程中，不得去掉报价中的最高报价和最低报价。 </w:t>
            </w:r>
          </w:p>
          <w:p>
            <w:pPr>
              <w:pStyle w:val="NormalWeb"/>
              <w:keepNext w:val="0"/>
              <w:keepLines w:val="0"/>
              <w:widowControl/>
              <w:suppressLineNumbers w:val="0"/>
              <w:spacing w:before="0" w:after="0" w:line="324" w:lineRule="auto"/>
              <w:ind w:left="420" w:right="0"/>
              <w:rPr>
                <w:rFonts w:hint="default"/>
                <w:sz w:val="21"/>
                <w:szCs w:val="21"/>
              </w:rPr>
            </w:pPr>
            <w:r>
              <w:rPr>
                <w:rFonts w:hint="default"/>
                <w:kern w:val="2"/>
                <w:sz w:val="21"/>
                <w:szCs w:val="21"/>
              </w:rPr>
              <w:t>此方法适用于货物类、服务类、工程类项目。</w:t>
            </w:r>
          </w:p>
        </w:tc>
      </w:tr>
    </w:tbl>
    <w:p>
      <w:pPr>
        <w:rPr>
          <w:vanish/>
          <w:sz w:val="24"/>
        </w:rPr>
      </w:pP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72"/>
        <w:gridCol w:w="656"/>
        <w:gridCol w:w="2601"/>
        <w:gridCol w:w="985"/>
        <w:gridCol w:w="416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72"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b/>
                <w:bCs/>
                <w:sz w:val="24"/>
              </w:rPr>
            </w:pPr>
            <w:bookmarkStart w:id="1" w:name="_Hlk72360569"/>
            <w:r>
              <w:rPr>
                <w:rFonts w:ascii="宋体" w:hAnsi="宋体" w:cs="宋体" w:hint="default"/>
                <w:b/>
                <w:bCs/>
                <w:kern w:val="0"/>
                <w:sz w:val="24"/>
              </w:rPr>
              <w:t>序号</w:t>
            </w:r>
          </w:p>
        </w:tc>
        <w:tc>
          <w:tcPr>
            <w:tcW w:w="4242"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b/>
                <w:bCs/>
                <w:sz w:val="24"/>
              </w:rPr>
            </w:pPr>
            <w:r>
              <w:rPr>
                <w:rFonts w:ascii="宋体" w:hAnsi="宋体" w:cs="宋体" w:hint="default"/>
                <w:b/>
                <w:bCs/>
                <w:kern w:val="0"/>
                <w:sz w:val="24"/>
              </w:rPr>
              <w:t>评分项</w:t>
            </w:r>
          </w:p>
        </w:tc>
        <w:tc>
          <w:tcPr>
            <w:tcW w:w="416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b/>
                <w:bCs/>
                <w:sz w:val="24"/>
              </w:rPr>
            </w:pPr>
            <w:r>
              <w:rPr>
                <w:rFonts w:ascii="宋体" w:hAnsi="宋体" w:cs="宋体" w:hint="default"/>
                <w:b/>
                <w:bCs/>
                <w:kern w:val="0"/>
                <w:sz w:val="24"/>
              </w:rPr>
              <w:t>权重(%)</w:t>
            </w:r>
          </w:p>
        </w:tc>
      </w:tr>
      <w:tr>
        <w:tblPrEx>
          <w:tblW w:w="9078" w:type="dxa"/>
          <w:jc w:val="center"/>
          <w:tblLayout w:type="fixed"/>
          <w:tblCellMar>
            <w:top w:w="20" w:type="dxa"/>
            <w:left w:w="108" w:type="dxa"/>
            <w:bottom w:w="20" w:type="dxa"/>
            <w:right w:w="108" w:type="dxa"/>
          </w:tblCellMar>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1</w:t>
            </w:r>
          </w:p>
        </w:tc>
        <w:tc>
          <w:tcPr>
            <w:tcW w:w="42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价格</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30</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078" w:type="dxa"/>
          <w:jc w:val="center"/>
          <w:tblLayout w:type="fixed"/>
          <w:tblCellMar>
            <w:top w:w="20" w:type="dxa"/>
            <w:left w:w="108" w:type="dxa"/>
            <w:bottom w:w="20" w:type="dxa"/>
            <w:right w:w="108" w:type="dxa"/>
          </w:tblCellMar>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2</w:t>
            </w:r>
          </w:p>
        </w:tc>
        <w:tc>
          <w:tcPr>
            <w:tcW w:w="42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技术部分</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eastAsia="宋体" w:hint="default"/>
                <w:b/>
                <w:bCs/>
                <w:color w:val="0000FF"/>
                <w:sz w:val="24"/>
                <w:lang w:val="en-US" w:eastAsia="zh-CN"/>
              </w:rPr>
            </w:pPr>
            <w:r>
              <w:rPr>
                <w:rFonts w:hint="eastAsia"/>
                <w:b/>
                <w:bCs/>
                <w:color w:val="0000FF"/>
                <w:sz w:val="24"/>
                <w:lang w:val="en-US" w:eastAsia="zh-CN"/>
              </w:rPr>
              <w:t>52</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评分因素</w:t>
            </w:r>
          </w:p>
        </w:tc>
        <w:tc>
          <w:tcPr>
            <w:tcW w:w="985"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权重(%)</w:t>
            </w:r>
          </w:p>
        </w:tc>
        <w:tc>
          <w:tcPr>
            <w:tcW w:w="41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评分准则</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hint="default"/>
                <w:szCs w:val="21"/>
              </w:rPr>
            </w:pPr>
            <w:r>
              <w:rPr>
                <w:rFonts w:ascii="宋体" w:hAnsi="宋体" w:cs="宋体" w:hint="default"/>
                <w:kern w:val="0"/>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hint="default"/>
                <w:color w:val="000000"/>
              </w:rPr>
            </w:pPr>
            <w:r>
              <w:rPr>
                <w:rFonts w:hint="eastAsia"/>
                <w:color w:val="000000"/>
              </w:rPr>
              <w:t>技术要求符合性评价</w:t>
            </w:r>
          </w:p>
          <w:p>
            <w:pPr>
              <w:keepNext w:val="0"/>
              <w:keepLines w:val="0"/>
              <w:suppressLineNumbers w:val="0"/>
              <w:spacing w:before="0" w:beforeAutospacing="0" w:after="0" w:afterAutospacing="0"/>
              <w:ind w:left="0" w:right="0"/>
              <w:jc w:val="center"/>
              <w:rPr>
                <w:rFonts w:hint="default"/>
                <w:color w:val="000000"/>
              </w:rPr>
            </w:pP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default"/>
                <w:szCs w:val="21"/>
                <w:lang w:val="en-US" w:eastAsia="zh-CN"/>
              </w:rPr>
            </w:pPr>
            <w:r>
              <w:rPr>
                <w:rFonts w:ascii="宋体" w:hAnsi="宋体" w:cs="宋体" w:hint="eastAsia"/>
                <w:szCs w:val="21"/>
                <w:lang w:val="en-US" w:eastAsia="zh-CN"/>
              </w:rPr>
              <w:t>49</w:t>
            </w:r>
          </w:p>
        </w:tc>
        <w:tc>
          <w:tcPr>
            <w:tcW w:w="416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hint="default"/>
              </w:rPr>
            </w:pPr>
            <w:r>
              <w:rPr>
                <w:rFonts w:hint="eastAsia"/>
              </w:rPr>
              <w:t>（一）评分内容：</w:t>
            </w:r>
          </w:p>
          <w:p>
            <w:pPr>
              <w:keepNext w:val="0"/>
              <w:keepLines w:val="0"/>
              <w:suppressLineNumbers w:val="0"/>
              <w:spacing w:before="0" w:beforeAutospacing="0" w:after="0" w:afterAutospacing="0"/>
              <w:ind w:left="0" w:right="0"/>
              <w:rPr>
                <w:rFonts w:hint="eastAsia"/>
              </w:rPr>
            </w:pPr>
            <w:bookmarkStart w:id="2" w:name="OLE_LINK255"/>
            <w:bookmarkStart w:id="3" w:name="OLE_LINK256"/>
            <w:r>
              <w:rPr>
                <w:rFonts w:hint="default"/>
              </w:rPr>
              <w:t>1</w:t>
            </w:r>
            <w:r>
              <w:rPr>
                <w:rFonts w:hint="eastAsia"/>
              </w:rPr>
              <w:t>、</w:t>
            </w:r>
            <w:bookmarkEnd w:id="2"/>
            <w:bookmarkEnd w:id="3"/>
            <w:r>
              <w:rPr>
                <w:rFonts w:hint="eastAsia"/>
              </w:rPr>
              <w:t>投标人应按照技术要求如实填写《技术要求偏离表》，评审委员会根据技术需求参数响应情况进行打分。各项技术参数指标及要求全部满足的得100分，一般技术参数每项负偏离扣</w:t>
            </w:r>
            <w:r>
              <w:rPr>
                <w:rFonts w:hint="eastAsia"/>
                <w:lang w:val="en-US" w:eastAsia="zh-CN"/>
              </w:rPr>
              <w:t>0.5</w:t>
            </w:r>
            <w:r>
              <w:rPr>
                <w:rFonts w:hint="eastAsia"/>
              </w:rPr>
              <w:t>分，上限为</w:t>
            </w:r>
            <w:r>
              <w:rPr>
                <w:rFonts w:hint="eastAsia"/>
                <w:lang w:val="en-US" w:eastAsia="zh-CN"/>
              </w:rPr>
              <w:t>10</w:t>
            </w:r>
            <w:r>
              <w:rPr>
                <w:rFonts w:hint="eastAsia"/>
              </w:rPr>
              <w:t>分，扣完为止</w:t>
            </w:r>
            <w:r>
              <w:rPr>
                <w:rFonts w:hint="eastAsia"/>
                <w:lang w:eastAsia="zh-CN"/>
              </w:rPr>
              <w:t>。</w:t>
            </w:r>
            <w:r>
              <w:rPr>
                <w:rFonts w:hint="eastAsia"/>
              </w:rPr>
              <w:t>“▲”重要技术参数每项负偏离扣</w:t>
            </w:r>
            <w:r>
              <w:rPr>
                <w:rFonts w:hint="eastAsia"/>
                <w:lang w:val="en-US" w:eastAsia="zh-CN"/>
              </w:rPr>
              <w:t>3</w:t>
            </w:r>
            <w:r>
              <w:rPr>
                <w:rFonts w:hint="eastAsia"/>
              </w:rPr>
              <w:t>分，上限为</w:t>
            </w:r>
            <w:r>
              <w:rPr>
                <w:rFonts w:hint="eastAsia"/>
                <w:lang w:val="en-US" w:eastAsia="zh-CN"/>
              </w:rPr>
              <w:t>9</w:t>
            </w:r>
            <w:r>
              <w:rPr>
                <w:rFonts w:hint="eastAsia"/>
              </w:rPr>
              <w:t>0分</w:t>
            </w:r>
            <w:r>
              <w:rPr>
                <w:rFonts w:hint="eastAsia"/>
                <w:lang w:eastAsia="zh-CN"/>
              </w:rPr>
              <w:t>，</w:t>
            </w:r>
            <w:r>
              <w:rPr>
                <w:rFonts w:hint="eastAsia"/>
              </w:rPr>
              <w:t>扣完为止。</w:t>
            </w:r>
          </w:p>
          <w:p>
            <w:pPr>
              <w:pStyle w:val="PlainText"/>
              <w:keepNext w:val="0"/>
              <w:keepLines w:val="0"/>
              <w:suppressLineNumbers w:val="0"/>
              <w:spacing w:before="0" w:beforeAutospacing="0" w:after="0" w:afterAutospacing="0"/>
              <w:ind w:left="0" w:right="0"/>
              <w:rPr>
                <w:rFonts w:hint="default"/>
              </w:rPr>
            </w:pPr>
            <w:r>
              <w:rPr>
                <w:rFonts w:hint="eastAsia"/>
                <w:color w:val="000000"/>
              </w:rPr>
              <w:t>注：如出现《分项报价表》“规格/品牌/型号”一栏填写错误或缺漏，经评审委员会认定，在使用综合评分法的项目中一项此类填写错误或缺漏将按照一项一般技术参数负偏离扣分处理。</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ascii="宋体" w:hAnsi="宋体" w:cs="宋体" w:hint="default"/>
                <w:kern w:val="0"/>
                <w:szCs w:val="21"/>
                <w:lang w:val="en-US" w:eastAsia="zh-CN"/>
              </w:rPr>
            </w:pPr>
            <w:r>
              <w:rPr>
                <w:rFonts w:ascii="宋体" w:hAnsi="宋体" w:cs="宋体" w:hint="eastAsia"/>
                <w:kern w:val="0"/>
                <w:szCs w:val="21"/>
                <w:lang w:val="en-US" w:eastAsia="zh-CN"/>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Ansi="宋体" w:cs="宋体" w:hint="eastAsia"/>
                <w:kern w:val="0"/>
              </w:rPr>
            </w:pPr>
            <w:r>
              <w:rPr>
                <w:rFonts w:ascii="宋体" w:hAnsi="宋体" w:cs="宋体" w:hint="eastAsia"/>
                <w:bCs/>
                <w:kern w:val="0"/>
                <w:szCs w:val="21"/>
              </w:rPr>
              <w:t>项目实施方案</w:t>
            </w: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hAnsi="宋体" w:cs="宋体" w:hint="default"/>
                <w:szCs w:val="21"/>
                <w:lang w:val="en-US" w:eastAsia="zh-CN"/>
              </w:rPr>
            </w:pPr>
            <w:r>
              <w:rPr>
                <w:rFonts w:ascii="宋体" w:hAnsi="宋体" w:cs="宋体" w:hint="eastAsia"/>
                <w:szCs w:val="21"/>
                <w:lang w:val="en-US" w:eastAsia="zh-CN"/>
              </w:rPr>
              <w:t>3</w:t>
            </w:r>
          </w:p>
        </w:tc>
        <w:tc>
          <w:tcPr>
            <w:tcW w:w="416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（一）评分内容：</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评审委员会根据投标单位的项目实施方案进行评审，包括但不限于以下方案：</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1.队伍架构和岗位设置。</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2.现场管理与安保措施。</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3.员工培训。</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4.日常管理规章制度。</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（二）评分依据：</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提供以上4点内容得70分，缺项不得分。 在此基础上，专家根据内容的合理性进行评分:</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优评分标准:方案符合实际、完整、规范、思路清晰，内容合理性强。</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良评分标准:方案较符合实际、较完整规范、思路较清晰，内容合理性较强。</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中评分标准:方案较普通、完整性规范性一般，思路不够清晰，内容合理性一般。</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差评分标准方案:不完整、不规范，思路不清晰，内容合理性较差或未提供。</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评价为优得30分;</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评价为良得20分;</w:t>
            </w:r>
          </w:p>
          <w:p>
            <w:pPr>
              <w:keepNext w:val="0"/>
              <w:keepLines w:val="0"/>
              <w:suppressLineNumbers w:val="0"/>
              <w:spacing w:before="0" w:beforeAutospacing="0" w:after="0" w:afterAutospacing="0" w:line="360" w:lineRule="auto"/>
              <w:ind w:left="0" w:right="0"/>
              <w:jc w:val="left"/>
              <w:rPr>
                <w:rFonts w:ascii="宋体" w:hAnsi="宋体" w:cs="宋体" w:hint="default"/>
                <w:szCs w:val="21"/>
              </w:rPr>
            </w:pPr>
            <w:r>
              <w:rPr>
                <w:rFonts w:ascii="宋体" w:hAnsi="宋体" w:cs="宋体" w:hint="eastAsia"/>
                <w:szCs w:val="21"/>
              </w:rPr>
              <w:t>评价为中得10分;</w:t>
            </w:r>
          </w:p>
          <w:p>
            <w:pPr>
              <w:keepNext w:val="0"/>
              <w:keepLines w:val="0"/>
              <w:numPr>
                <w:ilvl w:val="0"/>
                <w:numId w:val="0"/>
              </w:numPr>
              <w:suppressLineNumbers w:val="0"/>
              <w:spacing w:before="0" w:beforeAutospacing="0" w:after="0" w:afterAutospacing="0"/>
              <w:ind w:left="0" w:right="0"/>
              <w:jc w:val="left"/>
              <w:rPr>
                <w:rFonts w:ascii="Times New Roman" w:eastAsia="宋体" w:hAnsi="Times New Roman" w:cs="Times New Roman" w:hint="eastAsia"/>
              </w:rPr>
            </w:pPr>
            <w:r>
              <w:rPr>
                <w:rFonts w:ascii="宋体" w:hAnsi="宋体" w:cs="宋体" w:hint="eastAsia"/>
                <w:szCs w:val="21"/>
              </w:rPr>
              <w:t>评价为差不得分。如评审为差，评审专家须书面说明理由，并记录在档。</w:t>
            </w:r>
          </w:p>
        </w:tc>
      </w:tr>
      <w:tr>
        <w:tblPrEx>
          <w:tblW w:w="9078" w:type="dxa"/>
          <w:jc w:val="center"/>
          <w:tblLayout w:type="fixed"/>
          <w:tblCellMar>
            <w:top w:w="20" w:type="dxa"/>
            <w:left w:w="108" w:type="dxa"/>
            <w:bottom w:w="20" w:type="dxa"/>
            <w:right w:w="108" w:type="dxa"/>
          </w:tblCellMar>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3</w:t>
            </w:r>
          </w:p>
        </w:tc>
        <w:tc>
          <w:tcPr>
            <w:tcW w:w="42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商务</w:t>
            </w:r>
            <w:r>
              <w:rPr>
                <w:rFonts w:ascii="宋体" w:hAnsi="宋体" w:cs="宋体" w:hint="eastAsia"/>
                <w:b/>
                <w:bCs/>
                <w:color w:val="0000FF"/>
                <w:kern w:val="0"/>
                <w:sz w:val="24"/>
              </w:rPr>
              <w:t>部分</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eastAsia="宋体" w:hint="eastAsia"/>
                <w:b/>
                <w:bCs/>
                <w:color w:val="0000FF"/>
                <w:sz w:val="24"/>
                <w:lang w:val="en-US" w:eastAsia="zh-CN"/>
              </w:rPr>
            </w:pPr>
            <w:r>
              <w:rPr>
                <w:rFonts w:hint="eastAsia"/>
                <w:b/>
                <w:bCs/>
                <w:color w:val="0000FF"/>
                <w:sz w:val="24"/>
                <w:lang w:val="en-US" w:eastAsia="zh-CN"/>
              </w:rPr>
              <w:t>3</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评分因素</w:t>
            </w:r>
          </w:p>
        </w:tc>
        <w:tc>
          <w:tcPr>
            <w:tcW w:w="985"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权重(%)</w:t>
            </w:r>
          </w:p>
        </w:tc>
        <w:tc>
          <w:tcPr>
            <w:tcW w:w="41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评分准则</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wordWrap w:val="0"/>
              <w:spacing w:before="0" w:beforeAutospacing="0" w:after="0" w:afterAutospacing="0"/>
              <w:ind w:left="0" w:right="0"/>
              <w:jc w:val="center"/>
              <w:textAlignment w:val="top"/>
              <w:rPr>
                <w:rFonts w:hint="default"/>
                <w:szCs w:val="21"/>
              </w:rPr>
            </w:pP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spacing w:before="0" w:beforeAutospacing="0" w:after="0" w:afterAutospacing="0"/>
              <w:ind w:left="0" w:right="0"/>
              <w:jc w:val="left"/>
              <w:rPr>
                <w:rFonts w:asciiTheme="minorHAnsi" w:hAnsiTheme="minorHAnsi" w:cs="宋体" w:hint="default"/>
                <w:szCs w:val="22"/>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售后服务条款偏离情况</w:t>
            </w: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spacing w:before="0" w:beforeAutospacing="0" w:after="0" w:afterAutospacing="0"/>
              <w:ind w:left="0" w:right="0" w:firstLine="420" w:firstLineChars="200"/>
              <w:jc w:val="left"/>
              <w:rPr>
                <w:rFonts w:asciiTheme="minorHAnsi" w:hAnsiTheme="minorHAnsi" w:cs="宋体" w:hint="default"/>
                <w:szCs w:val="22"/>
              </w:rPr>
            </w:pPr>
            <w:r>
              <w:rPr>
                <w:rFonts w:ascii="宋体" w:hAnsi="宋体" w:cs="宋体" w:hint="eastAsia"/>
                <w:szCs w:val="21"/>
              </w:rPr>
              <w:t>1</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spacing w:before="0" w:beforeAutospacing="0" w:after="0" w:afterAutospacing="0"/>
              <w:ind w:left="0" w:right="0"/>
              <w:jc w:val="left"/>
              <w:rPr>
                <w:rFonts w:asciiTheme="minorHAnsi" w:hAnsiTheme="minorHAnsi" w:cs="宋体" w:hint="default"/>
                <w:szCs w:val="22"/>
              </w:rPr>
            </w:pPr>
            <w:r>
              <w:rPr>
                <w:rFonts w:cs="宋体" w:hint="eastAsia"/>
                <w:szCs w:val="21"/>
              </w:rPr>
              <w:t>投标人应如实填写《商务要求偏离表》（一）免费保修期内售后服务要求，评审委员会根据响应情况进行打分，全部满足要求的得</w:t>
            </w:r>
            <w:r>
              <w:rPr>
                <w:rFonts w:hint="default"/>
                <w:szCs w:val="21"/>
              </w:rPr>
              <w:t>100</w:t>
            </w:r>
            <w:r>
              <w:rPr>
                <w:rFonts w:cs="宋体" w:hint="eastAsia"/>
                <w:szCs w:val="21"/>
              </w:rPr>
              <w:t>分，每负偏离一项扣</w:t>
            </w:r>
            <w:r>
              <w:rPr>
                <w:rFonts w:ascii="宋体" w:hAnsi="宋体" w:cs="宋体" w:hint="eastAsia"/>
                <w:b/>
                <w:bCs/>
                <w:color w:val="0000FF"/>
                <w:kern w:val="0"/>
                <w:szCs w:val="21"/>
                <w:lang w:val="en-US" w:eastAsia="zh-CN"/>
              </w:rPr>
              <w:t>10</w:t>
            </w:r>
            <w:r>
              <w:rPr>
                <w:rFonts w:ascii="宋体" w:hAnsi="宋体" w:cs="宋体" w:hint="eastAsia"/>
                <w:b/>
                <w:bCs/>
                <w:color w:val="0000FF"/>
                <w:kern w:val="0"/>
                <w:szCs w:val="21"/>
              </w:rPr>
              <w:t>分</w:t>
            </w:r>
            <w:r>
              <w:rPr>
                <w:rFonts w:cs="宋体" w:hint="eastAsia"/>
                <w:szCs w:val="21"/>
              </w:rPr>
              <w:t>。</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wordWrap w:val="0"/>
              <w:spacing w:before="0" w:beforeAutospacing="0" w:after="0" w:afterAutospacing="0"/>
              <w:ind w:left="0" w:right="0"/>
              <w:jc w:val="center"/>
              <w:textAlignment w:val="top"/>
              <w:rPr>
                <w:rFonts w:hint="default"/>
                <w:szCs w:val="21"/>
              </w:rPr>
            </w:pP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wordWrap w:val="0"/>
              <w:spacing w:before="0" w:beforeAutospacing="0" w:after="0" w:afterAutospacing="0"/>
              <w:ind w:left="0" w:right="0"/>
              <w:jc w:val="left"/>
              <w:textAlignment w:val="top"/>
              <w:rPr>
                <w:rFonts w:hint="default"/>
                <w:szCs w:val="21"/>
              </w:rPr>
            </w:pPr>
            <w:r>
              <w:rPr>
                <w:rFonts w:hint="eastAsia"/>
                <w:szCs w:val="21"/>
              </w:rPr>
              <w:t>免费保修期</w:t>
            </w:r>
            <w:r>
              <w:rPr>
                <w:rFonts w:hint="eastAsia"/>
                <w:color w:val="FF0000"/>
                <w:szCs w:val="21"/>
              </w:rPr>
              <w:t>外</w:t>
            </w:r>
            <w:r>
              <w:rPr>
                <w:rFonts w:hint="eastAsia"/>
                <w:szCs w:val="21"/>
              </w:rPr>
              <w:t>售后服务条款偏离情况</w:t>
            </w: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wordWrap w:val="0"/>
              <w:spacing w:before="0" w:beforeAutospacing="0" w:after="0" w:afterAutospacing="0"/>
              <w:ind w:left="0" w:right="0"/>
              <w:jc w:val="center"/>
              <w:textAlignment w:val="top"/>
              <w:rPr>
                <w:rFonts w:hint="default"/>
                <w:szCs w:val="21"/>
              </w:rPr>
            </w:pPr>
            <w:r>
              <w:rPr>
                <w:rFonts w:ascii="宋体" w:hAnsi="宋体" w:cs="宋体" w:hint="eastAsia"/>
                <w:szCs w:val="21"/>
              </w:rPr>
              <w:t>1</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suppressLineNumbers w:val="0"/>
              <w:wordWrap w:val="0"/>
              <w:spacing w:before="0" w:beforeAutospacing="0" w:after="0" w:afterAutospacing="0"/>
              <w:ind w:left="0" w:right="0"/>
              <w:rPr>
                <w:rFonts w:ascii="宋体" w:hAnsi="宋体" w:hint="default"/>
                <w:color w:val="FF0000"/>
              </w:rPr>
            </w:pPr>
            <w:r>
              <w:rPr>
                <w:rFonts w:cs="宋体" w:hint="eastAsia"/>
                <w:szCs w:val="21"/>
              </w:rPr>
              <w:t>投标人应如实填写《商务要求偏离表》（二）免费保修期外售后服务要求，评审委员会根据响应情况进行打分，全部满足要求的得</w:t>
            </w:r>
            <w:r>
              <w:rPr>
                <w:rFonts w:hint="default"/>
                <w:szCs w:val="21"/>
              </w:rPr>
              <w:t>100</w:t>
            </w:r>
            <w:r>
              <w:rPr>
                <w:rFonts w:cs="宋体" w:hint="eastAsia"/>
                <w:szCs w:val="21"/>
              </w:rPr>
              <w:t>分，每负偏离一项扣</w:t>
            </w:r>
            <w:r>
              <w:rPr>
                <w:rFonts w:ascii="宋体" w:hAnsi="宋体" w:cs="宋体" w:hint="eastAsia"/>
                <w:b/>
                <w:bCs/>
                <w:color w:val="0000FF"/>
                <w:kern w:val="0"/>
                <w:szCs w:val="21"/>
                <w:lang w:val="en-US" w:eastAsia="zh-CN"/>
              </w:rPr>
              <w:t>50</w:t>
            </w:r>
            <w:r>
              <w:rPr>
                <w:rFonts w:ascii="宋体" w:hAnsi="宋体" w:cs="宋体" w:hint="eastAsia"/>
                <w:b/>
                <w:bCs/>
                <w:color w:val="0000FF"/>
                <w:kern w:val="0"/>
                <w:szCs w:val="21"/>
              </w:rPr>
              <w:t>分</w:t>
            </w:r>
            <w:r>
              <w:rPr>
                <w:rFonts w:cs="宋体" w:hint="eastAsia"/>
                <w:szCs w:val="21"/>
              </w:rPr>
              <w:t>。</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wordWrap w:val="0"/>
              <w:spacing w:before="0" w:beforeAutospacing="0" w:after="0" w:afterAutospacing="0"/>
              <w:ind w:left="0" w:right="0"/>
              <w:jc w:val="center"/>
              <w:textAlignment w:val="top"/>
              <w:rPr>
                <w:rFonts w:hint="default"/>
                <w:szCs w:val="21"/>
              </w:rPr>
            </w:pP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wordWrap w:val="0"/>
              <w:spacing w:before="0" w:beforeAutospacing="0" w:after="0" w:afterAutospacing="0"/>
              <w:ind w:left="0" w:right="0"/>
              <w:jc w:val="left"/>
              <w:textAlignment w:val="top"/>
              <w:rPr>
                <w:rFonts w:hint="default"/>
                <w:szCs w:val="21"/>
              </w:rPr>
            </w:pPr>
            <w:r>
              <w:rPr>
                <w:rFonts w:hint="eastAsia"/>
                <w:szCs w:val="21"/>
              </w:rPr>
              <w:t>其他商务条款偏离情况</w:t>
            </w: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widowControl/>
              <w:suppressLineNumbers w:val="0"/>
              <w:wordWrap w:val="0"/>
              <w:spacing w:before="0" w:beforeAutospacing="0" w:after="0" w:afterAutospacing="0"/>
              <w:ind w:left="0" w:right="0"/>
              <w:jc w:val="center"/>
              <w:textAlignment w:val="top"/>
              <w:rPr>
                <w:rFonts w:ascii="宋体" w:hAnsi="宋体" w:cs="宋体" w:hint="default"/>
                <w:szCs w:val="21"/>
              </w:rPr>
            </w:pPr>
            <w:r>
              <w:rPr>
                <w:rFonts w:ascii="宋体" w:hAnsi="宋体" w:cs="宋体" w:hint="eastAsia"/>
                <w:szCs w:val="21"/>
              </w:rPr>
              <w:t>1</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suppressLineNumbers w:val="0"/>
              <w:wordWrap w:val="0"/>
              <w:spacing w:before="0" w:beforeAutospacing="0" w:after="0" w:afterAutospacing="0"/>
              <w:ind w:left="0" w:right="0"/>
              <w:rPr>
                <w:rFonts w:ascii="宋体" w:hAnsi="宋体" w:hint="default"/>
                <w:color w:val="FF0000"/>
              </w:rPr>
            </w:pPr>
            <w:r>
              <w:rPr>
                <w:rFonts w:cs="宋体" w:hint="eastAsia"/>
                <w:szCs w:val="21"/>
              </w:rPr>
              <w:t>投标人应如实填写《商务要求偏离表》（三）其他商务要求，评审委员会根据响应情况进行打分，全部满足要求的得</w:t>
            </w:r>
            <w:r>
              <w:rPr>
                <w:rFonts w:hint="default"/>
                <w:szCs w:val="21"/>
              </w:rPr>
              <w:t>100</w:t>
            </w:r>
            <w:r>
              <w:rPr>
                <w:rFonts w:cs="宋体" w:hint="eastAsia"/>
                <w:szCs w:val="21"/>
              </w:rPr>
              <w:t>分，每负偏离一项扣</w:t>
            </w:r>
            <w:r>
              <w:rPr>
                <w:rFonts w:ascii="宋体" w:hAnsi="宋体" w:cs="宋体" w:hint="eastAsia"/>
                <w:b/>
                <w:bCs/>
                <w:color w:val="0000FF"/>
                <w:kern w:val="0"/>
                <w:sz w:val="22"/>
                <w:lang w:val="en-US" w:eastAsia="zh-CN"/>
              </w:rPr>
              <w:t>10</w:t>
            </w:r>
            <w:r>
              <w:rPr>
                <w:rFonts w:ascii="宋体" w:hAnsi="宋体" w:cs="宋体" w:hint="eastAsia"/>
                <w:b/>
                <w:bCs/>
                <w:color w:val="0000FF"/>
                <w:kern w:val="0"/>
                <w:sz w:val="22"/>
              </w:rPr>
              <w:t>分</w:t>
            </w:r>
            <w:r>
              <w:rPr>
                <w:rFonts w:cs="宋体" w:hint="eastAsia"/>
                <w:szCs w:val="21"/>
              </w:rPr>
              <w:t>。</w:t>
            </w:r>
          </w:p>
        </w:tc>
      </w:tr>
      <w:tr>
        <w:tblPrEx>
          <w:tblW w:w="9078" w:type="dxa"/>
          <w:jc w:val="center"/>
          <w:tblLayout w:type="fixed"/>
          <w:tblCellMar>
            <w:top w:w="20" w:type="dxa"/>
            <w:left w:w="108" w:type="dxa"/>
            <w:bottom w:w="20" w:type="dxa"/>
            <w:right w:w="108" w:type="dxa"/>
          </w:tblCellMar>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4</w:t>
            </w:r>
          </w:p>
        </w:tc>
        <w:tc>
          <w:tcPr>
            <w:tcW w:w="42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hint="eastAsia"/>
                <w:b/>
                <w:bCs/>
                <w:color w:val="0000FF"/>
                <w:sz w:val="24"/>
              </w:rPr>
              <w:t>综合实力</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eastAsia="宋体" w:hint="default"/>
                <w:b/>
                <w:bCs/>
                <w:color w:val="0000FF"/>
                <w:sz w:val="24"/>
                <w:lang w:val="en-US" w:eastAsia="zh-CN"/>
              </w:rPr>
            </w:pPr>
            <w:r>
              <w:rPr>
                <w:rFonts w:hint="eastAsia"/>
                <w:b/>
                <w:bCs/>
                <w:color w:val="0000FF"/>
                <w:sz w:val="24"/>
                <w:lang w:val="en-US" w:eastAsia="zh-CN"/>
              </w:rPr>
              <w:t>10</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评分因素</w:t>
            </w:r>
          </w:p>
        </w:tc>
        <w:tc>
          <w:tcPr>
            <w:tcW w:w="985"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权重(%)</w:t>
            </w:r>
          </w:p>
        </w:tc>
        <w:tc>
          <w:tcPr>
            <w:tcW w:w="41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评分准则</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eastAsia="宋体" w:hint="eastAsia"/>
                <w:szCs w:val="21"/>
                <w:lang w:val="en-US" w:eastAsia="zh-CN"/>
              </w:rPr>
            </w:pPr>
            <w:r>
              <w:rPr>
                <w:rFonts w:hint="eastAsia"/>
                <w:szCs w:val="21"/>
                <w:lang w:val="en-US" w:eastAsia="zh-CN"/>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hAnsi="宋体" w:hint="default"/>
                <w:color w:val="FF0000"/>
              </w:rPr>
            </w:pPr>
            <w:r>
              <w:rPr>
                <w:rFonts w:ascii="宋体" w:hAnsi="宋体" w:hint="eastAsia"/>
                <w:szCs w:val="21"/>
              </w:rPr>
              <w:t>投标人同类项目业绩情况</w:t>
            </w:r>
          </w:p>
          <w:p>
            <w:pPr>
              <w:keepNext w:val="0"/>
              <w:keepLines w:val="0"/>
              <w:suppressLineNumbers w:val="0"/>
              <w:wordWrap w:val="0"/>
              <w:spacing w:before="0" w:beforeAutospacing="0" w:after="0" w:afterAutospacing="0"/>
              <w:ind w:left="0" w:right="0"/>
              <w:jc w:val="center"/>
              <w:rPr>
                <w:rFonts w:ascii="宋体" w:hAnsi="宋体" w:hint="default"/>
              </w:rPr>
            </w:pPr>
          </w:p>
          <w:p>
            <w:pPr>
              <w:keepNext w:val="0"/>
              <w:keepLines w:val="0"/>
              <w:widowControl/>
              <w:suppressLineNumbers w:val="0"/>
              <w:spacing w:before="0" w:beforeAutospacing="0" w:after="0" w:afterAutospacing="0"/>
              <w:ind w:left="0" w:right="0"/>
              <w:jc w:val="center"/>
              <w:rPr>
                <w:rFonts w:asciiTheme="minorHAnsi" w:hAnsiTheme="minorHAnsi" w:cs="宋体" w:hint="default"/>
                <w:szCs w:val="22"/>
              </w:rPr>
            </w:pP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rPr>
                <w:rFonts w:eastAsia="宋体" w:asciiTheme="minorHAnsi" w:hAnsiTheme="minorHAnsi" w:cs="宋体" w:hint="eastAsia"/>
                <w:szCs w:val="22"/>
                <w:lang w:val="en-US" w:eastAsia="zh-CN"/>
              </w:rPr>
            </w:pPr>
            <w:r>
              <w:rPr>
                <w:rFonts w:ascii="宋体" w:hAnsi="宋体" w:cs="宋体" w:hint="eastAsia"/>
                <w:szCs w:val="21"/>
                <w:lang w:val="en-US" w:eastAsia="zh-CN"/>
              </w:rPr>
              <w:t>3</w:t>
            </w:r>
          </w:p>
        </w:tc>
        <w:tc>
          <w:tcPr>
            <w:tcW w:w="416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hint="default"/>
              </w:rPr>
            </w:pPr>
            <w:r>
              <w:rPr>
                <w:rFonts w:hint="eastAsia"/>
              </w:rPr>
              <w:t>（一）评分内容：</w:t>
            </w:r>
          </w:p>
          <w:p>
            <w:pPr>
              <w:keepNext w:val="0"/>
              <w:keepLines w:val="0"/>
              <w:suppressLineNumbers w:val="0"/>
              <w:spacing w:before="0" w:beforeAutospacing="0" w:after="0" w:afterAutospacing="0"/>
              <w:ind w:left="0" w:right="0"/>
              <w:rPr>
                <w:rFonts w:asciiTheme="minorEastAsia" w:hAnsiTheme="minorEastAsia" w:hint="default"/>
              </w:rPr>
            </w:pPr>
            <w:r>
              <w:rPr>
                <w:rFonts w:asciiTheme="minorEastAsia" w:hAnsiTheme="minorEastAsia" w:hint="default"/>
              </w:rPr>
              <w:t>提供投标人202</w:t>
            </w:r>
            <w:r>
              <w:rPr>
                <w:rFonts w:asciiTheme="minorEastAsia" w:hAnsiTheme="minorEastAsia" w:hint="eastAsia"/>
                <w:lang w:val="en-US" w:eastAsia="zh-CN"/>
              </w:rPr>
              <w:t>1</w:t>
            </w:r>
            <w:r>
              <w:rPr>
                <w:rFonts w:asciiTheme="minorEastAsia" w:hAnsiTheme="minorEastAsia" w:hint="default"/>
              </w:rPr>
              <w:t>年</w:t>
            </w:r>
            <w:r>
              <w:rPr>
                <w:rFonts w:asciiTheme="minorEastAsia" w:hAnsiTheme="minorEastAsia" w:hint="eastAsia"/>
              </w:rPr>
              <w:t>1</w:t>
            </w:r>
            <w:r>
              <w:rPr>
                <w:rFonts w:asciiTheme="minorEastAsia" w:hAnsiTheme="minorEastAsia" w:hint="default"/>
              </w:rPr>
              <w:t>月</w:t>
            </w:r>
            <w:r>
              <w:rPr>
                <w:rFonts w:asciiTheme="minorEastAsia" w:hAnsiTheme="minorEastAsia" w:hint="eastAsia"/>
                <w:lang w:val="en-US" w:eastAsia="zh-CN"/>
              </w:rPr>
              <w:t>1日</w:t>
            </w:r>
            <w:r>
              <w:rPr>
                <w:rFonts w:asciiTheme="minorEastAsia" w:hAnsiTheme="minorEastAsia" w:hint="default"/>
              </w:rPr>
              <w:t>至投标截止日（以合同签订日期为准）</w:t>
            </w:r>
            <w:r>
              <w:rPr>
                <w:rFonts w:asciiTheme="minorEastAsia" w:hAnsiTheme="minorEastAsia" w:hint="eastAsia"/>
                <w:lang w:val="en-US" w:eastAsia="zh-CN"/>
              </w:rPr>
              <w:t>厨具类</w:t>
            </w:r>
            <w:r>
              <w:rPr>
                <w:rFonts w:asciiTheme="minorEastAsia" w:hAnsiTheme="minorEastAsia" w:hint="default"/>
              </w:rPr>
              <w:t>采购项目</w:t>
            </w:r>
            <w:r>
              <w:rPr>
                <w:rFonts w:asciiTheme="minorEastAsia" w:hAnsiTheme="minorEastAsia" w:hint="eastAsia"/>
                <w:lang w:val="en-US" w:eastAsia="zh-CN"/>
              </w:rPr>
              <w:t>业绩</w:t>
            </w:r>
            <w:r>
              <w:rPr>
                <w:rFonts w:asciiTheme="minorEastAsia" w:hAnsiTheme="minorEastAsia" w:hint="default"/>
              </w:rPr>
              <w:t>，每提供 1</w:t>
            </w:r>
            <w:r>
              <w:rPr>
                <w:rFonts w:asciiTheme="minorEastAsia" w:hAnsiTheme="minorEastAsia" w:hint="eastAsia"/>
              </w:rPr>
              <w:t>个</w:t>
            </w:r>
            <w:r>
              <w:rPr>
                <w:rFonts w:asciiTheme="minorEastAsia" w:hAnsiTheme="minorEastAsia" w:hint="default"/>
              </w:rPr>
              <w:t>得 2</w:t>
            </w:r>
            <w:r>
              <w:rPr>
                <w:rFonts w:asciiTheme="minorEastAsia" w:hAnsiTheme="minorEastAsia" w:hint="eastAsia"/>
              </w:rPr>
              <w:t>5</w:t>
            </w:r>
            <w:r>
              <w:rPr>
                <w:rFonts w:asciiTheme="minorEastAsia" w:hAnsiTheme="minorEastAsia" w:hint="default"/>
              </w:rPr>
              <w:t>分，本项最高得100分。</w:t>
            </w:r>
          </w:p>
          <w:p>
            <w:pPr>
              <w:keepNext w:val="0"/>
              <w:keepLines w:val="0"/>
              <w:suppressLineNumbers w:val="0"/>
              <w:spacing w:before="0" w:beforeAutospacing="0" w:after="0" w:afterAutospacing="0"/>
              <w:ind w:left="0" w:right="0"/>
              <w:rPr>
                <w:rFonts w:hint="default"/>
              </w:rPr>
            </w:pPr>
            <w:r>
              <w:rPr>
                <w:rFonts w:hint="eastAsia"/>
              </w:rPr>
              <w:t>（二）评分依据：</w:t>
            </w:r>
          </w:p>
          <w:p>
            <w:pPr>
              <w:keepNext w:val="0"/>
              <w:keepLines w:val="0"/>
              <w:suppressLineNumbers w:val="0"/>
              <w:spacing w:before="0" w:beforeAutospacing="0" w:after="0" w:afterAutospacing="0"/>
              <w:ind w:left="0" w:right="0"/>
              <w:rPr>
                <w:rFonts w:hint="default"/>
              </w:rPr>
            </w:pPr>
            <w:r>
              <w:rPr>
                <w:rFonts w:hint="default"/>
              </w:rPr>
              <w:t>1.</w:t>
            </w:r>
            <w:r>
              <w:rPr>
                <w:rFonts w:asciiTheme="minorEastAsia" w:hAnsiTheme="minorEastAsia" w:hint="default"/>
              </w:rPr>
              <w:t>以提供</w:t>
            </w:r>
            <w:r>
              <w:rPr>
                <w:rFonts w:ascii="宋体" w:hAnsi="宋体" w:cs="宋体" w:hint="eastAsia"/>
                <w:kern w:val="0"/>
                <w:szCs w:val="21"/>
              </w:rPr>
              <w:t>合同关键页（含签订合同双方的单位名称、合同项目名称、项目金额与含签订合同双方的落款盖章、签订日期的关键页）</w:t>
            </w:r>
            <w:r>
              <w:rPr>
                <w:rFonts w:asciiTheme="minorEastAsia" w:hAnsiTheme="minorEastAsia" w:hint="default"/>
              </w:rPr>
              <w:t>，</w:t>
            </w:r>
            <w:r>
              <w:rPr>
                <w:rFonts w:hint="eastAsia"/>
              </w:rPr>
              <w:t>作为得分依据，通过合同关键信息无法判断是否得分的，还须同时提供能证明得分的其它证明资料，如项目报告或合同甲方出具的证明文件等。</w:t>
            </w:r>
          </w:p>
          <w:p>
            <w:pPr>
              <w:keepNext w:val="0"/>
              <w:keepLines w:val="0"/>
              <w:suppressLineNumbers w:val="0"/>
              <w:spacing w:before="0" w:beforeAutospacing="0" w:after="0" w:afterAutospacing="0"/>
              <w:ind w:left="0" w:right="0"/>
              <w:rPr>
                <w:rFonts w:hint="default"/>
              </w:rPr>
            </w:pPr>
            <w:r>
              <w:rPr>
                <w:rFonts w:hint="default"/>
              </w:rPr>
              <w:t>2.</w:t>
            </w:r>
            <w:r>
              <w:rPr>
                <w:rFonts w:hint="eastAsia"/>
              </w:rPr>
              <w:t>以上资料均要求提供扫描件，原件备查。</w:t>
            </w:r>
          </w:p>
          <w:p>
            <w:pPr>
              <w:keepNext w:val="0"/>
              <w:keepLines w:val="0"/>
              <w:suppressLineNumbers w:val="0"/>
              <w:spacing w:before="0" w:beforeAutospacing="0" w:after="0" w:afterAutospacing="0"/>
              <w:ind w:left="0" w:right="0"/>
              <w:rPr>
                <w:rFonts w:hint="default"/>
              </w:rPr>
            </w:pPr>
            <w:r>
              <w:rPr>
                <w:rFonts w:hint="eastAsia"/>
              </w:rPr>
              <w:t>备注：评分中出现无证明资料或证书过期或专家无法凭所提供资料判断是否得分的情况，一律作不得分处理。</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eastAsia="宋体" w:hint="eastAsia"/>
                <w:szCs w:val="21"/>
                <w:lang w:val="en-US" w:eastAsia="zh-CN"/>
              </w:rPr>
            </w:pPr>
            <w:r>
              <w:rPr>
                <w:rFonts w:hint="eastAsia"/>
                <w:szCs w:val="21"/>
                <w:lang w:val="en-US" w:eastAsia="zh-CN"/>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jc w:val="center"/>
              <w:rPr>
                <w:rFonts w:ascii="宋体" w:hAnsi="宋体" w:hint="default"/>
                <w:szCs w:val="21"/>
              </w:rPr>
            </w:pPr>
            <w:r>
              <w:rPr>
                <w:rFonts w:ascii="宋体" w:hAnsi="宋体" w:hint="eastAsia"/>
                <w:szCs w:val="21"/>
              </w:rPr>
              <w:t>产品认证情况</w:t>
            </w: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ind w:left="0" w:right="0"/>
              <w:jc w:val="center"/>
              <w:rPr>
                <w:rFonts w:eastAsia="宋体" w:asciiTheme="minorHAnsi" w:hAnsiTheme="minorHAnsi" w:cs="宋体" w:hint="eastAsia"/>
                <w:szCs w:val="22"/>
                <w:lang w:val="en-US" w:eastAsia="zh-CN"/>
              </w:rPr>
            </w:pPr>
            <w:r>
              <w:rPr>
                <w:rFonts w:ascii="宋体" w:hAnsi="宋体" w:cs="宋体" w:hint="eastAsia"/>
                <w:szCs w:val="21"/>
                <w:lang w:val="en-US" w:eastAsia="zh-CN"/>
              </w:rPr>
              <w:t>2</w:t>
            </w:r>
          </w:p>
        </w:tc>
        <w:tc>
          <w:tcPr>
            <w:tcW w:w="416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60" w:afterLines="25" w:afterAutospacing="0" w:line="300" w:lineRule="auto"/>
              <w:ind w:left="0" w:right="0"/>
              <w:rPr>
                <w:rFonts w:hint="default"/>
              </w:rPr>
            </w:pPr>
            <w:r>
              <w:rPr>
                <w:rFonts w:hint="eastAsia"/>
              </w:rPr>
              <w:t>（一）评分内容：</w:t>
            </w:r>
          </w:p>
          <w:p>
            <w:pPr>
              <w:keepNext w:val="0"/>
              <w:keepLines w:val="0"/>
              <w:suppressLineNumbers w:val="0"/>
              <w:spacing w:before="0" w:beforeAutospacing="0" w:after="60" w:afterLines="25" w:afterAutospacing="0" w:line="300" w:lineRule="auto"/>
              <w:ind w:left="0" w:right="0"/>
              <w:rPr>
                <w:rFonts w:hint="default"/>
              </w:rPr>
            </w:pPr>
            <w:r>
              <w:rPr>
                <w:rFonts w:hint="eastAsia"/>
              </w:rPr>
              <w:t>投标人具有质量管理体系认证证书</w:t>
            </w:r>
            <w:r>
              <w:rPr>
                <w:rFonts w:hint="eastAsia"/>
                <w:lang w:val="en-US" w:eastAsia="zh-CN"/>
              </w:rPr>
              <w:t>33</w:t>
            </w:r>
            <w:r>
              <w:rPr>
                <w:rFonts w:hint="eastAsia"/>
              </w:rPr>
              <w:t>分;</w:t>
            </w:r>
          </w:p>
          <w:p>
            <w:pPr>
              <w:keepNext w:val="0"/>
              <w:keepLines w:val="0"/>
              <w:suppressLineNumbers w:val="0"/>
              <w:spacing w:before="0" w:beforeAutospacing="0" w:after="60" w:afterLines="25" w:afterAutospacing="0" w:line="300" w:lineRule="auto"/>
              <w:ind w:left="0" w:right="0"/>
              <w:rPr>
                <w:rFonts w:hint="default"/>
              </w:rPr>
            </w:pPr>
            <w:r>
              <w:rPr>
                <w:rFonts w:hint="eastAsia"/>
              </w:rPr>
              <w:t>投标人具有环境管理体系认证证书</w:t>
            </w:r>
            <w:r>
              <w:rPr>
                <w:rFonts w:hint="eastAsia"/>
                <w:lang w:val="en-US" w:eastAsia="zh-CN"/>
              </w:rPr>
              <w:t>33</w:t>
            </w:r>
            <w:r>
              <w:rPr>
                <w:rFonts w:hint="eastAsia"/>
              </w:rPr>
              <w:t>分;</w:t>
            </w:r>
          </w:p>
          <w:p>
            <w:pPr>
              <w:keepNext w:val="0"/>
              <w:keepLines w:val="0"/>
              <w:suppressLineNumbers w:val="0"/>
              <w:spacing w:before="0" w:beforeAutospacing="0" w:after="60" w:afterLines="25" w:afterAutospacing="0" w:line="300" w:lineRule="auto"/>
              <w:ind w:left="0" w:right="0"/>
              <w:rPr>
                <w:rFonts w:eastAsia="宋体" w:hint="default"/>
                <w:lang w:val="en-US" w:eastAsia="zh-CN"/>
              </w:rPr>
            </w:pPr>
            <w:r>
              <w:rPr>
                <w:rFonts w:hint="eastAsia"/>
              </w:rPr>
              <w:t>投标人具有职业健康管理体系认证证书</w:t>
            </w:r>
            <w:r>
              <w:rPr>
                <w:rFonts w:hint="eastAsia"/>
                <w:lang w:val="en-US" w:eastAsia="zh-CN"/>
              </w:rPr>
              <w:t>34</w:t>
            </w:r>
            <w:r>
              <w:rPr>
                <w:rFonts w:hint="eastAsia"/>
              </w:rPr>
              <w:t>分;</w:t>
            </w:r>
            <w:r>
              <w:rPr>
                <w:rFonts w:hint="eastAsia"/>
                <w:lang w:val="en-US" w:eastAsia="zh-CN"/>
              </w:rPr>
              <w:t xml:space="preserve"> 以上3项全部满足得100分。</w:t>
            </w:r>
          </w:p>
          <w:p>
            <w:pPr>
              <w:keepNext w:val="0"/>
              <w:keepLines w:val="0"/>
              <w:suppressLineNumbers w:val="0"/>
              <w:spacing w:before="0" w:beforeAutospacing="0" w:after="60" w:afterLines="25" w:afterAutospacing="0" w:line="300" w:lineRule="auto"/>
              <w:ind w:left="0" w:right="0"/>
              <w:rPr>
                <w:rFonts w:ascii="宋体" w:hAnsi="宋体" w:hint="default"/>
                <w:szCs w:val="21"/>
              </w:rPr>
            </w:pPr>
            <w:r>
              <w:rPr>
                <w:rFonts w:ascii="宋体" w:hAnsi="宋体" w:hint="eastAsia"/>
                <w:szCs w:val="21"/>
              </w:rPr>
              <w:t>（二）评分依据：</w:t>
            </w:r>
          </w:p>
          <w:p>
            <w:pPr>
              <w:keepNext w:val="0"/>
              <w:keepLines w:val="0"/>
              <w:suppressLineNumbers w:val="0"/>
              <w:spacing w:before="0" w:beforeAutospacing="0" w:after="0" w:afterAutospacing="0"/>
              <w:ind w:left="0" w:right="0"/>
              <w:rPr>
                <w:rFonts w:ascii="宋体" w:hAnsi="宋体" w:hint="default"/>
                <w:szCs w:val="21"/>
              </w:rPr>
            </w:pPr>
            <w:r>
              <w:rPr>
                <w:rFonts w:ascii="宋体" w:hAnsi="宋体" w:hint="eastAsia"/>
                <w:szCs w:val="21"/>
              </w:rPr>
              <w:t>1</w:t>
            </w:r>
            <w:r>
              <w:rPr>
                <w:rFonts w:ascii="宋体" w:hAnsi="宋体" w:hint="default"/>
                <w:szCs w:val="21"/>
              </w:rPr>
              <w:t>.</w:t>
            </w:r>
            <w:r>
              <w:rPr>
                <w:rFonts w:ascii="宋体" w:hAnsi="宋体" w:hint="eastAsia"/>
                <w:szCs w:val="21"/>
              </w:rPr>
              <w:t>提供有效的认证证书扫描件作为得分依据，</w:t>
            </w:r>
            <w:r>
              <w:rPr>
                <w:rFonts w:hint="eastAsia"/>
              </w:rPr>
              <w:t>认证证书需同时提供在全国认证认可信息公共服务平台（认e云）查询有效的截图（http://cx.cnca.cn），原件备查</w:t>
            </w:r>
            <w:r>
              <w:rPr>
                <w:rFonts w:ascii="宋体" w:hAnsi="宋体" w:hint="eastAsia"/>
                <w:szCs w:val="21"/>
              </w:rPr>
              <w:t>。</w:t>
            </w:r>
          </w:p>
          <w:p>
            <w:pPr>
              <w:keepNext w:val="0"/>
              <w:keepLines w:val="0"/>
              <w:suppressLineNumbers w:val="0"/>
              <w:wordWrap w:val="0"/>
              <w:spacing w:before="0" w:beforeAutospacing="0" w:after="0" w:afterAutospacing="0"/>
              <w:ind w:left="0" w:right="0"/>
              <w:rPr>
                <w:rFonts w:ascii="宋体" w:hAnsi="宋体" w:hint="default"/>
              </w:rPr>
            </w:pPr>
            <w:r>
              <w:rPr>
                <w:rFonts w:hint="eastAsia"/>
              </w:rPr>
              <w:t>备注：评分中出现无证明资料或证书过期或专家无法凭所提供资料判断是否得分的情况，一律作不得分处理。</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textAlignment w:val="top"/>
              <w:rPr>
                <w:rFonts w:eastAsia="宋体" w:hint="eastAsia"/>
                <w:szCs w:val="21"/>
                <w:lang w:val="en-US" w:eastAsia="zh-CN"/>
              </w:rPr>
            </w:pPr>
            <w:r>
              <w:rPr>
                <w:rFonts w:hint="eastAsia"/>
                <w:szCs w:val="21"/>
                <w:lang w:val="en-US" w:eastAsia="zh-CN"/>
              </w:rPr>
              <w:t>3</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line="360" w:lineRule="auto"/>
              <w:ind w:left="0" w:right="0"/>
              <w:jc w:val="center"/>
              <w:rPr>
                <w:rFonts w:ascii="Times New Roman" w:eastAsia="宋体" w:hAnsi="Times New Roman" w:cs="Times New Roman" w:hint="eastAsia"/>
                <w:kern w:val="2"/>
                <w:sz w:val="21"/>
                <w:szCs w:val="24"/>
                <w:lang w:val="en-US" w:eastAsia="zh-CN" w:bidi="ar-SA"/>
              </w:rPr>
            </w:pPr>
            <w:r>
              <w:rPr>
                <w:rFonts w:ascii="宋体" w:hAnsi="宋体" w:cs="宋体" w:hint="eastAsia"/>
                <w:szCs w:val="21"/>
              </w:rPr>
              <w:t>产品安全认证</w:t>
            </w: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spacing w:before="0" w:beforeAutospacing="0" w:after="0" w:afterAutospacing="0" w:line="360" w:lineRule="auto"/>
              <w:ind w:left="0" w:right="0"/>
              <w:jc w:val="center"/>
              <w:rPr>
                <w:rFonts w:eastAsia="宋体" w:asciiTheme="minorHAnsi" w:hAnsiTheme="minorHAnsi" w:cs="宋体" w:hint="eastAsia"/>
                <w:kern w:val="2"/>
                <w:sz w:val="21"/>
                <w:szCs w:val="22"/>
                <w:lang w:val="en-US" w:eastAsia="zh-CN" w:bidi="ar-SA"/>
              </w:rPr>
            </w:pPr>
            <w:r>
              <w:rPr>
                <w:rFonts w:ascii="宋体" w:hAnsi="宋体" w:cs="宋体" w:hint="eastAsia"/>
                <w:szCs w:val="21"/>
              </w:rPr>
              <w:t>3</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numPr>
                <w:ilvl w:val="0"/>
                <w:numId w:val="7"/>
              </w:numPr>
              <w:suppressLineNumbers w:val="0"/>
              <w:spacing w:before="0" w:beforeAutospacing="0" w:after="60" w:afterLines="25" w:afterAutospacing="0" w:line="300" w:lineRule="auto"/>
              <w:ind w:left="0" w:right="0"/>
              <w:rPr>
                <w:rFonts w:hint="eastAsia"/>
              </w:rPr>
            </w:pPr>
            <w:r>
              <w:rPr>
                <w:rFonts w:hint="eastAsia"/>
              </w:rPr>
              <w:t>评分内容</w:t>
            </w:r>
          </w:p>
          <w:p>
            <w:pPr>
              <w:keepNext w:val="0"/>
              <w:keepLines w:val="0"/>
              <w:suppressLineNumbers w:val="0"/>
              <w:spacing w:before="0" w:beforeAutospacing="0" w:after="60" w:afterLines="25" w:afterAutospacing="0" w:line="300" w:lineRule="auto"/>
              <w:ind w:left="0" w:right="0"/>
              <w:rPr>
                <w:rFonts w:hint="default"/>
              </w:rPr>
            </w:pPr>
            <w:r>
              <w:rPr>
                <w:rFonts w:hint="eastAsia"/>
              </w:rPr>
              <w:t>投标</w:t>
            </w:r>
            <w:r>
              <w:rPr>
                <w:rFonts w:hint="eastAsia"/>
                <w:color w:val="auto"/>
              </w:rPr>
              <w:t>人</w:t>
            </w:r>
            <w:r>
              <w:rPr>
                <w:rFonts w:hint="eastAsia"/>
                <w:color w:val="auto"/>
                <w:lang w:val="en-US" w:eastAsia="zh-CN"/>
              </w:rPr>
              <w:t>具有</w:t>
            </w:r>
            <w:r>
              <w:rPr>
                <w:rFonts w:hint="eastAsia"/>
                <w:color w:val="auto"/>
              </w:rPr>
              <w:t>燃气灶具系列、商用蒸柜系列、不锈钢台柜系列、不锈钢货架系列、不锈钢洗涮盆系列、不锈钢运输车系列、不锈钢桶系列、不锈钢盘系列</w:t>
            </w:r>
            <w:r>
              <w:rPr>
                <w:rFonts w:hint="eastAsia"/>
                <w:color w:val="auto"/>
                <w:lang w:val="en-US" w:eastAsia="zh-CN"/>
              </w:rPr>
              <w:t>的</w:t>
            </w:r>
            <w:r>
              <w:rPr>
                <w:rFonts w:hint="eastAsia"/>
                <w:color w:val="auto"/>
              </w:rPr>
              <w:t>《食品接触产品安全认证证书》</w:t>
            </w:r>
            <w:r>
              <w:rPr>
                <w:rFonts w:hint="eastAsia"/>
                <w:color w:val="auto"/>
                <w:lang w:eastAsia="zh-CN"/>
              </w:rPr>
              <w:t>，</w:t>
            </w:r>
            <w:r>
              <w:rPr>
                <w:rFonts w:hint="eastAsia"/>
                <w:color w:val="auto"/>
                <w:lang w:val="en-US" w:eastAsia="zh-CN"/>
              </w:rPr>
              <w:t>每满足</w:t>
            </w:r>
            <w:r>
              <w:rPr>
                <w:rFonts w:hint="eastAsia"/>
                <w:lang w:val="en-US" w:eastAsia="zh-CN"/>
              </w:rPr>
              <w:t>一项得12.5分，满分100分</w:t>
            </w:r>
            <w:r>
              <w:rPr>
                <w:rFonts w:hint="eastAsia"/>
              </w:rPr>
              <w:t>。</w:t>
            </w:r>
          </w:p>
          <w:p>
            <w:pPr>
              <w:keepNext w:val="0"/>
              <w:keepLines w:val="0"/>
              <w:suppressLineNumbers w:val="0"/>
              <w:spacing w:before="0" w:beforeAutospacing="0" w:after="60" w:afterLines="25" w:afterAutospacing="0" w:line="300" w:lineRule="auto"/>
              <w:ind w:left="0" w:right="0"/>
              <w:jc w:val="left"/>
              <w:rPr>
                <w:rFonts w:hint="default"/>
              </w:rPr>
            </w:pPr>
            <w:r>
              <w:rPr>
                <w:rFonts w:hint="eastAsia"/>
              </w:rPr>
              <w:t>（二）评审依据：</w:t>
            </w:r>
            <w:r>
              <w:rPr>
                <w:rFonts w:ascii="宋体" w:hAnsi="宋体" w:hint="eastAsia"/>
                <w:szCs w:val="21"/>
              </w:rPr>
              <w:t>提供有效的认证证书扫描件作为得分依据，</w:t>
            </w:r>
            <w:r>
              <w:rPr>
                <w:rFonts w:hint="eastAsia"/>
              </w:rPr>
              <w:t>认证证书需同时提供在全国认证认可信息公共服务平台（认e云）查询有效的截图（http://cx.cnca.cn），原件备查</w:t>
            </w:r>
            <w:r>
              <w:rPr>
                <w:rFonts w:ascii="宋体" w:hAnsi="宋体" w:hint="eastAsia"/>
                <w:szCs w:val="21"/>
              </w:rPr>
              <w:t>。</w:t>
            </w:r>
          </w:p>
          <w:p>
            <w:pPr>
              <w:keepNext w:val="0"/>
              <w:keepLines w:val="0"/>
              <w:suppressLineNumbers w:val="0"/>
              <w:spacing w:before="0" w:beforeAutospacing="0" w:after="60" w:afterLines="25" w:afterAutospacing="0" w:line="300" w:lineRule="auto"/>
              <w:ind w:left="0" w:right="0"/>
              <w:rPr>
                <w:rFonts w:ascii="Times New Roman" w:eastAsia="宋体" w:hAnsi="Times New Roman" w:cs="Times New Roman" w:hint="eastAsia"/>
                <w:kern w:val="2"/>
                <w:sz w:val="21"/>
                <w:szCs w:val="24"/>
                <w:lang w:val="en-US" w:eastAsia="zh-CN" w:bidi="ar-SA"/>
              </w:rPr>
            </w:pPr>
            <w:r>
              <w:rPr>
                <w:rFonts w:hint="eastAsia"/>
              </w:rPr>
              <w:t>备注：评分中出现无证明资料或证书过期或专家无法凭所提供资料判断是否得分的情况，一律作不得分处理。</w:t>
            </w:r>
          </w:p>
        </w:tc>
      </w:tr>
      <w:tr>
        <w:tblPrEx>
          <w:tblW w:w="9078" w:type="dxa"/>
          <w:jc w:val="center"/>
          <w:tblLayout w:type="fixed"/>
          <w:tblCellMar>
            <w:top w:w="20" w:type="dxa"/>
            <w:left w:w="108" w:type="dxa"/>
            <w:bottom w:w="20" w:type="dxa"/>
            <w:right w:w="108" w:type="dxa"/>
          </w:tblCellMar>
        </w:tblPrEx>
        <w:trPr>
          <w:jc w:val="center"/>
        </w:trPr>
        <w:tc>
          <w:tcPr>
            <w:tcW w:w="672" w:type="dxa"/>
            <w:tcBorders>
              <w:left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leftChars="0" w:rightChars="0"/>
              <w:jc w:val="center"/>
              <w:textAlignment w:val="top"/>
              <w:rPr>
                <w:rFonts w:hint="eastAsia"/>
                <w:szCs w:val="21"/>
                <w:lang w:val="en-US" w:eastAsia="zh-CN"/>
              </w:rPr>
            </w:pPr>
            <w:r>
              <w:rPr>
                <w:rFonts w:ascii="宋体" w:hAnsi="宋体" w:cs="宋体" w:hint="eastAsia"/>
                <w:kern w:val="0"/>
                <w:szCs w:val="21"/>
                <w:lang w:val="en-US" w:eastAsia="zh-CN"/>
              </w:rPr>
              <w:t>4</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hAnsi="宋体" w:cs="宋体" w:hint="eastAsia"/>
                <w:szCs w:val="21"/>
              </w:rPr>
            </w:pPr>
            <w:r>
              <w:rPr>
                <w:rFonts w:ascii="宋体" w:hAnsi="宋体" w:cs="宋体" w:hint="eastAsia"/>
                <w:szCs w:val="21"/>
              </w:rPr>
              <w:t>产品保障性评价</w:t>
            </w:r>
          </w:p>
        </w:tc>
        <w:tc>
          <w:tcPr>
            <w:tcW w:w="985"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wordWrap w:val="0"/>
              <w:spacing w:before="0" w:beforeAutospacing="0" w:after="0" w:afterAutospacing="0"/>
              <w:ind w:left="0" w:right="0" w:leftChars="0" w:rightChars="0"/>
              <w:jc w:val="center"/>
              <w:rPr>
                <w:rFonts w:ascii="宋体" w:hAnsi="宋体" w:cs="宋体" w:hint="eastAsia"/>
                <w:szCs w:val="21"/>
              </w:rPr>
            </w:pPr>
            <w:r>
              <w:rPr>
                <w:rFonts w:ascii="宋体" w:hAnsi="宋体" w:cs="宋体" w:hint="eastAsia"/>
                <w:szCs w:val="21"/>
                <w:lang w:val="en-US" w:eastAsia="zh-CN"/>
              </w:rPr>
              <w:t>2</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numPr>
                <w:ilvl w:val="0"/>
                <w:numId w:val="0"/>
              </w:numPr>
              <w:suppressLineNumbers w:val="0"/>
              <w:spacing w:before="0" w:beforeAutospacing="0" w:after="0" w:afterAutospacing="0"/>
              <w:ind w:left="0" w:right="0"/>
              <w:jc w:val="left"/>
              <w:rPr>
                <w:rFonts w:hint="eastAsia"/>
              </w:rPr>
            </w:pPr>
            <w:r>
              <w:rPr>
                <w:rFonts w:ascii="Times New Roman" w:eastAsia="宋体" w:hAnsi="Times New Roman" w:cs="Times New Roman" w:hint="eastAsia"/>
                <w:kern w:val="2"/>
                <w:sz w:val="21"/>
                <w:szCs w:val="24"/>
                <w:lang w:val="en-US" w:eastAsia="zh-CN" w:bidi="ar-SA"/>
              </w:rPr>
              <w:t>（一）</w:t>
            </w:r>
            <w:r>
              <w:rPr>
                <w:rFonts w:hint="eastAsia"/>
              </w:rPr>
              <w:t>评分内容：投标人为所投的“不锈钢设备系列、燃气设备系列、洗碗机系列、抽排风系列、电热蒸饭柜系列”购买产品责任险，累计赔偿限额为</w:t>
            </w:r>
            <w:r>
              <w:rPr>
                <w:rFonts w:hint="eastAsia"/>
                <w:lang w:val="en-US" w:eastAsia="zh-CN"/>
              </w:rPr>
              <w:t>8000</w:t>
            </w:r>
            <w:r>
              <w:rPr>
                <w:rFonts w:hint="eastAsia"/>
              </w:rPr>
              <w:t>万</w:t>
            </w:r>
            <w:r>
              <w:rPr>
                <w:rFonts w:hint="eastAsia"/>
                <w:lang w:val="en-US" w:eastAsia="zh-CN"/>
              </w:rPr>
              <w:t>元</w:t>
            </w:r>
            <w:r>
              <w:rPr>
                <w:rFonts w:hint="eastAsia"/>
              </w:rPr>
              <w:t>（含）或以上的得</w:t>
            </w:r>
            <w:r>
              <w:rPr>
                <w:rFonts w:hint="eastAsia"/>
                <w:lang w:val="en-US" w:eastAsia="zh-CN"/>
              </w:rPr>
              <w:t>100</w:t>
            </w:r>
            <w:r>
              <w:rPr>
                <w:rFonts w:hint="eastAsia"/>
              </w:rPr>
              <w:t>分，</w:t>
            </w:r>
            <w:r>
              <w:rPr>
                <w:rFonts w:hint="eastAsia"/>
                <w:lang w:val="en-US" w:eastAsia="zh-CN"/>
              </w:rPr>
              <w:t>8000</w:t>
            </w:r>
            <w:r>
              <w:rPr>
                <w:rFonts w:hint="eastAsia"/>
              </w:rPr>
              <w:t>万以下</w:t>
            </w:r>
            <w:r>
              <w:rPr>
                <w:rFonts w:hint="eastAsia"/>
                <w:lang w:val="en-US" w:eastAsia="zh-CN"/>
              </w:rPr>
              <w:t>5000</w:t>
            </w:r>
            <w:r>
              <w:rPr>
                <w:rFonts w:hint="eastAsia"/>
              </w:rPr>
              <w:t>万（含）以上的得</w:t>
            </w:r>
            <w:r>
              <w:rPr>
                <w:rFonts w:hint="eastAsia"/>
                <w:lang w:val="en-US" w:eastAsia="zh-CN"/>
              </w:rPr>
              <w:t>60</w:t>
            </w:r>
            <w:r>
              <w:rPr>
                <w:rFonts w:hint="eastAsia"/>
              </w:rPr>
              <w:t>分，</w:t>
            </w:r>
            <w:r>
              <w:rPr>
                <w:rFonts w:hint="eastAsia"/>
                <w:lang w:val="en-US" w:eastAsia="zh-CN"/>
              </w:rPr>
              <w:t>5000</w:t>
            </w:r>
            <w:r>
              <w:rPr>
                <w:rFonts w:hint="eastAsia"/>
              </w:rPr>
              <w:t>万以下</w:t>
            </w:r>
            <w:r>
              <w:rPr>
                <w:rFonts w:hint="eastAsia"/>
                <w:lang w:val="en-US" w:eastAsia="zh-CN"/>
              </w:rPr>
              <w:t>3000</w:t>
            </w:r>
            <w:r>
              <w:rPr>
                <w:rFonts w:hint="eastAsia"/>
              </w:rPr>
              <w:t>万（含）以上的得</w:t>
            </w:r>
            <w:r>
              <w:rPr>
                <w:rFonts w:hint="eastAsia"/>
                <w:lang w:val="en-US" w:eastAsia="zh-CN"/>
              </w:rPr>
              <w:t>40</w:t>
            </w:r>
            <w:r>
              <w:rPr>
                <w:rFonts w:hint="eastAsia"/>
              </w:rPr>
              <w:t>分；</w:t>
            </w:r>
            <w:r>
              <w:rPr>
                <w:rFonts w:hint="eastAsia"/>
                <w:lang w:val="en-US" w:eastAsia="zh-CN"/>
              </w:rPr>
              <w:t>3000</w:t>
            </w:r>
            <w:r>
              <w:rPr>
                <w:rFonts w:hint="eastAsia"/>
              </w:rPr>
              <w:t>万以下的得</w:t>
            </w:r>
            <w:r>
              <w:rPr>
                <w:rFonts w:hint="eastAsia"/>
                <w:lang w:val="en-US" w:eastAsia="zh-CN"/>
              </w:rPr>
              <w:t>20</w:t>
            </w:r>
            <w:r>
              <w:rPr>
                <w:rFonts w:hint="eastAsia"/>
              </w:rPr>
              <w:t>分，最高</w:t>
            </w:r>
            <w:r>
              <w:rPr>
                <w:rFonts w:hint="eastAsia"/>
                <w:lang w:val="en-US" w:eastAsia="zh-CN"/>
              </w:rPr>
              <w:t>100</w:t>
            </w:r>
            <w:r>
              <w:rPr>
                <w:rFonts w:hint="eastAsia"/>
              </w:rPr>
              <w:t>分。</w:t>
            </w:r>
          </w:p>
          <w:p>
            <w:pPr>
              <w:keepNext w:val="0"/>
              <w:keepLines w:val="0"/>
              <w:numPr>
                <w:ilvl w:val="0"/>
                <w:numId w:val="0"/>
              </w:numPr>
              <w:suppressLineNumbers w:val="0"/>
              <w:spacing w:before="0" w:beforeAutospacing="0" w:after="0" w:afterAutospacing="0"/>
              <w:ind w:left="0" w:right="0"/>
              <w:jc w:val="left"/>
              <w:rPr>
                <w:rFonts w:ascii="宋体" w:hAnsi="宋体" w:hint="default"/>
              </w:rPr>
            </w:pPr>
            <w:r>
              <w:rPr>
                <w:rFonts w:ascii="宋体" w:hAnsi="宋体" w:hint="eastAsia"/>
              </w:rPr>
              <w:t>（二）证明文件：</w:t>
            </w:r>
          </w:p>
          <w:p>
            <w:pPr>
              <w:keepNext w:val="0"/>
              <w:keepLines w:val="0"/>
              <w:numPr>
                <w:ilvl w:val="0"/>
                <w:numId w:val="0"/>
              </w:numPr>
              <w:suppressLineNumbers w:val="0"/>
              <w:spacing w:before="0" w:beforeAutospacing="0" w:after="0" w:afterAutospacing="0"/>
              <w:ind w:left="0" w:right="0"/>
              <w:jc w:val="left"/>
              <w:rPr>
                <w:rFonts w:ascii="Times New Roman" w:eastAsia="宋体" w:hAnsi="Times New Roman" w:cs="Times New Roman" w:hint="eastAsia"/>
              </w:rPr>
            </w:pPr>
            <w:r>
              <w:rPr>
                <w:rFonts w:ascii="Times New Roman" w:eastAsia="宋体" w:hAnsi="Times New Roman" w:cs="Times New Roman" w:hint="eastAsia"/>
              </w:rPr>
              <w:t>需提供产品责任保险单扫描件，原件备查。</w:t>
            </w:r>
          </w:p>
          <w:p>
            <w:pPr>
              <w:keepNext w:val="0"/>
              <w:keepLines w:val="0"/>
              <w:numPr>
                <w:ilvl w:val="0"/>
                <w:numId w:val="0"/>
              </w:numPr>
              <w:suppressLineNumbers w:val="0"/>
              <w:spacing w:before="0" w:beforeAutospacing="0" w:after="0" w:afterAutospacing="0"/>
              <w:ind w:left="0" w:right="0" w:firstLine="0" w:leftChars="0" w:rightChars="0" w:firstLineChars="0"/>
              <w:jc w:val="left"/>
              <w:rPr>
                <w:rFonts w:hint="eastAsia"/>
              </w:rPr>
            </w:pPr>
            <w:r>
              <w:rPr>
                <w:rFonts w:ascii="Times New Roman" w:eastAsia="宋体" w:hAnsi="Times New Roman" w:cs="Times New Roman" w:hint="eastAsia"/>
              </w:rPr>
              <w:t>备注：评分中出现无证明资料或证书过期或专家无法凭所提供资料判断是否得分的情况，一律作不得分处理。</w:t>
            </w:r>
          </w:p>
        </w:tc>
      </w:tr>
      <w:tr>
        <w:tblPrEx>
          <w:tblW w:w="9078" w:type="dxa"/>
          <w:jc w:val="center"/>
          <w:tblLayout w:type="fixed"/>
          <w:tblCellMar>
            <w:top w:w="20" w:type="dxa"/>
            <w:left w:w="108" w:type="dxa"/>
            <w:bottom w:w="20" w:type="dxa"/>
            <w:right w:w="108" w:type="dxa"/>
          </w:tblCellMar>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default"/>
                <w:b/>
                <w:bCs/>
                <w:color w:val="0000FF"/>
                <w:kern w:val="0"/>
                <w:sz w:val="24"/>
              </w:rPr>
              <w:t>5</w:t>
            </w:r>
          </w:p>
        </w:tc>
        <w:tc>
          <w:tcPr>
            <w:tcW w:w="42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ascii="宋体" w:hAnsi="宋体" w:cs="宋体" w:hint="eastAsia"/>
                <w:b/>
                <w:bCs/>
                <w:color w:val="0000FF"/>
                <w:kern w:val="0"/>
                <w:sz w:val="24"/>
              </w:rPr>
              <w:t>诚信情况</w:t>
            </w:r>
          </w:p>
        </w:tc>
        <w:tc>
          <w:tcPr>
            <w:tcW w:w="416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center"/>
              <w:rPr>
                <w:rFonts w:hint="default"/>
                <w:b/>
                <w:bCs/>
                <w:color w:val="0000FF"/>
                <w:sz w:val="24"/>
              </w:rPr>
            </w:pPr>
            <w:r>
              <w:rPr>
                <w:rFonts w:hint="eastAsia"/>
                <w:b/>
                <w:bCs/>
                <w:color w:val="0000FF"/>
                <w:sz w:val="24"/>
              </w:rPr>
              <w:t>5</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suppressLineNumbers w:val="0"/>
              <w:spacing w:before="0" w:beforeAutospacing="0" w:after="0" w:afterAutospacing="0"/>
              <w:ind w:left="0" w:right="0"/>
              <w:rPr>
                <w:rFonts w:ascii="宋体" w:hint="default"/>
                <w:szCs w:val="21"/>
              </w:rPr>
            </w:pP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评分因素</w:t>
            </w:r>
          </w:p>
        </w:tc>
        <w:tc>
          <w:tcPr>
            <w:tcW w:w="985"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权重(%)</w:t>
            </w:r>
          </w:p>
        </w:tc>
        <w:tc>
          <w:tcPr>
            <w:tcW w:w="41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widowControl/>
              <w:suppressLineNumbers w:val="0"/>
              <w:wordWrap w:val="0"/>
              <w:spacing w:before="0" w:beforeAutospacing="0" w:after="0" w:afterAutospacing="0"/>
              <w:ind w:left="0" w:right="0"/>
              <w:jc w:val="center"/>
              <w:rPr>
                <w:rFonts w:hint="default"/>
                <w:szCs w:val="21"/>
              </w:rPr>
            </w:pPr>
            <w:r>
              <w:rPr>
                <w:rFonts w:ascii="宋体" w:hAnsi="宋体" w:cs="宋体" w:hint="default"/>
                <w:kern w:val="0"/>
                <w:szCs w:val="21"/>
              </w:rPr>
              <w:t>评分准则</w:t>
            </w:r>
          </w:p>
        </w:tc>
      </w:tr>
      <w:tr>
        <w:tblPrEx>
          <w:tblW w:w="9078" w:type="dxa"/>
          <w:jc w:val="center"/>
          <w:tblLayout w:type="fixed"/>
          <w:tblCellMar>
            <w:top w:w="20" w:type="dxa"/>
            <w:left w:w="108" w:type="dxa"/>
            <w:bottom w:w="20" w:type="dxa"/>
            <w:right w:w="108" w:type="dxa"/>
          </w:tblCellMar>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jc w:val="center"/>
              <w:rPr>
                <w:rFonts w:ascii="宋体" w:hint="default"/>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wordWrap w:val="0"/>
              <w:spacing w:before="0" w:beforeAutospacing="0" w:after="0" w:afterAutospacing="0"/>
              <w:ind w:left="0" w:right="0"/>
              <w:jc w:val="center"/>
              <w:textAlignment w:val="top"/>
              <w:rPr>
                <w:rFonts w:hint="default"/>
                <w:szCs w:val="21"/>
              </w:rPr>
            </w:pPr>
            <w:r>
              <w:rPr>
                <w:rFonts w:hint="eastAsia"/>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wordWrap w:val="0"/>
              <w:spacing w:before="0" w:beforeAutospacing="0" w:after="0" w:afterAutospacing="0"/>
              <w:ind w:left="0" w:right="0"/>
              <w:jc w:val="left"/>
              <w:textAlignment w:val="top"/>
              <w:rPr>
                <w:rFonts w:hint="default"/>
                <w:szCs w:val="21"/>
              </w:rPr>
            </w:pPr>
            <w:r>
              <w:rPr>
                <w:rFonts w:hint="eastAsia"/>
              </w:rPr>
              <w:t>诚信情况</w:t>
            </w:r>
          </w:p>
        </w:tc>
        <w:tc>
          <w:tcPr>
            <w:tcW w:w="985"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wordWrap w:val="0"/>
              <w:spacing w:before="0" w:beforeAutospacing="0" w:after="0" w:afterAutospacing="0"/>
              <w:ind w:left="0" w:right="0"/>
              <w:jc w:val="center"/>
              <w:textAlignment w:val="top"/>
              <w:rPr>
                <w:rFonts w:hint="default"/>
                <w:szCs w:val="21"/>
              </w:rPr>
            </w:pPr>
            <w:r>
              <w:rPr>
                <w:rFonts w:hint="eastAsia"/>
              </w:rPr>
              <w:t>5</w:t>
            </w:r>
          </w:p>
        </w:tc>
        <w:tc>
          <w:tcPr>
            <w:tcW w:w="4164"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suppressLineNumbers w:val="0"/>
              <w:wordWrap w:val="0"/>
              <w:spacing w:before="0" w:beforeAutospacing="0" w:after="0" w:afterAutospacing="0"/>
              <w:ind w:left="0" w:right="0"/>
              <w:jc w:val="left"/>
              <w:textAlignment w:val="top"/>
              <w:rPr>
                <w:rFonts w:hint="default"/>
                <w:szCs w:val="21"/>
              </w:rPr>
            </w:pPr>
            <w:r>
              <w:rPr>
                <w:rFonts w:hint="eastAsia"/>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Pr>
        <w:sectPr>
          <w:footerReference w:type="even" r:id="rId5"/>
          <w:footerReference w:type="default" r:id="rId6"/>
          <w:headerReference w:type="first" r:id="rId7"/>
          <w:pgSz w:w="11907" w:h="16840"/>
          <w:pgMar w:top="1440" w:right="1418" w:bottom="1440" w:left="1418" w:header="851" w:footer="992" w:gutter="0"/>
          <w:cols w:num="1" w:space="425"/>
          <w:titlePg/>
          <w:docGrid w:linePitch="462" w:charSpace="0"/>
        </w:sectPr>
      </w:pPr>
      <w:bookmarkEnd w:id="1"/>
    </w:p>
    <w:p/>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4"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23）</w:t>
      </w:r>
      <w:bookmarkEnd w:id="4"/>
    </w:p>
    <w:p>
      <w:pPr>
        <w:ind w:firstLine="435"/>
        <w:jc w:val="left"/>
      </w:pPr>
    </w:p>
    <w:p>
      <w:pPr>
        <w:widowControl/>
        <w:jc w:val="left"/>
      </w:pPr>
      <w:r>
        <w:br w:type="page"/>
      </w:r>
    </w:p>
    <w:p>
      <w:pPr>
        <w:pStyle w:val="Heading2"/>
        <w:rPr>
          <w:color w:val="FF0000"/>
          <w:sz w:val="32"/>
        </w:rPr>
      </w:pPr>
      <w:bookmarkStart w:id="5" w:name="_Hlk73564573"/>
      <w:r>
        <w:rPr>
          <w:rFonts w:hint="eastAsia"/>
          <w:color w:val="FF0000"/>
          <w:sz w:val="32"/>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b/>
          <w:bCs/>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b/>
          <w:color w:val="FF0000"/>
        </w:rPr>
      </w:pPr>
      <w:bookmarkEnd w:id="5"/>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（内容详见“投标文件附件（信息不公开部分）”中节点“投标人认为需要加以说明的其他内容（格式自定）”），并经各投标供应商负责人或投标授权代表签字</w:t>
      </w:r>
      <w:r>
        <w:rPr>
          <w:rFonts w:hint="eastAsia"/>
          <w:b/>
          <w:color w:val="FF0000"/>
          <w:highlight w:val="yellow"/>
        </w:rPr>
        <w:t>并加盖单位公章</w:t>
      </w:r>
      <w:r>
        <w:rPr>
          <w:rFonts w:hint="eastAsia"/>
          <w:b/>
          <w:color w:val="FF0000"/>
        </w:rPr>
        <w:t>后，扫描上传至投标文件一并提交。注：该风险知悉确认书用于对供应商违法行为的警示，不作为供应商资格性审查及符合性审查条件。</w:t>
      </w:r>
    </w:p>
    <w:p>
      <w:pPr>
        <w:ind w:firstLine="420" w:firstLineChars="200"/>
        <w:rPr>
          <w:b/>
          <w:color w:val="FF0000"/>
        </w:rPr>
      </w:pPr>
      <w:r>
        <w:rPr>
          <w:b/>
          <w:color w:val="FF0000"/>
        </w:rPr>
        <w:t>五</w:t>
      </w:r>
      <w:r>
        <w:rPr>
          <w:rFonts w:hint="eastAsia"/>
          <w:b/>
          <w:color w:val="FF0000"/>
        </w:rPr>
        <w:t>、供应商在使用深圳政府采购智慧平台的投标文件制作工具创建投标文件时，该工具将自动在投标文件中记录文件创建标识码，同时提取投标文件制作电脑的网卡MAC地址、硬盘序列号、CPU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b/>
          <w:color w:val="FF0000"/>
        </w:rPr>
      </w:pPr>
      <w:r>
        <w:rPr>
          <w:b/>
          <w:color w:val="FF0000"/>
        </w:rPr>
        <w:t>六</w:t>
      </w:r>
      <w:r>
        <w:rPr>
          <w:rFonts w:hint="eastAsia"/>
          <w:b/>
          <w:color w:val="FF0000"/>
        </w:rPr>
        <w:t>、为避免出现不同供应商投标文件的文件制作机器码、文件创建标识码、IP 地址一致的异常情况，建议各供应商编制、上传投标文件时不要使用公共电脑设备或公共网络。</w:t>
      </w:r>
    </w:p>
    <w:p>
      <w:pPr>
        <w:ind w:firstLine="420" w:firstLineChars="200"/>
        <w:rPr>
          <w:b/>
          <w:color w:val="FF0000"/>
        </w:rPr>
      </w:pPr>
      <w:r>
        <w:rPr>
          <w:rFonts w:hint="eastAsia"/>
          <w:b/>
          <w:color w:val="FF0000"/>
        </w:rPr>
        <w:t>七、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w:t>
      </w:r>
      <w:bookmarkStart w:id="6" w:name="_GoBack"/>
      <w:bookmarkEnd w:id="6"/>
      <w:r>
        <w:rPr>
          <w:rFonts w:hint="eastAsia"/>
          <w:b/>
          <w:color w:val="FF0000"/>
        </w:rPr>
        <w:t>于串通投标行为。一经查实，供应商将面临罚款、一定年限内禁止参与政府采购活动的行政处罚，请各供应商独立编制、上传投标文件，妥善保管和使用电子秘钥。</w:t>
      </w:r>
    </w:p>
    <w:p>
      <w:pPr>
        <w:ind w:firstLine="420" w:firstLineChars="200"/>
        <w:rPr>
          <w:b/>
          <w:color w:val="FF0000"/>
        </w:rPr>
      </w:pPr>
    </w:p>
    <w:p>
      <w:pPr>
        <w:ind w:firstLine="420" w:firstLineChars="200"/>
        <w:rPr>
          <w:rFonts w:ascii="宋体" w:hAnsi="宋体"/>
          <w:color w:val="FF0000"/>
          <w:sz w:val="20"/>
          <w:szCs w:val="20"/>
        </w:rPr>
      </w:pPr>
    </w:p>
    <w:p>
      <w:pPr>
        <w:ind w:firstLine="420" w:firstLineChars="200"/>
        <w:rPr>
          <w:rFonts w:ascii="宋体" w:hAnsi="宋体"/>
          <w:color w:val="FF0000"/>
          <w:sz w:val="20"/>
          <w:szCs w:val="20"/>
        </w:rPr>
      </w:pPr>
    </w:p>
    <w:p/>
    <w:p>
      <w:pPr>
        <w:pStyle w:val="Heading2"/>
        <w:rPr>
          <w:sz w:val="32"/>
        </w:rPr>
      </w:pPr>
      <w:bookmarkStart w:id="7" w:name="_Hlk72218009"/>
      <w:r>
        <w:rPr>
          <w:rFonts w:hint="eastAsia"/>
          <w:sz w:val="32"/>
        </w:rPr>
        <w:t>目   录</w:t>
      </w:r>
    </w:p>
    <w:p>
      <w:pPr>
        <w:rPr>
          <w:b/>
        </w:rPr>
      </w:pPr>
      <w:r>
        <w:rPr>
          <w:rFonts w:hint="eastAsia"/>
          <w:b/>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8" w:name="_Hlk71994379"/>
      <w:r>
        <w:rPr>
          <w:rFonts w:ascii="宋体" w:hAnsi="宋体" w:hint="eastAsia"/>
          <w:szCs w:val="21"/>
        </w:rPr>
        <w:t>对通用条款的补充内容及其他关键信息</w:t>
      </w:r>
      <w:bookmarkEnd w:id="8"/>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rPr>
          <w:b/>
        </w:rPr>
      </w:pPr>
      <w:r>
        <w:rPr>
          <w:rFonts w:hint="eastAsia"/>
          <w:b/>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pPr>
      <w:r>
        <w:rPr>
          <w:rFonts w:hint="eastAsia"/>
        </w:rPr>
        <w:t>第十一章  质疑处理</w:t>
      </w:r>
    </w:p>
    <w:p/>
    <w:p/>
    <w:p/>
    <w:p/>
    <w:p/>
    <w:p/>
    <w:p/>
    <w:p/>
    <w:p/>
    <w:p/>
    <w:p/>
    <w:p/>
    <w:p/>
    <w:p/>
    <w:p/>
    <w:p/>
    <w:p/>
    <w:p/>
    <w:p/>
    <w:p/>
    <w:p/>
    <w:p/>
    <w:p/>
    <w:p/>
    <w:p>
      <w:pPr>
        <w:pStyle w:val="Heading1"/>
        <w:rPr>
          <w:color w:val="FF0000"/>
          <w:sz w:val="24"/>
        </w:rPr>
      </w:pPr>
      <w:bookmarkEnd w:id="7"/>
      <w:bookmarkStart w:id="9" w:name="bt投标人须知"/>
      <w:bookmarkEnd w:id="9"/>
      <w:bookmarkStart w:id="10" w:name="bt本工程承诺书"/>
      <w:bookmarkEnd w:id="10"/>
      <w:bookmarkStart w:id="11" w:name="bt投标人情况介绍"/>
      <w:bookmarkEnd w:id="11"/>
      <w:bookmarkStart w:id="12" w:name="bt投标报价汇总表"/>
      <w:bookmarkEnd w:id="12"/>
      <w:bookmarkStart w:id="13" w:name="bt说明"/>
      <w:bookmarkEnd w:id="13"/>
      <w:bookmarkStart w:id="14" w:name="bt其他资料2"/>
      <w:bookmarkEnd w:id="14"/>
      <w:bookmarkStart w:id="15" w:name="bt技术标投标文件格式"/>
      <w:bookmarkEnd w:id="15"/>
      <w:bookmarkStart w:id="16" w:name="bt商务标投标文件格式"/>
      <w:bookmarkEnd w:id="16"/>
      <w:bookmarkStart w:id="17" w:name="bt项目管理班子配备情况"/>
      <w:bookmarkEnd w:id="17"/>
      <w:bookmarkStart w:id="18" w:name="bt投标文件签署授权委托书"/>
      <w:bookmarkEnd w:id="18"/>
      <w:bookmarkStart w:id="19" w:name="bt投标函"/>
      <w:bookmarkEnd w:id="19"/>
      <w:bookmarkStart w:id="20" w:name="bt合同条款"/>
      <w:bookmarkEnd w:id="20"/>
      <w:bookmarkStart w:id="21" w:name="bt合同条款及格式"/>
      <w:bookmarkEnd w:id="21"/>
      <w:bookmarkStart w:id="22" w:name="bt开标一览表"/>
      <w:bookmarkEnd w:id="22"/>
      <w:bookmarkStart w:id="23" w:name="bt合同格式"/>
      <w:bookmarkEnd w:id="23"/>
      <w:bookmarkStart w:id="24" w:name="合同格式"/>
      <w:bookmarkEnd w:id="24"/>
      <w:bookmarkStart w:id="25" w:name="bt其他资料由投标人自定"/>
      <w:bookmarkEnd w:id="25"/>
      <w:r>
        <w:rPr>
          <w:rFonts w:hint="eastAsia"/>
        </w:rPr>
        <w:t>第一册  专用条款</w:t>
      </w:r>
    </w:p>
    <w:p>
      <w:pPr>
        <w:pStyle w:val="Heading2"/>
        <w:rPr>
          <w:sz w:val="28"/>
          <w:szCs w:val="28"/>
        </w:rPr>
      </w:pPr>
      <w:r>
        <w:rPr>
          <w:rFonts w:hint="eastAsia"/>
          <w:sz w:val="28"/>
          <w:szCs w:val="28"/>
        </w:rPr>
        <w:t>第一章  招标公告</w:t>
      </w:r>
    </w:p>
    <w:tbl>
      <w:tblPr>
        <w:tblStyle w:val="TableNormal"/>
        <w:tblW w:w="8271" w:type="dxa"/>
        <w:jc w:val="center"/>
        <w:tblCellSpacing w:w="0" w:type="dxa"/>
        <w:tblLayout w:type="fixed"/>
        <w:tblCellMar>
          <w:top w:w="0" w:type="dxa"/>
          <w:left w:w="0" w:type="dxa"/>
          <w:bottom w:w="0" w:type="dxa"/>
          <w:right w:w="0" w:type="dxa"/>
        </w:tblCellMar>
      </w:tblPr>
      <w:tblGrid>
        <w:gridCol w:w="8271"/>
      </w:tblGrid>
      <w:tr>
        <w:tblPrEx>
          <w:tblW w:w="8271" w:type="dxa"/>
          <w:jc w:val="center"/>
          <w:tblCellSpacing w:w="0" w:type="dxa"/>
          <w:tblLayout w:type="fixed"/>
          <w:tblCellMar>
            <w:top w:w="0" w:type="dxa"/>
            <w:left w:w="0" w:type="dxa"/>
            <w:bottom w:w="0" w:type="dxa"/>
            <w:right w:w="0" w:type="dxa"/>
          </w:tblCellMar>
        </w:tblPrEx>
        <w:trPr>
          <w:tblCellSpacing w:w="0" w:type="dxa"/>
          <w:jc w:val="center"/>
        </w:trPr>
        <w:tc>
          <w:tcPr>
            <w:tcW w:w="8271" w:type="dxa"/>
            <w:vAlign w:val="center"/>
          </w:tcPr>
          <w:tbl>
            <w:tblPr>
              <w:tblStyle w:val="TableNormal"/>
              <w:tblW w:w="8230" w:type="dxa"/>
              <w:jc w:val="center"/>
              <w:tblCellSpacing w:w="0" w:type="dxa"/>
              <w:tblLayout w:type="fixed"/>
              <w:tblCellMar>
                <w:top w:w="30" w:type="dxa"/>
                <w:left w:w="30" w:type="dxa"/>
                <w:bottom w:w="30" w:type="dxa"/>
                <w:right w:w="30" w:type="dxa"/>
              </w:tblCellMar>
            </w:tblPr>
            <w:tblGrid>
              <w:gridCol w:w="8230"/>
            </w:tblGrid>
            <w:tr>
              <w:tblPrEx>
                <w:tblW w:w="8230" w:type="dxa"/>
                <w:jc w:val="center"/>
                <w:tblCellSpacing w:w="0" w:type="dxa"/>
                <w:tblLayout w:type="fixed"/>
                <w:tblCellMar>
                  <w:top w:w="30" w:type="dxa"/>
                  <w:left w:w="30" w:type="dxa"/>
                  <w:bottom w:w="30" w:type="dxa"/>
                  <w:right w:w="30" w:type="dxa"/>
                </w:tblCellMar>
              </w:tblPrEx>
              <w:trPr>
                <w:tblCellSpacing w:w="0" w:type="dxa"/>
                <w:jc w:val="center"/>
              </w:trPr>
              <w:tc>
                <w:tcPr>
                  <w:tcW w:w="8230" w:type="dxa"/>
                </w:tcPr>
                <w:p>
                  <w:pPr>
                    <w:keepNext w:val="0"/>
                    <w:keepLines w:val="0"/>
                    <w:suppressLineNumbers w:val="0"/>
                    <w:spacing w:before="0" w:beforeAutospacing="0" w:after="0" w:afterAutospacing="0"/>
                    <w:ind w:left="0" w:right="0" w:firstLine="420" w:firstLineChars="200"/>
                    <w:rPr>
                      <w:rFonts w:ascii="宋体" w:hAnsi="宋体" w:cs="宋体" w:hint="default"/>
                      <w:kern w:val="0"/>
                      <w:szCs w:val="21"/>
                    </w:rPr>
                  </w:pPr>
                </w:p>
                <w:p>
                  <w:pPr>
                    <w:keepNext w:val="0"/>
                    <w:keepLines w:val="0"/>
                    <w:suppressLineNumbers w:val="0"/>
                    <w:spacing w:before="0" w:beforeAutospacing="0" w:after="0" w:afterAutospacing="0" w:line="360" w:lineRule="auto"/>
                    <w:ind w:left="0" w:right="0"/>
                    <w:rPr>
                      <w:rFonts w:ascii="宋体" w:hAnsi="宋体" w:cs="宋体" w:hint="default"/>
                      <w:b/>
                      <w:bCs/>
                      <w:kern w:val="0"/>
                      <w:szCs w:val="21"/>
                    </w:rPr>
                  </w:pPr>
                  <w:r>
                    <w:rPr>
                      <w:rFonts w:ascii="宋体" w:hAnsi="宋体" w:cs="宋体" w:hint="eastAsia"/>
                      <w:b/>
                      <w:bCs/>
                      <w:kern w:val="0"/>
                      <w:szCs w:val="21"/>
                    </w:rPr>
                    <w:t>一、申请人的资格要求：</w:t>
                  </w:r>
                </w:p>
                <w:p>
                  <w:pPr>
                    <w:keepNext w:val="0"/>
                    <w:keepLines w:val="0"/>
                    <w:widowControl/>
                    <w:suppressLineNumbers w:val="0"/>
                    <w:spacing w:before="0" w:beforeAutospacing="0" w:after="0" w:afterAutospacing="0"/>
                    <w:ind w:left="0" w:right="0" w:firstLine="630" w:firstLineChars="300"/>
                    <w:jc w:val="left"/>
                    <w:rPr>
                      <w:rFonts w:ascii="宋体" w:hAnsi="宋体" w:cs="宋体" w:hint="default"/>
                      <w:kern w:val="0"/>
                    </w:rPr>
                  </w:pPr>
                  <w:r>
                    <w:rPr>
                      <w:rFonts w:ascii="宋体" w:hAnsi="宋体" w:cs="宋体" w:hint="eastAsia"/>
                      <w:kern w:val="0"/>
                      <w:szCs w:val="21"/>
                    </w:rPr>
                    <w:t>1.具有独立法人资格或是具有独立承担民事责任能力的其它组织（提供营业执照或事业单位法人证书等证明资料扫描件，原件备查）；</w:t>
                  </w:r>
                  <w:r>
                    <w:rPr>
                      <w:rFonts w:ascii="宋体" w:hAnsi="宋体" w:cs="宋体" w:hint="default"/>
                      <w:kern w:val="0"/>
                    </w:rPr>
                    <w:t xml:space="preserve"> </w:t>
                  </w:r>
                </w:p>
                <w:p>
                  <w:pPr>
                    <w:keepNext w:val="0"/>
                    <w:keepLines w:val="0"/>
                    <w:suppressLineNumbers w:val="0"/>
                    <w:spacing w:before="0" w:beforeAutospacing="0" w:after="0" w:afterAutospacing="0"/>
                    <w:ind w:left="0" w:right="0" w:firstLine="630" w:firstLineChars="300"/>
                    <w:rPr>
                      <w:rFonts w:ascii="宋体" w:hAnsi="宋体" w:cs="宋体" w:hint="default"/>
                      <w:kern w:val="0"/>
                      <w:szCs w:val="21"/>
                    </w:rPr>
                  </w:pPr>
                  <w:r>
                    <w:rPr>
                      <w:rFonts w:ascii="宋体" w:hAnsi="宋体" w:cs="宋体" w:hint="eastAsia"/>
                      <w:kern w:val="0"/>
                      <w:szCs w:val="21"/>
                    </w:rPr>
                    <w:t>2</w:t>
                  </w:r>
                  <w:r>
                    <w:rPr>
                      <w:rFonts w:ascii="宋体" w:hAnsi="宋体" w:cs="宋体" w:hint="default"/>
                      <w:kern w:val="0"/>
                      <w:szCs w:val="21"/>
                    </w:rPr>
                    <w:t>.</w:t>
                  </w:r>
                  <w:r>
                    <w:rPr>
                      <w:rFonts w:ascii="宋体" w:hAnsi="宋体" w:cs="宋体" w:hint="eastAsia"/>
                      <w:color w:val="FF0000"/>
                      <w:kern w:val="0"/>
                      <w:szCs w:val="21"/>
                    </w:rPr>
                    <w:t>本项目不接受联合体投标，不接受投标人选用进口产品参与投标；</w:t>
                  </w:r>
                </w:p>
                <w:p>
                  <w:pPr>
                    <w:keepNext w:val="0"/>
                    <w:keepLines w:val="0"/>
                    <w:suppressLineNumbers w:val="0"/>
                    <w:spacing w:before="0" w:beforeAutospacing="0" w:after="0" w:afterAutospacing="0"/>
                    <w:ind w:left="0" w:right="0" w:firstLine="630" w:firstLineChars="300"/>
                    <w:rPr>
                      <w:rFonts w:ascii="宋体" w:hAnsi="宋体" w:cs="宋体" w:hint="default"/>
                      <w:kern w:val="0"/>
                      <w:szCs w:val="21"/>
                    </w:rPr>
                  </w:pPr>
                  <w:r>
                    <w:rPr>
                      <w:rFonts w:ascii="宋体" w:hAnsi="宋体" w:cs="宋体" w:hint="eastAsia"/>
                      <w:kern w:val="0"/>
                      <w:szCs w:val="21"/>
                      <w:lang w:val="en-US" w:eastAsia="zh-CN"/>
                    </w:rPr>
                    <w:t>3</w:t>
                  </w:r>
                  <w:r>
                    <w:rPr>
                      <w:rFonts w:ascii="宋体" w:hAnsi="宋体" w:cs="宋体" w:hint="default"/>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keepNext w:val="0"/>
                    <w:keepLines w:val="0"/>
                    <w:suppressLineNumbers w:val="0"/>
                    <w:spacing w:before="0" w:beforeAutospacing="0" w:after="0" w:afterAutospacing="0"/>
                    <w:ind w:left="0" w:right="0" w:firstLine="630" w:firstLineChars="300"/>
                    <w:rPr>
                      <w:rFonts w:ascii="宋体" w:hAnsi="宋体" w:cs="宋体" w:hint="default"/>
                      <w:kern w:val="0"/>
                      <w:szCs w:val="21"/>
                    </w:rPr>
                  </w:pPr>
                  <w:r>
                    <w:rPr>
                      <w:rFonts w:ascii="宋体" w:hAnsi="宋体" w:cs="宋体" w:hint="eastAsia"/>
                      <w:kern w:val="0"/>
                      <w:szCs w:val="21"/>
                      <w:lang w:val="en-US" w:eastAsia="zh-CN"/>
                    </w:rPr>
                    <w:t>4</w:t>
                  </w:r>
                  <w:r>
                    <w:rPr>
                      <w:rFonts w:ascii="宋体" w:hAnsi="宋体" w:cs="宋体" w:hint="default"/>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keepNext w:val="0"/>
                    <w:keepLines w:val="0"/>
                    <w:suppressLineNumbers w:val="0"/>
                    <w:spacing w:before="0" w:beforeAutospacing="0" w:after="0" w:afterAutospacing="0"/>
                    <w:ind w:left="0" w:right="0" w:firstLine="630" w:firstLineChars="300"/>
                    <w:rPr>
                      <w:rFonts w:ascii="宋体" w:hAnsi="宋体" w:cs="宋体" w:hint="default"/>
                      <w:kern w:val="0"/>
                      <w:szCs w:val="21"/>
                    </w:rPr>
                  </w:pPr>
                  <w:r>
                    <w:rPr>
                      <w:rFonts w:ascii="宋体" w:hAnsi="宋体" w:cs="宋体" w:hint="eastAsia"/>
                      <w:kern w:val="0"/>
                      <w:szCs w:val="21"/>
                      <w:lang w:val="en-US" w:eastAsia="zh-CN"/>
                    </w:rPr>
                    <w:t>5</w:t>
                  </w:r>
                  <w:r>
                    <w:rPr>
                      <w:rFonts w:ascii="宋体" w:hAnsi="宋体" w:cs="宋体" w:hint="default"/>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keepNext w:val="0"/>
                    <w:keepLines w:val="0"/>
                    <w:suppressLineNumbers w:val="0"/>
                    <w:spacing w:before="0" w:beforeAutospacing="0" w:after="0" w:afterAutospacing="0"/>
                    <w:ind w:left="0" w:right="0" w:firstLine="630" w:firstLineChars="300"/>
                    <w:rPr>
                      <w:rFonts w:ascii="宋体" w:hAnsi="宋体" w:cs="宋体" w:hint="eastAsia"/>
                      <w:b/>
                      <w:kern w:val="0"/>
                      <w:szCs w:val="21"/>
                    </w:rPr>
                  </w:pPr>
                  <w:r>
                    <w:rPr>
                      <w:rFonts w:ascii="宋体" w:hAnsi="宋体" w:cs="宋体" w:hint="eastAsia"/>
                      <w:b/>
                      <w:kern w:val="0"/>
                      <w:szCs w:val="21"/>
                      <w:lang w:val="en-US" w:eastAsia="zh-CN"/>
                    </w:rPr>
                    <w:t>6</w:t>
                  </w:r>
                  <w:r>
                    <w:rPr>
                      <w:rFonts w:ascii="宋体" w:hAnsi="宋体" w:cs="宋体" w:hint="eastAsia"/>
                      <w:b/>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keepNext w:val="0"/>
                    <w:keepLines w:val="0"/>
                    <w:suppressLineNumbers w:val="0"/>
                    <w:spacing w:before="0" w:beforeAutospacing="0" w:after="0" w:afterAutospacing="0"/>
                    <w:ind w:left="0" w:right="0" w:firstLine="420" w:firstLineChars="200"/>
                    <w:rPr>
                      <w:rFonts w:ascii="宋体" w:hAnsi="宋体" w:cs="宋体" w:hint="eastAsia"/>
                      <w:kern w:val="0"/>
                      <w:szCs w:val="21"/>
                    </w:rPr>
                  </w:pPr>
                </w:p>
                <w:p>
                  <w:pPr>
                    <w:keepNext w:val="0"/>
                    <w:keepLines w:val="0"/>
                    <w:suppressLineNumbers w:val="0"/>
                    <w:spacing w:before="0" w:beforeAutospacing="0" w:after="0" w:afterAutospacing="0"/>
                    <w:ind w:left="0" w:right="0" w:firstLine="420" w:firstLineChars="200"/>
                    <w:rPr>
                      <w:rFonts w:ascii="宋体" w:hAnsi="宋体" w:cs="宋体" w:hint="default"/>
                      <w:kern w:val="0"/>
                      <w:szCs w:val="21"/>
                    </w:rPr>
                  </w:pPr>
                  <w:r>
                    <w:rPr>
                      <w:rFonts w:ascii="宋体" w:hAnsi="宋体" w:cs="宋体" w:hint="eastAsia"/>
                      <w:kern w:val="0"/>
                      <w:szCs w:val="21"/>
                    </w:rPr>
                    <w:t>注：（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pPr>
                    <w:keepNext w:val="0"/>
                    <w:keepLines w:val="0"/>
                    <w:suppressLineNumbers w:val="0"/>
                    <w:spacing w:before="0" w:beforeAutospacing="0" w:after="0" w:afterAutospacing="0"/>
                    <w:ind w:left="0" w:right="0" w:firstLine="420" w:firstLineChars="200"/>
                    <w:rPr>
                      <w:rFonts w:ascii="宋体" w:hAnsi="宋体" w:hint="default"/>
                    </w:rPr>
                  </w:pPr>
                  <w:r>
                    <w:rPr>
                      <w:rFonts w:ascii="宋体" w:hAnsi="宋体" w:hint="eastAsia"/>
                    </w:rPr>
                    <w:t>（2）供应商投标（上传投标文件）必须先行办理注册手续，具体请按照本公告“六、其他补充事宜</w:t>
                  </w:r>
                  <w:r>
                    <w:rPr>
                      <w:rFonts w:ascii="宋体" w:hAnsi="宋体" w:hint="default"/>
                    </w:rPr>
                    <w:t>”</w:t>
                  </w:r>
                  <w:r>
                    <w:rPr>
                      <w:rFonts w:ascii="宋体" w:hAnsi="宋体" w:hint="eastAsia"/>
                    </w:rPr>
                    <w:t>相关内容指引办理。</w:t>
                  </w:r>
                </w:p>
                <w:p>
                  <w:pPr>
                    <w:keepNext w:val="0"/>
                    <w:keepLines w:val="0"/>
                    <w:suppressLineNumbers w:val="0"/>
                    <w:spacing w:before="0" w:beforeAutospacing="0" w:after="0" w:afterAutospacing="0"/>
                    <w:ind w:left="0" w:right="0"/>
                    <w:rPr>
                      <w:rFonts w:ascii="宋体" w:hAnsi="宋体" w:hint="default"/>
                    </w:rPr>
                  </w:pPr>
                </w:p>
                <w:p>
                  <w:pPr>
                    <w:keepNext w:val="0"/>
                    <w:keepLines w:val="0"/>
                    <w:suppressLineNumbers w:val="0"/>
                    <w:spacing w:before="0" w:beforeAutospacing="0" w:after="0" w:afterAutospacing="0"/>
                    <w:ind w:left="0" w:right="0"/>
                    <w:rPr>
                      <w:rFonts w:ascii="宋体" w:hAnsi="宋体" w:hint="default"/>
                    </w:rPr>
                  </w:pPr>
                  <w:r>
                    <w:rPr>
                      <w:rFonts w:hint="eastAsia"/>
                      <w:b/>
                      <w:sz w:val="22"/>
                      <w:szCs w:val="18"/>
                      <w:highlight w:val="yellow"/>
                    </w:rPr>
                    <w:t>完整公告内容详见：深圳公共资源交易网（</w:t>
                  </w:r>
                  <w:r>
                    <w:rPr>
                      <w:rFonts w:hint="default"/>
                      <w:b/>
                      <w:sz w:val="22"/>
                      <w:szCs w:val="18"/>
                      <w:highlight w:val="yellow"/>
                    </w:rPr>
                    <w:t>https://www.szggzy.com</w:t>
                  </w:r>
                  <w:r>
                    <w:rPr>
                      <w:rFonts w:hint="eastAsia"/>
                      <w:b/>
                      <w:sz w:val="22"/>
                      <w:szCs w:val="18"/>
                      <w:highlight w:val="yellow"/>
                    </w:rPr>
                    <w:t>）</w:t>
                  </w:r>
                </w:p>
                <w:p>
                  <w:pPr>
                    <w:pStyle w:val="NormalIndent"/>
                    <w:keepNext w:val="0"/>
                    <w:keepLines w:val="0"/>
                    <w:suppressLineNumbers w:val="0"/>
                    <w:spacing w:before="60" w:beforeLines="25" w:beforeAutospacing="0" w:after="60" w:afterLines="25" w:afterAutospacing="0"/>
                    <w:ind w:left="0" w:right="0" w:firstLine="393" w:firstLineChars="187"/>
                    <w:jc w:val="right"/>
                    <w:rPr>
                      <w:rFonts w:ascii="宋体" w:hAnsi="宋体" w:cs="宋体" w:hint="default"/>
                      <w:sz w:val="24"/>
                    </w:rPr>
                  </w:pPr>
                </w:p>
              </w:tc>
            </w:tr>
          </w:tbl>
          <w:p>
            <w:pPr>
              <w:keepNext w:val="0"/>
              <w:keepLines w:val="0"/>
              <w:suppressLineNumbers w:val="0"/>
              <w:spacing w:before="0" w:beforeAutospacing="0" w:after="0" w:afterAutospacing="0"/>
              <w:ind w:left="0" w:right="0"/>
              <w:rPr>
                <w:rFonts w:ascii="宋体" w:hAnsi="宋体" w:cs="宋体" w:hint="default"/>
                <w:sz w:val="24"/>
              </w:rPr>
            </w:pPr>
          </w:p>
        </w:tc>
      </w:tr>
    </w:tbl>
    <w:p>
      <w:pPr>
        <w:pStyle w:val="NormalIndent"/>
        <w:spacing w:before="60" w:beforeLines="25" w:after="60" w:afterLines="25"/>
        <w:ind w:firstLine="393" w:firstLineChars="187"/>
        <w:jc w:val="right"/>
        <w:rPr>
          <w:rFonts w:ascii="宋体" w:hAnsi="宋体"/>
          <w:szCs w:val="21"/>
        </w:rPr>
      </w:pPr>
    </w:p>
    <w:p>
      <w:pPr>
        <w:ind w:firstLine="6300" w:firstLineChars="3000"/>
        <w:rPr>
          <w:sz w:val="24"/>
        </w:rPr>
      </w:pPr>
      <w:r>
        <w:rPr>
          <w:sz w:val="24"/>
        </w:rPr>
        <w:br w:type="page"/>
      </w:r>
    </w:p>
    <w:p>
      <w:pPr>
        <w:pStyle w:val="Heading2"/>
        <w:rPr>
          <w:sz w:val="28"/>
          <w:szCs w:val="28"/>
        </w:rPr>
      </w:pPr>
      <w:r>
        <w:rPr>
          <w:rFonts w:hint="eastAsia"/>
          <w:sz w:val="28"/>
          <w:szCs w:val="28"/>
        </w:rPr>
        <w:t xml:space="preserve">第二章 </w:t>
      </w:r>
      <w:bookmarkStart w:id="26" w:name="_Hlk71926094"/>
      <w:r>
        <w:rPr>
          <w:rFonts w:hint="eastAsia"/>
          <w:sz w:val="28"/>
          <w:szCs w:val="28"/>
        </w:rPr>
        <w:t>对通用条款的补充内容及其他关键信息</w:t>
      </w:r>
      <w:bookmarkEnd w:id="26"/>
    </w:p>
    <w:p>
      <w:pPr>
        <w:pStyle w:val="Heading3"/>
        <w:spacing w:before="120" w:beforeLines="50" w:after="120" w:afterLines="50"/>
        <w:jc w:val="center"/>
        <w:rPr>
          <w:szCs w:val="24"/>
        </w:rPr>
      </w:pPr>
      <w:bookmarkStart w:id="27" w:name="_Toc101074876"/>
      <w:bookmarkStart w:id="28" w:name="_Toc73518117"/>
      <w:bookmarkStart w:id="29" w:name="_Toc73521547"/>
      <w:bookmarkStart w:id="30" w:name="_Toc73517639"/>
      <w:bookmarkStart w:id="31" w:name="_Toc60560625"/>
      <w:bookmarkStart w:id="32" w:name="_Toc73521635"/>
      <w:bookmarkStart w:id="33" w:name="_Toc100052364"/>
      <w:bookmarkStart w:id="34" w:name="_Toc60631620"/>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b/>
                <w:bCs/>
              </w:rPr>
            </w:pPr>
            <w:bookmarkEnd w:id="27"/>
            <w:bookmarkEnd w:id="28"/>
            <w:bookmarkEnd w:id="29"/>
            <w:bookmarkEnd w:id="30"/>
            <w:bookmarkEnd w:id="31"/>
            <w:bookmarkEnd w:id="32"/>
            <w:bookmarkEnd w:id="33"/>
            <w:bookmarkEnd w:id="34"/>
            <w:bookmarkStart w:id="35" w:name="_Hlk72218117"/>
            <w:r>
              <w:rPr>
                <w:rFonts w:ascii="宋体" w:hAnsi="宋体" w:hint="eastAsia"/>
                <w:b/>
                <w:bCs/>
              </w:rPr>
              <w:t>通用条款序号</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b/>
                <w:bCs/>
              </w:rPr>
            </w:pPr>
            <w:r>
              <w:rPr>
                <w:rFonts w:ascii="宋体" w:hAnsi="宋体" w:hint="eastAsia"/>
                <w:b/>
                <w:bCs/>
              </w:rPr>
              <w:t>涉及事项</w:t>
            </w:r>
          </w:p>
        </w:tc>
        <w:tc>
          <w:tcPr>
            <w:tcW w:w="4980" w:type="dxa"/>
            <w:vAlign w:val="center"/>
          </w:tcPr>
          <w:p>
            <w:pPr>
              <w:keepNext w:val="0"/>
              <w:keepLines w:val="0"/>
              <w:suppressLineNumbers w:val="0"/>
              <w:spacing w:before="0" w:beforeAutospacing="0" w:after="0" w:afterAutospacing="0"/>
              <w:ind w:left="0" w:right="0"/>
              <w:jc w:val="center"/>
              <w:rPr>
                <w:rFonts w:ascii="宋体" w:hAnsi="宋体" w:hint="default"/>
                <w:b/>
                <w:bCs/>
              </w:rPr>
            </w:pPr>
            <w:r>
              <w:rPr>
                <w:rFonts w:ascii="宋体" w:hAnsi="宋体" w:hint="eastAsia"/>
                <w:b/>
                <w:bCs/>
              </w:rPr>
              <w:t xml:space="preserve">具 </w:t>
            </w:r>
            <w:r>
              <w:rPr>
                <w:rFonts w:ascii="宋体" w:hAnsi="宋体" w:hint="default"/>
                <w:b/>
                <w:bCs/>
              </w:rPr>
              <w:t xml:space="preserve"> </w:t>
            </w:r>
            <w:r>
              <w:rPr>
                <w:rFonts w:ascii="宋体" w:hAnsi="宋体" w:hint="eastAsia"/>
                <w:b/>
                <w:bCs/>
              </w:rPr>
              <w:t xml:space="preserve">体 </w:t>
            </w:r>
            <w:r>
              <w:rPr>
                <w:rFonts w:ascii="宋体" w:hAnsi="宋体" w:hint="default"/>
                <w:b/>
                <w:bCs/>
              </w:rPr>
              <w:t xml:space="preserve"> </w:t>
            </w:r>
            <w:r>
              <w:rPr>
                <w:rFonts w:ascii="宋体" w:hAnsi="宋体" w:hint="eastAsia"/>
                <w:b/>
                <w:bCs/>
              </w:rPr>
              <w:t xml:space="preserve">补 </w:t>
            </w:r>
            <w:r>
              <w:rPr>
                <w:rFonts w:ascii="宋体" w:hAnsi="宋体" w:hint="default"/>
                <w:b/>
                <w:bCs/>
              </w:rPr>
              <w:t xml:space="preserve"> </w:t>
            </w:r>
            <w:r>
              <w:rPr>
                <w:rFonts w:ascii="宋体" w:hAnsi="宋体" w:hint="eastAsia"/>
                <w:b/>
                <w:bCs/>
              </w:rPr>
              <w:t xml:space="preserve">充 </w:t>
            </w:r>
            <w:r>
              <w:rPr>
                <w:rFonts w:ascii="宋体" w:hAnsi="宋体" w:hint="default"/>
                <w:b/>
                <w:bCs/>
              </w:rPr>
              <w:t xml:space="preserve"> </w:t>
            </w:r>
            <w:r>
              <w:rPr>
                <w:rFonts w:ascii="宋体" w:hAnsi="宋体" w:hint="eastAsia"/>
                <w:b/>
                <w:bCs/>
              </w:rPr>
              <w:t xml:space="preserve">内 </w:t>
            </w:r>
            <w:r>
              <w:rPr>
                <w:rFonts w:ascii="宋体" w:hAnsi="宋体" w:hint="default"/>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3.1</w:t>
            </w:r>
          </w:p>
        </w:tc>
        <w:tc>
          <w:tcPr>
            <w:tcW w:w="2409" w:type="dxa"/>
            <w:vAlign w:val="center"/>
          </w:tcPr>
          <w:p>
            <w:pPr>
              <w:keepNext w:val="0"/>
              <w:keepLines w:val="0"/>
              <w:suppressLineNumbers w:val="0"/>
              <w:spacing w:before="0" w:beforeAutospacing="0" w:after="0" w:afterAutospacing="0"/>
              <w:ind w:left="0" w:right="0"/>
              <w:jc w:val="center"/>
              <w:rPr>
                <w:rFonts w:hint="default"/>
                <w:color w:val="FF0000"/>
              </w:rPr>
            </w:pPr>
            <w:r>
              <w:rPr>
                <w:rFonts w:ascii="宋体" w:hAnsi="宋体" w:hint="eastAsia"/>
              </w:rPr>
              <w:t>采购人</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color w:val="FF0000"/>
              </w:rPr>
            </w:pPr>
            <w:r>
              <w:rPr>
                <w:rFonts w:ascii="宋体" w:hAnsi="宋体" w:hint="default"/>
                <w:color w:val="0000FF"/>
              </w:rPr>
              <w:t>深圳市东昌小学</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3.2</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政府集中采购机构</w:t>
            </w:r>
          </w:p>
        </w:tc>
        <w:tc>
          <w:tcPr>
            <w:tcW w:w="4980" w:type="dxa"/>
            <w:vAlign w:val="center"/>
          </w:tcPr>
          <w:p>
            <w:pPr>
              <w:keepNext w:val="0"/>
              <w:keepLines w:val="0"/>
              <w:suppressLineNumbers w:val="0"/>
              <w:spacing w:before="0" w:beforeAutospacing="0" w:after="0" w:afterAutospacing="0"/>
              <w:ind w:left="0" w:right="0"/>
              <w:jc w:val="left"/>
              <w:rPr>
                <w:rFonts w:ascii="宋体" w:hAnsi="宋体" w:cs="宋体" w:hint="default"/>
                <w:kern w:val="0"/>
                <w:szCs w:val="21"/>
              </w:rPr>
            </w:pPr>
            <w:r>
              <w:rPr>
                <w:rFonts w:ascii="宋体" w:hAnsi="宋体" w:cs="宋体" w:hint="eastAsia"/>
                <w:kern w:val="0"/>
                <w:szCs w:val="21"/>
              </w:rPr>
              <w:t>深圳公共资源交易中心</w:t>
            </w:r>
          </w:p>
          <w:p>
            <w:pPr>
              <w:keepNext w:val="0"/>
              <w:keepLines w:val="0"/>
              <w:suppressLineNumbers w:val="0"/>
              <w:spacing w:before="0" w:beforeAutospacing="0" w:after="0" w:afterAutospacing="0"/>
              <w:ind w:left="0" w:right="0"/>
              <w:jc w:val="left"/>
              <w:rPr>
                <w:rFonts w:ascii="宋体" w:hAnsi="宋体" w:hint="default"/>
                <w:color w:val="FF0000"/>
              </w:rPr>
            </w:pPr>
            <w:r>
              <w:rPr>
                <w:rFonts w:ascii="宋体" w:hAnsi="宋体" w:cs="宋体" w:hint="eastAsia"/>
                <w:kern w:val="0"/>
                <w:szCs w:val="21"/>
              </w:rPr>
              <w:t>（深圳交易集团有限公司罗湖分公司）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5.3</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联合体投标</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9</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踏勘现场</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default"/>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10</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标前会议</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default"/>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12/13</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招标文件的澄清和修改</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20</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投标有效期</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22</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投标人的替代方案</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25</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投标文件的大小</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26</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bookmarkStart w:id="36" w:name="_Hlk71664860"/>
            <w:r>
              <w:rPr>
                <w:rFonts w:ascii="宋体" w:hAnsi="宋体" w:hint="eastAsia"/>
              </w:rPr>
              <w:t>样品、现场演示、方案讲解</w:t>
            </w:r>
            <w:bookmarkEnd w:id="36"/>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37</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评审方法</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default"/>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38</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定标方法</w:t>
            </w:r>
          </w:p>
        </w:tc>
        <w:tc>
          <w:tcPr>
            <w:tcW w:w="4980" w:type="dxa"/>
            <w:vAlign w:val="center"/>
          </w:tcPr>
          <w:p>
            <w:pPr>
              <w:keepNext w:val="0"/>
              <w:keepLines w:val="0"/>
              <w:suppressLineNumbers w:val="0"/>
              <w:spacing w:before="0" w:beforeAutospacing="0" w:after="0" w:afterAutospacing="0"/>
              <w:ind w:left="0" w:right="0"/>
              <w:jc w:val="left"/>
              <w:rPr>
                <w:rFonts w:ascii="宋体" w:hAnsi="宋体" w:hint="default"/>
              </w:rPr>
            </w:pPr>
            <w:r>
              <w:rPr>
                <w:rFonts w:ascii="宋体" w:hAnsi="宋体" w:hint="default"/>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46</w:t>
            </w:r>
          </w:p>
        </w:tc>
        <w:tc>
          <w:tcPr>
            <w:tcW w:w="2409"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履约担保</w:t>
            </w:r>
          </w:p>
        </w:tc>
        <w:tc>
          <w:tcPr>
            <w:tcW w:w="4980" w:type="dxa"/>
            <w:vAlign w:val="center"/>
          </w:tcPr>
          <w:p>
            <w:pPr>
              <w:keepNext w:val="0"/>
              <w:keepLines w:val="0"/>
              <w:suppressLineNumbers w:val="0"/>
              <w:spacing w:before="0" w:beforeAutospacing="0" w:after="0" w:afterAutospacing="0"/>
              <w:ind w:left="0" w:right="0"/>
              <w:jc w:val="left"/>
              <w:rPr>
                <w:rFonts w:hint="default"/>
              </w:rPr>
            </w:pPr>
            <w:r>
              <w:rPr>
                <w:rFonts w:ascii="宋体" w:hAnsi="宋体" w:hint="eastAsia"/>
                <w:color w:val="0000FF"/>
              </w:rPr>
              <w:t>本项目无需提供履约保证金。</w:t>
            </w:r>
          </w:p>
        </w:tc>
      </w:tr>
    </w:tbl>
    <w:p>
      <w:pPr>
        <w:rPr>
          <w:szCs w:val="21"/>
        </w:rPr>
      </w:pPr>
      <w:r>
        <w:rPr>
          <w:rFonts w:hint="eastAsia"/>
          <w:szCs w:val="21"/>
        </w:rPr>
        <w:t>备注：本表“通用条款序号”按招标文件第二册《通用条款（公开招标）》中的条款号编写，如条款号为第3.1条，则称为“第二册通用条款（公开招标）第3.1项”</w:t>
      </w:r>
    </w:p>
    <w:p>
      <w:pPr>
        <w:rPr>
          <w:szCs w:val="21"/>
        </w:rPr>
      </w:pPr>
      <w:r>
        <w:rPr>
          <w:rFonts w:hint="eastAsia"/>
          <w:szCs w:val="21"/>
        </w:rPr>
        <w:t>本表是通用条款相关条款的补充和明确，如与通用条款内容相冲突的，以本表为准。</w:t>
      </w:r>
    </w:p>
    <w:p>
      <w:pPr>
        <w:rPr>
          <w:b/>
        </w:rPr>
      </w:pPr>
    </w:p>
    <w:p>
      <w:pPr>
        <w:pStyle w:val="Heading3"/>
        <w:spacing w:before="120" w:beforeLines="50" w:after="120" w:afterLines="50"/>
        <w:jc w:val="center"/>
        <w:rPr>
          <w:szCs w:val="24"/>
        </w:rPr>
      </w:pPr>
      <w:r>
        <w:rPr>
          <w:rFonts w:hint="eastAsia"/>
          <w:szCs w:val="24"/>
        </w:rPr>
        <w:t>二、其他关键信息</w:t>
      </w:r>
    </w:p>
    <w:p>
      <w:pPr>
        <w:ind w:firstLine="420" w:firstLineChars="200"/>
        <w:rPr>
          <w:b/>
          <w:bCs/>
        </w:rPr>
      </w:pPr>
      <w:bookmarkStart w:id="37" w:name="_Hlk72579427"/>
      <w:r>
        <w:rPr>
          <w:rFonts w:hint="eastAsia"/>
          <w:b/>
          <w:bCs/>
        </w:rPr>
        <w:t>（一）与“对通用条款的补充内容”章节相关的事项</w:t>
      </w:r>
    </w:p>
    <w:p>
      <w:pPr>
        <w:ind w:firstLine="420" w:firstLineChars="200"/>
        <w:rPr>
          <w:b/>
          <w:bCs/>
        </w:rPr>
      </w:pPr>
      <w:r>
        <w:rPr>
          <w:rFonts w:hint="eastAsia"/>
          <w:b/>
          <w:bCs/>
        </w:rPr>
        <w:t>1、评标定标信息</w:t>
      </w:r>
    </w:p>
    <w:tbl>
      <w:tblPr>
        <w:tblStyle w:val="TableGrid"/>
        <w:tblW w:w="779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730"/>
        <w:gridCol w:w="4066"/>
      </w:tblGrid>
      <w:tr>
        <w:tblPrEx>
          <w:tblW w:w="779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730" w:type="dxa"/>
          </w:tcPr>
          <w:p>
            <w:pPr>
              <w:keepNext w:val="0"/>
              <w:keepLines w:val="0"/>
              <w:suppressLineNumbers w:val="0"/>
              <w:spacing w:before="0" w:beforeAutospacing="0" w:after="0" w:afterAutospacing="0"/>
              <w:ind w:left="0" w:right="0" w:firstLine="211"/>
              <w:jc w:val="center"/>
              <w:rPr>
                <w:rFonts w:hint="default"/>
              </w:rPr>
            </w:pPr>
            <w:r>
              <w:rPr>
                <w:rFonts w:hint="eastAsia"/>
              </w:rPr>
              <w:t>评标方法</w:t>
            </w:r>
          </w:p>
        </w:tc>
        <w:tc>
          <w:tcPr>
            <w:tcW w:w="4066" w:type="dxa"/>
          </w:tcPr>
          <w:p>
            <w:pPr>
              <w:keepNext w:val="0"/>
              <w:keepLines w:val="0"/>
              <w:suppressLineNumbers w:val="0"/>
              <w:spacing w:before="0" w:beforeAutospacing="0" w:after="0" w:afterAutospacing="0"/>
              <w:ind w:left="0" w:right="0" w:firstLine="211"/>
              <w:jc w:val="center"/>
              <w:rPr>
                <w:rFonts w:hint="default"/>
              </w:rPr>
            </w:pPr>
            <w:r>
              <w:rPr>
                <w:rFonts w:hint="eastAsia"/>
              </w:rPr>
              <w:t>综合评分法</w:t>
            </w:r>
          </w:p>
        </w:tc>
      </w:tr>
      <w:tr>
        <w:tblPrEx>
          <w:tblW w:w="7796" w:type="dxa"/>
          <w:tblInd w:w="534" w:type="dxa"/>
          <w:tblLayout w:type="fixed"/>
          <w:tblCellMar>
            <w:top w:w="0" w:type="dxa"/>
            <w:left w:w="108" w:type="dxa"/>
            <w:bottom w:w="0" w:type="dxa"/>
            <w:right w:w="108" w:type="dxa"/>
          </w:tblCellMar>
        </w:tblPrEx>
        <w:tc>
          <w:tcPr>
            <w:tcW w:w="3730" w:type="dxa"/>
          </w:tcPr>
          <w:p>
            <w:pPr>
              <w:keepNext w:val="0"/>
              <w:keepLines w:val="0"/>
              <w:suppressLineNumbers w:val="0"/>
              <w:spacing w:before="0" w:beforeAutospacing="0" w:after="0" w:afterAutospacing="0"/>
              <w:ind w:left="0" w:right="0" w:firstLine="211"/>
              <w:jc w:val="center"/>
              <w:rPr>
                <w:rFonts w:hint="default"/>
              </w:rPr>
            </w:pPr>
            <w:r>
              <w:rPr>
                <w:rFonts w:hint="eastAsia"/>
              </w:rPr>
              <w:t>候选中标供应商家数</w:t>
            </w:r>
          </w:p>
        </w:tc>
        <w:tc>
          <w:tcPr>
            <w:tcW w:w="4066" w:type="dxa"/>
          </w:tcPr>
          <w:p>
            <w:pPr>
              <w:keepNext w:val="0"/>
              <w:keepLines w:val="0"/>
              <w:suppressLineNumbers w:val="0"/>
              <w:spacing w:before="0" w:beforeAutospacing="0" w:after="0" w:afterAutospacing="0"/>
              <w:ind w:left="0" w:right="0" w:firstLine="211"/>
              <w:jc w:val="center"/>
              <w:rPr>
                <w:rFonts w:hint="default"/>
              </w:rPr>
            </w:pPr>
            <w:r>
              <w:rPr>
                <w:rFonts w:hint="eastAsia"/>
              </w:rPr>
              <w:t>3</w:t>
            </w:r>
          </w:p>
        </w:tc>
      </w:tr>
      <w:tr>
        <w:tblPrEx>
          <w:tblW w:w="7796" w:type="dxa"/>
          <w:tblInd w:w="534" w:type="dxa"/>
          <w:tblLayout w:type="fixed"/>
          <w:tblCellMar>
            <w:top w:w="0" w:type="dxa"/>
            <w:left w:w="108" w:type="dxa"/>
            <w:bottom w:w="0" w:type="dxa"/>
            <w:right w:w="108" w:type="dxa"/>
          </w:tblCellMar>
        </w:tblPrEx>
        <w:tc>
          <w:tcPr>
            <w:tcW w:w="3730" w:type="dxa"/>
          </w:tcPr>
          <w:p>
            <w:pPr>
              <w:keepNext w:val="0"/>
              <w:keepLines w:val="0"/>
              <w:suppressLineNumbers w:val="0"/>
              <w:spacing w:before="0" w:beforeAutospacing="0" w:after="0" w:afterAutospacing="0"/>
              <w:ind w:left="0" w:right="0" w:firstLine="211"/>
              <w:jc w:val="center"/>
              <w:rPr>
                <w:rFonts w:hint="default"/>
              </w:rPr>
            </w:pPr>
            <w:r>
              <w:rPr>
                <w:rFonts w:hint="eastAsia"/>
              </w:rPr>
              <w:t>中标供应商家数</w:t>
            </w:r>
          </w:p>
        </w:tc>
        <w:tc>
          <w:tcPr>
            <w:tcW w:w="4066" w:type="dxa"/>
          </w:tcPr>
          <w:p>
            <w:pPr>
              <w:keepNext w:val="0"/>
              <w:keepLines w:val="0"/>
              <w:suppressLineNumbers w:val="0"/>
              <w:spacing w:before="0" w:beforeAutospacing="0" w:after="0" w:afterAutospacing="0"/>
              <w:ind w:left="0" w:right="0" w:firstLine="211"/>
              <w:jc w:val="center"/>
              <w:rPr>
                <w:rFonts w:hint="default"/>
              </w:rPr>
            </w:pPr>
            <w:r>
              <w:rPr>
                <w:rFonts w:hint="eastAsia"/>
              </w:rPr>
              <w:t>1</w:t>
            </w:r>
          </w:p>
        </w:tc>
      </w:tr>
    </w:tbl>
    <w:p>
      <w:pPr>
        <w:ind w:firstLine="420" w:firstLineChars="200"/>
        <w:rPr>
          <w:b/>
          <w:bCs/>
        </w:rPr>
      </w:pPr>
    </w:p>
    <w:p>
      <w:pPr>
        <w:ind w:firstLine="420" w:firstLineChars="200"/>
        <w:rPr>
          <w:b/>
        </w:rPr>
      </w:pPr>
      <w:r>
        <w:rPr>
          <w:rFonts w:hint="eastAsia"/>
          <w:b/>
        </w:rPr>
        <w:t>（二）其他事项</w:t>
      </w:r>
      <w:bookmarkEnd w:id="37"/>
    </w:p>
    <w:p>
      <w:pPr>
        <w:ind w:firstLine="420" w:firstLineChars="200"/>
        <w:rPr>
          <w:b/>
          <w:bCs/>
        </w:rPr>
      </w:pPr>
      <w:r>
        <w:rPr>
          <w:b/>
          <w:bCs/>
          <w:highlight w:val="yellow"/>
        </w:rPr>
        <w:t>1</w:t>
      </w:r>
      <w:r>
        <w:rPr>
          <w:rFonts w:hint="eastAsia"/>
          <w:b/>
          <w:bCs/>
          <w:highlight w:val="yellow"/>
        </w:rPr>
        <w:t>、关于享受优惠政策的主体及价格扣除比例</w:t>
      </w:r>
    </w:p>
    <w:p>
      <w:pPr>
        <w:ind w:firstLine="420" w:firstLineChars="200"/>
      </w:pPr>
      <w:r>
        <w:rPr>
          <w:rFonts w:hint="eastAsia"/>
        </w:rPr>
        <w:t>（1）投标人提供的货物（以招标文件第三章用户需求书“二、货物清单明细”的“货物名称（标的名称）”一栏为准）</w:t>
      </w:r>
      <w:r>
        <w:rPr>
          <w:rFonts w:hint="eastAsia"/>
          <w:b/>
        </w:rPr>
        <w:t>全部</w:t>
      </w:r>
      <w:r>
        <w:rPr>
          <w:rFonts w:hint="eastAsia"/>
        </w:rPr>
        <w:t>均由优惠主体制造，则对其投标总价给予</w:t>
      </w:r>
      <w:r>
        <w:rPr>
          <w:color w:val="FF0000"/>
          <w:u w:val="single"/>
        </w:rPr>
        <w:t xml:space="preserve"> </w:t>
      </w:r>
      <w:r>
        <w:rPr>
          <w:rFonts w:hint="eastAsia"/>
          <w:color w:val="FF0000"/>
          <w:u w:val="single"/>
          <w:lang w:val="en-US" w:eastAsia="zh-CN"/>
        </w:rPr>
        <w:t>10</w:t>
      </w:r>
      <w:r>
        <w:rPr>
          <w:color w:val="FF0000"/>
          <w:u w:val="single"/>
        </w:rPr>
        <w:t>%</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color w:val="FF0000"/>
        </w:rPr>
      </w:pPr>
      <w:r>
        <w:rPr>
          <w:rFonts w:hint="eastAsia"/>
        </w:rPr>
        <w:t>（2）根据</w:t>
      </w:r>
      <w:r>
        <w:rPr>
          <w:rFonts w:hint="eastAsia"/>
          <w:szCs w:val="22"/>
        </w:rPr>
        <w:t>《工业和信息化部、国家统计局、国家发展和改革委员会、财政部关于印发中小企业划型标准规定的通知》（工信部联企业〔2011〕300 号）</w:t>
      </w:r>
      <w:bookmarkStart w:id="38" w:name="_Hlk71970739"/>
      <w:r>
        <w:rPr>
          <w:rFonts w:hint="eastAsia"/>
          <w:szCs w:val="22"/>
        </w:rPr>
        <w:t>、</w:t>
      </w:r>
      <w:r>
        <w:rPr>
          <w:rFonts w:ascii="宋体" w:hAnsi="宋体" w:hint="eastAsia"/>
          <w:bCs/>
        </w:rPr>
        <w:t>《</w:t>
      </w:r>
      <w:r>
        <w:rPr>
          <w:rFonts w:ascii="宋体" w:hAnsi="宋体"/>
          <w:bCs/>
        </w:rPr>
        <w:t>统计上大中小微型企业划分办法（2017）</w:t>
      </w:r>
      <w:r>
        <w:rPr>
          <w:rFonts w:ascii="宋体" w:hAnsi="宋体" w:hint="eastAsia"/>
          <w:bCs/>
        </w:rPr>
        <w:t>》（国统字〔2017〕213 号）、《金融业企业划型标准规定》（银发〔2015〕309号）或国务院批准的其他中小企业划分标准文件</w:t>
      </w:r>
      <w:r>
        <w:rPr>
          <w:rFonts w:hint="eastAsia"/>
        </w:rPr>
        <w:t>，</w:t>
      </w:r>
      <w:r>
        <w:rPr>
          <w:rFonts w:hint="eastAsia"/>
          <w:color w:val="FF0000"/>
        </w:rPr>
        <w:t>本项目</w:t>
      </w:r>
      <w:bookmarkStart w:id="39" w:name="_Hlk71924718"/>
      <w:r>
        <w:rPr>
          <w:rFonts w:hint="eastAsia"/>
          <w:color w:val="FF0000"/>
        </w:rPr>
        <w:t>采购标的（货物）对应的中小企业划分标准所属行业</w:t>
      </w:r>
      <w:bookmarkEnd w:id="39"/>
      <w:r>
        <w:rPr>
          <w:rFonts w:hint="eastAsia"/>
          <w:color w:val="FF0000"/>
        </w:rPr>
        <w:t>为</w:t>
      </w:r>
      <w:r>
        <w:rPr>
          <w:color w:val="FF0000"/>
          <w:u w:val="single"/>
        </w:rPr>
        <w:t xml:space="preserve"> </w:t>
      </w:r>
      <w:r>
        <w:rPr>
          <w:rFonts w:hint="eastAsia"/>
          <w:color w:val="FF0000"/>
          <w:u w:val="single"/>
          <w:lang w:val="en-US" w:eastAsia="zh-CN"/>
        </w:rPr>
        <w:t>工业</w:t>
      </w:r>
      <w:r>
        <w:rPr>
          <w:rFonts w:hint="eastAsia"/>
          <w:color w:val="FF0000"/>
        </w:rPr>
        <w:t>。</w:t>
      </w:r>
      <w:bookmarkEnd w:id="38"/>
    </w:p>
    <w:p>
      <w:pPr>
        <w:ind w:firstLine="420" w:firstLineChars="200"/>
        <w:rPr>
          <w:color w:val="FF0000"/>
        </w:rPr>
      </w:pPr>
      <w:r>
        <w:rPr>
          <w:rFonts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w:t>
      </w:r>
      <w:r>
        <w:rPr>
          <w:rFonts w:hint="eastAsia"/>
          <w:color w:val="FF0000"/>
        </w:rPr>
        <w:t>声明函样式见本招标文件第一册专用条款第四章投标文件组成要求及格式中“三、投标人情况及资格证明文件”章节提供的格式，声明函须放入投标文件正文，否则不享受相应的价格扣除，但不作投标无效处理。</w:t>
      </w:r>
    </w:p>
    <w:p>
      <w:pPr>
        <w:ind w:firstLine="420" w:firstLineChars="200"/>
        <w:rPr>
          <w:rFonts w:ascii="仿宋" w:eastAsia="仿宋" w:hAnsi="仿宋"/>
          <w:sz w:val="28"/>
          <w:szCs w:val="28"/>
        </w:rPr>
      </w:pPr>
      <w:r>
        <w:rPr>
          <w:rFonts w:hint="eastAsia"/>
        </w:rPr>
        <w:t>（4）享受价格扣除获得政府采购合同的，小微企业不得将合同分包给大中型企业。</w:t>
      </w:r>
    </w:p>
    <w:p>
      <w:pPr>
        <w:ind w:firstLine="420" w:firstLineChars="200"/>
      </w:pPr>
    </w:p>
    <w:p>
      <w:pPr>
        <w:ind w:firstLine="420" w:firstLineChars="200"/>
        <w:rPr>
          <w:b/>
        </w:rPr>
      </w:pPr>
      <w:r>
        <w:rPr>
          <w:rFonts w:hint="eastAsia"/>
          <w:b/>
        </w:rPr>
        <w:t>2、政策说明</w:t>
      </w:r>
    </w:p>
    <w:p>
      <w:pPr>
        <w:ind w:firstLine="420" w:firstLineChars="200"/>
      </w:pPr>
      <w:r>
        <w:rPr>
          <w:rFonts w:hint="eastAsia"/>
        </w:rPr>
        <w:t>（1）根据《财政部 发展改革委 生态环境部 市场监管总局关于调整优化节能产品、环境标志产品政府采购执行机制的通知》（财库〔2019〕9号）的规定，采购人拟采购的产品属于品目清单范围的，采购人及其委托的采购代理机构应当依据国家确定的认证机构出具的、处于有效期之内的节能产品、环境标志产品认证证书，对获得证书的产品实施政府优先采购或强制采购。对于已列入品目清单的产品类别，采购人可在采购需求中提出更高的节约资源和保护环境要求，对符合条件的获证产品给予优先待遇。对于未列入品目清单的产品类别，鼓励采购人综合考虑节能、节水、环保、循环、低碳、再生、有机等因素，参考相关国家标准、行业标准或团体标准，在采购需求中提出相关绿色采购要求，促进绿色产品推广应用。</w:t>
      </w:r>
    </w:p>
    <w:p>
      <w:pPr>
        <w:ind w:firstLine="420" w:firstLineChars="200"/>
      </w:pPr>
      <w:r>
        <w:rPr>
          <w:rFonts w:hint="eastAsia"/>
        </w:rPr>
        <w:t>（2）根据《财政部国务院扶贫办关于运用政府采购政策支持脱贫攻坚的通知》（财库〔2019〕27号）的规定，一是鼓励采用优先采购、预留采购份额方式采购贫困地区农副产品：（1）各级预算单位采购农副产品的，同等条件下应优先采购贫困地区农副产品；（2）购买贫困地区农副产品时要遵循就近、经济的原则；（3）贫困地区农副产品是指832个国家级贫困县域内注册的企业、农民专业合作社、家庭农场等出产的农副产品。二是鼓励优先采购聘用建档立卡贫困人员物业公司提供的物业服务，对注册地在832个国家级贫困县域内，且聘用建档立卡贫困人员达到公司员工（含服务外包用工）30%以上的物业公司，各级预算单位可根据符合条件的物业公司数量等具体情况，按规定履行有关变更采购方式报批程序后，采用竞争性谈判、竞争性磋商、单一来源等非公开招标采购方式，采购有关物业公司提供的物业服务。</w:t>
      </w:r>
    </w:p>
    <w:p>
      <w:pPr>
        <w:ind w:firstLine="420" w:firstLineChars="200"/>
      </w:pPr>
      <w:r>
        <w:rPr>
          <w:rFonts w:hint="eastAsia"/>
        </w:rPr>
        <w:t>（3）根据省委办公厅、省府办公厅《关于促进民营经济高质量发展的若干政策措施》（粤办发〔2018〕43 号），对获得国家行政主管部门认定的中国质量奖、中国专利奖、中国版权金奖、中国商标金奖、制造业单项冠军、绿色工厂等的企业，在参与政府采购时，可以结合采购需求的实际需要，给予适当技术加分，但最高不能超过2分。</w:t>
      </w:r>
    </w:p>
    <w:p>
      <w:pPr>
        <w:ind w:firstLine="420" w:firstLineChars="200"/>
        <w:rPr>
          <w:b/>
        </w:rPr>
      </w:pPr>
      <w:r>
        <w:rPr>
          <w:rFonts w:hint="eastAsia"/>
          <w:b/>
        </w:rPr>
        <w:t>3、关于政府采购订单融资政策</w:t>
      </w:r>
    </w:p>
    <w:p>
      <w:pPr>
        <w:ind w:firstLine="420" w:firstLineChars="200"/>
        <w:rPr>
          <w:color w:val="FF0000"/>
        </w:rPr>
      </w:pPr>
      <w:r>
        <w:rPr>
          <w:rFonts w:hint="eastAsi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pPr>
    </w:p>
    <w:p>
      <w:pPr>
        <w:ind w:firstLine="420" w:firstLineChars="200"/>
        <w:rPr>
          <w:b/>
          <w:color w:val="FF0000"/>
        </w:rPr>
      </w:pPr>
    </w:p>
    <w:p>
      <w:pPr>
        <w:ind w:firstLine="420" w:firstLineChars="200"/>
        <w:rPr>
          <w:b/>
          <w:color w:val="FF0000"/>
        </w:rPr>
      </w:pPr>
    </w:p>
    <w:p>
      <w:pPr>
        <w:rPr>
          <w:b/>
          <w:color w:val="FF0000"/>
        </w:rPr>
      </w:pPr>
    </w:p>
    <w:p>
      <w:pPr>
        <w:rPr>
          <w:b/>
        </w:rPr>
      </w:pPr>
    </w:p>
    <w:p>
      <w:pPr>
        <w:rPr>
          <w:b/>
        </w:rPr>
      </w:pPr>
    </w:p>
    <w:p>
      <w:pPr>
        <w:pStyle w:val="Heading2"/>
        <w:rPr>
          <w:sz w:val="28"/>
          <w:szCs w:val="28"/>
        </w:rPr>
      </w:pPr>
      <w:bookmarkEnd w:id="35"/>
      <w:r>
        <w:rPr>
          <w:rFonts w:hint="eastAsia"/>
          <w:sz w:val="28"/>
          <w:szCs w:val="28"/>
        </w:rPr>
        <w:t>第三章 用户需求书</w:t>
      </w:r>
    </w:p>
    <w:p>
      <w:pPr>
        <w:pStyle w:val="Heading3"/>
        <w:spacing w:before="120" w:beforeLines="50" w:after="120" w:afterLines="50"/>
        <w:jc w:val="center"/>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10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2376"/>
        <w:gridCol w:w="2835"/>
        <w:gridCol w:w="2471"/>
      </w:tblGrid>
      <w:tr>
        <w:tblPrEx>
          <w:tblW w:w="810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26"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序号</w:t>
            </w:r>
          </w:p>
        </w:tc>
        <w:tc>
          <w:tcPr>
            <w:tcW w:w="2376"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szCs w:val="21"/>
              </w:rPr>
              <w:t>采购计划编号</w:t>
            </w:r>
          </w:p>
        </w:tc>
        <w:tc>
          <w:tcPr>
            <w:tcW w:w="2835"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采购项目名称</w:t>
            </w:r>
          </w:p>
        </w:tc>
        <w:tc>
          <w:tcPr>
            <w:tcW w:w="2471" w:type="dxa"/>
            <w:vAlign w:val="center"/>
          </w:tcPr>
          <w:p>
            <w:pPr>
              <w:keepNext w:val="0"/>
              <w:keepLines w:val="0"/>
              <w:suppressLineNumbers w:val="0"/>
              <w:spacing w:before="0" w:beforeAutospacing="0" w:after="0" w:afterAutospacing="0"/>
              <w:ind w:left="0" w:right="0"/>
              <w:jc w:val="center"/>
              <w:rPr>
                <w:rFonts w:hint="default"/>
                <w:b/>
                <w:bCs/>
                <w:color w:val="FF0000"/>
                <w:szCs w:val="21"/>
              </w:rPr>
            </w:pPr>
            <w:r>
              <w:rPr>
                <w:rFonts w:hint="eastAsia"/>
                <w:b/>
                <w:bCs/>
                <w:color w:val="FF0000"/>
                <w:szCs w:val="21"/>
              </w:rPr>
              <w:t>财政预算金额（元）</w:t>
            </w:r>
          </w:p>
        </w:tc>
      </w:tr>
      <w:tr>
        <w:tblPrEx>
          <w:tblW w:w="8108" w:type="dxa"/>
          <w:tblInd w:w="0" w:type="dxa"/>
          <w:tblLayout w:type="fixed"/>
          <w:tblCellMar>
            <w:top w:w="0" w:type="dxa"/>
            <w:left w:w="108" w:type="dxa"/>
            <w:bottom w:w="0" w:type="dxa"/>
            <w:right w:w="108" w:type="dxa"/>
          </w:tblCellMar>
        </w:tblPrEx>
        <w:trPr>
          <w:trHeight w:val="290"/>
        </w:trPr>
        <w:tc>
          <w:tcPr>
            <w:tcW w:w="426"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1</w:t>
            </w:r>
          </w:p>
        </w:tc>
        <w:tc>
          <w:tcPr>
            <w:tcW w:w="2376" w:type="dxa"/>
            <w:vAlign w:val="center"/>
          </w:tcPr>
          <w:p>
            <w:pPr>
              <w:keepNext w:val="0"/>
              <w:keepLines w:val="0"/>
              <w:suppressLineNumbers w:val="0"/>
              <w:spacing w:before="0" w:beforeAutospacing="0" w:after="0" w:afterAutospacing="0"/>
              <w:ind w:left="0" w:right="0"/>
              <w:jc w:val="center"/>
              <w:rPr>
                <w:rFonts w:ascii="宋体" w:hAnsi="宋体" w:hint="default"/>
                <w:color w:val="0000FF"/>
              </w:rPr>
            </w:pPr>
            <w:r>
              <w:rPr>
                <w:rFonts w:ascii="宋体" w:hAnsi="宋体" w:hint="default"/>
                <w:color w:val="0000FF"/>
              </w:rPr>
              <w:t>PLAN-2024-440303000-132208-06285</w:t>
            </w:r>
          </w:p>
        </w:tc>
        <w:tc>
          <w:tcPr>
            <w:tcW w:w="2835" w:type="dxa"/>
            <w:vMerge w:val="restart"/>
            <w:vAlign w:val="center"/>
          </w:tcPr>
          <w:p>
            <w:pPr>
              <w:keepNext w:val="0"/>
              <w:keepLines w:val="0"/>
              <w:suppressLineNumbers w:val="0"/>
              <w:spacing w:before="0" w:beforeAutospacing="0" w:after="0" w:afterAutospacing="0"/>
              <w:ind w:left="0" w:right="0"/>
              <w:jc w:val="center"/>
              <w:rPr>
                <w:rFonts w:hint="default"/>
                <w:b/>
                <w:bCs/>
                <w:color w:val="FF0000"/>
                <w:szCs w:val="21"/>
              </w:rPr>
            </w:pPr>
            <w:r>
              <w:rPr>
                <w:rFonts w:hint="default"/>
                <w:b/>
                <w:bCs/>
                <w:color w:val="FF0000"/>
                <w:szCs w:val="21"/>
              </w:rPr>
              <w:t>深圳市东昌小学厨房设备采购项目</w:t>
            </w:r>
          </w:p>
        </w:tc>
        <w:tc>
          <w:tcPr>
            <w:tcW w:w="2471"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default"/>
                <w:bCs/>
                <w:color w:val="FF0000"/>
                <w:szCs w:val="21"/>
              </w:rPr>
              <w:t>405333.60</w:t>
            </w:r>
          </w:p>
        </w:tc>
      </w:tr>
      <w:tr>
        <w:tblPrEx>
          <w:tblW w:w="8108" w:type="dxa"/>
          <w:tblInd w:w="0" w:type="dxa"/>
          <w:tblLayout w:type="fixed"/>
          <w:tblCellMar>
            <w:top w:w="0" w:type="dxa"/>
            <w:left w:w="108" w:type="dxa"/>
            <w:bottom w:w="0" w:type="dxa"/>
            <w:right w:w="108" w:type="dxa"/>
          </w:tblCellMar>
        </w:tblPrEx>
        <w:trPr>
          <w:trHeight w:val="290"/>
        </w:trPr>
        <w:tc>
          <w:tcPr>
            <w:tcW w:w="426" w:type="dxa"/>
            <w:vAlign w:val="center"/>
          </w:tcPr>
          <w:p>
            <w:pPr>
              <w:keepNext w:val="0"/>
              <w:keepLines w:val="0"/>
              <w:suppressLineNumbers w:val="0"/>
              <w:spacing w:before="0" w:beforeAutospacing="0" w:after="0" w:afterAutospacing="0"/>
              <w:ind w:left="0" w:right="0"/>
              <w:jc w:val="center"/>
              <w:rPr>
                <w:rFonts w:ascii="宋体" w:hAnsi="宋体" w:hint="default"/>
              </w:rPr>
            </w:pPr>
            <w:r>
              <w:rPr>
                <w:rFonts w:ascii="宋体" w:hAnsi="宋体" w:hint="eastAsia"/>
              </w:rPr>
              <w:t>2</w:t>
            </w:r>
          </w:p>
        </w:tc>
        <w:tc>
          <w:tcPr>
            <w:tcW w:w="2376" w:type="dxa"/>
            <w:vAlign w:val="center"/>
          </w:tcPr>
          <w:p>
            <w:pPr>
              <w:keepNext w:val="0"/>
              <w:keepLines w:val="0"/>
              <w:suppressLineNumbers w:val="0"/>
              <w:spacing w:before="0" w:beforeAutospacing="0" w:after="0" w:afterAutospacing="0"/>
              <w:ind w:left="0" w:right="0"/>
              <w:jc w:val="center"/>
              <w:rPr>
                <w:rFonts w:ascii="宋体" w:hAnsi="宋体" w:hint="default"/>
                <w:color w:val="0000FF"/>
              </w:rPr>
            </w:pPr>
            <w:r>
              <w:rPr>
                <w:rFonts w:ascii="宋体" w:hAnsi="宋体" w:hint="default"/>
                <w:color w:val="0000FF"/>
              </w:rPr>
              <w:t>PLAN-2024-440303000-132208-06284</w:t>
            </w:r>
          </w:p>
        </w:tc>
        <w:tc>
          <w:tcPr>
            <w:tcW w:w="2835" w:type="dxa"/>
            <w:vMerge/>
            <w:vAlign w:val="center"/>
          </w:tcPr>
          <w:p>
            <w:pPr>
              <w:keepNext w:val="0"/>
              <w:keepLines w:val="0"/>
              <w:suppressLineNumbers w:val="0"/>
              <w:spacing w:before="0" w:beforeAutospacing="0" w:after="0" w:afterAutospacing="0"/>
              <w:ind w:left="0" w:right="0"/>
              <w:jc w:val="center"/>
              <w:rPr>
                <w:rFonts w:hint="default"/>
                <w:b/>
                <w:bCs/>
                <w:color w:val="FF0000"/>
                <w:szCs w:val="21"/>
              </w:rPr>
            </w:pPr>
          </w:p>
        </w:tc>
        <w:tc>
          <w:tcPr>
            <w:tcW w:w="2471"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default"/>
                <w:bCs/>
                <w:color w:val="FF0000"/>
                <w:szCs w:val="21"/>
              </w:rPr>
              <w:t>438470.40</w:t>
            </w:r>
          </w:p>
        </w:tc>
      </w:tr>
      <w:tr>
        <w:tblPrEx>
          <w:tblW w:w="8108" w:type="dxa"/>
          <w:tblInd w:w="0" w:type="dxa"/>
          <w:tblLayout w:type="fixed"/>
          <w:tblCellMar>
            <w:top w:w="0" w:type="dxa"/>
            <w:left w:w="108" w:type="dxa"/>
            <w:bottom w:w="0" w:type="dxa"/>
            <w:right w:w="108" w:type="dxa"/>
          </w:tblCellMar>
        </w:tblPrEx>
        <w:trPr>
          <w:trHeight w:val="290"/>
        </w:trPr>
        <w:tc>
          <w:tcPr>
            <w:tcW w:w="426" w:type="dxa"/>
            <w:vAlign w:val="center"/>
          </w:tcPr>
          <w:p>
            <w:pPr>
              <w:keepNext w:val="0"/>
              <w:keepLines w:val="0"/>
              <w:suppressLineNumbers w:val="0"/>
              <w:spacing w:before="0" w:beforeAutospacing="0" w:after="0" w:afterAutospacing="0"/>
              <w:ind w:left="0" w:right="0"/>
              <w:jc w:val="center"/>
              <w:rPr>
                <w:rFonts w:ascii="宋体" w:eastAsia="宋体" w:hAnsi="宋体" w:hint="eastAsia"/>
                <w:lang w:val="en-US" w:eastAsia="zh-CN"/>
              </w:rPr>
            </w:pPr>
            <w:r>
              <w:rPr>
                <w:rFonts w:ascii="宋体" w:hAnsi="宋体" w:hint="eastAsia"/>
                <w:lang w:val="en-US" w:eastAsia="zh-CN"/>
              </w:rPr>
              <w:t>3</w:t>
            </w:r>
          </w:p>
        </w:tc>
        <w:tc>
          <w:tcPr>
            <w:tcW w:w="2376" w:type="dxa"/>
            <w:vAlign w:val="center"/>
          </w:tcPr>
          <w:p>
            <w:pPr>
              <w:keepNext w:val="0"/>
              <w:keepLines w:val="0"/>
              <w:suppressLineNumbers w:val="0"/>
              <w:spacing w:before="0" w:beforeAutospacing="0" w:after="0" w:afterAutospacing="0"/>
              <w:ind w:left="0" w:right="0"/>
              <w:jc w:val="center"/>
              <w:rPr>
                <w:rFonts w:ascii="宋体" w:hAnsi="宋体" w:hint="eastAsia"/>
                <w:color w:val="0000FF"/>
              </w:rPr>
            </w:pPr>
            <w:r>
              <w:rPr>
                <w:rFonts w:ascii="宋体" w:hAnsi="宋体" w:hint="eastAsia"/>
                <w:color w:val="0000FF"/>
              </w:rPr>
              <w:t>PLAN-2024-440303000-132208-05435</w:t>
            </w:r>
          </w:p>
        </w:tc>
        <w:tc>
          <w:tcPr>
            <w:tcW w:w="2835" w:type="dxa"/>
            <w:vMerge/>
            <w:vAlign w:val="center"/>
          </w:tcPr>
          <w:p>
            <w:pPr>
              <w:keepNext w:val="0"/>
              <w:keepLines w:val="0"/>
              <w:suppressLineNumbers w:val="0"/>
              <w:spacing w:before="0" w:beforeAutospacing="0" w:after="0" w:afterAutospacing="0"/>
              <w:ind w:left="0" w:right="0"/>
              <w:jc w:val="center"/>
              <w:rPr>
                <w:rFonts w:hint="default"/>
                <w:b/>
                <w:bCs/>
                <w:color w:val="FF0000"/>
                <w:szCs w:val="21"/>
              </w:rPr>
            </w:pPr>
          </w:p>
        </w:tc>
        <w:tc>
          <w:tcPr>
            <w:tcW w:w="2471"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default"/>
                <w:bCs/>
                <w:color w:val="FF0000"/>
                <w:szCs w:val="21"/>
              </w:rPr>
              <w:t>154864.00</w:t>
            </w:r>
          </w:p>
        </w:tc>
      </w:tr>
      <w:tr>
        <w:tblPrEx>
          <w:tblW w:w="8108" w:type="dxa"/>
          <w:tblInd w:w="0" w:type="dxa"/>
          <w:tblLayout w:type="fixed"/>
          <w:tblCellMar>
            <w:top w:w="0" w:type="dxa"/>
            <w:left w:w="108" w:type="dxa"/>
            <w:bottom w:w="0" w:type="dxa"/>
            <w:right w:w="108" w:type="dxa"/>
          </w:tblCellMar>
        </w:tblPrEx>
        <w:trPr>
          <w:trHeight w:val="290"/>
        </w:trPr>
        <w:tc>
          <w:tcPr>
            <w:tcW w:w="426" w:type="dxa"/>
            <w:vAlign w:val="center"/>
          </w:tcPr>
          <w:p>
            <w:pPr>
              <w:keepNext w:val="0"/>
              <w:keepLines w:val="0"/>
              <w:suppressLineNumbers w:val="0"/>
              <w:spacing w:before="0" w:beforeAutospacing="0" w:after="0" w:afterAutospacing="0"/>
              <w:ind w:left="0" w:right="0"/>
              <w:jc w:val="center"/>
              <w:rPr>
                <w:rFonts w:ascii="宋体" w:eastAsia="宋体" w:hAnsi="宋体" w:hint="eastAsia"/>
                <w:lang w:val="en-US" w:eastAsia="zh-CN"/>
              </w:rPr>
            </w:pPr>
            <w:r>
              <w:rPr>
                <w:rFonts w:ascii="宋体" w:hAnsi="宋体" w:hint="eastAsia"/>
                <w:lang w:val="en-US" w:eastAsia="zh-CN"/>
              </w:rPr>
              <w:t>4</w:t>
            </w:r>
          </w:p>
        </w:tc>
        <w:tc>
          <w:tcPr>
            <w:tcW w:w="2376" w:type="dxa"/>
            <w:vAlign w:val="center"/>
          </w:tcPr>
          <w:p>
            <w:pPr>
              <w:keepNext w:val="0"/>
              <w:keepLines w:val="0"/>
              <w:suppressLineNumbers w:val="0"/>
              <w:spacing w:before="0" w:beforeAutospacing="0" w:after="0" w:afterAutospacing="0"/>
              <w:ind w:left="0" w:right="0"/>
              <w:jc w:val="center"/>
              <w:rPr>
                <w:rFonts w:ascii="宋体" w:hAnsi="宋体" w:hint="eastAsia"/>
                <w:color w:val="0000FF"/>
              </w:rPr>
            </w:pPr>
            <w:r>
              <w:rPr>
                <w:rFonts w:ascii="宋体" w:hAnsi="宋体" w:hint="eastAsia"/>
                <w:color w:val="0000FF"/>
              </w:rPr>
              <w:t>PLAN-2024-440303000-132208-05436</w:t>
            </w:r>
          </w:p>
        </w:tc>
        <w:tc>
          <w:tcPr>
            <w:tcW w:w="2835" w:type="dxa"/>
            <w:vMerge/>
            <w:vAlign w:val="center"/>
          </w:tcPr>
          <w:p>
            <w:pPr>
              <w:keepNext w:val="0"/>
              <w:keepLines w:val="0"/>
              <w:suppressLineNumbers w:val="0"/>
              <w:spacing w:before="0" w:beforeAutospacing="0" w:after="0" w:afterAutospacing="0"/>
              <w:ind w:left="0" w:right="0"/>
              <w:jc w:val="center"/>
              <w:rPr>
                <w:rFonts w:hint="default"/>
                <w:b/>
                <w:bCs/>
                <w:color w:val="FF0000"/>
                <w:szCs w:val="21"/>
              </w:rPr>
            </w:pPr>
          </w:p>
        </w:tc>
        <w:tc>
          <w:tcPr>
            <w:tcW w:w="2471"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default"/>
                <w:bCs/>
                <w:color w:val="FF0000"/>
                <w:szCs w:val="21"/>
              </w:rPr>
              <w:t>462900.00</w:t>
            </w:r>
          </w:p>
        </w:tc>
      </w:tr>
      <w:tr>
        <w:tblPrEx>
          <w:tblW w:w="8108" w:type="dxa"/>
          <w:tblInd w:w="0" w:type="dxa"/>
          <w:tblLayout w:type="fixed"/>
          <w:tblCellMar>
            <w:top w:w="0" w:type="dxa"/>
            <w:left w:w="108" w:type="dxa"/>
            <w:bottom w:w="0" w:type="dxa"/>
            <w:right w:w="108" w:type="dxa"/>
          </w:tblCellMar>
        </w:tblPrEx>
        <w:trPr>
          <w:trHeight w:val="290"/>
        </w:trPr>
        <w:tc>
          <w:tcPr>
            <w:tcW w:w="5637" w:type="dxa"/>
            <w:gridSpan w:val="3"/>
            <w:vAlign w:val="center"/>
          </w:tcPr>
          <w:p>
            <w:pPr>
              <w:keepNext w:val="0"/>
              <w:keepLines w:val="0"/>
              <w:suppressLineNumbers w:val="0"/>
              <w:spacing w:before="0" w:beforeAutospacing="0" w:after="0" w:afterAutospacing="0"/>
              <w:ind w:left="0" w:right="0"/>
              <w:jc w:val="center"/>
              <w:rPr>
                <w:rFonts w:hint="default"/>
                <w:b/>
                <w:bCs/>
                <w:color w:val="FF0000"/>
                <w:szCs w:val="21"/>
              </w:rPr>
            </w:pPr>
            <w:r>
              <w:rPr>
                <w:rFonts w:hint="default"/>
                <w:b/>
                <w:bCs/>
                <w:color w:val="FF0000"/>
                <w:szCs w:val="21"/>
              </w:rPr>
              <w:t>合计</w:t>
            </w:r>
          </w:p>
        </w:tc>
        <w:tc>
          <w:tcPr>
            <w:tcW w:w="2471" w:type="dxa"/>
            <w:vAlign w:val="center"/>
          </w:tcPr>
          <w:p>
            <w:pPr>
              <w:keepNext w:val="0"/>
              <w:keepLines w:val="0"/>
              <w:suppressLineNumbers w:val="0"/>
              <w:spacing w:before="0" w:beforeAutospacing="0" w:after="0" w:afterAutospacing="0"/>
              <w:ind w:left="0" w:right="0"/>
              <w:jc w:val="center"/>
              <w:rPr>
                <w:rFonts w:eastAsia="宋体" w:hint="default"/>
                <w:bCs/>
                <w:color w:val="FF0000"/>
                <w:szCs w:val="21"/>
                <w:lang w:val="en-US" w:eastAsia="zh-CN"/>
              </w:rPr>
            </w:pPr>
            <w:r>
              <w:rPr>
                <w:rFonts w:eastAsia="宋体" w:hint="default"/>
                <w:bCs/>
                <w:color w:val="FF0000"/>
                <w:szCs w:val="21"/>
                <w:lang w:val="en-US" w:eastAsia="zh-CN"/>
              </w:rPr>
              <w:t>1461568</w:t>
            </w:r>
            <w:r>
              <w:rPr>
                <w:rFonts w:hint="eastAsia"/>
                <w:bCs/>
                <w:color w:val="FF0000"/>
                <w:szCs w:val="21"/>
                <w:lang w:val="en-US" w:eastAsia="zh-CN"/>
              </w:rPr>
              <w:t>.00</w:t>
            </w:r>
          </w:p>
        </w:tc>
      </w:tr>
    </w:tbl>
    <w:p>
      <w:pPr>
        <w:rPr>
          <w:rFonts w:ascii="宋体" w:hAnsi="宋体"/>
          <w:b/>
          <w:color w:val="FF0000"/>
          <w:szCs w:val="21"/>
        </w:rPr>
      </w:pPr>
    </w:p>
    <w:p>
      <w:pPr>
        <w:pStyle w:val="Heading3"/>
        <w:spacing w:before="120" w:beforeLines="50" w:after="120" w:afterLines="50"/>
        <w:jc w:val="center"/>
        <w:rPr>
          <w:szCs w:val="24"/>
        </w:rPr>
      </w:pPr>
      <w:bookmarkStart w:id="40" w:name="_Hlk72258617"/>
      <w:r>
        <w:rPr>
          <w:rFonts w:hint="eastAsia"/>
          <w:szCs w:val="24"/>
        </w:rPr>
        <w:t>二、</w:t>
      </w:r>
      <w:bookmarkStart w:id="41" w:name="_Hlk72073432"/>
      <w:r>
        <w:rPr>
          <w:rFonts w:hint="eastAsia"/>
          <w:szCs w:val="24"/>
        </w:rPr>
        <w:t>货物需求明细</w:t>
      </w:r>
      <w:bookmarkEnd w:id="41"/>
    </w:p>
    <w:tbl>
      <w:tblPr>
        <w:tblStyle w:val="TableNormal"/>
        <w:tblpPr w:leftFromText="180" w:rightFromText="180" w:vertAnchor="text" w:horzAnchor="margin" w:tblpY="173"/>
        <w:tblW w:w="84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15"/>
        <w:gridCol w:w="911"/>
        <w:gridCol w:w="1177"/>
        <w:gridCol w:w="1553"/>
        <w:gridCol w:w="930"/>
        <w:gridCol w:w="990"/>
        <w:gridCol w:w="1140"/>
        <w:gridCol w:w="1111"/>
      </w:tblGrid>
      <w:tr>
        <w:tblPrEx>
          <w:tblW w:w="84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67"/>
        </w:trPr>
        <w:tc>
          <w:tcPr>
            <w:tcW w:w="615"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序号</w:t>
            </w:r>
          </w:p>
        </w:tc>
        <w:tc>
          <w:tcPr>
            <w:tcW w:w="911"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szCs w:val="21"/>
              </w:rPr>
              <w:t>采购计划编号</w:t>
            </w:r>
          </w:p>
        </w:tc>
        <w:tc>
          <w:tcPr>
            <w:tcW w:w="1177" w:type="dxa"/>
            <w:vAlign w:val="center"/>
          </w:tcPr>
          <w:p>
            <w:pPr>
              <w:keepNext w:val="0"/>
              <w:keepLines w:val="0"/>
              <w:suppressLineNumbers w:val="0"/>
              <w:spacing w:before="0" w:beforeAutospacing="0" w:after="0" w:afterAutospacing="0"/>
              <w:ind w:left="0" w:right="0"/>
              <w:jc w:val="center"/>
              <w:rPr>
                <w:rFonts w:hint="eastAsia"/>
                <w:bCs/>
                <w:szCs w:val="21"/>
              </w:rPr>
            </w:pPr>
            <w:r>
              <w:rPr>
                <w:rFonts w:ascii="Times New Roman" w:eastAsia="宋体" w:hAnsi="Times New Roman" w:cs="Times New Roman" w:hint="eastAsia"/>
                <w:bCs/>
                <w:szCs w:val="21"/>
              </w:rPr>
              <w:t>设备位置</w:t>
            </w:r>
          </w:p>
        </w:tc>
        <w:tc>
          <w:tcPr>
            <w:tcW w:w="1553"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货物名称（标的名称）</w:t>
            </w:r>
          </w:p>
        </w:tc>
        <w:tc>
          <w:tcPr>
            <w:tcW w:w="93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数量</w:t>
            </w:r>
          </w:p>
        </w:tc>
        <w:tc>
          <w:tcPr>
            <w:tcW w:w="99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单位</w:t>
            </w:r>
          </w:p>
        </w:tc>
        <w:tc>
          <w:tcPr>
            <w:tcW w:w="1140" w:type="dxa"/>
            <w:vAlign w:val="center"/>
          </w:tcPr>
          <w:p>
            <w:pPr>
              <w:keepNext w:val="0"/>
              <w:keepLines w:val="0"/>
              <w:suppressLineNumbers w:val="0"/>
              <w:spacing w:before="0" w:beforeAutospacing="0" w:after="0" w:afterAutospacing="0"/>
              <w:ind w:left="0" w:right="0"/>
              <w:jc w:val="center"/>
              <w:rPr>
                <w:rFonts w:hint="default"/>
                <w:b/>
                <w:bCs/>
                <w:color w:val="FF0000"/>
                <w:szCs w:val="21"/>
              </w:rPr>
            </w:pPr>
            <w:r>
              <w:rPr>
                <w:rFonts w:hint="eastAsia"/>
                <w:b/>
                <w:bCs/>
                <w:color w:val="FF0000"/>
                <w:szCs w:val="21"/>
              </w:rPr>
              <w:t>备注</w:t>
            </w:r>
          </w:p>
        </w:tc>
        <w:tc>
          <w:tcPr>
            <w:tcW w:w="1111" w:type="dxa"/>
            <w:vAlign w:val="center"/>
          </w:tcPr>
          <w:p>
            <w:pPr>
              <w:keepNext w:val="0"/>
              <w:keepLines w:val="0"/>
              <w:suppressLineNumbers w:val="0"/>
              <w:spacing w:before="0" w:beforeAutospacing="0" w:after="0" w:afterAutospacing="0"/>
              <w:ind w:left="0" w:right="0"/>
              <w:jc w:val="center"/>
              <w:rPr>
                <w:rFonts w:hint="default"/>
                <w:b/>
                <w:bCs/>
                <w:color w:val="FF0000"/>
                <w:szCs w:val="21"/>
              </w:rPr>
            </w:pPr>
            <w:r>
              <w:rPr>
                <w:rFonts w:hint="eastAsia"/>
                <w:b/>
                <w:bCs/>
                <w:color w:val="FF0000"/>
                <w:szCs w:val="21"/>
              </w:rPr>
              <w:t>所属行业</w:t>
            </w:r>
          </w:p>
        </w:tc>
      </w:tr>
      <w:tr>
        <w:tblPrEx>
          <w:tblW w:w="8427" w:type="dxa"/>
          <w:tblInd w:w="0" w:type="dxa"/>
          <w:tblLayout w:type="fixed"/>
          <w:tblCellMar>
            <w:top w:w="0" w:type="dxa"/>
            <w:left w:w="108" w:type="dxa"/>
            <w:bottom w:w="0" w:type="dxa"/>
            <w:right w:w="108" w:type="dxa"/>
          </w:tblCellMar>
        </w:tblPrEx>
        <w:trPr>
          <w:trHeight w:val="167"/>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w:t>
            </w:r>
          </w:p>
        </w:tc>
        <w:tc>
          <w:tcPr>
            <w:tcW w:w="911" w:type="dxa"/>
            <w:vMerge w:val="restart"/>
            <w:vAlign w:val="center"/>
          </w:tcPr>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hAnsi="宋体" w:hint="default"/>
                <w:color w:val="0000FF"/>
              </w:rPr>
            </w:pPr>
          </w:p>
          <w:p>
            <w:pPr>
              <w:keepNext w:val="0"/>
              <w:keepLines w:val="0"/>
              <w:suppressLineNumbers w:val="0"/>
              <w:spacing w:before="0" w:beforeAutospacing="0" w:after="0" w:afterAutospacing="0"/>
              <w:ind w:left="0" w:right="0"/>
              <w:jc w:val="center"/>
              <w:rPr>
                <w:rFonts w:ascii="宋体" w:eastAsia="宋体" w:hAnsi="宋体" w:hint="eastAsia"/>
                <w:color w:val="0000FF"/>
                <w:lang w:eastAsia="zh-CN"/>
              </w:rPr>
            </w:pPr>
            <w:r>
              <w:rPr>
                <w:rFonts w:ascii="宋体" w:hAnsi="宋体" w:hint="default"/>
                <w:color w:val="0000FF"/>
              </w:rPr>
              <w:t>PLAN-2024-440303000-132208-06285</w:t>
            </w:r>
            <w:r>
              <w:rPr>
                <w:rFonts w:ascii="宋体" w:hAnsi="宋体" w:hint="eastAsia"/>
                <w:color w:val="0000FF"/>
                <w:lang w:eastAsia="zh-CN"/>
              </w:rPr>
              <w:t>、</w:t>
            </w:r>
            <w:r>
              <w:rPr>
                <w:rFonts w:ascii="宋体" w:hAnsi="宋体" w:hint="default"/>
                <w:color w:val="0000FF"/>
              </w:rPr>
              <w:t>PLAN-2024-440303000-132208-06284</w:t>
            </w:r>
            <w:r>
              <w:rPr>
                <w:rFonts w:ascii="宋体" w:hAnsi="宋体" w:hint="eastAsia"/>
                <w:color w:val="0000FF"/>
                <w:lang w:eastAsia="zh-CN"/>
              </w:rPr>
              <w:t>、</w:t>
            </w:r>
            <w:r>
              <w:rPr>
                <w:rFonts w:ascii="宋体" w:hAnsi="宋体" w:hint="eastAsia"/>
                <w:color w:val="0000FF"/>
              </w:rPr>
              <w:t>PLAN-2024-440303000-132208-05435</w:t>
            </w:r>
            <w:r>
              <w:rPr>
                <w:rFonts w:ascii="宋体" w:hAnsi="宋体" w:hint="eastAsia"/>
                <w:color w:val="0000FF"/>
                <w:lang w:eastAsia="zh-CN"/>
              </w:rPr>
              <w:t>、</w:t>
            </w:r>
            <w:r>
              <w:rPr>
                <w:rFonts w:ascii="宋体" w:hAnsi="宋体" w:hint="eastAsia"/>
                <w:color w:val="0000FF"/>
              </w:rPr>
              <w:t>PLAN-2024-440303000-132208-05436</w:t>
            </w: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eastAsia="宋体" w:hint="eastAsia"/>
                <w:b/>
                <w:bCs/>
                <w:color w:val="FF0000"/>
                <w:szCs w:val="21"/>
                <w:lang w:val="en-US" w:eastAsia="zh-CN"/>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167"/>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w:t>
            </w:r>
          </w:p>
        </w:tc>
        <w:tc>
          <w:tcPr>
            <w:tcW w:w="911" w:type="dxa"/>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color w:val="FF0000"/>
                <w:szCs w:val="21"/>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90"/>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w:t>
            </w:r>
          </w:p>
        </w:tc>
        <w:tc>
          <w:tcPr>
            <w:tcW w:w="911" w:type="dxa"/>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大单星盆台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167"/>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4</w:t>
            </w:r>
          </w:p>
        </w:tc>
        <w:tc>
          <w:tcPr>
            <w:tcW w:w="911" w:type="dxa"/>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167"/>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5</w:t>
            </w:r>
          </w:p>
        </w:tc>
        <w:tc>
          <w:tcPr>
            <w:tcW w:w="911" w:type="dxa"/>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水果间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color w:val="FF0000"/>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167"/>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6</w:t>
            </w:r>
          </w:p>
        </w:tc>
        <w:tc>
          <w:tcPr>
            <w:tcW w:w="911" w:type="dxa"/>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单星连平台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167"/>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洗拖把池</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167"/>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大单星盆台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167"/>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杀鱼台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大单星盆台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工具清洗间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传送间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双星洗手盆连感应龙头</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双星洗手盆连感应龙头</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大单星盆台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餐厅</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洗手槽</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双星盆台带背</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不锈钢板式四层层架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不锈钢板式四层层架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不锈钢条形四层层架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米面架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米面架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双层平板工作台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双层工作台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双层平板工作台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双层平板工作台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异形双层平板工作台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水果间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双层平板工作台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收污台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餐厅</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收污柜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炉用拼板</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炉用拼板</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42"/>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双通打荷台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Cs/>
                <w:color w:val="FF0000"/>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单通打荷台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37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单通打荷台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38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高身纱网柜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39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高身储碗柜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高身储碗柜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保温饭桶、汤桶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四门高身双温冰箱</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四门高身冷柜冷冻</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四门高身双温冰箱</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水果间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双门高身双温冰箱</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水果间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单门高身双温冰箱</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电热开水器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电热开水器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干手机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干手机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餐厅</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干手机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洗地水龙头(10米)</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洗地水龙头(10米)</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洗地水龙头(10米)</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不锈钢烟罩</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不锈钢隔油网</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不锈钢烟罩</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3.8</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不锈钢隔油网</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8</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不锈钢一体烟罩鲜风系统</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11.4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不锈钢炉背封钢</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11.4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传送间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三层推车</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电子秤</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不锈钢更衣柜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灭蚊灯</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7</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收货、更衣、工具仓、主食副食仓</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平板车</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多功能切菜机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绞切两用机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蔬菜肉类加工区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刀具砧板组合消毒柜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水果间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挂墙刀具消毒箱</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搅拌机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和面机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压面机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木质案板台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电子秤</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活动糖粉车</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不锈钢发酵柜(单门13盘)</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二层四盘烤箱</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烙饼机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面点间、烘烤房</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饼盆车</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双头单尾小炒炉（中餐燃气炒菜灶）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双头大炒炉</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单头大炒炉（炊用燃气大锅灶）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全自动磨煮一体豆浆机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烹调区烟罩灭火系统</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双头矮汤炉</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十二盘蒸柜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双门万能蒸饭柜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热厨、蒸煮间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单头蒸炉</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工具清洗间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双门高温消毒柜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四格保温菜台</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不锈钢分菜盆连盖</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留样柜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派餐间、配餐间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送餐车</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通道式洗碗机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高压花洒龙头</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洗碗间、消毒区</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不锈钢高温消毒柜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传递窗</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洗碗间</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传递门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餐厅</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新型组合消毒柜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静音抽风柜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静音鲜风柜</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风柜电机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风柜电机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风柜电机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风柜电机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风柜避震架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风柜避震架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风柜避震架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风柜避震架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风柜减震接口</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风柜减震接口</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变频器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变频器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变频器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变频器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70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80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200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弯头、变径及S弯管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7</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弯头、变径及S弯管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弯头、变径及S弯管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弯头、变径及S弯管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三通管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三通管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三通管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风喉软接驳</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风喉软接驳</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150度防火阀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150度防火阀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调节阀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调节阀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130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68</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28</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鲜风咀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鲜风咀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防水鲜风百叶口</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防水鲜风百叶口</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一楼厨房鲜风系统</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风喉法兰及吊码</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风喉法兰及吊码</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风喉法兰及吊码</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二楼洗碗间鲜风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风喉法兰及吊码</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项</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一楼厨房抽风</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静化器支架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100KG钢头钢折30*40</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1号片刀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2号片刀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304#不锈钢铂金汤碗</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304#不锈钢冲孔托盘</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304#不锈钢份数盆</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304#不锈钢筷子</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304#不锈钢勺子</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304#不锈钢四格加深餐盘</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煲汤桶加厚</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煲汤桶加厚</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保鲜盒</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不锈钢水壳</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不锈钢蒸笼</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炒锅</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打菜夹子</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打菜漏勺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打蛋器</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打饭勺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大白桶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带轮可回收垃圾桶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调料味盅</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调料味盅</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调味勺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翻盖垃圾桶</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方胶砧板</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锅扫</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厚40cm面盆</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厚50cm面盆</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厚60cm面盆</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厚无磁油盆</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剪刀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砍刀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磨刀石</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木柄双勾</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木柄削皮刀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木柄削皮刀</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全钢柄漏勺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沙光铲</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沙光壳</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松木砧板</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蒜蓉机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汤勺</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199</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油格</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200</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圆形胶砧板</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块</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201</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炸厘</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202</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长柄锅铲</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203</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长柄锅扫</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204</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长柄炸厘</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205</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装菜篮</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206</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装菜篮</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207</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装菜篮</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r>
        <w:tblPrEx>
          <w:tblW w:w="8427" w:type="dxa"/>
          <w:tblInd w:w="0" w:type="dxa"/>
          <w:tblLayout w:type="fixed"/>
          <w:tblCellMar>
            <w:top w:w="0" w:type="dxa"/>
            <w:left w:w="108" w:type="dxa"/>
            <w:bottom w:w="0" w:type="dxa"/>
            <w:right w:w="108" w:type="dxa"/>
          </w:tblCellMar>
        </w:tblPrEx>
        <w:trPr>
          <w:trHeight w:val="464"/>
        </w:trPr>
        <w:tc>
          <w:tcPr>
            <w:tcW w:w="615" w:type="dxa"/>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208</w:t>
            </w:r>
          </w:p>
        </w:tc>
        <w:tc>
          <w:tcPr>
            <w:tcW w:w="911" w:type="dxa"/>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1177"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厨杂用品(厨房用)</w:t>
            </w:r>
          </w:p>
        </w:tc>
        <w:tc>
          <w:tcPr>
            <w:tcW w:w="1553" w:type="dxa"/>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紫金锅生铁锅</w:t>
            </w:r>
          </w:p>
        </w:tc>
        <w:tc>
          <w:tcPr>
            <w:tcW w:w="93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990" w:type="dxa"/>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1140" w:type="dxa"/>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lang w:val="en-US" w:eastAsia="zh-CN"/>
              </w:rPr>
              <w:t>拒绝进口</w:t>
            </w:r>
          </w:p>
        </w:tc>
        <w:tc>
          <w:tcPr>
            <w:tcW w:w="1111" w:type="dxa"/>
            <w:vAlign w:val="center"/>
          </w:tcPr>
          <w:p>
            <w:pPr>
              <w:keepNext w:val="0"/>
              <w:keepLines w:val="0"/>
              <w:suppressLineNumbers w:val="0"/>
              <w:spacing w:before="0" w:beforeAutospacing="0" w:after="0" w:afterAutospacing="0"/>
              <w:ind w:left="0" w:right="0"/>
              <w:jc w:val="center"/>
              <w:rPr>
                <w:rFonts w:hint="default"/>
                <w:b/>
                <w:bCs/>
                <w:szCs w:val="21"/>
                <w:highlight w:val="yellow"/>
              </w:rPr>
            </w:pPr>
            <w:r>
              <w:rPr>
                <w:rFonts w:hint="eastAsia"/>
                <w:b/>
                <w:bCs/>
                <w:color w:val="FF0000"/>
                <w:szCs w:val="21"/>
                <w:lang w:val="en-US" w:eastAsia="zh-CN"/>
              </w:rPr>
              <w:t>工业</w:t>
            </w:r>
          </w:p>
        </w:tc>
      </w:tr>
    </w:tbl>
    <w:p>
      <w:pPr>
        <w:ind w:firstLine="420" w:firstLineChars="200"/>
        <w:rPr>
          <w:rFonts w:ascii="宋体" w:hAnsi="宋体"/>
          <w:b/>
          <w:szCs w:val="21"/>
        </w:rPr>
      </w:pPr>
      <w:r>
        <w:rPr>
          <w:rFonts w:ascii="宋体" w:hAnsi="宋体" w:hint="eastAsia"/>
          <w:b/>
          <w:szCs w:val="21"/>
        </w:rPr>
        <w:t xml:space="preserve">备注：1.备注栏注明“拒绝进口”的产品不接受投标人选用进口产品参与投标；注明“接受进口”的产品允许投标人选用进口产品参与投标，但不排斥国内产品。 </w:t>
      </w:r>
    </w:p>
    <w:p>
      <w:pPr>
        <w:widowControl/>
        <w:ind w:firstLine="420" w:firstLineChars="200"/>
        <w:jc w:val="left"/>
        <w:rPr>
          <w:rFonts w:ascii="宋体" w:hAnsi="宋体"/>
          <w:b/>
          <w:szCs w:val="21"/>
        </w:rPr>
      </w:pPr>
      <w:r>
        <w:rPr>
          <w:rFonts w:ascii="宋体" w:hAnsi="宋体" w:hint="eastAsia"/>
          <w:b/>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widowControl/>
        <w:ind w:firstLine="420" w:firstLineChars="200"/>
        <w:jc w:val="left"/>
        <w:rPr>
          <w:rFonts w:ascii="宋体" w:hAnsi="宋体"/>
          <w:b/>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rPr>
          <w:rFonts w:ascii="宋体" w:hAnsi="宋体"/>
          <w:b/>
          <w:szCs w:val="21"/>
        </w:rPr>
        <w:fldChar w:fldCharType="end"/>
      </w:r>
    </w:p>
    <w:p>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序号</w:t>
      </w:r>
      <w:r>
        <w:rPr>
          <w:rFonts w:ascii="宋体" w:hAnsi="宋体" w:hint="eastAsia"/>
          <w:b/>
          <w:color w:val="FF0000"/>
          <w:szCs w:val="21"/>
          <w:u w:val="single"/>
          <w:lang w:val="en-US" w:eastAsia="zh-CN"/>
        </w:rPr>
        <w:t>82</w:t>
      </w:r>
      <w:r>
        <w:rPr>
          <w:rFonts w:ascii="宋体" w:hAnsi="宋体" w:hint="eastAsia"/>
          <w:b/>
          <w:color w:val="FF0000"/>
          <w:szCs w:val="21"/>
          <w:u w:val="single"/>
          <w:lang w:eastAsia="zh-CN"/>
        </w:rPr>
        <w:t>：</w:t>
      </w:r>
      <w:r>
        <w:rPr>
          <w:rFonts w:ascii="宋体" w:hAnsi="宋体" w:hint="eastAsia"/>
          <w:b/>
          <w:color w:val="FF0000"/>
          <w:szCs w:val="21"/>
          <w:u w:val="single"/>
        </w:rPr>
        <w:t>单头大炒炉（炊用燃气大锅灶）</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pPr>
        <w:ind w:firstLine="420" w:firstLineChars="200"/>
        <w:rPr>
          <w:rFonts w:ascii="宋体" w:hAnsi="宋体"/>
          <w:b/>
          <w:color w:val="FF0000"/>
          <w:szCs w:val="21"/>
        </w:rPr>
      </w:pPr>
    </w:p>
    <w:p>
      <w:pPr>
        <w:rPr>
          <w:rFonts w:ascii="宋体" w:hAnsi="宋体"/>
          <w:b/>
          <w:color w:val="FF0000"/>
          <w:szCs w:val="21"/>
        </w:rPr>
      </w:pPr>
      <w:bookmarkEnd w:id="40"/>
    </w:p>
    <w:p>
      <w:pPr>
        <w:pStyle w:val="Heading3"/>
        <w:spacing w:before="120" w:beforeLines="50" w:after="120" w:afterLines="50"/>
        <w:jc w:val="center"/>
        <w:rPr>
          <w:sz w:val="28"/>
          <w:szCs w:val="28"/>
        </w:rPr>
      </w:pPr>
      <w:bookmarkStart w:id="42" w:name="_Toc128884461"/>
      <w:r>
        <w:rPr>
          <w:rFonts w:hint="eastAsia"/>
          <w:sz w:val="28"/>
          <w:szCs w:val="28"/>
        </w:rPr>
        <w:t>三、实质性条款</w:t>
      </w:r>
    </w:p>
    <w:tbl>
      <w:tblPr>
        <w:tblStyle w:val="TableNormal"/>
        <w:tblpPr w:leftFromText="180" w:rightFromText="180" w:vertAnchor="text" w:horzAnchor="page" w:tblpX="1783" w:tblpY="480"/>
        <w:tblOverlap w:val="never"/>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5"/>
        <w:gridCol w:w="7513"/>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675"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bookmarkEnd w:id="42"/>
            <w:r>
              <w:rPr>
                <w:rFonts w:ascii="宋体" w:hAnsi="宋体" w:hint="eastAsia"/>
                <w:kern w:val="0"/>
                <w:szCs w:val="21"/>
              </w:rPr>
              <w:t>序号</w:t>
            </w:r>
          </w:p>
        </w:tc>
        <w:tc>
          <w:tcPr>
            <w:tcW w:w="7513"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b/>
                <w:kern w:val="0"/>
                <w:szCs w:val="21"/>
              </w:rPr>
            </w:pPr>
            <w:r>
              <w:rPr>
                <w:rFonts w:ascii="宋体" w:hAnsi="宋体" w:hint="eastAsia"/>
                <w:b/>
                <w:kern w:val="0"/>
                <w:szCs w:val="21"/>
              </w:rPr>
              <w:t>实质性条款具体内容</w:t>
            </w:r>
          </w:p>
        </w:tc>
      </w:tr>
      <w:tr>
        <w:tblPrEx>
          <w:tblW w:w="8188" w:type="dxa"/>
          <w:tblInd w:w="0" w:type="dxa"/>
          <w:tblLayout w:type="fixed"/>
          <w:tblCellMar>
            <w:top w:w="0" w:type="dxa"/>
            <w:left w:w="108" w:type="dxa"/>
            <w:bottom w:w="0" w:type="dxa"/>
            <w:right w:w="108" w:type="dxa"/>
          </w:tblCellMar>
        </w:tblPrEx>
        <w:tc>
          <w:tcPr>
            <w:tcW w:w="675" w:type="dxa"/>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ascii="宋体" w:hAnsi="宋体" w:hint="eastAsia"/>
                <w:kern w:val="0"/>
                <w:szCs w:val="21"/>
              </w:rPr>
              <w:t>1</w:t>
            </w:r>
          </w:p>
        </w:tc>
        <w:tc>
          <w:tcPr>
            <w:tcW w:w="7513" w:type="dxa"/>
          </w:tcPr>
          <w:p>
            <w:pPr>
              <w:keepNext w:val="0"/>
              <w:keepLines w:val="0"/>
              <w:suppressLineNumbers w:val="0"/>
              <w:spacing w:before="0" w:beforeAutospacing="0" w:after="0" w:afterAutospacing="0"/>
              <w:ind w:left="0" w:right="0"/>
              <w:rPr>
                <w:rFonts w:hint="default"/>
              </w:rPr>
            </w:pPr>
            <w:r>
              <w:rPr>
                <w:rFonts w:hint="eastAsia"/>
              </w:rPr>
              <w:t>★投标文件载明的交货期不超过招标文件规定的期限</w:t>
            </w:r>
          </w:p>
        </w:tc>
      </w:tr>
      <w:tr>
        <w:tblPrEx>
          <w:tblW w:w="8188" w:type="dxa"/>
          <w:tblInd w:w="0" w:type="dxa"/>
          <w:tblLayout w:type="fixed"/>
          <w:tblCellMar>
            <w:top w:w="0" w:type="dxa"/>
            <w:left w:w="108" w:type="dxa"/>
            <w:bottom w:w="0" w:type="dxa"/>
            <w:right w:w="108" w:type="dxa"/>
          </w:tblCellMar>
        </w:tblPrEx>
        <w:tc>
          <w:tcPr>
            <w:tcW w:w="675" w:type="dxa"/>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ascii="宋体" w:hAnsi="宋体" w:hint="eastAsia"/>
                <w:kern w:val="0"/>
                <w:szCs w:val="21"/>
              </w:rPr>
              <w:t>2</w:t>
            </w:r>
          </w:p>
        </w:tc>
        <w:tc>
          <w:tcPr>
            <w:tcW w:w="7513" w:type="dxa"/>
          </w:tcPr>
          <w:p>
            <w:pPr>
              <w:keepNext w:val="0"/>
              <w:keepLines w:val="0"/>
              <w:suppressLineNumbers w:val="0"/>
              <w:spacing w:before="0" w:beforeAutospacing="0" w:after="0" w:afterAutospacing="0"/>
              <w:ind w:left="0" w:right="0"/>
              <w:rPr>
                <w:rFonts w:hint="default"/>
              </w:rPr>
            </w:pPr>
            <w:r>
              <w:rPr>
                <w:rFonts w:hint="eastAsia"/>
              </w:rPr>
              <w:t>★投标文件载明的免费保修期不低于招标文件规定的期限</w:t>
            </w:r>
          </w:p>
        </w:tc>
      </w:tr>
    </w:tbl>
    <w:p>
      <w:pPr>
        <w:rPr>
          <w:rFonts w:hint="eastAsia"/>
        </w:rPr>
      </w:pPr>
    </w:p>
    <w:p>
      <w:r>
        <w:rPr>
          <w:rFonts w:hint="eastAsia"/>
        </w:rPr>
        <w:t>注：</w:t>
      </w:r>
      <w:r>
        <w:rPr>
          <w:rFonts w:hint="eastAsia"/>
          <w:szCs w:val="21"/>
        </w:rPr>
        <w:t>实质性服务条款（以★号标注）为实质性要求（即投标无效条款），</w:t>
      </w:r>
      <w:r>
        <w:rPr>
          <w:rFonts w:hint="eastAsia"/>
        </w:rPr>
        <w:t>上表所列内容为不可负偏离条款，负偏离将视为未实质性满足招标文件要求作投标无效处理。</w:t>
      </w:r>
    </w:p>
    <w:p>
      <w:pPr>
        <w:rPr>
          <w:b/>
          <w:szCs w:val="21"/>
        </w:rPr>
      </w:pPr>
    </w:p>
    <w:p>
      <w:pPr>
        <w:pStyle w:val="Heading3"/>
        <w:spacing w:before="120" w:beforeLines="50" w:after="120" w:afterLines="50"/>
        <w:jc w:val="center"/>
        <w:rPr>
          <w:sz w:val="28"/>
          <w:szCs w:val="28"/>
        </w:rPr>
      </w:pPr>
      <w:r>
        <w:rPr>
          <w:rFonts w:hint="eastAsia"/>
          <w:sz w:val="28"/>
          <w:szCs w:val="28"/>
        </w:rPr>
        <w:t>四、技术要求</w:t>
      </w:r>
    </w:p>
    <w:p>
      <w:pPr>
        <w:ind w:firstLine="420" w:firstLineChars="200"/>
        <w:rPr>
          <w:b/>
          <w:szCs w:val="21"/>
        </w:rPr>
      </w:pPr>
      <w:r>
        <w:rPr>
          <w:rFonts w:hint="eastAsia"/>
          <w:b/>
          <w:szCs w:val="21"/>
        </w:rPr>
        <w:t>说明：</w:t>
      </w:r>
      <w:r>
        <w:rPr>
          <w:b/>
          <w:szCs w:val="21"/>
        </w:rPr>
        <w:t xml:space="preserve"> </w:t>
      </w:r>
    </w:p>
    <w:p>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”指标项为实质性条款，不作为评分准则中的评分内容。如出现负偏离，将被视为未实质性满足招标文件要求作投标无效处理；带“</w:t>
      </w:r>
      <w:r>
        <w:rPr>
          <w:b/>
        </w:rPr>
        <w:t>▲</w:t>
      </w:r>
      <w:r>
        <w:rPr>
          <w:rFonts w:hint="eastAsia"/>
          <w:b/>
          <w:szCs w:val="21"/>
        </w:rPr>
        <w:t>”指标项为重要参数条款，负偏离时依相关评分准则内容作重点扣分处理。</w:t>
      </w:r>
    </w:p>
    <w:p>
      <w:pPr>
        <w:ind w:firstLine="420" w:firstLineChars="200"/>
        <w:rPr>
          <w:b/>
          <w:szCs w:val="21"/>
        </w:rPr>
      </w:pPr>
      <w:r>
        <w:rPr>
          <w:b/>
          <w:szCs w:val="21"/>
        </w:rPr>
        <w:t>3</w:t>
      </w:r>
      <w:r>
        <w:rPr>
          <w:rFonts w:hint="eastAsia"/>
          <w:b/>
          <w:szCs w:val="21"/>
        </w:rPr>
        <w:t>、</w:t>
      </w:r>
      <w:bookmarkStart w:id="43"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r>
        <w:rPr>
          <w:rFonts w:hint="eastAsia"/>
          <w:b/>
          <w:color w:val="FF0000"/>
          <w:szCs w:val="21"/>
        </w:rPr>
        <w:t>共</w:t>
      </w:r>
      <w:r>
        <w:rPr>
          <w:rFonts w:hint="eastAsia"/>
          <w:b/>
          <w:color w:val="FF0000"/>
          <w:szCs w:val="21"/>
          <w:lang w:val="en-US" w:eastAsia="zh-CN"/>
        </w:rPr>
        <w:t>30</w:t>
      </w:r>
      <w:r>
        <w:rPr>
          <w:rFonts w:hint="eastAsia"/>
          <w:b/>
          <w:color w:val="FF0000"/>
          <w:szCs w:val="21"/>
        </w:rPr>
        <w:t>项</w:t>
      </w:r>
      <w:r>
        <w:rPr>
          <w:rFonts w:hint="eastAsia"/>
          <w:b/>
          <w:szCs w:val="21"/>
        </w:rPr>
        <w:t>；其余指标项未要求提供证明资料，无需提供相关证明资料。</w:t>
      </w:r>
    </w:p>
    <w:p>
      <w:pPr>
        <w:ind w:firstLine="420" w:firstLineChars="200"/>
        <w:rPr>
          <w:rFonts w:hint="eastAsia"/>
          <w:b/>
          <w:szCs w:val="21"/>
        </w:rPr>
      </w:pPr>
      <w:r>
        <w:rPr>
          <w:rFonts w:hint="eastAsia"/>
          <w:b/>
          <w:szCs w:val="21"/>
        </w:rPr>
        <w:t>4、涉及区间的参数，除特别注明以外，产品参数区间与招标要求不一致的均视为负偏离。例：区间要求为 0-20ML,只要响应的不是“0-20ML”，如投标文件响应为 0-15ML 、0-21ML 、1-12ML 、 9-20ML 、6-21ML 、9ML 等情形均视为负偏离。</w:t>
      </w:r>
      <w:r>
        <w:rPr>
          <w:b/>
          <w:szCs w:val="21"/>
        </w:rPr>
        <w:cr/>
      </w:r>
      <w:r>
        <w:rPr>
          <w:rFonts w:hint="eastAsia"/>
          <w:b/>
          <w:szCs w:val="21"/>
        </w:rPr>
        <w:t xml:space="preserve">       5、招标技术要求出现“不少于”“不低于”“不大于”“不超过”“至少”“至多”要求的，均包含本数，“大于”“小于”“低于”“超过”不含本数。</w:t>
      </w:r>
    </w:p>
    <w:p>
      <w:pPr>
        <w:ind w:firstLine="420" w:firstLineChars="200"/>
        <w:rPr>
          <w:rFonts w:hint="eastAsia"/>
          <w:b/>
          <w:szCs w:val="21"/>
        </w:rPr>
      </w:pPr>
    </w:p>
    <w:tbl>
      <w:tblPr>
        <w:tblStyle w:val="TableNormal"/>
        <w:tblW w:w="8198" w:type="dxa"/>
        <w:tblInd w:w="91"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474"/>
        <w:gridCol w:w="956"/>
        <w:gridCol w:w="638"/>
        <w:gridCol w:w="6130"/>
      </w:tblGrid>
      <w:tr>
        <w:tblPrEx>
          <w:tblW w:w="8198" w:type="dxa"/>
          <w:tblInd w:w="91"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0"/>
        </w:trPr>
        <w:tc>
          <w:tcPr>
            <w:tcW w:w="47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bookmarkEnd w:id="43"/>
            <w:r>
              <w:rPr>
                <w:rFonts w:ascii="宋体" w:eastAsia="宋体" w:hAnsi="宋体" w:cs="宋体" w:hint="eastAsia"/>
                <w:b w:val="0"/>
                <w:bCs/>
                <w:szCs w:val="21"/>
                <w:lang w:val="en-US" w:eastAsia="zh-CN"/>
              </w:rPr>
              <w:t>序号</w:t>
            </w:r>
          </w:p>
        </w:tc>
        <w:tc>
          <w:tcPr>
            <w:tcW w:w="956" w:type="dxa"/>
            <w:tcBorders>
              <w:top w:val="single" w:sz="8" w:space="0" w:color="000000"/>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设备位置</w:t>
            </w:r>
          </w:p>
        </w:tc>
        <w:tc>
          <w:tcPr>
            <w:tcW w:w="638" w:type="dxa"/>
            <w:tcBorders>
              <w:top w:val="single" w:sz="8" w:space="0" w:color="000000"/>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货物名称</w:t>
            </w:r>
          </w:p>
        </w:tc>
        <w:tc>
          <w:tcPr>
            <w:tcW w:w="6130" w:type="dxa"/>
            <w:tcBorders>
              <w:top w:val="single" w:sz="8" w:space="0" w:color="000000"/>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rPr>
              <w:t>招标技术要求</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：800*700*810+150（±10%）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：800*600*810+150（±10%）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2.材质：采用304#不锈钢板制作；台面板采用≥1.5mm厚不锈钢板，纱纹为拉丝磨砂贴塑板；星盆斗采用≥1.2mm厚不锈钢板；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大单星盆台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单星连平台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洗拖把池</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：1500*600*500+150（±10%）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大单星盆台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杀鱼台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大单星盆台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工具清洗间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传送间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双星洗手盆连感应龙头</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：800*300*250（±10%）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2.面板采用SUS304#1.2mm不（±0.1mm)锈钢砂纹板制作，一体成型挡板，不锈钢下水口带过滤器，圆弧内角</w:t>
            </w:r>
            <w:r>
              <w:rPr>
                <w:rFonts w:ascii="宋体" w:hAnsi="宋体" w:cs="宋体" w:hint="eastAsia"/>
                <w:b w:val="0"/>
                <w:bCs/>
                <w:szCs w:val="21"/>
                <w:lang w:val="en-US" w:eastAsia="zh-CN"/>
              </w:rPr>
              <w:t>，</w:t>
            </w:r>
            <w:r>
              <w:rPr>
                <w:rFonts w:ascii="宋体" w:eastAsia="宋体" w:hAnsi="宋体" w:cs="宋体" w:hint="eastAsia"/>
                <w:b w:val="0"/>
                <w:bCs/>
                <w:szCs w:val="21"/>
                <w:lang w:val="en-US" w:eastAsia="zh-CN"/>
              </w:rPr>
              <w:t>配感应水龙头。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双星洗手盆连感应龙头</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：800*300*250（±10%）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2.面板采用SUS304#1.2mm（±0.1mm)不锈钢砂纹板制作，一体成型挡板，不锈钢下水口带过滤器，圆弧内角</w:t>
            </w:r>
            <w:r>
              <w:rPr>
                <w:rFonts w:ascii="宋体" w:hAnsi="宋体" w:cs="宋体" w:hint="eastAsia"/>
                <w:b w:val="0"/>
                <w:bCs/>
                <w:szCs w:val="21"/>
                <w:lang w:val="en-US" w:eastAsia="zh-CN"/>
              </w:rPr>
              <w:t>，</w:t>
            </w:r>
            <w:r>
              <w:rPr>
                <w:rFonts w:ascii="宋体" w:eastAsia="宋体" w:hAnsi="宋体" w:cs="宋体" w:hint="eastAsia"/>
                <w:b w:val="0"/>
                <w:bCs/>
                <w:szCs w:val="21"/>
                <w:lang w:val="en-US" w:eastAsia="zh-CN"/>
              </w:rPr>
              <w:t>配感应水龙头。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：800*700*810+150（±10%）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大单星盆台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餐厅</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洗手槽</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：4000*550*810+150（±10%）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双星盆台带背</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：1200*760*950（±10%）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不锈钢板式四层层架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：1800*500*1500（±10%）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2.材质：采用304#不锈钢板，厚度≥1.5mm（±0.1mm)；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4.组合式脚柱≥1.2mm（±0.1mm)不锈钢板成凹型柱，角螺丝为8mm（±0.1mm)内六角螺丝，脚螺丝为M8不锈钢外六角螺丝；</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5.工艺：冲孔层板,孔式板孔距约100mm（±0.1mm)，孔径直径约16mm（±0.1mm)，加强筋位置不冲孔；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6.承重：台面隔板、底板均能承受≥300kg载荷。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hint="eastAsia"/>
                <w:b/>
                <w:color w:val="FF0000"/>
                <w:lang w:val="en-US" w:eastAsia="zh-CN"/>
              </w:rPr>
              <w:t>7.▲提供不锈钢板式四层层架的检测报告，</w:t>
            </w:r>
            <w:r>
              <w:rPr>
                <w:rFonts w:ascii="宋体" w:hAnsi="宋体" w:hint="eastAsia"/>
                <w:b/>
                <w:color w:val="FF0000"/>
              </w:rPr>
              <w:t>检测依据：</w:t>
            </w:r>
            <w:r>
              <w:rPr>
                <w:rFonts w:ascii="宋体" w:hAnsi="宋体" w:hint="eastAsia"/>
                <w:b/>
                <w:color w:val="FF0000"/>
                <w:lang w:val="en-US" w:eastAsia="zh-CN"/>
              </w:rPr>
              <w:t>GB/T 11170-2008，</w:t>
            </w:r>
            <w:r>
              <w:rPr>
                <w:rFonts w:ascii="宋体" w:hAnsi="宋体" w:hint="eastAsia"/>
                <w:b/>
                <w:color w:val="FF0000"/>
              </w:rPr>
              <w:t>检测结果要求：</w:t>
            </w:r>
            <w:r>
              <w:rPr>
                <w:rFonts w:ascii="宋体" w:hAnsi="宋体" w:hint="eastAsia"/>
                <w:b/>
                <w:color w:val="FF0000"/>
                <w:lang w:val="en-US" w:eastAsia="zh-CN"/>
              </w:rPr>
              <w:t>碳 ≤0.03%，镍≥10%。（投标时提供：第三方检测机构出具的带CMA或CNAS标识的检测报告扫描件，原件备查。）</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不锈钢板式四层层架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：1200*500*1500（±10%）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2.材质：采用304#不锈钢板，厚度≥1.5mm（±0.1mm)；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4.组合式脚柱≥1.2mm（±0.1mm)不锈钢板成凹型柱，角螺丝为8mm（±0.1mm)内六角螺丝，脚螺丝为M8不锈钢外六角螺丝；</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5.工艺：冲孔层板,孔式板孔距约100mm（±0.1mm)，孔径直径约16mm（±0.1mm)，加强筋位置不冲孔；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6.承重：台面隔板、底板均能承受≥300kg载荷。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不锈钢条形四层层架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：1200*500*1500（±10%）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2.立柱采用304#1.2MM（±0.1mm)不锈钢管制作，横管采用304#38*38#1.2MM（±0.1mm)不锈钢管制作。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米面架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：1250*800*150（±10%）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2.横通采用¢25mm，≥1.5mm（±0.1mm)不锈钢结构管焊接；</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3.立管采用¢38mm，≥1.5mm（±0.1mm)不锈钢管，连可调节高度子弹脚；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4.称重：能承受≥300kg载荷。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米面架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：1650*800*150（±10%）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2.横通采用¢25mm（±0.1mm)，≥1.5mm（±0.1mm)不锈钢结构管焊接；</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3.立管采用¢38mm（±0.1mm)，≥1.5mm（±0.1mm)不锈钢管，连可调节高度子弹脚；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4.称重：能承受≥300kg载荷。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双层平板工作台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：1800*700*810（±10%）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双层工作台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：280*655*810（±10%）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eastAsia="宋体" w:hAnsi="宋体" w:cs="宋体" w:hint="eastAsia"/>
                <w:b/>
                <w:bCs w:val="0"/>
                <w:color w:val="FF0000"/>
                <w:szCs w:val="21"/>
                <w:lang w:val="en-US" w:eastAsia="zh-CN"/>
              </w:rPr>
              <w:t>8.▲提供双层工作台</w:t>
            </w:r>
            <w:r>
              <w:rPr>
                <w:rFonts w:ascii="宋体" w:hAnsi="宋体" w:cs="宋体" w:hint="eastAsia"/>
                <w:b/>
                <w:bCs w:val="0"/>
                <w:color w:val="FF0000"/>
                <w:szCs w:val="21"/>
                <w:lang w:val="en-US" w:eastAsia="zh-CN"/>
              </w:rPr>
              <w:t>的检测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4806.1-2016、GB 4806.9-2016，以及提供双层工作台符合GB 4806.1-2016,GB 4806.9-2016的产品卫生的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（投标时提供：①第三方检测机构出具的带CMA或CNAS标识的检测报告扫描件；②食品接触产品卫生认证证书</w:t>
            </w:r>
            <w:r>
              <w:rPr>
                <w:rFonts w:ascii="宋体" w:hAnsi="宋体" w:cs="宋体" w:hint="eastAsia"/>
                <w:b/>
                <w:bCs w:val="0"/>
                <w:color w:val="FF0000"/>
                <w:szCs w:val="21"/>
                <w:lang w:val="en-US" w:eastAsia="zh-CN"/>
              </w:rPr>
              <w:t>扫描件</w:t>
            </w:r>
            <w:r>
              <w:rPr>
                <w:rFonts w:ascii="宋体" w:hAnsi="宋体" w:cs="宋体" w:hint="eastAsia"/>
                <w:b/>
                <w:bCs w:val="0"/>
                <w:color w:val="FF000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双层平板工作台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：1800*800*810（±10%）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eastAsia="宋体" w:hAnsi="宋体" w:cs="宋体" w:hint="eastAsia"/>
                <w:b/>
                <w:bCs w:val="0"/>
                <w:color w:val="FF0000"/>
                <w:szCs w:val="21"/>
                <w:lang w:val="en-US" w:eastAsia="zh-CN"/>
              </w:rPr>
              <w:t>8.▲提供双层平板工作台</w:t>
            </w:r>
            <w:r>
              <w:rPr>
                <w:rFonts w:ascii="宋体" w:hAnsi="宋体" w:cs="宋体" w:hint="eastAsia"/>
                <w:b/>
                <w:bCs w:val="0"/>
                <w:color w:val="FF0000"/>
                <w:szCs w:val="21"/>
                <w:lang w:val="en-US" w:eastAsia="zh-CN"/>
              </w:rPr>
              <w:t>的检测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GB/T 10125-2021、GB/ T 6461-2002，</w:t>
            </w:r>
            <w:r>
              <w:rPr>
                <w:rFonts w:ascii="宋体" w:hAnsi="宋体" w:hint="eastAsia"/>
                <w:b/>
                <w:color w:val="FF0000"/>
              </w:rPr>
              <w:t>检测结果要求：</w:t>
            </w:r>
            <w:r>
              <w:rPr>
                <w:rFonts w:ascii="宋体" w:eastAsia="宋体" w:hAnsi="宋体" w:cs="宋体" w:hint="eastAsia"/>
                <w:b/>
                <w:bCs w:val="0"/>
                <w:color w:val="FF0000"/>
                <w:szCs w:val="21"/>
                <w:lang w:val="en-US" w:eastAsia="zh-CN"/>
              </w:rPr>
              <w:t>样品数量≥3片，试验周期24小时。检测结果:试验后，目视检查样品外观、未出现腐蚀，缺陷面积A为0。判定；保护评级Ra为</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10级。</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双层平板工作台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异形双层平板工作台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：1450*800*810（±10%）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双层平板工作台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收污台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：800*760*810（±10%）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4.台面开孔回收残渣</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餐厅</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收污柜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：1900*550*810（±10%）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4.台面开孔回收残渣</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炉用拼板</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：300*1250*810+450（±10%）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4.背板厚度1.2mm（±0.1mm)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炉用拼板</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：200*750*550+500（±10%）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4.背板厚度1.2mm（±0.1mm)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双通打荷台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：1800*800*810（±10%）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2.台面用≥1.5mm（±0.1mm)厚304#不锈钢，封边；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3.层板用≥1.0mm（±0.1mm)厚304#不锈钢；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4.柜底板用≥1.0mm（±0.1mm)厚304#不锈钢；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5.加强筋用≥1.2mm（±0.1mm)厚304#不锈钢；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6.柜身用≥1.0mm（±0.1mm)厚304#不锈钢；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7.柜背板用≥1.0mm（±0.1mm)厚304#不锈钢；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8.双面趟门结构，用≥1.0mm（±0.1mm)厚304#不锈钢；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9.门胆用≥0.7mm（±0.1mm)厚304#不锈钢；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10.下配304#不锈钢重力可调脚。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单通打荷台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：1400*700*810（±10%）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2.台面用≥1.5mm（±0.1mm)厚304#不锈钢，封边；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3.层板用≥1.0mm（±0.1mm)厚304#不锈钢；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4.柜底板用≥1.0mm（±0.1mm)厚304#不锈钢；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5.加强筋用≥1.2mm（±0.1mm)厚304#不锈钢；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6.柜身用≥1.0mm（±0.1mm)厚304#不锈钢；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7.柜背板用≥1.0mm（±0.1mm)厚304#不锈钢；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8.双面趟门结构，用≥1.0mm（±0.1mm)厚304#不锈钢；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9.门胆用≥0.7mm（±0.1mm)厚304#不锈钢；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10.下配304#不锈钢重力可调脚。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单通打荷台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：1400*500*810（±10%）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2.台面用≥1.5mm（±0.1mm)厚304#不锈钢，封边；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3.层板用≥1.0mm（±0.1mm)厚304#不锈钢；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4.柜底板用≥1.0mm（±0.1mm)厚304#不锈钢；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5.加强筋用≥1.2mm（±0.1mm)厚304#不锈钢；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6.柜身用≥1.0mm（±0.1mm)厚304#不锈钢；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7.柜背板用≥1.0mm（±0.1mm)厚304#不锈钢；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8.双面趟门结构，用≥1.0mm（±0.1mm)厚304#不锈钢；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9.门胆用≥0.7mm（±0.1mm)厚304#不锈钢；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10.下配304#不锈钢重力可调脚。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高身纱网柜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：1100*550*1800（±10%）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2.材质:304#不锈钢板，柜身≥1.5mm（±0.1mm),层板1.5mm（±0.1mm),侧板≥1.5mm（±0.1mm),门板≥1.2mm（±0.1mm)；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3.层板加强筋≥1.5mm（±0.1mm)厚U形加强槽钢承托补固；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4.立管采用¢51mm，≥1.5mm（±0.1mm)不锈钢圆通管，连可调节高度子弹脚；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5.平开不锈钢纱网门；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6.台面隔板和底板均应能承受≥300kg载荷。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高身储碗柜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：1100*600*1800（±10%）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2.材质:304#不锈钢板，柜身≥1.5mm（±0.1mm),层板1.5mm（±0.1mm),侧板≥1.5mm（±0.1mm),门板≥1.2mm（±0.1mm)；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3.层板加强筋≥1.5mm（±0.1mm)厚U形加强槽钢承托补固；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4.立管采用¢51mm（±0.1mm)，≥1.5mm（±0.1mm)不锈钢圆通管，连可调节高度子弹脚；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5.平趟不锈钢门；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6.台面隔板和底板均应能承受≥300kg载荷。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高身储碗柜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：1100*600*1800（±10%）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.材质:304#不锈钢板，柜身≥1.5mm（±0.1mm),层板1.5mm（±0.1mm),侧板≥1.5mm（±0.1mm),门板≥1.2mm（±0.1mm)；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.层板加强筋≥1.5mm（±0.1mm)厚U形加强槽钢承托补固；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.立管采用¢51mm（±0.1mm)，≥1.5mm（±0.1mm)不锈钢圆通管，连可调节高度子弹脚；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.平趟不锈钢门；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.台面隔板和底板均应能承受≥300kg载荷。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保温饭桶、汤桶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：1200*500*810（±10%）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车身采用304#1.5mm（±0.1mm)磨砂不锈钢板制作,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环保型聚氨酯整体发泡工艺，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内置不锈钢低能耗快速发热管,电控原件，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配两个4"定向重型脚轮、两个4″带刹车万向重型脚轮。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6.</w:t>
            </w:r>
            <w:r>
              <w:rPr>
                <w:rFonts w:ascii="宋体" w:eastAsia="宋体" w:hAnsi="宋体" w:cs="宋体" w:hint="eastAsia"/>
                <w:b/>
                <w:bCs w:val="0"/>
                <w:color w:val="FF0000"/>
                <w:szCs w:val="21"/>
                <w:lang w:val="en-US" w:eastAsia="zh-CN"/>
              </w:rPr>
              <w:t>▲提供保温饭桶</w:t>
            </w:r>
            <w:r>
              <w:rPr>
                <w:rFonts w:ascii="宋体" w:hAnsi="宋体" w:cs="宋体" w:hint="eastAsia"/>
                <w:b/>
                <w:bCs w:val="0"/>
                <w:color w:val="FF0000"/>
                <w:szCs w:val="21"/>
                <w:lang w:val="en-US" w:eastAsia="zh-CN"/>
              </w:rPr>
              <w:t>的检测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4806.1-2016,4806.9-2016，</w:t>
            </w:r>
            <w:r>
              <w:rPr>
                <w:rFonts w:ascii="宋体" w:hAnsi="宋体" w:hint="eastAsia"/>
                <w:b/>
                <w:color w:val="FF0000"/>
              </w:rPr>
              <w:t>检测结果要求：</w:t>
            </w:r>
            <w:r>
              <w:rPr>
                <w:rFonts w:ascii="宋体" w:eastAsia="宋体" w:hAnsi="宋体" w:cs="宋体" w:hint="eastAsia"/>
                <w:b/>
                <w:bCs w:val="0"/>
                <w:color w:val="FF0000"/>
                <w:szCs w:val="21"/>
                <w:lang w:val="en-US" w:eastAsia="zh-CN"/>
              </w:rPr>
              <w:t>试验条件煮沸 30 min，室温放置24h，要求符合Pb≤0.02，Cd≤0.02，并提供保温饭桶符合GB 4806.1-2016,4806.9-2016</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（投标时提供：①第三方检测机构出具的带CMA或CNAS标识的检测报告扫描件；②食品接触产品卫生认证证书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四门高身双温冰箱</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：1220*760*1940（±10%）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.采用全不锈钢材质拉手，美观耐用；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.全不锈钢铰链结构，开合一定角度可自动保持静止状态，有效降低冷量损失；</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四门高身冷柜冷冻</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：1220*760*1940（±10%）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四门高身双温冰箱</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：1220*760*1940（±10%）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双门高身双温冰箱</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：1220*760*1940（±10%）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单门高身双温冰箱</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：600*760*1940（±10%）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电热开水器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：450*400*920（±10%）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304钢内胆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加厚机身</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铜芯水龙头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90L出水量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紫铜发热管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电热开水器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：450*400*920（±10%）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304钢内胆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加厚机身</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铜芯水龙头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90L出水量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紫铜发热管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干手机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：254*152*175（±10%）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高灵敏度红外漫反射感应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干手风力强劲不中断</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冷热风自由切换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功率：500w</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重量；2.7KG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干手机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：254*152*175（±10%）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高灵敏度红外漫反射感应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干手风力强劲不中断</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冷热风自由切换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功率：500w</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重量；2.7KG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餐厅</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干手机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：254*152*175（±10%）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高灵敏度红外漫反射感应</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干手风力强劲不中断</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冷热风自由切换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功率：500w</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重量；2.7KG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洗地水龙头(10米)</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：10.7米（±10%）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 xml:space="preserve">封闭式洗地龙头、304不锈钢主体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 xml:space="preserve">固定侧支架钢板厚度5mm（±0.1mm)，黄铜进水主体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 xml:space="preserve">10米重工无痕三层液压钢丝管（蓝色）、与主体接口为金属连接件、耐温85度耐压300PSI。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黄铜铸造枪式喷头、前置扳机、配有橡胶保护套水压可调。（配置一把喷头）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进水接口为标准1/2''外螺纹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洗地水龙头(10米)</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：10.7米（±10%）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 xml:space="preserve">、封闭式洗地龙头、304不锈钢主体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 xml:space="preserve">、固定侧支架钢板厚度5mm（±0.1mm)，黄铜进水主体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 xml:space="preserve">、10米重工无痕三层液压钢丝管（蓝色）、与主体接口为金属连接件、耐温85度耐压300PSI。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、黄铜铸造枪式喷头、前置扳机、配有橡胶保护套水压可调。（配置一把喷头）                                                                            </w:t>
            </w:r>
          </w:p>
        </w:tc>
      </w:tr>
      <w:tr>
        <w:tblPrEx>
          <w:tblW w:w="8198" w:type="dxa"/>
          <w:tblInd w:w="91" w:type="dxa"/>
          <w:shd w:val="clear" w:color="auto" w:fill="auto"/>
          <w:tblLayout w:type="fixed"/>
          <w:tblCellMar>
            <w:top w:w="0" w:type="dxa"/>
            <w:left w:w="108" w:type="dxa"/>
            <w:bottom w:w="0" w:type="dxa"/>
            <w:right w:w="108" w:type="dxa"/>
          </w:tblCellMar>
        </w:tblPrEx>
        <w:trPr>
          <w:trHeight w:val="298"/>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、进水接口为标准1/2''外螺纹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洗地水龙头(10米)</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：10.7米（±10%）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 xml:space="preserve">、封闭式洗地龙头、304不锈钢主体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 xml:space="preserve">、固定侧支架钢板厚度5mm（±0.1mm)，黄铜进水主体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 xml:space="preserve">、10米重工无痕三层液压钢丝管（蓝色）、与主体接口为金属连接件、耐温85度耐压300PSI。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、黄铜铸造枪式喷头、前置扳机、配有橡胶保护套水压可调。（配置一把喷头）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、进水接口为标准1/2''外螺纹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不锈钢烟罩</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：2200*1000*610（±10%）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.配百叶式隔油网</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5.</w:t>
            </w:r>
            <w:r>
              <w:rPr>
                <w:rFonts w:ascii="宋体" w:eastAsia="宋体" w:hAnsi="宋体" w:cs="宋体" w:hint="eastAsia"/>
                <w:b/>
                <w:bCs w:val="0"/>
                <w:color w:val="FF0000"/>
                <w:szCs w:val="21"/>
                <w:lang w:val="en-US" w:eastAsia="zh-CN"/>
              </w:rPr>
              <w:t>▲提供</w:t>
            </w:r>
            <w:r>
              <w:rPr>
                <w:rFonts w:ascii="宋体" w:hAnsi="宋体" w:hint="eastAsia"/>
                <w:b/>
                <w:color w:val="FF0000"/>
                <w:lang w:val="en-US" w:eastAsia="zh-CN"/>
              </w:rPr>
              <w:t>不锈钢烟罩的检测报告，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GB/T 10125-2012、GB/T 6461-2002，</w:t>
            </w:r>
            <w:r>
              <w:rPr>
                <w:rFonts w:ascii="宋体" w:hAnsi="宋体" w:hint="eastAsia"/>
                <w:b/>
                <w:color w:val="FF0000"/>
              </w:rPr>
              <w:t>检测结果要求：</w:t>
            </w:r>
            <w:r>
              <w:rPr>
                <w:rFonts w:ascii="宋体" w:eastAsia="宋体" w:hAnsi="宋体" w:cs="宋体" w:hint="eastAsia"/>
                <w:b/>
                <w:bCs w:val="0"/>
                <w:color w:val="FF0000"/>
                <w:szCs w:val="21"/>
                <w:lang w:val="en-US" w:eastAsia="zh-CN"/>
              </w:rPr>
              <w:t>对样品进行24H中性盐雾试验，样品主要测试表面未出现生锈腐蚀，保护等级为</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10级。</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不锈钢隔油网</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：500*500*50（±10%）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不锈钢烟罩</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：3800*1000*610（±10%）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.配百叶式隔油网</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不锈钢隔油网</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：500*500*50（±10%）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不锈钢一体烟罩鲜风系统</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：11400*1550*550（±10%）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烟罩外壳用1.2mm（±0.1mm)厚磨砂304#不锈钢板。内置高效能不锈钢旋风油烟过滤网，以及高效能 UV-C 紫外光灯管套件，内设高低压电场，配备数码显示屏，一键式启动、清洗。净化排烟除油除味率99%，达到国家环保标准。灯具盒体采用 1.0mm （±0.1mm)厚不锈钢材料制造，表面设有钢化玻璃灯光扩散器，灯具必须达到防雾、防尘、防撞。每个抽风口必须配备适量可调平衡阀。鲜风管每米配一个鲜风咀。</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3.</w:t>
            </w:r>
            <w:r>
              <w:rPr>
                <w:rFonts w:ascii="宋体" w:eastAsia="宋体" w:hAnsi="宋体" w:cs="宋体" w:hint="eastAsia"/>
                <w:b/>
                <w:bCs w:val="0"/>
                <w:color w:val="FF0000"/>
                <w:szCs w:val="21"/>
                <w:lang w:val="en-US" w:eastAsia="zh-CN"/>
              </w:rPr>
              <w:t>▲提供烟罩油烟净化一体设备</w:t>
            </w:r>
            <w:r>
              <w:rPr>
                <w:rFonts w:ascii="宋体" w:hAnsi="宋体" w:cs="宋体" w:hint="eastAsia"/>
                <w:b/>
                <w:bCs w:val="0"/>
                <w:color w:val="FF0000"/>
                <w:szCs w:val="21"/>
                <w:lang w:val="en-US" w:eastAsia="zh-CN"/>
              </w:rPr>
              <w:t>的检测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 xml:space="preserve"> CCAEPI-RG-Q-015-2021《餐饮业油烟净化设备 中国环境保护产品认证实施规则》GB 18483-2001《饮食业油烟排放标准(试行)》HJ/T 62-2001《饮食业油烟净化设备技术要求及检测技术规范(试行)》，</w:t>
            </w:r>
            <w:r>
              <w:rPr>
                <w:rFonts w:ascii="宋体" w:hAnsi="宋体" w:hint="eastAsia"/>
                <w:b/>
                <w:color w:val="FF0000"/>
              </w:rPr>
              <w:t>检测结果要求：</w:t>
            </w:r>
            <w:r>
              <w:rPr>
                <w:rFonts w:ascii="宋体" w:eastAsia="宋体" w:hAnsi="宋体" w:cs="宋体" w:hint="eastAsia"/>
                <w:b/>
                <w:bCs w:val="0"/>
                <w:color w:val="FF0000"/>
                <w:szCs w:val="21"/>
                <w:lang w:val="en-US" w:eastAsia="zh-CN"/>
              </w:rPr>
              <w:t>其中100%额定风量下油烟排放浓度≤0.9mg/m³的检验标准要求检测报告。</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hAnsi="宋体" w:cs="宋体" w:hint="eastAsia"/>
                <w:b/>
                <w:bCs w:val="0"/>
                <w:color w:val="FF0000"/>
                <w:szCs w:val="21"/>
                <w:lang w:val="en-US" w:eastAsia="zh-CN"/>
              </w:rPr>
              <w:t>4.</w:t>
            </w:r>
            <w:r>
              <w:rPr>
                <w:rFonts w:ascii="宋体" w:eastAsia="宋体" w:hAnsi="宋体" w:cs="宋体" w:hint="eastAsia"/>
                <w:b/>
                <w:bCs w:val="0"/>
                <w:color w:val="FF0000"/>
                <w:szCs w:val="21"/>
                <w:lang w:val="en-US" w:eastAsia="zh-CN"/>
              </w:rPr>
              <w:t>▲提供烟罩油烟净化一体设备的《中国环境保护产品认证证书》。（投标时提供：《中国环境保护产品认证证书》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 xml:space="preserve">在全国认证认可信息公共服务平台（认e云）的查询记录截图。）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不锈钢炉背封钢</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：11400*10*2000（±10%）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传送间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三层推车</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：800*550*860（±10%）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.材质：采用304#不锈钢板制作；面板≥1.5mm（±0.1mm)厚不锈钢板；层板≥1.2mm（±0.1mm)厚不锈钢板；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.工艺：底层距离地面150mm（±0.1mm)；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.配置：配5寸防滑防震聚酯充气万向轮，2个带刹车摯；</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.承重：台面隔板.底板均能承受≥300kg载荷。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电子秤</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：400*500*800（±10%）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不锈钢结构，高精度传感器，厚实秤架，性能稳定，持久耐用。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.量程：300kg；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.精度：10g；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.具有预去皮、零点追踪、重量预设、数量预设及累计功能。</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.按键采用胶贴，防水性强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.电力不足时有明显的低电压显示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不锈钢更衣柜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：900*420*1800（±10%）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大容量收纳空间，柜体分9格</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柜身采用1.2MM（±0.1mm)厚磨砂不锈钢板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层板用1.0mm（±0.1mm)厚#不锈钢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加强筋用1.0mm（±0.1mm)厚不锈钢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6</w:t>
            </w:r>
            <w:r>
              <w:rPr>
                <w:rFonts w:ascii="宋体" w:eastAsia="宋体" w:hAnsi="宋体" w:cs="宋体" w:hint="eastAsia"/>
                <w:b/>
                <w:bCs w:val="0"/>
                <w:color w:val="FF0000"/>
                <w:szCs w:val="21"/>
                <w:lang w:val="en-US" w:eastAsia="zh-CN"/>
              </w:rPr>
              <w:t>▲提供</w:t>
            </w:r>
            <w:r>
              <w:rPr>
                <w:rFonts w:ascii="宋体" w:eastAsia="宋体" w:hAnsi="宋体" w:cs="宋体" w:hint="eastAsia"/>
                <w:b w:val="0"/>
                <w:bCs/>
                <w:szCs w:val="21"/>
                <w:lang w:val="en-US" w:eastAsia="zh-CN"/>
              </w:rPr>
              <w:t>不锈钢更衣柜</w:t>
            </w:r>
            <w:r>
              <w:rPr>
                <w:rFonts w:ascii="宋体" w:hAnsi="宋体" w:cs="宋体" w:hint="eastAsia"/>
                <w:b/>
                <w:bCs w:val="0"/>
                <w:color w:val="FF0000"/>
                <w:szCs w:val="21"/>
                <w:lang w:val="en-US" w:eastAsia="zh-CN"/>
              </w:rPr>
              <w:t>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GB/T 3325-2017、CQC 5109-2018，</w:t>
            </w:r>
            <w:r>
              <w:rPr>
                <w:rFonts w:ascii="宋体" w:hAnsi="宋体" w:hint="eastAsia"/>
                <w:b/>
                <w:color w:val="FF0000"/>
              </w:rPr>
              <w:t>检测结果要求：</w:t>
            </w:r>
            <w:r>
              <w:rPr>
                <w:rFonts w:ascii="宋体" w:eastAsia="宋体" w:hAnsi="宋体" w:cs="宋体" w:hint="eastAsia"/>
                <w:b/>
                <w:bCs w:val="0"/>
                <w:color w:val="FF0000"/>
                <w:szCs w:val="21"/>
                <w:lang w:val="en-US" w:eastAsia="zh-CN"/>
              </w:rPr>
              <w:t>①着地平稳性，底脚与水平面的差值≤0.2。②垂直加载稳定性试验，加载600N，应无倾翻。并提供</w:t>
            </w:r>
            <w:r>
              <w:rPr>
                <w:rFonts w:ascii="宋体" w:eastAsia="宋体" w:hAnsi="宋体" w:cs="宋体" w:hint="eastAsia"/>
                <w:b w:val="0"/>
                <w:bCs/>
                <w:color w:val="FF0000"/>
                <w:szCs w:val="21"/>
                <w:lang w:val="en-US" w:eastAsia="zh-CN"/>
              </w:rPr>
              <w:t>不锈钢</w:t>
            </w:r>
            <w:r>
              <w:rPr>
                <w:rFonts w:ascii="宋体" w:eastAsia="宋体" w:hAnsi="宋体" w:cs="宋体" w:hint="eastAsia"/>
                <w:b/>
                <w:bCs w:val="0"/>
                <w:color w:val="FF0000"/>
                <w:szCs w:val="21"/>
                <w:lang w:val="en-US" w:eastAsia="zh-CN"/>
              </w:rPr>
              <w:t>更衣柜的</w:t>
            </w:r>
            <w:r>
              <w:rPr>
                <w:rFonts w:hint="eastAsia"/>
                <w:color w:val="FF0000"/>
                <w:lang w:val="en-US" w:eastAsia="zh-CN"/>
              </w:rPr>
              <w:t>相关产品认证证书</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eastAsia="宋体" w:hAnsi="宋体" w:cs="宋体" w:hint="eastAsia"/>
                <w:b w:val="0"/>
                <w:bCs/>
                <w:color w:val="FF0000"/>
                <w:szCs w:val="21"/>
                <w:lang w:val="en-US" w:eastAsia="zh-CN"/>
              </w:rPr>
              <w:t>不锈钢</w:t>
            </w:r>
            <w:r>
              <w:rPr>
                <w:rFonts w:ascii="宋体" w:eastAsia="宋体" w:hAnsi="宋体" w:cs="宋体" w:hint="eastAsia"/>
                <w:b/>
                <w:bCs w:val="0"/>
                <w:color w:val="FF0000"/>
                <w:szCs w:val="21"/>
                <w:lang w:val="en-US" w:eastAsia="zh-CN"/>
              </w:rPr>
              <w:t>更衣柜</w:t>
            </w:r>
            <w:r>
              <w:rPr>
                <w:rFonts w:ascii="宋体" w:hAnsi="宋体" w:cs="宋体" w:hint="eastAsia"/>
                <w:b/>
                <w:bCs w:val="0"/>
                <w:color w:val="FF0000"/>
                <w:szCs w:val="21"/>
                <w:lang w:val="en-US" w:eastAsia="zh-CN"/>
              </w:rPr>
              <w:t>的</w:t>
            </w:r>
            <w:r>
              <w:rPr>
                <w:rFonts w:hint="eastAsia"/>
                <w:color w:val="FF0000"/>
                <w:lang w:val="en-US" w:eastAsia="zh-CN"/>
              </w:rPr>
              <w:t>相关产品认证证书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eastAsia="宋体" w:hAnsi="宋体" w:cs="宋体" w:hint="eastAsia"/>
                <w:b w:val="0"/>
                <w:bCs/>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灭蚊灯</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：500*80*315（±10%）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2.规格（mm）</w:t>
            </w:r>
            <w:r>
              <w:rPr>
                <w:rFonts w:ascii="宋体" w:eastAsia="宋体" w:hAnsi="宋体" w:cs="宋体" w:hint="eastAsia"/>
                <w:b w:val="0"/>
                <w:bCs/>
                <w:szCs w:val="21"/>
                <w:lang w:val="en-US" w:eastAsia="zh-CN"/>
              </w:rPr>
              <w:t>：有效面积30-50平方米</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.电压：AC220V/50Hz</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.光源功率：2×15W</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.输出5000V高压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.采用半密封式收集器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平板车</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：900*550*860（±10%）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.材质：采用304#不锈钢板制作；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.工艺：面板≥1.2mm（±0.1mm)厚不锈钢板；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.配置：配5寸防滑防震聚酯充气万向轮，2个带刹车摯；</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多功能切菜机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：1160*530*1000（±10%）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产量：500-800KG/H皮带宽度120MM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绞切两用机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：420x590x815（±10%）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.电源(V)：220V；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.切片功率(kw)：750W，绞肉功率：1100W；</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.切片绞肉转速(rpm)：530r/min；</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.切片产量:450kg/h,绞肉产量：180kg/h；</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.切丝产量：225kg/h</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.重量：89kg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刀具砧板组合消毒柜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：1200*600*1790（±10%）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采用1.2mm（±0.1mm)厚304#不锈钢板制作。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定时器控制，满足多种消毒需求。</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可拆式刀架。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柜式紫外线杀菌。</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挂墙刀具消毒箱</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：538*138*648（±10%）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不锈钢砂纹板制作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定时旋纽，一键启动。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功率16W/220V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搅拌机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：545*440*882（±10%）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运用行星运动原理，搅拌器在料桶内作行星运动，从而使拌料充分混和。</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桶及搅拌球采用不锈钢材料制成。</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搅拌钩、扇采用铝合金制成，重量轻。</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与食品接触的表面，均符合食品安全标准。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三挡变速，齿轮传动，打发率高，故障低。</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电机带热过载保护，安全可靠，噪音低。</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工作平稳、多功能、操作方便、效率高。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 xml:space="preserve">配备固定搅拌缸以及安全设置。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功率：1.3KW/220V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11.</w:t>
            </w:r>
            <w:r>
              <w:rPr>
                <w:rFonts w:ascii="宋体" w:eastAsia="宋体" w:hAnsi="宋体" w:cs="宋体" w:hint="eastAsia"/>
                <w:b w:val="0"/>
                <w:bCs/>
                <w:szCs w:val="21"/>
                <w:lang w:val="en-US" w:eastAsia="zh-CN"/>
              </w:rPr>
              <w:t>容量：30L</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和面机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：770*430*770（±10%）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采用螺旋式设计吸水量大，面筋性好</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微电脑控制系统，操作简单方便，控制时间精准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带安全防护罩，避免误伤可放心使用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设有正转、反转，快速、慢速，可根据产品配方随意转换，双动双速。配备固定搅拌缸以及安全设置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功率：1.1KW/220V  容量；12kg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7.</w:t>
            </w:r>
            <w:r>
              <w:rPr>
                <w:rFonts w:ascii="宋体" w:eastAsia="宋体" w:hAnsi="宋体" w:cs="宋体" w:hint="eastAsia"/>
                <w:b/>
                <w:bCs w:val="0"/>
                <w:color w:val="FF0000"/>
                <w:szCs w:val="21"/>
                <w:lang w:val="en-US" w:eastAsia="zh-CN"/>
              </w:rPr>
              <w:t>▲提供和面机的检</w:t>
            </w:r>
            <w:r>
              <w:rPr>
                <w:rFonts w:ascii="宋体" w:hAnsi="宋体" w:hint="eastAsia"/>
                <w:b/>
                <w:color w:val="FF0000"/>
                <w:lang w:val="en-US" w:eastAsia="zh-CN"/>
              </w:rPr>
              <w:t>测报告</w:t>
            </w:r>
            <w:r>
              <w:rPr>
                <w:rFonts w:ascii="宋体" w:hAnsi="宋体" w:hint="eastAsia"/>
                <w:b/>
                <w:color w:val="FF0000"/>
                <w:lang w:eastAsia="zh-CN"/>
              </w:rPr>
              <w:t>，</w:t>
            </w:r>
            <w:r>
              <w:rPr>
                <w:rFonts w:ascii="宋体" w:hAnsi="宋体" w:hint="eastAsia"/>
                <w:b/>
                <w:color w:val="FF0000"/>
              </w:rPr>
              <w:t>检测依据：</w:t>
            </w:r>
            <w:r>
              <w:rPr>
                <w:rFonts w:ascii="宋体" w:eastAsia="宋体" w:hAnsi="宋体" w:cs="宋体" w:hint="eastAsia"/>
                <w:b/>
                <w:bCs w:val="0"/>
                <w:color w:val="FF0000"/>
                <w:szCs w:val="21"/>
                <w:lang w:val="en-US" w:eastAsia="zh-CN"/>
              </w:rPr>
              <w:t>GB 16798-1997，</w:t>
            </w:r>
            <w:r>
              <w:rPr>
                <w:rFonts w:ascii="宋体" w:hAnsi="宋体" w:hint="eastAsia"/>
                <w:b/>
                <w:color w:val="FF0000"/>
              </w:rPr>
              <w:t>检测结果要求：</w:t>
            </w:r>
            <w:r>
              <w:rPr>
                <w:rFonts w:ascii="宋体" w:eastAsia="宋体" w:hAnsi="宋体" w:cs="宋体" w:hint="eastAsia"/>
                <w:b/>
                <w:bCs w:val="0"/>
                <w:color w:val="FF0000"/>
                <w:szCs w:val="21"/>
                <w:lang w:val="en-US" w:eastAsia="zh-CN"/>
              </w:rPr>
              <w:t>材料及其卫生性；防产品滞留结构检查；装、卸料操作安全卫生性；运动件防护；电气安全；安全操作参数；机械联锁装置；机构外表面加工质量；噪声；设备的可洗净性；设备安全卫生检查方便性。实测结果：短接的动力电路与保护电路导线之间的绝缘电阻≥199㏁；外部保护导线端子与电气设备任何裸露导体零件和机械设备外壳之间的电阻≤0.02Ω；在正常运行的情况下，设备的噪声≤68dB（A）。</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压面机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：520*670*1110（±10%）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纯铜电机，大功率压面更有力。</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加厚钢材，结实耐用。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六齿轮带动，快速出面。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可根据实际需求调节面皮厚度。</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双皮带传动，高速运转中更加平稳。</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不锈钢加厚面棍。</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功率：2.2KW/220V</w:t>
            </w:r>
          </w:p>
        </w:tc>
      </w:tr>
      <w:tr>
        <w:tblPrEx>
          <w:tblW w:w="8198" w:type="dxa"/>
          <w:tblInd w:w="91" w:type="dxa"/>
          <w:shd w:val="clear" w:color="auto" w:fill="auto"/>
          <w:tblLayout w:type="fixed"/>
          <w:tblCellMar>
            <w:top w:w="0" w:type="dxa"/>
            <w:left w:w="108" w:type="dxa"/>
            <w:bottom w:w="0" w:type="dxa"/>
            <w:right w:w="108" w:type="dxa"/>
          </w:tblCellMar>
        </w:tblPrEx>
        <w:trPr>
          <w:trHeight w:val="277"/>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容量；30g-120g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10.</w:t>
            </w:r>
            <w:r>
              <w:rPr>
                <w:rFonts w:ascii="宋体" w:eastAsia="宋体" w:hAnsi="宋体" w:cs="宋体" w:hint="eastAsia"/>
                <w:b/>
                <w:bCs w:val="0"/>
                <w:color w:val="FF0000"/>
                <w:szCs w:val="21"/>
                <w:lang w:val="en-US" w:eastAsia="zh-CN"/>
              </w:rPr>
              <w:t>▲提供压面机的</w:t>
            </w:r>
            <w:r>
              <w:rPr>
                <w:rFonts w:ascii="宋体" w:hAnsi="宋体" w:cs="宋体" w:hint="eastAsia"/>
                <w:b/>
                <w:bCs w:val="0"/>
                <w:color w:val="FF0000"/>
                <w:szCs w:val="21"/>
                <w:lang w:val="en-US" w:eastAsia="zh-CN"/>
              </w:rPr>
              <w:t>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16798-1997</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r>
              <w:rPr>
                <w:rFonts w:ascii="宋体" w:hAnsi="宋体" w:hint="eastAsia"/>
                <w:b/>
                <w:color w:val="FF0000"/>
              </w:rPr>
              <w:t>检测结果要求：</w:t>
            </w:r>
            <w:r>
              <w:rPr>
                <w:rFonts w:ascii="宋体" w:eastAsia="宋体" w:hAnsi="宋体" w:cs="宋体" w:hint="eastAsia"/>
                <w:b/>
                <w:bCs w:val="0"/>
                <w:color w:val="FF0000"/>
                <w:szCs w:val="21"/>
                <w:lang w:val="en-US" w:eastAsia="zh-CN"/>
              </w:rPr>
              <w:t>材料及其卫生性；防产品滞留结构检查；装、卸料操作安全卫生性；紧固件防护；运动件防护；电气安全；安全操作参数；机构外表面加工质量；噪声；设备的可洗净性；设备安全卫生检查方便性。实测结果：短接的动力电路与保护电路导线之间的绝缘电阻≥199㏁；外部保护导线端子与电气设备任何裸露导体零件和机械设备外壳之间的电阻≤0.02Ω；在正常运行的情况下，设备的噪声≤71dB（A）。</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木质案板台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：1800*800*810（±10%）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.台面选用80mm（±0.1mm)厚木板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.脚通采用Φ50×1.5mm（±0.1mm)不锈钢304#圆管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.横管采用Φ25×1.2mm（±0.1mm)不锈钢304#圆管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.托码采用1.2mm（±0.1mm)厚不锈钢板制作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.配4个不锈钢可调子弹脚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电子秤</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：400*500*800（±10%）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最大秤重量30KG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4V大容量蓄电池</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前后双屏显示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高清防抖，加大按键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活动糖粉车</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：550*550*600（±10%）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.车身材质：采用304#不锈钢板，厚度≥1.5mm（±0.1mm)。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.折叠式盆盖材质：采用304#不锈钢板，厚度≥1.2mm（±0.1mm)。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.轮子防滑万向脚轮。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不锈钢发酵柜(单门13盘)</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：740*540*1700（±10%）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.加厚不锈钢板材，高精准EGO温控器，温湿度独立控制，大玻璃视窗，便于观察，方便清洁。</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.采用喷雾式结构，在机器开始工作后极短时间内产生蒸汽。</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.全部为双层不锈钢制作，PU保温层，完全符合卫生标准。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.全自动触摸式控制，使温度、湿度精准，有时间控制、报警模式。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.热风循环结构，使醒发的面包均匀一致。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.功率：2.6KW/220V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二层四盘烤箱</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：1320*900*1330（±10%）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.采用微电脑数字控制系统，温度精准+-1度，进口电子元件，控制精准耐用，底、面火采用的远红外线电热管，并分上、下仪表控制温度，具有自动控温、超温保护等功能。</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.加厚保温层，更加密封节能环保，烤箱内部采用食品级镀铝板材，导热均匀，烘焙食品安全好用。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.双层钢化玻璃，视线好便于观察烘焙情况。</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.磨砂拉手，不传热，无高温，不烫手，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.全不锈钢机身。适用于商场、超市、现烤门店以及星级酒店等高端场所。</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.功率：13KW/380V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8.</w:t>
            </w:r>
            <w:r>
              <w:rPr>
                <w:rFonts w:ascii="宋体" w:eastAsia="宋体" w:hAnsi="宋体" w:cs="宋体" w:hint="eastAsia"/>
                <w:b/>
                <w:bCs w:val="0"/>
                <w:color w:val="FF0000"/>
                <w:szCs w:val="21"/>
                <w:lang w:val="en-US" w:eastAsia="zh-CN"/>
              </w:rPr>
              <w:t>▲提供烤箱的检</w:t>
            </w:r>
            <w:r>
              <w:rPr>
                <w:rFonts w:ascii="宋体" w:hAnsi="宋体" w:cs="宋体" w:hint="eastAsia"/>
                <w:b/>
                <w:bCs w:val="0"/>
                <w:color w:val="FF0000"/>
                <w:szCs w:val="21"/>
                <w:lang w:val="en-US" w:eastAsia="zh-CN"/>
              </w:rPr>
              <w:t>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4706.1-2005、GB 4706.52-2008，</w:t>
            </w:r>
            <w:r>
              <w:rPr>
                <w:rFonts w:ascii="宋体" w:hAnsi="宋体" w:hint="eastAsia"/>
                <w:b/>
                <w:color w:val="FF0000"/>
              </w:rPr>
              <w:t>检测结果要求：</w:t>
            </w:r>
            <w:r>
              <w:rPr>
                <w:rFonts w:ascii="宋体" w:eastAsia="宋体" w:hAnsi="宋体" w:cs="宋体" w:hint="eastAsia"/>
                <w:b/>
                <w:bCs w:val="0"/>
                <w:color w:val="FF0000"/>
                <w:szCs w:val="21"/>
                <w:lang w:val="en-US" w:eastAsia="zh-CN"/>
              </w:rPr>
              <w:t>①对触及带电部件的防护②工作温度下的泄漏电流和电气强度③稳定性和机械危险④机械强度⑤耐热和耐燃⑥辐射、毒性和类似危险。</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烙饼机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：600*750*750（±10%）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全不锈钢机身、不锈钢辊轴、安全节能、操作简便、装备恒温装置。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采用新的生产工艺外形、加热、电器等进行多方面升级。结构上均采用模具化生产，箱体采用喷塑涂覆，清洁卫生。全自动大型电饼铛，双面加热 可异形定制。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加热部分采取大面积全封闭形式，热效率高，采用控温仪，使用的原器件采用插接联接，并可互换，维修方便。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该产品可用于机关、厂矿、学校、饭店、糖食加工部门及个体餐馆，烙制不同面食品。</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功率：4KW/220V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饼盆车</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：500*620*1720（±10%）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.采用磨砂304#不锈钢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.车架38*38*1.2mm（±0.1mm)不锈钢方管制作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.配高级聚氨酯万向车轮</w:t>
            </w:r>
          </w:p>
        </w:tc>
      </w:tr>
      <w:tr>
        <w:tblPrEx>
          <w:tblW w:w="8198" w:type="dxa"/>
          <w:tblInd w:w="91" w:type="dxa"/>
          <w:shd w:val="clear" w:color="auto" w:fill="auto"/>
          <w:tblLayout w:type="fixed"/>
          <w:tblCellMar>
            <w:top w:w="0" w:type="dxa"/>
            <w:left w:w="108" w:type="dxa"/>
            <w:bottom w:w="0" w:type="dxa"/>
            <w:right w:w="108" w:type="dxa"/>
          </w:tblCellMar>
        </w:tblPrEx>
        <w:trPr>
          <w:trHeight w:val="1675"/>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5.</w:t>
            </w:r>
            <w:r>
              <w:rPr>
                <w:rFonts w:ascii="宋体" w:eastAsia="宋体" w:hAnsi="宋体" w:cs="宋体" w:hint="eastAsia"/>
                <w:b/>
                <w:bCs w:val="0"/>
                <w:color w:val="FF0000"/>
                <w:szCs w:val="21"/>
                <w:lang w:val="en-US" w:eastAsia="zh-CN"/>
              </w:rPr>
              <w:t>▲提供饼盆车的检测报告，检测依据：GB4806.9-2016、GB31604.49-2016、GB4806.1-2016，检测结果要求：实际使用条件（接触食品、接触时间和温度）：各类食物，100℃，30min，检测结果：铅（Pb）&lt;0.01，镉（Cd）&lt;0.01，砷（As）&lt;0.01，铬（Cr）&lt;0.05，镍（Ni）&lt;0.05。且提供依据《市场监管总局关于发布参与实施政府采购节能产品、环境标志产品认证机构名录的公告》（2019年第16号 ）确定的认证机构出具的、处于有效期之内的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符合GB/T24021-2001idtISO14021:1999《环境管理 环境标志与声明 自我环境声明（II型环境标志）》标准</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中国环境标志（II型）产品认证证书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中国环境标志（II型）产品认证证书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双头单尾小炒炉（中餐燃气炒菜灶）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：1800*1250*810+450（±10%）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.炉面板1.5mm（±0.1mm)不锈钢板，一次冲压成型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.炉身、炉背板1.2mm（±0.1mm)不锈钢板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.炉体骨架采用50×50铁角钢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.防火隔热棉，120#燃气炉头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.炉通脚Φ50mm（±0.1mm)，1.5mm（±0.1mm)厚不锈钢管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.配4个可调炉身高度的重力脚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.配锅口径≥450mm（±0.1mm)；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.选用中压式炉用风机；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.配脉冲点火，熄火保护装置。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12.</w:t>
            </w:r>
            <w:r>
              <w:rPr>
                <w:rFonts w:ascii="宋体" w:eastAsia="宋体" w:hAnsi="宋体" w:cs="宋体" w:hint="eastAsia"/>
                <w:b/>
                <w:bCs w:val="0"/>
                <w:color w:val="FF0000"/>
                <w:szCs w:val="21"/>
                <w:lang w:val="en-US" w:eastAsia="zh-CN"/>
              </w:rPr>
              <w:t>▲提供机芯的检测报告，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GB/T 2423.10-2019《环境试验　第2部分：试验方法　试验Fc：振动(正弦)》，</w:t>
            </w:r>
            <w:r>
              <w:rPr>
                <w:rFonts w:ascii="宋体" w:hAnsi="宋体" w:hint="eastAsia"/>
                <w:b/>
                <w:color w:val="FF0000"/>
              </w:rPr>
              <w:t>检测结果要求：</w:t>
            </w:r>
            <w:r>
              <w:rPr>
                <w:rFonts w:ascii="宋体" w:eastAsia="宋体" w:hAnsi="宋体" w:cs="宋体" w:hint="eastAsia"/>
                <w:b/>
                <w:bCs w:val="0"/>
                <w:color w:val="FF0000"/>
                <w:szCs w:val="21"/>
                <w:lang w:val="en-US" w:eastAsia="zh-CN"/>
              </w:rPr>
              <w:t>在试验条件1、频率范围:10Hz~55Hz~10Hz;2、位移幅值: 0.35mm;3、振动方向:X、Y、Z三个轴向:4、扫频速率:1oct/min;5、试验时间:每个轴向各 30min。试验结束后，检查样品零部件应无松动且外壳应无变形。</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13.</w:t>
            </w:r>
            <w:r>
              <w:rPr>
                <w:rFonts w:ascii="宋体" w:eastAsia="宋体" w:hAnsi="宋体" w:cs="宋体" w:hint="eastAsia"/>
                <w:b/>
                <w:bCs w:val="0"/>
                <w:color w:val="FF0000"/>
                <w:szCs w:val="21"/>
                <w:lang w:val="en-US" w:eastAsia="zh-CN"/>
              </w:rPr>
              <w:t>▲提供中餐燃气炒菜灶的检测报告，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35848-2018、CQC13-448212-2019</w:t>
            </w:r>
            <w:r>
              <w:rPr>
                <w:rFonts w:ascii="宋体" w:hAnsi="宋体" w:cs="宋体" w:hint="eastAsia"/>
                <w:b/>
                <w:bCs w:val="0"/>
                <w:color w:val="FF0000"/>
                <w:szCs w:val="21"/>
                <w:lang w:val="en-US" w:eastAsia="zh-CN"/>
              </w:rPr>
              <w:t>，</w:t>
            </w:r>
            <w:r>
              <w:rPr>
                <w:rFonts w:ascii="宋体" w:hAnsi="宋体" w:hint="eastAsia"/>
                <w:b/>
                <w:color w:val="FF0000"/>
              </w:rPr>
              <w:t>检测结果要求：</w:t>
            </w:r>
            <w:r>
              <w:rPr>
                <w:rFonts w:ascii="宋体" w:eastAsia="宋体" w:hAnsi="宋体" w:cs="宋体" w:hint="eastAsia"/>
                <w:b/>
                <w:bCs w:val="0"/>
                <w:color w:val="FF0000"/>
                <w:szCs w:val="21"/>
                <w:lang w:val="en-US" w:eastAsia="zh-CN"/>
              </w:rPr>
              <w:t>①从燃气入口到燃气阀门，泄漏量不大于0.005L/H；②干烟气中CO（a=1）≤0.015%；③开阀时间≤10S，符合检验标准要求检测报告，并提供中餐燃气炒菜灶依据《市场监管总局关于发布参与实施政府采购节能产品、环境标志产品认证机构名录的公告》（2019年第16号 ）确定的认证机构出具的、处于有效期之内的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符合GB 35848-2018的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中国环境标志（II型）产品认证证书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中国环境标志（II型）产品认证证书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14.</w:t>
            </w:r>
            <w:r>
              <w:rPr>
                <w:rFonts w:ascii="宋体" w:eastAsia="宋体" w:hAnsi="宋体" w:cs="宋体" w:hint="eastAsia"/>
                <w:b/>
                <w:bCs w:val="0"/>
                <w:color w:val="FF0000"/>
                <w:szCs w:val="21"/>
                <w:lang w:val="en-US" w:eastAsia="zh-CN"/>
              </w:rPr>
              <w:t>▲提供中餐燃气炒菜灶的检测报告，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符合GB 30531-2014和相关产品标准CJ/T 28-2013，</w:t>
            </w:r>
            <w:r>
              <w:rPr>
                <w:rFonts w:ascii="宋体" w:hAnsi="宋体" w:hint="eastAsia"/>
                <w:b/>
                <w:color w:val="FF0000"/>
              </w:rPr>
              <w:t>检测结果要求：</w:t>
            </w:r>
            <w:r>
              <w:rPr>
                <w:rFonts w:ascii="宋体" w:eastAsia="宋体" w:hAnsi="宋体" w:cs="宋体" w:hint="eastAsia"/>
                <w:b/>
                <w:bCs w:val="0"/>
                <w:color w:val="FF0000"/>
                <w:szCs w:val="21"/>
                <w:lang w:val="en-US" w:eastAsia="zh-CN"/>
              </w:rPr>
              <w:t>其能效等级为1级,其中要求热效率≥45.5%，热负荷27kW~31kW之间。并提供</w:t>
            </w:r>
            <w:r>
              <w:rPr>
                <w:rFonts w:ascii="宋体" w:hAnsi="宋体" w:cs="宋体" w:hint="eastAsia"/>
                <w:b/>
                <w:bCs w:val="0"/>
                <w:color w:val="FF0000"/>
                <w:szCs w:val="21"/>
                <w:lang w:val="en-US" w:eastAsia="zh-CN"/>
              </w:rPr>
              <w:t>依据《市场监管总局关于发布参与实施政府采购节能产品、环境标志产品认证机构名录的公告》（2019年第16号 ）确定的认证机构出具的、处于有效期之内的、</w:t>
            </w:r>
            <w:r>
              <w:rPr>
                <w:rFonts w:ascii="宋体" w:eastAsia="宋体" w:hAnsi="宋体" w:cs="宋体" w:hint="eastAsia"/>
                <w:b/>
                <w:bCs w:val="0"/>
                <w:color w:val="FF0000"/>
                <w:szCs w:val="21"/>
                <w:lang w:val="en-US" w:eastAsia="zh-CN"/>
              </w:rPr>
              <w:t>符合GB 30531-2014的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中国节能产品认证证书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中国节能产品认证证书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双头大炒炉</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：2200*1250*810+450（±10%）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.炉面板1.5mm（±0.1mm)不锈钢板，一次冲压成型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.炉身、炉背板1.2mm（±0.1mm)不锈钢板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.炉体骨架采用50×50铁角钢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.防火隔热棉，140#燃气炉头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.炉通脚Φ50mm（±0.1mm)，1.5mm（±0.1mm)厚不锈钢管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.配4个可调炉身高度的重力脚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.配锅口径≥800mm（±0.1mm)；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.选用中压式炉用风机；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.配脉冲点火，熄火保护装置。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单头大炒炉（炊用燃气大锅灶）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：1200*1250*810+450（±10%）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.炉面板1.5mm（±0.1mm)不锈钢板，一次冲压成型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.炉身、炉背板1.2mm（±0.1mm)不锈钢板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.炉体骨架采用50×50铁角钢</w:t>
            </w:r>
          </w:p>
        </w:tc>
      </w:tr>
      <w:tr>
        <w:tblPrEx>
          <w:tblW w:w="8198" w:type="dxa"/>
          <w:tblInd w:w="91" w:type="dxa"/>
          <w:shd w:val="clear" w:color="auto" w:fill="auto"/>
          <w:tblLayout w:type="fixed"/>
          <w:tblCellMar>
            <w:top w:w="0" w:type="dxa"/>
            <w:left w:w="108" w:type="dxa"/>
            <w:bottom w:w="0" w:type="dxa"/>
            <w:right w:w="108" w:type="dxa"/>
          </w:tblCellMar>
        </w:tblPrEx>
        <w:trPr>
          <w:trHeight w:val="346"/>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.防火隔热棉，140#燃气炉头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.炉通脚Φ50mm（±0.1mm)，1.5mm（±0.1mm)厚不锈钢管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.配4个可调炉身高度的重力脚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.配锅口径≥800mm（±0.1mm)；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.选用中压式炉用风机；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.配脉冲点火，熄火保护装置。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12.</w:t>
            </w:r>
            <w:r>
              <w:rPr>
                <w:rFonts w:ascii="宋体" w:eastAsia="宋体" w:hAnsi="宋体" w:cs="宋体" w:hint="eastAsia"/>
                <w:b/>
                <w:bCs w:val="0"/>
                <w:color w:val="FF0000"/>
                <w:szCs w:val="21"/>
                <w:lang w:val="en-US" w:eastAsia="zh-CN"/>
              </w:rPr>
              <w:t>▲提供炊用燃气大锅灶的检测报告，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35848-2018、CQC13-448212-2019，</w:t>
            </w:r>
            <w:r>
              <w:rPr>
                <w:rFonts w:ascii="宋体" w:hAnsi="宋体" w:hint="eastAsia"/>
                <w:b/>
                <w:color w:val="FF0000"/>
              </w:rPr>
              <w:t>检测结果要求：</w:t>
            </w:r>
            <w:r>
              <w:rPr>
                <w:rFonts w:ascii="宋体" w:eastAsia="宋体" w:hAnsi="宋体" w:cs="宋体" w:hint="eastAsia"/>
                <w:b/>
                <w:bCs w:val="0"/>
                <w:color w:val="FF0000"/>
                <w:szCs w:val="21"/>
                <w:lang w:val="en-US" w:eastAsia="zh-CN"/>
              </w:rPr>
              <w:t>①从燃气入口到燃气阀门，泄漏量不大于0.005L/H；②干烟气中CO（a=1）≤0.015%；③开阀时间≤10S，符合检验标准要求检测报告，并提供炊用燃气大锅灶依据《市场监管总局关于发布参与实施政府采购节能产品、环境标志产品认证机构名录的公告》（2019年第16号 ）确定的认证机构出具的、处于有效期之内的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符合GB 35848-2018的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中国环境标志（II型）产品认证证书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中国环境标志（II型）产品认证证书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13.</w:t>
            </w:r>
            <w:r>
              <w:rPr>
                <w:rFonts w:ascii="宋体" w:eastAsia="宋体" w:hAnsi="宋体" w:cs="宋体" w:hint="eastAsia"/>
                <w:b/>
                <w:bCs w:val="0"/>
                <w:color w:val="FF0000"/>
                <w:szCs w:val="21"/>
                <w:lang w:val="en-US" w:eastAsia="zh-CN"/>
              </w:rPr>
              <w:t>▲提供炊用燃气大锅灶的检测报告，</w:t>
            </w:r>
            <w:r>
              <w:rPr>
                <w:rFonts w:ascii="宋体" w:hAnsi="宋体" w:hint="eastAsia"/>
                <w:b/>
                <w:color w:val="FF0000"/>
              </w:rPr>
              <w:t>检测依据：</w:t>
            </w:r>
            <w:r>
              <w:rPr>
                <w:rFonts w:ascii="宋体" w:hAnsi="宋体" w:hint="eastAsia"/>
                <w:b/>
                <w:color w:val="FF0000"/>
                <w:lang w:val="en-US" w:eastAsia="zh-CN"/>
              </w:rPr>
              <w:t>GB/T2423.1-2008、GB/T2423.2-2008、GB/T4208-2017,</w:t>
            </w:r>
            <w:r>
              <w:rPr>
                <w:rFonts w:ascii="宋体" w:hAnsi="宋体" w:hint="eastAsia"/>
                <w:b/>
                <w:color w:val="FF0000"/>
              </w:rPr>
              <w:t>检测结果要求：</w:t>
            </w:r>
            <w:r>
              <w:rPr>
                <w:rFonts w:ascii="宋体" w:hAnsi="宋体" w:hint="eastAsia"/>
                <w:b/>
                <w:color w:val="FF0000"/>
                <w:lang w:val="en-US" w:eastAsia="zh-CN"/>
              </w:rPr>
              <w:t>防水等级≥IPX6合格，防尘等级≥IP5X合格，防撞≥1K05等级测试合格</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14.</w:t>
            </w:r>
            <w:r>
              <w:rPr>
                <w:rFonts w:ascii="宋体" w:eastAsia="宋体" w:hAnsi="宋体" w:cs="宋体" w:hint="eastAsia"/>
                <w:b/>
                <w:bCs w:val="0"/>
                <w:color w:val="FF0000"/>
                <w:szCs w:val="21"/>
                <w:lang w:val="en-US" w:eastAsia="zh-CN"/>
              </w:rPr>
              <w:t>▲提供炊用燃气大锅灶</w:t>
            </w:r>
            <w:r>
              <w:rPr>
                <w:rFonts w:ascii="宋体" w:hAnsi="宋体" w:cs="宋体" w:hint="eastAsia"/>
                <w:b w:val="0"/>
                <w:bCs/>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30531-2014和相关产品标准CJ/T 392-2012</w:t>
            </w:r>
            <w:r>
              <w:rPr>
                <w:rFonts w:ascii="宋体" w:hAnsi="宋体" w:cs="宋体" w:hint="eastAsia"/>
                <w:b/>
                <w:bCs w:val="0"/>
                <w:color w:val="FF0000"/>
                <w:szCs w:val="21"/>
                <w:lang w:val="en-US" w:eastAsia="zh-CN"/>
              </w:rPr>
              <w:t>,</w:t>
            </w:r>
            <w:r>
              <w:rPr>
                <w:rFonts w:ascii="宋体" w:hAnsi="宋体" w:hint="eastAsia"/>
                <w:b/>
                <w:color w:val="FF0000"/>
              </w:rPr>
              <w:t>检测结果要求：</w:t>
            </w:r>
            <w:r>
              <w:rPr>
                <w:rFonts w:ascii="宋体" w:eastAsia="宋体" w:hAnsi="宋体" w:cs="宋体" w:hint="eastAsia"/>
                <w:b/>
                <w:bCs w:val="0"/>
                <w:color w:val="FF0000"/>
                <w:szCs w:val="21"/>
                <w:lang w:val="en-US" w:eastAsia="zh-CN"/>
              </w:rPr>
              <w:t>其能效等级为1级,其中要求热效率≥66%，热负荷27kW~31kW之间。并提供</w:t>
            </w:r>
            <w:r>
              <w:rPr>
                <w:rFonts w:ascii="宋体" w:hAnsi="宋体" w:cs="宋体" w:hint="eastAsia"/>
                <w:b/>
                <w:bCs w:val="0"/>
                <w:color w:val="FF0000"/>
                <w:szCs w:val="21"/>
                <w:lang w:val="en-US" w:eastAsia="zh-CN"/>
              </w:rPr>
              <w:t>依据《市场监管总局关于发布参与实施政府采购节能产品、环境标志产品认证机构名录的公告》（2019年第16号 ）确定的认证机构出具的、处于有效期之内的、</w:t>
            </w:r>
            <w:r>
              <w:rPr>
                <w:rFonts w:ascii="宋体" w:eastAsia="宋体" w:hAnsi="宋体" w:cs="宋体" w:hint="eastAsia"/>
                <w:b/>
                <w:bCs w:val="0"/>
                <w:color w:val="FF0000"/>
                <w:szCs w:val="21"/>
                <w:lang w:val="en-US" w:eastAsia="zh-CN"/>
              </w:rPr>
              <w:t>符合GB 30531-2014的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中国节能产品认证证书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中国节能能产品认证证书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扫描件</w:t>
            </w:r>
            <w:r>
              <w:rPr>
                <w:rFonts w:ascii="宋体" w:hAnsi="宋体" w:cs="宋体" w:hint="eastAsia"/>
                <w:b/>
                <w:bCs w:val="0"/>
                <w:color w:val="FF000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全自动磨煮一体豆浆机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：1000*750*1300（±10%）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、50L触屏滤网款，时效60分钟</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、产量：250ML 160杯</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、功率：5KW/220V无渣24小时预约，可干豆直打。</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、自动脱浆、浆渣分离、自动过滤、干豆无需泡豆。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烹调区烟罩灭火系统</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：680*480*230（±10%）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扑灭炉灶火源的作用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、火灾自动探测，自动实施灭火；</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、发出声光报警，并向消控中心输送火灾信号；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、自动切断厨房设备燃料供给；</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、设有紧急手动启动功能；</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、喷射灭火剂后，自动喷射冷却水，防止复燃</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、设备用电源，一旦断电，备用电源自动接入。</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、设延迟功能，可实施停止动作或紧急启动；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、设有故障报警功能；</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双头矮汤炉</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：1400*750*550+500（±10%）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.炉面板1.5mm（±0.1mm)不锈钢板，一次冲压成型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.炉身、炉背板1.2mm（±0.1mm)不锈钢板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.炉体骨架采用50×50铁角钢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.防火隔热棉</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.炉通脚Φ50mm（±0.1mm)，1.5mm（±0.1mm)厚不锈钢管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.配4个可调炉身高度的重力脚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.配汤桶≥500mm；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.选用中压式炉用风机；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.配脉冲点火，熄火保护装置。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bCs w:val="0"/>
                <w:color w:val="FF0000"/>
                <w:szCs w:val="21"/>
                <w:lang w:val="en-US" w:eastAsia="zh-CN"/>
              </w:rPr>
              <w:t>12.</w:t>
            </w:r>
            <w:r>
              <w:rPr>
                <w:rFonts w:ascii="宋体" w:eastAsia="宋体" w:hAnsi="宋体" w:cs="宋体" w:hint="eastAsia"/>
                <w:b/>
                <w:bCs w:val="0"/>
                <w:color w:val="FF0000"/>
                <w:szCs w:val="21"/>
                <w:lang w:val="en-US" w:eastAsia="zh-CN"/>
              </w:rPr>
              <w:t>▲提供燃气环保双头低汤炉的检测报告，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JSGF CVC122-2021、GB/T26125-2011、GB/T26572-2011，并提供燃气环保双头低汤炉符合JSGF CVC122-2021、GB/T26125-2011、GB/T26572-2011的相关产品认证证书。（投标时提供：①第三方检测机构出具的带CMA或CNAS标识的检测报告扫描件；②上述认证证书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十二盘蒸柜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：700*650*1500（±10%）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食品级全不锈钢机身。</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保温层采用50mm（±0.1mm)厚高级耐高温聚胺脂注塑发泡，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配自动进水装置及浮球，自动关闭或打开进水，</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密封条为无毒耐高温、耐油可拆硅胶胶条，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渐进式全钢门锁件及不锈钢冲压托条，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进口发热管。</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功率12KW/380V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双门万能蒸饭柜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：1200*850*1800（±10%）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采用304#磨砂不锈钢板；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柜身采用1.5mm（±0.1mm)厚冲压焊接而成；</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围身、背板采用1.2mm（±0.1mm)不锈钢制作；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配蒸汽发生器和自动进水装置；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炉体支架为40×40mm（±0.1mm)角钢，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φ51mm（±0.1mm)不锈钢通脚,下加可调节脚座。</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8.</w:t>
            </w:r>
            <w:r>
              <w:rPr>
                <w:rFonts w:ascii="宋体" w:eastAsia="宋体" w:hAnsi="宋体" w:cs="宋体" w:hint="eastAsia"/>
                <w:b/>
                <w:bCs w:val="0"/>
                <w:color w:val="FF0000"/>
                <w:szCs w:val="21"/>
                <w:lang w:val="en-US" w:eastAsia="zh-CN"/>
              </w:rPr>
              <w:t>▲提供蒸饭柜</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JSGF CVC122-2021、GB/T26125-2011、GB/T26572-2011，并提供符合JSGF CVC122-2021、GB/T26125-2011、GB/T26572-2011</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蒸饭柜相关产品认证证书。</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9.</w:t>
            </w:r>
            <w:r>
              <w:rPr>
                <w:rFonts w:ascii="宋体" w:eastAsia="宋体" w:hAnsi="宋体" w:cs="宋体" w:hint="eastAsia"/>
                <w:b/>
                <w:bCs w:val="0"/>
                <w:color w:val="FF0000"/>
                <w:szCs w:val="21"/>
                <w:lang w:val="en-US" w:eastAsia="zh-CN"/>
              </w:rPr>
              <w:t>▲提供“蒸箱内胆</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21551.2-2010，检测结果</w:t>
            </w:r>
            <w:r>
              <w:rPr>
                <w:rFonts w:ascii="宋体" w:hAnsi="宋体" w:hint="eastAsia"/>
                <w:b/>
                <w:color w:val="FF0000"/>
              </w:rPr>
              <w:t>要求</w:t>
            </w:r>
            <w:r>
              <w:rPr>
                <w:rFonts w:ascii="宋体" w:eastAsia="宋体" w:hAnsi="宋体" w:cs="宋体" w:hint="eastAsia"/>
                <w:b/>
                <w:bCs w:val="0"/>
                <w:color w:val="FF0000"/>
                <w:szCs w:val="21"/>
                <w:lang w:val="en-US" w:eastAsia="zh-CN"/>
              </w:rPr>
              <w:t>：大肠肝菌实测值≥99%，金黄色葡萄球菌实测值≥99%。</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10.</w:t>
            </w:r>
            <w:r>
              <w:rPr>
                <w:rFonts w:ascii="宋体" w:eastAsia="宋体" w:hAnsi="宋体" w:cs="宋体" w:hint="eastAsia"/>
                <w:b/>
                <w:bCs w:val="0"/>
                <w:color w:val="FF0000"/>
                <w:szCs w:val="21"/>
                <w:lang w:val="en-US" w:eastAsia="zh-CN"/>
              </w:rPr>
              <w:t>▲提供配件：不锈钢蒸饭商用蒸柜系列盆</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4806.1-2016、GB 4806.9-2016、GB 31604.1-2015、GB 31604.49-2016、GB 5009.156-2016，检测结果</w:t>
            </w:r>
            <w:r>
              <w:rPr>
                <w:rFonts w:ascii="宋体" w:hAnsi="宋体" w:hint="eastAsia"/>
                <w:b/>
                <w:color w:val="FF0000"/>
              </w:rPr>
              <w:t>要求</w:t>
            </w:r>
            <w:r>
              <w:rPr>
                <w:rFonts w:ascii="宋体" w:eastAsia="宋体" w:hAnsi="宋体" w:cs="宋体" w:hint="eastAsia"/>
                <w:b/>
                <w:bCs w:val="0"/>
                <w:color w:val="FF0000"/>
                <w:szCs w:val="21"/>
                <w:lang w:val="en-US" w:eastAsia="zh-CN"/>
              </w:rPr>
              <w:t>：其中理化指标6d㎡/L，4%(体积分数) 乙酸，煮沸 30 min，室温放置 24 h的条件下，Cr≤0.1，Ni≤0.03，并提供配件：不锈钢蒸饭商用蒸柜系列盆的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》扫描件及</w:t>
            </w:r>
            <w:r>
              <w:rPr>
                <w:rFonts w:ascii="宋体" w:eastAsia="宋体" w:hAnsi="宋体" w:cs="宋体" w:hint="eastAsia"/>
                <w:b/>
                <w:bCs w:val="0"/>
                <w:color w:val="FF0000"/>
                <w:szCs w:val="21"/>
                <w:lang w:val="en-US" w:eastAsia="zh-CN"/>
              </w:rPr>
              <w:t xml:space="preserve">在全国认证认可信息公共服务平台（认e云）的查询记录截图。）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单头蒸炉</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：1100*1250*810+450（±10%）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采用304#磨砂不锈钢板；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炉面1.5mm（±0.1mm)磨砂不锈钢板冲压焊接而成；</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侧身采用1.2mm（±0.1mm)磨砂不锈钢制作；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配蒸汽发生器和自动进水装置；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炉体支架为40×40mm（±0.1mm)角铁</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配φ51mm（±0.1mm)不锈钢通脚,下加可调节脚座。</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89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工具清洗间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双门高温消毒柜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：1680*870*1880（±10%）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304#不锈钢板制造，整体聚氨脂发泡，配12个不锈钢抽斗，万向活动肢轮。利用远红外线穿透能力较强的特点，在有限的容积内能使重叠的餐具均得以有效消毒，消除了臭氧、蒸汽、紫外线消毒等方式难免的消毒死角,采用柜内设置热风循环风杀灭率均能达到99.9%以上,全不锈钢结构并采用低热负荷金属红外线发热管、环保矿物保温材料、毛条门密封材料等，使该产品具有耐用、安全、可靠、环保等特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功率：9KW/380V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四格保温菜台</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：1500*760*810（±10%）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采用磨砂304#不锈钢板，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台面用1.5MM（±0.1mm)，侧板用1.2MM（±0.1mm)，</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发热管保温，</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φ51不锈钢通脚，下加可调脚座。</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功率：3KW/220V。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不锈钢分菜盆连盖</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：527*324(1/1)（±10%）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采用304#磨砂不锈钢板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盆身用1.2MM厚不锈钢板制作。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每个盆配盖。</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留样柜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：600*520*1480（±10%）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有效容积238L</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双层钢化玻璃门压缩机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制冷方式：直冷</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可调温控开关冷藏</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配移动万向轮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功率：0.3kw/220v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送餐车</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：720*806*1760（±10%）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、柜身采用1.5mm（±0.1mm)厚304＃不锈钢磨砂贴塑板；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、门1.2mm（±0.1mm)厚304＃不锈钢磨砂贴塑板，加固材料不锈钢机制件；6”脚轮；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、单掩门结构，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通道式洗碗机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：3800*850*1760（±10%）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主要适用场所：中型餐厅/酒店/食堂等</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单缸单喷.独特内凹式清洗孔，不仅防止异物堵塞，更容易清洗死角</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履带式传送.餐具受到水浮力的影响能正常使用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出口防卡顶出装置，错误操作时，避免备的损害材质及性能情况说明：整机机构及配件均采用304材质及进口塑料，智能化控制系统，性能稳定，让使用者操作更加轻松，确保电控质量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漂洗温度 82-92℃</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功率：58kw/380v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8.</w:t>
            </w:r>
            <w:r>
              <w:rPr>
                <w:rFonts w:ascii="宋体" w:eastAsia="宋体" w:hAnsi="宋体" w:cs="宋体" w:hint="eastAsia"/>
                <w:b/>
                <w:bCs w:val="0"/>
                <w:color w:val="FF0000"/>
                <w:szCs w:val="21"/>
                <w:lang w:val="en-US" w:eastAsia="zh-CN"/>
              </w:rPr>
              <w:t>▲提供洗碗机</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GB4706.1-2005《家用和类似用途电器安全第1部分：通用要求》GB4706.50-2008《家用和类似用途电器的安全 商用电动洗碗机的特殊要求》检测结果</w:t>
            </w:r>
            <w:r>
              <w:rPr>
                <w:rFonts w:ascii="宋体" w:hAnsi="宋体" w:hint="eastAsia"/>
                <w:b/>
                <w:color w:val="FF0000"/>
              </w:rPr>
              <w:t>要求</w:t>
            </w:r>
            <w:r>
              <w:rPr>
                <w:rFonts w:ascii="宋体" w:eastAsia="宋体" w:hAnsi="宋体" w:cs="宋体" w:hint="eastAsia"/>
                <w:b/>
                <w:bCs w:val="0"/>
                <w:color w:val="FF0000"/>
                <w:szCs w:val="21"/>
                <w:lang w:val="en-US" w:eastAsia="zh-CN"/>
              </w:rPr>
              <w:t>：①对触及带电部件的防护②工作温度下的泄漏电流和电气强度③防锈④机械强度⑤耐热和耐燃⑥辐射、毒性和类似危险。</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eastAsia="宋体" w:hAnsi="宋体" w:cs="宋体" w:hint="eastAsia"/>
                <w:b/>
                <w:bCs w:val="0"/>
                <w:color w:val="FF0000"/>
                <w:szCs w:val="21"/>
                <w:lang w:val="en-US" w:eastAsia="zh-CN"/>
              </w:rPr>
              <w:t xml:space="preserve"> </w:t>
            </w:r>
            <w:r>
              <w:rPr>
                <w:rFonts w:ascii="宋体" w:hAnsi="宋体" w:cs="宋体" w:hint="eastAsia"/>
                <w:b/>
                <w:bCs w:val="0"/>
                <w:color w:val="FF0000"/>
                <w:szCs w:val="21"/>
                <w:lang w:val="en-US" w:eastAsia="zh-CN"/>
              </w:rPr>
              <w:t>9.</w:t>
            </w:r>
            <w:r>
              <w:rPr>
                <w:rFonts w:ascii="宋体" w:eastAsia="宋体" w:hAnsi="宋体" w:cs="宋体" w:hint="eastAsia"/>
                <w:b/>
                <w:bCs w:val="0"/>
                <w:color w:val="FF0000"/>
                <w:szCs w:val="21"/>
                <w:lang w:val="en-US" w:eastAsia="zh-CN"/>
              </w:rPr>
              <w:t>▲提供洗碗机</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CVC02090-2023《CVC标志认证实施规则 商用洗碗机节能节水认证》</w:t>
            </w:r>
            <w:r>
              <w:rPr>
                <w:rFonts w:ascii="宋体" w:eastAsia="宋体" w:hAnsi="宋体" w:cs="宋体" w:hint="eastAsia"/>
                <w:b/>
                <w:bCs w:val="0"/>
                <w:color w:val="FF0000"/>
                <w:szCs w:val="21"/>
                <w:lang w:val="en-US" w:eastAsia="zh-CN"/>
              </w:rPr>
              <w:t>，检测结果</w:t>
            </w:r>
            <w:r>
              <w:rPr>
                <w:rFonts w:ascii="宋体" w:hAnsi="宋体" w:hint="eastAsia"/>
                <w:b/>
                <w:color w:val="FF0000"/>
              </w:rPr>
              <w:t>要求</w:t>
            </w:r>
            <w:r>
              <w:rPr>
                <w:rFonts w:ascii="宋体" w:eastAsia="宋体" w:hAnsi="宋体" w:cs="宋体" w:hint="eastAsia"/>
                <w:b/>
                <w:bCs w:val="0"/>
                <w:color w:val="FF0000"/>
                <w:szCs w:val="21"/>
                <w:lang w:val="en-US" w:eastAsia="zh-CN"/>
              </w:rPr>
              <w:t>：节水性能，工作周期耗水量≤382L。并提供符合CVC02090-2023洗碗机相关产品认证证书。</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（投标时提供：①第三方检测机构出具的带CMA或CNAS标识的检测报告扫描件；②上述认证证书扫描件</w:t>
            </w:r>
            <w:r>
              <w:rPr>
                <w:rFonts w:ascii="宋体" w:hAnsi="宋体" w:cs="宋体" w:hint="eastAsia"/>
                <w:b/>
                <w:bCs w:val="0"/>
                <w:color w:val="FF000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10.</w:t>
            </w:r>
            <w:r>
              <w:rPr>
                <w:rFonts w:ascii="宋体" w:eastAsia="宋体" w:hAnsi="宋体" w:cs="宋体" w:hint="eastAsia"/>
                <w:b/>
                <w:bCs w:val="0"/>
                <w:color w:val="FF0000"/>
                <w:szCs w:val="21"/>
                <w:lang w:val="en-US" w:eastAsia="zh-CN"/>
              </w:rPr>
              <w:t>▲提供洗碗机</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CVC02090-2023《CVC标志认证实施规则 商用洗碗机节能节水认证》，检测结果</w:t>
            </w:r>
            <w:r>
              <w:rPr>
                <w:rFonts w:ascii="宋体" w:hAnsi="宋体" w:hint="eastAsia"/>
                <w:b/>
                <w:color w:val="FF0000"/>
              </w:rPr>
              <w:t>要求</w:t>
            </w:r>
            <w:r>
              <w:rPr>
                <w:rFonts w:ascii="宋体" w:eastAsia="宋体" w:hAnsi="宋体" w:cs="宋体" w:hint="eastAsia"/>
                <w:b/>
                <w:bCs w:val="0"/>
                <w:color w:val="FF0000"/>
                <w:szCs w:val="21"/>
                <w:lang w:val="en-US" w:eastAsia="zh-CN"/>
              </w:rPr>
              <w:t>：节能性能，工作周期耗电量≤50kWh。并提供符合CVC02090-2023洗碗机相关产品认证证书。</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（投标时提供：①第三方检测机构出具的带CMA或CNAS标识的检测报告扫描件；②上述认证证书扫描件</w:t>
            </w:r>
            <w:r>
              <w:rPr>
                <w:rFonts w:ascii="宋体" w:hAnsi="宋体" w:cs="宋体" w:hint="eastAsia"/>
                <w:b/>
                <w:bCs w:val="0"/>
                <w:color w:val="FF000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11.</w:t>
            </w:r>
            <w:r>
              <w:rPr>
                <w:rFonts w:ascii="宋体" w:eastAsia="宋体" w:hAnsi="宋体" w:cs="宋体" w:hint="eastAsia"/>
                <w:b/>
                <w:bCs w:val="0"/>
                <w:color w:val="FF0000"/>
                <w:szCs w:val="21"/>
                <w:lang w:val="en-US" w:eastAsia="zh-CN"/>
              </w:rPr>
              <w:t>▲提供洗碗机</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4806.1-2016,，GB4806.4-2016，GB4806.7-2016,4806.9-2016,GB4806.11-2016,检测结果</w:t>
            </w:r>
            <w:r>
              <w:rPr>
                <w:rFonts w:ascii="宋体" w:hAnsi="宋体" w:hint="eastAsia"/>
                <w:b/>
                <w:color w:val="FF0000"/>
              </w:rPr>
              <w:t>要求</w:t>
            </w:r>
            <w:r>
              <w:rPr>
                <w:rFonts w:ascii="宋体" w:eastAsia="宋体" w:hAnsi="宋体" w:cs="宋体" w:hint="eastAsia"/>
                <w:b/>
                <w:bCs w:val="0"/>
                <w:color w:val="FF0000"/>
                <w:szCs w:val="21"/>
                <w:lang w:val="en-US" w:eastAsia="zh-CN"/>
              </w:rPr>
              <w:t>：符合GB4806.11-2016的理化指标高锰酸钾消耗量（60°C的水，0.5h）≤2mg/kg。重金属（以Pb计，60°C的4%乙酸，0.5h）≤1mg/kg，并提供</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食品接触产品安全认证证书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食品接触产品安全认证证书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扫描件</w:t>
            </w:r>
            <w:r>
              <w:rPr>
                <w:rFonts w:ascii="宋体" w:hAnsi="宋体" w:cs="宋体" w:hint="eastAsia"/>
                <w:b/>
                <w:bCs w:val="0"/>
                <w:color w:val="FF000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12.</w:t>
            </w:r>
            <w:r>
              <w:rPr>
                <w:rFonts w:ascii="宋体" w:eastAsia="宋体" w:hAnsi="宋体" w:cs="宋体" w:hint="eastAsia"/>
                <w:b/>
                <w:bCs w:val="0"/>
                <w:color w:val="FF0000"/>
                <w:szCs w:val="21"/>
                <w:lang w:val="en-US" w:eastAsia="zh-CN"/>
              </w:rPr>
              <w:t>▲提供商用洗碗机清洗后的餐具</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14934-2016《食品安全国家标准 消毒餐（饮）具》、GB/T5750.4-2006、GB/T5750.11-2006</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检测结果</w:t>
            </w:r>
            <w:r>
              <w:rPr>
                <w:rFonts w:ascii="宋体" w:hAnsi="宋体" w:hint="eastAsia"/>
                <w:b/>
                <w:color w:val="FF0000"/>
              </w:rPr>
              <w:t>要求</w:t>
            </w:r>
            <w:r>
              <w:rPr>
                <w:rFonts w:ascii="宋体" w:eastAsia="宋体" w:hAnsi="宋体" w:cs="宋体" w:hint="eastAsia"/>
                <w:b/>
                <w:bCs w:val="0"/>
                <w:color w:val="FF0000"/>
                <w:szCs w:val="21"/>
                <w:lang w:val="en-US" w:eastAsia="zh-CN"/>
              </w:rPr>
              <w:t>：不得检出大肠菌群、不得检出沙门氏菌，不得检出阴离子合成洗涤剂、游离性余氯含量不超国标GB 14934-2016要求。</w:t>
            </w:r>
          </w:p>
          <w:p>
            <w:pPr>
              <w:keepNext w:val="0"/>
              <w:keepLines w:val="0"/>
              <w:suppressLineNumbers w:val="0"/>
              <w:spacing w:before="0" w:beforeAutospacing="0" w:after="0" w:afterAutospacing="0"/>
              <w:ind w:left="0" w:right="0"/>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高压花洒龙头</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：300*1210（±10%）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、入墙式双孔双温高压花洒、黄铜铸造表面抛光镀铬处理；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 xml:space="preserve">、陶瓷阀芯、一字手柄；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 xml:space="preserve">、横向固定杆长度300mm,工作高度1210；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、打孔尺寸25mm*2（±0.1mm), 左右打孔尺寸203mm（±0.1mm)(偏芯设计，可调范围15mm)（±0.1mm)标准1/2''外螺纹；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、不锈钢软管配大流量喷阀，耐热手柄；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不锈钢高温消毒柜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：1260*695*1660（±10%）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全不锈钢箱体加厚设计，不变形，更坚固。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镍烙发热管技术，发热均匀，不衰减，寿命更长。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高强门合页，经过万次测试，耐用性高。</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多层收纳，大容量，多方位的收纳需求，层架可根据需求自由放置碗和杯。</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聚氨酷整体发泡技术+高温125°全面杀毒无死角。</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功率：4.5KW/220V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传递窗</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：600*600*100（±10%）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采用304#1.2mm（±0.1mm)不锈钢砂纹板制作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带锁静音门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洗碗间</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传递门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：1200*1200*100（±10%）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采用304#1.2mm（±0.1mm)不锈钢砂纹板制作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带锁静音门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99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餐厅</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新型组合消毒柜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：1680*870*1880（±10%）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304#不锈钢板制造，整体聚氨脂发泡，配12个不锈钢抽斗，万向活动肢轮。利用远红外线穿透能力较强的特点，在有限的容积内能使重叠的餐具均得以有效消毒，消除了臭氧、蒸汽、紫外线消毒等方式难免的消毒死角,采用柜内设置热风循环风杀灭率均能达到99.9%以上,全不锈钢结构并采用低热负荷金属红外线发热管、环保矿物保温材料、毛条门密封材料等</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功率：3KW/380V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静音抽风柜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：22寸</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1、22"天面排油烟风柜(侧出风，静音型)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2、L=25330m3/h</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3、H=542Pa(全压)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 N=5.5kW/380V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5、转速：6657r/min</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6、噪声：56dB</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7、重量：399kg</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静音鲜风柜</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：12寸</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1、12" 鲜风柜(静音型)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2、L=5805m3/h</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3、H=250Pa(全压)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4、N=1.5kW/380V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风柜电机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全铜芯芯线，冷扎矽钢片，国标大槽线圈</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风柜电机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：5.5KW/380V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全铜芯芯线，冷扎矽钢片，国标大槽线圈</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风柜电机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全铜芯芯线，冷扎矽钢片，国标大槽线圈</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风柜电机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全铜芯芯线，冷扎矽钢片，国标大槽线圈</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风柜避震架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：100*80（±10%）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风柜避震架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：100*80（±10%）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风柜避震架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：60*80（±10%）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风柜避震架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风柜减震器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防震套装</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风柜减震器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防震套装</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风柜减震器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防震套装</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风柜减震器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防震套装</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风柜减震接口</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不锈钢风管1.0mm厚，耐腐蚀、耐高温帆布连接</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风柜减震接口</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：1000*250（±10%）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不锈钢风管1.0mm厚，耐腐蚀、耐高温帆布连接</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变频器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短路保护，过载保护，缺相保护，紫铜电线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变频器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：5.5KW/380V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短路保护，过载保护，缺相保护，紫铜电线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变频器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短路保护，过载保护，缺相保护，紫铜电线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119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变频器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：15KW/380V</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短路保护，过载保护，缺相保护，紫铜电线</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：500*500（±10%）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3.</w:t>
            </w:r>
            <w:r>
              <w:rPr>
                <w:rFonts w:ascii="宋体" w:eastAsia="宋体" w:hAnsi="宋体" w:cs="宋体" w:hint="eastAsia"/>
                <w:b/>
                <w:bCs w:val="0"/>
                <w:color w:val="FF0000"/>
                <w:szCs w:val="21"/>
                <w:lang w:val="en-US" w:eastAsia="zh-CN"/>
              </w:rPr>
              <w:t>▲提供通风油烟管</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8624-2012《建筑材料及制品燃烧性能分级》，检测结果</w:t>
            </w:r>
            <w:r>
              <w:rPr>
                <w:rFonts w:ascii="宋体" w:hAnsi="宋体" w:hint="eastAsia"/>
                <w:b/>
                <w:color w:val="FF0000"/>
              </w:rPr>
              <w:t>要求</w:t>
            </w:r>
            <w:r>
              <w:rPr>
                <w:rFonts w:ascii="宋体" w:eastAsia="宋体" w:hAnsi="宋体" w:cs="宋体" w:hint="eastAsia"/>
                <w:b/>
                <w:bCs w:val="0"/>
                <w:color w:val="FF0000"/>
                <w:szCs w:val="21"/>
                <w:lang w:val="en-US" w:eastAsia="zh-CN"/>
              </w:rPr>
              <w:t>：检测炉内温升AT，°C≤2，检测结果建筑材料及制品燃烧性能分级达到A（A1 ）的检测报告。</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：700x600（±10%）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：1000*250（±10%）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弯头、变径及S弯管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弯头、变径及S弯管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弯头、变径及S弯管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129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弯头、变径及S弯管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三通管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三通管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三通管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风喉软接驳</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：1200*800（±10%）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耐腐蚀、耐高温帆布连接</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风喉软接驳</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：550*600（±10%）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耐腐蚀、耐高温帆布连接</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150度防火阀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：800*600（±10%）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当温度达到235度时熔断器工作，自动关闭阀门。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150度防火阀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：800*600（±10%）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当温度达到235度时熔断器工作，自动关闭阀门。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调节阀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手动风量调节阀，耐腐蚀、耐高压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调节阀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手动风量调节阀，耐腐蚀、耐高压</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139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：700*600（±10%）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：500*600（±10%）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鲜风咀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：直径200MM（±10%）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不锈钢360度旋转</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鲜风咀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：直径200MM（±10%）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不锈钢360度旋转</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149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防水鲜风百叶口</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不锈钢材料制作1.0mm（±0.1mm)厚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防水鲜风百叶口</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不锈钢材料制作1.0mm（±0.1mm)厚</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风喉法兰及吊码</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法兰30*30国标角铁，吊码8厘螺杆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风喉法兰及吊码</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法兰30*30国标角铁，吊码8厘螺杆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风喉法兰及吊码</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：400*300（±10%）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法兰30*30国标角铁，吊码8厘螺杆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风喉法兰及吊码</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法兰30*30国标角铁，吊码8厘螺杆</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静化器支架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：100*80（±10%）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100KG钢头钢折30*40</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规格：国产</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1号片刀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规格：总长35CM宽12CM刀刃24CM（±10%）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2号片刀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规格：总长34CM宽11.5CM刀刃23CM（±10%）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159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304#不锈钢铂金汤碗</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304#不锈钢冲孔托盘</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规格：60*40*4.8mm（±10%）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304#不锈钢份数盆</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规格：2/1*150mm（±10%）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304#不锈钢筷子</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规格：270MM长（±10%）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304#不锈钢，双支</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3.</w:t>
            </w:r>
            <w:r>
              <w:rPr>
                <w:rFonts w:ascii="宋体" w:eastAsia="宋体" w:hAnsi="宋体" w:cs="宋体" w:hint="eastAsia"/>
                <w:b/>
                <w:bCs w:val="0"/>
                <w:color w:val="FF0000"/>
                <w:szCs w:val="21"/>
                <w:lang w:val="en-US" w:eastAsia="zh-CN"/>
              </w:rPr>
              <w:t>▲提供不锈钢筷子</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4806.1-2016,4806.9-2016，检测结果</w:t>
            </w:r>
            <w:r>
              <w:rPr>
                <w:rFonts w:ascii="宋体" w:hAnsi="宋体" w:hint="eastAsia"/>
                <w:b/>
                <w:color w:val="FF0000"/>
              </w:rPr>
              <w:t>要求</w:t>
            </w:r>
            <w:r>
              <w:rPr>
                <w:rFonts w:ascii="宋体" w:eastAsia="宋体" w:hAnsi="宋体" w:cs="宋体" w:hint="eastAsia"/>
                <w:b/>
                <w:bCs w:val="0"/>
                <w:color w:val="FF0000"/>
                <w:szCs w:val="21"/>
                <w:lang w:val="en-US" w:eastAsia="zh-CN"/>
              </w:rPr>
              <w:t>：试验条件煮沸 30 min，室温放置24h，要求符合Pb≤0.02，Cd≤0.02，并提供不锈钢筷子符合GB 4806.1-2016,4806.9-2016</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扫描件</w:t>
            </w:r>
            <w:r>
              <w:rPr>
                <w:rFonts w:ascii="宋体" w:hAnsi="宋体" w:cs="宋体" w:hint="eastAsia"/>
                <w:b/>
                <w:bCs w:val="0"/>
                <w:color w:val="FF000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w:t>
            </w:r>
            <w:r>
              <w:rPr>
                <w:rFonts w:ascii="宋体" w:eastAsia="宋体" w:hAnsi="宋体" w:cs="宋体" w:hint="eastAsia"/>
                <w:b w:val="0"/>
                <w:bCs/>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304#不锈钢勺子</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规格：16.5cm（±10%）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304#不锈钢四格加深餐盘</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规格：240*170mm（±10%）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bCs w:val="0"/>
                <w:color w:val="FF0000"/>
                <w:szCs w:val="21"/>
                <w:lang w:val="en-US" w:eastAsia="zh-CN"/>
              </w:rPr>
              <w:t>3.</w:t>
            </w:r>
            <w:r>
              <w:rPr>
                <w:rFonts w:ascii="宋体" w:eastAsia="宋体" w:hAnsi="宋体" w:cs="宋体" w:hint="eastAsia"/>
                <w:b/>
                <w:bCs w:val="0"/>
                <w:color w:val="FF0000"/>
                <w:szCs w:val="21"/>
                <w:lang w:val="en-US" w:eastAsia="zh-CN"/>
              </w:rPr>
              <w:t>▲提供不锈钢快餐盘</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4806.1-2016,4806.9-2016，检测结果</w:t>
            </w:r>
            <w:r>
              <w:rPr>
                <w:rFonts w:ascii="宋体" w:hAnsi="宋体" w:hint="eastAsia"/>
                <w:b/>
                <w:color w:val="FF0000"/>
              </w:rPr>
              <w:t>要求</w:t>
            </w:r>
            <w:r>
              <w:rPr>
                <w:rFonts w:ascii="宋体" w:eastAsia="宋体" w:hAnsi="宋体" w:cs="宋体" w:hint="eastAsia"/>
                <w:b/>
                <w:bCs w:val="0"/>
                <w:color w:val="FF0000"/>
                <w:szCs w:val="21"/>
                <w:lang w:val="en-US" w:eastAsia="zh-CN"/>
              </w:rPr>
              <w:t>：理化指标检测6d㎡/L，4%(体积分数 ) 乙酸，煮沸 30 min，室温放置24h，要求符合Cr≤0.1，Ni≤0.03，并提供不锈钢快餐盘符合GB 4806.1-2016,4806.9-2016食品接触产品卫生认证证书。（投标时提供：①第三方检测机构出具的带CMA或CNAS标识的检测报告扫描件；②上述</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扫描件</w:t>
            </w:r>
            <w:r>
              <w:rPr>
                <w:rFonts w:ascii="宋体" w:hAnsi="宋体" w:cs="宋体" w:hint="eastAsia"/>
                <w:b/>
                <w:bCs w:val="0"/>
                <w:color w:val="FF000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FF0000"/>
                <w:szCs w:val="21"/>
                <w:lang w:val="en-US" w:eastAsia="zh-CN"/>
              </w:rPr>
              <w:t>原件备查。</w:t>
            </w:r>
            <w:r>
              <w:rPr>
                <w:rFonts w:ascii="宋体" w:eastAsia="宋体" w:hAnsi="宋体" w:cs="宋体" w:hint="eastAsia"/>
                <w:b/>
                <w:bCs w:val="0"/>
                <w:color w:val="FF0000"/>
                <w:szCs w:val="21"/>
                <w:lang w:val="en-US" w:eastAsia="zh-CN"/>
              </w:rPr>
              <w:t xml:space="preserve">） </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煲汤桶加厚</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：500*500mm（±10%）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304#不锈钢，带盖</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煲汤桶加厚</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：450*450mm（±10%）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304#不锈钢，带盖</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保鲜盒</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规格：34.5*23*12CM（±10%）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不锈钢水壳</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规格：口径18CM高8CM总长32（±10%）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169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不锈钢蒸笼</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规格：52cm（±10%）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炒锅</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规格：尺8 H16CM 4.25kg（±10%）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不锈钢不粘锅</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打菜夹子</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规格：12寸（±10%）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打菜漏勺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规格：90cm（±10%）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打蛋器</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规格：12寸</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打饭勺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规格：总长31CM口径8CM（±10%）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不锈钢勺身，木质手柄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大白桶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规格：65L（±10%）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带轮可回收垃圾桶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规格：120L（±10%）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塑胶，带盖，带轮</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调料味盅</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：16CM（±10%）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调料味盅</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规格：16CM（±10%）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179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调味勺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翻盖垃圾桶</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规格：42L（±10%）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塑胶，带盖</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方胶砧板</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规格（cm）：60*40*2（±10%）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锅扫</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水竹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厚40cm面盆</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规格：1.0厚（±10%）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厚50cm面盆</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规格：1.2厚（±10%）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厚60cm面盆</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规格：1.2厚（±10%）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厚无磁油盆</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规格：1.5厚 30cm（±10%）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剪刀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：185mm（±10%）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不锈钢刀身，外包塑胶手柄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砍刀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189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磨刀石</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规格：大</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耐磨石材</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木柄双勾</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规格：总长56CM宽2.5CM（±10%）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不锈钢勾身，木质手柄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木柄削皮刀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规格：大</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不锈钢刀身，木质手柄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木柄削皮刀</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：中</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不锈钢刀身，木质手柄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全钢柄漏勺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沙光铲</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沙光壳</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松木砧板</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规格：12*48cm（±10%）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正宗松木</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蒜蓉机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规格：1.5L容量（500w电机）</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金属机头，透明玻璃机体</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汤勺</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规格：8cm（±10%）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不锈钢勺身，木质手柄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199</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油格</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规格：12寸</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200</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圆形胶砧板</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规格：45*10cm（±10%）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201</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炸厘</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规格：12寸</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不锈钢厘身，木质手柄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202</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长柄锅铲</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规格：80cm（±10%）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不锈钢铲身，木质手柄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203</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长柄锅扫</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水竹</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204</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长柄炸厘</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规格：30CM 总长126CM（±10%）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不锈钢厘身，木质手柄</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205</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装菜篮</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规格：28*20*9CM（±10%）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206</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装菜篮</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规格：40.2*30.3*11.9CM（±10%）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207</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装菜篮</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规格：50*40*15CM（±10%）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208</w:t>
            </w:r>
          </w:p>
        </w:tc>
        <w:tc>
          <w:tcPr>
            <w:tcW w:w="956"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638" w:type="dxa"/>
            <w:vMerge w:val="restart"/>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eastAsia="宋体" w:hAnsi="宋体" w:cs="宋体" w:hint="eastAsia"/>
                <w:b w:val="0"/>
                <w:bCs/>
                <w:szCs w:val="21"/>
                <w:lang w:val="en-US" w:eastAsia="zh-CN"/>
              </w:rPr>
              <w:t>紫金锅生铁锅</w:t>
            </w:r>
          </w:p>
        </w:tc>
        <w:tc>
          <w:tcPr>
            <w:tcW w:w="6130" w:type="dxa"/>
            <w:tcBorders>
              <w:top w:val="nil"/>
              <w:left w:val="nil"/>
              <w:bottom w:val="nil"/>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规格：90cm（±10%）</w:t>
            </w:r>
          </w:p>
        </w:tc>
      </w:tr>
      <w:tr>
        <w:tblPrEx>
          <w:tblW w:w="8198" w:type="dxa"/>
          <w:tblInd w:w="91" w:type="dxa"/>
          <w:shd w:val="clear" w:color="auto" w:fill="auto"/>
          <w:tblLayout w:type="fixed"/>
          <w:tblCellMar>
            <w:top w:w="0" w:type="dxa"/>
            <w:left w:w="108" w:type="dxa"/>
            <w:bottom w:w="0" w:type="dxa"/>
            <w:right w:w="108" w:type="dxa"/>
          </w:tblCellMar>
        </w:tblPrEx>
        <w:trPr>
          <w:trHeight w:val="0"/>
        </w:trPr>
        <w:tc>
          <w:tcPr>
            <w:tcW w:w="474" w:type="dxa"/>
            <w:vMerge/>
            <w:tcBorders>
              <w:top w:val="nil"/>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956"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38" w:type="dxa"/>
            <w:vMerge/>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p>
        </w:tc>
        <w:tc>
          <w:tcPr>
            <w:tcW w:w="6130" w:type="dxa"/>
            <w:tcBorders>
              <w:top w:val="nil"/>
              <w:left w:val="nil"/>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紫金生铁锅</w:t>
            </w:r>
          </w:p>
        </w:tc>
      </w:tr>
    </w:tbl>
    <w:p>
      <w:pPr>
        <w:rPr>
          <w:b/>
          <w:szCs w:val="21"/>
        </w:rPr>
      </w:pPr>
    </w:p>
    <w:p>
      <w:pPr>
        <w:pStyle w:val="Heading3"/>
        <w:spacing w:before="120" w:beforeLines="50" w:after="120" w:afterLines="50"/>
        <w:jc w:val="center"/>
        <w:rPr>
          <w:sz w:val="28"/>
          <w:szCs w:val="28"/>
        </w:rPr>
      </w:pPr>
      <w:r>
        <w:rPr>
          <w:rFonts w:hint="eastAsia"/>
          <w:sz w:val="28"/>
          <w:szCs w:val="28"/>
        </w:rPr>
        <w:t>五、商务要求</w:t>
      </w:r>
    </w:p>
    <w:p>
      <w:pPr>
        <w:ind w:firstLine="420" w:firstLineChars="200"/>
        <w:rPr>
          <w:color w:val="FF0000"/>
        </w:rPr>
      </w:pPr>
      <w:bookmarkStart w:id="44" w:name="OLE_LINK108"/>
      <w:bookmarkStart w:id="45" w:name="OLE_LINK109"/>
      <w:r>
        <w:rPr>
          <w:rFonts w:hint="eastAsia"/>
          <w:color w:val="FF0000"/>
          <w:szCs w:val="21"/>
        </w:rPr>
        <w:t>说明：</w:t>
      </w:r>
      <w:r>
        <w:rPr>
          <w:color w:val="FF0000"/>
        </w:rPr>
        <w:t>1</w:t>
      </w:r>
      <w:r>
        <w:rPr>
          <w:rFonts w:hint="eastAsia"/>
          <w:color w:val="FF0000"/>
        </w:rPr>
        <w:t>、评分时，如对一项招标商务要求（以划分框为准）中的内容存在两处（或以上）负偏离的，在评分时只作一项负偏离扣分。</w:t>
      </w:r>
    </w:p>
    <w:p>
      <w:pPr>
        <w:ind w:firstLine="420" w:firstLineChars="200"/>
        <w:rPr>
          <w:color w:val="FF0000"/>
          <w:szCs w:val="21"/>
        </w:rPr>
      </w:pPr>
      <w:r>
        <w:rPr>
          <w:color w:val="FF0000"/>
          <w:szCs w:val="21"/>
        </w:rPr>
        <w:t>2</w:t>
      </w:r>
      <w:r>
        <w:rPr>
          <w:rFonts w:hint="eastAsia"/>
          <w:color w:val="FF0000"/>
          <w:szCs w:val="21"/>
        </w:rPr>
        <w:t>、带“</w:t>
      </w:r>
      <w:r>
        <w:rPr>
          <w:rFonts w:ascii="宋体" w:hAnsi="宋体" w:cs="宋体" w:hint="eastAsia"/>
          <w:color w:val="FF0000"/>
          <w:szCs w:val="21"/>
        </w:rPr>
        <w:t>★</w:t>
      </w:r>
      <w:r>
        <w:rPr>
          <w:rFonts w:hint="eastAsia"/>
          <w:color w:val="FF0000"/>
          <w:szCs w:val="21"/>
        </w:rPr>
        <w:t>”指标项为实质性条款，不作为评分准则中的评分内容。如出现负偏离，将被视为未实质性满足招标文件要求作投标无效处理；带“</w:t>
      </w:r>
      <w:r>
        <w:rPr>
          <w:color w:val="FF0000"/>
        </w:rPr>
        <w:t>▲</w:t>
      </w:r>
      <w:r>
        <w:rPr>
          <w:rFonts w:hint="eastAsia"/>
          <w:color w:val="FF0000"/>
          <w:szCs w:val="21"/>
        </w:rPr>
        <w:t>”指标项为重要参数，负偏离时依相关评分准则内容作重点扣分处理。</w:t>
      </w:r>
    </w:p>
    <w:tbl>
      <w:tblPr>
        <w:tblStyle w:val="TableNormal"/>
        <w:tblW w:w="8202"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
        <w:gridCol w:w="777"/>
        <w:gridCol w:w="1133"/>
        <w:gridCol w:w="35"/>
        <w:gridCol w:w="6192"/>
        <w:gridCol w:w="45"/>
      </w:tblGrid>
      <w:tr>
        <w:tblPrEx>
          <w:tblW w:w="8202"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gridBefore w:val="1"/>
          <w:wBefore w:w="20" w:type="dxa"/>
          <w:trHeight w:val="404"/>
        </w:trPr>
        <w:tc>
          <w:tcPr>
            <w:tcW w:w="777" w:type="dxa"/>
            <w:vAlign w:val="center"/>
          </w:tcPr>
          <w:p>
            <w:pPr>
              <w:keepNext w:val="0"/>
              <w:keepLines w:val="0"/>
              <w:suppressLineNumbers w:val="0"/>
              <w:spacing w:before="0" w:beforeAutospacing="0" w:after="0" w:afterAutospacing="0"/>
              <w:ind w:left="0" w:right="0"/>
              <w:rPr>
                <w:rFonts w:hint="default"/>
                <w:b/>
              </w:rPr>
            </w:pPr>
            <w:r>
              <w:rPr>
                <w:rFonts w:hint="eastAsia"/>
                <w:b/>
              </w:rPr>
              <w:t>序号</w:t>
            </w:r>
          </w:p>
        </w:tc>
        <w:tc>
          <w:tcPr>
            <w:tcW w:w="1168" w:type="dxa"/>
            <w:gridSpan w:val="2"/>
            <w:vAlign w:val="center"/>
          </w:tcPr>
          <w:p>
            <w:pPr>
              <w:keepNext w:val="0"/>
              <w:keepLines w:val="0"/>
              <w:suppressLineNumbers w:val="0"/>
              <w:spacing w:before="0" w:beforeAutospacing="0" w:after="0" w:afterAutospacing="0"/>
              <w:ind w:left="0" w:right="0"/>
              <w:rPr>
                <w:rFonts w:hint="default"/>
                <w:b/>
              </w:rPr>
            </w:pPr>
            <w:r>
              <w:rPr>
                <w:rFonts w:hint="eastAsia"/>
                <w:b/>
              </w:rPr>
              <w:t>商务需求项</w:t>
            </w:r>
          </w:p>
        </w:tc>
        <w:tc>
          <w:tcPr>
            <w:tcW w:w="6237" w:type="dxa"/>
            <w:gridSpan w:val="2"/>
            <w:vAlign w:val="center"/>
          </w:tcPr>
          <w:p>
            <w:pPr>
              <w:keepNext w:val="0"/>
              <w:keepLines w:val="0"/>
              <w:suppressLineNumbers w:val="0"/>
              <w:spacing w:before="0" w:beforeAutospacing="0" w:after="0" w:afterAutospacing="0"/>
              <w:ind w:left="0" w:right="0"/>
              <w:rPr>
                <w:rFonts w:hint="default"/>
                <w:b/>
              </w:rPr>
            </w:pPr>
            <w:r>
              <w:rPr>
                <w:rFonts w:hint="eastAsia"/>
                <w:b/>
              </w:rPr>
              <w:t>招标商务要求</w:t>
            </w:r>
          </w:p>
        </w:tc>
      </w:tr>
      <w:tr>
        <w:tblPrEx>
          <w:tblW w:w="8202" w:type="dxa"/>
          <w:tblInd w:w="128" w:type="dxa"/>
          <w:tblLayout w:type="fixed"/>
          <w:tblCellMar>
            <w:top w:w="0" w:type="dxa"/>
            <w:left w:w="108" w:type="dxa"/>
            <w:bottom w:w="0" w:type="dxa"/>
            <w:right w:w="108" w:type="dxa"/>
          </w:tblCellMar>
        </w:tblPrEx>
        <w:trPr>
          <w:gridBefore w:val="1"/>
          <w:wBefore w:w="20" w:type="dxa"/>
          <w:trHeight w:val="285"/>
        </w:trPr>
        <w:tc>
          <w:tcPr>
            <w:tcW w:w="8182" w:type="dxa"/>
            <w:gridSpan w:val="5"/>
            <w:vAlign w:val="center"/>
          </w:tcPr>
          <w:p>
            <w:pPr>
              <w:keepNext w:val="0"/>
              <w:keepLines w:val="0"/>
              <w:suppressLineNumbers w:val="0"/>
              <w:spacing w:before="0" w:beforeAutospacing="0" w:after="0" w:afterAutospacing="0"/>
              <w:ind w:left="0" w:right="0"/>
              <w:rPr>
                <w:rFonts w:hint="default"/>
                <w:b/>
              </w:rPr>
            </w:pPr>
            <w:r>
              <w:rPr>
                <w:rFonts w:hint="eastAsia"/>
                <w:b/>
              </w:rPr>
              <w:t>（一）免费保修期内售后服务要求</w:t>
            </w:r>
          </w:p>
        </w:tc>
      </w:tr>
      <w:tr>
        <w:tblPrEx>
          <w:tblW w:w="8202" w:type="dxa"/>
          <w:tblInd w:w="128" w:type="dxa"/>
          <w:tblLayout w:type="fixed"/>
          <w:tblCellMar>
            <w:top w:w="0" w:type="dxa"/>
            <w:left w:w="108" w:type="dxa"/>
            <w:bottom w:w="0" w:type="dxa"/>
            <w:right w:w="108" w:type="dxa"/>
          </w:tblCellMar>
        </w:tblPrEx>
        <w:trPr>
          <w:gridBefore w:val="1"/>
          <w:wBefore w:w="20" w:type="dxa"/>
          <w:trHeight w:val="326"/>
        </w:trPr>
        <w:tc>
          <w:tcPr>
            <w:tcW w:w="777" w:type="dxa"/>
            <w:vAlign w:val="center"/>
          </w:tcPr>
          <w:p>
            <w:pPr>
              <w:keepNext w:val="0"/>
              <w:keepLines w:val="0"/>
              <w:suppressLineNumbers w:val="0"/>
              <w:spacing w:before="0" w:beforeAutospacing="0" w:after="0" w:afterAutospacing="0"/>
              <w:ind w:left="0" w:right="0"/>
              <w:rPr>
                <w:rFonts w:hint="default"/>
                <w:bCs/>
              </w:rPr>
            </w:pPr>
            <w:r>
              <w:rPr>
                <w:rFonts w:hint="eastAsia"/>
                <w:bCs/>
              </w:rPr>
              <w:t>1</w:t>
            </w:r>
          </w:p>
        </w:tc>
        <w:tc>
          <w:tcPr>
            <w:tcW w:w="1168" w:type="dxa"/>
            <w:gridSpan w:val="2"/>
            <w:vAlign w:val="center"/>
          </w:tcPr>
          <w:p>
            <w:pPr>
              <w:keepNext w:val="0"/>
              <w:keepLines w:val="0"/>
              <w:suppressLineNumbers w:val="0"/>
              <w:spacing w:before="0" w:beforeAutospacing="0" w:after="0" w:afterAutospacing="0"/>
              <w:ind w:left="0" w:right="0"/>
              <w:rPr>
                <w:rFonts w:hint="default"/>
              </w:rPr>
            </w:pPr>
            <w:r>
              <w:rPr>
                <w:rFonts w:hint="eastAsia"/>
              </w:rPr>
              <w:t>维修响应及故障解决时间</w:t>
            </w:r>
          </w:p>
        </w:tc>
        <w:tc>
          <w:tcPr>
            <w:tcW w:w="6237" w:type="dxa"/>
            <w:gridSpan w:val="2"/>
            <w:vAlign w:val="center"/>
          </w:tcPr>
          <w:p>
            <w:pPr>
              <w:keepNext w:val="0"/>
              <w:keepLines w:val="0"/>
              <w:suppressLineNumbers w:val="0"/>
              <w:spacing w:before="0" w:beforeAutospacing="0" w:after="0" w:afterAutospacing="0"/>
              <w:ind w:left="0" w:right="0"/>
              <w:rPr>
                <w:rFonts w:hint="default"/>
                <w:b/>
              </w:rPr>
            </w:pPr>
            <w:r>
              <w:rPr>
                <w:rFonts w:hint="eastAsia"/>
                <w:bCs/>
                <w:szCs w:val="21"/>
              </w:rPr>
              <w:t>在保修期内，一旦发生质量问题，</w:t>
            </w:r>
            <w:r>
              <w:rPr>
                <w:rFonts w:ascii="宋体" w:hAnsi="宋体" w:hint="eastAsia"/>
                <w:szCs w:val="21"/>
              </w:rPr>
              <w:t>中标人</w:t>
            </w:r>
            <w:r>
              <w:rPr>
                <w:rFonts w:hint="eastAsia"/>
                <w:bCs/>
                <w:szCs w:val="21"/>
              </w:rPr>
              <w:t>保证在接到通知</w:t>
            </w:r>
            <w:r>
              <w:rPr>
                <w:rFonts w:hint="default"/>
                <w:szCs w:val="21"/>
              </w:rPr>
              <w:t>24</w:t>
            </w:r>
            <w:r>
              <w:rPr>
                <w:rFonts w:hint="eastAsia"/>
                <w:szCs w:val="21"/>
              </w:rPr>
              <w:t>小时内</w:t>
            </w:r>
            <w:r>
              <w:rPr>
                <w:rFonts w:hint="eastAsia"/>
                <w:bCs/>
                <w:szCs w:val="21"/>
              </w:rPr>
              <w:t>赶到现场进行修理或更换。</w:t>
            </w:r>
          </w:p>
        </w:tc>
      </w:tr>
      <w:tr>
        <w:tblPrEx>
          <w:tblW w:w="8202" w:type="dxa"/>
          <w:tblInd w:w="128" w:type="dxa"/>
          <w:tblLayout w:type="fixed"/>
          <w:tblCellMar>
            <w:top w:w="0" w:type="dxa"/>
            <w:left w:w="108" w:type="dxa"/>
            <w:bottom w:w="0" w:type="dxa"/>
            <w:right w:w="108" w:type="dxa"/>
          </w:tblCellMar>
        </w:tblPrEx>
        <w:trPr>
          <w:gridBefore w:val="1"/>
          <w:wBefore w:w="20" w:type="dxa"/>
          <w:trHeight w:val="326"/>
        </w:trPr>
        <w:tc>
          <w:tcPr>
            <w:tcW w:w="777" w:type="dxa"/>
            <w:vMerge w:val="restart"/>
            <w:vAlign w:val="center"/>
          </w:tcPr>
          <w:p>
            <w:pPr>
              <w:keepNext w:val="0"/>
              <w:keepLines w:val="0"/>
              <w:suppressLineNumbers w:val="0"/>
              <w:spacing w:before="0" w:beforeAutospacing="0" w:after="0" w:afterAutospacing="0"/>
              <w:ind w:left="0" w:right="0"/>
              <w:rPr>
                <w:rFonts w:hint="default"/>
                <w:szCs w:val="21"/>
              </w:rPr>
            </w:pPr>
            <w:r>
              <w:rPr>
                <w:rFonts w:hint="eastAsia"/>
                <w:szCs w:val="21"/>
              </w:rPr>
              <w:t>2</w:t>
            </w:r>
          </w:p>
        </w:tc>
        <w:tc>
          <w:tcPr>
            <w:tcW w:w="1168" w:type="dxa"/>
            <w:gridSpan w:val="2"/>
            <w:vMerge w:val="restart"/>
            <w:vAlign w:val="center"/>
          </w:tcPr>
          <w:p>
            <w:pPr>
              <w:keepNext w:val="0"/>
              <w:keepLines w:val="0"/>
              <w:suppressLineNumbers w:val="0"/>
              <w:spacing w:before="0" w:beforeAutospacing="0" w:after="0" w:afterAutospacing="0"/>
              <w:ind w:left="0" w:right="0"/>
              <w:rPr>
                <w:rFonts w:hint="default"/>
                <w:szCs w:val="21"/>
              </w:rPr>
            </w:pPr>
            <w:r>
              <w:rPr>
                <w:rFonts w:hint="eastAsia"/>
                <w:szCs w:val="21"/>
              </w:rPr>
              <w:t>免费保修期</w:t>
            </w:r>
          </w:p>
        </w:tc>
        <w:tc>
          <w:tcPr>
            <w:tcW w:w="6237" w:type="dxa"/>
            <w:gridSpan w:val="2"/>
            <w:vAlign w:val="center"/>
          </w:tcPr>
          <w:p>
            <w:pPr>
              <w:keepNext w:val="0"/>
              <w:keepLines w:val="0"/>
              <w:suppressLineNumbers w:val="0"/>
              <w:spacing w:before="0" w:beforeAutospacing="0" w:after="0" w:afterAutospacing="0"/>
              <w:ind w:left="0" w:right="0"/>
              <w:rPr>
                <w:rFonts w:hint="default"/>
                <w:b/>
                <w:color w:val="FF0000"/>
                <w:sz w:val="20"/>
                <w:szCs w:val="21"/>
              </w:rPr>
            </w:pPr>
            <w:r>
              <w:rPr>
                <w:rFonts w:hint="eastAsia"/>
                <w:b/>
                <w:bCs/>
                <w:color w:val="FF0000"/>
                <w:sz w:val="20"/>
                <w:szCs w:val="21"/>
              </w:rPr>
              <w:t>★2.1货物免费保修期</w:t>
            </w:r>
            <w:r>
              <w:rPr>
                <w:rFonts w:hint="eastAsia"/>
                <w:b/>
                <w:bCs/>
                <w:color w:val="FF0000"/>
                <w:sz w:val="20"/>
                <w:szCs w:val="21"/>
                <w:u w:val="single"/>
              </w:rPr>
              <w:t xml:space="preserve">  1 </w:t>
            </w:r>
            <w:r>
              <w:rPr>
                <w:rFonts w:hint="eastAsia"/>
                <w:b/>
                <w:bCs/>
                <w:color w:val="FF0000"/>
                <w:sz w:val="20"/>
                <w:szCs w:val="21"/>
              </w:rPr>
              <w:t>年，时间自最终验收合格并交付使用之日起计算。</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Merge/>
            <w:vAlign w:val="center"/>
          </w:tcPr>
          <w:p>
            <w:pPr>
              <w:keepNext w:val="0"/>
              <w:keepLines w:val="0"/>
              <w:suppressLineNumbers w:val="0"/>
              <w:spacing w:before="0" w:beforeAutospacing="0" w:after="0" w:afterAutospacing="0"/>
              <w:ind w:left="0" w:right="0"/>
              <w:rPr>
                <w:rFonts w:hint="default"/>
                <w:b/>
              </w:rPr>
            </w:pPr>
          </w:p>
        </w:tc>
        <w:tc>
          <w:tcPr>
            <w:tcW w:w="1168" w:type="dxa"/>
            <w:gridSpan w:val="2"/>
            <w:vMerge/>
            <w:vAlign w:val="center"/>
          </w:tcPr>
          <w:p>
            <w:pPr>
              <w:keepNext w:val="0"/>
              <w:keepLines w:val="0"/>
              <w:suppressLineNumbers w:val="0"/>
              <w:spacing w:before="0" w:beforeAutospacing="0" w:after="0" w:afterAutospacing="0"/>
              <w:ind w:left="0" w:right="0"/>
              <w:rPr>
                <w:rFonts w:hint="default"/>
              </w:rPr>
            </w:pPr>
          </w:p>
        </w:tc>
        <w:tc>
          <w:tcPr>
            <w:tcW w:w="6237" w:type="dxa"/>
            <w:gridSpan w:val="2"/>
            <w:vAlign w:val="center"/>
          </w:tcPr>
          <w:p>
            <w:pPr>
              <w:keepNext w:val="0"/>
              <w:keepLines w:val="0"/>
              <w:suppressLineNumbers w:val="0"/>
              <w:spacing w:before="0" w:beforeAutospacing="0" w:after="0" w:afterAutospacing="0"/>
              <w:ind w:left="0" w:right="0"/>
              <w:rPr>
                <w:rFonts w:hint="default"/>
                <w:b/>
                <w:bCs/>
                <w:color w:val="FF0000"/>
                <w:sz w:val="20"/>
                <w:szCs w:val="21"/>
              </w:rPr>
            </w:pPr>
            <w:r>
              <w:rPr>
                <w:rFonts w:hint="eastAsia"/>
                <w:b/>
                <w:bCs/>
                <w:color w:val="FF0000"/>
                <w:sz w:val="20"/>
                <w:szCs w:val="21"/>
              </w:rPr>
              <w:t>★2.2免费保修期内，</w:t>
            </w:r>
            <w:r>
              <w:rPr>
                <w:rFonts w:hint="eastAsia"/>
                <w:b/>
                <w:color w:val="FF0000"/>
                <w:sz w:val="20"/>
                <w:szCs w:val="21"/>
              </w:rPr>
              <w:t>所有服务及配件全部免费。</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Merge/>
            <w:vAlign w:val="center"/>
          </w:tcPr>
          <w:p>
            <w:pPr>
              <w:keepNext w:val="0"/>
              <w:keepLines w:val="0"/>
              <w:suppressLineNumbers w:val="0"/>
              <w:spacing w:before="0" w:beforeAutospacing="0" w:after="0" w:afterAutospacing="0"/>
              <w:ind w:left="0" w:right="0"/>
              <w:rPr>
                <w:rFonts w:hint="default"/>
                <w:b/>
              </w:rPr>
            </w:pPr>
          </w:p>
        </w:tc>
        <w:tc>
          <w:tcPr>
            <w:tcW w:w="1168" w:type="dxa"/>
            <w:gridSpan w:val="2"/>
            <w:vMerge/>
            <w:vAlign w:val="center"/>
          </w:tcPr>
          <w:p>
            <w:pPr>
              <w:keepNext w:val="0"/>
              <w:keepLines w:val="0"/>
              <w:suppressLineNumbers w:val="0"/>
              <w:spacing w:before="0" w:beforeAutospacing="0" w:after="0" w:afterAutospacing="0"/>
              <w:ind w:left="0" w:right="0"/>
              <w:rPr>
                <w:rFonts w:hint="default"/>
              </w:rPr>
            </w:pPr>
          </w:p>
        </w:tc>
        <w:tc>
          <w:tcPr>
            <w:tcW w:w="6237" w:type="dxa"/>
            <w:gridSpan w:val="2"/>
            <w:vAlign w:val="center"/>
          </w:tcPr>
          <w:p>
            <w:pPr>
              <w:keepNext w:val="0"/>
              <w:keepLines w:val="0"/>
              <w:suppressLineNumbers w:val="0"/>
              <w:spacing w:before="0" w:beforeAutospacing="0" w:after="0" w:afterAutospacing="0"/>
              <w:ind w:left="0" w:right="0"/>
              <w:rPr>
                <w:rFonts w:hint="default"/>
                <w:b/>
                <w:bCs/>
                <w:sz w:val="20"/>
                <w:szCs w:val="21"/>
              </w:rPr>
            </w:pPr>
            <w:r>
              <w:rPr>
                <w:rFonts w:ascii="宋体" w:hAnsi="宋体" w:hint="eastAsia"/>
              </w:rPr>
              <w:t>2.3免费保修期内，免费更换零配件、免工时费。</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Merge/>
            <w:vAlign w:val="center"/>
          </w:tcPr>
          <w:p>
            <w:pPr>
              <w:keepNext w:val="0"/>
              <w:keepLines w:val="0"/>
              <w:suppressLineNumbers w:val="0"/>
              <w:spacing w:before="0" w:beforeAutospacing="0" w:after="0" w:afterAutospacing="0"/>
              <w:ind w:left="0" w:right="0"/>
              <w:rPr>
                <w:rFonts w:hint="default"/>
                <w:b/>
              </w:rPr>
            </w:pPr>
          </w:p>
        </w:tc>
        <w:tc>
          <w:tcPr>
            <w:tcW w:w="1168" w:type="dxa"/>
            <w:gridSpan w:val="2"/>
            <w:vMerge/>
            <w:vAlign w:val="center"/>
          </w:tcPr>
          <w:p>
            <w:pPr>
              <w:keepNext w:val="0"/>
              <w:keepLines w:val="0"/>
              <w:suppressLineNumbers w:val="0"/>
              <w:spacing w:before="0" w:beforeAutospacing="0" w:after="0" w:afterAutospacing="0"/>
              <w:ind w:left="0" w:right="0"/>
              <w:rPr>
                <w:rFonts w:hint="default"/>
              </w:rPr>
            </w:pPr>
          </w:p>
        </w:tc>
        <w:tc>
          <w:tcPr>
            <w:tcW w:w="6237" w:type="dxa"/>
            <w:gridSpan w:val="2"/>
            <w:vAlign w:val="center"/>
          </w:tcPr>
          <w:p>
            <w:pPr>
              <w:keepNext w:val="0"/>
              <w:keepLines w:val="0"/>
              <w:suppressLineNumbers w:val="0"/>
              <w:spacing w:before="0" w:beforeAutospacing="0" w:after="0" w:afterAutospacing="0"/>
              <w:ind w:left="0" w:right="0"/>
              <w:rPr>
                <w:rFonts w:ascii="宋体" w:hAnsi="宋体" w:hint="default"/>
              </w:rPr>
            </w:pPr>
            <w:r>
              <w:rPr>
                <w:rFonts w:ascii="宋体" w:hAnsi="宋体" w:hint="eastAsia"/>
              </w:rPr>
              <w:t>2.4保修期内，年度定期预防性维护保养次数应不少于 2 次</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Align w:val="center"/>
          </w:tcPr>
          <w:p>
            <w:pPr>
              <w:keepNext w:val="0"/>
              <w:keepLines w:val="0"/>
              <w:suppressLineNumbers w:val="0"/>
              <w:spacing w:before="0" w:beforeAutospacing="0" w:after="0" w:afterAutospacing="0"/>
              <w:ind w:left="0" w:right="0"/>
              <w:rPr>
                <w:rFonts w:hint="default"/>
                <w:b/>
              </w:rPr>
            </w:pPr>
            <w:r>
              <w:rPr>
                <w:rFonts w:hint="eastAsia"/>
                <w:szCs w:val="21"/>
              </w:rPr>
              <w:t>3</w:t>
            </w:r>
          </w:p>
        </w:tc>
        <w:tc>
          <w:tcPr>
            <w:tcW w:w="1168" w:type="dxa"/>
            <w:gridSpan w:val="2"/>
            <w:vAlign w:val="center"/>
          </w:tcPr>
          <w:p>
            <w:pPr>
              <w:keepNext w:val="0"/>
              <w:keepLines w:val="0"/>
              <w:suppressLineNumbers w:val="0"/>
              <w:spacing w:before="0" w:beforeAutospacing="0" w:after="0" w:afterAutospacing="0"/>
              <w:ind w:left="0" w:right="0"/>
              <w:rPr>
                <w:rFonts w:hint="default"/>
                <w:bCs/>
                <w:szCs w:val="21"/>
              </w:rPr>
            </w:pPr>
            <w:r>
              <w:rPr>
                <w:rFonts w:hint="eastAsia"/>
                <w:bCs/>
                <w:szCs w:val="21"/>
              </w:rPr>
              <w:t>技术文件</w:t>
            </w:r>
          </w:p>
        </w:tc>
        <w:tc>
          <w:tcPr>
            <w:tcW w:w="6237" w:type="dxa"/>
            <w:gridSpan w:val="2"/>
            <w:vAlign w:val="center"/>
          </w:tcPr>
          <w:p>
            <w:pPr>
              <w:keepNext w:val="0"/>
              <w:keepLines w:val="0"/>
              <w:suppressLineNumbers w:val="0"/>
              <w:spacing w:before="0" w:beforeAutospacing="0" w:after="0" w:afterAutospacing="0"/>
              <w:ind w:left="0" w:right="0"/>
              <w:rPr>
                <w:rFonts w:hint="default"/>
                <w:bCs/>
                <w:szCs w:val="21"/>
              </w:rPr>
            </w:pPr>
            <w:r>
              <w:rPr>
                <w:rFonts w:ascii="宋体" w:hAnsi="宋体" w:hint="eastAsia"/>
                <w:szCs w:val="21"/>
              </w:rPr>
              <w:t>中标人</w:t>
            </w:r>
            <w:r>
              <w:rPr>
                <w:rFonts w:hint="eastAsia"/>
                <w:bCs/>
                <w:szCs w:val="21"/>
              </w:rPr>
              <w:t>应提供全套、完整的书面技术资料</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Align w:val="center"/>
          </w:tcPr>
          <w:p>
            <w:pPr>
              <w:keepNext w:val="0"/>
              <w:keepLines w:val="0"/>
              <w:suppressLineNumbers w:val="0"/>
              <w:spacing w:before="0" w:beforeAutospacing="0" w:after="0" w:afterAutospacing="0"/>
              <w:ind w:left="0" w:right="0"/>
              <w:rPr>
                <w:rFonts w:hint="default"/>
                <w:bCs/>
              </w:rPr>
            </w:pPr>
            <w:r>
              <w:rPr>
                <w:rFonts w:hint="eastAsia"/>
                <w:bCs/>
              </w:rPr>
              <w:t>4</w:t>
            </w:r>
          </w:p>
        </w:tc>
        <w:tc>
          <w:tcPr>
            <w:tcW w:w="1168" w:type="dxa"/>
            <w:gridSpan w:val="2"/>
            <w:vAlign w:val="center"/>
          </w:tcPr>
          <w:p>
            <w:pPr>
              <w:keepNext w:val="0"/>
              <w:keepLines w:val="0"/>
              <w:suppressLineNumbers w:val="0"/>
              <w:spacing w:before="0" w:beforeAutospacing="0" w:after="0" w:afterAutospacing="0"/>
              <w:ind w:left="0" w:right="0"/>
              <w:rPr>
                <w:rFonts w:hint="default"/>
                <w:bCs/>
                <w:szCs w:val="21"/>
              </w:rPr>
            </w:pPr>
            <w:r>
              <w:rPr>
                <w:rFonts w:hint="eastAsia"/>
                <w:bCs/>
                <w:szCs w:val="21"/>
              </w:rPr>
              <w:t>安装调试</w:t>
            </w:r>
          </w:p>
        </w:tc>
        <w:tc>
          <w:tcPr>
            <w:tcW w:w="6237" w:type="dxa"/>
            <w:gridSpan w:val="2"/>
            <w:vAlign w:val="center"/>
          </w:tcPr>
          <w:p>
            <w:pPr>
              <w:keepNext w:val="0"/>
              <w:keepLines w:val="0"/>
              <w:suppressLineNumbers w:val="0"/>
              <w:spacing w:before="0" w:beforeAutospacing="0" w:after="0" w:afterAutospacing="0"/>
              <w:ind w:left="0" w:right="0"/>
              <w:rPr>
                <w:rFonts w:hint="default"/>
                <w:bCs/>
                <w:szCs w:val="21"/>
              </w:rPr>
            </w:pPr>
            <w:r>
              <w:rPr>
                <w:rFonts w:ascii="宋体" w:hAnsi="宋体" w:hint="eastAsia"/>
                <w:szCs w:val="21"/>
              </w:rPr>
              <w:t>中标人</w:t>
            </w:r>
            <w:r>
              <w:rPr>
                <w:rFonts w:hint="eastAsia"/>
                <w:bCs/>
                <w:szCs w:val="21"/>
              </w:rPr>
              <w:t>在合同生效后应向采购人（用户）提供详细的安装要求并提供技术咨询；</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Align w:val="center"/>
          </w:tcPr>
          <w:p>
            <w:pPr>
              <w:keepNext w:val="0"/>
              <w:keepLines w:val="0"/>
              <w:suppressLineNumbers w:val="0"/>
              <w:spacing w:before="0" w:beforeAutospacing="0" w:after="0" w:afterAutospacing="0"/>
              <w:ind w:left="0" w:right="0"/>
              <w:rPr>
                <w:rFonts w:hint="default"/>
                <w:bCs/>
              </w:rPr>
            </w:pPr>
            <w:r>
              <w:rPr>
                <w:rFonts w:hint="eastAsia"/>
                <w:bCs/>
              </w:rPr>
              <w:t>5</w:t>
            </w:r>
          </w:p>
        </w:tc>
        <w:tc>
          <w:tcPr>
            <w:tcW w:w="1168" w:type="dxa"/>
            <w:gridSpan w:val="2"/>
            <w:vAlign w:val="center"/>
          </w:tcPr>
          <w:p>
            <w:pPr>
              <w:keepNext w:val="0"/>
              <w:keepLines w:val="0"/>
              <w:suppressLineNumbers w:val="0"/>
              <w:spacing w:before="0" w:beforeAutospacing="0" w:after="0" w:afterAutospacing="0"/>
              <w:ind w:left="0" w:right="0"/>
              <w:rPr>
                <w:rFonts w:hint="default"/>
                <w:bCs/>
                <w:szCs w:val="21"/>
              </w:rPr>
            </w:pPr>
            <w:r>
              <w:rPr>
                <w:rFonts w:ascii="宋体" w:hAnsi="宋体" w:cs="宋体" w:hint="eastAsia"/>
                <w:kern w:val="0"/>
              </w:rPr>
              <w:t>质量保证</w:t>
            </w:r>
          </w:p>
        </w:tc>
        <w:tc>
          <w:tcPr>
            <w:tcW w:w="6237" w:type="dxa"/>
            <w:gridSpan w:val="2"/>
            <w:vAlign w:val="center"/>
          </w:tcPr>
          <w:p>
            <w:pPr>
              <w:keepNext w:val="0"/>
              <w:keepLines w:val="0"/>
              <w:suppressLineNumbers w:val="0"/>
              <w:spacing w:before="0" w:beforeAutospacing="0" w:after="0" w:afterAutospacing="0"/>
              <w:ind w:left="0" w:right="0"/>
              <w:rPr>
                <w:rFonts w:hint="default"/>
                <w:bCs/>
                <w:szCs w:val="21"/>
              </w:rPr>
            </w:pPr>
            <w:r>
              <w:rPr>
                <w:rFonts w:ascii="宋体" w:hAnsi="宋体" w:hint="eastAsia"/>
                <w:szCs w:val="21"/>
              </w:rPr>
              <w:t>保证所提供的产品全部</w:t>
            </w:r>
            <w:r>
              <w:rPr>
                <w:rFonts w:ascii="宋体" w:hAnsi="宋体" w:hint="eastAsia"/>
                <w:szCs w:val="21"/>
                <w:lang w:val="en-US" w:eastAsia="zh-CN"/>
              </w:rPr>
              <w:t>是未</w:t>
            </w:r>
            <w:r>
              <w:rPr>
                <w:rFonts w:ascii="宋体" w:hAnsi="宋体" w:hint="eastAsia"/>
                <w:szCs w:val="21"/>
              </w:rPr>
              <w:t>曾使用过的全新产品；所供产品均为原厂正品，决不使用任何劣货、假货产品。</w:t>
            </w:r>
          </w:p>
        </w:tc>
      </w:tr>
      <w:tr>
        <w:tblPrEx>
          <w:tblW w:w="8202" w:type="dxa"/>
          <w:tblInd w:w="128" w:type="dxa"/>
          <w:tblLayout w:type="fixed"/>
          <w:tblCellMar>
            <w:top w:w="0" w:type="dxa"/>
            <w:left w:w="108" w:type="dxa"/>
            <w:bottom w:w="0" w:type="dxa"/>
            <w:right w:w="108" w:type="dxa"/>
          </w:tblCellMar>
        </w:tblPrEx>
        <w:trPr>
          <w:gridBefore w:val="1"/>
          <w:wBefore w:w="20" w:type="dxa"/>
          <w:trHeight w:val="549"/>
        </w:trPr>
        <w:tc>
          <w:tcPr>
            <w:tcW w:w="777" w:type="dxa"/>
            <w:vAlign w:val="center"/>
          </w:tcPr>
          <w:p>
            <w:pPr>
              <w:keepNext w:val="0"/>
              <w:keepLines w:val="0"/>
              <w:suppressLineNumbers w:val="0"/>
              <w:spacing w:before="0" w:beforeAutospacing="0" w:after="0" w:afterAutospacing="0"/>
              <w:ind w:left="0" w:right="0"/>
              <w:rPr>
                <w:rFonts w:hint="default"/>
                <w:bCs/>
              </w:rPr>
            </w:pPr>
            <w:r>
              <w:rPr>
                <w:rFonts w:hint="eastAsia"/>
                <w:bCs/>
              </w:rPr>
              <w:t>6</w:t>
            </w:r>
          </w:p>
        </w:tc>
        <w:tc>
          <w:tcPr>
            <w:tcW w:w="1168" w:type="dxa"/>
            <w:gridSpan w:val="2"/>
            <w:vAlign w:val="center"/>
          </w:tcPr>
          <w:p>
            <w:pPr>
              <w:keepNext w:val="0"/>
              <w:keepLines w:val="0"/>
              <w:suppressLineNumbers w:val="0"/>
              <w:spacing w:before="0" w:beforeAutospacing="0" w:after="0" w:afterAutospacing="0"/>
              <w:ind w:left="0" w:right="0"/>
              <w:rPr>
                <w:rFonts w:ascii="宋体" w:hAnsi="宋体" w:cs="宋体" w:hint="default"/>
                <w:kern w:val="0"/>
              </w:rPr>
            </w:pPr>
            <w:r>
              <w:rPr>
                <w:rFonts w:ascii="宋体" w:hAnsi="宋体" w:cs="宋体" w:hint="eastAsia"/>
                <w:kern w:val="0"/>
              </w:rPr>
              <w:t>培训</w:t>
            </w:r>
          </w:p>
        </w:tc>
        <w:tc>
          <w:tcPr>
            <w:tcW w:w="6237" w:type="dxa"/>
            <w:gridSpan w:val="2"/>
            <w:vAlign w:val="center"/>
          </w:tcPr>
          <w:p>
            <w:pPr>
              <w:keepNext w:val="0"/>
              <w:keepLines w:val="0"/>
              <w:suppressLineNumbers w:val="0"/>
              <w:spacing w:before="0" w:beforeAutospacing="0" w:after="0" w:afterAutospacing="0"/>
              <w:ind w:left="0" w:right="0"/>
              <w:rPr>
                <w:rFonts w:ascii="宋体" w:hAnsi="宋体" w:hint="default"/>
                <w:szCs w:val="21"/>
              </w:rPr>
            </w:pPr>
            <w:r>
              <w:rPr>
                <w:rFonts w:ascii="宋体" w:hAnsi="宋体" w:hint="eastAsia"/>
                <w:szCs w:val="21"/>
              </w:rPr>
              <w:t>中标人应派专业技术人员免费对采购人指定人员进行定期培训及指导，直至其完全掌握货物的功能应用及基本故障处理技术。</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Align w:val="center"/>
          </w:tcPr>
          <w:p>
            <w:pPr>
              <w:keepNext w:val="0"/>
              <w:keepLines w:val="0"/>
              <w:suppressLineNumbers w:val="0"/>
              <w:spacing w:before="0" w:beforeAutospacing="0" w:after="0" w:afterAutospacing="0"/>
              <w:ind w:left="0" w:right="0"/>
              <w:rPr>
                <w:rFonts w:eastAsia="宋体" w:hint="eastAsia"/>
                <w:bCs/>
                <w:lang w:val="en-US" w:eastAsia="zh-CN"/>
              </w:rPr>
            </w:pPr>
            <w:r>
              <w:rPr>
                <w:rFonts w:hint="eastAsia"/>
                <w:bCs/>
                <w:lang w:val="en-US" w:eastAsia="zh-CN"/>
              </w:rPr>
              <w:t>7</w:t>
            </w:r>
          </w:p>
        </w:tc>
        <w:tc>
          <w:tcPr>
            <w:tcW w:w="1168" w:type="dxa"/>
            <w:gridSpan w:val="2"/>
            <w:vAlign w:val="center"/>
          </w:tcPr>
          <w:p>
            <w:pPr>
              <w:keepNext w:val="0"/>
              <w:keepLines w:val="0"/>
              <w:suppressLineNumbers w:val="0"/>
              <w:spacing w:before="0" w:beforeAutospacing="0" w:after="0" w:afterAutospacing="0"/>
              <w:ind w:left="0" w:right="0"/>
              <w:rPr>
                <w:rFonts w:ascii="宋体" w:eastAsia="宋体" w:hAnsi="宋体" w:cs="宋体" w:hint="default"/>
                <w:kern w:val="0"/>
                <w:lang w:val="en-US" w:eastAsia="zh-CN"/>
              </w:rPr>
            </w:pPr>
            <w:r>
              <w:rPr>
                <w:rFonts w:ascii="宋体" w:hAnsi="宋体" w:cs="宋体" w:hint="eastAsia"/>
                <w:kern w:val="0"/>
                <w:lang w:val="en-US" w:eastAsia="zh-CN"/>
              </w:rPr>
              <w:t>服务承诺</w:t>
            </w:r>
          </w:p>
        </w:tc>
        <w:tc>
          <w:tcPr>
            <w:tcW w:w="6237" w:type="dxa"/>
            <w:gridSpan w:val="2"/>
            <w:vAlign w:val="center"/>
          </w:tcPr>
          <w:p>
            <w:pPr>
              <w:keepNext w:val="0"/>
              <w:keepLines w:val="0"/>
              <w:suppressLineNumbers w:val="0"/>
              <w:spacing w:before="0" w:beforeAutospacing="0" w:after="0" w:afterAutospacing="0"/>
              <w:ind w:left="0" w:right="0"/>
              <w:rPr>
                <w:rFonts w:ascii="宋体" w:hAnsi="宋体" w:hint="eastAsia"/>
                <w:szCs w:val="21"/>
              </w:rPr>
            </w:pPr>
            <w:r>
              <w:rPr>
                <w:rFonts w:ascii="宋体" w:eastAsia="宋体" w:hAnsi="宋体" w:cs="宋体" w:hint="eastAsia"/>
                <w:snapToGrid/>
                <w:kern w:val="0"/>
                <w:sz w:val="21"/>
                <w:szCs w:val="21"/>
                <w:lang w:val="en-US" w:eastAsia="zh-CN" w:bidi="ar-SA"/>
              </w:rPr>
              <w:t>设备正式交付日起一周内，派驻技术人员1-2名在贵方进行保养及设备维修工作，保证设备24小时正常运转，一切费用开支由</w:t>
            </w:r>
            <w:r>
              <w:rPr>
                <w:rFonts w:ascii="宋体" w:hAnsi="宋体" w:cs="宋体" w:hint="eastAsia"/>
                <w:snapToGrid/>
                <w:kern w:val="0"/>
                <w:sz w:val="21"/>
                <w:szCs w:val="21"/>
                <w:lang w:val="en-US" w:eastAsia="zh-CN" w:bidi="ar-SA"/>
              </w:rPr>
              <w:t>贵方</w:t>
            </w:r>
            <w:r>
              <w:rPr>
                <w:rFonts w:ascii="宋体" w:eastAsia="宋体" w:hAnsi="宋体" w:cs="宋体" w:hint="eastAsia"/>
                <w:snapToGrid/>
                <w:kern w:val="0"/>
                <w:sz w:val="21"/>
                <w:szCs w:val="21"/>
                <w:lang w:val="en-US" w:eastAsia="zh-CN" w:bidi="ar-SA"/>
              </w:rPr>
              <w:t>承担。</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Merge w:val="restart"/>
            <w:vAlign w:val="center"/>
          </w:tcPr>
          <w:p>
            <w:pPr>
              <w:keepNext w:val="0"/>
              <w:keepLines w:val="0"/>
              <w:suppressLineNumbers w:val="0"/>
              <w:spacing w:before="0" w:beforeAutospacing="0" w:after="0" w:afterAutospacing="0"/>
              <w:ind w:left="0" w:right="0"/>
              <w:rPr>
                <w:rFonts w:eastAsia="宋体" w:hint="eastAsia"/>
                <w:bCs/>
                <w:szCs w:val="21"/>
                <w:lang w:eastAsia="zh-CN"/>
              </w:rPr>
            </w:pPr>
            <w:r>
              <w:rPr>
                <w:rFonts w:hint="eastAsia"/>
                <w:bCs/>
                <w:szCs w:val="21"/>
                <w:lang w:val="en-US" w:eastAsia="zh-CN"/>
              </w:rPr>
              <w:t>8</w:t>
            </w:r>
          </w:p>
        </w:tc>
        <w:tc>
          <w:tcPr>
            <w:tcW w:w="1168" w:type="dxa"/>
            <w:gridSpan w:val="2"/>
            <w:vMerge w:val="restart"/>
            <w:vAlign w:val="center"/>
          </w:tcPr>
          <w:p>
            <w:pPr>
              <w:keepNext w:val="0"/>
              <w:keepLines w:val="0"/>
              <w:suppressLineNumbers w:val="0"/>
              <w:spacing w:before="0" w:beforeAutospacing="0" w:after="0" w:afterAutospacing="0"/>
              <w:ind w:left="0" w:right="0"/>
              <w:rPr>
                <w:rFonts w:hint="default"/>
                <w:bCs/>
                <w:szCs w:val="21"/>
              </w:rPr>
            </w:pPr>
            <w:r>
              <w:rPr>
                <w:rFonts w:hint="eastAsia"/>
                <w:bCs/>
                <w:szCs w:val="21"/>
              </w:rPr>
              <w:t>其他免费保修期内售后服务要求</w:t>
            </w:r>
          </w:p>
        </w:tc>
        <w:tc>
          <w:tcPr>
            <w:tcW w:w="6237" w:type="dxa"/>
            <w:gridSpan w:val="2"/>
            <w:vAlign w:val="center"/>
          </w:tcPr>
          <w:p>
            <w:pPr>
              <w:keepNext w:val="0"/>
              <w:keepLines w:val="0"/>
              <w:suppressLineNumbers w:val="0"/>
              <w:spacing w:before="0" w:beforeAutospacing="0" w:after="0" w:afterAutospacing="0"/>
              <w:ind w:left="0" w:right="0"/>
              <w:rPr>
                <w:rFonts w:ascii="宋体" w:hAnsi="宋体" w:hint="default"/>
              </w:rPr>
            </w:pPr>
            <w:r>
              <w:rPr>
                <w:rFonts w:ascii="宋体" w:hAnsi="宋体" w:hint="eastAsia"/>
              </w:rPr>
              <w:t>5.1免费保修期内，如果有因质量问题而引起的损坏，中标人应对货物予以维修或更换，全部服务费和更换货物或配件的费用由中标人承担，中标人如不能修理或不能调换，按货物原价赔偿处理。</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Merge/>
            <w:vAlign w:val="center"/>
          </w:tcPr>
          <w:p>
            <w:pPr>
              <w:keepNext w:val="0"/>
              <w:keepLines w:val="0"/>
              <w:suppressLineNumbers w:val="0"/>
              <w:spacing w:before="0" w:beforeAutospacing="0" w:after="0" w:afterAutospacing="0"/>
              <w:ind w:left="0" w:right="0"/>
              <w:rPr>
                <w:rFonts w:hint="default"/>
                <w:bCs/>
              </w:rPr>
            </w:pPr>
          </w:p>
        </w:tc>
        <w:tc>
          <w:tcPr>
            <w:tcW w:w="1168" w:type="dxa"/>
            <w:gridSpan w:val="2"/>
            <w:vMerge/>
            <w:vAlign w:val="center"/>
          </w:tcPr>
          <w:p>
            <w:pPr>
              <w:keepNext w:val="0"/>
              <w:keepLines w:val="0"/>
              <w:suppressLineNumbers w:val="0"/>
              <w:spacing w:before="0" w:beforeAutospacing="0" w:after="0" w:afterAutospacing="0"/>
              <w:ind w:left="0" w:right="0"/>
              <w:rPr>
                <w:rFonts w:hint="default"/>
              </w:rPr>
            </w:pPr>
          </w:p>
        </w:tc>
        <w:tc>
          <w:tcPr>
            <w:tcW w:w="6237" w:type="dxa"/>
            <w:gridSpan w:val="2"/>
            <w:vAlign w:val="center"/>
          </w:tcPr>
          <w:p>
            <w:pPr>
              <w:keepNext w:val="0"/>
              <w:keepLines w:val="0"/>
              <w:suppressLineNumbers w:val="0"/>
              <w:spacing w:before="0" w:beforeAutospacing="0" w:after="0" w:afterAutospacing="0"/>
              <w:ind w:left="0" w:right="0"/>
              <w:rPr>
                <w:rFonts w:ascii="宋体" w:hAnsi="宋体" w:hint="default"/>
              </w:rPr>
            </w:pPr>
            <w:r>
              <w:rPr>
                <w:rFonts w:ascii="宋体" w:hAnsi="宋体" w:hint="eastAsia"/>
              </w:rPr>
              <w:t>5.2在保修期结束前一个月，须由中标人和采购人代表进行一次全面检查，任何缺陷应由投标方负责修理或更换。在修复之后，中标方应将缺陷原因、修理内容、完成修理及恢复正常的时间和日期等报告</w:t>
            </w:r>
            <w:r>
              <w:rPr>
                <w:rFonts w:hint="eastAsia"/>
                <w:bCs/>
                <w:szCs w:val="21"/>
              </w:rPr>
              <w:t>采购人（用户）</w:t>
            </w:r>
            <w:r>
              <w:rPr>
                <w:rFonts w:ascii="宋体" w:hAnsi="宋体" w:hint="eastAsia"/>
              </w:rPr>
              <w:t>。</w:t>
            </w:r>
          </w:p>
        </w:tc>
      </w:tr>
      <w:tr>
        <w:tblPrEx>
          <w:tblW w:w="8202" w:type="dxa"/>
          <w:tblInd w:w="128" w:type="dxa"/>
          <w:tblLayout w:type="fixed"/>
          <w:tblCellMar>
            <w:top w:w="0" w:type="dxa"/>
            <w:left w:w="108" w:type="dxa"/>
            <w:bottom w:w="0" w:type="dxa"/>
            <w:right w:w="108" w:type="dxa"/>
          </w:tblCellMar>
        </w:tblPrEx>
        <w:trPr>
          <w:gridBefore w:val="1"/>
          <w:wBefore w:w="20" w:type="dxa"/>
          <w:trHeight w:val="255"/>
        </w:trPr>
        <w:tc>
          <w:tcPr>
            <w:tcW w:w="8182" w:type="dxa"/>
            <w:gridSpan w:val="5"/>
            <w:vAlign w:val="center"/>
          </w:tcPr>
          <w:p>
            <w:pPr>
              <w:keepNext w:val="0"/>
              <w:keepLines w:val="0"/>
              <w:suppressLineNumbers w:val="0"/>
              <w:spacing w:before="0" w:beforeAutospacing="0" w:after="0" w:afterAutospacing="0"/>
              <w:ind w:left="0" w:right="0"/>
              <w:rPr>
                <w:rFonts w:hint="default"/>
                <w:bCs/>
              </w:rPr>
            </w:pPr>
            <w:r>
              <w:rPr>
                <w:rFonts w:ascii="宋体" w:hAnsi="宋体" w:hint="eastAsia"/>
                <w:b/>
              </w:rPr>
              <w:t>（二）免费保修期外售后服务要求</w:t>
            </w:r>
          </w:p>
        </w:tc>
      </w:tr>
      <w:tr>
        <w:tblPrEx>
          <w:tblW w:w="8202" w:type="dxa"/>
          <w:tblInd w:w="128" w:type="dxa"/>
          <w:tblLayout w:type="fixed"/>
          <w:tblCellMar>
            <w:top w:w="0" w:type="dxa"/>
            <w:left w:w="108" w:type="dxa"/>
            <w:bottom w:w="0" w:type="dxa"/>
            <w:right w:w="108" w:type="dxa"/>
          </w:tblCellMar>
        </w:tblPrEx>
        <w:trPr>
          <w:gridBefore w:val="1"/>
          <w:wBefore w:w="20" w:type="dxa"/>
          <w:trHeight w:val="533"/>
        </w:trPr>
        <w:tc>
          <w:tcPr>
            <w:tcW w:w="777" w:type="dxa"/>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1</w:t>
            </w:r>
          </w:p>
        </w:tc>
        <w:tc>
          <w:tcPr>
            <w:tcW w:w="1168" w:type="dxa"/>
            <w:gridSpan w:val="2"/>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维修零配件、消耗品和延续保修合同的报价</w:t>
            </w:r>
          </w:p>
        </w:tc>
        <w:tc>
          <w:tcPr>
            <w:tcW w:w="6237" w:type="dxa"/>
            <w:gridSpan w:val="2"/>
            <w:vAlign w:val="center"/>
          </w:tcPr>
          <w:p>
            <w:pPr>
              <w:keepNext w:val="0"/>
              <w:keepLines w:val="0"/>
              <w:suppressLineNumbers w:val="0"/>
              <w:spacing w:before="0" w:beforeAutospacing="0" w:after="0" w:afterAutospacing="0"/>
              <w:ind w:left="0" w:right="0"/>
              <w:rPr>
                <w:rFonts w:hint="default"/>
              </w:rPr>
            </w:pPr>
            <w:r>
              <w:rPr>
                <w:rFonts w:hint="eastAsia"/>
              </w:rPr>
              <w:t>1.1由设备制造商提供售后服务，</w:t>
            </w:r>
            <w:r>
              <w:rPr>
                <w:rFonts w:hint="eastAsia"/>
                <w:u w:val="single"/>
              </w:rPr>
              <w:t> 1 小时</w:t>
            </w:r>
            <w:r>
              <w:rPr>
                <w:rFonts w:hint="eastAsia"/>
              </w:rPr>
              <w:t>内响应， </w:t>
            </w:r>
            <w:r>
              <w:rPr>
                <w:rFonts w:hint="eastAsia"/>
                <w:u w:val="single"/>
              </w:rPr>
              <w:t>24 小时</w:t>
            </w:r>
            <w:r>
              <w:rPr>
                <w:rFonts w:hint="eastAsia"/>
              </w:rPr>
              <w:t>维修到位，并在</w:t>
            </w:r>
            <w:r>
              <w:rPr>
                <w:rFonts w:hint="eastAsia"/>
                <w:u w:val="single"/>
              </w:rPr>
              <w:t>48小时</w:t>
            </w:r>
            <w:r>
              <w:rPr>
                <w:rFonts w:hint="eastAsia"/>
              </w:rPr>
              <w:t>内消除故障（不可抗力情况除外）。消耗品和零配件供应及时，特殊情况下可提供备用。</w:t>
            </w:r>
          </w:p>
        </w:tc>
      </w:tr>
      <w:tr>
        <w:tblPrEx>
          <w:tblW w:w="8202" w:type="dxa"/>
          <w:tblInd w:w="128" w:type="dxa"/>
          <w:tblLayout w:type="fixed"/>
          <w:tblCellMar>
            <w:top w:w="0" w:type="dxa"/>
            <w:left w:w="108" w:type="dxa"/>
            <w:bottom w:w="0" w:type="dxa"/>
            <w:right w:w="108" w:type="dxa"/>
          </w:tblCellMar>
        </w:tblPrEx>
        <w:trPr>
          <w:gridBefore w:val="1"/>
          <w:wBefore w:w="20" w:type="dxa"/>
          <w:trHeight w:val="2515"/>
        </w:trPr>
        <w:tc>
          <w:tcPr>
            <w:tcW w:w="777" w:type="dxa"/>
            <w:vMerge/>
            <w:vAlign w:val="center"/>
          </w:tcPr>
          <w:p>
            <w:pPr>
              <w:keepNext w:val="0"/>
              <w:keepLines w:val="0"/>
              <w:suppressLineNumbers w:val="0"/>
              <w:spacing w:before="0" w:beforeAutospacing="0" w:after="0" w:afterAutospacing="0" w:line="360" w:lineRule="exact"/>
              <w:ind w:left="0" w:right="0"/>
              <w:rPr>
                <w:rFonts w:ascii="宋体" w:hAnsi="宋体" w:hint="default"/>
                <w:b/>
                <w:sz w:val="20"/>
                <w:szCs w:val="20"/>
              </w:rPr>
            </w:pPr>
          </w:p>
        </w:tc>
        <w:tc>
          <w:tcPr>
            <w:tcW w:w="1168" w:type="dxa"/>
            <w:gridSpan w:val="2"/>
            <w:vMerge/>
            <w:vAlign w:val="center"/>
          </w:tcPr>
          <w:p>
            <w:pPr>
              <w:keepNext w:val="0"/>
              <w:keepLines w:val="0"/>
              <w:suppressLineNumbers w:val="0"/>
              <w:spacing w:before="0" w:beforeAutospacing="0" w:after="0" w:afterAutospacing="0" w:line="360" w:lineRule="exact"/>
              <w:ind w:left="0" w:right="0"/>
              <w:rPr>
                <w:rStyle w:val="Strong"/>
                <w:rFonts w:ascii="宋体" w:hAnsi="宋体" w:cs="宋体" w:hint="default"/>
                <w:color w:val="000000"/>
                <w:sz w:val="20"/>
                <w:szCs w:val="20"/>
              </w:rPr>
            </w:pPr>
          </w:p>
        </w:tc>
        <w:tc>
          <w:tcPr>
            <w:tcW w:w="6237" w:type="dxa"/>
            <w:gridSpan w:val="2"/>
            <w:vAlign w:val="center"/>
          </w:tcPr>
          <w:p>
            <w:pPr>
              <w:keepNext w:val="0"/>
              <w:keepLines w:val="0"/>
              <w:suppressLineNumbers w:val="0"/>
              <w:spacing w:before="0" w:beforeAutospacing="0" w:after="0" w:afterAutospacing="0"/>
              <w:ind w:left="0" w:right="0"/>
              <w:rPr>
                <w:rFonts w:ascii="宋体" w:hAnsi="宋体" w:hint="eastAsia"/>
              </w:rPr>
            </w:pPr>
            <w:r>
              <w:rPr>
                <w:rFonts w:ascii="宋体" w:hAnsi="宋体" w:hint="eastAsia"/>
              </w:rPr>
              <w:t>1.2</w:t>
            </w:r>
            <w:r>
              <w:rPr>
                <w:rFonts w:ascii="宋体" w:hAnsi="宋体" w:hint="eastAsia"/>
                <w:szCs w:val="21"/>
              </w:rPr>
              <w:t>中标人</w:t>
            </w:r>
            <w:r>
              <w:rPr>
                <w:rFonts w:ascii="宋体" w:hAnsi="宋体" w:hint="eastAsia"/>
              </w:rPr>
              <w:t>及货物制造商不得以任何理由不按时进行维修，不得要求采购人购买所谓“保修服务”（即：不论货物有无故障先买保修服务），不得在货物中嵌设任何不利于采购人使用与维修货物的障碍。1.3免费保修期满后，</w:t>
            </w:r>
            <w:r>
              <w:rPr>
                <w:rFonts w:ascii="宋体" w:hAnsi="宋体" w:hint="eastAsia"/>
                <w:szCs w:val="21"/>
              </w:rPr>
              <w:t>中标人</w:t>
            </w:r>
            <w:r>
              <w:rPr>
                <w:rFonts w:ascii="宋体" w:hAnsi="宋体" w:hint="eastAsia"/>
              </w:rPr>
              <w:t>应继续支持维修，并以优惠价供应维修零配件、消耗品和延续保修合同。</w:t>
            </w:r>
          </w:p>
          <w:p>
            <w:pPr>
              <w:keepNext w:val="0"/>
              <w:keepLines w:val="0"/>
              <w:suppressLineNumbers w:val="0"/>
              <w:spacing w:before="0" w:beforeAutospacing="0" w:after="0" w:afterAutospacing="0"/>
              <w:ind w:left="0" w:right="0"/>
              <w:rPr>
                <w:rFonts w:hint="default"/>
              </w:rPr>
            </w:pPr>
          </w:p>
          <w:p>
            <w:pPr>
              <w:keepNext w:val="0"/>
              <w:keepLines w:val="0"/>
              <w:suppressLineNumbers w:val="0"/>
              <w:spacing w:before="0" w:beforeAutospacing="0" w:after="0" w:afterAutospacing="0"/>
              <w:ind w:left="0" w:right="0"/>
              <w:rPr>
                <w:rFonts w:hint="default"/>
              </w:rPr>
            </w:pP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259"/>
          <w:jc w:val="center"/>
        </w:trPr>
        <w:tc>
          <w:tcPr>
            <w:tcW w:w="8157" w:type="dxa"/>
            <w:gridSpan w:val="5"/>
            <w:vAlign w:val="center"/>
          </w:tcPr>
          <w:p>
            <w:pPr>
              <w:keepNext w:val="0"/>
              <w:keepLines w:val="0"/>
              <w:suppressLineNumbers w:val="0"/>
              <w:spacing w:before="0" w:beforeAutospacing="0" w:after="0" w:afterAutospacing="0" w:line="360" w:lineRule="exact"/>
              <w:ind w:left="0" w:right="0"/>
              <w:rPr>
                <w:rFonts w:ascii="宋体" w:hAnsi="宋体" w:hint="default"/>
                <w:b/>
              </w:rPr>
            </w:pPr>
            <w:r>
              <w:rPr>
                <w:rFonts w:ascii="宋体" w:hAnsi="宋体" w:hint="eastAsia"/>
                <w:b/>
              </w:rPr>
              <w:t>（三）其他商务要求</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462"/>
          <w:jc w:val="center"/>
        </w:trPr>
        <w:tc>
          <w:tcPr>
            <w:tcW w:w="797" w:type="dxa"/>
            <w:gridSpan w:val="2"/>
            <w:vAlign w:val="center"/>
          </w:tcPr>
          <w:p>
            <w:pPr>
              <w:keepNext w:val="0"/>
              <w:keepLines w:val="0"/>
              <w:suppressLineNumbers w:val="0"/>
              <w:spacing w:before="0" w:beforeAutospacing="0" w:after="0" w:afterAutospacing="0" w:line="360" w:lineRule="exact"/>
              <w:ind w:left="0" w:right="0"/>
              <w:rPr>
                <w:rFonts w:hint="default"/>
                <w:bCs/>
                <w:szCs w:val="21"/>
              </w:rPr>
            </w:pPr>
            <w:bookmarkStart w:id="46" w:name="_Hlk72260973"/>
            <w:r>
              <w:rPr>
                <w:rFonts w:hint="eastAsia"/>
                <w:bCs/>
                <w:szCs w:val="21"/>
              </w:rPr>
              <w:t>1</w:t>
            </w:r>
          </w:p>
        </w:tc>
        <w:tc>
          <w:tcPr>
            <w:tcW w:w="1133" w:type="dxa"/>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履约时间和地点</w:t>
            </w:r>
          </w:p>
        </w:tc>
        <w:tc>
          <w:tcPr>
            <w:tcW w:w="6227" w:type="dxa"/>
            <w:gridSpan w:val="2"/>
            <w:vAlign w:val="center"/>
          </w:tcPr>
          <w:p>
            <w:pPr>
              <w:keepNext w:val="0"/>
              <w:keepLines w:val="0"/>
              <w:suppressLineNumbers w:val="0"/>
              <w:spacing w:before="0" w:beforeAutospacing="0" w:after="0" w:afterAutospacing="0" w:line="360" w:lineRule="exact"/>
              <w:ind w:left="0" w:right="0"/>
              <w:rPr>
                <w:rFonts w:ascii="宋体" w:hAnsi="宋体" w:cs="宋体" w:hint="default"/>
                <w:b/>
                <w:color w:val="FF0000"/>
                <w:sz w:val="20"/>
                <w:szCs w:val="20"/>
              </w:rPr>
            </w:pPr>
            <w:r>
              <w:rPr>
                <w:rFonts w:ascii="宋体" w:hAnsi="宋体" w:cs="宋体" w:hint="eastAsia"/>
                <w:b/>
                <w:color w:val="FF0000"/>
                <w:sz w:val="20"/>
                <w:szCs w:val="20"/>
              </w:rPr>
              <w:t>★1.1履约时间和地点：中标人在签订合同之日起</w:t>
            </w:r>
            <w:r>
              <w:rPr>
                <w:rFonts w:ascii="宋体" w:hAnsi="宋体" w:cs="宋体" w:hint="default"/>
                <w:b/>
                <w:color w:val="FF0000"/>
                <w:sz w:val="20"/>
                <w:szCs w:val="20"/>
                <w:u w:val="single"/>
              </w:rPr>
              <w:t>30</w:t>
            </w:r>
            <w:r>
              <w:rPr>
                <w:rFonts w:ascii="宋体" w:hAnsi="宋体" w:cs="宋体" w:hint="eastAsia"/>
                <w:b/>
                <w:color w:val="FF0000"/>
                <w:sz w:val="20"/>
                <w:szCs w:val="20"/>
              </w:rPr>
              <w:t>天内交货，成交供应商负责将货物安全无损运抵采购人指定地点。</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462"/>
          <w:jc w:val="center"/>
        </w:trPr>
        <w:tc>
          <w:tcPr>
            <w:tcW w:w="797" w:type="dxa"/>
            <w:gridSpan w:val="2"/>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2</w:t>
            </w:r>
          </w:p>
        </w:tc>
        <w:tc>
          <w:tcPr>
            <w:tcW w:w="1133" w:type="dxa"/>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付款期限和方式</w:t>
            </w:r>
          </w:p>
        </w:tc>
        <w:tc>
          <w:tcPr>
            <w:tcW w:w="6227" w:type="dxa"/>
            <w:gridSpan w:val="2"/>
            <w:vAlign w:val="center"/>
          </w:tcPr>
          <w:p>
            <w:pPr>
              <w:keepNext w:val="0"/>
              <w:keepLines w:val="0"/>
              <w:suppressLineNumbers w:val="0"/>
              <w:spacing w:before="0" w:beforeAutospacing="0" w:after="0" w:afterAutospacing="0"/>
              <w:ind w:left="0" w:right="0"/>
              <w:rPr>
                <w:rFonts w:ascii="宋体" w:hAnsi="宋体" w:hint="default"/>
              </w:rPr>
            </w:pPr>
            <w:r>
              <w:rPr>
                <w:rFonts w:ascii="宋体" w:hAnsi="宋体" w:hint="eastAsia"/>
              </w:rPr>
              <w:t>合同签订后</w:t>
            </w:r>
            <w:r>
              <w:rPr>
                <w:rFonts w:ascii="宋体" w:hAnsi="宋体" w:hint="eastAsia"/>
                <w:color w:val="0000FF"/>
                <w:u w:val="single"/>
              </w:rPr>
              <w:t>7日</w:t>
            </w:r>
            <w:r>
              <w:rPr>
                <w:rFonts w:ascii="宋体" w:hAnsi="宋体" w:hint="eastAsia"/>
              </w:rPr>
              <w:t>内，采购人向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30%</w:t>
            </w:r>
            <w:r>
              <w:rPr>
                <w:rFonts w:ascii="宋体" w:hAnsi="宋体" w:hint="eastAsia"/>
              </w:rPr>
              <w:t>的款项。货到指定地点、验收合格并提供全额发票后，采购人向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70%</w:t>
            </w:r>
            <w:r>
              <w:rPr>
                <w:rFonts w:ascii="宋体" w:hAnsi="宋体" w:hint="eastAsia"/>
              </w:rPr>
              <w:t>的款项。</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462"/>
          <w:jc w:val="center"/>
        </w:trPr>
        <w:tc>
          <w:tcPr>
            <w:tcW w:w="797" w:type="dxa"/>
            <w:gridSpan w:val="2"/>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3</w:t>
            </w:r>
          </w:p>
        </w:tc>
        <w:tc>
          <w:tcPr>
            <w:tcW w:w="1133" w:type="dxa"/>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验收条件</w:t>
            </w:r>
          </w:p>
        </w:tc>
        <w:tc>
          <w:tcPr>
            <w:tcW w:w="6227" w:type="dxa"/>
            <w:gridSpan w:val="2"/>
            <w:vAlign w:val="center"/>
          </w:tcPr>
          <w:p>
            <w:pPr>
              <w:keepNext w:val="0"/>
              <w:keepLines w:val="0"/>
              <w:suppressLineNumbers w:val="0"/>
              <w:spacing w:before="0" w:beforeAutospacing="0" w:after="0" w:afterAutospacing="0"/>
              <w:ind w:left="0" w:right="0"/>
              <w:rPr>
                <w:rFonts w:ascii="宋体" w:hAnsi="宋体" w:hint="default"/>
                <w:szCs w:val="21"/>
              </w:rPr>
            </w:pPr>
            <w:r>
              <w:rPr>
                <w:rFonts w:ascii="宋体" w:hAnsi="宋体" w:hint="eastAsia"/>
                <w:szCs w:val="21"/>
              </w:rPr>
              <w:t>3.1中标人货物经过双方检验认可后，签署验收报告，产品保修期自验收合格之日起算。</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462"/>
          <w:jc w:val="center"/>
        </w:trPr>
        <w:tc>
          <w:tcPr>
            <w:tcW w:w="797" w:type="dxa"/>
            <w:gridSpan w:val="2"/>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1133" w:type="dxa"/>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6227" w:type="dxa"/>
            <w:gridSpan w:val="2"/>
            <w:vAlign w:val="center"/>
          </w:tcPr>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eastAsia"/>
                <w:szCs w:val="21"/>
              </w:rPr>
              <w:t>3.2当满足以下条件时，采购人才向中标人签发货物验收报告：</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eastAsia"/>
                <w:szCs w:val="21"/>
              </w:rPr>
              <w:t>a、中标人已按照合同规定提供了全部产品及完整的技术资料.</w:t>
            </w:r>
            <w:r>
              <w:rPr>
                <w:rFonts w:ascii="宋体" w:hAnsi="宋体" w:hint="default"/>
                <w:szCs w:val="21"/>
              </w:rPr>
              <w:t xml:space="preserve"> </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eastAsia"/>
                <w:szCs w:val="21"/>
              </w:rPr>
              <w:t>b、货物符合招标文件技术规格书的要求，性能满足要求。</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eastAsia"/>
                <w:szCs w:val="21"/>
              </w:rPr>
              <w:t>c、货物具备产品合格证。</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default"/>
                <w:spacing w:val="-3"/>
                <w:szCs w:val="21"/>
              </w:rPr>
              <w:t>d</w:t>
            </w:r>
            <w:r>
              <w:rPr>
                <w:rFonts w:ascii="宋体" w:hAnsi="宋体" w:hint="eastAsia"/>
                <w:spacing w:val="-3"/>
                <w:szCs w:val="21"/>
              </w:rPr>
              <w:t>、</w:t>
            </w:r>
            <w:r>
              <w:rPr>
                <w:rFonts w:ascii="宋体" w:hAnsi="宋体" w:hint="eastAsia"/>
                <w:szCs w:val="21"/>
              </w:rPr>
              <w:t>中标人负责将货物安全无损运抵采购人指定地点,并承担包括但不限于货物的包装、运输、装卸、安装调试、培训等费用。</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default"/>
                <w:szCs w:val="21"/>
              </w:rPr>
              <w:t>e</w:t>
            </w:r>
            <w:r>
              <w:rPr>
                <w:rFonts w:ascii="宋体" w:hAnsi="宋体" w:hint="eastAsia"/>
                <w:szCs w:val="21"/>
              </w:rPr>
              <w:t>、货物安装调试完毕，能正常运行。</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462"/>
          <w:jc w:val="center"/>
        </w:trPr>
        <w:tc>
          <w:tcPr>
            <w:tcW w:w="797" w:type="dxa"/>
            <w:gridSpan w:val="2"/>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4</w:t>
            </w:r>
          </w:p>
        </w:tc>
        <w:tc>
          <w:tcPr>
            <w:tcW w:w="1133" w:type="dxa"/>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违约责任</w:t>
            </w:r>
          </w:p>
        </w:tc>
        <w:tc>
          <w:tcPr>
            <w:tcW w:w="6227" w:type="dxa"/>
            <w:gridSpan w:val="2"/>
            <w:vAlign w:val="center"/>
          </w:tcPr>
          <w:p>
            <w:pPr>
              <w:keepNext w:val="0"/>
              <w:keepLines w:val="0"/>
              <w:suppressLineNumbers w:val="0"/>
              <w:spacing w:before="0" w:beforeAutospacing="0" w:after="0" w:afterAutospacing="0" w:line="360" w:lineRule="exact"/>
              <w:ind w:left="0" w:right="0"/>
              <w:rPr>
                <w:rFonts w:ascii="宋体" w:hAnsi="宋体" w:cs="宋体" w:hint="default"/>
                <w:b/>
                <w:color w:val="000000"/>
                <w:sz w:val="20"/>
                <w:szCs w:val="20"/>
              </w:rPr>
            </w:pPr>
            <w:r>
              <w:rPr>
                <w:rFonts w:ascii="宋体" w:hAnsi="宋体" w:hint="eastAsia"/>
                <w:szCs w:val="21"/>
              </w:rPr>
              <w:t>中标人</w:t>
            </w:r>
            <w:r>
              <w:rPr>
                <w:rFonts w:hint="eastAsia"/>
              </w:rPr>
              <w:t>逾期未交货物的，</w:t>
            </w:r>
            <w:r>
              <w:rPr>
                <w:rFonts w:ascii="宋体" w:hAnsi="宋体" w:hint="eastAsia"/>
                <w:szCs w:val="21"/>
              </w:rPr>
              <w:t>中标人</w:t>
            </w:r>
            <w:r>
              <w:rPr>
                <w:rFonts w:hint="eastAsia"/>
              </w:rPr>
              <w:t>向采购人每日偿付货物款</w:t>
            </w:r>
            <w:r>
              <w:rPr>
                <w:rFonts w:hint="eastAsia"/>
                <w:u w:val="single"/>
              </w:rPr>
              <w:t>10‰</w:t>
            </w:r>
            <w:r>
              <w:rPr>
                <w:rFonts w:hint="eastAsia"/>
              </w:rPr>
              <w:t>的违约金。</w:t>
            </w:r>
            <w:r>
              <w:rPr>
                <w:rFonts w:ascii="宋体" w:hAnsi="宋体" w:hint="eastAsia"/>
                <w:szCs w:val="21"/>
              </w:rPr>
              <w:t>中标人</w:t>
            </w:r>
            <w:r>
              <w:rPr>
                <w:rFonts w:hint="eastAsia"/>
              </w:rPr>
              <w:t>超过交货期限</w:t>
            </w:r>
            <w:r>
              <w:rPr>
                <w:rFonts w:ascii="宋体" w:hAnsi="宋体" w:hint="eastAsia"/>
                <w:color w:val="0000FF"/>
                <w:u w:val="single"/>
              </w:rPr>
              <w:t xml:space="preserve"> </w:t>
            </w:r>
            <w:r>
              <w:rPr>
                <w:rFonts w:ascii="宋体" w:hAnsi="宋体" w:hint="default"/>
                <w:color w:val="0000FF"/>
                <w:u w:val="single"/>
              </w:rPr>
              <w:t>30</w:t>
            </w:r>
            <w:r>
              <w:rPr>
                <w:rFonts w:ascii="宋体" w:hAnsi="宋体" w:hint="eastAsia"/>
                <w:color w:val="0000FF"/>
                <w:u w:val="single"/>
              </w:rPr>
              <w:t>日</w:t>
            </w:r>
            <w:r>
              <w:rPr>
                <w:rFonts w:hint="eastAsia"/>
              </w:rPr>
              <w:t>仍未交货，采购人有权解除合同。</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976"/>
          <w:jc w:val="center"/>
        </w:trPr>
        <w:tc>
          <w:tcPr>
            <w:tcW w:w="797" w:type="dxa"/>
            <w:gridSpan w:val="2"/>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5</w:t>
            </w:r>
          </w:p>
        </w:tc>
        <w:tc>
          <w:tcPr>
            <w:tcW w:w="1133" w:type="dxa"/>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争议解决方法</w:t>
            </w:r>
          </w:p>
        </w:tc>
        <w:tc>
          <w:tcPr>
            <w:tcW w:w="6227" w:type="dxa"/>
            <w:gridSpan w:val="2"/>
            <w:vAlign w:val="center"/>
          </w:tcPr>
          <w:p>
            <w:pPr>
              <w:keepNext w:val="0"/>
              <w:keepLines w:val="0"/>
              <w:suppressLineNumbers w:val="0"/>
              <w:spacing w:before="0" w:beforeAutospacing="0" w:after="0" w:afterAutospacing="0"/>
              <w:ind w:left="0" w:right="0"/>
              <w:rPr>
                <w:rFonts w:hint="default"/>
              </w:rPr>
            </w:pPr>
            <w:r>
              <w:rPr>
                <w:rFonts w:hint="eastAsia"/>
              </w:rPr>
              <w:t>5.1因货物的质量问题发生争议的，应当邀请国家认可的质量检测机构对货物质量进行鉴定。货物符合标准的，鉴定费由采购人承担；货物不符合质量标准的，鉴定费由</w:t>
            </w:r>
            <w:r>
              <w:rPr>
                <w:rFonts w:ascii="宋体" w:hAnsi="宋体" w:hint="eastAsia"/>
                <w:szCs w:val="21"/>
              </w:rPr>
              <w:t>中标人</w:t>
            </w:r>
            <w:r>
              <w:rPr>
                <w:rFonts w:hint="eastAsia"/>
              </w:rPr>
              <w:t>承担。</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976"/>
          <w:jc w:val="center"/>
        </w:trPr>
        <w:tc>
          <w:tcPr>
            <w:tcW w:w="797" w:type="dxa"/>
            <w:gridSpan w:val="2"/>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1133" w:type="dxa"/>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6227" w:type="dxa"/>
            <w:gridSpan w:val="2"/>
            <w:vAlign w:val="center"/>
          </w:tcPr>
          <w:p>
            <w:pPr>
              <w:keepNext w:val="0"/>
              <w:keepLines w:val="0"/>
              <w:suppressLineNumbers w:val="0"/>
              <w:spacing w:before="0" w:beforeAutospacing="0" w:after="0" w:afterAutospacing="0"/>
              <w:ind w:left="0" w:right="0"/>
              <w:rPr>
                <w:rFonts w:hint="default"/>
              </w:rPr>
            </w:pPr>
            <w:r>
              <w:rPr>
                <w:rFonts w:hint="eastAsia"/>
              </w:rPr>
              <w:t>5.2因履行本合同引起的或与本合同有关的争议，采购人、</w:t>
            </w:r>
            <w:r>
              <w:rPr>
                <w:rFonts w:ascii="宋体" w:hAnsi="宋体" w:hint="eastAsia"/>
                <w:szCs w:val="21"/>
              </w:rPr>
              <w:t>中标人</w:t>
            </w:r>
            <w:r>
              <w:rPr>
                <w:rFonts w:hint="eastAsia"/>
              </w:rPr>
              <w:t>双方应首先通过友好协商解决，如果协商不能解决争议，则向采购人所在地有管辖权的人民法院提起诉讼；</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706"/>
          <w:jc w:val="center"/>
        </w:trPr>
        <w:tc>
          <w:tcPr>
            <w:tcW w:w="797" w:type="dxa"/>
            <w:gridSpan w:val="2"/>
            <w:vMerge w:val="restart"/>
            <w:vAlign w:val="center"/>
          </w:tcPr>
          <w:p>
            <w:pPr>
              <w:keepNext w:val="0"/>
              <w:keepLines w:val="0"/>
              <w:suppressLineNumbers w:val="0"/>
              <w:spacing w:before="0" w:beforeAutospacing="0" w:after="0" w:afterAutospacing="0" w:line="360" w:lineRule="exact"/>
              <w:ind w:left="0" w:right="0"/>
              <w:rPr>
                <w:rFonts w:hint="default"/>
                <w:bCs/>
                <w:szCs w:val="21"/>
              </w:rPr>
            </w:pPr>
            <w:bookmarkEnd w:id="46"/>
            <w:r>
              <w:rPr>
                <w:rFonts w:hint="eastAsia"/>
                <w:bCs/>
                <w:szCs w:val="21"/>
              </w:rPr>
              <w:t>6</w:t>
            </w:r>
          </w:p>
        </w:tc>
        <w:tc>
          <w:tcPr>
            <w:tcW w:w="1133" w:type="dxa"/>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default"/>
                <w:bCs/>
                <w:szCs w:val="21"/>
              </w:rPr>
              <w:t>知识产权</w:t>
            </w:r>
          </w:p>
        </w:tc>
        <w:tc>
          <w:tcPr>
            <w:tcW w:w="6227" w:type="dxa"/>
            <w:gridSpan w:val="2"/>
            <w:vAlign w:val="center"/>
          </w:tcPr>
          <w:p>
            <w:pPr>
              <w:keepNext w:val="0"/>
              <w:keepLines w:val="0"/>
              <w:suppressLineNumbers w:val="0"/>
              <w:spacing w:before="0" w:beforeAutospacing="0" w:after="0" w:afterAutospacing="0"/>
              <w:ind w:left="0" w:right="0"/>
              <w:rPr>
                <w:rFonts w:hint="default"/>
              </w:rPr>
            </w:pPr>
            <w:r>
              <w:rPr>
                <w:rFonts w:ascii="宋体" w:hAnsi="宋体" w:cs="宋体" w:hint="eastAsia"/>
                <w:color w:val="000000"/>
                <w:szCs w:val="20"/>
              </w:rPr>
              <w:t>6.1</w:t>
            </w:r>
            <w:r>
              <w:rPr>
                <w:rFonts w:ascii="宋体" w:hAnsi="宋体" w:hint="eastAsia"/>
                <w:szCs w:val="21"/>
              </w:rPr>
              <w:t>中标人</w:t>
            </w:r>
            <w:r>
              <w:rPr>
                <w:rFonts w:hint="eastAsia"/>
                <w:szCs w:val="21"/>
              </w:rPr>
              <w:t>提供的货物必须是合法厂家生产和经销的原包装产品（包括零配件），必须具备生产日期、厂家、厂址、产品合格证。</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1695"/>
          <w:jc w:val="center"/>
        </w:trPr>
        <w:tc>
          <w:tcPr>
            <w:tcW w:w="797" w:type="dxa"/>
            <w:gridSpan w:val="2"/>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1133" w:type="dxa"/>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6227" w:type="dxa"/>
            <w:gridSpan w:val="2"/>
            <w:vAlign w:val="center"/>
          </w:tcPr>
          <w:p>
            <w:pPr>
              <w:keepNext w:val="0"/>
              <w:keepLines w:val="0"/>
              <w:widowControl/>
              <w:suppressLineNumbers w:val="0"/>
              <w:spacing w:before="0" w:beforeAutospacing="0" w:after="0" w:afterAutospacing="0"/>
              <w:ind w:left="0" w:right="0"/>
              <w:rPr>
                <w:rFonts w:ascii="宋体" w:hAnsi="宋体" w:cs="宋体" w:hint="default"/>
                <w:color w:val="000000"/>
                <w:szCs w:val="20"/>
              </w:rPr>
            </w:pPr>
            <w:r>
              <w:rPr>
                <w:rFonts w:ascii="宋体" w:hAnsi="宋体" w:cs="宋体" w:hint="eastAsia"/>
                <w:color w:val="000000"/>
                <w:szCs w:val="20"/>
              </w:rPr>
              <w:t>6.2</w:t>
            </w: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560"/>
          <w:jc w:val="center"/>
        </w:trPr>
        <w:tc>
          <w:tcPr>
            <w:tcW w:w="797" w:type="dxa"/>
            <w:gridSpan w:val="2"/>
            <w:vAlign w:val="center"/>
          </w:tcPr>
          <w:p>
            <w:pPr>
              <w:keepNext w:val="0"/>
              <w:keepLines w:val="0"/>
              <w:suppressLineNumbers w:val="0"/>
              <w:spacing w:before="0" w:beforeAutospacing="0" w:after="0" w:afterAutospacing="0"/>
              <w:ind w:left="0" w:right="0"/>
              <w:rPr>
                <w:rFonts w:hint="default"/>
                <w:bCs/>
                <w:szCs w:val="21"/>
              </w:rPr>
            </w:pPr>
            <w:r>
              <w:rPr>
                <w:rFonts w:hint="eastAsia"/>
                <w:bCs/>
                <w:szCs w:val="21"/>
              </w:rPr>
              <w:t>7</w:t>
            </w:r>
          </w:p>
        </w:tc>
        <w:tc>
          <w:tcPr>
            <w:tcW w:w="1133" w:type="dxa"/>
            <w:vAlign w:val="center"/>
          </w:tcPr>
          <w:p>
            <w:pPr>
              <w:keepNext w:val="0"/>
              <w:keepLines w:val="0"/>
              <w:suppressLineNumbers w:val="0"/>
              <w:spacing w:before="0" w:beforeAutospacing="0" w:after="0" w:afterAutospacing="0"/>
              <w:ind w:left="0" w:right="0"/>
              <w:rPr>
                <w:rFonts w:hint="default"/>
                <w:bCs/>
                <w:szCs w:val="21"/>
              </w:rPr>
            </w:pPr>
            <w:r>
              <w:rPr>
                <w:rFonts w:hint="default"/>
                <w:bCs/>
                <w:szCs w:val="21"/>
              </w:rPr>
              <w:t>其他</w:t>
            </w:r>
          </w:p>
        </w:tc>
        <w:tc>
          <w:tcPr>
            <w:tcW w:w="6227" w:type="dxa"/>
            <w:gridSpan w:val="2"/>
            <w:vAlign w:val="center"/>
          </w:tcPr>
          <w:p>
            <w:pPr>
              <w:keepNext w:val="0"/>
              <w:keepLines w:val="0"/>
              <w:widowControl/>
              <w:suppressLineNumbers w:val="0"/>
              <w:spacing w:before="0" w:beforeAutospacing="0" w:after="0" w:afterAutospacing="0"/>
              <w:ind w:left="0" w:right="0"/>
              <w:rPr>
                <w:rFonts w:ascii="宋体" w:hAnsi="宋体" w:cs="宋体" w:hint="default"/>
                <w:color w:val="000000"/>
                <w:szCs w:val="20"/>
              </w:rPr>
            </w:pPr>
            <w:r>
              <w:rPr>
                <w:rFonts w:ascii="宋体" w:hAnsi="宋体" w:hint="eastAsia"/>
                <w:szCs w:val="21"/>
              </w:rPr>
              <w:t>中标人</w:t>
            </w:r>
            <w:r>
              <w:rPr>
                <w:rFonts w:hint="eastAsia"/>
                <w:bCs/>
                <w:szCs w:val="21"/>
              </w:rPr>
              <w:t>应按其投标文件中的承诺，进行其他售后服务工作。</w:t>
            </w:r>
          </w:p>
        </w:tc>
      </w:tr>
      <w:tr>
        <w:tblPrEx>
          <w:tblW w:w="8202" w:type="dxa"/>
          <w:jc w:val="center"/>
          <w:tblInd w:w="128" w:type="dxa"/>
          <w:tblLayout w:type="fixed"/>
          <w:tblCellMar>
            <w:top w:w="0" w:type="dxa"/>
            <w:left w:w="108" w:type="dxa"/>
            <w:bottom w:w="0" w:type="dxa"/>
            <w:right w:w="108" w:type="dxa"/>
          </w:tblCellMar>
        </w:tblPrEx>
        <w:trPr>
          <w:gridAfter w:val="1"/>
          <w:wAfter w:w="45" w:type="dxa"/>
          <w:trHeight w:val="560"/>
          <w:jc w:val="center"/>
        </w:trPr>
        <w:tc>
          <w:tcPr>
            <w:tcW w:w="797" w:type="dxa"/>
            <w:gridSpan w:val="2"/>
            <w:vAlign w:val="center"/>
          </w:tcPr>
          <w:p>
            <w:pPr>
              <w:keepNext w:val="0"/>
              <w:keepLines w:val="0"/>
              <w:suppressLineNumbers w:val="0"/>
              <w:spacing w:before="0" w:beforeAutospacing="0" w:after="0" w:afterAutospacing="0"/>
              <w:ind w:left="0" w:right="0" w:leftChars="0" w:rightChars="0"/>
              <w:rPr>
                <w:rFonts w:hint="eastAsia"/>
                <w:bCs/>
                <w:szCs w:val="21"/>
              </w:rPr>
            </w:pPr>
            <w:r>
              <w:rPr>
                <w:rFonts w:hint="eastAsia"/>
                <w:bCs/>
                <w:szCs w:val="21"/>
                <w:lang w:val="en-US" w:eastAsia="zh-CN"/>
              </w:rPr>
              <w:t>8</w:t>
            </w:r>
          </w:p>
        </w:tc>
        <w:tc>
          <w:tcPr>
            <w:tcW w:w="1133" w:type="dxa"/>
            <w:vAlign w:val="center"/>
          </w:tcPr>
          <w:p>
            <w:pPr>
              <w:keepNext w:val="0"/>
              <w:keepLines w:val="0"/>
              <w:suppressLineNumbers w:val="0"/>
              <w:spacing w:before="0" w:beforeAutospacing="0" w:after="0" w:afterAutospacing="0"/>
              <w:ind w:left="0" w:right="0" w:leftChars="0" w:rightChars="0"/>
              <w:rPr>
                <w:rFonts w:hint="default"/>
                <w:bCs/>
                <w:szCs w:val="21"/>
              </w:rPr>
            </w:pPr>
            <w:r>
              <w:rPr>
                <w:rFonts w:hint="eastAsia"/>
                <w:bCs/>
                <w:szCs w:val="21"/>
                <w:lang w:val="en-US" w:eastAsia="zh-CN"/>
              </w:rPr>
              <w:t>产品要求</w:t>
            </w:r>
          </w:p>
        </w:tc>
        <w:tc>
          <w:tcPr>
            <w:tcW w:w="6227" w:type="dxa"/>
            <w:gridSpan w:val="2"/>
            <w:vAlign w:val="center"/>
          </w:tcPr>
          <w:p>
            <w:pPr>
              <w:keepNext w:val="0"/>
              <w:keepLines w:val="0"/>
              <w:widowControl/>
              <w:suppressLineNumbers w:val="0"/>
              <w:spacing w:before="0" w:beforeAutospacing="0" w:after="0" w:afterAutospacing="0"/>
              <w:ind w:left="0" w:right="0" w:leftChars="0" w:rightChars="0"/>
              <w:rPr>
                <w:rFonts w:ascii="宋体" w:hAnsi="宋体" w:hint="eastAsia"/>
                <w:szCs w:val="21"/>
              </w:rPr>
            </w:pPr>
            <w:r>
              <w:rPr>
                <w:rFonts w:hint="eastAsia"/>
                <w:lang w:val="en-US" w:eastAsia="zh-CN"/>
              </w:rPr>
              <w:t>拒绝进口</w:t>
            </w:r>
          </w:p>
        </w:tc>
      </w:tr>
    </w:tbl>
    <w:p>
      <w:pPr>
        <w:rPr>
          <w:b/>
        </w:rPr>
      </w:pPr>
    </w:p>
    <w:p>
      <w:pPr>
        <w:pStyle w:val="NormalIndent"/>
        <w:spacing w:before="60" w:beforeLines="25" w:after="60" w:afterLines="25"/>
        <w:ind w:firstLine="0"/>
        <w:rPr>
          <w:rFonts w:ascii="宋体" w:hAnsi="宋体"/>
          <w:szCs w:val="21"/>
        </w:rPr>
      </w:pPr>
      <w:bookmarkEnd w:id="44"/>
      <w:bookmarkEnd w:id="45"/>
    </w:p>
    <w:p>
      <w:pPr>
        <w:pStyle w:val="Heading3"/>
        <w:spacing w:before="120" w:beforeLines="50" w:after="120" w:afterLines="50"/>
        <w:jc w:val="center"/>
        <w:rPr>
          <w:sz w:val="28"/>
          <w:szCs w:val="28"/>
        </w:rPr>
      </w:pPr>
      <w:r>
        <w:rPr>
          <w:rFonts w:hint="eastAsia"/>
          <w:sz w:val="28"/>
          <w:szCs w:val="28"/>
        </w:rPr>
        <w:t>六、其他重要条款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Theme="minorEastAsia" w:hAnsiTheme="minorEastAsia" w:cs="宋体"/>
          <w:kern w:val="0"/>
        </w:rPr>
      </w:pPr>
      <w:r>
        <w:rPr>
          <w:bCs/>
          <w:szCs w:val="21"/>
        </w:rPr>
        <w:t>6</w:t>
      </w:r>
      <w:r>
        <w:rPr>
          <w:rFonts w:hint="eastAsia"/>
          <w:bCs/>
          <w:szCs w:val="21"/>
        </w:rPr>
        <w:t>、“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r>
        <w:rPr>
          <w:rFonts w:asciiTheme="minorEastAsia" w:hAnsiTheme="minorEastAsia" w:cs="宋体" w:hint="eastAsia"/>
          <w:kern w:val="0"/>
        </w:rPr>
        <w:t>如开标当日“信用中国”、“中国政府采购网”、“深圳信用网”以及“深圳市政府采购监管网”四个网站出现网站无法打开的特殊情况，相关信息则以中标通知书发出前的查询结果为准。</w:t>
      </w:r>
    </w:p>
    <w:p>
      <w:pPr>
        <w:pStyle w:val="NormalIndent"/>
        <w:spacing w:before="60" w:beforeLines="25" w:after="60" w:afterLines="25"/>
        <w:ind w:firstLine="393" w:firstLineChars="187"/>
        <w:rPr>
          <w:rFonts w:ascii="宋体" w:hAnsi="宋体"/>
          <w:szCs w:val="21"/>
        </w:rPr>
      </w:pPr>
      <w:r>
        <w:rPr>
          <w:rFonts w:asciiTheme="minorEastAsia" w:hAnsiTheme="minorEastAsia" w:cs="宋体" w:hint="eastAsia"/>
          <w:kern w:val="0"/>
        </w:rPr>
        <w:t>7、供应商提供报价合理性、澄清、说明、补正或者错误的修正的方式，包括但不限于现场提交（地址：深圳市罗湖区深南东路1076号党群服务中心4楼）、电邮提交（邮箱：szexlhfgs@szexgrp.com）等便捷方式。</w:t>
      </w:r>
    </w:p>
    <w:p>
      <w:pPr>
        <w:ind w:firstLine="420" w:firstLineChars="200"/>
      </w:pPr>
      <w:r>
        <w:rPr>
          <w:rFonts w:hint="eastAsia"/>
        </w:rPr>
        <w:t>8、根据市区政府有关文件,区政府将通过集中购买,场地授权方式实现软件正版化,包括WPS office 2016、华为 FusionSphere虚拟化软件、微软操作系统、微软数据库软件、微软服务器软件、微软服务器管理软件、微软开发管理系统、微软行云服务等软件。为避免重复采购，请各采购单位向区智慧城市建设中心索取正版软件，供应商协助采购单位安装。该软件报价不计入投标报价，中标人协助安装软件的服务费用含入投标报价。所有需要向政府申请正版软件的政府工作人员必须在政府网站上注册用户，通过注册，工作人员获得了用户名，用户口令，通过登陆，才能合法使用门户网站里的信息资源。</w:t>
      </w:r>
    </w:p>
    <w:p>
      <w:pPr>
        <w:rPr>
          <w:b/>
          <w:szCs w:val="21"/>
        </w:rPr>
      </w:pP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rPr>
          <w:rFonts w:ascii="仿宋_GB2312" w:eastAsia="仿宋_GB2312"/>
          <w:sz w:val="24"/>
        </w:rPr>
      </w:pPr>
      <w:r>
        <w:rPr>
          <w:rFonts w:ascii="仿宋_GB2312" w:eastAsia="仿宋_GB2312"/>
          <w:highlight w:val="green"/>
        </w:rPr>
        <w:drawing>
          <wp:inline distT="0" distB="0" distL="114300" distR="114300">
            <wp:extent cx="5276850" cy="4109085"/>
            <wp:effectExtent l="0" t="0" r="0" b="5715"/>
            <wp:docPr id="1" name="图片 1"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图片(1)"/>
                    <pic:cNvPicPr>
                      <a:picLocks noChangeAspect="1"/>
                    </pic:cNvPicPr>
                  </pic:nvPicPr>
                  <pic:blipFill>
                    <a:blip xmlns:r="http://schemas.openxmlformats.org/officeDocument/2006/relationships" r:embed="rId8"/>
                    <a:stretch>
                      <a:fillRect/>
                    </a:stretch>
                  </pic:blipFill>
                  <pic:spPr>
                    <a:xfrm>
                      <a:off x="0" y="0"/>
                      <a:ext cx="5276850" cy="4109085"/>
                    </a:xfrm>
                    <a:prstGeom prst="rect">
                      <a:avLst/>
                    </a:prstGeom>
                  </pic:spPr>
                </pic:pic>
              </a:graphicData>
            </a:graphic>
          </wp:inline>
        </w:drawing>
      </w:r>
    </w:p>
    <w:p>
      <w:pPr>
        <w:widowControl/>
        <w:jc w:val="left"/>
        <w:rPr>
          <w:rFonts w:ascii="宋体" w:hAnsi="宋体" w:cs="宋体"/>
          <w:kern w:val="0"/>
          <w:sz w:val="24"/>
        </w:rPr>
      </w:pPr>
    </w:p>
    <w:p>
      <w:pPr>
        <w:jc w:val="center"/>
        <w:rPr>
          <w:rFonts w:ascii="仿宋_GB2312" w:eastAsia="仿宋_GB2312"/>
          <w:sz w:val="24"/>
        </w:rPr>
      </w:pP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rPr>
          <w:rFonts w:ascii="仿宋_GB2312" w:eastAsia="仿宋_GB2312"/>
          <w:sz w:val="24"/>
        </w:rPr>
      </w:pPr>
    </w:p>
    <w:p>
      <w:pPr>
        <w:outlineLvl w:val="2"/>
        <w:rPr>
          <w:rStyle w:val="3Char"/>
          <w:sz w:val="28"/>
          <w:szCs w:val="28"/>
        </w:rPr>
      </w:pPr>
      <w:r>
        <w:rPr>
          <w:rStyle w:val="3Char"/>
          <w:rFonts w:hint="eastAsia"/>
          <w:sz w:val="28"/>
          <w:szCs w:val="28"/>
        </w:rPr>
        <w:t>投标文件组成：</w:t>
      </w:r>
    </w:p>
    <w:p>
      <w:pPr>
        <w:jc w:val="center"/>
      </w:pPr>
      <w:bookmarkStart w:id="47" w:name="_Hlk72257253"/>
      <w:r>
        <w:rPr>
          <w:rFonts w:hint="eastAsia"/>
        </w:rPr>
        <w:t>1.投标文件正文</w:t>
      </w:r>
      <w:r>
        <w:rPr>
          <w:rFonts w:hint="eastAsia"/>
          <w:b/>
          <w:color w:val="FF0000"/>
        </w:rPr>
        <w:t>（信息公开部分）</w:t>
      </w:r>
      <w:r>
        <w:rPr>
          <w:rFonts w:hint="eastAsia"/>
        </w:rPr>
        <w:t>，主要包括以下内容：</w:t>
      </w:r>
    </w:p>
    <w:p>
      <w:pPr>
        <w:ind w:left="718" w:firstLine="1418" w:leftChars="342" w:firstLineChars="675"/>
        <w:rPr>
          <w:szCs w:val="21"/>
        </w:rPr>
      </w:pPr>
      <w:r>
        <w:rPr>
          <w:rFonts w:hint="eastAsia"/>
          <w:szCs w:val="21"/>
        </w:rPr>
        <w:t>（1）</w:t>
      </w:r>
      <w:bookmarkStart w:id="48" w:name="_Hlk72070784"/>
      <w:r>
        <w:rPr>
          <w:rFonts w:hint="eastAsia"/>
          <w:szCs w:val="21"/>
        </w:rPr>
        <w:t>投标函</w:t>
      </w:r>
      <w:bookmarkEnd w:id="48"/>
    </w:p>
    <w:p>
      <w:pPr>
        <w:ind w:left="718" w:firstLine="1418" w:leftChars="342" w:firstLineChars="675"/>
        <w:rPr>
          <w:szCs w:val="21"/>
        </w:rPr>
      </w:pPr>
      <w:r>
        <w:rPr>
          <w:rFonts w:hint="eastAsia"/>
          <w:szCs w:val="21"/>
        </w:rPr>
        <w:t>（2）</w:t>
      </w:r>
      <w:bookmarkStart w:id="49" w:name="_Hlk72062521"/>
      <w:r>
        <w:rPr>
          <w:rFonts w:hint="eastAsia"/>
          <w:szCs w:val="21"/>
        </w:rPr>
        <w:t>政府采购投标及履约承诺函</w:t>
      </w:r>
      <w:bookmarkEnd w:id="49"/>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hint="eastAsia"/>
          <w:szCs w:val="21"/>
        </w:rPr>
      </w:pPr>
      <w:bookmarkStart w:id="50" w:name="_Hlk72257201"/>
      <w:r>
        <w:rPr>
          <w:rFonts w:hint="eastAsia"/>
          <w:szCs w:val="21"/>
        </w:rPr>
        <w:t>（</w:t>
      </w:r>
      <w:r>
        <w:rPr>
          <w:szCs w:val="21"/>
        </w:rPr>
        <w:t>4</w:t>
      </w:r>
      <w:r>
        <w:rPr>
          <w:rFonts w:hint="eastAsia"/>
          <w:szCs w:val="21"/>
        </w:rPr>
        <w:t>）项目详细报价</w:t>
      </w:r>
    </w:p>
    <w:p>
      <w:pPr>
        <w:ind w:left="718" w:firstLine="1418" w:leftChars="342" w:firstLineChars="675"/>
        <w:rPr>
          <w:rFonts w:hint="eastAsia"/>
          <w:szCs w:val="21"/>
        </w:rPr>
      </w:pPr>
      <w:r>
        <w:rPr>
          <w:rFonts w:hint="eastAsia"/>
          <w:szCs w:val="21"/>
        </w:rPr>
        <w:t>（</w:t>
      </w:r>
      <w:r>
        <w:rPr>
          <w:rFonts w:hint="eastAsia"/>
          <w:szCs w:val="21"/>
          <w:lang w:val="en-US" w:eastAsia="zh-CN"/>
        </w:rPr>
        <w:t>5</w:t>
      </w:r>
      <w:r>
        <w:rPr>
          <w:rFonts w:hint="eastAsia"/>
          <w:szCs w:val="21"/>
        </w:rPr>
        <w:t>）投标人同类项目业绩情况</w:t>
      </w:r>
    </w:p>
    <w:p>
      <w:pPr>
        <w:ind w:left="718" w:firstLine="1418" w:leftChars="342" w:firstLineChars="675"/>
        <w:rPr>
          <w:rFonts w:hint="eastAsia"/>
          <w:szCs w:val="21"/>
        </w:rPr>
      </w:pPr>
      <w:r>
        <w:rPr>
          <w:rFonts w:hint="eastAsia"/>
          <w:szCs w:val="21"/>
        </w:rPr>
        <w:t>（</w:t>
      </w:r>
      <w:r>
        <w:rPr>
          <w:rFonts w:hint="eastAsia"/>
          <w:szCs w:val="21"/>
          <w:lang w:val="en-US" w:eastAsia="zh-CN"/>
        </w:rPr>
        <w:t>6</w:t>
      </w:r>
      <w:r>
        <w:rPr>
          <w:rFonts w:hint="eastAsia"/>
          <w:szCs w:val="21"/>
        </w:rPr>
        <w:t>）产品认证情况</w:t>
      </w:r>
    </w:p>
    <w:p>
      <w:pPr>
        <w:ind w:left="718" w:firstLine="1418" w:leftChars="342" w:firstLineChars="675"/>
        <w:rPr>
          <w:rFonts w:hint="eastAsia"/>
          <w:szCs w:val="21"/>
        </w:rPr>
      </w:pPr>
      <w:r>
        <w:rPr>
          <w:rFonts w:hint="eastAsia"/>
          <w:szCs w:val="21"/>
        </w:rPr>
        <w:t>（</w:t>
      </w:r>
      <w:r>
        <w:rPr>
          <w:rFonts w:hint="eastAsia"/>
          <w:szCs w:val="21"/>
          <w:lang w:val="en-US" w:eastAsia="zh-CN"/>
        </w:rPr>
        <w:t>7</w:t>
      </w:r>
      <w:r>
        <w:rPr>
          <w:rFonts w:hint="eastAsia"/>
          <w:szCs w:val="21"/>
        </w:rPr>
        <w:t>）</w:t>
      </w:r>
      <w:r>
        <w:rPr>
          <w:rFonts w:ascii="宋体" w:hAnsi="宋体" w:cs="宋体" w:hint="eastAsia"/>
          <w:szCs w:val="21"/>
        </w:rPr>
        <w:t>产品安全认证</w:t>
      </w:r>
    </w:p>
    <w:p>
      <w:pPr>
        <w:ind w:left="718" w:firstLine="1418" w:leftChars="342" w:firstLineChars="675"/>
        <w:rPr>
          <w:rFonts w:eastAsia="宋体" w:hint="default"/>
          <w:szCs w:val="21"/>
          <w:lang w:val="en-US" w:eastAsia="zh-CN"/>
        </w:rPr>
      </w:pPr>
      <w:r>
        <w:rPr>
          <w:rFonts w:hint="eastAsia"/>
          <w:szCs w:val="21"/>
          <w:lang w:eastAsia="zh-CN"/>
        </w:rPr>
        <w:t>（</w:t>
      </w:r>
      <w:r>
        <w:rPr>
          <w:rFonts w:hint="eastAsia"/>
          <w:szCs w:val="21"/>
          <w:lang w:val="en-US" w:eastAsia="zh-CN"/>
        </w:rPr>
        <w:t>8）</w:t>
      </w:r>
      <w:r>
        <w:rPr>
          <w:rFonts w:ascii="宋体" w:hAnsi="宋体" w:cs="宋体" w:hint="eastAsia"/>
          <w:szCs w:val="21"/>
        </w:rPr>
        <w:t>产品保障性评价</w:t>
      </w:r>
    </w:p>
    <w:p>
      <w:pPr>
        <w:jc w:val="center"/>
      </w:pPr>
      <w:bookmarkEnd w:id="50"/>
      <w:r>
        <w:rPr>
          <w:rFonts w:hint="eastAsia"/>
        </w:rPr>
        <w:t>2.投标文件附件</w:t>
      </w:r>
      <w:r>
        <w:rPr>
          <w:rFonts w:hint="eastAsia"/>
          <w:b/>
          <w:color w:val="FF0000"/>
        </w:rPr>
        <w:t>（信息不公开部分）</w:t>
      </w:r>
      <w:r>
        <w:rPr>
          <w:rFonts w:hint="eastAsia"/>
        </w:rPr>
        <w:t>：主要包括以下内容：</w:t>
      </w:r>
    </w:p>
    <w:p>
      <w:pPr>
        <w:ind w:firstLine="2100" w:firstLineChars="1000"/>
        <w:rPr>
          <w:szCs w:val="21"/>
        </w:rPr>
      </w:pPr>
      <w:bookmarkEnd w:id="47"/>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（3）实质性条款响应情况表</w:t>
      </w:r>
    </w:p>
    <w:p>
      <w:pPr>
        <w:ind w:left="0" w:firstLine="2100" w:leftChars="0" w:firstLineChars="1000"/>
        <w:rPr>
          <w:szCs w:val="21"/>
        </w:rPr>
      </w:pPr>
      <w:r>
        <w:rPr>
          <w:rFonts w:hint="eastAsia"/>
          <w:szCs w:val="21"/>
        </w:rPr>
        <w:t>（</w:t>
      </w:r>
      <w:r>
        <w:rPr>
          <w:szCs w:val="21"/>
        </w:rPr>
        <w:t>4</w:t>
      </w:r>
      <w:r>
        <w:rPr>
          <w:rFonts w:hint="eastAsia"/>
          <w:szCs w:val="21"/>
        </w:rPr>
        <w:t>）</w:t>
      </w:r>
      <w:r>
        <w:rPr>
          <w:rFonts w:hint="eastAsia"/>
          <w:color w:val="000000"/>
        </w:rPr>
        <w:t>技术要求符合性评价</w:t>
      </w:r>
    </w:p>
    <w:p>
      <w:pPr>
        <w:ind w:left="718" w:firstLine="1418" w:leftChars="342" w:firstLineChars="675"/>
        <w:rPr>
          <w:rFonts w:ascii="宋体" w:hAnsi="宋体" w:cs="宋体" w:hint="eastAsia"/>
          <w:bCs/>
          <w:kern w:val="0"/>
          <w:szCs w:val="21"/>
        </w:rPr>
      </w:pPr>
      <w:r>
        <w:rPr>
          <w:rFonts w:hint="eastAsia"/>
          <w:szCs w:val="21"/>
        </w:rPr>
        <w:t>（</w:t>
      </w:r>
      <w:r>
        <w:rPr>
          <w:szCs w:val="21"/>
        </w:rPr>
        <w:t>5</w:t>
      </w:r>
      <w:r>
        <w:rPr>
          <w:rFonts w:hint="eastAsia"/>
          <w:szCs w:val="21"/>
        </w:rPr>
        <w:t>）</w:t>
      </w:r>
      <w:r>
        <w:rPr>
          <w:rFonts w:ascii="宋体" w:hAnsi="宋体" w:cs="宋体" w:hint="eastAsia"/>
          <w:bCs/>
          <w:kern w:val="0"/>
          <w:szCs w:val="21"/>
        </w:rPr>
        <w:t>项目实施方案</w:t>
      </w:r>
    </w:p>
    <w:p>
      <w:pPr>
        <w:ind w:left="0" w:firstLine="2100" w:leftChars="0" w:firstLineChars="1000"/>
        <w:rPr>
          <w:rFonts w:eastAsia="宋体" w:hint="default"/>
          <w:szCs w:val="21"/>
          <w:lang w:val="en-US" w:eastAsia="zh-CN"/>
        </w:rPr>
      </w:pPr>
      <w:r>
        <w:rPr>
          <w:rFonts w:hint="eastAsia"/>
          <w:szCs w:val="21"/>
        </w:rPr>
        <w:t>（</w:t>
      </w:r>
      <w:r>
        <w:rPr>
          <w:rFonts w:hint="eastAsia"/>
          <w:szCs w:val="21"/>
          <w:lang w:val="en-US" w:eastAsia="zh-CN"/>
        </w:rPr>
        <w:t>6</w:t>
      </w:r>
      <w:r>
        <w:rPr>
          <w:rFonts w:hint="eastAsia"/>
          <w:szCs w:val="21"/>
        </w:rPr>
        <w:t>）</w:t>
      </w:r>
      <w:r>
        <w:rPr>
          <w:rFonts w:hint="eastAsia"/>
          <w:szCs w:val="21"/>
          <w:lang w:val="en-US" w:eastAsia="zh-CN"/>
        </w:rPr>
        <w:t>商务</w:t>
      </w:r>
      <w:r>
        <w:rPr>
          <w:rFonts w:ascii="宋体" w:hAnsi="宋体" w:hint="eastAsia"/>
          <w:szCs w:val="21"/>
          <w:lang w:val="en-US" w:eastAsia="zh-CN"/>
        </w:rPr>
        <w:t>要求偏离表</w:t>
      </w:r>
    </w:p>
    <w:p>
      <w:pPr>
        <w:ind w:left="718" w:firstLine="1418" w:leftChars="342" w:firstLineChars="675"/>
        <w:rPr>
          <w:szCs w:val="21"/>
        </w:rPr>
      </w:pPr>
      <w:r>
        <w:rPr>
          <w:rFonts w:hint="eastAsia"/>
          <w:szCs w:val="21"/>
        </w:rPr>
        <w:t>（</w:t>
      </w:r>
      <w:r>
        <w:rPr>
          <w:rFonts w:hint="eastAsia"/>
          <w:szCs w:val="21"/>
          <w:lang w:val="en-US" w:eastAsia="zh-CN"/>
        </w:rPr>
        <w:t>7</w:t>
      </w:r>
      <w:r>
        <w:rPr>
          <w:rFonts w:hint="eastAsia"/>
          <w:szCs w:val="21"/>
        </w:rPr>
        <w:t>）投标人认为需要加以说明的其他内容</w:t>
      </w:r>
    </w:p>
    <w:p>
      <w:pPr>
        <w:ind w:left="718" w:firstLine="1838" w:leftChars="342" w:firstLineChars="875"/>
        <w:rPr>
          <w:rFonts w:hint="eastAsia"/>
          <w:szCs w:val="21"/>
          <w:lang w:val="en-US" w:eastAsia="zh-CN"/>
        </w:rPr>
      </w:pPr>
      <w:r>
        <w:rPr>
          <w:rFonts w:hint="eastAsia"/>
          <w:szCs w:val="21"/>
          <w:lang w:val="en-US" w:eastAsia="zh-CN"/>
        </w:rPr>
        <w:t>①政府采购违法行为风险知悉确认书</w:t>
      </w:r>
    </w:p>
    <w:p>
      <w:pPr>
        <w:ind w:left="718" w:firstLine="1838" w:leftChars="342" w:firstLineChars="875"/>
        <w:rPr>
          <w:rFonts w:hint="default"/>
          <w:szCs w:val="21"/>
          <w:lang w:val="en-US" w:eastAsia="zh-CN"/>
        </w:rPr>
      </w:pPr>
      <w:r>
        <w:rPr>
          <w:rFonts w:hint="eastAsia"/>
          <w:szCs w:val="21"/>
          <w:lang w:val="en-US" w:eastAsia="zh-CN"/>
        </w:rPr>
        <w:t>②投标人认为需要加以说明的其他内容（格式自定）</w:t>
      </w:r>
    </w:p>
    <w:p>
      <w:pPr>
        <w:ind w:left="718" w:firstLine="1838" w:leftChars="342" w:firstLineChars="875"/>
        <w:rPr>
          <w:rFonts w:hint="default"/>
          <w:szCs w:val="21"/>
          <w:lang w:val="en-US" w:eastAsia="zh-CN"/>
        </w:rPr>
      </w:pPr>
    </w:p>
    <w:p>
      <w:pPr>
        <w:ind w:firstLine="424" w:firstLineChars="202"/>
        <w:rPr>
          <w:rFonts w:ascii="宋体" w:hAnsi="宋体" w:hint="eastAsia"/>
          <w:b/>
          <w:szCs w:val="21"/>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2.关于填写“开标一览表”的说明：“开标一览表”中除“投标报价”外，其他信息不作评审依据。</w:t>
      </w: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outlineLvl w:val="2"/>
        <w:rPr>
          <w:rFonts w:ascii="宋体" w:hAnsi="宋体" w:hint="eastAsia"/>
          <w:b/>
          <w:color w:val="FF0000"/>
          <w:sz w:val="28"/>
          <w:szCs w:val="28"/>
        </w:rPr>
      </w:pPr>
    </w:p>
    <w:p>
      <w:pPr>
        <w:outlineLvl w:val="2"/>
        <w:rPr>
          <w:rFonts w:ascii="宋体" w:hAnsi="宋体"/>
          <w:b/>
          <w:color w:val="FF0000"/>
          <w:sz w:val="28"/>
          <w:szCs w:val="28"/>
        </w:rPr>
      </w:pPr>
      <w:r>
        <w:rPr>
          <w:rFonts w:ascii="宋体" w:hAnsi="宋体" w:hint="eastAsia"/>
          <w:b/>
          <w:color w:val="FF0000"/>
          <w:sz w:val="28"/>
          <w:szCs w:val="28"/>
        </w:rPr>
        <w:t>投标文件正文（信息公开部分）</w:t>
      </w:r>
    </w:p>
    <w:p>
      <w:pPr>
        <w:pStyle w:val="Heading4"/>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1" w:name="_Hlk72257506"/>
      <w:r>
        <w:rPr>
          <w:rFonts w:ascii="宋体" w:hAnsi="宋体" w:hint="eastAsia"/>
          <w:szCs w:val="21"/>
        </w:rPr>
        <w:t>致：</w:t>
      </w:r>
      <w:r>
        <w:rPr>
          <w:rFonts w:ascii="宋体" w:hAnsi="宋体" w:hint="eastAsia"/>
          <w:szCs w:val="21"/>
          <w:u w:val="single"/>
        </w:rPr>
        <w:t xml:space="preserve">  深圳公共资源交易中心  </w:t>
      </w:r>
    </w:p>
    <w:p>
      <w:pPr>
        <w:ind w:firstLine="420" w:firstLineChars="200"/>
        <w:rPr>
          <w:rFonts w:ascii="宋体" w:hAnsi="宋体"/>
          <w:szCs w:val="21"/>
        </w:rPr>
      </w:pPr>
      <w:bookmarkStart w:id="52" w:name="_Hlk73818812"/>
      <w:r>
        <w:rPr>
          <w:rFonts w:hint="eastAsia"/>
          <w:szCs w:val="21"/>
        </w:rPr>
        <w:t>1、根据已收到贵单位的</w:t>
      </w:r>
      <w:r>
        <w:rPr>
          <w:rFonts w:hint="eastAsia"/>
          <w:color w:val="FF0000"/>
          <w:szCs w:val="21"/>
        </w:rPr>
        <w:t>项目编号为</w:t>
      </w:r>
      <w:r>
        <w:rPr>
          <w:rFonts w:hint="eastAsia"/>
          <w:color w:val="FF0000"/>
          <w:szCs w:val="21"/>
          <w:u w:val="single"/>
        </w:rPr>
        <w:t xml:space="preserve">  </w:t>
      </w:r>
      <w:r>
        <w:rPr>
          <w:rFonts w:hint="eastAsia"/>
          <w:color w:val="FF0000"/>
          <w:szCs w:val="21"/>
          <w:u w:val="single"/>
          <w:lang w:val="en-US" w:eastAsia="zh-CN"/>
        </w:rPr>
        <w:t>LHCG2024000070</w:t>
      </w:r>
      <w:r>
        <w:rPr>
          <w:rFonts w:hint="eastAsia"/>
          <w:color w:val="FF0000"/>
          <w:szCs w:val="21"/>
          <w:u w:val="single"/>
        </w:rPr>
        <w:t xml:space="preserve"> </w:t>
      </w:r>
      <w:r>
        <w:rPr>
          <w:rFonts w:hint="eastAsia"/>
          <w:color w:val="FF0000"/>
          <w:szCs w:val="21"/>
        </w:rPr>
        <w:t>的</w:t>
      </w:r>
      <w:r>
        <w:rPr>
          <w:rFonts w:hint="eastAsia"/>
          <w:color w:val="FF0000"/>
          <w:szCs w:val="21"/>
          <w:u w:val="single"/>
        </w:rPr>
        <w:t xml:space="preserve">        （深圳市东昌小学厨房设备采购项目）      </w:t>
      </w:r>
      <w:r>
        <w:rPr>
          <w:rFonts w:hint="eastAsia"/>
          <w:szCs w:val="21"/>
        </w:rPr>
        <w:t>的招标文件，遵照《深圳经济特区政府采购条例》和《深圳网上政府采购管理暂行办法》等有关规定，我单位经研究上述招标文件的专用条款及通用条款后，</w:t>
      </w:r>
      <w:bookmarkStart w:id="53" w:name="_Hlk72263588"/>
      <w:r>
        <w:rPr>
          <w:rFonts w:hint="eastAsia"/>
          <w:szCs w:val="21"/>
        </w:rPr>
        <w:t>愿意按照招标文件要求承包上述项目并修补其任何缺陷。</w:t>
      </w:r>
      <w:bookmarkEnd w:id="53"/>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4" w:name="_Hlk73819847"/>
      <w:r>
        <w:rPr>
          <w:rFonts w:ascii="宋体" w:hAnsi="宋体" w:hint="eastAsia"/>
          <w:szCs w:val="21"/>
        </w:rPr>
        <w:t>投标价格见</w:t>
      </w:r>
      <w:r>
        <w:rPr>
          <w:rFonts w:hint="eastAsia"/>
          <w:szCs w:val="21"/>
        </w:rPr>
        <w:t>投标书编制软件中《开标一览表》中填写的投标总价。</w:t>
      </w:r>
      <w:bookmarkEnd w:id="54"/>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firstLine="420" w:firstLine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52"/>
    </w:p>
    <w:p>
      <w:pPr>
        <w:ind w:firstLine="420" w:firstLineChars="200"/>
        <w:rPr>
          <w:rFonts w:ascii="宋体" w:eastAsia="宋体" w:hAnsi="宋体" w:hint="eastAsia"/>
          <w:szCs w:val="21"/>
          <w:lang w:val="en-US" w:eastAsia="zh-CN"/>
        </w:rPr>
      </w:pPr>
      <w:r>
        <w:rPr>
          <w:rFonts w:ascii="宋体" w:hAnsi="宋体" w:hint="eastAsia"/>
          <w:szCs w:val="21"/>
          <w:lang w:val="en-US" w:eastAsia="zh-CN"/>
        </w:rPr>
        <w:t>7、如我单位提交样品，且未在规定时间内取回样品的，视同放弃取回，同意深圳公共资源交易中心对我单位提交的样品进行清理。</w:t>
      </w:r>
    </w:p>
    <w:p>
      <w:pPr>
        <w:ind w:firstLine="630" w:firstLineChars="300"/>
        <w:rPr>
          <w:rFonts w:hint="eastAsia"/>
          <w:b/>
          <w:color w:val="FF0000"/>
          <w:szCs w:val="21"/>
        </w:rPr>
      </w:pPr>
    </w:p>
    <w:p>
      <w:pPr>
        <w:ind w:firstLine="630" w:firstLineChars="300"/>
        <w:rPr>
          <w:szCs w:val="21"/>
          <w:u w:val="single"/>
        </w:rPr>
      </w:pPr>
      <w:r>
        <w:rPr>
          <w:rFonts w:hint="eastAsia"/>
          <w:b/>
          <w:color w:val="FF0000"/>
          <w:szCs w:val="21"/>
        </w:rPr>
        <w:t>投标供应商：</w:t>
      </w:r>
      <w:r>
        <w:rPr>
          <w:rFonts w:ascii="宋体" w:hAnsi="宋体" w:hint="eastAsia"/>
          <w:b/>
          <w:color w:val="FF0000"/>
          <w:szCs w:val="21"/>
          <w:u w:val="single"/>
        </w:rPr>
        <w:t xml:space="preserve">     </w:t>
      </w:r>
      <w:r>
        <w:rPr>
          <w:rFonts w:hint="eastAsia"/>
          <w:b/>
          <w:color w:val="FF0000"/>
          <w:szCs w:val="21"/>
          <w:u w:val="single"/>
        </w:rPr>
        <w:t xml:space="preserve">                   </w:t>
      </w:r>
      <w:r>
        <w:rPr>
          <w:rFonts w:hint="eastAsia"/>
          <w:color w:val="FF0000"/>
          <w:szCs w:val="21"/>
        </w:rPr>
        <w:t xml:space="preserve">   </w:t>
      </w:r>
      <w:r>
        <w:rPr>
          <w:rFonts w:hint="eastAsia"/>
          <w:szCs w:val="21"/>
        </w:rPr>
        <w:t xml:space="preserve"> </w:t>
      </w:r>
      <w:r>
        <w:rPr>
          <w:rFonts w:hint="eastAsia"/>
          <w:szCs w:val="21"/>
          <w:u w:val="single"/>
        </w:rPr>
        <w:t xml:space="preserve">          </w:t>
      </w:r>
    </w:p>
    <w:p>
      <w:pPr>
        <w:ind w:left="540" w:leftChars="257"/>
        <w:rPr>
          <w:b/>
          <w:color w:val="FF0000"/>
          <w:szCs w:val="21"/>
          <w:u w:val="single"/>
        </w:rPr>
      </w:pPr>
      <w:r>
        <w:rPr>
          <w:rFonts w:hint="eastAsia"/>
          <w:b/>
          <w:color w:val="FF0000"/>
          <w:szCs w:val="21"/>
        </w:rPr>
        <w:t>法定代表人（负责人）或其授权委托代理人：</w:t>
      </w:r>
      <w:r>
        <w:rPr>
          <w:rFonts w:hint="eastAsia"/>
          <w:b/>
          <w:color w:val="FF0000"/>
          <w:szCs w:val="21"/>
          <w:u w:val="single"/>
        </w:rPr>
        <w:t xml:space="preserve">                   </w:t>
      </w:r>
    </w:p>
    <w:p>
      <w:pPr>
        <w:ind w:left="540" w:leftChars="257"/>
        <w:rPr>
          <w:szCs w:val="21"/>
        </w:rPr>
      </w:pP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 xml:space="preserve">     </w:t>
      </w:r>
    </w:p>
    <w:p>
      <w:pPr>
        <w:ind w:left="540" w:leftChars="257"/>
        <w:rPr>
          <w:szCs w:val="21"/>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 xml:space="preserve">            </w:t>
      </w:r>
    </w:p>
    <w:p>
      <w:pPr>
        <w:ind w:left="540" w:leftChars="257"/>
        <w:rPr>
          <w:szCs w:val="21"/>
        </w:rPr>
      </w:pPr>
      <w:r>
        <w:rPr>
          <w:rFonts w:hint="eastAsia"/>
          <w:color w:val="FF0000"/>
          <w:szCs w:val="21"/>
        </w:rPr>
        <w:t>开户银行名称：</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rPr>
        <w:tab/>
      </w:r>
      <w:r>
        <w:rPr>
          <w:rFonts w:hint="eastAsia"/>
          <w:color w:val="FF0000"/>
          <w:szCs w:val="21"/>
        </w:rPr>
        <w:t>开户银行账号：</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40" w:firstLineChars="257"/>
        <w:rPr>
          <w:b/>
          <w:color w:val="FF0000"/>
          <w:sz w:val="24"/>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r>
        <w:rPr>
          <w:rFonts w:hint="eastAsia"/>
          <w:b/>
          <w:color w:val="FF0000"/>
          <w:sz w:val="24"/>
        </w:rPr>
        <w:t xml:space="preserve">                                </w:t>
      </w:r>
    </w:p>
    <w:p>
      <w:pPr>
        <w:rPr>
          <w:rFonts w:ascii="黑体" w:eastAsia="黑体" w:hAnsi="宋体"/>
        </w:rPr>
      </w:pPr>
    </w:p>
    <w:p>
      <w:pPr>
        <w:rPr>
          <w:rFonts w:ascii="黑体" w:eastAsia="黑体" w:hAnsi="宋体"/>
        </w:rPr>
      </w:pPr>
      <w:r>
        <w:rPr>
          <w:rFonts w:ascii="黑体" w:eastAsia="黑体" w:hAnsi="宋体" w:hint="eastAsia"/>
        </w:rPr>
        <w:t xml:space="preserve">     （红色为必填项，其他为可选填项）</w:t>
      </w:r>
    </w:p>
    <w:p>
      <w:pPr>
        <w:ind w:firstLine="540" w:firstLineChars="257"/>
        <w:rPr>
          <w:sz w:val="24"/>
        </w:rPr>
      </w:pPr>
      <w:r>
        <w:rPr>
          <w:rFonts w:hint="eastAsia"/>
          <w:sz w:val="24"/>
        </w:rPr>
        <w:t xml:space="preserve">           </w:t>
      </w:r>
    </w:p>
    <w:p>
      <w:pPr>
        <w:jc w:val="center"/>
        <w:outlineLvl w:val="9"/>
        <w:rPr>
          <w:rFonts w:ascii="黑体" w:eastAsia="黑体" w:hint="eastAsia"/>
          <w:b w:val="0"/>
          <w:sz w:val="24"/>
        </w:rPr>
      </w:pPr>
      <w:bookmarkEnd w:id="51"/>
    </w:p>
    <w:p>
      <w:pPr>
        <w:pStyle w:val="Heading4"/>
        <w:jc w:val="center"/>
        <w:rPr>
          <w:rFonts w:ascii="黑体" w:eastAsia="黑体"/>
          <w:b w:val="0"/>
          <w:sz w:val="24"/>
        </w:rPr>
      </w:pPr>
      <w:r>
        <w:rPr>
          <w:rFonts w:ascii="黑体" w:eastAsia="黑体" w:hint="eastAsia"/>
          <w:b w:val="0"/>
          <w:sz w:val="24"/>
        </w:rPr>
        <w:t>二、政府采购投标及履约承诺函</w:t>
      </w:r>
    </w:p>
    <w:p>
      <w:pPr>
        <w:rPr>
          <w:rFonts w:ascii="宋体" w:hAnsi="宋体"/>
          <w:szCs w:val="21"/>
        </w:rPr>
      </w:pPr>
      <w:bookmarkStart w:id="55" w:name="_Hlk72257530"/>
      <w:r>
        <w:rPr>
          <w:rFonts w:ascii="宋体" w:hAnsi="宋体" w:hint="eastAsia"/>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lang w:val="en-US" w:eastAsia="zh-CN"/>
        </w:rPr>
        <w:t>2.</w:t>
      </w:r>
      <w:r>
        <w:rPr>
          <w:rFonts w:ascii="宋体" w:hAnsi="宋体" w:hint="eastAsia"/>
          <w:szCs w:val="21"/>
        </w:rPr>
        <w:t>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lang w:val="en-US" w:eastAsia="zh-CN"/>
        </w:rPr>
        <w:t>3</w:t>
      </w:r>
      <w:r>
        <w:rPr>
          <w:rFonts w:ascii="宋体" w:hAnsi="宋体" w:hint="eastAsia"/>
          <w:szCs w:val="21"/>
        </w:rPr>
        <w:t>.我单位具备《中华人民共和国政府采购法》第二十二条第一款规定的六项条件。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lang w:val="en-US" w:eastAsia="zh-CN"/>
        </w:rPr>
        <w:t>4</w:t>
      </w:r>
      <w:r>
        <w:rPr>
          <w:rFonts w:ascii="宋体" w:hAnsi="宋体" w:hint="eastAsia"/>
          <w:szCs w:val="21"/>
        </w:rPr>
        <w:t>.我单位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lang w:val="en-US" w:eastAsia="zh-CN"/>
        </w:rPr>
        <w:t>5</w:t>
      </w:r>
      <w:r>
        <w:rPr>
          <w:rFonts w:ascii="宋体" w:hAnsi="宋体" w:hint="eastAsia"/>
          <w:szCs w:val="21"/>
        </w:rPr>
        <w:t>.</w:t>
      </w:r>
      <w:bookmarkStart w:id="56" w:name="_Hlk72587269"/>
      <w:bookmarkStart w:id="57"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6"/>
      <w:r>
        <w:rPr>
          <w:rFonts w:ascii="宋体" w:hAnsi="宋体" w:hint="eastAsia"/>
          <w:szCs w:val="21"/>
        </w:rPr>
        <w:t>。</w:t>
      </w:r>
    </w:p>
    <w:p>
      <w:pPr>
        <w:ind w:firstLine="420" w:firstLineChars="200"/>
        <w:rPr>
          <w:rFonts w:ascii="宋体" w:hAnsi="宋体"/>
          <w:szCs w:val="21"/>
        </w:rPr>
      </w:pPr>
      <w:bookmarkEnd w:id="57"/>
      <w:r>
        <w:rPr>
          <w:rFonts w:ascii="宋体" w:hAnsi="宋体" w:hint="eastAsia"/>
          <w:szCs w:val="21"/>
          <w:lang w:val="en-US" w:eastAsia="zh-CN"/>
        </w:rPr>
        <w:t>6</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hint="eastAsia"/>
          <w:lang w:val="en-US" w:eastAsia="zh-CN"/>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b w:val="0"/>
          <w:bCs/>
        </w:rPr>
      </w:pPr>
      <w:r>
        <w:rPr>
          <w:rFonts w:ascii="宋体" w:hAnsi="宋体" w:cs="宋体" w:hint="eastAsia"/>
          <w:b w:val="0"/>
          <w:bCs/>
          <w:kern w:val="0"/>
          <w:szCs w:val="21"/>
          <w:lang w:val="en-US" w:eastAsia="zh-CN"/>
        </w:rPr>
        <w:t>11</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cs="宋体"/>
          <w:b/>
          <w:kern w:val="0"/>
          <w:szCs w:val="21"/>
        </w:rPr>
      </w:pPr>
      <w:r>
        <w:rPr>
          <w:rFonts w:ascii="宋体" w:hAnsi="宋体" w:hint="eastAsia"/>
          <w:b w:val="0"/>
          <w:bCs/>
          <w:lang w:val="en-US" w:eastAsia="zh-CN"/>
        </w:rPr>
        <w:t>12</w:t>
      </w:r>
      <w:r>
        <w:rPr>
          <w:rFonts w:ascii="宋体" w:hAnsi="宋体"/>
          <w:b w:val="0"/>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hint="default"/>
          <w:b/>
          <w:szCs w:val="21"/>
          <w:lang w:val="en-US"/>
        </w:rPr>
      </w:pPr>
      <w:r>
        <w:rPr>
          <w:rFonts w:ascii="宋体" w:hAnsi="宋体" w:hint="eastAsia"/>
          <w:b/>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szCs w:val="21"/>
        </w:rPr>
      </w:pPr>
      <w:bookmarkEnd w:id="55"/>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b/>
          <w:color w:val="FF0000"/>
        </w:rPr>
      </w:pPr>
      <w:r>
        <w:rPr>
          <w:rFonts w:ascii="宋体" w:hAnsi="宋体" w:hint="eastAsia"/>
          <w:szCs w:val="21"/>
        </w:rPr>
        <w:t xml:space="preserve">                                   </w:t>
      </w:r>
      <w:r>
        <w:rPr>
          <w:rFonts w:hint="eastAsia"/>
          <w:b/>
          <w:color w:val="FF0000"/>
          <w:szCs w:val="21"/>
        </w:rPr>
        <w:t>投标供应商：</w:t>
      </w:r>
      <w:r>
        <w:rPr>
          <w:rFonts w:hint="eastAsia"/>
          <w:b/>
          <w:color w:val="FF0000"/>
          <w:szCs w:val="21"/>
          <w:u w:val="single"/>
        </w:rPr>
        <w:t xml:space="preserve">              </w:t>
      </w:r>
    </w:p>
    <w:p>
      <w:pPr>
        <w:jc w:val="left"/>
        <w:rPr>
          <w:rFonts w:ascii="宋体" w:hAnsi="宋体"/>
          <w:b/>
          <w:color w:val="FF0000"/>
          <w:szCs w:val="21"/>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p>
    <w:p>
      <w:pPr>
        <w:ind w:firstLine="420" w:firstLineChars="200"/>
        <w:rPr>
          <w:rFonts w:ascii="宋体" w:hAnsi="宋体"/>
          <w:szCs w:val="21"/>
        </w:rPr>
      </w:pPr>
    </w:p>
    <w:p>
      <w:pPr>
        <w:ind w:firstLine="420" w:firstLineChars="200"/>
        <w:jc w:val="center"/>
        <w:rPr>
          <w:rFonts w:hAnsi="宋体"/>
          <w:b/>
          <w:bCs/>
          <w:sz w:val="24"/>
        </w:rPr>
      </w:pPr>
    </w:p>
    <w:p>
      <w:pPr>
        <w:pStyle w:val="Heading4"/>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jc w:val="center"/>
        <w:outlineLvl w:val="4"/>
        <w:rPr>
          <w:rFonts w:ascii="黑体" w:eastAsia="黑体" w:hAnsi="宋体"/>
          <w:bCs/>
          <w:kern w:val="0"/>
          <w:sz w:val="24"/>
          <w:szCs w:val="32"/>
        </w:rPr>
      </w:pPr>
      <w:bookmarkStart w:id="58"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highlight w:val="yellow"/>
        </w:rPr>
        <w:t>（特别提示：投标人须按本招标文件第一册第一章招标公告 “申请人的资格要求”（即投标人资格要求）提供相关的资格证明资料，未提供或提供不完整、不符合要求的，将作投标无效处理。）</w:t>
      </w:r>
    </w:p>
    <w:p>
      <w:pPr>
        <w:spacing w:before="120" w:beforeLines="50"/>
        <w:ind w:firstLine="420" w:firstLineChars="200"/>
        <w:rPr>
          <w:b/>
          <w:bCs/>
          <w:color w:val="FF0000"/>
        </w:rPr>
      </w:pPr>
      <w:r>
        <w:rPr>
          <w:rFonts w:hint="eastAsia"/>
          <w:b/>
          <w:bCs/>
          <w:color w:val="FF0000"/>
        </w:rPr>
        <w:t>1、资格证明材料：</w:t>
      </w:r>
      <w:r>
        <w:rPr>
          <w:bCs/>
        </w:rPr>
        <w:t xml:space="preserve"> </w:t>
      </w:r>
    </w:p>
    <w:p>
      <w:pPr>
        <w:spacing w:before="120" w:beforeLines="50"/>
        <w:ind w:firstLine="420" w:firstLineChars="200"/>
        <w:rPr>
          <w:bCs/>
        </w:rPr>
      </w:pPr>
    </w:p>
    <w:p>
      <w:pPr>
        <w:spacing w:before="120" w:beforeLines="50"/>
        <w:ind w:firstLine="420" w:firstLineChars="200"/>
        <w:rPr>
          <w:bCs/>
          <w:color w:val="FF0000"/>
        </w:rPr>
      </w:pPr>
    </w:p>
    <w:p>
      <w:pPr>
        <w:rPr>
          <w:b/>
          <w:bCs/>
          <w:sz w:val="24"/>
        </w:rPr>
      </w:pPr>
    </w:p>
    <w:p>
      <w:pPr>
        <w:jc w:val="center"/>
        <w:outlineLvl w:val="4"/>
        <w:rPr>
          <w:rFonts w:ascii="黑体" w:eastAsia="黑体" w:hAnsi="宋体"/>
          <w:bCs/>
          <w:kern w:val="0"/>
          <w:sz w:val="24"/>
          <w:szCs w:val="32"/>
        </w:rPr>
      </w:pPr>
      <w:bookmarkStart w:id="59" w:name="_Hlk72257908"/>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bookmarkEnd w:id="58"/>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9"/>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投标人提供《中小企业声明函》内容不实的，属于“隐瞒真实情况，提供虚假资料的”情形，依照《深圳经济特区政府采购条例》的有关规定追究相应责任。</w:t>
      </w:r>
    </w:p>
    <w:p>
      <w:pPr>
        <w:ind w:firstLine="420" w:firstLineChars="200"/>
        <w:outlineLvl w:val="9"/>
        <w:rPr>
          <w:rFonts w:ascii="黑体" w:eastAsia="黑体" w:hAnsi="黑体"/>
          <w:color w:val="FF0000"/>
          <w:szCs w:val="21"/>
        </w:rPr>
      </w:pPr>
      <w:r>
        <w:rPr>
          <w:rFonts w:ascii="黑体" w:eastAsia="黑体" w:hAnsi="黑体" w:hint="eastAsia"/>
          <w:color w:val="FF0000"/>
          <w:szCs w:val="21"/>
        </w:rPr>
        <w:t>2、该部分内容填写需要参考的相关文件：(</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r>
        <w:rPr>
          <w:rFonts w:ascii="黑体" w:eastAsia="黑体" w:hAnsi="黑体"/>
          <w:color w:val="FF0000"/>
          <w:szCs w:val="21"/>
        </w:rPr>
        <w:t>2</w:t>
      </w:r>
      <w:r>
        <w:rPr>
          <w:rFonts w:ascii="黑体" w:eastAsia="黑体" w:hAnsi="黑体" w:hint="eastAsia"/>
          <w:color w:val="FF0000"/>
          <w:szCs w:val="21"/>
        </w:rPr>
        <w:t>)</w:t>
      </w:r>
      <w:bookmarkStart w:id="60"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60"/>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黑体" w:hint="eastAsia"/>
          <w:color w:val="FF0000"/>
          <w:szCs w:val="21"/>
          <w:lang w:eastAsia="zh-CN"/>
        </w:rPr>
        <w:t>；(3)《统计上大中小微型企业划分办法(2017)》（国统字〔2017〕213 号）；(4)《关于促进残疾人就业政府采购政策的通知》（财库〔2017〕141号）；(5)《关于政府采购支持监狱企业发展有关问题的通知》（财库〔2014〕68号）</w:t>
      </w:r>
      <w:r>
        <w:rPr>
          <w:rFonts w:ascii="黑体" w:eastAsia="黑体" w:hAnsi="黑体" w:hint="eastAsia"/>
          <w:color w:val="FF0000"/>
          <w:szCs w:val="21"/>
        </w:rPr>
        <w:t>。</w:t>
      </w:r>
      <w:r>
        <w:rPr>
          <w:rFonts w:ascii="黑体" w:eastAsia="黑体" w:hAnsi="宋体" w:hint="eastAsia"/>
          <w:bCs/>
          <w:color w:val="0070C0"/>
          <w:kern w:val="0"/>
          <w:szCs w:val="21"/>
        </w:rPr>
        <w:t>（原文可详见招标文件附件中小企业及残疾人福利性单位相关文件）</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w:t>
      </w:r>
      <w:r>
        <w:rPr>
          <w:rFonts w:ascii="黑体" w:eastAsia="黑体" w:hAnsi="宋体" w:hint="eastAsia"/>
          <w:bCs/>
          <w:color w:val="FF0000"/>
          <w:kern w:val="0"/>
          <w:szCs w:val="21"/>
          <w:highlight w:val="yellow"/>
        </w:rPr>
        <w:t>声明函不需要盖章或签字；</w:t>
      </w:r>
      <w:r>
        <w:rPr>
          <w:rFonts w:ascii="黑体" w:eastAsia="黑体" w:hAnsi="黑体" w:hint="eastAsia"/>
          <w:color w:val="FF0000"/>
          <w:szCs w:val="21"/>
          <w:highlight w:val="yellow"/>
        </w:rPr>
        <w:t>满足多项优惠政策的投标人，不重复享受多项价格扣除政策。</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w:t>
      </w:r>
      <w:r>
        <w:rPr>
          <w:rFonts w:ascii="黑体" w:eastAsia="黑体" w:hAnsi="宋体" w:hint="eastAsia"/>
          <w:bCs/>
          <w:color w:val="0070C0"/>
          <w:kern w:val="0"/>
          <w:szCs w:val="21"/>
        </w:rPr>
        <w:t>（以招标文件第一册第三章用户需求书“货物清单明细”的“货物名称”一栏为准）</w:t>
      </w:r>
      <w:r>
        <w:rPr>
          <w:rFonts w:ascii="黑体" w:eastAsia="黑体" w:hAnsi="宋体" w:hint="eastAsia"/>
          <w:bCs/>
          <w:color w:val="FF0000"/>
          <w:kern w:val="0"/>
          <w:szCs w:val="21"/>
        </w:rPr>
        <w:t>；如果涉及多项货物（标的）为同一企业制造，“标的名称”下划线处可以如实填写多项货物；</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70C0"/>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outlineLvl w:val="9"/>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9"/>
        <w:rPr>
          <w:b/>
          <w:sz w:val="24"/>
        </w:rPr>
      </w:pPr>
      <w:r>
        <w:rPr>
          <w:rFonts w:hint="eastAsia"/>
          <w:b/>
          <w:sz w:val="24"/>
        </w:rPr>
        <w:t>1、</w:t>
      </w:r>
      <w:r>
        <w:rPr>
          <w:b/>
          <w:sz w:val="24"/>
        </w:rPr>
        <w:t xml:space="preserve">中小企业声明函（货物） </w:t>
      </w:r>
    </w:p>
    <w:p>
      <w:pPr>
        <w:ind w:firstLine="420" w:firstLineChars="200"/>
        <w:outlineLvl w:val="9"/>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default"/>
          <w:b/>
          <w:bCs/>
          <w:szCs w:val="21"/>
          <w:u w:val="single"/>
        </w:rPr>
        <w:t>深圳市东昌小学</w:t>
      </w:r>
      <w:r>
        <w:rPr>
          <w:rFonts w:ascii="宋体" w:hAnsi="宋体"/>
          <w:b/>
          <w:bCs/>
          <w:szCs w:val="21"/>
          <w:u w:val="single"/>
        </w:rPr>
        <w:t>）</w:t>
      </w:r>
      <w:r>
        <w:rPr>
          <w:rFonts w:ascii="宋体" w:hAnsi="宋体"/>
          <w:szCs w:val="21"/>
        </w:rPr>
        <w:t>的</w:t>
      </w:r>
      <w:r>
        <w:rPr>
          <w:rFonts w:ascii="宋体" w:hAnsi="宋体"/>
          <w:b/>
          <w:bCs/>
          <w:szCs w:val="21"/>
          <w:u w:val="single"/>
        </w:rPr>
        <w:t>（</w:t>
      </w:r>
      <w:r>
        <w:rPr>
          <w:rFonts w:ascii="宋体" w:hAnsi="宋体" w:hint="eastAsia"/>
          <w:b/>
          <w:bCs/>
          <w:szCs w:val="21"/>
          <w:u w:val="single"/>
        </w:rPr>
        <w:t>深圳市东昌小学厨房设备采购项目</w:t>
      </w:r>
      <w:r>
        <w:rPr>
          <w:rFonts w:ascii="宋体" w:hAnsi="宋体"/>
          <w:b/>
          <w:bCs/>
          <w:szCs w:val="21"/>
          <w:u w:val="single"/>
        </w:rPr>
        <w:t>）</w:t>
      </w:r>
      <w:r>
        <w:rPr>
          <w:rFonts w:ascii="宋体" w:hAnsi="宋体"/>
          <w:szCs w:val="21"/>
        </w:rPr>
        <w:t>采购活动，提供的货物全部由符合政策要求的中小企业制造。相关企业的具体情况如下：</w:t>
      </w:r>
    </w:p>
    <w:p>
      <w:pPr>
        <w:ind w:firstLine="420" w:firstLineChars="200"/>
        <w:outlineLvl w:val="9"/>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9"/>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outlineLvl w:val="9"/>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9"/>
      </w:pPr>
      <w:bookmarkStart w:id="61" w:name="_Hlk73562203"/>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61"/>
    </w:p>
    <w:p>
      <w:pPr>
        <w:ind w:firstLine="420" w:firstLineChars="200"/>
        <w:outlineLvl w:val="9"/>
        <w:rPr>
          <w:rFonts w:ascii="宋体" w:hAnsi="宋体"/>
          <w:bCs/>
          <w:color w:val="FF0000"/>
          <w:kern w:val="0"/>
          <w:szCs w:val="21"/>
        </w:rPr>
      </w:pPr>
    </w:p>
    <w:p>
      <w:pPr>
        <w:outlineLvl w:val="9"/>
      </w:pPr>
    </w:p>
    <w:p>
      <w:pPr>
        <w:ind w:firstLine="420" w:firstLineChars="200"/>
        <w:outlineLvl w:val="9"/>
      </w:pPr>
    </w:p>
    <w:p>
      <w:pPr>
        <w:jc w:val="center"/>
        <w:outlineLvl w:val="9"/>
        <w:rPr>
          <w:b/>
          <w:sz w:val="24"/>
        </w:rPr>
      </w:pPr>
      <w:r>
        <w:rPr>
          <w:rFonts w:hint="eastAsia"/>
          <w:b/>
          <w:sz w:val="24"/>
        </w:rPr>
        <w:t>2、残疾人福利性单位声明函（货物类）</w:t>
      </w:r>
    </w:p>
    <w:p>
      <w:pPr>
        <w:outlineLvl w:val="9"/>
        <w:rPr>
          <w:b/>
          <w:bCs/>
        </w:rPr>
      </w:pPr>
    </w:p>
    <w:p>
      <w:pPr>
        <w:ind w:firstLine="420" w:firstLineChars="200"/>
        <w:outlineLvl w:val="9"/>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pPr>
        <w:ind w:firstLine="420" w:firstLineChars="200"/>
        <w:outlineLvl w:val="9"/>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outlineLvl w:val="9"/>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outlineLvl w:val="9"/>
        <w:rPr>
          <w:rFonts w:ascii="宋体" w:hAnsi="宋体"/>
          <w:szCs w:val="21"/>
        </w:rPr>
      </w:pPr>
      <w:bookmarkStart w:id="62" w:name="_Hlk73562331"/>
      <w:bookmarkStart w:id="63"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bookmarkEnd w:id="62"/>
    </w:p>
    <w:p>
      <w:pPr>
        <w:ind w:firstLine="420" w:firstLineChars="200"/>
        <w:outlineLvl w:val="9"/>
        <w:rPr>
          <w:rFonts w:ascii="宋体" w:hAnsi="宋体"/>
          <w:szCs w:val="21"/>
        </w:rPr>
      </w:pPr>
      <w:bookmarkEnd w:id="63"/>
    </w:p>
    <w:p>
      <w:pPr>
        <w:ind w:firstLine="420" w:firstLineChars="200"/>
        <w:outlineLvl w:val="9"/>
        <w:rPr>
          <w:rFonts w:ascii="宋体" w:hAnsi="宋体"/>
          <w:szCs w:val="21"/>
        </w:rPr>
      </w:pPr>
    </w:p>
    <w:p>
      <w:pPr>
        <w:jc w:val="center"/>
        <w:outlineLvl w:val="9"/>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ind w:firstLine="420" w:firstLineChars="200"/>
        <w:outlineLvl w:val="9"/>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pPr>
        <w:ind w:firstLine="420" w:firstLineChars="200"/>
        <w:outlineLvl w:val="9"/>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outlineLvl w:val="9"/>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outlineLvl w:val="9"/>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outlineLvl w:val="9"/>
        <w:rPr>
          <w:rFonts w:ascii="宋体" w:hAnsi="宋体"/>
          <w:szCs w:val="21"/>
        </w:rPr>
      </w:pPr>
      <w:r>
        <w:rPr>
          <w:rFonts w:ascii="宋体" w:hAnsi="宋体" w:hint="eastAsia"/>
          <w:szCs w:val="21"/>
        </w:rPr>
        <w:t>附：省级以上监狱管理局、戒毒管理局（含新疆生产建设兵团）出具的监狱企业证明文件。</w:t>
      </w:r>
    </w:p>
    <w:p>
      <w:pPr>
        <w:outlineLvl w:val="9"/>
        <w:rPr>
          <w:b/>
          <w:bCs/>
          <w:color w:val="FF0000"/>
          <w:sz w:val="24"/>
        </w:rPr>
      </w:pPr>
      <w:bookmarkEnd w:id="59"/>
    </w:p>
    <w:p>
      <w:pPr>
        <w:pStyle w:val="Heading4"/>
        <w:numPr>
          <w:ilvl w:val="0"/>
          <w:numId w:val="8"/>
        </w:numPr>
        <w:ind w:firstLine="2730" w:firstLineChars="1300"/>
        <w:jc w:val="center"/>
        <w:rPr>
          <w:rFonts w:hint="eastAsia"/>
          <w:b/>
          <w:sz w:val="24"/>
        </w:rPr>
      </w:pPr>
      <w:bookmarkStart w:id="64" w:name="_Hlk72259976"/>
      <w:r>
        <w:rPr>
          <w:rFonts w:ascii="黑体" w:eastAsia="黑体" w:hint="eastAsia"/>
          <w:b w:val="0"/>
          <w:sz w:val="24"/>
          <w:szCs w:val="24"/>
        </w:rPr>
        <w:t>项目详细报价</w:t>
      </w:r>
    </w:p>
    <w:p>
      <w:pPr>
        <w:tabs>
          <w:tab w:val="left" w:pos="720"/>
        </w:tabs>
        <w:ind w:firstLine="2730" w:firstLineChars="1300"/>
        <w:rPr>
          <w:rFonts w:hint="eastAsia"/>
          <w:b/>
          <w:sz w:val="24"/>
        </w:rPr>
      </w:pPr>
    </w:p>
    <w:tbl>
      <w:tblPr>
        <w:tblStyle w:val="TableNormal"/>
        <w:tblpPr w:leftFromText="180" w:rightFromText="180" w:vertAnchor="text" w:horzAnchor="margin" w:tblpX="-855" w:tblpY="173"/>
        <w:tblW w:w="594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7"/>
        <w:gridCol w:w="1487"/>
        <w:gridCol w:w="859"/>
        <w:gridCol w:w="484"/>
        <w:gridCol w:w="484"/>
        <w:gridCol w:w="484"/>
        <w:gridCol w:w="728"/>
        <w:gridCol w:w="642"/>
        <w:gridCol w:w="779"/>
        <w:gridCol w:w="421"/>
        <w:gridCol w:w="442"/>
        <w:gridCol w:w="706"/>
        <w:gridCol w:w="652"/>
        <w:gridCol w:w="1242"/>
      </w:tblGrid>
      <w:tr>
        <w:tblPrEx>
          <w:tblW w:w="594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67"/>
        </w:trPr>
        <w:tc>
          <w:tcPr>
            <w:tcW w:w="363" w:type="pct"/>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序号</w:t>
            </w:r>
          </w:p>
        </w:tc>
        <w:tc>
          <w:tcPr>
            <w:tcW w:w="732" w:type="pct"/>
            <w:vAlign w:val="center"/>
          </w:tcPr>
          <w:p>
            <w:pPr>
              <w:keepNext w:val="0"/>
              <w:keepLines w:val="0"/>
              <w:suppressLineNumbers w:val="0"/>
              <w:spacing w:before="0" w:beforeAutospacing="0" w:after="0" w:afterAutospacing="0"/>
              <w:ind w:left="0" w:right="0"/>
              <w:jc w:val="center"/>
              <w:rPr>
                <w:rFonts w:hint="default"/>
                <w:bCs/>
                <w:szCs w:val="21"/>
              </w:rPr>
            </w:pPr>
            <w:r>
              <w:rPr>
                <w:rFonts w:hint="eastAsia"/>
                <w:szCs w:val="21"/>
              </w:rPr>
              <w:t>采购计划编号</w:t>
            </w:r>
          </w:p>
        </w:tc>
        <w:tc>
          <w:tcPr>
            <w:tcW w:w="423" w:type="pct"/>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货物名称（标的名称）</w:t>
            </w:r>
          </w:p>
        </w:tc>
        <w:tc>
          <w:tcPr>
            <w:tcW w:w="238" w:type="pc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szCs w:val="21"/>
              </w:rPr>
              <w:t>规格</w:t>
            </w:r>
          </w:p>
        </w:tc>
        <w:tc>
          <w:tcPr>
            <w:tcW w:w="238" w:type="pc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szCs w:val="21"/>
              </w:rPr>
              <w:t>品牌</w:t>
            </w:r>
          </w:p>
        </w:tc>
        <w:tc>
          <w:tcPr>
            <w:tcW w:w="238" w:type="pc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szCs w:val="21"/>
              </w:rPr>
              <w:t>型号</w:t>
            </w:r>
          </w:p>
        </w:tc>
        <w:tc>
          <w:tcPr>
            <w:tcW w:w="358" w:type="pc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b/>
                <w:color w:val="FF0000"/>
                <w:szCs w:val="21"/>
              </w:rPr>
              <w:t>原产地</w:t>
            </w:r>
          </w:p>
        </w:tc>
        <w:tc>
          <w:tcPr>
            <w:tcW w:w="316" w:type="pc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szCs w:val="21"/>
              </w:rPr>
              <w:t>制造商名称</w:t>
            </w:r>
          </w:p>
        </w:tc>
        <w:tc>
          <w:tcPr>
            <w:tcW w:w="383" w:type="pc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szCs w:val="21"/>
              </w:rPr>
              <w:t>是否为进口产品</w:t>
            </w:r>
          </w:p>
        </w:tc>
        <w:tc>
          <w:tcPr>
            <w:tcW w:w="207" w:type="pct"/>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数量</w:t>
            </w:r>
          </w:p>
        </w:tc>
        <w:tc>
          <w:tcPr>
            <w:tcW w:w="217" w:type="pct"/>
            <w:vAlign w:val="center"/>
          </w:tcPr>
          <w:p>
            <w:pPr>
              <w:keepNext w:val="0"/>
              <w:keepLines w:val="0"/>
              <w:suppressLineNumbers w:val="0"/>
              <w:spacing w:before="0" w:beforeAutospacing="0" w:after="0" w:afterAutospacing="0"/>
              <w:ind w:left="0" w:right="0"/>
              <w:jc w:val="center"/>
              <w:rPr>
                <w:rFonts w:hint="default"/>
                <w:bCs/>
                <w:szCs w:val="21"/>
              </w:rPr>
            </w:pPr>
            <w:r>
              <w:rPr>
                <w:rFonts w:hint="eastAsia"/>
                <w:bCs/>
                <w:szCs w:val="21"/>
              </w:rPr>
              <w:t>单位</w:t>
            </w:r>
          </w:p>
        </w:tc>
        <w:tc>
          <w:tcPr>
            <w:tcW w:w="347" w:type="pc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szCs w:val="21"/>
              </w:rPr>
              <w:t>单价(元)</w:t>
            </w:r>
          </w:p>
        </w:tc>
        <w:tc>
          <w:tcPr>
            <w:tcW w:w="321" w:type="pc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szCs w:val="21"/>
              </w:rPr>
              <w:t>合价(元)</w:t>
            </w:r>
          </w:p>
        </w:tc>
        <w:tc>
          <w:tcPr>
            <w:tcW w:w="612" w:type="pct"/>
            <w:vAlign w:val="center"/>
          </w:tcPr>
          <w:p>
            <w:pPr>
              <w:keepNext w:val="0"/>
              <w:keepLines w:val="0"/>
              <w:suppressLineNumbers w:val="0"/>
              <w:spacing w:before="0" w:beforeAutospacing="0" w:after="0" w:afterAutospacing="0"/>
              <w:ind w:left="0" w:right="0"/>
              <w:jc w:val="center"/>
              <w:rPr>
                <w:rFonts w:hint="default"/>
                <w:b/>
                <w:bCs/>
                <w:color w:val="FF0000"/>
                <w:szCs w:val="21"/>
              </w:rPr>
            </w:pPr>
            <w:r>
              <w:rPr>
                <w:rFonts w:hint="eastAsia"/>
                <w:szCs w:val="21"/>
              </w:rPr>
              <w:t>财政预算金额（元）</w:t>
            </w:r>
          </w:p>
        </w:tc>
      </w:tr>
      <w:tr>
        <w:tblPrEx>
          <w:tblW w:w="5948" w:type="pct"/>
          <w:tblInd w:w="0" w:type="dxa"/>
          <w:tblLayout w:type="fixed"/>
          <w:tblCellMar>
            <w:top w:w="0" w:type="dxa"/>
            <w:left w:w="108" w:type="dxa"/>
            <w:bottom w:w="0" w:type="dxa"/>
            <w:right w:w="108" w:type="dxa"/>
          </w:tblCellMar>
        </w:tblPrEx>
        <w:trPr>
          <w:trHeight w:val="167"/>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w:t>
            </w:r>
          </w:p>
        </w:tc>
        <w:tc>
          <w:tcPr>
            <w:tcW w:w="732" w:type="pct"/>
            <w:vMerge w:val="restart"/>
            <w:vAlign w:val="center"/>
          </w:tcPr>
          <w:p>
            <w:pPr>
              <w:keepNext w:val="0"/>
              <w:keepLines w:val="0"/>
              <w:suppressLineNumbers w:val="0"/>
              <w:spacing w:before="0" w:beforeAutospacing="0" w:after="0" w:afterAutospacing="0"/>
              <w:ind w:left="0" w:right="0"/>
              <w:jc w:val="center"/>
              <w:rPr>
                <w:rFonts w:ascii="宋体" w:hAnsi="宋体" w:hint="default"/>
                <w:color w:val="0000FF"/>
              </w:rPr>
            </w:pPr>
            <w:r>
              <w:rPr>
                <w:rFonts w:ascii="宋体" w:hAnsi="宋体" w:hint="default"/>
                <w:color w:val="0000FF"/>
              </w:rPr>
              <w:t>PLAN-2024-440303000-132208-06285</w:t>
            </w:r>
            <w:r>
              <w:rPr>
                <w:rFonts w:ascii="宋体" w:hAnsi="宋体" w:hint="eastAsia"/>
                <w:color w:val="0000FF"/>
                <w:lang w:eastAsia="zh-CN"/>
              </w:rPr>
              <w:t>、</w:t>
            </w:r>
            <w:r>
              <w:rPr>
                <w:rFonts w:ascii="宋体" w:hAnsi="宋体" w:hint="default"/>
                <w:color w:val="0000FF"/>
              </w:rPr>
              <w:t>PLAN-2024-440303000-132208-06284</w:t>
            </w:r>
            <w:r>
              <w:rPr>
                <w:rFonts w:ascii="宋体" w:hAnsi="宋体" w:hint="eastAsia"/>
                <w:color w:val="0000FF"/>
                <w:lang w:eastAsia="zh-CN"/>
              </w:rPr>
              <w:t>、</w:t>
            </w:r>
            <w:r>
              <w:rPr>
                <w:rFonts w:ascii="宋体" w:hAnsi="宋体" w:hint="eastAsia"/>
                <w:color w:val="0000FF"/>
              </w:rPr>
              <w:t>PLAN-2024-440303000-132208-05435</w:t>
            </w:r>
            <w:r>
              <w:rPr>
                <w:rFonts w:ascii="宋体" w:hAnsi="宋体" w:hint="eastAsia"/>
                <w:color w:val="0000FF"/>
                <w:lang w:eastAsia="zh-CN"/>
              </w:rPr>
              <w:t>、</w:t>
            </w:r>
            <w:r>
              <w:rPr>
                <w:rFonts w:ascii="宋体" w:hAnsi="宋体" w:hint="eastAsia"/>
                <w:color w:val="0000FF"/>
              </w:rPr>
              <w:t>PLAN-2024-440303000-132208-05436</w:t>
            </w: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restart"/>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bCs/>
                <w:szCs w:val="21"/>
                <w:lang w:val="en-US" w:eastAsia="zh-CN"/>
              </w:rPr>
              <w:t>1461568.00</w:t>
            </w:r>
          </w:p>
        </w:tc>
      </w:tr>
      <w:tr>
        <w:tblPrEx>
          <w:tblW w:w="5948" w:type="pct"/>
          <w:tblInd w:w="0" w:type="dxa"/>
          <w:tblLayout w:type="fixed"/>
          <w:tblCellMar>
            <w:top w:w="0" w:type="dxa"/>
            <w:left w:w="108" w:type="dxa"/>
            <w:bottom w:w="0" w:type="dxa"/>
            <w:right w:w="108" w:type="dxa"/>
          </w:tblCellMar>
        </w:tblPrEx>
        <w:trPr>
          <w:trHeight w:val="167"/>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w:t>
            </w:r>
          </w:p>
        </w:tc>
        <w:tc>
          <w:tcPr>
            <w:tcW w:w="732" w:type="pct"/>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90"/>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w:t>
            </w:r>
          </w:p>
        </w:tc>
        <w:tc>
          <w:tcPr>
            <w:tcW w:w="732" w:type="pct"/>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大单星盆台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167"/>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4</w:t>
            </w:r>
          </w:p>
        </w:tc>
        <w:tc>
          <w:tcPr>
            <w:tcW w:w="732" w:type="pct"/>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167"/>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5</w:t>
            </w:r>
          </w:p>
        </w:tc>
        <w:tc>
          <w:tcPr>
            <w:tcW w:w="732" w:type="pct"/>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167"/>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6</w:t>
            </w:r>
          </w:p>
        </w:tc>
        <w:tc>
          <w:tcPr>
            <w:tcW w:w="732" w:type="pct"/>
            <w:vMerge/>
            <w:vAlign w:val="center"/>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单星连平台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167"/>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洗拖把池</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167"/>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大单星盆台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167"/>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杀鱼台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大单星盆台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双星洗手盆连感应龙头</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双星洗手盆连感应龙头</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大单星盆台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洗手槽</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19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双星盆台带背</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不锈钢板式四层层架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不锈钢板式四层层架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不锈钢条形四层层架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米面架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米面架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双层平板工作台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双层工作台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双层平板工作台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双层平板工作台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29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异形双层平板工作台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双层平板工作台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收污台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收污柜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炉用拼板</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炉用拼板</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szCs w:val="21"/>
              </w:rPr>
            </w:pPr>
          </w:p>
        </w:tc>
      </w:tr>
      <w:tr>
        <w:tblPrEx>
          <w:tblW w:w="5948" w:type="pct"/>
          <w:tblInd w:w="0" w:type="dxa"/>
          <w:tblLayout w:type="fixed"/>
          <w:tblCellMar>
            <w:top w:w="0" w:type="dxa"/>
            <w:left w:w="108" w:type="dxa"/>
            <w:bottom w:w="0" w:type="dxa"/>
            <w:right w:w="108" w:type="dxa"/>
          </w:tblCellMar>
        </w:tblPrEx>
        <w:trPr>
          <w:trHeight w:val="442"/>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双通打荷台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Cs/>
                <w:color w:val="FF0000"/>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default"/>
                <w:bCs/>
                <w:szCs w:val="21"/>
              </w:rPr>
            </w:pPr>
            <w:r>
              <w:rPr>
                <w:rFonts w:ascii="宋体" w:eastAsia="宋体" w:hAnsi="宋体" w:cs="宋体" w:hint="eastAsia"/>
                <w:i w:val="0"/>
                <w:iCs w:val="0"/>
                <w:color w:val="000000"/>
                <w:kern w:val="0"/>
                <w:sz w:val="22"/>
                <w:szCs w:val="22"/>
                <w:u w:val="none"/>
                <w:lang w:val="en-US" w:eastAsia="zh-CN"/>
              </w:rPr>
              <w:t>36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单通打荷台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default"/>
                <w:b/>
                <w:bCs/>
                <w:szCs w:val="21"/>
                <w:highlight w:val="yellow"/>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37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单通打荷台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38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高身纱网柜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39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高身储碗柜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高身储碗柜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保温饭桶、汤桶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四门高身双温冰箱</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四门高身冷柜冷冻</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四门高身双温冰箱</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双门高身双温冰箱</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单门高身双温冰箱</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电热开水器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电热开水器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49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干手机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干手机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干手机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洗地水龙头(10米)</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洗地水龙头(10米)</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洗地水龙头(10米)</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不锈钢烟罩</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不锈钢隔油网</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不锈钢烟罩</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3.8</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不锈钢隔油网</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8</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59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不锈钢一体烟罩鲜风系统</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11.4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不锈钢炉背封钢</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11.4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米</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三层推车</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电子秤</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不锈钢更衣柜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灭蚊灯</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7</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平板车</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多功能切菜机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绞切两用机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刀具砧板组合消毒柜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69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挂墙刀具消毒箱</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搅拌机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和面机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压面机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木质案板台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电子秤</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活动糖粉车</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不锈钢发酵柜(单门13盘)</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二层四盘烤箱</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烙饼机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79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饼盆车</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双头单尾小炒炉（中餐燃气炒菜灶）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双头大炒炉</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单头大炒炉（炊用燃气大锅灶）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全自动磨煮一体豆浆机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烹调区烟罩灭火系统</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双头矮汤炉</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十二盘蒸柜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双门万能蒸饭柜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单头蒸炉</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89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双门高温消毒柜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四格保温菜台</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不锈钢分菜盆连盖</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留样柜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送餐车</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通道式洗碗机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高压花洒龙头</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件</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不锈钢高温消毒柜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传递窗</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传递门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99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新型组合消毒柜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静音抽风柜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静音鲜风柜</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风柜电机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风柜电机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风柜电机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风柜电机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风柜避震架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风柜避震架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风柜避震架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109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风柜避震架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风柜减震接口</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风柜减震接口</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变频器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变频器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变频器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119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变频器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70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80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200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不锈钢抽风管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弯头、变径及S弯管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7</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弯头、变径及S弯管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弯头、变径及S弯管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129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弯头、变径及S弯管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三通管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三通管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三通管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风喉软接驳</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风喉软接驳</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150度防火阀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150度防火阀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调节阀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调节阀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139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130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68</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不锈钢鲜风管</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28</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平方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鲜风咀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鲜风咀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149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防水鲜风百叶口</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防水鲜风百叶口</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风喉法兰及吊码</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风喉法兰及吊码</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风喉法兰及吊码</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风喉法兰及吊码</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项</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静化器支架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100KG钢头钢折30*40</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1号片刀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2号片刀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159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304#不锈钢铂金汤碗</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304#不锈钢冲孔托盘</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304#不锈钢份数盆</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304#不锈钢筷子</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双</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304#不锈钢勺子</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304#不锈钢四格加深餐盘</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500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煲汤桶加厚</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煲汤桶加厚</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保鲜盒</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不锈钢水壳</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169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不锈钢蒸笼</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炒锅</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打菜夹子</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打菜漏勺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打蛋器</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打饭勺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大白桶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带轮可回收垃圾桶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调料味盅</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调料味盅</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179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调味勺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10</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翻盖垃圾桶</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方胶砧板</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锅扫</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厚40cm面盆</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厚50cm面盆</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厚60cm面盆</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厚无磁油盆</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剪刀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砍刀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189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磨刀石</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木柄双勾</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木柄削皮刀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木柄削皮刀</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全钢柄漏勺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沙光铲</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沙光壳</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松木砧板</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蒜蓉机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1</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台</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汤勺</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199</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油格</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200</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圆形胶砧板</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块</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201</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炸厘</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4</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202</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长柄锅铲</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203</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长柄锅扫</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2</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204</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长柄炸厘</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把</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205</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装菜篮</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206</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装菜篮</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207</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装菜篮</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5</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464"/>
        </w:trPr>
        <w:tc>
          <w:tcPr>
            <w:tcW w:w="363" w:type="pct"/>
            <w:vAlign w:val="center"/>
          </w:tcPr>
          <w:p>
            <w:pPr>
              <w:keepNext w:val="0"/>
              <w:keepLines w:val="0"/>
              <w:widowControl/>
              <w:suppressLineNumbers w:val="0"/>
              <w:spacing w:before="0" w:beforeAutospacing="0" w:after="0" w:afterAutospacing="0"/>
              <w:ind w:left="0" w:right="0"/>
              <w:jc w:val="center"/>
              <w:textAlignment w:val="center"/>
              <w:rPr>
                <w:rFonts w:hint="eastAsia"/>
                <w:bCs/>
                <w:szCs w:val="21"/>
              </w:rPr>
            </w:pPr>
            <w:r>
              <w:rPr>
                <w:rFonts w:ascii="宋体" w:eastAsia="宋体" w:hAnsi="宋体" w:cs="宋体" w:hint="eastAsia"/>
                <w:i w:val="0"/>
                <w:iCs w:val="0"/>
                <w:color w:val="000000"/>
                <w:kern w:val="0"/>
                <w:sz w:val="22"/>
                <w:szCs w:val="22"/>
                <w:u w:val="none"/>
                <w:lang w:val="en-US" w:eastAsia="zh-CN"/>
              </w:rPr>
              <w:t>208</w:t>
            </w:r>
          </w:p>
        </w:tc>
        <w:tc>
          <w:tcPr>
            <w:tcW w:w="732" w:type="pct"/>
            <w:vMerge/>
          </w:tcPr>
          <w:p>
            <w:pPr>
              <w:keepNext w:val="0"/>
              <w:keepLines w:val="0"/>
              <w:suppressLineNumbers w:val="0"/>
              <w:spacing w:before="0" w:beforeAutospacing="0" w:after="0" w:afterAutospacing="0"/>
              <w:ind w:left="0" w:right="0"/>
              <w:jc w:val="center"/>
              <w:rPr>
                <w:rFonts w:ascii="宋体" w:hAnsi="宋体" w:hint="default"/>
                <w:color w:val="0000FF"/>
              </w:rPr>
            </w:pPr>
          </w:p>
        </w:tc>
        <w:tc>
          <w:tcPr>
            <w:tcW w:w="423" w:type="pct"/>
            <w:vAlign w:val="center"/>
          </w:tcPr>
          <w:p>
            <w:pPr>
              <w:keepNext w:val="0"/>
              <w:keepLines w:val="0"/>
              <w:widowControl/>
              <w:suppressLineNumbers w:val="0"/>
              <w:spacing w:before="0" w:beforeAutospacing="0" w:after="0" w:afterAutospacing="0"/>
              <w:ind w:left="0" w:right="0"/>
              <w:jc w:val="left"/>
              <w:textAlignment w:val="center"/>
              <w:rPr>
                <w:rFonts w:ascii="宋体" w:hAnsi="宋体" w:cs="宋体" w:hint="default"/>
                <w:color w:val="000000"/>
                <w:kern w:val="0"/>
                <w:sz w:val="20"/>
                <w:szCs w:val="20"/>
              </w:rPr>
            </w:pPr>
            <w:r>
              <w:rPr>
                <w:rFonts w:ascii="宋体" w:eastAsia="宋体" w:hAnsi="宋体" w:cs="宋体" w:hint="eastAsia"/>
                <w:i w:val="0"/>
                <w:iCs w:val="0"/>
                <w:color w:val="000000"/>
                <w:kern w:val="0"/>
                <w:sz w:val="22"/>
                <w:szCs w:val="22"/>
                <w:u w:val="none"/>
                <w:lang w:val="en-US" w:eastAsia="zh-CN"/>
              </w:rPr>
              <w:t>紫金锅生铁锅</w:t>
            </w: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23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58"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16"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p>
        </w:tc>
        <w:tc>
          <w:tcPr>
            <w:tcW w:w="383" w:type="pct"/>
            <w:vAlign w:val="center"/>
          </w:tcPr>
          <w:p>
            <w:pPr>
              <w:keepNext w:val="0"/>
              <w:keepLines w:val="0"/>
              <w:widowControl/>
              <w:suppressLineNumbers w:val="0"/>
              <w:spacing w:before="0" w:beforeAutospacing="0" w:after="0" w:afterAutospacing="0"/>
              <w:ind w:left="0" w:right="0"/>
              <w:jc w:val="left"/>
              <w:textAlignment w:val="center"/>
              <w:rPr>
                <w:rFonts w:ascii="宋体" w:eastAsia="宋体" w:hAnsi="宋体" w:cs="宋体" w:hint="eastAsia"/>
                <w:i w:val="0"/>
                <w:iCs w:val="0"/>
                <w:color w:val="000000"/>
                <w:kern w:val="0"/>
                <w:sz w:val="22"/>
                <w:szCs w:val="22"/>
                <w:u w:val="none"/>
                <w:lang w:val="en-US" w:eastAsia="zh-CN"/>
              </w:rPr>
            </w:pPr>
            <w:r>
              <w:rPr>
                <w:rFonts w:hint="eastAsia"/>
                <w:lang w:val="en-US" w:eastAsia="zh-CN"/>
              </w:rPr>
              <w:t>拒绝进口</w:t>
            </w:r>
          </w:p>
        </w:tc>
        <w:tc>
          <w:tcPr>
            <w:tcW w:w="20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3</w:t>
            </w:r>
          </w:p>
        </w:tc>
        <w:tc>
          <w:tcPr>
            <w:tcW w:w="217" w:type="pct"/>
            <w:vAlign w:val="center"/>
          </w:tcPr>
          <w:p>
            <w:pPr>
              <w:keepNext w:val="0"/>
              <w:keepLines w:val="0"/>
              <w:widowControl/>
              <w:suppressLineNumbers w:val="0"/>
              <w:spacing w:before="0" w:beforeAutospacing="0" w:after="0" w:afterAutospacing="0"/>
              <w:ind w:left="0" w:right="0"/>
              <w:jc w:val="center"/>
              <w:textAlignment w:val="center"/>
              <w:rPr>
                <w:rFonts w:ascii="宋体" w:hAnsi="宋体" w:hint="default"/>
                <w:color w:val="0000FF"/>
              </w:rPr>
            </w:pPr>
            <w:r>
              <w:rPr>
                <w:rFonts w:ascii="宋体" w:eastAsia="宋体" w:hAnsi="宋体" w:cs="宋体" w:hint="eastAsia"/>
                <w:i w:val="0"/>
                <w:iCs w:val="0"/>
                <w:color w:val="000000"/>
                <w:kern w:val="0"/>
                <w:sz w:val="22"/>
                <w:szCs w:val="22"/>
                <w:u w:val="none"/>
                <w:lang w:val="en-US" w:eastAsia="zh-CN"/>
              </w:rPr>
              <w:t>个</w:t>
            </w:r>
          </w:p>
        </w:tc>
        <w:tc>
          <w:tcPr>
            <w:tcW w:w="347"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321" w:type="pct"/>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i w:val="0"/>
                <w:iCs w:val="0"/>
                <w:color w:val="000000"/>
                <w:kern w:val="0"/>
                <w:sz w:val="22"/>
                <w:szCs w:val="22"/>
                <w:u w:val="none"/>
                <w:lang w:val="en-US" w:eastAsia="zh-CN"/>
              </w:rPr>
            </w:pPr>
          </w:p>
        </w:tc>
        <w:tc>
          <w:tcPr>
            <w:tcW w:w="612" w:type="pct"/>
            <w:vMerge/>
            <w:vAlign w:val="center"/>
          </w:tcPr>
          <w:p>
            <w:pPr>
              <w:keepNext w:val="0"/>
              <w:keepLines w:val="0"/>
              <w:suppressLineNumbers w:val="0"/>
              <w:spacing w:before="0" w:beforeAutospacing="0" w:after="0" w:afterAutospacing="0"/>
              <w:ind w:left="0" w:right="0"/>
              <w:jc w:val="center"/>
              <w:rPr>
                <w:rFonts w:hint="eastAsia"/>
                <w:bCs/>
                <w:szCs w:val="21"/>
              </w:rPr>
            </w:pPr>
          </w:p>
        </w:tc>
      </w:tr>
      <w:tr>
        <w:tblPrEx>
          <w:tblW w:w="5948" w:type="pct"/>
          <w:tblInd w:w="0" w:type="dxa"/>
          <w:tblLayout w:type="fixed"/>
          <w:tblCellMar>
            <w:top w:w="0" w:type="dxa"/>
            <w:left w:w="108" w:type="dxa"/>
            <w:bottom w:w="0" w:type="dxa"/>
            <w:right w:w="108" w:type="dxa"/>
          </w:tblCellMar>
        </w:tblPrEx>
        <w:trPr>
          <w:trHeight w:val="1170"/>
        </w:trPr>
        <w:tc>
          <w:tcPr>
            <w:tcW w:w="5000" w:type="pct"/>
            <w:gridSpan w:val="14"/>
            <w:vAlign w:val="center"/>
          </w:tcPr>
          <w:p>
            <w:pPr>
              <w:keepNext w:val="0"/>
              <w:keepLines w:val="0"/>
              <w:suppressLineNumbers w:val="0"/>
              <w:spacing w:before="0" w:beforeAutospacing="0" w:after="0" w:afterAutospacing="0"/>
              <w:ind w:left="0" w:right="0"/>
              <w:jc w:val="center"/>
              <w:rPr>
                <w:rFonts w:hint="eastAsia"/>
                <w:bCs/>
                <w:szCs w:val="21"/>
              </w:rPr>
            </w:pPr>
            <w:r>
              <w:rPr>
                <w:rFonts w:hint="eastAsia"/>
                <w:bCs/>
                <w:szCs w:val="21"/>
              </w:rPr>
              <w:t xml:space="preserve">合计（即投标总价；币种：人民币；单位：元） 小写：    </w:t>
            </w:r>
            <w:r>
              <w:rPr>
                <w:rFonts w:hint="default"/>
                <w:bCs/>
                <w:szCs w:val="21"/>
              </w:rPr>
              <w:t xml:space="preserve">       </w:t>
            </w:r>
            <w:r>
              <w:rPr>
                <w:rFonts w:hint="eastAsia"/>
                <w:bCs/>
                <w:szCs w:val="21"/>
              </w:rPr>
              <w:t>大写：</w:t>
            </w:r>
          </w:p>
        </w:tc>
      </w:tr>
    </w:tbl>
    <w:p>
      <w:pPr>
        <w:tabs>
          <w:tab w:val="left" w:pos="720"/>
        </w:tabs>
        <w:ind w:firstLine="2730" w:firstLineChars="1300"/>
        <w:rPr>
          <w:rFonts w:hint="eastAsia"/>
          <w:b/>
          <w:sz w:val="24"/>
        </w:rPr>
      </w:pPr>
    </w:p>
    <w:p>
      <w:pPr>
        <w:tabs>
          <w:tab w:val="left" w:pos="720"/>
        </w:tabs>
        <w:ind w:firstLine="2730" w:firstLineChars="1300"/>
        <w:rPr>
          <w:rFonts w:hint="eastAsia"/>
          <w:b/>
          <w:sz w:val="24"/>
        </w:rPr>
      </w:pPr>
    </w:p>
    <w:p>
      <w:pPr>
        <w:tabs>
          <w:tab w:val="left" w:pos="720"/>
        </w:tabs>
        <w:ind w:firstLine="2730" w:firstLineChars="1300"/>
        <w:rPr>
          <w:rFonts w:hint="eastAsia"/>
          <w:b/>
          <w:sz w:val="24"/>
        </w:rPr>
      </w:pPr>
    </w:p>
    <w:p>
      <w:pPr>
        <w:tabs>
          <w:tab w:val="left" w:pos="720"/>
        </w:tabs>
        <w:ind w:firstLine="2730" w:firstLineChars="1300"/>
        <w:rPr>
          <w:rFonts w:hint="eastAsia"/>
          <w:b/>
          <w:sz w:val="24"/>
        </w:rPr>
      </w:pPr>
    </w:p>
    <w:p>
      <w:pPr>
        <w:tabs>
          <w:tab w:val="left" w:pos="720"/>
        </w:tabs>
        <w:ind w:firstLine="2730" w:firstLineChars="1300"/>
        <w:rPr>
          <w:rFonts w:hint="eastAsia"/>
          <w:b/>
          <w:sz w:val="24"/>
        </w:rPr>
      </w:pPr>
    </w:p>
    <w:p>
      <w:pPr>
        <w:tabs>
          <w:tab w:val="left" w:pos="720"/>
        </w:tabs>
        <w:ind w:firstLine="2730" w:firstLineChars="1300"/>
        <w:rPr>
          <w:b/>
          <w:sz w:val="24"/>
        </w:rPr>
      </w:pPr>
      <w:r>
        <w:rPr>
          <w:rFonts w:hint="eastAsia"/>
          <w:b/>
          <w:sz w:val="24"/>
        </w:rPr>
        <w:t>（一）分项报价表</w:t>
      </w:r>
    </w:p>
    <w:p>
      <w:pPr>
        <w:ind w:firstLine="420" w:firstLineChars="200"/>
        <w:rPr>
          <w:rFonts w:ascii="宋体" w:hAnsi="宋体"/>
          <w:b/>
          <w:sz w:val="24"/>
        </w:rPr>
      </w:pPr>
      <w:r>
        <w:rPr>
          <w:rFonts w:ascii="宋体" w:hAnsi="宋体" w:hint="eastAsia"/>
          <w:b/>
          <w:sz w:val="24"/>
        </w:rPr>
        <w:t>注：</w:t>
      </w:r>
    </w:p>
    <w:p>
      <w:pPr>
        <w:ind w:firstLine="420" w:firstLineChars="200"/>
        <w:rPr>
          <w:rFonts w:ascii="宋体" w:hAnsi="宋体"/>
          <w:b/>
          <w:sz w:val="24"/>
        </w:rPr>
      </w:pPr>
      <w:r>
        <w:rPr>
          <w:rFonts w:ascii="宋体" w:hAnsi="宋体" w:hint="eastAsia"/>
          <w:b/>
          <w:sz w:val="24"/>
        </w:rPr>
        <w:t>1.本表可按同样格式扩展。</w:t>
      </w:r>
    </w:p>
    <w:p>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的非量产货物或无具体品牌、型号的货物，可以在“规格/品牌/型号”一栏仅填写规格信息而不填写品牌、型号等信息（品牌、型号信息用“定制”描述即可）；此类填写错误或缺漏（所投货物为定制类的非量产货物但供应商却错误填报了品牌、型号）的不利后果由供应商承担，经评审委员会认定，在使用综合评分法的项目中一项此类填写错误或缺漏将按照一项一般技术参数负偏离扣分处理。</w:t>
      </w:r>
    </w:p>
    <w:p>
      <w:pPr>
        <w:ind w:firstLine="412" w:firstLineChars="196"/>
        <w:rPr>
          <w:rFonts w:ascii="宋体" w:hAnsi="宋体"/>
          <w:b/>
          <w:sz w:val="24"/>
        </w:rPr>
      </w:pPr>
      <w:r>
        <w:rPr>
          <w:rFonts w:ascii="宋体" w:hAnsi="宋体"/>
          <w:b/>
          <w:sz w:val="24"/>
        </w:rPr>
        <w:t>3</w:t>
      </w:r>
      <w:r>
        <w:rPr>
          <w:rFonts w:ascii="宋体" w:hAnsi="宋体" w:hint="eastAsia"/>
          <w:b/>
          <w:sz w:val="24"/>
        </w:rPr>
        <w:t>.“原产地”是指该货物的实际生产加工地，而非品牌总公司所在地。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.所投货物均应填写制造商名称，注明所投产品是否为进口产品。</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color w:val="FF0000"/>
          <w:sz w:val="24"/>
        </w:rPr>
      </w:pPr>
      <w:r>
        <w:rPr>
          <w:rFonts w:hint="eastAsia"/>
          <w:b/>
          <w:color w:val="FF0000"/>
          <w:sz w:val="24"/>
        </w:rPr>
        <w:t>我单位所投核心产品的品牌为：</w:t>
      </w:r>
      <w:r>
        <w:rPr>
          <w:rFonts w:hint="eastAsia"/>
          <w:b/>
          <w:color w:val="FF0000"/>
          <w:sz w:val="24"/>
          <w:u w:val="single"/>
        </w:rPr>
        <w:t xml:space="preserve">               </w:t>
      </w:r>
      <w:r>
        <w:rPr>
          <w:rFonts w:hint="eastAsia"/>
          <w:b/>
          <w:color w:val="FF0000"/>
          <w:sz w:val="24"/>
        </w:rPr>
        <w:t>。</w:t>
      </w:r>
    </w:p>
    <w:p>
      <w:pPr>
        <w:ind w:firstLine="420" w:firstLineChars="200"/>
        <w:rPr>
          <w:rFonts w:ascii="宋体" w:hAnsi="宋体"/>
          <w:sz w:val="24"/>
        </w:rPr>
      </w:pPr>
      <w:r>
        <w:rPr>
          <w:rFonts w:ascii="宋体" w:hAnsi="宋体" w:hint="eastAsia"/>
          <w:sz w:val="24"/>
        </w:rPr>
        <w:t>备注：招标文件未列明核心产品的，无需填写该项。</w:t>
      </w:r>
    </w:p>
    <w:p>
      <w:pPr>
        <w:ind w:firstLine="420" w:firstLineChars="200"/>
        <w:rPr>
          <w:rFonts w:ascii="宋体" w:hAnsi="宋体"/>
          <w:sz w:val="24"/>
        </w:rPr>
      </w:pP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5" w:name="_Hlk72073235"/>
      <w:r>
        <w:rPr>
          <w:rFonts w:hint="eastAsia"/>
          <w:b/>
          <w:sz w:val="24"/>
        </w:rPr>
        <w:t>投标人认为需要涉及的其他内容报价清单</w:t>
      </w:r>
      <w:bookmarkEnd w:id="65"/>
    </w:p>
    <w:p>
      <w:pPr>
        <w:rPr>
          <w:b/>
          <w:bCs/>
        </w:rPr>
      </w:pPr>
    </w:p>
    <w:p>
      <w:pPr>
        <w:pStyle w:val="Heading4"/>
        <w:jc w:val="center"/>
        <w:rPr>
          <w:rFonts w:ascii="黑体" w:eastAsia="黑体" w:hint="eastAsia"/>
          <w:b w:val="0"/>
          <w:sz w:val="24"/>
          <w:szCs w:val="24"/>
        </w:rPr>
      </w:pPr>
      <w:r>
        <w:rPr>
          <w:rFonts w:ascii="黑体" w:hint="eastAsia"/>
          <w:b w:val="0"/>
          <w:sz w:val="24"/>
          <w:szCs w:val="24"/>
          <w:lang w:val="en-US" w:eastAsia="zh-CN"/>
        </w:rPr>
        <w:t>五、</w:t>
      </w:r>
      <w:r>
        <w:rPr>
          <w:rFonts w:ascii="黑体" w:eastAsia="黑体" w:hint="eastAsia"/>
          <w:b w:val="0"/>
          <w:sz w:val="24"/>
          <w:szCs w:val="24"/>
        </w:rPr>
        <w:t>投标人同类项目业绩情况</w:t>
      </w:r>
    </w:p>
    <w:p>
      <w:pPr>
        <w:pStyle w:val="Heading4"/>
        <w:jc w:val="center"/>
        <w:rPr>
          <w:rFonts w:ascii="黑体" w:eastAsia="黑体" w:hint="default"/>
          <w:b w:val="0"/>
          <w:sz w:val="24"/>
          <w:szCs w:val="24"/>
          <w:lang w:val="en-US" w:eastAsia="zh-CN"/>
        </w:rPr>
      </w:pPr>
      <w:r>
        <w:rPr>
          <w:rFonts w:ascii="黑体" w:hint="eastAsia"/>
          <w:b w:val="0"/>
          <w:sz w:val="24"/>
          <w:szCs w:val="24"/>
          <w:lang w:val="en-US" w:eastAsia="zh-CN"/>
        </w:rPr>
        <w:t>六、</w:t>
      </w:r>
      <w:r>
        <w:rPr>
          <w:rFonts w:ascii="黑体" w:eastAsia="黑体" w:hint="eastAsia"/>
          <w:b w:val="0"/>
          <w:sz w:val="24"/>
          <w:szCs w:val="24"/>
          <w:lang w:val="en-US" w:eastAsia="zh-CN"/>
        </w:rPr>
        <w:t>产品认证情况</w:t>
      </w:r>
    </w:p>
    <w:p>
      <w:pPr>
        <w:pStyle w:val="Heading4"/>
        <w:jc w:val="center"/>
        <w:rPr>
          <w:rFonts w:ascii="黑体" w:hint="eastAsia"/>
          <w:b w:val="0"/>
          <w:sz w:val="24"/>
          <w:szCs w:val="24"/>
          <w:lang w:val="en-US" w:eastAsia="zh-CN"/>
        </w:rPr>
      </w:pPr>
      <w:r>
        <w:rPr>
          <w:rFonts w:ascii="黑体" w:hint="eastAsia"/>
          <w:b w:val="0"/>
          <w:sz w:val="24"/>
          <w:szCs w:val="24"/>
          <w:lang w:val="en-US" w:eastAsia="zh-CN"/>
        </w:rPr>
        <w:t>七、产品安全认证</w:t>
      </w:r>
    </w:p>
    <w:p>
      <w:pPr>
        <w:pStyle w:val="Heading4"/>
        <w:jc w:val="center"/>
        <w:rPr>
          <w:rFonts w:ascii="黑体" w:hint="eastAsia"/>
          <w:b w:val="0"/>
          <w:sz w:val="24"/>
          <w:szCs w:val="24"/>
          <w:lang w:val="en-US" w:eastAsia="zh-CN"/>
        </w:rPr>
      </w:pPr>
      <w:r>
        <w:rPr>
          <w:rFonts w:ascii="黑体" w:hint="eastAsia"/>
          <w:b w:val="0"/>
          <w:sz w:val="24"/>
          <w:szCs w:val="24"/>
          <w:lang w:val="en-US" w:eastAsia="zh-CN"/>
        </w:rPr>
        <w:t>八、产品保障性评价</w:t>
      </w:r>
    </w:p>
    <w:p>
      <w:pPr>
        <w:rPr>
          <w:rFonts w:hint="default"/>
          <w:lang w:val="en-US" w:eastAsia="zh-CN"/>
        </w:rPr>
      </w:pPr>
    </w:p>
    <w:p>
      <w:pPr>
        <w:ind w:firstLine="630" w:firstLineChars="300"/>
        <w:rPr>
          <w:b/>
          <w:color w:val="FF0000"/>
          <w:sz w:val="24"/>
        </w:rPr>
      </w:pPr>
      <w:r>
        <w:rPr>
          <w:rFonts w:hint="eastAsia"/>
          <w:b/>
          <w:color w:val="FF0000"/>
          <w:sz w:val="24"/>
        </w:rPr>
        <w:t>（信息公开部分的内容到此为止！以下为信息不公开部分。）</w:t>
      </w:r>
    </w:p>
    <w:p>
      <w:bookmarkEnd w:id="64"/>
      <w:r>
        <w:br w:type="page"/>
      </w:r>
    </w:p>
    <w:p>
      <w:pPr>
        <w:outlineLvl w:val="2"/>
        <w:rPr>
          <w:rFonts w:ascii="宋体" w:hAnsi="宋体"/>
          <w:b/>
          <w:color w:val="FF0000"/>
          <w:sz w:val="28"/>
          <w:szCs w:val="28"/>
        </w:rPr>
      </w:pPr>
      <w:bookmarkStart w:id="66" w:name="_Hlk72260530"/>
      <w:r>
        <w:rPr>
          <w:rFonts w:ascii="宋体" w:hAnsi="宋体" w:hint="eastAsia"/>
          <w:b/>
          <w:color w:val="FF0000"/>
          <w:sz w:val="28"/>
          <w:szCs w:val="28"/>
        </w:rPr>
        <w:t>投标文件附件（信息不公开部分）</w:t>
      </w:r>
    </w:p>
    <w:p>
      <w:pPr>
        <w:pStyle w:val="Heading4"/>
        <w:jc w:val="center"/>
        <w:rPr>
          <w:rFonts w:ascii="黑体" w:eastAsia="黑体"/>
          <w:b w:val="0"/>
          <w:sz w:val="24"/>
        </w:rPr>
      </w:pPr>
      <w:r>
        <w:rPr>
          <w:rFonts w:ascii="黑体" w:eastAsia="黑体" w:hint="eastAsia"/>
          <w:b w:val="0"/>
          <w:sz w:val="24"/>
        </w:rPr>
        <w:t>一、</w:t>
      </w:r>
      <w:bookmarkStart w:id="67" w:name="_Hlk72092499"/>
      <w:r>
        <w:rPr>
          <w:rFonts w:ascii="黑体" w:eastAsia="黑体" w:hint="eastAsia"/>
          <w:b w:val="0"/>
          <w:sz w:val="24"/>
        </w:rPr>
        <w:t>法定代表人（负责人）证明书</w:t>
      </w:r>
      <w:bookmarkEnd w:id="67"/>
    </w:p>
    <w:p>
      <w:pPr>
        <w:spacing w:line="480" w:lineRule="auto"/>
        <w:ind w:firstLine="630" w:firstLineChars="300"/>
        <w:rPr>
          <w:rFonts w:hint="eastAsia"/>
          <w:szCs w:val="21"/>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rPr>
        <w:t>同志，现任我单位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p>
    <w:p>
      <w:pPr>
        <w:spacing w:line="480" w:lineRule="auto"/>
        <w:ind w:firstLine="210" w:firstLineChars="100"/>
        <w:rPr>
          <w:szCs w:val="21"/>
        </w:rPr>
      </w:pPr>
      <w:r>
        <w:rPr>
          <w:rFonts w:hint="eastAsia"/>
          <w:szCs w:val="21"/>
        </w:rPr>
        <w:t>身份证号：</w:t>
      </w:r>
      <w:r>
        <w:rPr>
          <w:rFonts w:hint="eastAsia"/>
          <w:szCs w:val="21"/>
          <w:u w:val="single"/>
        </w:rPr>
        <w:t xml:space="preserve">                                  </w:t>
      </w:r>
      <w:r>
        <w:rPr>
          <w:rFonts w:hint="eastAsia"/>
          <w:szCs w:val="21"/>
          <w:u w:val="none"/>
          <w:lang w:eastAsia="zh-CN"/>
        </w:rPr>
        <w:t>，</w:t>
      </w:r>
      <w:r>
        <w:rPr>
          <w:rFonts w:hint="eastAsia"/>
          <w:szCs w:val="21"/>
          <w:u w:val="none"/>
          <w:lang w:val="en-US" w:eastAsia="zh-CN"/>
        </w:rPr>
        <w:t xml:space="preserve"> </w:t>
      </w:r>
      <w:r>
        <w:rPr>
          <w:rFonts w:hint="eastAsia"/>
          <w:szCs w:val="21"/>
        </w:rPr>
        <w:t>联系电话：</w:t>
      </w:r>
      <w:r>
        <w:rPr>
          <w:rFonts w:hint="eastAsia"/>
          <w:szCs w:val="21"/>
          <w:u w:val="single"/>
          <w:lang w:val="en-US" w:eastAsia="zh-CN"/>
        </w:rPr>
        <w:t xml:space="preserve">                                </w:t>
      </w:r>
      <w:r>
        <w:rPr>
          <w:rFonts w:hint="eastAsia"/>
          <w:szCs w:val="21"/>
          <w:lang w:val="en-US" w:eastAsia="zh-CN"/>
        </w:rPr>
        <w:t>，</w:t>
      </w:r>
      <w:r>
        <w:rPr>
          <w:rFonts w:hint="eastAsia"/>
          <w:szCs w:val="21"/>
        </w:rPr>
        <w:t>特此证明。</w:t>
      </w:r>
    </w:p>
    <w:p>
      <w:pPr>
        <w:spacing w:line="360" w:lineRule="auto"/>
        <w:rPr>
          <w:szCs w:val="21"/>
        </w:rPr>
      </w:pPr>
      <w:r>
        <w:rPr>
          <w:rFonts w:hint="eastAsia"/>
          <w:szCs w:val="21"/>
        </w:rPr>
        <w:t xml:space="preserve">         </w:t>
      </w:r>
    </w:p>
    <w:p>
      <w:pPr>
        <w:spacing w:line="320" w:lineRule="exact"/>
        <w:rPr>
          <w:szCs w:val="21"/>
        </w:rPr>
      </w:pPr>
      <w:r>
        <w:rPr>
          <w:rFonts w:hint="eastAsia"/>
          <w:szCs w:val="21"/>
        </w:rPr>
        <w:t>说明：1、法定代表人为投标人（企业事业单位、国家机关、社会团体）的主要行政负责人。</w:t>
      </w:r>
    </w:p>
    <w:p>
      <w:pPr>
        <w:spacing w:line="320" w:lineRule="exact"/>
        <w:ind w:firstLine="630" w:firstLineChars="300"/>
        <w:rPr>
          <w:szCs w:val="21"/>
        </w:rPr>
      </w:pPr>
      <w:r>
        <w:rPr>
          <w:rFonts w:hint="eastAsia"/>
          <w:szCs w:val="21"/>
        </w:rPr>
        <w:t>2、本证明书要求投标供应商同时提供法定代表人（负责人）的身份证扫描件（正反两面）作为附件方为有效；</w:t>
      </w:r>
    </w:p>
    <w:p>
      <w:pPr>
        <w:spacing w:line="320" w:lineRule="exact"/>
        <w:rPr>
          <w:szCs w:val="21"/>
        </w:rPr>
      </w:pPr>
      <w:r>
        <w:rPr>
          <w:rFonts w:hint="eastAsia"/>
          <w:szCs w:val="21"/>
        </w:rPr>
        <w:t xml:space="preserve">    </w:t>
      </w:r>
      <w:r>
        <w:rPr>
          <w:rFonts w:hint="eastAsia"/>
          <w:szCs w:val="21"/>
          <w:lang w:val="en-US" w:eastAsia="zh-CN"/>
        </w:rPr>
        <w:t xml:space="preserve">      </w:t>
      </w:r>
      <w:r>
        <w:rPr>
          <w:rFonts w:hint="eastAsia"/>
          <w:szCs w:val="21"/>
        </w:rPr>
        <w:t xml:space="preserve">  3、如是法定代表人（负责人）直接参与投标，必须填写《法定代表人（负责人）证明书》，可不用填写《投标文件签署授权委托书》。</w:t>
      </w:r>
    </w:p>
    <w:p>
      <w:pPr>
        <w:spacing w:line="320" w:lineRule="exact"/>
        <w:ind w:firstLine="630" w:firstLineChars="300"/>
        <w:rPr>
          <w:szCs w:val="21"/>
        </w:rPr>
      </w:pPr>
      <w:r>
        <w:rPr>
          <w:rFonts w:hint="eastAsia"/>
          <w:szCs w:val="21"/>
        </w:rPr>
        <w:t>4、内容必须填写真实、清楚，涂改无效，不得转让、买卖。</w:t>
      </w:r>
    </w:p>
    <w:p>
      <w:pPr>
        <w:rPr>
          <w:szCs w:val="21"/>
        </w:rPr>
      </w:pPr>
    </w:p>
    <w:p>
      <w:pPr>
        <w:rPr>
          <w:sz w:val="24"/>
        </w:rPr>
      </w:pPr>
    </w:p>
    <w:p>
      <w:pPr>
        <w:rPr>
          <w:b/>
          <w:bCs/>
          <w:sz w:val="24"/>
        </w:rPr>
      </w:pPr>
    </w:p>
    <w:p>
      <w:pPr>
        <w:pStyle w:val="Heading4"/>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（委托人姓名）  </w:t>
      </w:r>
      <w:r>
        <w:rPr>
          <w:rFonts w:hint="eastAsia"/>
          <w:szCs w:val="21"/>
        </w:rPr>
        <w:t>系</w:t>
      </w:r>
      <w:r>
        <w:rPr>
          <w:rFonts w:hint="eastAsia"/>
          <w:szCs w:val="21"/>
          <w:u w:val="single"/>
        </w:rPr>
        <w:t xml:space="preserve">    （投标人名称）  </w:t>
      </w:r>
      <w:r>
        <w:rPr>
          <w:rFonts w:hint="eastAsia"/>
          <w:szCs w:val="21"/>
        </w:rPr>
        <w:t>的法定代表人（负责人），现授权委托</w:t>
      </w:r>
      <w:r>
        <w:rPr>
          <w:rFonts w:hint="eastAsia"/>
          <w:szCs w:val="21"/>
          <w:u w:val="single"/>
        </w:rPr>
        <w:t xml:space="preserve">   （受托人/代理人姓名）   </w:t>
      </w:r>
      <w:r>
        <w:rPr>
          <w:rFonts w:hint="eastAsia"/>
          <w:szCs w:val="21"/>
        </w:rPr>
        <w:t>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除非委托方书面提前撤销，本授权委托书至委托事项完成之前持续有效。代理人无转委托权，特此委托。</w:t>
      </w:r>
    </w:p>
    <w:p>
      <w:pPr>
        <w:spacing w:line="360" w:lineRule="auto"/>
        <w:ind w:left="540" w:leftChars="257"/>
        <w:rPr>
          <w:rFonts w:hint="eastAsia"/>
          <w:szCs w:val="21"/>
        </w:rPr>
      </w:pPr>
    </w:p>
    <w:p>
      <w:pPr>
        <w:spacing w:line="360" w:lineRule="auto"/>
        <w:ind w:left="540" w:leftChars="257"/>
        <w:rPr>
          <w:szCs w:val="21"/>
          <w:u w:val="single"/>
        </w:rPr>
      </w:pPr>
      <w:r>
        <w:rPr>
          <w:rFonts w:hint="eastAsia"/>
          <w:szCs w:val="21"/>
        </w:rPr>
        <w:t>受托人/代理人：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20" w:lineRule="exact"/>
        <w:rPr>
          <w:rFonts w:ascii="宋体" w:hAnsi="宋体"/>
          <w:szCs w:val="21"/>
        </w:rPr>
      </w:pPr>
      <w:r>
        <w:rPr>
          <w:rFonts w:ascii="宋体" w:hAnsi="宋体" w:hint="eastAsia"/>
          <w:szCs w:val="21"/>
        </w:rPr>
        <w:t>说明：1、本委托书须提供受托人（代理人）的身份证扫描件（正反两面）方为有效；</w:t>
      </w:r>
    </w:p>
    <w:p>
      <w:pPr>
        <w:spacing w:line="320" w:lineRule="exact"/>
        <w:rPr>
          <w:rFonts w:ascii="宋体" w:hAnsi="宋体"/>
          <w:szCs w:val="21"/>
        </w:rPr>
      </w:pPr>
      <w:r>
        <w:rPr>
          <w:rFonts w:ascii="宋体" w:hAnsi="宋体" w:hint="eastAsia"/>
          <w:szCs w:val="21"/>
        </w:rPr>
        <w:t xml:space="preserve">      2、如是受托人（代理人）参与投标，则必须提供《法定代表人（负责人）证明书》和《投标文件签署授权委托书》，且《投标函》的委托代理人与《投标文件签署授权委托书》的受托人（代理人）必须一致。</w:t>
      </w:r>
    </w:p>
    <w:p>
      <w:pPr>
        <w:spacing w:line="360" w:lineRule="auto"/>
        <w:ind w:firstLine="420" w:firstLineChars="200"/>
        <w:rPr>
          <w:b/>
          <w:color w:val="FF0000"/>
          <w:szCs w:val="21"/>
        </w:rPr>
      </w:pPr>
      <w:r>
        <w:rPr>
          <w:rFonts w:hint="eastAsia"/>
          <w:b/>
          <w:color w:val="FF0000"/>
          <w:szCs w:val="21"/>
        </w:rPr>
        <w:t>附：非中国国籍管辖范围人员，可提供公安部门认可的身份证明材料扫描件。</w:t>
      </w:r>
    </w:p>
    <w:p>
      <w:pPr>
        <w:spacing w:line="360" w:lineRule="auto"/>
        <w:rPr>
          <w:b/>
          <w:szCs w:val="21"/>
        </w:rPr>
      </w:pPr>
    </w:p>
    <w:p>
      <w:pPr>
        <w:pStyle w:val="Heading4"/>
        <w:jc w:val="center"/>
        <w:rPr>
          <w:rFonts w:ascii="黑体" w:eastAsia="黑体"/>
          <w:b w:val="0"/>
          <w:kern w:val="0"/>
          <w:sz w:val="24"/>
          <w:szCs w:val="24"/>
        </w:rPr>
      </w:pPr>
      <w:r>
        <w:rPr>
          <w:rFonts w:ascii="黑体" w:eastAsia="黑体" w:hint="eastAsia"/>
          <w:b w:val="0"/>
          <w:kern w:val="0"/>
          <w:sz w:val="24"/>
          <w:szCs w:val="24"/>
        </w:rPr>
        <w:t>三、</w:t>
      </w:r>
      <w:bookmarkStart w:id="68" w:name="_Hlk72092634"/>
      <w:r>
        <w:rPr>
          <w:rFonts w:ascii="黑体" w:eastAsia="黑体" w:hint="eastAsia"/>
          <w:b w:val="0"/>
          <w:kern w:val="0"/>
          <w:sz w:val="24"/>
          <w:szCs w:val="24"/>
        </w:rPr>
        <w:t>实质性条款响应情况表</w:t>
      </w:r>
      <w:bookmarkEnd w:id="68"/>
    </w:p>
    <w:tbl>
      <w:tblPr>
        <w:tblStyle w:val="TableNormal"/>
        <w:tblW w:w="84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3656"/>
        <w:gridCol w:w="1134"/>
        <w:gridCol w:w="1417"/>
        <w:gridCol w:w="1560"/>
      </w:tblGrid>
      <w:tr>
        <w:tblPrEx>
          <w:tblW w:w="84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ascii="宋体" w:hAnsi="宋体" w:hint="eastAsia"/>
                <w:kern w:val="0"/>
                <w:szCs w:val="21"/>
              </w:rPr>
              <w:t>序号</w:t>
            </w:r>
          </w:p>
        </w:tc>
        <w:tc>
          <w:tcPr>
            <w:tcW w:w="3656"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ascii="宋体" w:hAnsi="宋体" w:hint="eastAsia"/>
                <w:kern w:val="0"/>
                <w:szCs w:val="21"/>
              </w:rPr>
              <w:t>实质性条款具体内容</w:t>
            </w:r>
          </w:p>
        </w:tc>
        <w:tc>
          <w:tcPr>
            <w:tcW w:w="1134"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hint="eastAsia"/>
              </w:rPr>
              <w:t>投标响应</w:t>
            </w:r>
          </w:p>
        </w:tc>
        <w:tc>
          <w:tcPr>
            <w:tcW w:w="1417"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hint="eastAsia"/>
              </w:rPr>
              <w:t>偏离情况</w:t>
            </w:r>
          </w:p>
        </w:tc>
        <w:tc>
          <w:tcPr>
            <w:tcW w:w="1560" w:type="dxa"/>
            <w:vAlign w:val="center"/>
          </w:tcPr>
          <w:p>
            <w:pPr>
              <w:keepNext w:val="0"/>
              <w:keepLines w:val="0"/>
              <w:suppressLineNumbers w:val="0"/>
              <w:adjustRightInd w:val="0"/>
              <w:snapToGrid w:val="0"/>
              <w:spacing w:before="0" w:beforeAutospacing="0" w:after="0" w:afterAutospacing="0" w:line="360" w:lineRule="auto"/>
              <w:ind w:left="0" w:right="0"/>
              <w:jc w:val="center"/>
              <w:rPr>
                <w:rFonts w:ascii="宋体" w:hAnsi="宋体" w:hint="default"/>
                <w:kern w:val="0"/>
                <w:szCs w:val="21"/>
              </w:rPr>
            </w:pPr>
            <w:r>
              <w:rPr>
                <w:rFonts w:hint="eastAsia"/>
              </w:rPr>
              <w:t>说明（如有）</w:t>
            </w:r>
          </w:p>
        </w:tc>
      </w:tr>
      <w:tr>
        <w:tblPrEx>
          <w:tblW w:w="8472" w:type="dxa"/>
          <w:tblInd w:w="0" w:type="dxa"/>
          <w:tblLayout w:type="fixed"/>
          <w:tblCellMar>
            <w:top w:w="0" w:type="dxa"/>
            <w:left w:w="108" w:type="dxa"/>
            <w:bottom w:w="0" w:type="dxa"/>
            <w:right w:w="108" w:type="dxa"/>
          </w:tblCellMar>
        </w:tblPrEx>
        <w:tc>
          <w:tcPr>
            <w:tcW w:w="705"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r>
              <w:rPr>
                <w:rFonts w:ascii="宋体" w:hAnsi="宋体" w:hint="eastAsia"/>
                <w:kern w:val="0"/>
                <w:szCs w:val="21"/>
              </w:rPr>
              <w:t>1</w:t>
            </w:r>
          </w:p>
        </w:tc>
        <w:tc>
          <w:tcPr>
            <w:tcW w:w="3656"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color w:val="0000FF"/>
              </w:rPr>
            </w:pPr>
            <w:r>
              <w:rPr>
                <w:rFonts w:hint="eastAsia"/>
              </w:rPr>
              <w:t>★投标文件载明的交货期不超过招标文件规定的期限</w:t>
            </w:r>
          </w:p>
        </w:tc>
        <w:tc>
          <w:tcPr>
            <w:tcW w:w="1134"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417"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560"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r>
      <w:tr>
        <w:tblPrEx>
          <w:tblW w:w="8472" w:type="dxa"/>
          <w:tblInd w:w="0" w:type="dxa"/>
          <w:tblLayout w:type="fixed"/>
          <w:tblCellMar>
            <w:top w:w="0" w:type="dxa"/>
            <w:left w:w="108" w:type="dxa"/>
            <w:bottom w:w="0" w:type="dxa"/>
            <w:right w:w="108" w:type="dxa"/>
          </w:tblCellMar>
        </w:tblPrEx>
        <w:tc>
          <w:tcPr>
            <w:tcW w:w="705"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r>
              <w:rPr>
                <w:rFonts w:ascii="宋体" w:hAnsi="宋体" w:hint="eastAsia"/>
                <w:kern w:val="0"/>
                <w:szCs w:val="21"/>
              </w:rPr>
              <w:t>2</w:t>
            </w:r>
          </w:p>
        </w:tc>
        <w:tc>
          <w:tcPr>
            <w:tcW w:w="3656"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color w:val="0000FF"/>
              </w:rPr>
            </w:pPr>
            <w:r>
              <w:rPr>
                <w:rFonts w:hint="eastAsia"/>
              </w:rPr>
              <w:t>★投标文件载明的免费保修期不低于招标文件规定的期限</w:t>
            </w:r>
          </w:p>
        </w:tc>
        <w:tc>
          <w:tcPr>
            <w:tcW w:w="1134"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417"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c>
          <w:tcPr>
            <w:tcW w:w="1560" w:type="dxa"/>
          </w:tcPr>
          <w:p>
            <w:pPr>
              <w:keepNext w:val="0"/>
              <w:keepLines w:val="0"/>
              <w:suppressLineNumbers w:val="0"/>
              <w:adjustRightInd w:val="0"/>
              <w:snapToGrid w:val="0"/>
              <w:spacing w:before="0" w:beforeAutospacing="0" w:after="0" w:afterAutospacing="0" w:line="360" w:lineRule="auto"/>
              <w:ind w:left="0" w:right="0"/>
              <w:rPr>
                <w:rFonts w:ascii="宋体" w:hAnsi="宋体" w:hint="default"/>
                <w:kern w:val="0"/>
                <w:szCs w:val="21"/>
              </w:rPr>
            </w:pPr>
          </w:p>
        </w:tc>
      </w:tr>
    </w:tbl>
    <w:p>
      <w:pPr>
        <w:ind w:firstLine="420" w:firstLineChars="200"/>
        <w:rPr>
          <w:b/>
          <w:sz w:val="24"/>
          <w:szCs w:val="22"/>
        </w:rPr>
      </w:pPr>
    </w:p>
    <w:p>
      <w:pPr>
        <w:ind w:firstLine="420" w:firstLineChars="200"/>
        <w:rPr>
          <w:rFonts w:hint="eastAsia"/>
          <w:b/>
          <w:sz w:val="24"/>
          <w:szCs w:val="22"/>
        </w:rPr>
      </w:pPr>
      <w:bookmarkEnd w:id="66"/>
      <w:r>
        <w:rPr>
          <w:rFonts w:hint="eastAsia"/>
          <w:b/>
          <w:sz w:val="24"/>
          <w:szCs w:val="22"/>
        </w:rPr>
        <w:t>注：</w:t>
      </w:r>
    </w:p>
    <w:p>
      <w:pPr>
        <w:ind w:firstLine="420" w:firstLineChars="200"/>
        <w:rPr>
          <w:b/>
          <w:sz w:val="24"/>
          <w:szCs w:val="22"/>
        </w:rPr>
      </w:pPr>
      <w:r>
        <w:rPr>
          <w:rFonts w:hint="eastAsia"/>
          <w:b/>
          <w:sz w:val="24"/>
          <w:szCs w:val="22"/>
        </w:rPr>
        <w:t>1. 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rFonts w:hint="eastAsia"/>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rFonts w:hint="eastAsia"/>
          <w:b/>
          <w:sz w:val="24"/>
          <w:szCs w:val="22"/>
        </w:rPr>
      </w:pPr>
      <w:r>
        <w:rPr>
          <w:rFonts w:hint="eastAsia"/>
          <w:b/>
          <w:sz w:val="24"/>
          <w:szCs w:val="22"/>
        </w:rPr>
        <w:t>6. 要求提供证明资料，在“说明”一栏中列明证明资料的位置,以便评审；未要求提供证明材料的，投标人可以不提供。</w:t>
      </w:r>
    </w:p>
    <w:p>
      <w:pPr>
        <w:ind w:firstLine="420" w:firstLineChars="200"/>
        <w:rPr>
          <w:b/>
          <w:sz w:val="24"/>
          <w:szCs w:val="22"/>
        </w:rPr>
      </w:pPr>
    </w:p>
    <w:p>
      <w:pPr>
        <w:rPr>
          <w:sz w:val="24"/>
        </w:rPr>
      </w:pPr>
    </w:p>
    <w:p>
      <w:pPr>
        <w:pStyle w:val="Heading4"/>
        <w:jc w:val="center"/>
        <w:rPr>
          <w:sz w:val="24"/>
        </w:rPr>
      </w:pPr>
      <w:r>
        <w:rPr>
          <w:rFonts w:ascii="黑体" w:eastAsia="黑体" w:hint="eastAsia"/>
          <w:b w:val="0"/>
          <w:sz w:val="24"/>
          <w:szCs w:val="24"/>
        </w:rPr>
        <w:t>四、技术要求符合性评价</w:t>
      </w:r>
    </w:p>
    <w:tbl>
      <w:tblPr>
        <w:tblStyle w:val="TableNormal"/>
        <w:tblW w:w="5871" w:type="pct"/>
        <w:tblInd w:w="-403"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523"/>
        <w:gridCol w:w="1140"/>
        <w:gridCol w:w="758"/>
        <w:gridCol w:w="3605"/>
        <w:gridCol w:w="2070"/>
        <w:gridCol w:w="1113"/>
        <w:gridCol w:w="806"/>
      </w:tblGrid>
      <w:tr>
        <w:tblPrEx>
          <w:tblW w:w="5871" w:type="pct"/>
          <w:tblInd w:w="-403"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wAfter w:w="117" w:type="dxa"/>
          <w:trHeight w:val="0"/>
        </w:trPr>
        <w:tc>
          <w:tcPr>
            <w:tcW w:w="255" w:type="pct"/>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序号</w:t>
            </w:r>
          </w:p>
        </w:tc>
        <w:tc>
          <w:tcPr>
            <w:tcW w:w="555" w:type="pct"/>
            <w:tcBorders>
              <w:top w:val="single" w:sz="8" w:space="0" w:color="000000"/>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设备位置</w:t>
            </w:r>
          </w:p>
        </w:tc>
        <w:tc>
          <w:tcPr>
            <w:tcW w:w="369" w:type="pct"/>
            <w:tcBorders>
              <w:top w:val="single" w:sz="8" w:space="0" w:color="000000"/>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货物名称</w:t>
            </w:r>
          </w:p>
        </w:tc>
        <w:tc>
          <w:tcPr>
            <w:tcW w:w="1757" w:type="pct"/>
            <w:tcBorders>
              <w:top w:val="single" w:sz="8" w:space="0" w:color="000000"/>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rPr>
              <w:t>招标技术要求</w:t>
            </w:r>
          </w:p>
        </w:tc>
        <w:tc>
          <w:tcPr>
            <w:tcW w:w="1008" w:type="pct"/>
            <w:tcBorders>
              <w:top w:val="single" w:sz="8" w:space="0" w:color="000000"/>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default"/>
                <w:b w:val="0"/>
                <w:bCs/>
                <w:szCs w:val="21"/>
                <w:lang w:val="en-US" w:eastAsia="zh-CN"/>
              </w:rPr>
            </w:pPr>
            <w:r>
              <w:rPr>
                <w:rFonts w:ascii="宋体" w:hAnsi="宋体" w:cs="宋体" w:hint="eastAsia"/>
                <w:b w:val="0"/>
                <w:bCs/>
                <w:szCs w:val="21"/>
                <w:lang w:val="en-US" w:eastAsia="zh-CN"/>
              </w:rPr>
              <w:t>投标技术响应</w:t>
            </w:r>
          </w:p>
        </w:tc>
        <w:tc>
          <w:tcPr>
            <w:tcW w:w="542" w:type="pct"/>
            <w:tcBorders>
              <w:top w:val="single" w:sz="8" w:space="0" w:color="000000"/>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r>
              <w:rPr>
                <w:rFonts w:ascii="宋体" w:hAnsi="宋体" w:cs="宋体" w:hint="eastAsia"/>
                <w:b w:val="0"/>
                <w:bCs/>
                <w:szCs w:val="21"/>
                <w:lang w:val="en-US" w:eastAsia="zh-CN"/>
              </w:rPr>
              <w:t>偏离情况</w:t>
            </w:r>
          </w:p>
        </w:tc>
        <w:tc>
          <w:tcPr>
            <w:tcW w:w="392" w:type="pct"/>
            <w:tcBorders>
              <w:top w:val="single" w:sz="8" w:space="0" w:color="000000"/>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default"/>
                <w:b w:val="0"/>
                <w:bCs/>
                <w:szCs w:val="21"/>
                <w:lang w:val="en-US" w:eastAsia="zh-CN"/>
              </w:rPr>
            </w:pPr>
            <w:r>
              <w:rPr>
                <w:rFonts w:ascii="宋体" w:hAnsi="宋体" w:cs="宋体" w:hint="eastAsia"/>
                <w:b w:val="0"/>
                <w:bCs/>
                <w:szCs w:val="21"/>
                <w:lang w:val="en-US" w:eastAsia="zh-CN"/>
              </w:rPr>
              <w:t>说明</w:t>
            </w: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：800*700*810+150（±10%）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：800*600*810+150（±10%）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2.材质：采用304#不锈钢板制作；台面板采用≥1.5mm厚不锈钢板，纱纹为拉丝磨砂贴塑板；星盆斗采用≥1.2mm厚不锈钢板；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大单星盆台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单星连平台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洗拖把池</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：1500*600*500+150（±10%）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大单星盆台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杀鱼台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大单星盆台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工具清洗间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传送间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双星洗手盆连感应龙头</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：800*300*250（±10%）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2.面板采用SUS304#1.2mm不（±0.1mm)锈钢砂纹板制作，一体成型挡板，不锈钢下水口带过滤器，圆弧内角</w:t>
            </w:r>
            <w:r>
              <w:rPr>
                <w:rFonts w:ascii="宋体" w:hAnsi="宋体" w:cs="宋体" w:hint="eastAsia"/>
                <w:b w:val="0"/>
                <w:bCs/>
                <w:szCs w:val="21"/>
                <w:lang w:val="en-US" w:eastAsia="zh-CN"/>
              </w:rPr>
              <w:t>，</w:t>
            </w:r>
            <w:r>
              <w:rPr>
                <w:rFonts w:ascii="宋体" w:eastAsia="宋体" w:hAnsi="宋体" w:cs="宋体" w:hint="eastAsia"/>
                <w:b w:val="0"/>
                <w:bCs/>
                <w:szCs w:val="21"/>
                <w:lang w:val="en-US" w:eastAsia="zh-CN"/>
              </w:rPr>
              <w:t>配感应水龙头。</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双星洗手盆连感应龙头</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：800*300*250（±10%）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2.面板采用SUS304#1.2mm（±0.1mm)不锈钢砂纹板制作，一体成型挡板，不锈钢下水口带过滤器，圆弧内角</w:t>
            </w:r>
            <w:r>
              <w:rPr>
                <w:rFonts w:ascii="宋体" w:hAnsi="宋体" w:cs="宋体" w:hint="eastAsia"/>
                <w:b w:val="0"/>
                <w:bCs/>
                <w:szCs w:val="21"/>
                <w:lang w:val="en-US" w:eastAsia="zh-CN"/>
              </w:rPr>
              <w:t>，</w:t>
            </w:r>
            <w:r>
              <w:rPr>
                <w:rFonts w:ascii="宋体" w:eastAsia="宋体" w:hAnsi="宋体" w:cs="宋体" w:hint="eastAsia"/>
                <w:b w:val="0"/>
                <w:bCs/>
                <w:szCs w:val="21"/>
                <w:lang w:val="en-US" w:eastAsia="zh-CN"/>
              </w:rPr>
              <w:t>配感应水龙头。</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：800*700*810+150（±10%）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大单星盆台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餐厅</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洗手槽</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：4000*550*810+150（±10%）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双星盆台带背</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：1200*760*950（±10%）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2.材质：采用304#不锈钢板制作；台面板采用≥1.5mm（±0.1mm)厚不锈钢板，纱纹为拉丝磨砂贴塑板；星盆斗采用≥1.2mm（±0.1mm)厚不锈钢板；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4.台脚采用38mm×38mm（±0.1mm)，≥1.2mm（±0.1mm)不锈钢方管及配可调节子弹脚；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5.横通用25mm×25mm（±0.1mm)，≥1.2mm（±0.1mm)不锈钢方管；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6.背板与面板采用圆弧角制作，挡水背150mm（±0.1mm)高；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7.工艺：冲压式星盆，配溢水孔。</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不锈钢板式四层层架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：1800*500*1500（±10%）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2.材质：采用304#不锈钢板，厚度≥1.5mm（±0.1mm)；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4.组合式脚柱≥1.2mm（±0.1mm)不锈钢板成凹型柱，角螺丝为8mm（±0.1mm)内六角螺丝，脚螺丝为M8不锈钢外六角螺丝；</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5.工艺：冲孔层板,孔式板孔距约100mm（±0.1mm)，孔径直径约16mm（±0.1mm)，加强筋位置不冲孔；</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6.承重：台面隔板、底板均能承受≥300kg载荷。</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hint="eastAsia"/>
                <w:b/>
                <w:color w:val="FF0000"/>
                <w:lang w:val="en-US" w:eastAsia="zh-CN"/>
              </w:rPr>
              <w:t>7.▲提供不锈钢板式四层层架的检测报告，</w:t>
            </w:r>
            <w:r>
              <w:rPr>
                <w:rFonts w:ascii="宋体" w:hAnsi="宋体" w:hint="eastAsia"/>
                <w:b/>
                <w:color w:val="FF0000"/>
              </w:rPr>
              <w:t>检测依据：</w:t>
            </w:r>
            <w:r>
              <w:rPr>
                <w:rFonts w:ascii="宋体" w:hAnsi="宋体" w:hint="eastAsia"/>
                <w:b/>
                <w:color w:val="FF0000"/>
                <w:lang w:val="en-US" w:eastAsia="zh-CN"/>
              </w:rPr>
              <w:t>GB/T 11170-2008，</w:t>
            </w:r>
            <w:r>
              <w:rPr>
                <w:rFonts w:ascii="宋体" w:hAnsi="宋体" w:hint="eastAsia"/>
                <w:b/>
                <w:color w:val="FF0000"/>
              </w:rPr>
              <w:t>检测结果要求：</w:t>
            </w:r>
            <w:r>
              <w:rPr>
                <w:rFonts w:ascii="宋体" w:hAnsi="宋体" w:hint="eastAsia"/>
                <w:b/>
                <w:color w:val="FF0000"/>
                <w:lang w:val="en-US" w:eastAsia="zh-CN"/>
              </w:rPr>
              <w:t>碳 ≤0.03%，镍≥10%。（投标时提供：第三方检测机构出具的带CMA或CNAS标识的检测报告扫描件</w:t>
            </w:r>
            <w:r>
              <w:rPr>
                <w:rFonts w:ascii="宋体" w:hAnsi="宋体" w:hint="eastAsia"/>
                <w:b/>
                <w:color w:val="00B050"/>
                <w:lang w:val="en-US" w:eastAsia="zh-CN"/>
              </w:rPr>
              <w:t>，原件备查。</w:t>
            </w:r>
            <w:r>
              <w:rPr>
                <w:rFonts w:ascii="宋体" w:hAnsi="宋体" w:hint="eastAsia"/>
                <w:b/>
                <w:color w:val="FF0000"/>
                <w:lang w:val="en-US" w:eastAsia="zh-CN"/>
              </w:rPr>
              <w:t>）</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hint="eastAsia"/>
                <w:b/>
                <w:color w:val="FF0000"/>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hint="eastAsia"/>
                <w:b/>
                <w:color w:val="FF0000"/>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hint="eastAsia"/>
                <w:b/>
                <w:color w:val="FF0000"/>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不锈钢板式四层层架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：1200*500*1500（±10%）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2.材质：采用304#不锈钢板，厚度≥1.5mm（±0.1mm)；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3.加强筋用≥1.2mm（±0.1mm)厚304#不锈钢板；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4.组合式脚柱≥1.2mm（±0.1mm)不锈钢板成凹型柱，角螺丝为8mm（±0.1mm)内六角螺丝，脚螺丝为M8不锈钢外六角螺丝；</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5.工艺：冲孔层板,孔式板孔距约100mm（±0.1mm)，孔径直径约16mm（±0.1mm)，加强筋位置不冲孔；</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6.承重：台面隔板、底板均能承受≥300kg载荷。</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不锈钢条形四层层架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：1200*500*1500（±10%）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2.立柱采用304#1.2MM（±0.1mm)不锈钢管制作，横管采用304#38*38#1.2MM（±0.1mm)不锈钢管制作。</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米面架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：1250*800*150（±10%）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2.横通采用¢25mm，≥1.5mm（±0.1mm)不锈钢结构管焊接；</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3.立管采用¢38mm，≥1.5mm（±0.1mm)不锈钢管，连可调节高度子弹脚；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4.称重：能承受≥300kg载荷。</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米面架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：1650*800*150（±10%）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2.横通采用¢25mm（±0.1mm)，≥1.5mm（±0.1mm)不锈钢结构管焊接；</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3.立管采用¢38mm（±0.1mm)，≥1.5mm（±0.1mm)不锈钢管，连可调节高度子弹脚；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4.称重：能承受≥300kg载荷。</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双层平板工作台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：1800*700*810（±10%）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双层工作台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：280*655*810（±10%）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eastAsia="宋体" w:hAnsi="宋体" w:cs="宋体" w:hint="eastAsia"/>
                <w:b/>
                <w:bCs w:val="0"/>
                <w:color w:val="FF0000"/>
                <w:szCs w:val="21"/>
                <w:lang w:val="en-US" w:eastAsia="zh-CN"/>
              </w:rPr>
              <w:t>8.▲提供双层工作台</w:t>
            </w:r>
            <w:r>
              <w:rPr>
                <w:rFonts w:ascii="宋体" w:hAnsi="宋体" w:cs="宋体" w:hint="eastAsia"/>
                <w:b/>
                <w:bCs w:val="0"/>
                <w:color w:val="FF0000"/>
                <w:szCs w:val="21"/>
                <w:lang w:val="en-US" w:eastAsia="zh-CN"/>
              </w:rPr>
              <w:t>的检测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4806.1-2016、GB 4806.9-2016，以及提供双层工作台符合GB 4806.1-2016,GB 4806.9-2016的产品卫生的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eastAsia="宋体" w:hAnsi="宋体" w:cs="宋体" w:hint="eastAsia"/>
                <w:b/>
                <w:bCs w:val="0"/>
                <w:color w:val="00B050"/>
                <w:szCs w:val="21"/>
                <w:lang w:val="en-US" w:eastAsia="zh-CN"/>
              </w:rPr>
              <w:t>食品接触产品卫生认证证书</w:t>
            </w:r>
            <w:r>
              <w:rPr>
                <w:rFonts w:ascii="宋体" w:hAnsi="宋体" w:cs="宋体" w:hint="eastAsia"/>
                <w:b/>
                <w:bCs w:val="0"/>
                <w:color w:val="00B050"/>
                <w:szCs w:val="21"/>
                <w:lang w:val="en-US" w:eastAsia="zh-CN"/>
              </w:rPr>
              <w:t>扫描件</w:t>
            </w:r>
            <w:r>
              <w:rPr>
                <w:rFonts w:ascii="宋体" w:hAnsi="宋体" w:cs="宋体" w:hint="eastAsia"/>
                <w:b/>
                <w:bCs w:val="0"/>
                <w:color w:val="FF000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eastAsia="宋体" w:hAnsi="宋体" w:cs="宋体" w:hint="eastAsia"/>
                <w:b/>
                <w:bCs w:val="0"/>
                <w:color w:val="00B05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双层平板工作台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：1800*800*810（±10%）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eastAsia="宋体" w:hAnsi="宋体" w:cs="宋体" w:hint="eastAsia"/>
                <w:b/>
                <w:bCs w:val="0"/>
                <w:color w:val="FF0000"/>
                <w:szCs w:val="21"/>
                <w:lang w:val="en-US" w:eastAsia="zh-CN"/>
              </w:rPr>
              <w:t>8.▲提供双层平板工作台</w:t>
            </w:r>
            <w:r>
              <w:rPr>
                <w:rFonts w:ascii="宋体" w:hAnsi="宋体" w:cs="宋体" w:hint="eastAsia"/>
                <w:b/>
                <w:bCs w:val="0"/>
                <w:color w:val="FF0000"/>
                <w:szCs w:val="21"/>
                <w:lang w:val="en-US" w:eastAsia="zh-CN"/>
              </w:rPr>
              <w:t>的检测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GB/T 10125-2021、GB/ T 6461-2002，</w:t>
            </w:r>
            <w:r>
              <w:rPr>
                <w:rFonts w:ascii="宋体" w:hAnsi="宋体" w:hint="eastAsia"/>
                <w:b/>
                <w:color w:val="FF0000"/>
              </w:rPr>
              <w:t>检测结果要求：</w:t>
            </w:r>
            <w:r>
              <w:rPr>
                <w:rFonts w:ascii="宋体" w:eastAsia="宋体" w:hAnsi="宋体" w:cs="宋体" w:hint="eastAsia"/>
                <w:b/>
                <w:bCs w:val="0"/>
                <w:color w:val="FF0000"/>
                <w:szCs w:val="21"/>
                <w:lang w:val="en-US" w:eastAsia="zh-CN"/>
              </w:rPr>
              <w:t>样品数量≥3片，试验周期24小时。检测结果:试验后，目视检查样品外观、未出现腐蚀，缺陷面积A为0。判定；保护评级Ra为</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10级。</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双层平板工作台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异形双层平板工作台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：1450*800*810（±10%）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双层平板工作台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：1200*760*810+150（±10%）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3.台面板厚1.5mm（±0.1mm)，下垫20mm（±0.1mm)木板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4.层板采用1.2mm（±0.1mm)厚不锈钢板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收污台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：800*760*810（±10%）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4.台面开孔回收残渣</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餐厅</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收污柜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：1900*550*810（±10%）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4.台面开孔回收残渣</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5.托码为1.2mm（±0.1mm)不锈钢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6.脚通采用Φ38×1.5mm（±0.1mm)不锈钢圆管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7.配4个不锈钢可调子弹脚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炉用拼板</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：300*1250*810+450（±10%）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4.背板厚度1.2mm（±0.1mm)</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炉用拼板</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：200*750*550+500（±10%）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3.台面板厚1.5mm（±0.1mm)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4.背板厚度1.2mm（±0.1mm)</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双通打荷台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：1800*800*810（±10%）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2.台面用≥1.5mm（±0.1mm)厚304#不锈钢，封边；</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3.层板用≥1.0mm（±0.1mm)厚304#不锈钢；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4.柜底板用≥1.0mm（±0.1mm)厚304#不锈钢；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5.加强筋用≥1.2mm（±0.1mm)厚304#不锈钢；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6.柜身用≥1.0mm（±0.1mm)厚304#不锈钢；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7.柜背板用≥1.0mm（±0.1mm)厚304#不锈钢；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8.双面趟门结构，用≥1.0mm（±0.1mm)厚304#不锈钢；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9.门胆用≥0.7mm（±0.1mm)厚304#不锈钢；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10.下配304#不锈钢重力可调脚。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单通打荷台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：1400*700*810（±10%）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2.台面用≥1.5mm（±0.1mm)厚304#不锈钢，封边；</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3.层板用≥1.0mm（±0.1mm)厚304#不锈钢；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4.柜底板用≥1.0mm（±0.1mm)厚304#不锈钢；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5.加强筋用≥1.2mm（±0.1mm)厚304#不锈钢；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6.柜身用≥1.0mm（±0.1mm)厚304#不锈钢；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7.柜背板用≥1.0mm（±0.1mm)厚304#不锈钢；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8.双面趟门结构，用≥1.0mm（±0.1mm)厚304#不锈钢；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9.门胆用≥0.7mm（±0.1mm)厚304#不锈钢；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10.下配304#不锈钢重力可调脚。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单通打荷台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：1400*500*810（±10%）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2.台面用≥1.5mm（±0.1mm)厚304#不锈钢，封边；</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3.层板用≥1.0mm（±0.1mm)厚304#不锈钢；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4.柜底板用≥1.0mm（±0.1mm)厚304#不锈钢；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5.加强筋用≥1.2mm（±0.1mm)厚304#不锈钢；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6.柜身用≥1.0mm（±0.1mm)厚304#不锈钢；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7.柜背板用≥1.0mm（±0.1mm)厚304#不锈钢；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8.双面趟门结构，用≥1.0mm（±0.1mm)厚304#不锈钢；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9.门胆用≥0.7mm（±0.1mm)厚304#不锈钢；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10.下配304#不锈钢重力可调脚。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高身纱网柜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：1100*550*1800（±10%）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2.材质:304#不锈钢板，柜身≥1.5mm（±0.1mm),层板1.5mm（±0.1mm),侧板≥1.5mm（±0.1mm),门板≥1.2mm（±0.1mm)；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3.层板加强筋≥1.5mm（±0.1mm)厚U形加强槽钢承托补固；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4.立管采用¢51mm，≥1.5mm（±0.1mm)不锈钢圆通管，连可调节高度子弹脚；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5.平开不锈钢纱网门；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6.台面隔板和底板均应能承受≥300kg载荷。</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高身储碗柜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：1100*600*1800（±10%）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2.材质:304#不锈钢板，柜身≥1.5mm（±0.1mm),层板1.5mm（±0.1mm),侧板≥1.5mm（±0.1mm),门板≥1.2mm（±0.1mm)；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3.层板加强筋≥1.5mm（±0.1mm)厚U形加强槽钢承托补固；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4.立管采用¢51mm（±0.1mm)，≥1.5mm（±0.1mm)不锈钢圆通管，连可调节高度子弹脚；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5.平趟不锈钢门；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6.台面隔板和底板均应能承受≥300kg载荷。</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高身储碗柜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：1100*600*1800（±10%）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.材质:304#不锈钢板，柜身≥1.5mm（±0.1mm),层板1.5mm（±0.1mm),侧板≥1.5mm（±0.1mm),门板≥1.2mm（±0.1mm)；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.层板加强筋≥1.5mm（±0.1mm)厚U形加强槽钢承托补固；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.立管采用¢51mm（±0.1mm)，≥1.5mm（±0.1mm)不锈钢圆通管，连可调节高度子弹脚；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.平趟不锈钢门；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.台面隔板和底板均应能承受≥300kg载荷。</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保温饭桶、汤桶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：1200*500*810（±10%）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车身采用304#1.5mm（±0.1mm)磨砂不锈钢板制作,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环保型聚氨酯整体发泡工艺，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内置不锈钢低能耗快速发热管,电控原件，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配两个4"定向重型脚轮、两个4″带刹车万向重型脚轮。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6.</w:t>
            </w:r>
            <w:r>
              <w:rPr>
                <w:rFonts w:ascii="宋体" w:eastAsia="宋体" w:hAnsi="宋体" w:cs="宋体" w:hint="eastAsia"/>
                <w:b/>
                <w:bCs w:val="0"/>
                <w:color w:val="FF0000"/>
                <w:szCs w:val="21"/>
                <w:lang w:val="en-US" w:eastAsia="zh-CN"/>
              </w:rPr>
              <w:t>▲提供保温饭桶</w:t>
            </w:r>
            <w:r>
              <w:rPr>
                <w:rFonts w:ascii="宋体" w:hAnsi="宋体" w:cs="宋体" w:hint="eastAsia"/>
                <w:b/>
                <w:bCs w:val="0"/>
                <w:color w:val="FF0000"/>
                <w:szCs w:val="21"/>
                <w:lang w:val="en-US" w:eastAsia="zh-CN"/>
              </w:rPr>
              <w:t>的检测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4806.1-2016,4806.9-2016，</w:t>
            </w:r>
            <w:r>
              <w:rPr>
                <w:rFonts w:ascii="宋体" w:hAnsi="宋体" w:hint="eastAsia"/>
                <w:b/>
                <w:color w:val="FF0000"/>
              </w:rPr>
              <w:t>检测结果要求：</w:t>
            </w:r>
            <w:r>
              <w:rPr>
                <w:rFonts w:ascii="宋体" w:eastAsia="宋体" w:hAnsi="宋体" w:cs="宋体" w:hint="eastAsia"/>
                <w:b/>
                <w:bCs w:val="0"/>
                <w:color w:val="FF0000"/>
                <w:szCs w:val="21"/>
                <w:lang w:val="en-US" w:eastAsia="zh-CN"/>
              </w:rPr>
              <w:t>试验条件煮沸 30 min，室温放置24h，要求符合Pb≤0.02，Cd≤0.02，并提供保温饭桶符合GB 4806.1-2016,4806.9-2016</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eastAsia="宋体" w:hAnsi="宋体" w:cs="宋体" w:hint="eastAsia"/>
                <w:b/>
                <w:bCs w:val="0"/>
                <w:color w:val="00B050"/>
                <w:szCs w:val="21"/>
                <w:lang w:val="en-US" w:eastAsia="zh-CN"/>
              </w:rPr>
              <w:t>食品接触产品卫生认证证书</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eastAsia="宋体" w:hAnsi="宋体" w:cs="宋体" w:hint="eastAsia"/>
                <w:b/>
                <w:bCs w:val="0"/>
                <w:color w:val="00B05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四门高身双温冰箱</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：1220*760*1940（±10%）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.采用全不锈钢材质拉手，美观耐用；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.全不锈钢铰链结构，开合一定角度可自动保持静止状态，有效降低冷量损失；</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四门高身冷柜冷冻</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：1220*760*1940（±10%）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四门高身双温冰箱</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：1220*760*1940（±10%）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双门高身双温冰箱</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：1220*760*1940（±10%）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单门高身双温冰箱</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：600*760*1940（±10%）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.采用全不锈钢材质拉手；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.配置风机停启器；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.全不锈钢铰链结构，开合一定角度可自动保持静止状态；</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.配置电子温度显示屏；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.内箱底板内圆角设计方使清洁卫生，符合食品卫生标准；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.配四个万向脚轮。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.功率：0.4kw/220v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电热开水器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：450*400*920（±10%）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304钢内胆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加厚机身</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铜芯水龙头</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90L出水量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紫铜发热管</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电热开水器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：450*400*920（±10%）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304钢内胆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加厚机身</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铜芯水龙头</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90L出水量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紫铜发热管</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干手机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：254*152*175（±10%）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高灵敏度红外漫反射感应</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干手风力强劲不中断</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冷热风自由切换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功率：500w</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重量；2.7KG</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干手机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：254*152*175（±10%）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高灵敏度红外漫反射感应</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干手风力强劲不中断</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冷热风自由切换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功率：500w</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重量；2.7KG</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餐厅</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干手机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：254*152*175（±10%）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高灵敏度红外漫反射感应</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干手风力强劲不中断</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冷热风自由切换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功率：500w</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重量；2.7KG</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洗地水龙头(10米)</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：10.7米（±10%）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 xml:space="preserve">封闭式洗地龙头、304不锈钢主体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 xml:space="preserve">固定侧支架钢板厚度5mm（±0.1mm)，黄铜进水主体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 xml:space="preserve">10米重工无痕三层液压钢丝管（蓝色）、与主体接口为金属连接件、耐温85度耐压300PSI。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黄铜铸造枪式喷头、前置扳机、配有橡胶保护套水压可调。（配置一把喷头）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进水接口为标准1/2''外螺纹</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洗地水龙头(10米)</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：10.7米（±10%）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 xml:space="preserve">、封闭式洗地龙头、304不锈钢主体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 xml:space="preserve">、固定侧支架钢板厚度5mm（±0.1mm)，黄铜进水主体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 xml:space="preserve">、10米重工无痕三层液压钢丝管（蓝色）、与主体接口为金属连接件、耐温85度耐压300PSI。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、黄铜铸造枪式喷头、前置扳机、配有橡胶保护套水压可调。（配置一把喷头）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298"/>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、进水接口为标准1/2''外螺纹</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洗地水龙头(10米)</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：10.7米（±10%）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 xml:space="preserve">、封闭式洗地龙头、304不锈钢主体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 xml:space="preserve">、固定侧支架钢板厚度5mm（±0.1mm)，黄铜进水主体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 xml:space="preserve">、10米重工无痕三层液压钢丝管（蓝色）、与主体接口为金属连接件、耐温85度耐压300PSI。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、黄铜铸造枪式喷头、前置扳机、配有橡胶保护套水压可调。（配置一把喷头）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、进水接口为标准1/2''外螺纹</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不锈钢烟罩</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：2200*1000*610（±10%）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.配百叶式隔油网</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5.</w:t>
            </w:r>
            <w:r>
              <w:rPr>
                <w:rFonts w:ascii="宋体" w:eastAsia="宋体" w:hAnsi="宋体" w:cs="宋体" w:hint="eastAsia"/>
                <w:b/>
                <w:bCs w:val="0"/>
                <w:color w:val="FF0000"/>
                <w:szCs w:val="21"/>
                <w:lang w:val="en-US" w:eastAsia="zh-CN"/>
              </w:rPr>
              <w:t>▲提供</w:t>
            </w:r>
            <w:r>
              <w:rPr>
                <w:rFonts w:ascii="宋体" w:hAnsi="宋体" w:hint="eastAsia"/>
                <w:b/>
                <w:color w:val="FF0000"/>
                <w:lang w:val="en-US" w:eastAsia="zh-CN"/>
              </w:rPr>
              <w:t>不锈钢烟罩的检测报告，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GB/T 10125-2012、GB/T 6461-2002，</w:t>
            </w:r>
            <w:r>
              <w:rPr>
                <w:rFonts w:ascii="宋体" w:hAnsi="宋体" w:hint="eastAsia"/>
                <w:b/>
                <w:color w:val="FF0000"/>
              </w:rPr>
              <w:t>检测结果要求：</w:t>
            </w:r>
            <w:r>
              <w:rPr>
                <w:rFonts w:ascii="宋体" w:eastAsia="宋体" w:hAnsi="宋体" w:cs="宋体" w:hint="eastAsia"/>
                <w:b/>
                <w:bCs w:val="0"/>
                <w:color w:val="FF0000"/>
                <w:szCs w:val="21"/>
                <w:lang w:val="en-US" w:eastAsia="zh-CN"/>
              </w:rPr>
              <w:t>对样品进行24H中性盐雾试验，样品主要测试表面未出现生锈腐蚀，保护等级为</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10级。</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不锈钢隔油网</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：500*500*50（±10%）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.面板厚度1.2mm（±0.1mm)</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不锈钢烟罩</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：3800*1000*610（±10%）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.配百叶式隔油网</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不锈钢隔油网</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：500*500*50（±10%）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.面板厚度1.2mm（±0.1mm)</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不锈钢一体烟罩鲜风系统</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：11400*1550*550（±10%）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烟罩外壳用1.2mm（±0.1mm)厚磨砂304#不锈钢板。内置高效能不锈钢旋风油烟过滤网，以及高效能 UV-C 紫外光灯管套件，内设高低压电场，配备数码显示屏，一键式启动、清洗。净化排烟除油除味率99%，达到国家环保标准。灯具盒体采用 1.0mm （±0.1mm)厚不锈钢材料制造，表面设有钢化玻璃灯光扩散器，灯具必须达到防雾、防尘、防撞。每个抽风口必须配备适量可调平衡阀。鲜风管每米配一个鲜风咀。</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3.</w:t>
            </w:r>
            <w:r>
              <w:rPr>
                <w:rFonts w:ascii="宋体" w:eastAsia="宋体" w:hAnsi="宋体" w:cs="宋体" w:hint="eastAsia"/>
                <w:b/>
                <w:bCs w:val="0"/>
                <w:color w:val="FF0000"/>
                <w:szCs w:val="21"/>
                <w:lang w:val="en-US" w:eastAsia="zh-CN"/>
              </w:rPr>
              <w:t>▲提供烟罩油烟净化一体设备</w:t>
            </w:r>
            <w:r>
              <w:rPr>
                <w:rFonts w:ascii="宋体" w:hAnsi="宋体" w:cs="宋体" w:hint="eastAsia"/>
                <w:b/>
                <w:bCs w:val="0"/>
                <w:color w:val="FF0000"/>
                <w:szCs w:val="21"/>
                <w:lang w:val="en-US" w:eastAsia="zh-CN"/>
              </w:rPr>
              <w:t>的检测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 xml:space="preserve"> CCAEPI-RG-Q-015-2021《餐饮业油烟净化设备 中国环境保护产品认证实施规则》GB 18483-2001《饮食业油烟排放标准(试行)》HJ/T 62-2001《饮食业油烟净化设备技术要求及检测技术规范(试行)》，</w:t>
            </w:r>
            <w:r>
              <w:rPr>
                <w:rFonts w:ascii="宋体" w:hAnsi="宋体" w:hint="eastAsia"/>
                <w:b/>
                <w:color w:val="FF0000"/>
              </w:rPr>
              <w:t>检测结果要求：</w:t>
            </w:r>
            <w:r>
              <w:rPr>
                <w:rFonts w:ascii="宋体" w:eastAsia="宋体" w:hAnsi="宋体" w:cs="宋体" w:hint="eastAsia"/>
                <w:b/>
                <w:bCs w:val="0"/>
                <w:color w:val="FF0000"/>
                <w:szCs w:val="21"/>
                <w:lang w:val="en-US" w:eastAsia="zh-CN"/>
              </w:rPr>
              <w:t>其中100%额定风量下油烟排放浓度≤0.9mg/m³的检验标准要求检测报告。</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hAnsi="宋体" w:cs="宋体" w:hint="eastAsia"/>
                <w:b/>
                <w:bCs w:val="0"/>
                <w:color w:val="FF0000"/>
                <w:szCs w:val="21"/>
                <w:lang w:val="en-US" w:eastAsia="zh-CN"/>
              </w:rPr>
              <w:t>4.</w:t>
            </w:r>
            <w:r>
              <w:rPr>
                <w:rFonts w:ascii="宋体" w:eastAsia="宋体" w:hAnsi="宋体" w:cs="宋体" w:hint="eastAsia"/>
                <w:b/>
                <w:bCs w:val="0"/>
                <w:color w:val="FF0000"/>
                <w:szCs w:val="21"/>
                <w:lang w:val="en-US" w:eastAsia="zh-CN"/>
              </w:rPr>
              <w:t>▲提供烟罩油烟净化一体设备的《中国环境保护产品认证证书》。（投标时提供：《中国环境保护产品认证证书》</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 xml:space="preserve">在全国认证认可信息公共服务平台（认e云）的查询记录截图。）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不锈钢炉背封钢</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：11400*10*2000（±10%）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.面板厚度1.2mm（±0.1mm)</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传送间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三层推车</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：800*550*860（±10%）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.材质：采用304#不锈钢板制作；面板≥1.5mm（±0.1mm)厚不锈钢板；层板≥1.2mm（±0.1mm)厚不锈钢板；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.工艺：底层距离地面150mm（±0.1mm)；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.配置：配5寸防滑防震聚酯充气万向轮，2个带刹车摯；</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.承重：台面隔板.底板均能承受≥300kg载荷。</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电子秤</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：400*500*800（±10%）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不锈钢结构，高精度传感器，厚实秤架，性能稳定，持久耐用。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.量程：300kg；</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.精度：10g；</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.具有预去皮、零点追踪、重量预设、数量预设及累计功能。</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.按键采用胶贴，防水性强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.电力不足时有明显的低电压显示</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不锈钢更衣柜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：900*420*1800（±10%）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大容量收纳空间，柜体分9格</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柜身采用1.2MM（±0.1mm)厚磨砂不锈钢板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层板用1.0mm（±0.1mm)厚#不锈钢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加强筋用1.0mm（±0.1mm)厚不锈钢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6</w:t>
            </w:r>
            <w:r>
              <w:rPr>
                <w:rFonts w:ascii="宋体" w:eastAsia="宋体" w:hAnsi="宋体" w:cs="宋体" w:hint="eastAsia"/>
                <w:b/>
                <w:bCs w:val="0"/>
                <w:color w:val="FF0000"/>
                <w:szCs w:val="21"/>
                <w:lang w:val="en-US" w:eastAsia="zh-CN"/>
              </w:rPr>
              <w:t>▲提供</w:t>
            </w:r>
            <w:r>
              <w:rPr>
                <w:rFonts w:ascii="宋体" w:eastAsia="宋体" w:hAnsi="宋体" w:cs="宋体" w:hint="eastAsia"/>
                <w:b w:val="0"/>
                <w:bCs/>
                <w:szCs w:val="21"/>
                <w:lang w:val="en-US" w:eastAsia="zh-CN"/>
              </w:rPr>
              <w:t>不锈钢更衣柜</w:t>
            </w:r>
            <w:r>
              <w:rPr>
                <w:rFonts w:ascii="宋体" w:hAnsi="宋体" w:cs="宋体" w:hint="eastAsia"/>
                <w:b/>
                <w:bCs w:val="0"/>
                <w:color w:val="FF0000"/>
                <w:szCs w:val="21"/>
                <w:lang w:val="en-US" w:eastAsia="zh-CN"/>
              </w:rPr>
              <w:t>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GB/T 3325-2017、CQC 5109-2018，</w:t>
            </w:r>
            <w:r>
              <w:rPr>
                <w:rFonts w:ascii="宋体" w:hAnsi="宋体" w:hint="eastAsia"/>
                <w:b/>
                <w:color w:val="FF0000"/>
              </w:rPr>
              <w:t>检测结果要求：</w:t>
            </w:r>
            <w:r>
              <w:rPr>
                <w:rFonts w:ascii="宋体" w:eastAsia="宋体" w:hAnsi="宋体" w:cs="宋体" w:hint="eastAsia"/>
                <w:b/>
                <w:bCs w:val="0"/>
                <w:color w:val="FF0000"/>
                <w:szCs w:val="21"/>
                <w:lang w:val="en-US" w:eastAsia="zh-CN"/>
              </w:rPr>
              <w:t>①着地平稳性，底脚与水平面的差值≤0.2。②垂直加载稳定性试验，加载600N，应无倾翻。并提供</w:t>
            </w:r>
            <w:r>
              <w:rPr>
                <w:rFonts w:ascii="宋体" w:eastAsia="宋体" w:hAnsi="宋体" w:cs="宋体" w:hint="eastAsia"/>
                <w:b w:val="0"/>
                <w:bCs/>
                <w:szCs w:val="21"/>
                <w:lang w:val="en-US" w:eastAsia="zh-CN"/>
              </w:rPr>
              <w:t>不锈钢</w:t>
            </w:r>
            <w:r>
              <w:rPr>
                <w:rFonts w:ascii="宋体" w:eastAsia="宋体" w:hAnsi="宋体" w:cs="宋体" w:hint="eastAsia"/>
                <w:b/>
                <w:bCs w:val="0"/>
                <w:color w:val="FF0000"/>
                <w:szCs w:val="21"/>
                <w:lang w:val="en-US" w:eastAsia="zh-CN"/>
              </w:rPr>
              <w:t>更衣柜的</w:t>
            </w:r>
            <w:r>
              <w:rPr>
                <w:rFonts w:hint="eastAsia"/>
                <w:lang w:val="en-US" w:eastAsia="zh-CN"/>
              </w:rPr>
              <w:t>相关产品认证证书</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eastAsia="宋体" w:hAnsi="宋体" w:cs="宋体" w:hint="eastAsia"/>
                <w:b w:val="0"/>
                <w:bCs/>
                <w:szCs w:val="21"/>
                <w:lang w:val="en-US" w:eastAsia="zh-CN"/>
              </w:rPr>
              <w:t>不锈钢</w:t>
            </w:r>
            <w:r>
              <w:rPr>
                <w:rFonts w:ascii="宋体" w:eastAsia="宋体" w:hAnsi="宋体" w:cs="宋体" w:hint="eastAsia"/>
                <w:b/>
                <w:bCs w:val="0"/>
                <w:color w:val="FF0000"/>
                <w:szCs w:val="21"/>
                <w:lang w:val="en-US" w:eastAsia="zh-CN"/>
              </w:rPr>
              <w:t>更衣柜</w:t>
            </w:r>
            <w:r>
              <w:rPr>
                <w:rFonts w:ascii="宋体" w:hAnsi="宋体" w:cs="宋体" w:hint="eastAsia"/>
                <w:b/>
                <w:bCs w:val="0"/>
                <w:color w:val="FF0000"/>
                <w:szCs w:val="21"/>
                <w:lang w:val="en-US" w:eastAsia="zh-CN"/>
              </w:rPr>
              <w:t>的</w:t>
            </w:r>
            <w:r>
              <w:rPr>
                <w:rFonts w:hint="eastAsia"/>
                <w:lang w:val="en-US" w:eastAsia="zh-CN"/>
              </w:rPr>
              <w:t>相关产品认证证书</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eastAsia="宋体" w:hAnsi="宋体" w:cs="宋体" w:hint="eastAsia"/>
                <w:b w:val="0"/>
                <w:bCs/>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灭蚊灯</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：500*80*315（±10%）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2.规格（mm）</w:t>
            </w:r>
            <w:r>
              <w:rPr>
                <w:rFonts w:ascii="宋体" w:eastAsia="宋体" w:hAnsi="宋体" w:cs="宋体" w:hint="eastAsia"/>
                <w:b w:val="0"/>
                <w:bCs/>
                <w:szCs w:val="21"/>
                <w:lang w:val="en-US" w:eastAsia="zh-CN"/>
              </w:rPr>
              <w:t>：有效面积30-50平方米</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.电压：AC220V/50Hz</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.光源功率：2×15W</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.输出5000V高压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.采用半密封式收集器</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收货、更衣、工具仓、主食副食仓</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平板车</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：900*550*860（±10%）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.材质：采用304#不锈钢板制作；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.工艺：面板≥1.2mm（±0.1mm)厚不锈钢板；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.配置：配5寸防滑防震聚酯充气万向轮，2个带刹车摯；</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多功能切菜机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：1160*530*1000（±10%）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产量：500-800KG/H皮带宽度120MM</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绞切两用机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：420x590x815（±10%）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.电源(V)：220V；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.切片功率(kw)：750W，绞肉功率：1100W；</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.切片绞肉转速(rpm)：530r/min；</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.切片产量:450kg/h,绞肉产量：180kg/h；</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.切丝产量：225kg/h</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.重量：89kg</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蔬菜肉类加工区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刀具砧板组合消毒柜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：1200*600*1790（±10%）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采用1.2mm（±0.1mm)厚304#不锈钢板制作。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定时器控制，满足多种消毒需求。</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可拆式刀架。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柜式紫外线杀菌。</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水果间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挂墙刀具消毒箱</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：538*138*648（±10%）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不锈钢砂纹板制作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定时旋纽，一键启动。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功率16W/220V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搅拌机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：545*440*882（±10%）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运用行星运动原理，搅拌器在料桶内作行星运动，从而使拌料充分混和。</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桶及搅拌球采用不锈钢材料制成。</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搅拌钩、扇采用铝合金制成，重量轻。</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与食品接触的表面，均符合食品安全标准。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三挡变速，齿轮传动，打发率高，故障低。</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电机带热过载保护，安全可靠，噪音低。</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工作平稳、多功能、操作方便、效率高。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 xml:space="preserve">配备固定搅拌缸以及安全设置。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功率：1.3KW/220V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11.</w:t>
            </w:r>
            <w:r>
              <w:rPr>
                <w:rFonts w:ascii="宋体" w:eastAsia="宋体" w:hAnsi="宋体" w:cs="宋体" w:hint="eastAsia"/>
                <w:b w:val="0"/>
                <w:bCs/>
                <w:szCs w:val="21"/>
                <w:lang w:val="en-US" w:eastAsia="zh-CN"/>
              </w:rPr>
              <w:t>容量：30L</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和面机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：770*430*770（±10%）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采用螺旋式设计吸水量大，面筋性好</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微电脑控制系统，操作简单方便，控制时间精准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带安全防护罩，避免误伤可放心使用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设有正转、反转，快速、慢速，可根据产品配方随意转换，双动双速。配备固定搅拌缸以及安全设置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功率：1.1KW/220V  容量；12kg</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7.</w:t>
            </w:r>
            <w:r>
              <w:rPr>
                <w:rFonts w:ascii="宋体" w:eastAsia="宋体" w:hAnsi="宋体" w:cs="宋体" w:hint="eastAsia"/>
                <w:b/>
                <w:bCs w:val="0"/>
                <w:color w:val="FF0000"/>
                <w:szCs w:val="21"/>
                <w:lang w:val="en-US" w:eastAsia="zh-CN"/>
              </w:rPr>
              <w:t>▲提供和面机的检</w:t>
            </w:r>
            <w:r>
              <w:rPr>
                <w:rFonts w:ascii="宋体" w:hAnsi="宋体" w:hint="eastAsia"/>
                <w:b/>
                <w:color w:val="FF0000"/>
                <w:lang w:val="en-US" w:eastAsia="zh-CN"/>
              </w:rPr>
              <w:t>测报告</w:t>
            </w:r>
            <w:r>
              <w:rPr>
                <w:rFonts w:ascii="宋体" w:hAnsi="宋体" w:hint="eastAsia"/>
                <w:b/>
                <w:color w:val="FF0000"/>
                <w:lang w:eastAsia="zh-CN"/>
              </w:rPr>
              <w:t>，</w:t>
            </w:r>
            <w:r>
              <w:rPr>
                <w:rFonts w:ascii="宋体" w:hAnsi="宋体" w:hint="eastAsia"/>
                <w:b/>
                <w:color w:val="FF0000"/>
              </w:rPr>
              <w:t>检测依据：</w:t>
            </w:r>
            <w:r>
              <w:rPr>
                <w:rFonts w:ascii="宋体" w:eastAsia="宋体" w:hAnsi="宋体" w:cs="宋体" w:hint="eastAsia"/>
                <w:b/>
                <w:bCs w:val="0"/>
                <w:color w:val="FF0000"/>
                <w:szCs w:val="21"/>
                <w:lang w:val="en-US" w:eastAsia="zh-CN"/>
              </w:rPr>
              <w:t>GB 16798-1997，</w:t>
            </w:r>
            <w:r>
              <w:rPr>
                <w:rFonts w:ascii="宋体" w:hAnsi="宋体" w:hint="eastAsia"/>
                <w:b/>
                <w:color w:val="FF0000"/>
              </w:rPr>
              <w:t>检测结果要求：</w:t>
            </w:r>
            <w:r>
              <w:rPr>
                <w:rFonts w:ascii="宋体" w:eastAsia="宋体" w:hAnsi="宋体" w:cs="宋体" w:hint="eastAsia"/>
                <w:b/>
                <w:bCs w:val="0"/>
                <w:color w:val="FF0000"/>
                <w:szCs w:val="21"/>
                <w:lang w:val="en-US" w:eastAsia="zh-CN"/>
              </w:rPr>
              <w:t>材料及其卫生性；防产品滞留结构检查；装、卸料操作安全卫生性；运动件防护；电气安全；安全操作参数；机械联锁装置；机构外表面加工质量；噪声；设备的可洗净性；设备安全卫生检查方便性。实测结果：短接的动力电路与保护电路导线之间的绝缘电阻≥199㏁；外部保护导线端子与电气设备任何裸露导体零件和机械设备外壳之间的电阻≤0.02Ω；在正常运行的情况下，设备的噪声≤68dB（A）。</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压面机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：520*670*1110（±10%）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纯铜电机，大功率压面更有力。</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加厚钢材，结实耐用。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六齿轮带动，快速出面。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可根据实际需求调节面皮厚度。</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双皮带传动，高速运转中更加平稳。</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不锈钢加厚面棍。</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功率：2.2KW/220V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277"/>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容量；30g-120g</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10.</w:t>
            </w:r>
            <w:r>
              <w:rPr>
                <w:rFonts w:ascii="宋体" w:eastAsia="宋体" w:hAnsi="宋体" w:cs="宋体" w:hint="eastAsia"/>
                <w:b/>
                <w:bCs w:val="0"/>
                <w:color w:val="FF0000"/>
                <w:szCs w:val="21"/>
                <w:lang w:val="en-US" w:eastAsia="zh-CN"/>
              </w:rPr>
              <w:t>▲提供压面机的</w:t>
            </w:r>
            <w:r>
              <w:rPr>
                <w:rFonts w:ascii="宋体" w:hAnsi="宋体" w:cs="宋体" w:hint="eastAsia"/>
                <w:b/>
                <w:bCs w:val="0"/>
                <w:color w:val="FF0000"/>
                <w:szCs w:val="21"/>
                <w:lang w:val="en-US" w:eastAsia="zh-CN"/>
              </w:rPr>
              <w:t>检测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16798-1997</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r>
              <w:rPr>
                <w:rFonts w:ascii="宋体" w:hAnsi="宋体" w:hint="eastAsia"/>
                <w:b/>
                <w:color w:val="FF0000"/>
              </w:rPr>
              <w:t>检测结果要求：</w:t>
            </w:r>
            <w:r>
              <w:rPr>
                <w:rFonts w:ascii="宋体" w:eastAsia="宋体" w:hAnsi="宋体" w:cs="宋体" w:hint="eastAsia"/>
                <w:b/>
                <w:bCs w:val="0"/>
                <w:color w:val="FF0000"/>
                <w:szCs w:val="21"/>
                <w:lang w:val="en-US" w:eastAsia="zh-CN"/>
              </w:rPr>
              <w:t>材料及其卫生性；防产品滞留结构检查；装、卸料操作安全卫生性；紧固件防护；运动件防护；电气安全；安全操作参数；机构外表面加工质量；噪声；设备的可洗净性；设备安全卫生检查方便性。实测结果：短接的动力电路与保护电路导线之间的绝缘电阻≥199㏁；外部保护导线端子与电气设备任何裸露导体零件和机械设备外壳之间的电阻≤0.02Ω；在正常运行的情况下，设备的噪声≤71dB（A）。</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木质案板台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：1800*800*810（±10%）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.台面选用80mm（±0.1mm)厚木板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.脚通采用Φ50×1.5mm（±0.1mm)不锈钢304#圆管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.横管采用Φ25×1.2mm（±0.1mm)不锈钢304#圆管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.托码采用1.2mm（±0.1mm)厚不锈钢板制作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.配4个不锈钢可调子弹脚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电子秤</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：400*500*800（±10%）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最大秤重量30KG</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4V大容量蓄电池</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前后双屏显示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高清防抖，加大按键</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活动糖粉车</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：550*550*600（±10%）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.车身材质：采用304#不锈钢板，厚度≥1.5mm（±0.1mm)。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.折叠式盆盖材质：采用304#不锈钢板，厚度≥1.2mm（±0.1mm)。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.轮子防滑万向脚轮。</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不锈钢发酵柜(单门13盘)</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：740*540*1700（±10%）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.加厚不锈钢板材，高精准EGO温控器，温湿度独立控制，大玻璃视窗，便于观察，方便清洁。</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.采用喷雾式结构，在机器开始工作后极短时间内产生蒸汽。</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.全部为双层不锈钢制作，PU保温层，完全符合卫生标准。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.全自动触摸式控制，使温度、湿度精准，有时间控制、报警模式。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.热风循环结构，使醒发的面包均匀一致。</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.功率：2.6KW/220V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二层四盘烤箱</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：1320*900*1330（±10%）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.采用微电脑数字控制系统，温度精准+-1度，进口电子元件，控制精准耐用，底、面火采用的远红外线电热管，并分上、下仪表控制温度，具有自动控温、超温保护等功能。</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.加厚保温层，更加密封节能环保，烤箱内部采用食品级镀铝板材，导热均匀，烘焙食品安全好用。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.双层钢化玻璃，视线好便于观察烘焙情况。</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.磨砂拉手，不传热，无高温，不烫手，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.全不锈钢机身。适用于商场、超市、现烤门店以及星级酒店等高端场所。</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.功率：13KW/380V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8.</w:t>
            </w:r>
            <w:r>
              <w:rPr>
                <w:rFonts w:ascii="宋体" w:eastAsia="宋体" w:hAnsi="宋体" w:cs="宋体" w:hint="eastAsia"/>
                <w:b/>
                <w:bCs w:val="0"/>
                <w:color w:val="FF0000"/>
                <w:szCs w:val="21"/>
                <w:lang w:val="en-US" w:eastAsia="zh-CN"/>
              </w:rPr>
              <w:t>▲提供烤箱的检</w:t>
            </w:r>
            <w:r>
              <w:rPr>
                <w:rFonts w:ascii="宋体" w:hAnsi="宋体" w:cs="宋体" w:hint="eastAsia"/>
                <w:b/>
                <w:bCs w:val="0"/>
                <w:color w:val="FF0000"/>
                <w:szCs w:val="21"/>
                <w:lang w:val="en-US" w:eastAsia="zh-CN"/>
              </w:rPr>
              <w:t>测</w:t>
            </w:r>
            <w:r>
              <w:rPr>
                <w:rFonts w:ascii="宋体" w:eastAsia="宋体" w:hAnsi="宋体" w:cs="宋体" w:hint="eastAsia"/>
                <w:b/>
                <w:bCs w:val="0"/>
                <w:color w:val="FF0000"/>
                <w:szCs w:val="21"/>
                <w:lang w:val="en-US" w:eastAsia="zh-CN"/>
              </w:rPr>
              <w:t>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4706.1-2005、GB 4706.52-2008，</w:t>
            </w:r>
            <w:r>
              <w:rPr>
                <w:rFonts w:ascii="宋体" w:hAnsi="宋体" w:hint="eastAsia"/>
                <w:b/>
                <w:color w:val="FF0000"/>
              </w:rPr>
              <w:t>检测结果要求：</w:t>
            </w:r>
            <w:r>
              <w:rPr>
                <w:rFonts w:ascii="宋体" w:eastAsia="宋体" w:hAnsi="宋体" w:cs="宋体" w:hint="eastAsia"/>
                <w:b/>
                <w:bCs w:val="0"/>
                <w:color w:val="FF0000"/>
                <w:szCs w:val="21"/>
                <w:lang w:val="en-US" w:eastAsia="zh-CN"/>
              </w:rPr>
              <w:t>①对触及带电部件的防护②工作温度下的泄漏电流和电气强度③稳定性和机械危险④机械强度⑤耐热和耐燃⑥辐射、毒性和类似危险。</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烙饼机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：600*750*750（±10%）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全不锈钢机身、不锈钢辊轴、安全节能、操作简便、装备恒温装置。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采用新的生产工艺外形、加热、电器等进行多方面升级。结构上均采用模具化生产，箱体采用喷塑涂覆，清洁卫生。全自动大型电饼铛，双面加热 可异形定制。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加热部分采取大面积全封闭形式，热效率高，采用控温仪，使用的原器件采用插接联接，并可互换，维修方便。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该产品可用于机关、厂矿、学校、饭店、糖食加工部门及个体餐馆，烙制不同面食品。</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功率：4KW/220V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面点间、烘烤房</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饼盆车</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：500*620*1720（±10%）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.采用磨砂304#不锈钢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.车架38*38*1.2mm（±0.1mm)不锈钢方管制作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.配高级聚氨酯万向车轮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00B050"/>
                <w:szCs w:val="21"/>
                <w:lang w:val="en-US" w:eastAsia="zh-CN"/>
              </w:rPr>
            </w:pPr>
            <w:r>
              <w:rPr>
                <w:rFonts w:ascii="宋体" w:hAnsi="宋体" w:cs="宋体" w:hint="eastAsia"/>
                <w:b/>
                <w:bCs w:val="0"/>
                <w:color w:val="FF0000"/>
                <w:szCs w:val="21"/>
                <w:lang w:val="en-US" w:eastAsia="zh-CN"/>
              </w:rPr>
              <w:t>5.</w:t>
            </w:r>
            <w:r>
              <w:rPr>
                <w:rFonts w:ascii="宋体" w:eastAsia="宋体" w:hAnsi="宋体" w:cs="宋体" w:hint="eastAsia"/>
                <w:b/>
                <w:bCs w:val="0"/>
                <w:color w:val="FF0000"/>
                <w:szCs w:val="21"/>
                <w:lang w:val="en-US" w:eastAsia="zh-CN"/>
              </w:rPr>
              <w:t>▲提供饼盆车的检测报告，检测依据：GB4806.9-2016、GB31604.49-2016、GB4806.1-2016，检测结果要求：实际使用条件（接触食品、接触时间和温度）：各类食物，100℃，30min，检测结果：铅（Pb）&lt;0.01，镉（Cd）&lt;0.01，砷（As）&lt;0.01，铬（Cr）&lt;0.05，镍（Ni）&lt;0.05。且</w:t>
            </w:r>
            <w:r>
              <w:rPr>
                <w:rFonts w:ascii="宋体" w:eastAsia="宋体" w:hAnsi="宋体" w:cs="宋体" w:hint="eastAsia"/>
                <w:b/>
                <w:bCs w:val="0"/>
                <w:color w:val="00B050"/>
                <w:szCs w:val="21"/>
                <w:lang w:val="en-US" w:eastAsia="zh-CN"/>
              </w:rPr>
              <w:t>提供依据《市场监管总局关于发布参与实施政府采购节能产品、环境标志产品认证机构名录的公告》（2019年第16号 ）确定的认证机构出具的、处于有效期之内的</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符合GB/T24021-2001idtISO14021:1999《环境管理 环境标志与声明 自我环境声明（II型环境标志）》标准</w:t>
            </w:r>
            <w:r>
              <w:rPr>
                <w:rFonts w:ascii="宋体" w:hAnsi="宋体" w:cs="宋体" w:hint="eastAsia"/>
                <w:b/>
                <w:bCs w:val="0"/>
                <w:color w:val="00B050"/>
                <w:szCs w:val="21"/>
                <w:lang w:val="en-US" w:eastAsia="zh-CN"/>
              </w:rPr>
              <w:t>的《</w:t>
            </w:r>
            <w:r>
              <w:rPr>
                <w:rFonts w:ascii="宋体" w:eastAsia="宋体" w:hAnsi="宋体" w:cs="宋体" w:hint="eastAsia"/>
                <w:b/>
                <w:bCs w:val="0"/>
                <w:color w:val="00B050"/>
                <w:szCs w:val="21"/>
                <w:lang w:val="en-US" w:eastAsia="zh-CN"/>
              </w:rPr>
              <w:t>中国环境标志（II型）产品认证证书</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中国环境标志（II型）产品认证证书</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双头单尾小炒炉（中餐燃气炒菜灶）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：1800*1250*810+450（±10%）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.炉面板1.5mm（±0.1mm)不锈钢板，一次冲压成型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.炉身、炉背板1.2mm（±0.1mm)不锈钢板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.炉体骨架采用50×50铁角钢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.防火隔热棉，120#燃气炉头</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.炉通脚Φ50mm（±0.1mm)，1.5mm（±0.1mm)厚不锈钢管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.配4个可调炉身高度的重力脚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.配锅口径≥450mm（±0.1mm)；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.选用中压式炉用风机；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.配脉冲点火，熄火保护装置。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12.</w:t>
            </w:r>
            <w:r>
              <w:rPr>
                <w:rFonts w:ascii="宋体" w:eastAsia="宋体" w:hAnsi="宋体" w:cs="宋体" w:hint="eastAsia"/>
                <w:b/>
                <w:bCs w:val="0"/>
                <w:color w:val="FF0000"/>
                <w:szCs w:val="21"/>
                <w:lang w:val="en-US" w:eastAsia="zh-CN"/>
              </w:rPr>
              <w:t>▲提供机芯的检测报告，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GB/T 2423.10-2019《环境试验　第2部分：试验方法　试验Fc：振动(正弦)》，</w:t>
            </w:r>
            <w:r>
              <w:rPr>
                <w:rFonts w:ascii="宋体" w:hAnsi="宋体" w:hint="eastAsia"/>
                <w:b/>
                <w:color w:val="FF0000"/>
              </w:rPr>
              <w:t>检测结果要求：</w:t>
            </w:r>
            <w:r>
              <w:rPr>
                <w:rFonts w:ascii="宋体" w:eastAsia="宋体" w:hAnsi="宋体" w:cs="宋体" w:hint="eastAsia"/>
                <w:b/>
                <w:bCs w:val="0"/>
                <w:color w:val="FF0000"/>
                <w:szCs w:val="21"/>
                <w:lang w:val="en-US" w:eastAsia="zh-CN"/>
              </w:rPr>
              <w:t>在试验条件1、频率范围:10Hz~55Hz~10Hz;2、位移幅值: 0.35mm;3、振动方向:X、Y、Z三个轴向:4、扫频速率:1oct/min;5、试验时间:每个轴向各 30min。试验结束后，检查样品零部件应无松动且外壳应无变形。</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13.</w:t>
            </w:r>
            <w:r>
              <w:rPr>
                <w:rFonts w:ascii="宋体" w:eastAsia="宋体" w:hAnsi="宋体" w:cs="宋体" w:hint="eastAsia"/>
                <w:b/>
                <w:bCs w:val="0"/>
                <w:color w:val="FF0000"/>
                <w:szCs w:val="21"/>
                <w:lang w:val="en-US" w:eastAsia="zh-CN"/>
              </w:rPr>
              <w:t>▲提供中餐燃气炒菜灶的检测报告，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35848-2018、CQC13-448212-2019</w:t>
            </w:r>
            <w:r>
              <w:rPr>
                <w:rFonts w:ascii="宋体" w:hAnsi="宋体" w:cs="宋体" w:hint="eastAsia"/>
                <w:b/>
                <w:bCs w:val="0"/>
                <w:color w:val="FF0000"/>
                <w:szCs w:val="21"/>
                <w:lang w:val="en-US" w:eastAsia="zh-CN"/>
              </w:rPr>
              <w:t>，</w:t>
            </w:r>
            <w:r>
              <w:rPr>
                <w:rFonts w:ascii="宋体" w:hAnsi="宋体" w:hint="eastAsia"/>
                <w:b/>
                <w:color w:val="FF0000"/>
              </w:rPr>
              <w:t>检测结果要求：</w:t>
            </w:r>
            <w:r>
              <w:rPr>
                <w:rFonts w:ascii="宋体" w:eastAsia="宋体" w:hAnsi="宋体" w:cs="宋体" w:hint="eastAsia"/>
                <w:b/>
                <w:bCs w:val="0"/>
                <w:color w:val="FF0000"/>
                <w:szCs w:val="21"/>
                <w:lang w:val="en-US" w:eastAsia="zh-CN"/>
              </w:rPr>
              <w:t>①从燃气入口到燃气阀门，泄漏量不大于0.005L/H；②干烟气中CO（a=1）≤0.015%；③开阀时间≤10S，符合检验标准要求检测报告，并提供中餐燃气炒菜灶依据《市场监管总局关于发布参与实施政府采购节能产品、环境标志产品认证机构名录的公告》（2019年第16号 ）确定的认证机构出具的、处于有效期之内的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符合GB 35848-2018的</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中国环境标志（II型）产品认证证书</w:t>
            </w:r>
            <w:r>
              <w:rPr>
                <w:rFonts w:ascii="宋体" w:hAnsi="宋体" w:cs="宋体" w:hint="eastAsia"/>
                <w:b/>
                <w:bCs w:val="0"/>
                <w:color w:val="00B05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中国环境标志（II型）产品认证证书</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14.</w:t>
            </w:r>
            <w:r>
              <w:rPr>
                <w:rFonts w:ascii="宋体" w:eastAsia="宋体" w:hAnsi="宋体" w:cs="宋体" w:hint="eastAsia"/>
                <w:b/>
                <w:bCs w:val="0"/>
                <w:color w:val="FF0000"/>
                <w:szCs w:val="21"/>
                <w:lang w:val="en-US" w:eastAsia="zh-CN"/>
              </w:rPr>
              <w:t>▲提供中餐燃气炒菜灶的检测报告，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符合GB 30531-2014和相关产品标准CJ/T 28-2013，</w:t>
            </w:r>
            <w:r>
              <w:rPr>
                <w:rFonts w:ascii="宋体" w:hAnsi="宋体" w:hint="eastAsia"/>
                <w:b/>
                <w:color w:val="FF0000"/>
              </w:rPr>
              <w:t>检测结果要求：</w:t>
            </w:r>
            <w:r>
              <w:rPr>
                <w:rFonts w:ascii="宋体" w:eastAsia="宋体" w:hAnsi="宋体" w:cs="宋体" w:hint="eastAsia"/>
                <w:b/>
                <w:bCs w:val="0"/>
                <w:color w:val="FF0000"/>
                <w:szCs w:val="21"/>
                <w:lang w:val="en-US" w:eastAsia="zh-CN"/>
              </w:rPr>
              <w:t>其能效等级为1级,其中要求热效率≥45.5%，热负荷27kW~31kW之间。并提供</w:t>
            </w:r>
            <w:r>
              <w:rPr>
                <w:rFonts w:ascii="宋体" w:hAnsi="宋体" w:cs="宋体" w:hint="eastAsia"/>
                <w:b/>
                <w:bCs w:val="0"/>
                <w:color w:val="00B050"/>
                <w:szCs w:val="21"/>
                <w:lang w:val="en-US" w:eastAsia="zh-CN"/>
              </w:rPr>
              <w:t>依据《市场监管总局关于发布参与实施政府采购节能产品、环境标志产品认证机构名录的公告》（2019年第16号 ）确定的认证机构出具的、处于有效期之内的、</w:t>
            </w:r>
            <w:r>
              <w:rPr>
                <w:rFonts w:ascii="宋体" w:eastAsia="宋体" w:hAnsi="宋体" w:cs="宋体" w:hint="eastAsia"/>
                <w:b/>
                <w:bCs w:val="0"/>
                <w:color w:val="FF0000"/>
                <w:szCs w:val="21"/>
                <w:lang w:val="en-US" w:eastAsia="zh-CN"/>
              </w:rPr>
              <w:t>符合GB 30531-2014的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中国节能产品认证证书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中国节能产品认证证书</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双头大炒炉</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：2200*1250*810+450（±10%）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.炉面板1.5mm（±0.1mm)不锈钢板，一次冲压成型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.炉身、炉背板1.2mm（±0.1mm)不锈钢板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.炉体骨架采用50×50铁角钢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.防火隔热棉，140#燃气炉头</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.炉通脚Φ50mm（±0.1mm)，1.5mm（±0.1mm)厚不锈钢管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.配4个可调炉身高度的重力脚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.配锅口径≥800mm（±0.1mm)；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.选用中压式炉用风机；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.配脉冲点火，熄火保护装置。</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单头大炒炉（炊用燃气大锅灶）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：1200*1250*810+450（±10%）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.炉面板1.5mm（±0.1mm)不锈钢板，一次冲压成型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.炉身、炉背板1.2mm（±0.1mm)不锈钢板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.炉体骨架采用50×50铁角钢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346"/>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.防火隔热棉，140#燃气炉头</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.炉通脚Φ50mm（±0.1mm)，1.5mm（±0.1mm)厚不锈钢管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.配4个可调炉身高度的重力脚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.配锅口径≥800mm（±0.1mm)；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.选用中压式炉用风机；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.配脉冲点火，熄火保护装置。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12.</w:t>
            </w:r>
            <w:r>
              <w:rPr>
                <w:rFonts w:ascii="宋体" w:eastAsia="宋体" w:hAnsi="宋体" w:cs="宋体" w:hint="eastAsia"/>
                <w:b/>
                <w:bCs w:val="0"/>
                <w:color w:val="FF0000"/>
                <w:szCs w:val="21"/>
                <w:lang w:val="en-US" w:eastAsia="zh-CN"/>
              </w:rPr>
              <w:t>▲提供炊用燃气大锅灶的检测报告，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35848-2018、CQC13-448212-2019，</w:t>
            </w:r>
            <w:r>
              <w:rPr>
                <w:rFonts w:ascii="宋体" w:hAnsi="宋体" w:hint="eastAsia"/>
                <w:b/>
                <w:color w:val="FF0000"/>
              </w:rPr>
              <w:t>检测结果要求：</w:t>
            </w:r>
            <w:r>
              <w:rPr>
                <w:rFonts w:ascii="宋体" w:eastAsia="宋体" w:hAnsi="宋体" w:cs="宋体" w:hint="eastAsia"/>
                <w:b/>
                <w:bCs w:val="0"/>
                <w:color w:val="FF0000"/>
                <w:szCs w:val="21"/>
                <w:lang w:val="en-US" w:eastAsia="zh-CN"/>
              </w:rPr>
              <w:t>①从燃气入口到燃气阀门，泄漏量不大于0.005L/H；②干烟气中CO（a=1）≤0.015%；③开阀时间≤10S，符合检验标准要求检测报告，并提供炊用燃气大锅灶依据《市场监管总局关于发布参与实施政府采购节能产品、环境标志产品认证机构名录的公告》（2019年第16号 ）确定的认证机构出具的、处于有效期之内的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符合GB 35848-2018的</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中国环境标志（II型）产品认证证书</w:t>
            </w:r>
            <w:r>
              <w:rPr>
                <w:rFonts w:ascii="宋体" w:hAnsi="宋体" w:cs="宋体" w:hint="eastAsia"/>
                <w:b/>
                <w:bCs w:val="0"/>
                <w:color w:val="00B05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中国环境标志（II型）产品认证证书</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13.</w:t>
            </w:r>
            <w:r>
              <w:rPr>
                <w:rFonts w:ascii="宋体" w:eastAsia="宋体" w:hAnsi="宋体" w:cs="宋体" w:hint="eastAsia"/>
                <w:b/>
                <w:bCs w:val="0"/>
                <w:color w:val="FF0000"/>
                <w:szCs w:val="21"/>
                <w:lang w:val="en-US" w:eastAsia="zh-CN"/>
              </w:rPr>
              <w:t>▲提供炊用燃气大锅灶的检测报告，</w:t>
            </w:r>
            <w:r>
              <w:rPr>
                <w:rFonts w:ascii="宋体" w:hAnsi="宋体" w:hint="eastAsia"/>
                <w:b/>
                <w:color w:val="FF0000"/>
              </w:rPr>
              <w:t>检测依据：</w:t>
            </w:r>
            <w:r>
              <w:rPr>
                <w:rFonts w:ascii="宋体" w:hAnsi="宋体" w:hint="eastAsia"/>
                <w:b/>
                <w:color w:val="FF0000"/>
                <w:lang w:val="en-US" w:eastAsia="zh-CN"/>
              </w:rPr>
              <w:t>GB/T2423.1-2008、GB/T2423.2-2008、GB/T4208-2017,</w:t>
            </w:r>
            <w:r>
              <w:rPr>
                <w:rFonts w:ascii="宋体" w:hAnsi="宋体" w:hint="eastAsia"/>
                <w:b/>
                <w:color w:val="FF0000"/>
              </w:rPr>
              <w:t>检测结果要求：</w:t>
            </w:r>
            <w:r>
              <w:rPr>
                <w:rFonts w:ascii="宋体" w:hAnsi="宋体" w:hint="eastAsia"/>
                <w:b/>
                <w:color w:val="FF0000"/>
                <w:lang w:val="en-US" w:eastAsia="zh-CN"/>
              </w:rPr>
              <w:t>防水等级≥IPX6合格，防尘等级≥IP5X合格，防撞≥1K05等级测试合格</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14.</w:t>
            </w:r>
            <w:r>
              <w:rPr>
                <w:rFonts w:ascii="宋体" w:eastAsia="宋体" w:hAnsi="宋体" w:cs="宋体" w:hint="eastAsia"/>
                <w:b/>
                <w:bCs w:val="0"/>
                <w:color w:val="FF0000"/>
                <w:szCs w:val="21"/>
                <w:lang w:val="en-US" w:eastAsia="zh-CN"/>
              </w:rPr>
              <w:t>▲提供炊用燃气大锅灶</w:t>
            </w:r>
            <w:r>
              <w:rPr>
                <w:rFonts w:ascii="宋体" w:hAnsi="宋体" w:cs="宋体" w:hint="eastAsia"/>
                <w:b w:val="0"/>
                <w:bCs/>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30531-2014和相关产品标准CJ/T 392-2012</w:t>
            </w:r>
            <w:r>
              <w:rPr>
                <w:rFonts w:ascii="宋体" w:hAnsi="宋体" w:cs="宋体" w:hint="eastAsia"/>
                <w:b/>
                <w:bCs w:val="0"/>
                <w:color w:val="FF0000"/>
                <w:szCs w:val="21"/>
                <w:lang w:val="en-US" w:eastAsia="zh-CN"/>
              </w:rPr>
              <w:t>,</w:t>
            </w:r>
            <w:r>
              <w:rPr>
                <w:rFonts w:ascii="宋体" w:hAnsi="宋体" w:hint="eastAsia"/>
                <w:b/>
                <w:color w:val="FF0000"/>
              </w:rPr>
              <w:t>检测结果要求：</w:t>
            </w:r>
            <w:r>
              <w:rPr>
                <w:rFonts w:ascii="宋体" w:eastAsia="宋体" w:hAnsi="宋体" w:cs="宋体" w:hint="eastAsia"/>
                <w:b/>
                <w:bCs w:val="0"/>
                <w:color w:val="FF0000"/>
                <w:szCs w:val="21"/>
                <w:lang w:val="en-US" w:eastAsia="zh-CN"/>
              </w:rPr>
              <w:t>其能效等级为1级,其中要求热效率≥66%，热负荷27kW~31kW之间。并提供</w:t>
            </w:r>
            <w:r>
              <w:rPr>
                <w:rFonts w:ascii="宋体" w:hAnsi="宋体" w:cs="宋体" w:hint="eastAsia"/>
                <w:b/>
                <w:bCs w:val="0"/>
                <w:color w:val="00B050"/>
                <w:szCs w:val="21"/>
                <w:lang w:val="en-US" w:eastAsia="zh-CN"/>
              </w:rPr>
              <w:t>依据《市场监管总局关于发布参与实施政府采购节能产品、环境标志产品认证机构名录的公告》（2019年第16号 ）确定的认证机构出具的、处于有效期之内的、</w:t>
            </w:r>
            <w:r>
              <w:rPr>
                <w:rFonts w:ascii="宋体" w:eastAsia="宋体" w:hAnsi="宋体" w:cs="宋体" w:hint="eastAsia"/>
                <w:b/>
                <w:bCs w:val="0"/>
                <w:color w:val="FF0000"/>
                <w:szCs w:val="21"/>
                <w:lang w:val="en-US" w:eastAsia="zh-CN"/>
              </w:rPr>
              <w:t>符合GB 30531-2014的</w:t>
            </w:r>
            <w:r>
              <w:rPr>
                <w:rFonts w:ascii="宋体" w:hAnsi="宋体" w:cs="宋体" w:hint="eastAsia"/>
                <w:b/>
                <w:bCs w:val="0"/>
                <w:color w:val="00B050"/>
                <w:szCs w:val="21"/>
                <w:lang w:val="en-US" w:eastAsia="zh-CN"/>
              </w:rPr>
              <w:t>《</w:t>
            </w:r>
            <w:r>
              <w:rPr>
                <w:rFonts w:ascii="宋体" w:eastAsia="宋体" w:hAnsi="宋体" w:cs="宋体" w:hint="eastAsia"/>
                <w:b/>
                <w:bCs w:val="0"/>
                <w:color w:val="FF0000"/>
                <w:szCs w:val="21"/>
                <w:lang w:val="en-US" w:eastAsia="zh-CN"/>
              </w:rPr>
              <w:t>中国节能产品认证证书</w:t>
            </w:r>
            <w:r>
              <w:rPr>
                <w:rFonts w:ascii="宋体" w:hAnsi="宋体" w:cs="宋体" w:hint="eastAsia"/>
                <w:b/>
                <w:bCs w:val="0"/>
                <w:color w:val="00B05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中国节能能产品认证证书</w:t>
            </w:r>
            <w:r>
              <w:rPr>
                <w:rFonts w:ascii="宋体" w:hAnsi="宋体" w:cs="宋体" w:hint="eastAsia"/>
                <w:b/>
                <w:bCs w:val="0"/>
                <w:color w:val="00B050"/>
                <w:szCs w:val="21"/>
                <w:lang w:val="en-US" w:eastAsia="zh-CN"/>
              </w:rPr>
              <w:t>》</w:t>
            </w:r>
            <w:r>
              <w:rPr>
                <w:rFonts w:ascii="宋体" w:eastAsia="宋体" w:hAnsi="宋体" w:cs="宋体" w:hint="eastAsia"/>
                <w:b/>
                <w:bCs w:val="0"/>
                <w:color w:val="00B050"/>
                <w:szCs w:val="21"/>
                <w:lang w:val="en-US" w:eastAsia="zh-CN"/>
              </w:rPr>
              <w:t>扫描件</w:t>
            </w:r>
            <w:r>
              <w:rPr>
                <w:rFonts w:ascii="宋体" w:hAnsi="宋体" w:cs="宋体" w:hint="eastAsia"/>
                <w:b/>
                <w:bCs w:val="0"/>
                <w:color w:val="00B05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全自动磨煮一体豆浆机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：1000*750*1300（±10%）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、50L触屏滤网款，时效60分钟</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、产量：250ML 160杯</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、功率：5KW/220V无渣24小时预约，可干豆直打。</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、自动脱浆、浆渣分离、自动过滤、干豆无需泡豆。</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烹调区烟罩灭火系统</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：680*480*230（±10%）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扑灭炉灶火源的作用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、火灾自动探测，自动实施灭火；</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、发出声光报警，并向消控中心输送火灾信号；</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、自动切断厨房设备燃料供给；</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、设有紧急手动启动功能；</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、喷射灭火剂后，自动喷射冷却水，防止复燃</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、设备用电源，一旦断电，备用电源自动接入。</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、设延迟功能，可实施停止动作或紧急启动；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、设有故障报警功能；</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双头矮汤炉</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：1400*750*550+500（±10%）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.选用304#不锈钢板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.炉面板1.5mm（±0.1mm)不锈钢板，一次冲压成型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.炉身、炉背板1.2mm（±0.1mm)不锈钢板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.炉体骨架采用50×50铁角钢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.防火隔热棉</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.炉通脚Φ50mm（±0.1mm)，1.5mm（±0.1mm)厚不锈钢管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.配4个可调炉身高度的重力脚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9</w:t>
            </w:r>
            <w:r>
              <w:rPr>
                <w:rFonts w:ascii="宋体" w:eastAsia="宋体" w:hAnsi="宋体" w:cs="宋体" w:hint="eastAsia"/>
                <w:b w:val="0"/>
                <w:bCs/>
                <w:szCs w:val="21"/>
                <w:lang w:val="en-US" w:eastAsia="zh-CN"/>
              </w:rPr>
              <w:t>.配汤桶≥500mm；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10</w:t>
            </w:r>
            <w:r>
              <w:rPr>
                <w:rFonts w:ascii="宋体" w:eastAsia="宋体" w:hAnsi="宋体" w:cs="宋体" w:hint="eastAsia"/>
                <w:b w:val="0"/>
                <w:bCs/>
                <w:szCs w:val="21"/>
                <w:lang w:val="en-US" w:eastAsia="zh-CN"/>
              </w:rPr>
              <w:t>.选用中压式炉用风机；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.配脉冲点火，熄火保护装置。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bCs w:val="0"/>
                <w:color w:val="FF0000"/>
                <w:szCs w:val="21"/>
                <w:lang w:val="en-US" w:eastAsia="zh-CN"/>
              </w:rPr>
              <w:t>12.</w:t>
            </w:r>
            <w:r>
              <w:rPr>
                <w:rFonts w:ascii="宋体" w:eastAsia="宋体" w:hAnsi="宋体" w:cs="宋体" w:hint="eastAsia"/>
                <w:b/>
                <w:bCs w:val="0"/>
                <w:color w:val="FF0000"/>
                <w:szCs w:val="21"/>
                <w:lang w:val="en-US" w:eastAsia="zh-CN"/>
              </w:rPr>
              <w:t>▲提供燃气环保双头低汤炉的检测报告，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JSGF CVC122-2021、GB/T26125-2011、GB/T26572-2011，并提供燃气环保双头低汤炉符合JSGF CVC122-2021、GB/T26125-2011、GB/T26572-2011的相关产品认证证书。（投标时提供：①第三方检测机构出具的带CMA或CNAS标识的检测报告扫描件；②上述认证证书</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十二盘蒸柜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：700*650*1500（±10%）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食品级全不锈钢机身。</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保温层采用50mm（±0.1mm)厚高级耐高温聚胺脂注塑发泡，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配自动进水装置及浮球，自动关闭或打开进水，</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密封条为无毒耐高温、耐油可拆硅胶胶条，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渐进式全钢门锁件及不锈钢冲压托条，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进口发热管。</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8.</w:t>
            </w:r>
            <w:r>
              <w:rPr>
                <w:rFonts w:ascii="宋体" w:eastAsia="宋体" w:hAnsi="宋体" w:cs="宋体" w:hint="eastAsia"/>
                <w:b w:val="0"/>
                <w:bCs/>
                <w:szCs w:val="21"/>
                <w:lang w:val="en-US" w:eastAsia="zh-CN"/>
              </w:rPr>
              <w:t>功率12KW/380V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双门万能蒸饭柜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：1200*850*1800（±10%）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采用304#磨砂不锈钢板；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柜身采用1.5mm（±0.1mm)厚冲压焊接而成；</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围身、背板采用1.2mm（±0.1mm)不锈钢制作；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配蒸汽发生器和自动进水装置；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炉体支架为40×40mm（±0.1mm)角钢，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φ51mm（±0.1mm)不锈钢通脚,下加可调节脚座。</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8.</w:t>
            </w:r>
            <w:r>
              <w:rPr>
                <w:rFonts w:ascii="宋体" w:eastAsia="宋体" w:hAnsi="宋体" w:cs="宋体" w:hint="eastAsia"/>
                <w:b/>
                <w:bCs w:val="0"/>
                <w:color w:val="FF0000"/>
                <w:szCs w:val="21"/>
                <w:lang w:val="en-US" w:eastAsia="zh-CN"/>
              </w:rPr>
              <w:t>▲提供蒸饭柜</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JSGF CVC122-2021、GB/T26125-2011、GB/T26572-2011，并提供符合JSGF CVC122-2021、GB/T26125-2011、GB/T26572-2011</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蒸饭柜相关产品认证证书。</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（投标时提供：①第三方检测机构出具的带CMA或CNAS标识的检测报告扫描件；②上述认证证书</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9.</w:t>
            </w:r>
            <w:r>
              <w:rPr>
                <w:rFonts w:ascii="宋体" w:eastAsia="宋体" w:hAnsi="宋体" w:cs="宋体" w:hint="eastAsia"/>
                <w:b/>
                <w:bCs w:val="0"/>
                <w:color w:val="FF0000"/>
                <w:szCs w:val="21"/>
                <w:lang w:val="en-US" w:eastAsia="zh-CN"/>
              </w:rPr>
              <w:t>▲提供“蒸箱内胆</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21551.2-2010，检测结果</w:t>
            </w:r>
            <w:r>
              <w:rPr>
                <w:rFonts w:ascii="宋体" w:hAnsi="宋体" w:hint="eastAsia"/>
                <w:b/>
                <w:color w:val="FF0000"/>
              </w:rPr>
              <w:t>要求</w:t>
            </w:r>
            <w:r>
              <w:rPr>
                <w:rFonts w:ascii="宋体" w:eastAsia="宋体" w:hAnsi="宋体" w:cs="宋体" w:hint="eastAsia"/>
                <w:b/>
                <w:bCs w:val="0"/>
                <w:color w:val="FF0000"/>
                <w:szCs w:val="21"/>
                <w:lang w:val="en-US" w:eastAsia="zh-CN"/>
              </w:rPr>
              <w:t>：大肠肝菌实测值≥99%，金黄色葡萄球菌实测值≥99%。</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10.</w:t>
            </w:r>
            <w:r>
              <w:rPr>
                <w:rFonts w:ascii="宋体" w:eastAsia="宋体" w:hAnsi="宋体" w:cs="宋体" w:hint="eastAsia"/>
                <w:b/>
                <w:bCs w:val="0"/>
                <w:color w:val="FF0000"/>
                <w:szCs w:val="21"/>
                <w:lang w:val="en-US" w:eastAsia="zh-CN"/>
              </w:rPr>
              <w:t>▲提供配件：不锈钢蒸饭商用蒸柜系列盆</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4806.1-2016、GB 4806.9-2016、GB 31604.1-2015、GB 31604.49-2016、GB 5009.156-2016，检测结果</w:t>
            </w:r>
            <w:r>
              <w:rPr>
                <w:rFonts w:ascii="宋体" w:hAnsi="宋体" w:hint="eastAsia"/>
                <w:b/>
                <w:color w:val="FF0000"/>
              </w:rPr>
              <w:t>要求</w:t>
            </w:r>
            <w:r>
              <w:rPr>
                <w:rFonts w:ascii="宋体" w:eastAsia="宋体" w:hAnsi="宋体" w:cs="宋体" w:hint="eastAsia"/>
                <w:b/>
                <w:bCs w:val="0"/>
                <w:color w:val="FF0000"/>
                <w:szCs w:val="21"/>
                <w:lang w:val="en-US" w:eastAsia="zh-CN"/>
              </w:rPr>
              <w:t>：其中理化指标6d㎡/L，4%(体积分数) 乙酸，煮沸 30 min，室温放置 24 h的条件下，Cr≤0.1，Ni≤0.03，并提供配件：不锈钢蒸饭商用蒸柜系列盆的</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扫描件及</w:t>
            </w:r>
            <w:r>
              <w:rPr>
                <w:rFonts w:ascii="宋体" w:eastAsia="宋体" w:hAnsi="宋体" w:cs="宋体" w:hint="eastAsia"/>
                <w:b/>
                <w:bCs w:val="0"/>
                <w:color w:val="FF0000"/>
                <w:szCs w:val="21"/>
                <w:lang w:val="en-US" w:eastAsia="zh-CN"/>
              </w:rPr>
              <w:t xml:space="preserve">在全国认证认可信息公共服务平台（认e云）的查询记录截图。）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热厨、蒸煮间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单头蒸炉</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：1100*1250*810+450（±10%）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采用304#磨砂不锈钢板；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炉面1.5mm（±0.1mm)磨砂不锈钢板冲压焊接而成；</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侧身采用1.2mm（±0.1mm)磨砂不锈钢制作；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配蒸汽发生器和自动进水装置；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炉体支架为40×40mm（±0.1mm)角铁</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配φ51mm（±0.1mm)不锈钢通脚,下加可调节脚座。</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89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工具清洗间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双门高温消毒柜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：1680*870*1880（±10%）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304#不锈钢板制造，整体聚氨脂发泡，配12个不锈钢抽斗，万向活动肢轮。利用远红外线穿透能力较强的特点，在有限的容积内能使重叠的餐具均得以有效消毒，消除了臭氧、蒸汽、紫外线消毒等方式难免的消毒死角,采用柜内设置热风循环风杀灭率均能达到99.9%以上,全不锈钢结构并采用低热负荷金属红外线发热管、环保矿物保温材料、毛条门密封材料等，使该产品具有耐用、安全、可靠、环保等特点。</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功率：9KW/380V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四格保温菜台</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：1500*760*810（±10%）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采用磨砂304#不锈钢板，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台面用1.5MM（±0.1mm)，侧板用1.2MM（±0.1mm)，</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发热管保温，</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φ51不锈钢通脚，下加可调脚座。</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功率：3KW/220V。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不锈钢分菜盆连盖</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：527*324(1/1)（±10%）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采用304#磨砂不锈钢板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盆身用1.2MM厚不锈钢板制作。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每个盆配盖。</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留样柜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：600*520*1480（±10%）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有效容积238L</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双层钢化玻璃门压缩机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制冷方式：直冷</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可调温控开关冷藏</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配移动万向轮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功率：0.3kw/220v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派餐间、配餐间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送餐车</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：720*806*1760（±10%）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、柜身采用1.5mm（±0.1mm)厚304＃不锈钢磨砂贴塑板；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、门1.2mm（±0.1mm)厚304＃不锈钢磨砂贴塑板，加固材料不锈钢机制件；6”脚轮；</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、单掩门结构，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通道式洗碗机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：3800*850*1760（±10%）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主要适用场所：中型餐厅/酒店/食堂等</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单缸单喷.独特内凹式清洗孔，不仅防止异物堵塞，更容易清洗死角</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履带式传送.餐具受到水浮力的影响能正常使用</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出口防卡顶出装置，错误操作时，避免备的损害材质及性能情况说明：整机机构及配件均采用304材质及进口塑料，智能化控制系统，性能稳定，让使用者操作更加轻松，确保电控质量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漂洗温度 82-92℃</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功率：58kw/380v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8.</w:t>
            </w:r>
            <w:r>
              <w:rPr>
                <w:rFonts w:ascii="宋体" w:eastAsia="宋体" w:hAnsi="宋体" w:cs="宋体" w:hint="eastAsia"/>
                <w:b/>
                <w:bCs w:val="0"/>
                <w:color w:val="FF0000"/>
                <w:szCs w:val="21"/>
                <w:lang w:val="en-US" w:eastAsia="zh-CN"/>
              </w:rPr>
              <w:t>▲提供洗碗机</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GB4706.1-2005《家用和类似用途电器安全第1部分：通用要求》GB4706.50-2008《家用和类似用途电器的安全 商用电动洗碗机的特殊要求》检测结果</w:t>
            </w:r>
            <w:r>
              <w:rPr>
                <w:rFonts w:ascii="宋体" w:hAnsi="宋体" w:hint="eastAsia"/>
                <w:b/>
                <w:color w:val="FF0000"/>
              </w:rPr>
              <w:t>要求</w:t>
            </w:r>
            <w:r>
              <w:rPr>
                <w:rFonts w:ascii="宋体" w:eastAsia="宋体" w:hAnsi="宋体" w:cs="宋体" w:hint="eastAsia"/>
                <w:b/>
                <w:bCs w:val="0"/>
                <w:color w:val="FF0000"/>
                <w:szCs w:val="21"/>
                <w:lang w:val="en-US" w:eastAsia="zh-CN"/>
              </w:rPr>
              <w:t>：①对触及带电部件的防护②工作温度下的泄漏电流和电气强度③防锈④机械强度⑤耐热和耐燃⑥辐射、毒性和类似危险。</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eastAsia="宋体" w:hAnsi="宋体" w:cs="宋体" w:hint="eastAsia"/>
                <w:b/>
                <w:bCs w:val="0"/>
                <w:color w:val="00B05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eastAsia="宋体" w:hAnsi="宋体" w:cs="宋体" w:hint="eastAsia"/>
                <w:b/>
                <w:bCs w:val="0"/>
                <w:color w:val="FF0000"/>
                <w:szCs w:val="21"/>
                <w:lang w:val="en-US" w:eastAsia="zh-CN"/>
              </w:rPr>
              <w:t xml:space="preserve"> </w:t>
            </w:r>
            <w:r>
              <w:rPr>
                <w:rFonts w:ascii="宋体" w:hAnsi="宋体" w:cs="宋体" w:hint="eastAsia"/>
                <w:b/>
                <w:bCs w:val="0"/>
                <w:color w:val="FF0000"/>
                <w:szCs w:val="21"/>
                <w:lang w:val="en-US" w:eastAsia="zh-CN"/>
              </w:rPr>
              <w:t>9.</w:t>
            </w:r>
            <w:r>
              <w:rPr>
                <w:rFonts w:ascii="宋体" w:eastAsia="宋体" w:hAnsi="宋体" w:cs="宋体" w:hint="eastAsia"/>
                <w:b/>
                <w:bCs w:val="0"/>
                <w:color w:val="FF0000"/>
                <w:szCs w:val="21"/>
                <w:lang w:val="en-US" w:eastAsia="zh-CN"/>
              </w:rPr>
              <w:t>▲提供洗碗机</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0000FF"/>
                <w:szCs w:val="21"/>
                <w:lang w:val="en-US" w:eastAsia="zh-CN"/>
              </w:rPr>
              <w:t>CVC02090-2023《CVC标志认证实施规则 商用洗碗机节能节水认证》</w:t>
            </w:r>
            <w:r>
              <w:rPr>
                <w:rFonts w:ascii="宋体" w:eastAsia="宋体" w:hAnsi="宋体" w:cs="宋体" w:hint="eastAsia"/>
                <w:b/>
                <w:bCs w:val="0"/>
                <w:color w:val="FF0000"/>
                <w:szCs w:val="21"/>
                <w:lang w:val="en-US" w:eastAsia="zh-CN"/>
              </w:rPr>
              <w:t>，检测结果</w:t>
            </w:r>
            <w:r>
              <w:rPr>
                <w:rFonts w:ascii="宋体" w:hAnsi="宋体" w:hint="eastAsia"/>
                <w:b/>
                <w:color w:val="FF0000"/>
              </w:rPr>
              <w:t>要求</w:t>
            </w:r>
            <w:r>
              <w:rPr>
                <w:rFonts w:ascii="宋体" w:eastAsia="宋体" w:hAnsi="宋体" w:cs="宋体" w:hint="eastAsia"/>
                <w:b/>
                <w:bCs w:val="0"/>
                <w:color w:val="FF0000"/>
                <w:szCs w:val="21"/>
                <w:lang w:val="en-US" w:eastAsia="zh-CN"/>
              </w:rPr>
              <w:t>：节水性能，工作周期耗水量≤382L。并提供符合CVC02090-2023洗碗机相关产品认证证书。</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（投标时提供：①第三方检测机构出具的带CMA或CNAS标识的检测报告扫描件；②上述认证证书</w:t>
            </w:r>
            <w:r>
              <w:rPr>
                <w:rFonts w:ascii="宋体" w:eastAsia="宋体" w:hAnsi="宋体" w:cs="宋体" w:hint="eastAsia"/>
                <w:b/>
                <w:bCs w:val="0"/>
                <w:color w:val="00B050"/>
                <w:szCs w:val="21"/>
                <w:lang w:val="en-US" w:eastAsia="zh-CN"/>
              </w:rPr>
              <w:t>扫描件</w:t>
            </w:r>
            <w:r>
              <w:rPr>
                <w:rFonts w:ascii="宋体" w:hAnsi="宋体" w:cs="宋体" w:hint="eastAsia"/>
                <w:b/>
                <w:bCs w:val="0"/>
                <w:color w:val="00B05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10.</w:t>
            </w:r>
            <w:r>
              <w:rPr>
                <w:rFonts w:ascii="宋体" w:eastAsia="宋体" w:hAnsi="宋体" w:cs="宋体" w:hint="eastAsia"/>
                <w:b/>
                <w:bCs w:val="0"/>
                <w:color w:val="FF0000"/>
                <w:szCs w:val="21"/>
                <w:lang w:val="en-US" w:eastAsia="zh-CN"/>
              </w:rPr>
              <w:t>▲提供洗碗机</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CVC02090-2023《CVC标志认证实施规则 商用洗碗机节能节水认证》，检测结果</w:t>
            </w:r>
            <w:r>
              <w:rPr>
                <w:rFonts w:ascii="宋体" w:hAnsi="宋体" w:hint="eastAsia"/>
                <w:b/>
                <w:color w:val="FF0000"/>
              </w:rPr>
              <w:t>要求</w:t>
            </w:r>
            <w:r>
              <w:rPr>
                <w:rFonts w:ascii="宋体" w:eastAsia="宋体" w:hAnsi="宋体" w:cs="宋体" w:hint="eastAsia"/>
                <w:b/>
                <w:bCs w:val="0"/>
                <w:color w:val="FF0000"/>
                <w:szCs w:val="21"/>
                <w:lang w:val="en-US" w:eastAsia="zh-CN"/>
              </w:rPr>
              <w:t>：节能性能，工作周期耗电量≤50kWh。并提供符合CVC02090-2023洗碗机相关产品认证证书。</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（投标时提供：①第三方检测机构出具的带CMA或CNAS标识的检测报告扫描件；②上述认证证书</w:t>
            </w:r>
            <w:r>
              <w:rPr>
                <w:rFonts w:ascii="宋体" w:eastAsia="宋体" w:hAnsi="宋体" w:cs="宋体" w:hint="eastAsia"/>
                <w:b/>
                <w:bCs w:val="0"/>
                <w:color w:val="00B050"/>
                <w:szCs w:val="21"/>
                <w:lang w:val="en-US" w:eastAsia="zh-CN"/>
              </w:rPr>
              <w:t>扫描件</w:t>
            </w:r>
            <w:r>
              <w:rPr>
                <w:rFonts w:ascii="宋体" w:hAnsi="宋体" w:cs="宋体" w:hint="eastAsia"/>
                <w:b/>
                <w:bCs w:val="0"/>
                <w:color w:val="00B05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11.</w:t>
            </w:r>
            <w:r>
              <w:rPr>
                <w:rFonts w:ascii="宋体" w:eastAsia="宋体" w:hAnsi="宋体" w:cs="宋体" w:hint="eastAsia"/>
                <w:b/>
                <w:bCs w:val="0"/>
                <w:color w:val="FF0000"/>
                <w:szCs w:val="21"/>
                <w:lang w:val="en-US" w:eastAsia="zh-CN"/>
              </w:rPr>
              <w:t>▲提供洗碗机</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4806.1-2016,，GB4806.4-2016，GB4806.7-2016,4806.9-2016,GB4806.11-2016,检测结果</w:t>
            </w:r>
            <w:r>
              <w:rPr>
                <w:rFonts w:ascii="宋体" w:hAnsi="宋体" w:hint="eastAsia"/>
                <w:b/>
                <w:color w:val="FF0000"/>
              </w:rPr>
              <w:t>要求</w:t>
            </w:r>
            <w:r>
              <w:rPr>
                <w:rFonts w:ascii="宋体" w:eastAsia="宋体" w:hAnsi="宋体" w:cs="宋体" w:hint="eastAsia"/>
                <w:b/>
                <w:bCs w:val="0"/>
                <w:color w:val="FF0000"/>
                <w:szCs w:val="21"/>
                <w:lang w:val="en-US" w:eastAsia="zh-CN"/>
              </w:rPr>
              <w:t>：符合GB4806.11-2016的理化指标高锰酸钾消耗量（60°C的水，0.5h）≤2mg/kg。重金属（以Pb计，60°C的4%乙酸，0.5h）≤1mg/kg，并提供</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食品接触产品安全认证证书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食品接触产品安全认证证书</w:t>
            </w:r>
            <w:r>
              <w:rPr>
                <w:rFonts w:ascii="宋体" w:hAnsi="宋体" w:cs="宋体" w:hint="eastAsia"/>
                <w:b/>
                <w:bCs w:val="0"/>
                <w:color w:val="FF0000"/>
                <w:szCs w:val="21"/>
                <w:lang w:val="en-US" w:eastAsia="zh-CN"/>
              </w:rPr>
              <w:t>》</w:t>
            </w:r>
            <w:r>
              <w:rPr>
                <w:rFonts w:ascii="宋体" w:eastAsia="宋体" w:hAnsi="宋体" w:cs="宋体" w:hint="eastAsia"/>
                <w:b/>
                <w:bCs w:val="0"/>
                <w:color w:val="00B050"/>
                <w:szCs w:val="21"/>
                <w:lang w:val="en-US" w:eastAsia="zh-CN"/>
              </w:rPr>
              <w:t>扫描件</w:t>
            </w:r>
            <w:r>
              <w:rPr>
                <w:rFonts w:ascii="宋体" w:hAnsi="宋体" w:cs="宋体" w:hint="eastAsia"/>
                <w:b/>
                <w:bCs w:val="0"/>
                <w:color w:val="00B05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12.</w:t>
            </w:r>
            <w:r>
              <w:rPr>
                <w:rFonts w:ascii="宋体" w:eastAsia="宋体" w:hAnsi="宋体" w:cs="宋体" w:hint="eastAsia"/>
                <w:b/>
                <w:bCs w:val="0"/>
                <w:color w:val="FF0000"/>
                <w:szCs w:val="21"/>
                <w:lang w:val="en-US" w:eastAsia="zh-CN"/>
              </w:rPr>
              <w:t>▲提供商用洗碗机清洗后的餐具</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14934-2016《食品安全国家标准 消毒餐（饮）具》、GB/T5750.4-2006、GB/T5750.11-2006</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检测结果</w:t>
            </w:r>
            <w:r>
              <w:rPr>
                <w:rFonts w:ascii="宋体" w:hAnsi="宋体" w:hint="eastAsia"/>
                <w:b/>
                <w:color w:val="FF0000"/>
              </w:rPr>
              <w:t>要求</w:t>
            </w:r>
            <w:r>
              <w:rPr>
                <w:rFonts w:ascii="宋体" w:eastAsia="宋体" w:hAnsi="宋体" w:cs="宋体" w:hint="eastAsia"/>
                <w:b/>
                <w:bCs w:val="0"/>
                <w:color w:val="FF0000"/>
                <w:szCs w:val="21"/>
                <w:lang w:val="en-US" w:eastAsia="zh-CN"/>
              </w:rPr>
              <w:t>：不得检出大肠菌群、不得检出沙门氏菌，不得检出阴离子合成洗涤剂、游离性余氯含量不超国标GB 14934-2016要求。</w:t>
            </w:r>
          </w:p>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高压花洒龙头</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：300*1210（±10%）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、入墙式双孔双温高压花洒、黄铜铸造表面抛光镀铬处理；</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 xml:space="preserve">、陶瓷阀芯、一字手柄；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 xml:space="preserve">、横向固定杆长度300mm,工作高度1210；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 xml:space="preserve">、打孔尺寸25mm*2（±0.1mm), 左右打孔尺寸203mm（±0.1mm)(偏芯设计，可调范围15mm)（±0.1mm)标准1/2''外螺纹；                                             </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、不锈钢软管配大流量喷阀，耐热手柄；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洗碗间、消毒区</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不锈钢高温消毒柜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：1260*695*1660（±10%）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全不锈钢箱体加厚设计，不变形，更坚固。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镍烙发热管技术，发热均匀，不衰减，寿命更长。</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4.</w:t>
            </w:r>
            <w:r>
              <w:rPr>
                <w:rFonts w:ascii="宋体" w:eastAsia="宋体" w:hAnsi="宋体" w:cs="宋体" w:hint="eastAsia"/>
                <w:b w:val="0"/>
                <w:bCs/>
                <w:szCs w:val="21"/>
                <w:lang w:val="en-US" w:eastAsia="zh-CN"/>
              </w:rPr>
              <w:t>高强门合页，经过万次测试，耐用性高。</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5.</w:t>
            </w:r>
            <w:r>
              <w:rPr>
                <w:rFonts w:ascii="宋体" w:eastAsia="宋体" w:hAnsi="宋体" w:cs="宋体" w:hint="eastAsia"/>
                <w:b w:val="0"/>
                <w:bCs/>
                <w:szCs w:val="21"/>
                <w:lang w:val="en-US" w:eastAsia="zh-CN"/>
              </w:rPr>
              <w:t>多层收纳，大容量，多方位的收纳需求，层架可根据需求自由放置碗和杯。</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6.</w:t>
            </w:r>
            <w:r>
              <w:rPr>
                <w:rFonts w:ascii="宋体" w:eastAsia="宋体" w:hAnsi="宋体" w:cs="宋体" w:hint="eastAsia"/>
                <w:b w:val="0"/>
                <w:bCs/>
                <w:szCs w:val="21"/>
                <w:lang w:val="en-US" w:eastAsia="zh-CN"/>
              </w:rPr>
              <w:t>聚氨酷整体发泡技术+高温125°全面杀毒无死角。</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7.</w:t>
            </w:r>
            <w:r>
              <w:rPr>
                <w:rFonts w:ascii="宋体" w:eastAsia="宋体" w:hAnsi="宋体" w:cs="宋体" w:hint="eastAsia"/>
                <w:b w:val="0"/>
                <w:bCs/>
                <w:szCs w:val="21"/>
                <w:lang w:val="en-US" w:eastAsia="zh-CN"/>
              </w:rPr>
              <w:t>功率：4.5KW/220V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传递窗</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：600*600*100（±10%）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采用304#1.2mm（±0.1mm)不锈钢砂纹板制作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带锁静音门</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洗碗间</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传递门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：1200*1200*100（±10%）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采用304#1.2mm（±0.1mm)不锈钢砂纹板制作</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带锁静音门</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99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餐厅</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新型组合消毒柜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：1680*870*1880（±10%）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304#不锈钢板制造，整体聚氨脂发泡，配12个不锈钢抽斗，万向活动肢轮。利用远红外线穿透能力较强的特点，在有限的容积内能使重叠的餐具均得以有效消毒，消除了臭氧、蒸汽、紫外线消毒等方式难免的消毒死角,采用柜内设置热风循环风杀灭率均能达到99.9%以上,全不锈钢结构并采用低热负荷金属红外线发热管、环保矿物保温材料、毛条门密封材料等</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3.</w:t>
            </w:r>
            <w:r>
              <w:rPr>
                <w:rFonts w:ascii="宋体" w:eastAsia="宋体" w:hAnsi="宋体" w:cs="宋体" w:hint="eastAsia"/>
                <w:b w:val="0"/>
                <w:bCs/>
                <w:szCs w:val="21"/>
                <w:lang w:val="en-US" w:eastAsia="zh-CN"/>
              </w:rPr>
              <w:t>功率：3KW/380V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静音抽风柜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：22寸</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1、22"天面排油烟风柜(侧出风，静音型)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2、L=25330m3/h</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3、H=542Pa(全压)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 N=5.5kW/380V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5、转速：6657r/min</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6、噪声：56dB</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7、重量：399kg</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静音鲜风柜</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：12寸</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1、12" 鲜风柜(静音型)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2、L=5805m3/h</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3、H=250Pa(全压)</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4、N=1.5kW/380V</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风柜电机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全铜芯芯线，冷扎矽钢片，国标大槽线圈</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风柜电机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：5.5KW/380V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全铜芯芯线，冷扎矽钢片，国标大槽线圈</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风柜电机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全铜芯芯线，冷扎矽钢片，国标大槽线圈</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风柜电机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全铜芯芯线，冷扎矽钢片，国标大槽线圈</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风柜避震架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：100*80（±10%）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风柜避震架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：100*80（±10%）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风柜避震架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：60*80（±10%）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风柜避震架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风柜减震器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防震套装</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风柜减震器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防震套装</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风柜减震器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防震套装</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风柜减震器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防震套装</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风柜减震接口</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不锈钢风管1.0mm厚，耐腐蚀、耐高温帆布连接</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风柜减震接口</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：1000*250（±10%）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不锈钢风管1.0mm厚，耐腐蚀、耐高温帆布连接</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变频器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短路保护，过载保护，缺相保护，紫铜电线</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变频器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：5.5KW/380V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短路保护，过载保护，缺相保护，紫铜电线</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变频器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短路保护，过载保护，缺相保护，紫铜电线</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119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变频器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：15KW/380V</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短路保护，过载保护，缺相保护，紫铜电线</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：500*500（±10%）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不锈钢风管1.0mm厚</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3.</w:t>
            </w:r>
            <w:r>
              <w:rPr>
                <w:rFonts w:ascii="宋体" w:eastAsia="宋体" w:hAnsi="宋体" w:cs="宋体" w:hint="eastAsia"/>
                <w:b/>
                <w:bCs w:val="0"/>
                <w:color w:val="FF0000"/>
                <w:szCs w:val="21"/>
                <w:lang w:val="en-US" w:eastAsia="zh-CN"/>
              </w:rPr>
              <w:t>▲提供通风油烟管</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8624-2012《建筑材料及制品燃烧性能分级》，检测结果</w:t>
            </w:r>
            <w:r>
              <w:rPr>
                <w:rFonts w:ascii="宋体" w:hAnsi="宋体" w:hint="eastAsia"/>
                <w:b/>
                <w:color w:val="FF0000"/>
              </w:rPr>
              <w:t>要求</w:t>
            </w:r>
            <w:r>
              <w:rPr>
                <w:rFonts w:ascii="宋体" w:eastAsia="宋体" w:hAnsi="宋体" w:cs="宋体" w:hint="eastAsia"/>
                <w:b/>
                <w:bCs w:val="0"/>
                <w:color w:val="FF0000"/>
                <w:szCs w:val="21"/>
                <w:lang w:val="en-US" w:eastAsia="zh-CN"/>
              </w:rPr>
              <w:t>：检测炉内温升AT，°C≤2，检测结果建筑材料及制品燃烧性能分级达到A（A1 ）的检测报告。</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（投标时提供：第三方检测机构出具的带CMA或CNAS标识的检测报告扫描件</w:t>
            </w:r>
            <w:r>
              <w:rPr>
                <w:rFonts w:ascii="宋体" w:hAnsi="宋体" w:cs="宋体" w:hint="eastAsia"/>
                <w:b/>
                <w:bCs w:val="0"/>
                <w:color w:val="FF0000"/>
                <w:szCs w:val="21"/>
                <w:lang w:val="en-US" w:eastAsia="zh-CN"/>
              </w:rPr>
              <w:t>，</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：700x600（±10%）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：1100*800（±10%）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：1000*250（±10%）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不锈钢抽风管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弯头、变径及S弯管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弯头、变径及S弯管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弯头、变径及S弯管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129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弯头、变径及S弯管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三通管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三通管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三通管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风喉软接驳</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：1200*800（±10%）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耐腐蚀、耐高温帆布连接</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风喉软接驳</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：550*600（±10%）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耐腐蚀、耐高温帆布连接</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150度防火阀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：800*600（±10%）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当温度达到235度时熔断器工作，自动关闭阀门。</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150度防火阀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：800*600（±10%）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当温度达到235度时熔断器工作，自动关闭阀门。</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调节阀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手动风量调节阀，耐腐蚀、耐高压</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调节阀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手动风量调节阀，耐腐蚀、耐高压</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139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：700*600（±10%）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：500*600（±10%）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：600*400（±10%）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不锈钢鲜风管</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不锈钢风管1.0mm（±0.1mm)厚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鲜风咀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：直径200MM（±10%）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不锈钢360度旋转</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鲜风咀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：直径200MM（±10%）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不锈钢360度旋转</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149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防水鲜风百叶口</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不锈钢材料制作1.0mm（±0.1mm)厚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防水鲜风百叶口</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不锈钢材料制作1.0mm（±0.1mm)厚</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一楼厨房鲜风系统</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风喉法兰及吊码</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法兰30*30国标角铁，吊码8厘螺杆</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风喉法兰及吊码</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：定制</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法兰30*30国标角铁，吊码8厘螺杆</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风喉法兰及吊码</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：400*300（±10%）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法兰30*30国标角铁，吊码8厘螺杆</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二楼洗碗间鲜风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风喉法兰及吊码</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：300*400（±10%）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法兰30*30国标角铁，吊码8厘螺杆</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一楼厨房抽风</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静化器支架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：100*80（±10%）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采用8#槽钢焊接制作</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100KG钢头钢折30*40</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规格：国产</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1号片刀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规格：总长35CM宽12CM刀刃24CM（±10%）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2号片刀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规格：总长34CM宽11.5CM刀刃23CM（±10%）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159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304#不锈钢铂金汤碗</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304#不锈钢冲孔托盘</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规格：60*40*4.8mm（±10%）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304#不锈钢份数盆</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规格：2/1*150mm（±10%）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304#不锈钢筷子</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规格：270MM长（±10%）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304#不锈钢，双支</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r>
              <w:rPr>
                <w:rFonts w:ascii="宋体" w:hAnsi="宋体" w:cs="宋体" w:hint="eastAsia"/>
                <w:b/>
                <w:bCs w:val="0"/>
                <w:color w:val="FF0000"/>
                <w:szCs w:val="21"/>
                <w:lang w:val="en-US" w:eastAsia="zh-CN"/>
              </w:rPr>
              <w:t>3.</w:t>
            </w:r>
            <w:r>
              <w:rPr>
                <w:rFonts w:ascii="宋体" w:eastAsia="宋体" w:hAnsi="宋体" w:cs="宋体" w:hint="eastAsia"/>
                <w:b/>
                <w:bCs w:val="0"/>
                <w:color w:val="FF0000"/>
                <w:szCs w:val="21"/>
                <w:lang w:val="en-US" w:eastAsia="zh-CN"/>
              </w:rPr>
              <w:t>▲提供不锈钢筷子</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4806.1-2016,4806.9-2016，检测结果</w:t>
            </w:r>
            <w:r>
              <w:rPr>
                <w:rFonts w:ascii="宋体" w:hAnsi="宋体" w:hint="eastAsia"/>
                <w:b/>
                <w:color w:val="FF0000"/>
              </w:rPr>
              <w:t>要求</w:t>
            </w:r>
            <w:r>
              <w:rPr>
                <w:rFonts w:ascii="宋体" w:eastAsia="宋体" w:hAnsi="宋体" w:cs="宋体" w:hint="eastAsia"/>
                <w:b/>
                <w:bCs w:val="0"/>
                <w:color w:val="FF0000"/>
                <w:szCs w:val="21"/>
                <w:lang w:val="en-US" w:eastAsia="zh-CN"/>
              </w:rPr>
              <w:t>：试验条件煮沸 30 min，室温放置24h，要求符合Pb≤0.02，Cd≤0.02，并提供不锈钢筷子符合GB 4806.1-2016,4806.9-2016</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w:t>
            </w:r>
          </w:p>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bCs w:val="0"/>
                <w:color w:val="FF0000"/>
                <w:szCs w:val="21"/>
                <w:lang w:val="en-US" w:eastAsia="zh-CN"/>
              </w:rPr>
              <w:t>（投标时提供：①第三方检测机构出具的带CMA或CNAS标识的检测报告扫描件；②上述</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00B050"/>
                <w:szCs w:val="21"/>
                <w:lang w:val="en-US" w:eastAsia="zh-CN"/>
              </w:rPr>
              <w:t>扫描件</w:t>
            </w:r>
            <w:r>
              <w:rPr>
                <w:rFonts w:ascii="宋体" w:hAnsi="宋体" w:cs="宋体" w:hint="eastAsia"/>
                <w:b/>
                <w:bCs w:val="0"/>
                <w:color w:val="00B05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w:t>
            </w:r>
            <w:r>
              <w:rPr>
                <w:rFonts w:ascii="宋体" w:eastAsia="宋体" w:hAnsi="宋体" w:cs="宋体" w:hint="eastAsia"/>
                <w:b w:val="0"/>
                <w:bCs/>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304#不锈钢勺子</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规格：16.5cm（±10%）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304#不锈钢四格加深餐盘</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规格：240*170mm（±10%）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bCs w:val="0"/>
                <w:color w:val="FF0000"/>
                <w:szCs w:val="21"/>
                <w:lang w:val="en-US" w:eastAsia="zh-CN"/>
              </w:rPr>
              <w:t>3.</w:t>
            </w:r>
            <w:r>
              <w:rPr>
                <w:rFonts w:ascii="宋体" w:eastAsia="宋体" w:hAnsi="宋体" w:cs="宋体" w:hint="eastAsia"/>
                <w:b/>
                <w:bCs w:val="0"/>
                <w:color w:val="FF0000"/>
                <w:szCs w:val="21"/>
                <w:lang w:val="en-US" w:eastAsia="zh-CN"/>
              </w:rPr>
              <w:t>▲提供不锈钢快餐盘</w:t>
            </w:r>
            <w:r>
              <w:rPr>
                <w:rFonts w:ascii="宋体" w:hAnsi="宋体" w:cs="宋体" w:hint="eastAsia"/>
                <w:b/>
                <w:bCs w:val="0"/>
                <w:color w:val="FF0000"/>
                <w:szCs w:val="21"/>
                <w:lang w:val="en-US" w:eastAsia="zh-CN"/>
              </w:rPr>
              <w:t>的</w:t>
            </w:r>
            <w:r>
              <w:rPr>
                <w:rFonts w:ascii="宋体" w:eastAsia="宋体" w:hAnsi="宋体" w:cs="宋体" w:hint="eastAsia"/>
                <w:b/>
                <w:bCs w:val="0"/>
                <w:color w:val="FF0000"/>
                <w:szCs w:val="21"/>
                <w:lang w:val="en-US" w:eastAsia="zh-CN"/>
              </w:rPr>
              <w:t>检测报告，</w:t>
            </w:r>
            <w:r>
              <w:rPr>
                <w:rFonts w:ascii="宋体" w:hAnsi="宋体" w:hint="eastAsia"/>
                <w:b/>
                <w:color w:val="FF0000"/>
              </w:rPr>
              <w:t>检测依据：</w:t>
            </w:r>
            <w:r>
              <w:rPr>
                <w:rFonts w:ascii="宋体" w:eastAsia="宋体" w:hAnsi="宋体" w:cs="宋体" w:hint="eastAsia"/>
                <w:b/>
                <w:bCs w:val="0"/>
                <w:color w:val="FF0000"/>
                <w:szCs w:val="21"/>
                <w:lang w:val="en-US" w:eastAsia="zh-CN"/>
              </w:rPr>
              <w:t>GB 4806.1-2016,4806.9-2016，检测结果</w:t>
            </w:r>
            <w:r>
              <w:rPr>
                <w:rFonts w:ascii="宋体" w:hAnsi="宋体" w:hint="eastAsia"/>
                <w:b/>
                <w:color w:val="FF0000"/>
              </w:rPr>
              <w:t>要求</w:t>
            </w:r>
            <w:r>
              <w:rPr>
                <w:rFonts w:ascii="宋体" w:eastAsia="宋体" w:hAnsi="宋体" w:cs="宋体" w:hint="eastAsia"/>
                <w:b/>
                <w:bCs w:val="0"/>
                <w:color w:val="FF0000"/>
                <w:szCs w:val="21"/>
                <w:lang w:val="en-US" w:eastAsia="zh-CN"/>
              </w:rPr>
              <w:t>：理化指标检测6d㎡/L，4%(体积分数 ) 乙酸，煮沸 30 min，室温放置24h，要求符合Cr≤0.1，Ni≤0.03，并提供不锈钢快餐盘符合GB 4806.1-2016,4806.9-2016食品接触产品卫生认证证书。（投标时提供：①第三方检测机构出具的带CMA或CNAS标识的检测报告扫描件；②上述</w:t>
            </w:r>
            <w:r>
              <w:rPr>
                <w:rFonts w:ascii="宋体" w:hAnsi="宋体" w:cs="宋体" w:hint="eastAsia"/>
                <w:b/>
                <w:bCs w:val="0"/>
                <w:color w:val="FF0000"/>
                <w:szCs w:val="21"/>
                <w:lang w:val="en-US" w:eastAsia="zh-CN"/>
              </w:rPr>
              <w:t>《</w:t>
            </w:r>
            <w:r>
              <w:rPr>
                <w:rFonts w:ascii="宋体" w:eastAsia="宋体" w:hAnsi="宋体" w:cs="宋体" w:hint="eastAsia"/>
                <w:b/>
                <w:bCs w:val="0"/>
                <w:color w:val="FF0000"/>
                <w:szCs w:val="21"/>
                <w:lang w:val="en-US" w:eastAsia="zh-CN"/>
              </w:rPr>
              <w:t>食品接触产品卫生认证证书</w:t>
            </w:r>
            <w:r>
              <w:rPr>
                <w:rFonts w:ascii="宋体" w:hAnsi="宋体" w:cs="宋体" w:hint="eastAsia"/>
                <w:b/>
                <w:bCs w:val="0"/>
                <w:color w:val="FF0000"/>
                <w:szCs w:val="21"/>
                <w:lang w:val="en-US" w:eastAsia="zh-CN"/>
              </w:rPr>
              <w:t>》</w:t>
            </w:r>
            <w:r>
              <w:rPr>
                <w:rFonts w:ascii="宋体" w:eastAsia="宋体" w:hAnsi="宋体" w:cs="宋体" w:hint="eastAsia"/>
                <w:b/>
                <w:bCs w:val="0"/>
                <w:color w:val="00B050"/>
                <w:szCs w:val="21"/>
                <w:lang w:val="en-US" w:eastAsia="zh-CN"/>
              </w:rPr>
              <w:t>扫描件</w:t>
            </w:r>
            <w:r>
              <w:rPr>
                <w:rFonts w:ascii="宋体" w:hAnsi="宋体" w:cs="宋体" w:hint="eastAsia"/>
                <w:b/>
                <w:bCs w:val="0"/>
                <w:color w:val="00B050"/>
                <w:szCs w:val="21"/>
                <w:lang w:val="en-US" w:eastAsia="zh-CN"/>
              </w:rPr>
              <w:t>及</w:t>
            </w:r>
            <w:r>
              <w:rPr>
                <w:rFonts w:ascii="宋体" w:eastAsia="宋体" w:hAnsi="宋体" w:cs="宋体" w:hint="eastAsia"/>
                <w:b/>
                <w:bCs w:val="0"/>
                <w:color w:val="FF0000"/>
                <w:szCs w:val="21"/>
                <w:lang w:val="en-US" w:eastAsia="zh-CN"/>
              </w:rPr>
              <w:t>在全国认证认可信息公共服务平台（认e云）的查询记录截图。</w:t>
            </w:r>
            <w:r>
              <w:rPr>
                <w:rFonts w:ascii="宋体" w:hAnsi="宋体" w:cs="宋体" w:hint="eastAsia"/>
                <w:b/>
                <w:bCs w:val="0"/>
                <w:color w:val="00B050"/>
                <w:szCs w:val="21"/>
                <w:lang w:val="en-US" w:eastAsia="zh-CN"/>
              </w:rPr>
              <w:t>原件备查。</w:t>
            </w:r>
            <w:r>
              <w:rPr>
                <w:rFonts w:ascii="宋体" w:eastAsia="宋体" w:hAnsi="宋体" w:cs="宋体" w:hint="eastAsia"/>
                <w:b/>
                <w:bCs w:val="0"/>
                <w:color w:val="FF0000"/>
                <w:szCs w:val="21"/>
                <w:lang w:val="en-US" w:eastAsia="zh-CN"/>
              </w:rPr>
              <w:t xml:space="preserve">） </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bCs w:val="0"/>
                <w:color w:val="FF0000"/>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煲汤桶加厚</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：500*500mm（±10%）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304#不锈钢，带盖</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煲汤桶加厚</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：450*450mm（±10%）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304#不锈钢，带盖</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保鲜盒</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规格：34.5*23*12CM（±10%）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不锈钢水壳</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规格：口径18CM高8CM总长32（±10%）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169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不锈钢蒸笼</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规格：52cm（±10%）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炒锅</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规格：尺8 H16CM 4.25kg（±10%）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不锈钢不粘锅</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打菜夹子</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规格：12寸（±10%）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打菜漏勺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规格：90cm（±10%）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打蛋器</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规格：12寸</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打饭勺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规格：总长31CM口径8CM（±10%）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不锈钢勺身，木质手柄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大白桶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规格：65L（±10%）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带轮可回收垃圾桶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规格：120L（±10%）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塑胶，带盖，带轮</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调料味盅</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：16CM（±10%）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调料味盅</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规格：16CM（±10%）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179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调味勺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翻盖垃圾桶</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规格：42L（±10%）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塑胶，带盖</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方胶砧板</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规格（cm）：60*40*2（±10%）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锅扫</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水竹</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厚40cm面盆</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规格：1.0厚（±10%）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厚50cm面盆</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规格：1.2厚（±10%）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厚60cm面盆</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规格：1.2厚（±10%）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厚无磁油盆</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规格：1.5厚 30cm（±10%）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剪刀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：185mm（±10%）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不锈钢刀身，外包塑胶手柄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砍刀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189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磨刀石</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规格：大</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耐磨石材</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木柄双勾</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规格：总长56CM宽2.5CM（±10%）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不锈钢勾身，木质手柄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木柄削皮刀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规格：大</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不锈钢刀身，木质手柄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木柄削皮刀</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1.规格（mm）</w:t>
            </w:r>
            <w:r>
              <w:rPr>
                <w:rFonts w:ascii="宋体" w:eastAsia="宋体" w:hAnsi="宋体" w:cs="宋体" w:hint="eastAsia"/>
                <w:b w:val="0"/>
                <w:bCs/>
                <w:szCs w:val="21"/>
                <w:lang w:val="en-US" w:eastAsia="zh-CN"/>
              </w:rPr>
              <w:t>：中</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不锈钢刀身，木质手柄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全钢柄漏勺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沙光铲</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沙光壳</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松木砧板</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规格：12*48cm（±10%）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正宗松木</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蒜蓉机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规格：1.5L容量（500w电机）</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金属机头，透明玻璃机体</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汤勺</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规格：8cm（±10%）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不锈钢勺身，木质手柄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199</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油格</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规格：12寸</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304#不锈钢</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200</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圆形胶砧板</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规格：45*10cm（±10%）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201</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炸厘</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规格：12寸</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不锈钢厘身，木质手柄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202</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长柄锅铲</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规格：80cm（±10%）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不锈钢铲身，木质手柄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203</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长柄锅扫</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水竹</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204</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长柄炸厘</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规格：30CM 总长126CM（±10%）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不锈钢厘身，木质手柄</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205</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装菜篮</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规格：28*20*9CM（±10%）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206</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装菜篮</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规格：40.2*30.3*11.9CM（±10%）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207</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装菜篮</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规格：50*40*15CM（±10%）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塑胶</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val="restart"/>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208</w:t>
            </w:r>
          </w:p>
        </w:tc>
        <w:tc>
          <w:tcPr>
            <w:tcW w:w="555"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厨杂用品(厨房用)</w:t>
            </w:r>
          </w:p>
        </w:tc>
        <w:tc>
          <w:tcPr>
            <w:tcW w:w="369" w:type="pct"/>
            <w:vMerge w:val="restar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eastAsia="宋体" w:hAnsi="宋体" w:cs="宋体" w:hint="eastAsia"/>
                <w:b w:val="0"/>
                <w:bCs/>
                <w:szCs w:val="21"/>
                <w:lang w:val="en-US" w:eastAsia="zh-CN"/>
              </w:rPr>
              <w:t>紫金锅生铁锅</w:t>
            </w:r>
          </w:p>
        </w:tc>
        <w:tc>
          <w:tcPr>
            <w:tcW w:w="1757"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1.</w:t>
            </w:r>
            <w:r>
              <w:rPr>
                <w:rFonts w:ascii="宋体" w:eastAsia="宋体" w:hAnsi="宋体" w:cs="宋体" w:hint="eastAsia"/>
                <w:b w:val="0"/>
                <w:bCs/>
                <w:szCs w:val="21"/>
                <w:lang w:val="en-US" w:eastAsia="zh-CN"/>
              </w:rPr>
              <w:t>规格：90cm（±10%）</w:t>
            </w:r>
          </w:p>
        </w:tc>
        <w:tc>
          <w:tcPr>
            <w:tcW w:w="1008"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nil"/>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r>
        <w:tblPrEx>
          <w:tblW w:w="5871" w:type="pct"/>
          <w:tblInd w:w="-403" w:type="dxa"/>
          <w:shd w:val="clear" w:color="auto" w:fill="auto"/>
          <w:tblLayout w:type="fixed"/>
          <w:tblCellMar>
            <w:top w:w="0" w:type="dxa"/>
            <w:left w:w="108" w:type="dxa"/>
            <w:bottom w:w="0" w:type="dxa"/>
            <w:right w:w="108" w:type="dxa"/>
          </w:tblCellMar>
        </w:tblPrEx>
        <w:trPr>
          <w:wAfter w:w="117" w:type="dxa"/>
          <w:trHeight w:val="0"/>
        </w:trPr>
        <w:tc>
          <w:tcPr>
            <w:tcW w:w="255" w:type="pct"/>
            <w:vMerge/>
            <w:tcBorders>
              <w:top w:val="nil"/>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555"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369" w:type="pct"/>
            <w:vMerge/>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p>
        </w:tc>
        <w:tc>
          <w:tcPr>
            <w:tcW w:w="1757"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eastAsia="宋体" w:hAnsi="宋体" w:cs="宋体" w:hint="eastAsia"/>
                <w:b w:val="0"/>
                <w:bCs/>
                <w:szCs w:val="21"/>
              </w:rPr>
            </w:pPr>
            <w:r>
              <w:rPr>
                <w:rFonts w:ascii="宋体" w:hAnsi="宋体" w:cs="宋体" w:hint="eastAsia"/>
                <w:b w:val="0"/>
                <w:bCs/>
                <w:szCs w:val="21"/>
                <w:lang w:val="en-US" w:eastAsia="zh-CN"/>
              </w:rPr>
              <w:t>2.</w:t>
            </w:r>
            <w:r>
              <w:rPr>
                <w:rFonts w:ascii="宋体" w:eastAsia="宋体" w:hAnsi="宋体" w:cs="宋体" w:hint="eastAsia"/>
                <w:b w:val="0"/>
                <w:bCs/>
                <w:szCs w:val="21"/>
                <w:lang w:val="en-US" w:eastAsia="zh-CN"/>
              </w:rPr>
              <w:t>紫金生铁锅</w:t>
            </w:r>
          </w:p>
        </w:tc>
        <w:tc>
          <w:tcPr>
            <w:tcW w:w="1008"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54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c>
          <w:tcPr>
            <w:tcW w:w="392" w:type="pct"/>
            <w:tcBorders>
              <w:top w:val="nil"/>
              <w:left w:val="nil"/>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jc w:val="left"/>
              <w:rPr>
                <w:rFonts w:ascii="宋体" w:hAnsi="宋体" w:cs="宋体" w:hint="eastAsia"/>
                <w:b w:val="0"/>
                <w:bCs/>
                <w:szCs w:val="21"/>
                <w:lang w:val="en-US" w:eastAsia="zh-CN"/>
              </w:rPr>
            </w:pPr>
          </w:p>
        </w:tc>
      </w:tr>
    </w:tbl>
    <w:p>
      <w:pPr>
        <w:rPr>
          <w:sz w:val="24"/>
        </w:rPr>
      </w:pPr>
    </w:p>
    <w:p>
      <w:pPr>
        <w:rPr>
          <w:sz w:val="24"/>
        </w:rPr>
      </w:pPr>
      <w:bookmarkStart w:id="69" w:name="_Hlk72095977"/>
      <w:r>
        <w:rPr>
          <w:rFonts w:hint="eastAsia"/>
          <w:sz w:val="24"/>
        </w:rPr>
        <w:t>证明资料【如有的话，提供的证明资料应统一编号（排序），格式自定】</w:t>
      </w:r>
      <w:bookmarkEnd w:id="69"/>
      <w:r>
        <w:rPr>
          <w:rFonts w:hint="eastAsia"/>
          <w:sz w:val="24"/>
        </w:rPr>
        <w:t>：</w:t>
      </w:r>
    </w:p>
    <w:p>
      <w:pPr>
        <w:rPr>
          <w:b/>
          <w:sz w:val="24"/>
        </w:rPr>
      </w:pPr>
    </w:p>
    <w:p>
      <w:pPr>
        <w:ind w:firstLine="420" w:firstLineChars="200"/>
        <w:rPr>
          <w:b/>
          <w:sz w:val="24"/>
        </w:rPr>
      </w:pPr>
      <w:r>
        <w:rPr>
          <w:rFonts w:hint="eastAsia"/>
          <w:b/>
          <w:color w:val="FF0000"/>
          <w:sz w:val="24"/>
        </w:rPr>
        <w:t>《技术要求偏离表》编制指引：</w:t>
      </w:r>
    </w:p>
    <w:p>
      <w:pPr>
        <w:ind w:firstLine="420" w:firstLineChars="200"/>
        <w:rPr>
          <w:b/>
          <w:sz w:val="24"/>
        </w:rPr>
      </w:pPr>
      <w:r>
        <w:rPr>
          <w:rFonts w:hint="eastAsia"/>
          <w:b/>
          <w:sz w:val="24"/>
        </w:rPr>
        <w:t>1、技术要求偏离表的序号、货物名称、招标技术要求等栏目</w:t>
      </w:r>
      <w:bookmarkStart w:id="70" w:name="_Hlk72094407"/>
      <w:r>
        <w:rPr>
          <w:rFonts w:hint="eastAsia"/>
          <w:b/>
          <w:sz w:val="24"/>
        </w:rPr>
        <w:t>对应“用户需求书”中的“技术要求”章节</w:t>
      </w:r>
      <w:bookmarkEnd w:id="70"/>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w:t>
      </w:r>
      <w:bookmarkStart w:id="71" w:name="_Hlk72158270"/>
      <w:r>
        <w:rPr>
          <w:rFonts w:hint="eastAsia"/>
          <w:b/>
          <w:sz w:val="24"/>
        </w:rPr>
        <w:t>“偏离情况”</w:t>
      </w:r>
      <w:bookmarkEnd w:id="71"/>
      <w:r>
        <w:rPr>
          <w:rFonts w:hint="eastAsia"/>
          <w:b/>
          <w:sz w:val="24"/>
        </w:rPr>
        <w:t>一栏填写如实填写“正偏离”、“负偏离”或“无偏离”，其中：</w:t>
      </w:r>
      <w:bookmarkStart w:id="72" w:name="_Hlk72093866"/>
      <w:r>
        <w:rPr>
          <w:rFonts w:hint="eastAsia"/>
          <w:b/>
          <w:sz w:val="24"/>
        </w:rPr>
        <w:t>“正偏离”表示“投标响应优于招标技术要求”，“负偏离”表示“投标响应不满足招标技术要求”，“无偏离”表示“投标响应与招标技术要求一致”</w:t>
      </w:r>
      <w:bookmarkEnd w:id="72"/>
      <w:r>
        <w:rPr>
          <w:rFonts w:hint="eastAsia"/>
          <w:b/>
          <w:sz w:val="24"/>
        </w:rPr>
        <w:t>。</w:t>
      </w:r>
    </w:p>
    <w:p>
      <w:pPr>
        <w:ind w:firstLine="420" w:firstLineChars="200"/>
        <w:rPr>
          <w:b/>
          <w:color w:val="FF0000"/>
          <w:sz w:val="24"/>
        </w:rPr>
      </w:pPr>
      <w:r>
        <w:rPr>
          <w:rFonts w:hint="eastAsia"/>
          <w:b/>
          <w:color w:val="FF0000"/>
          <w:sz w:val="24"/>
        </w:rPr>
        <w:t>“投标技术响应”对比“招标技术要求”存在响应不全（包括未响应整项招标技术要求或者未响应一项招标技术要求的部分内容），均视为“负偏离”。</w:t>
      </w:r>
    </w:p>
    <w:p>
      <w:pPr>
        <w:ind w:firstLine="420" w:firstLineChars="200"/>
        <w:rPr>
          <w:b/>
          <w:sz w:val="24"/>
        </w:rPr>
      </w:pPr>
      <w:r>
        <w:rPr>
          <w:b/>
          <w:sz w:val="24"/>
          <w:highlight w:val="yellow"/>
        </w:rPr>
        <w:t>4</w:t>
      </w:r>
      <w:r>
        <w:rPr>
          <w:rFonts w:hint="eastAsia"/>
          <w:b/>
          <w:sz w:val="24"/>
          <w:highlight w:val="yellow"/>
        </w:rPr>
        <w:t>、未要求提供证明资料的招标技术要求，可以不提供证明资料（如实响应即可）。</w:t>
      </w:r>
    </w:p>
    <w:p>
      <w:pPr>
        <w:ind w:firstLine="420" w:firstLineChars="200"/>
        <w:rPr>
          <w:b/>
          <w:sz w:val="24"/>
        </w:rPr>
      </w:pPr>
      <w:r>
        <w:rPr>
          <w:rFonts w:hint="eastAsia"/>
          <w:b/>
          <w:sz w:val="24"/>
          <w:highlight w:val="yellow"/>
        </w:rPr>
        <w:t>5、</w:t>
      </w:r>
      <w:bookmarkStart w:id="73" w:name="_Hlk72096106"/>
      <w:r>
        <w:rPr>
          <w:rFonts w:hint="eastAsia"/>
          <w:b/>
          <w:sz w:val="24"/>
          <w:highlight w:val="yellow"/>
        </w:rPr>
        <w:t>证明资料条款响应要求</w:t>
      </w:r>
      <w:bookmarkEnd w:id="73"/>
      <w:r>
        <w:rPr>
          <w:rFonts w:hint="eastAsia"/>
          <w:b/>
          <w:sz w:val="24"/>
          <w:highlight w:val="yellow"/>
        </w:rPr>
        <w:t>：</w:t>
      </w:r>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4"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5" w:name="_Hlk73558164"/>
      <w:r>
        <w:rPr>
          <w:rFonts w:hint="eastAsia"/>
          <w:b/>
          <w:sz w:val="24"/>
        </w:rPr>
        <w:t>且投标人在“偏离情况”一栏响应为“正偏离”或“无偏离”的，经评审委员会认定，将判定为负偏离。</w:t>
      </w:r>
      <w:bookmarkEnd w:id="74"/>
      <w:bookmarkEnd w:id="75"/>
    </w:p>
    <w:p>
      <w:pPr>
        <w:ind w:firstLine="420" w:firstLineChars="200"/>
        <w:rPr>
          <w:b/>
          <w:sz w:val="24"/>
        </w:rPr>
      </w:pPr>
      <w:r>
        <w:rPr>
          <w:rFonts w:hint="eastAsia"/>
          <w:b/>
          <w:sz w:val="24"/>
        </w:rPr>
        <w:t>6、</w:t>
      </w:r>
      <w:bookmarkStart w:id="76" w:name="_Hlk72096137"/>
      <w:r>
        <w:rPr>
          <w:rFonts w:hint="eastAsia"/>
          <w:b/>
          <w:sz w:val="24"/>
        </w:rPr>
        <w:t>表后“证明资料”部分内容的编制</w:t>
      </w:r>
      <w:bookmarkEnd w:id="76"/>
      <w:r>
        <w:rPr>
          <w:rFonts w:hint="eastAsia"/>
          <w:b/>
          <w:sz w:val="24"/>
        </w:rPr>
        <w:t>：提供的所有证明资料应当统一编号（排序），且证明资料的编号（顺序）、数量和名称（形式）均应与“说明”一栏所填内容保持一致（一一对应），以便评审委员会查看。</w:t>
      </w:r>
      <w:bookmarkStart w:id="77" w:name="_Hlk73558180"/>
      <w:r>
        <w:rPr>
          <w:rFonts w:hint="eastAsia"/>
          <w:b/>
          <w:sz w:val="24"/>
        </w:rPr>
        <w:t>未按照招标文件要求在表后放置证明材料的供应商将承担不利后果，经评审委员会认定，相关技术要求将判定为负偏离。</w:t>
      </w:r>
      <w:bookmarkEnd w:id="77"/>
    </w:p>
    <w:p>
      <w:pPr>
        <w:ind w:firstLine="420" w:firstLineChars="200"/>
        <w:rPr>
          <w:b/>
          <w:sz w:val="24"/>
        </w:rPr>
      </w:pPr>
      <w:r>
        <w:rPr>
          <w:rFonts w:hint="eastAsia"/>
          <w:b/>
          <w:sz w:val="24"/>
        </w:rPr>
        <w:t>7、</w:t>
      </w:r>
      <w:bookmarkStart w:id="78" w:name="_Hlk72096176"/>
      <w:r>
        <w:rPr>
          <w:rFonts w:hint="eastAsia"/>
          <w:b/>
          <w:sz w:val="24"/>
        </w:rPr>
        <w:t>证明资料的形式及其它具体要求</w:t>
      </w:r>
      <w:bookmarkEnd w:id="78"/>
      <w:r>
        <w:rPr>
          <w:rFonts w:hint="eastAsia"/>
          <w:b/>
          <w:sz w:val="24"/>
        </w:rPr>
        <w:t>：</w:t>
      </w:r>
    </w:p>
    <w:p>
      <w:pPr>
        <w:ind w:firstLine="420" w:firstLineChars="200"/>
        <w:rPr>
          <w:sz w:val="24"/>
        </w:rPr>
      </w:pPr>
      <w:r>
        <w:rPr>
          <w:rFonts w:hint="eastAsia"/>
          <w:sz w:val="24"/>
        </w:rPr>
        <w:t>（1）除照片、图片（截图）及不需加盖公章的文字说明（技术说明）外，其它证明资料均要求为原件扫描件；</w:t>
      </w:r>
    </w:p>
    <w:p>
      <w:pPr>
        <w:ind w:firstLine="420" w:firstLineChars="200"/>
        <w:rPr>
          <w:sz w:val="24"/>
        </w:rPr>
      </w:pPr>
      <w:r>
        <w:rPr>
          <w:rFonts w:hint="eastAsia"/>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sz w:val="24"/>
        </w:rPr>
      </w:pPr>
      <w:r>
        <w:rPr>
          <w:rFonts w:hint="eastAsia"/>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sz w:val="24"/>
        </w:rPr>
      </w:pPr>
      <w:r>
        <w:rPr>
          <w:rFonts w:hint="eastAsia"/>
          <w:sz w:val="24"/>
        </w:rPr>
        <w:t>我国政府机构出具的产品检验和核准证件应为证件正面、背面和附件标注的全部具体内容；产品检验和核准证件的尺寸和清晰度应该能够在电脑上被阅读、识别和判断；</w:t>
      </w:r>
    </w:p>
    <w:p>
      <w:pPr>
        <w:ind w:firstLine="420" w:firstLineChars="200"/>
        <w:rPr>
          <w:sz w:val="24"/>
        </w:rPr>
      </w:pPr>
      <w:r>
        <w:rPr>
          <w:rFonts w:hint="eastAsia"/>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sz w:val="24"/>
        </w:rPr>
      </w:pPr>
      <w:r>
        <w:rPr>
          <w:rFonts w:hint="eastAsia"/>
          <w:sz w:val="24"/>
        </w:rPr>
        <w:t>其它证明资料的形式要求参照以上要求执行；</w:t>
      </w:r>
    </w:p>
    <w:p>
      <w:pPr>
        <w:ind w:firstLine="420" w:firstLineChars="200"/>
        <w:rPr>
          <w:sz w:val="24"/>
        </w:rPr>
      </w:pPr>
      <w:r>
        <w:rPr>
          <w:rFonts w:hint="eastAsia"/>
          <w:sz w:val="24"/>
        </w:rPr>
        <w:t>（4）证明资料均要求原件备查。</w:t>
      </w:r>
    </w:p>
    <w:p>
      <w:pPr>
        <w:ind w:firstLine="420" w:firstLineChars="200"/>
        <w:rPr>
          <w:sz w:val="24"/>
        </w:rPr>
      </w:pPr>
      <w:r>
        <w:rPr>
          <w:rFonts w:hint="eastAsia"/>
          <w:sz w:val="24"/>
        </w:rPr>
        <w:t>8、其它注意事项：</w:t>
      </w:r>
    </w:p>
    <w:p>
      <w:pPr>
        <w:ind w:firstLine="420" w:firstLineChars="200"/>
        <w:rPr>
          <w:sz w:val="24"/>
        </w:rPr>
      </w:pPr>
      <w:r>
        <w:rPr>
          <w:rFonts w:hint="eastAsia"/>
          <w:sz w:val="24"/>
        </w:rPr>
        <w:t>（1）评审委员会有权对投标人的响应情况作出判断（评审结论）；</w:t>
      </w:r>
    </w:p>
    <w:p>
      <w:pPr>
        <w:ind w:firstLine="420" w:firstLineChars="200"/>
        <w:rPr>
          <w:sz w:val="24"/>
        </w:rPr>
      </w:pPr>
      <w:r>
        <w:rPr>
          <w:rFonts w:hint="eastAsia"/>
          <w:sz w:val="24"/>
        </w:rPr>
        <w:t>（2）</w:t>
      </w:r>
      <w:bookmarkStart w:id="79" w:name="_Hlk72158213"/>
      <w:r>
        <w:rPr>
          <w:rFonts w:hint="eastAsia"/>
          <w:sz w:val="24"/>
        </w:rPr>
        <w:t>评审委员会有权对以谋取中标为目的的技术规格模糊响应（如有意不合理照搬照抄招标文件的技术要求）或虚假响应予以认定，并视情况经政府集中采购机构报主管部门进行处理。</w:t>
      </w:r>
      <w:bookmarkEnd w:id="79"/>
    </w:p>
    <w:p>
      <w:pPr>
        <w:ind w:firstLine="420" w:firstLineChars="200"/>
        <w:rPr>
          <w:b/>
          <w:sz w:val="24"/>
        </w:rPr>
      </w:pPr>
    </w:p>
    <w:p>
      <w:pPr>
        <w:rPr>
          <w:sz w:val="24"/>
        </w:rPr>
      </w:pPr>
    </w:p>
    <w:p>
      <w:pPr>
        <w:pStyle w:val="Heading4"/>
        <w:numPr>
          <w:ilvl w:val="0"/>
          <w:numId w:val="8"/>
        </w:numPr>
        <w:jc w:val="center"/>
        <w:rPr>
          <w:rFonts w:ascii="黑体" w:eastAsia="黑体" w:hint="eastAsia"/>
          <w:b w:val="0"/>
          <w:bCs w:val="0"/>
          <w:sz w:val="24"/>
          <w:szCs w:val="20"/>
        </w:rPr>
      </w:pPr>
      <w:r>
        <w:rPr>
          <w:rFonts w:ascii="黑体" w:hint="eastAsia"/>
          <w:b w:val="0"/>
          <w:bCs w:val="0"/>
          <w:sz w:val="24"/>
          <w:szCs w:val="20"/>
          <w:lang w:val="en-US" w:eastAsia="zh-CN"/>
        </w:rPr>
        <w:t>项目实施方案</w:t>
      </w:r>
    </w:p>
    <w:p>
      <w:pPr>
        <w:pStyle w:val="Heading4"/>
        <w:numPr>
          <w:ilvl w:val="0"/>
          <w:numId w:val="8"/>
        </w:numPr>
        <w:jc w:val="center"/>
        <w:rPr>
          <w:rFonts w:ascii="黑体" w:eastAsia="黑体" w:hint="eastAsia"/>
          <w:b w:val="0"/>
          <w:bCs w:val="0"/>
          <w:sz w:val="24"/>
          <w:szCs w:val="20"/>
        </w:rPr>
      </w:pPr>
      <w:r>
        <w:rPr>
          <w:rFonts w:ascii="黑体" w:eastAsia="黑体" w:hint="eastAsia"/>
          <w:b w:val="0"/>
          <w:bCs w:val="0"/>
          <w:sz w:val="24"/>
          <w:szCs w:val="20"/>
        </w:rPr>
        <w:t>商务要求偏离表</w:t>
      </w:r>
    </w:p>
    <w:tbl>
      <w:tblPr>
        <w:tblStyle w:val="TableNormal"/>
        <w:tblW w:w="5646" w:type="pct"/>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8"/>
        <w:gridCol w:w="964"/>
        <w:gridCol w:w="15"/>
        <w:gridCol w:w="4363"/>
        <w:gridCol w:w="588"/>
        <w:gridCol w:w="1068"/>
        <w:gridCol w:w="189"/>
        <w:gridCol w:w="1104"/>
        <w:gridCol w:w="154"/>
        <w:gridCol w:w="688"/>
      </w:tblGrid>
      <w:tr>
        <w:tblPrEx>
          <w:tblW w:w="5646" w:type="pct"/>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04"/>
        </w:trPr>
        <w:tc>
          <w:tcPr>
            <w:tcW w:w="259" w:type="pct"/>
            <w:vAlign w:val="center"/>
          </w:tcPr>
          <w:p>
            <w:pPr>
              <w:keepNext w:val="0"/>
              <w:keepLines w:val="0"/>
              <w:suppressLineNumbers w:val="0"/>
              <w:spacing w:before="0" w:beforeAutospacing="0" w:after="0" w:afterAutospacing="0"/>
              <w:ind w:left="0" w:right="0"/>
              <w:rPr>
                <w:rFonts w:hint="default"/>
                <w:b/>
              </w:rPr>
            </w:pPr>
            <w:r>
              <w:rPr>
                <w:rFonts w:hint="eastAsia"/>
                <w:b/>
              </w:rPr>
              <w:t>序号</w:t>
            </w:r>
          </w:p>
        </w:tc>
        <w:tc>
          <w:tcPr>
            <w:tcW w:w="508" w:type="pct"/>
            <w:gridSpan w:val="2"/>
            <w:vAlign w:val="center"/>
          </w:tcPr>
          <w:p>
            <w:pPr>
              <w:keepNext w:val="0"/>
              <w:keepLines w:val="0"/>
              <w:suppressLineNumbers w:val="0"/>
              <w:spacing w:before="0" w:beforeAutospacing="0" w:after="0" w:afterAutospacing="0"/>
              <w:ind w:left="0" w:right="0"/>
              <w:rPr>
                <w:rFonts w:hint="default"/>
                <w:b/>
              </w:rPr>
            </w:pPr>
            <w:r>
              <w:rPr>
                <w:rFonts w:hint="eastAsia"/>
                <w:b/>
              </w:rPr>
              <w:t>商务需求项</w:t>
            </w:r>
          </w:p>
        </w:tc>
        <w:tc>
          <w:tcPr>
            <w:tcW w:w="2264" w:type="pct"/>
            <w:vAlign w:val="center"/>
          </w:tcPr>
          <w:p>
            <w:pPr>
              <w:keepNext w:val="0"/>
              <w:keepLines w:val="0"/>
              <w:suppressLineNumbers w:val="0"/>
              <w:spacing w:before="0" w:beforeAutospacing="0" w:after="0" w:afterAutospacing="0"/>
              <w:ind w:left="0" w:right="0"/>
              <w:rPr>
                <w:rFonts w:hint="default"/>
                <w:b/>
              </w:rPr>
            </w:pPr>
            <w:r>
              <w:rPr>
                <w:rFonts w:hint="eastAsia"/>
                <w:b/>
              </w:rPr>
              <w:t>招标商务要求</w:t>
            </w:r>
          </w:p>
        </w:tc>
        <w:tc>
          <w:tcPr>
            <w:tcW w:w="859" w:type="pct"/>
            <w:gridSpan w:val="2"/>
            <w:vAlign w:val="center"/>
          </w:tcPr>
          <w:p>
            <w:pPr>
              <w:keepNext w:val="0"/>
              <w:keepLines w:val="0"/>
              <w:suppressLineNumbers w:val="0"/>
              <w:spacing w:before="0" w:beforeAutospacing="0" w:after="0" w:afterAutospacing="0"/>
              <w:ind w:left="0" w:right="0"/>
              <w:jc w:val="center"/>
              <w:rPr>
                <w:rFonts w:hint="eastAsia"/>
                <w:b/>
              </w:rPr>
            </w:pPr>
            <w:r>
              <w:rPr>
                <w:rFonts w:hint="eastAsia"/>
                <w:sz w:val="24"/>
              </w:rPr>
              <w:t>投标商务响应</w:t>
            </w:r>
          </w:p>
        </w:tc>
        <w:tc>
          <w:tcPr>
            <w:tcW w:w="671" w:type="pct"/>
            <w:gridSpan w:val="2"/>
            <w:vAlign w:val="center"/>
          </w:tcPr>
          <w:p>
            <w:pPr>
              <w:keepNext w:val="0"/>
              <w:keepLines w:val="0"/>
              <w:suppressLineNumbers w:val="0"/>
              <w:spacing w:before="0" w:beforeAutospacing="0" w:after="0" w:afterAutospacing="0"/>
              <w:ind w:left="0" w:right="0"/>
              <w:jc w:val="center"/>
              <w:rPr>
                <w:rFonts w:hint="eastAsia"/>
                <w:b/>
              </w:rPr>
            </w:pPr>
            <w:r>
              <w:rPr>
                <w:rFonts w:hint="eastAsia"/>
              </w:rPr>
              <w:t>偏离情况</w:t>
            </w:r>
          </w:p>
        </w:tc>
        <w:tc>
          <w:tcPr>
            <w:tcW w:w="437" w:type="pct"/>
            <w:gridSpan w:val="2"/>
            <w:vAlign w:val="center"/>
          </w:tcPr>
          <w:p>
            <w:pPr>
              <w:keepNext w:val="0"/>
              <w:keepLines w:val="0"/>
              <w:suppressLineNumbers w:val="0"/>
              <w:spacing w:before="0" w:beforeAutospacing="0" w:after="0" w:afterAutospacing="0"/>
              <w:ind w:left="0" w:right="0"/>
              <w:jc w:val="center"/>
              <w:rPr>
                <w:rFonts w:hint="eastAsia"/>
                <w:b/>
              </w:rPr>
            </w:pPr>
            <w:r>
              <w:rPr>
                <w:rFonts w:hint="eastAsia"/>
                <w:sz w:val="24"/>
              </w:rPr>
              <w:t>说明</w:t>
            </w:r>
          </w:p>
        </w:tc>
      </w:tr>
      <w:tr>
        <w:tblPrEx>
          <w:tblW w:w="5646" w:type="pct"/>
          <w:tblInd w:w="-423" w:type="dxa"/>
          <w:tblCellMar>
            <w:top w:w="0" w:type="dxa"/>
            <w:left w:w="108" w:type="dxa"/>
            <w:bottom w:w="0" w:type="dxa"/>
            <w:right w:w="108" w:type="dxa"/>
          </w:tblCellMar>
        </w:tblPrEx>
        <w:trPr>
          <w:trHeight w:val="285"/>
        </w:trPr>
        <w:tc>
          <w:tcPr>
            <w:tcW w:w="3031" w:type="pct"/>
            <w:gridSpan w:val="4"/>
            <w:vAlign w:val="center"/>
          </w:tcPr>
          <w:p>
            <w:pPr>
              <w:keepNext w:val="0"/>
              <w:keepLines w:val="0"/>
              <w:suppressLineNumbers w:val="0"/>
              <w:spacing w:before="0" w:beforeAutospacing="0" w:after="0" w:afterAutospacing="0"/>
              <w:ind w:left="0" w:right="0"/>
              <w:rPr>
                <w:rFonts w:hint="default"/>
                <w:b/>
              </w:rPr>
            </w:pPr>
            <w:r>
              <w:rPr>
                <w:rFonts w:hint="eastAsia"/>
                <w:b/>
              </w:rPr>
              <w:t>（一）免费保修期内售后服务要求</w:t>
            </w:r>
          </w:p>
        </w:tc>
        <w:tc>
          <w:tcPr>
            <w:tcW w:w="859" w:type="pct"/>
            <w:gridSpan w:val="2"/>
            <w:vAlign w:val="center"/>
          </w:tcPr>
          <w:p>
            <w:pPr>
              <w:keepNext w:val="0"/>
              <w:keepLines w:val="0"/>
              <w:suppressLineNumbers w:val="0"/>
              <w:spacing w:before="0" w:beforeAutospacing="0" w:after="0" w:afterAutospacing="0"/>
              <w:ind w:left="0" w:right="0"/>
              <w:rPr>
                <w:rFonts w:hint="eastAsia"/>
                <w:b/>
              </w:rPr>
            </w:pPr>
          </w:p>
        </w:tc>
        <w:tc>
          <w:tcPr>
            <w:tcW w:w="671" w:type="pct"/>
            <w:gridSpan w:val="2"/>
            <w:vAlign w:val="center"/>
          </w:tcPr>
          <w:p>
            <w:pPr>
              <w:keepNext w:val="0"/>
              <w:keepLines w:val="0"/>
              <w:suppressLineNumbers w:val="0"/>
              <w:spacing w:before="0" w:beforeAutospacing="0" w:after="0" w:afterAutospacing="0"/>
              <w:ind w:left="0" w:right="0"/>
              <w:rPr>
                <w:rFonts w:hint="eastAsia"/>
                <w:b/>
              </w:rPr>
            </w:pPr>
          </w:p>
        </w:tc>
        <w:tc>
          <w:tcPr>
            <w:tcW w:w="437" w:type="pct"/>
            <w:gridSpan w:val="2"/>
            <w:vAlign w:val="center"/>
          </w:tcPr>
          <w:p>
            <w:pPr>
              <w:keepNext w:val="0"/>
              <w:keepLines w:val="0"/>
              <w:suppressLineNumbers w:val="0"/>
              <w:spacing w:before="0" w:beforeAutospacing="0" w:after="0" w:afterAutospacing="0"/>
              <w:ind w:left="0" w:right="0"/>
              <w:rPr>
                <w:rFonts w:hint="eastAsia"/>
                <w:b/>
              </w:rPr>
            </w:pPr>
          </w:p>
        </w:tc>
      </w:tr>
      <w:tr>
        <w:tblPrEx>
          <w:tblW w:w="5646" w:type="pct"/>
          <w:tblInd w:w="-423" w:type="dxa"/>
          <w:tblCellMar>
            <w:top w:w="0" w:type="dxa"/>
            <w:left w:w="108" w:type="dxa"/>
            <w:bottom w:w="0" w:type="dxa"/>
            <w:right w:w="108" w:type="dxa"/>
          </w:tblCellMar>
        </w:tblPrEx>
        <w:trPr>
          <w:trHeight w:val="326"/>
        </w:trPr>
        <w:tc>
          <w:tcPr>
            <w:tcW w:w="259" w:type="pct"/>
            <w:vAlign w:val="center"/>
          </w:tcPr>
          <w:p>
            <w:pPr>
              <w:keepNext w:val="0"/>
              <w:keepLines w:val="0"/>
              <w:suppressLineNumbers w:val="0"/>
              <w:spacing w:before="0" w:beforeAutospacing="0" w:after="0" w:afterAutospacing="0"/>
              <w:ind w:left="0" w:right="0"/>
              <w:rPr>
                <w:rFonts w:hint="default"/>
                <w:bCs/>
              </w:rPr>
            </w:pPr>
            <w:r>
              <w:rPr>
                <w:rFonts w:hint="eastAsia"/>
                <w:bCs/>
              </w:rPr>
              <w:t>1</w:t>
            </w:r>
          </w:p>
        </w:tc>
        <w:tc>
          <w:tcPr>
            <w:tcW w:w="508" w:type="pct"/>
            <w:gridSpan w:val="2"/>
            <w:vAlign w:val="center"/>
          </w:tcPr>
          <w:p>
            <w:pPr>
              <w:keepNext w:val="0"/>
              <w:keepLines w:val="0"/>
              <w:suppressLineNumbers w:val="0"/>
              <w:spacing w:before="0" w:beforeAutospacing="0" w:after="0" w:afterAutospacing="0"/>
              <w:ind w:left="0" w:right="0"/>
              <w:rPr>
                <w:rFonts w:hint="default"/>
              </w:rPr>
            </w:pPr>
            <w:r>
              <w:rPr>
                <w:rFonts w:hint="eastAsia"/>
              </w:rPr>
              <w:t>维修响应及故障解决时间</w:t>
            </w:r>
          </w:p>
        </w:tc>
        <w:tc>
          <w:tcPr>
            <w:tcW w:w="2264" w:type="pct"/>
            <w:vAlign w:val="center"/>
          </w:tcPr>
          <w:p>
            <w:pPr>
              <w:keepNext w:val="0"/>
              <w:keepLines w:val="0"/>
              <w:suppressLineNumbers w:val="0"/>
              <w:spacing w:before="0" w:beforeAutospacing="0" w:after="0" w:afterAutospacing="0"/>
              <w:ind w:left="0" w:right="0"/>
              <w:rPr>
                <w:rFonts w:hint="default"/>
                <w:b/>
              </w:rPr>
            </w:pPr>
            <w:r>
              <w:rPr>
                <w:rFonts w:hint="eastAsia"/>
                <w:bCs/>
                <w:szCs w:val="21"/>
              </w:rPr>
              <w:t>在保修期内，一旦发生质量问题，</w:t>
            </w:r>
            <w:r>
              <w:rPr>
                <w:rFonts w:ascii="宋体" w:hAnsi="宋体" w:hint="eastAsia"/>
                <w:szCs w:val="21"/>
              </w:rPr>
              <w:t>中标人</w:t>
            </w:r>
            <w:r>
              <w:rPr>
                <w:rFonts w:hint="eastAsia"/>
                <w:bCs/>
                <w:szCs w:val="21"/>
              </w:rPr>
              <w:t>保证在接到通知</w:t>
            </w:r>
            <w:r>
              <w:rPr>
                <w:rFonts w:hint="default"/>
                <w:szCs w:val="21"/>
              </w:rPr>
              <w:t>24</w:t>
            </w:r>
            <w:r>
              <w:rPr>
                <w:rFonts w:hint="eastAsia"/>
                <w:szCs w:val="21"/>
              </w:rPr>
              <w:t>小时内</w:t>
            </w:r>
            <w:r>
              <w:rPr>
                <w:rFonts w:hint="eastAsia"/>
                <w:bCs/>
                <w:szCs w:val="21"/>
              </w:rPr>
              <w:t>赶到现场进行修理或更换。</w:t>
            </w:r>
          </w:p>
        </w:tc>
        <w:tc>
          <w:tcPr>
            <w:tcW w:w="859" w:type="pct"/>
            <w:gridSpan w:val="2"/>
            <w:vAlign w:val="center"/>
          </w:tcPr>
          <w:p>
            <w:pPr>
              <w:keepNext w:val="0"/>
              <w:keepLines w:val="0"/>
              <w:suppressLineNumbers w:val="0"/>
              <w:spacing w:before="0" w:beforeAutospacing="0" w:after="0" w:afterAutospacing="0"/>
              <w:ind w:left="0" w:right="0"/>
              <w:rPr>
                <w:rFonts w:hint="eastAsia"/>
                <w:bCs/>
                <w:szCs w:val="21"/>
              </w:rPr>
            </w:pPr>
          </w:p>
        </w:tc>
        <w:tc>
          <w:tcPr>
            <w:tcW w:w="671" w:type="pct"/>
            <w:gridSpan w:val="2"/>
            <w:vAlign w:val="center"/>
          </w:tcPr>
          <w:p>
            <w:pPr>
              <w:keepNext w:val="0"/>
              <w:keepLines w:val="0"/>
              <w:suppressLineNumbers w:val="0"/>
              <w:spacing w:before="0" w:beforeAutospacing="0" w:after="0" w:afterAutospacing="0"/>
              <w:ind w:left="0" w:right="0"/>
              <w:rPr>
                <w:rFonts w:hint="eastAsia"/>
                <w:bCs/>
                <w:szCs w:val="21"/>
              </w:rPr>
            </w:pPr>
          </w:p>
        </w:tc>
        <w:tc>
          <w:tcPr>
            <w:tcW w:w="437" w:type="pct"/>
            <w:gridSpan w:val="2"/>
            <w:vAlign w:val="center"/>
          </w:tcPr>
          <w:p>
            <w:pPr>
              <w:keepNext w:val="0"/>
              <w:keepLines w:val="0"/>
              <w:suppressLineNumbers w:val="0"/>
              <w:spacing w:before="0" w:beforeAutospacing="0" w:after="0" w:afterAutospacing="0"/>
              <w:ind w:left="0" w:right="0"/>
              <w:rPr>
                <w:rFonts w:hint="eastAsia"/>
                <w:bCs/>
                <w:szCs w:val="21"/>
              </w:rPr>
            </w:pPr>
          </w:p>
        </w:tc>
      </w:tr>
      <w:tr>
        <w:tblPrEx>
          <w:tblW w:w="5646" w:type="pct"/>
          <w:tblInd w:w="-423" w:type="dxa"/>
          <w:tblCellMar>
            <w:top w:w="0" w:type="dxa"/>
            <w:left w:w="108" w:type="dxa"/>
            <w:bottom w:w="0" w:type="dxa"/>
            <w:right w:w="108" w:type="dxa"/>
          </w:tblCellMar>
        </w:tblPrEx>
        <w:trPr>
          <w:trHeight w:val="326"/>
        </w:trPr>
        <w:tc>
          <w:tcPr>
            <w:tcW w:w="259" w:type="pct"/>
            <w:vMerge w:val="restart"/>
            <w:vAlign w:val="center"/>
          </w:tcPr>
          <w:p>
            <w:pPr>
              <w:keepNext w:val="0"/>
              <w:keepLines w:val="0"/>
              <w:suppressLineNumbers w:val="0"/>
              <w:spacing w:before="0" w:beforeAutospacing="0" w:after="0" w:afterAutospacing="0"/>
              <w:ind w:left="0" w:right="0"/>
              <w:rPr>
                <w:rFonts w:hint="default"/>
                <w:szCs w:val="21"/>
              </w:rPr>
            </w:pPr>
            <w:r>
              <w:rPr>
                <w:rFonts w:hint="eastAsia"/>
                <w:szCs w:val="21"/>
              </w:rPr>
              <w:t>2</w:t>
            </w:r>
          </w:p>
        </w:tc>
        <w:tc>
          <w:tcPr>
            <w:tcW w:w="508" w:type="pct"/>
            <w:gridSpan w:val="2"/>
            <w:vMerge w:val="restart"/>
            <w:vAlign w:val="center"/>
          </w:tcPr>
          <w:p>
            <w:pPr>
              <w:keepNext w:val="0"/>
              <w:keepLines w:val="0"/>
              <w:suppressLineNumbers w:val="0"/>
              <w:spacing w:before="0" w:beforeAutospacing="0" w:after="0" w:afterAutospacing="0"/>
              <w:ind w:left="0" w:right="0"/>
              <w:rPr>
                <w:rFonts w:hint="default"/>
                <w:szCs w:val="21"/>
              </w:rPr>
            </w:pPr>
            <w:r>
              <w:rPr>
                <w:rFonts w:hint="eastAsia"/>
                <w:szCs w:val="21"/>
              </w:rPr>
              <w:t>免费保修期</w:t>
            </w:r>
          </w:p>
        </w:tc>
        <w:tc>
          <w:tcPr>
            <w:tcW w:w="2264" w:type="pct"/>
            <w:vAlign w:val="center"/>
          </w:tcPr>
          <w:p>
            <w:pPr>
              <w:keepNext w:val="0"/>
              <w:keepLines w:val="0"/>
              <w:suppressLineNumbers w:val="0"/>
              <w:spacing w:before="0" w:beforeAutospacing="0" w:after="0" w:afterAutospacing="0"/>
              <w:ind w:left="0" w:right="0"/>
              <w:rPr>
                <w:rFonts w:hint="default"/>
                <w:b/>
                <w:color w:val="FF0000"/>
                <w:sz w:val="20"/>
                <w:szCs w:val="21"/>
              </w:rPr>
            </w:pPr>
            <w:r>
              <w:rPr>
                <w:rFonts w:hint="eastAsia"/>
                <w:b/>
                <w:bCs/>
                <w:color w:val="FF0000"/>
                <w:sz w:val="20"/>
                <w:szCs w:val="21"/>
              </w:rPr>
              <w:t>★2.1货物免费保修期</w:t>
            </w:r>
            <w:r>
              <w:rPr>
                <w:rFonts w:hint="eastAsia"/>
                <w:b/>
                <w:bCs/>
                <w:color w:val="FF0000"/>
                <w:sz w:val="20"/>
                <w:szCs w:val="21"/>
                <w:u w:val="single"/>
              </w:rPr>
              <w:t xml:space="preserve">  1 </w:t>
            </w:r>
            <w:r>
              <w:rPr>
                <w:rFonts w:hint="eastAsia"/>
                <w:b/>
                <w:bCs/>
                <w:color w:val="FF0000"/>
                <w:sz w:val="20"/>
                <w:szCs w:val="21"/>
              </w:rPr>
              <w:t>年，时间自最终验收合格并交付使用之日起计算。</w:t>
            </w:r>
          </w:p>
        </w:tc>
        <w:tc>
          <w:tcPr>
            <w:tcW w:w="859" w:type="pct"/>
            <w:gridSpan w:val="2"/>
            <w:vAlign w:val="center"/>
          </w:tcPr>
          <w:p>
            <w:pPr>
              <w:keepNext w:val="0"/>
              <w:keepLines w:val="0"/>
              <w:suppressLineNumbers w:val="0"/>
              <w:spacing w:before="0" w:beforeAutospacing="0" w:after="0" w:afterAutospacing="0"/>
              <w:ind w:left="0" w:right="0"/>
              <w:rPr>
                <w:rFonts w:hint="eastAsia"/>
                <w:b/>
                <w:bCs/>
                <w:color w:val="FF0000"/>
                <w:sz w:val="20"/>
                <w:szCs w:val="21"/>
              </w:rPr>
            </w:pPr>
          </w:p>
        </w:tc>
        <w:tc>
          <w:tcPr>
            <w:tcW w:w="671" w:type="pct"/>
            <w:gridSpan w:val="2"/>
            <w:vAlign w:val="center"/>
          </w:tcPr>
          <w:p>
            <w:pPr>
              <w:keepNext w:val="0"/>
              <w:keepLines w:val="0"/>
              <w:suppressLineNumbers w:val="0"/>
              <w:spacing w:before="0" w:beforeAutospacing="0" w:after="0" w:afterAutospacing="0"/>
              <w:ind w:left="0" w:right="0"/>
              <w:rPr>
                <w:rFonts w:hint="eastAsia"/>
                <w:b/>
                <w:bCs/>
                <w:color w:val="FF0000"/>
                <w:sz w:val="20"/>
                <w:szCs w:val="21"/>
              </w:rPr>
            </w:pPr>
          </w:p>
        </w:tc>
        <w:tc>
          <w:tcPr>
            <w:tcW w:w="437" w:type="pct"/>
            <w:gridSpan w:val="2"/>
            <w:vAlign w:val="center"/>
          </w:tcPr>
          <w:p>
            <w:pPr>
              <w:keepNext w:val="0"/>
              <w:keepLines w:val="0"/>
              <w:suppressLineNumbers w:val="0"/>
              <w:spacing w:before="0" w:beforeAutospacing="0" w:after="0" w:afterAutospacing="0"/>
              <w:ind w:left="0" w:right="0"/>
              <w:rPr>
                <w:rFonts w:hint="eastAsia"/>
                <w:b/>
                <w:bCs/>
                <w:color w:val="FF0000"/>
                <w:sz w:val="20"/>
                <w:szCs w:val="21"/>
              </w:rPr>
            </w:pPr>
          </w:p>
        </w:tc>
      </w:tr>
      <w:tr>
        <w:tblPrEx>
          <w:tblW w:w="5646" w:type="pct"/>
          <w:tblInd w:w="-423" w:type="dxa"/>
          <w:tblCellMar>
            <w:top w:w="0" w:type="dxa"/>
            <w:left w:w="108" w:type="dxa"/>
            <w:bottom w:w="0" w:type="dxa"/>
            <w:right w:w="108" w:type="dxa"/>
          </w:tblCellMar>
        </w:tblPrEx>
        <w:trPr>
          <w:trHeight w:val="533"/>
        </w:trPr>
        <w:tc>
          <w:tcPr>
            <w:tcW w:w="259" w:type="pct"/>
            <w:vMerge/>
            <w:vAlign w:val="center"/>
          </w:tcPr>
          <w:p>
            <w:pPr>
              <w:keepNext w:val="0"/>
              <w:keepLines w:val="0"/>
              <w:suppressLineNumbers w:val="0"/>
              <w:spacing w:before="0" w:beforeAutospacing="0" w:after="0" w:afterAutospacing="0"/>
              <w:ind w:left="0" w:right="0"/>
              <w:rPr>
                <w:rFonts w:hint="default"/>
                <w:b/>
              </w:rPr>
            </w:pPr>
          </w:p>
        </w:tc>
        <w:tc>
          <w:tcPr>
            <w:tcW w:w="508" w:type="pct"/>
            <w:gridSpan w:val="2"/>
            <w:vMerge/>
            <w:vAlign w:val="center"/>
          </w:tcPr>
          <w:p>
            <w:pPr>
              <w:keepNext w:val="0"/>
              <w:keepLines w:val="0"/>
              <w:suppressLineNumbers w:val="0"/>
              <w:spacing w:before="0" w:beforeAutospacing="0" w:after="0" w:afterAutospacing="0"/>
              <w:ind w:left="0" w:right="0"/>
              <w:rPr>
                <w:rFonts w:hint="default"/>
              </w:rPr>
            </w:pPr>
          </w:p>
        </w:tc>
        <w:tc>
          <w:tcPr>
            <w:tcW w:w="2264" w:type="pct"/>
            <w:vAlign w:val="center"/>
          </w:tcPr>
          <w:p>
            <w:pPr>
              <w:keepNext w:val="0"/>
              <w:keepLines w:val="0"/>
              <w:suppressLineNumbers w:val="0"/>
              <w:spacing w:before="0" w:beforeAutospacing="0" w:after="0" w:afterAutospacing="0"/>
              <w:ind w:left="0" w:right="0"/>
              <w:rPr>
                <w:rFonts w:hint="default"/>
                <w:b/>
                <w:bCs/>
                <w:color w:val="FF0000"/>
                <w:sz w:val="20"/>
                <w:szCs w:val="21"/>
              </w:rPr>
            </w:pPr>
            <w:r>
              <w:rPr>
                <w:rFonts w:hint="eastAsia"/>
                <w:b/>
                <w:bCs/>
                <w:color w:val="FF0000"/>
                <w:sz w:val="20"/>
                <w:szCs w:val="21"/>
              </w:rPr>
              <w:t>★2.2免费保修期内，</w:t>
            </w:r>
            <w:r>
              <w:rPr>
                <w:rFonts w:hint="eastAsia"/>
                <w:b/>
                <w:color w:val="FF0000"/>
                <w:sz w:val="20"/>
                <w:szCs w:val="21"/>
              </w:rPr>
              <w:t>所有服务及配件全部免费。</w:t>
            </w:r>
          </w:p>
        </w:tc>
        <w:tc>
          <w:tcPr>
            <w:tcW w:w="859" w:type="pct"/>
            <w:gridSpan w:val="2"/>
            <w:vAlign w:val="center"/>
          </w:tcPr>
          <w:p>
            <w:pPr>
              <w:keepNext w:val="0"/>
              <w:keepLines w:val="0"/>
              <w:suppressLineNumbers w:val="0"/>
              <w:spacing w:before="0" w:beforeAutospacing="0" w:after="0" w:afterAutospacing="0"/>
              <w:ind w:left="0" w:right="0"/>
              <w:rPr>
                <w:rFonts w:hint="eastAsia"/>
                <w:b/>
                <w:bCs/>
                <w:color w:val="FF0000"/>
                <w:sz w:val="20"/>
                <w:szCs w:val="21"/>
              </w:rPr>
            </w:pPr>
          </w:p>
        </w:tc>
        <w:tc>
          <w:tcPr>
            <w:tcW w:w="671" w:type="pct"/>
            <w:gridSpan w:val="2"/>
            <w:vAlign w:val="center"/>
          </w:tcPr>
          <w:p>
            <w:pPr>
              <w:keepNext w:val="0"/>
              <w:keepLines w:val="0"/>
              <w:suppressLineNumbers w:val="0"/>
              <w:spacing w:before="0" w:beforeAutospacing="0" w:after="0" w:afterAutospacing="0"/>
              <w:ind w:left="0" w:right="0"/>
              <w:rPr>
                <w:rFonts w:hint="eastAsia"/>
                <w:b/>
                <w:bCs/>
                <w:color w:val="FF0000"/>
                <w:sz w:val="20"/>
                <w:szCs w:val="21"/>
              </w:rPr>
            </w:pPr>
          </w:p>
        </w:tc>
        <w:tc>
          <w:tcPr>
            <w:tcW w:w="437" w:type="pct"/>
            <w:gridSpan w:val="2"/>
            <w:vAlign w:val="center"/>
          </w:tcPr>
          <w:p>
            <w:pPr>
              <w:keepNext w:val="0"/>
              <w:keepLines w:val="0"/>
              <w:suppressLineNumbers w:val="0"/>
              <w:spacing w:before="0" w:beforeAutospacing="0" w:after="0" w:afterAutospacing="0"/>
              <w:ind w:left="0" w:right="0"/>
              <w:rPr>
                <w:rFonts w:hint="eastAsia"/>
                <w:b/>
                <w:bCs/>
                <w:color w:val="FF0000"/>
                <w:sz w:val="20"/>
                <w:szCs w:val="21"/>
              </w:rPr>
            </w:pPr>
          </w:p>
        </w:tc>
      </w:tr>
      <w:tr>
        <w:tblPrEx>
          <w:tblW w:w="5646" w:type="pct"/>
          <w:tblInd w:w="-423" w:type="dxa"/>
          <w:tblCellMar>
            <w:top w:w="0" w:type="dxa"/>
            <w:left w:w="108" w:type="dxa"/>
            <w:bottom w:w="0" w:type="dxa"/>
            <w:right w:w="108" w:type="dxa"/>
          </w:tblCellMar>
        </w:tblPrEx>
        <w:trPr>
          <w:trHeight w:val="533"/>
        </w:trPr>
        <w:tc>
          <w:tcPr>
            <w:tcW w:w="259" w:type="pct"/>
            <w:vMerge/>
            <w:vAlign w:val="center"/>
          </w:tcPr>
          <w:p>
            <w:pPr>
              <w:keepNext w:val="0"/>
              <w:keepLines w:val="0"/>
              <w:suppressLineNumbers w:val="0"/>
              <w:spacing w:before="0" w:beforeAutospacing="0" w:after="0" w:afterAutospacing="0"/>
              <w:ind w:left="0" w:right="0"/>
              <w:rPr>
                <w:rFonts w:hint="default"/>
                <w:b/>
              </w:rPr>
            </w:pPr>
          </w:p>
        </w:tc>
        <w:tc>
          <w:tcPr>
            <w:tcW w:w="508" w:type="pct"/>
            <w:gridSpan w:val="2"/>
            <w:vMerge/>
            <w:vAlign w:val="center"/>
          </w:tcPr>
          <w:p>
            <w:pPr>
              <w:keepNext w:val="0"/>
              <w:keepLines w:val="0"/>
              <w:suppressLineNumbers w:val="0"/>
              <w:spacing w:before="0" w:beforeAutospacing="0" w:after="0" w:afterAutospacing="0"/>
              <w:ind w:left="0" w:right="0"/>
              <w:rPr>
                <w:rFonts w:hint="default"/>
              </w:rPr>
            </w:pPr>
          </w:p>
        </w:tc>
        <w:tc>
          <w:tcPr>
            <w:tcW w:w="2264" w:type="pct"/>
            <w:vAlign w:val="center"/>
          </w:tcPr>
          <w:p>
            <w:pPr>
              <w:keepNext w:val="0"/>
              <w:keepLines w:val="0"/>
              <w:suppressLineNumbers w:val="0"/>
              <w:spacing w:before="0" w:beforeAutospacing="0" w:after="0" w:afterAutospacing="0"/>
              <w:ind w:left="0" w:right="0"/>
              <w:rPr>
                <w:rFonts w:hint="default"/>
                <w:b/>
                <w:bCs/>
                <w:sz w:val="20"/>
                <w:szCs w:val="21"/>
              </w:rPr>
            </w:pPr>
            <w:r>
              <w:rPr>
                <w:rFonts w:ascii="宋体" w:hAnsi="宋体" w:hint="eastAsia"/>
              </w:rPr>
              <w:t>2.3免费保修期内，免费更换零配件、免工时费。</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rPr>
            </w:pPr>
          </w:p>
        </w:tc>
      </w:tr>
      <w:tr>
        <w:tblPrEx>
          <w:tblW w:w="5646" w:type="pct"/>
          <w:tblInd w:w="-423" w:type="dxa"/>
          <w:tblCellMar>
            <w:top w:w="0" w:type="dxa"/>
            <w:left w:w="108" w:type="dxa"/>
            <w:bottom w:w="0" w:type="dxa"/>
            <w:right w:w="108" w:type="dxa"/>
          </w:tblCellMar>
        </w:tblPrEx>
        <w:trPr>
          <w:trHeight w:val="533"/>
        </w:trPr>
        <w:tc>
          <w:tcPr>
            <w:tcW w:w="259" w:type="pct"/>
            <w:vMerge/>
            <w:vAlign w:val="center"/>
          </w:tcPr>
          <w:p>
            <w:pPr>
              <w:keepNext w:val="0"/>
              <w:keepLines w:val="0"/>
              <w:suppressLineNumbers w:val="0"/>
              <w:spacing w:before="0" w:beforeAutospacing="0" w:after="0" w:afterAutospacing="0"/>
              <w:ind w:left="0" w:right="0"/>
              <w:rPr>
                <w:rFonts w:hint="default"/>
                <w:b/>
              </w:rPr>
            </w:pPr>
          </w:p>
        </w:tc>
        <w:tc>
          <w:tcPr>
            <w:tcW w:w="508" w:type="pct"/>
            <w:gridSpan w:val="2"/>
            <w:vMerge/>
            <w:vAlign w:val="center"/>
          </w:tcPr>
          <w:p>
            <w:pPr>
              <w:keepNext w:val="0"/>
              <w:keepLines w:val="0"/>
              <w:suppressLineNumbers w:val="0"/>
              <w:spacing w:before="0" w:beforeAutospacing="0" w:after="0" w:afterAutospacing="0"/>
              <w:ind w:left="0" w:right="0"/>
              <w:rPr>
                <w:rFonts w:hint="default"/>
              </w:rPr>
            </w:pPr>
          </w:p>
        </w:tc>
        <w:tc>
          <w:tcPr>
            <w:tcW w:w="2264" w:type="pct"/>
            <w:vAlign w:val="center"/>
          </w:tcPr>
          <w:p>
            <w:pPr>
              <w:keepNext w:val="0"/>
              <w:keepLines w:val="0"/>
              <w:suppressLineNumbers w:val="0"/>
              <w:spacing w:before="0" w:beforeAutospacing="0" w:after="0" w:afterAutospacing="0"/>
              <w:ind w:left="0" w:right="0"/>
              <w:rPr>
                <w:rFonts w:ascii="宋体" w:hAnsi="宋体" w:hint="default"/>
              </w:rPr>
            </w:pPr>
            <w:r>
              <w:rPr>
                <w:rFonts w:ascii="宋体" w:hAnsi="宋体" w:hint="eastAsia"/>
              </w:rPr>
              <w:t>2.4保修期内，年度定期预防性维护保养次数应不少于 2 次</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rPr>
            </w:pPr>
          </w:p>
        </w:tc>
      </w:tr>
      <w:tr>
        <w:tblPrEx>
          <w:tblW w:w="5646" w:type="pct"/>
          <w:tblInd w:w="-423" w:type="dxa"/>
          <w:tblCellMar>
            <w:top w:w="0" w:type="dxa"/>
            <w:left w:w="108" w:type="dxa"/>
            <w:bottom w:w="0" w:type="dxa"/>
            <w:right w:w="108" w:type="dxa"/>
          </w:tblCellMar>
        </w:tblPrEx>
        <w:trPr>
          <w:trHeight w:val="533"/>
        </w:trPr>
        <w:tc>
          <w:tcPr>
            <w:tcW w:w="259" w:type="pct"/>
            <w:vAlign w:val="center"/>
          </w:tcPr>
          <w:p>
            <w:pPr>
              <w:keepNext w:val="0"/>
              <w:keepLines w:val="0"/>
              <w:suppressLineNumbers w:val="0"/>
              <w:spacing w:before="0" w:beforeAutospacing="0" w:after="0" w:afterAutospacing="0"/>
              <w:ind w:left="0" w:right="0"/>
              <w:rPr>
                <w:rFonts w:hint="default"/>
                <w:b/>
              </w:rPr>
            </w:pPr>
            <w:r>
              <w:rPr>
                <w:rFonts w:hint="eastAsia"/>
                <w:szCs w:val="21"/>
              </w:rPr>
              <w:t>3</w:t>
            </w:r>
          </w:p>
        </w:tc>
        <w:tc>
          <w:tcPr>
            <w:tcW w:w="508" w:type="pct"/>
            <w:gridSpan w:val="2"/>
            <w:vAlign w:val="center"/>
          </w:tcPr>
          <w:p>
            <w:pPr>
              <w:keepNext w:val="0"/>
              <w:keepLines w:val="0"/>
              <w:suppressLineNumbers w:val="0"/>
              <w:spacing w:before="0" w:beforeAutospacing="0" w:after="0" w:afterAutospacing="0"/>
              <w:ind w:left="0" w:right="0"/>
              <w:rPr>
                <w:rFonts w:hint="default"/>
                <w:bCs/>
                <w:szCs w:val="21"/>
              </w:rPr>
            </w:pPr>
            <w:r>
              <w:rPr>
                <w:rFonts w:hint="eastAsia"/>
                <w:bCs/>
                <w:szCs w:val="21"/>
              </w:rPr>
              <w:t>技术文件</w:t>
            </w:r>
          </w:p>
        </w:tc>
        <w:tc>
          <w:tcPr>
            <w:tcW w:w="2264" w:type="pct"/>
            <w:vAlign w:val="center"/>
          </w:tcPr>
          <w:p>
            <w:pPr>
              <w:keepNext w:val="0"/>
              <w:keepLines w:val="0"/>
              <w:suppressLineNumbers w:val="0"/>
              <w:spacing w:before="0" w:beforeAutospacing="0" w:after="0" w:afterAutospacing="0"/>
              <w:ind w:left="0" w:right="0"/>
              <w:rPr>
                <w:rFonts w:hint="default"/>
                <w:bCs/>
                <w:szCs w:val="21"/>
              </w:rPr>
            </w:pPr>
            <w:r>
              <w:rPr>
                <w:rFonts w:ascii="宋体" w:hAnsi="宋体" w:hint="eastAsia"/>
                <w:szCs w:val="21"/>
              </w:rPr>
              <w:t>中标人</w:t>
            </w:r>
            <w:r>
              <w:rPr>
                <w:rFonts w:hint="eastAsia"/>
                <w:bCs/>
                <w:szCs w:val="21"/>
              </w:rPr>
              <w:t>应提供全套、完整的书面技术资料</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r>
      <w:tr>
        <w:tblPrEx>
          <w:tblW w:w="5646" w:type="pct"/>
          <w:tblInd w:w="-423" w:type="dxa"/>
          <w:tblCellMar>
            <w:top w:w="0" w:type="dxa"/>
            <w:left w:w="108" w:type="dxa"/>
            <w:bottom w:w="0" w:type="dxa"/>
            <w:right w:w="108" w:type="dxa"/>
          </w:tblCellMar>
        </w:tblPrEx>
        <w:trPr>
          <w:trHeight w:val="533"/>
        </w:trPr>
        <w:tc>
          <w:tcPr>
            <w:tcW w:w="259" w:type="pct"/>
            <w:vAlign w:val="center"/>
          </w:tcPr>
          <w:p>
            <w:pPr>
              <w:keepNext w:val="0"/>
              <w:keepLines w:val="0"/>
              <w:suppressLineNumbers w:val="0"/>
              <w:spacing w:before="0" w:beforeAutospacing="0" w:after="0" w:afterAutospacing="0"/>
              <w:ind w:left="0" w:right="0"/>
              <w:rPr>
                <w:rFonts w:hint="default"/>
                <w:bCs/>
              </w:rPr>
            </w:pPr>
            <w:r>
              <w:rPr>
                <w:rFonts w:hint="eastAsia"/>
                <w:bCs/>
              </w:rPr>
              <w:t>4</w:t>
            </w:r>
          </w:p>
        </w:tc>
        <w:tc>
          <w:tcPr>
            <w:tcW w:w="508" w:type="pct"/>
            <w:gridSpan w:val="2"/>
            <w:vAlign w:val="center"/>
          </w:tcPr>
          <w:p>
            <w:pPr>
              <w:keepNext w:val="0"/>
              <w:keepLines w:val="0"/>
              <w:suppressLineNumbers w:val="0"/>
              <w:spacing w:before="0" w:beforeAutospacing="0" w:after="0" w:afterAutospacing="0"/>
              <w:ind w:left="0" w:right="0"/>
              <w:rPr>
                <w:rFonts w:hint="default"/>
                <w:bCs/>
                <w:szCs w:val="21"/>
              </w:rPr>
            </w:pPr>
            <w:r>
              <w:rPr>
                <w:rFonts w:hint="eastAsia"/>
                <w:bCs/>
                <w:szCs w:val="21"/>
              </w:rPr>
              <w:t>安装调试</w:t>
            </w:r>
          </w:p>
        </w:tc>
        <w:tc>
          <w:tcPr>
            <w:tcW w:w="2264" w:type="pct"/>
            <w:vAlign w:val="center"/>
          </w:tcPr>
          <w:p>
            <w:pPr>
              <w:keepNext w:val="0"/>
              <w:keepLines w:val="0"/>
              <w:suppressLineNumbers w:val="0"/>
              <w:spacing w:before="0" w:beforeAutospacing="0" w:after="0" w:afterAutospacing="0"/>
              <w:ind w:left="0" w:right="0"/>
              <w:rPr>
                <w:rFonts w:hint="default"/>
                <w:bCs/>
                <w:szCs w:val="21"/>
              </w:rPr>
            </w:pPr>
            <w:r>
              <w:rPr>
                <w:rFonts w:ascii="宋体" w:hAnsi="宋体" w:hint="eastAsia"/>
                <w:szCs w:val="21"/>
              </w:rPr>
              <w:t>中标人</w:t>
            </w:r>
            <w:r>
              <w:rPr>
                <w:rFonts w:hint="eastAsia"/>
                <w:bCs/>
                <w:szCs w:val="21"/>
              </w:rPr>
              <w:t>在合同生效后应向采购人（用户）提供详细的安装要求并提供技术咨询；</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r>
      <w:tr>
        <w:tblPrEx>
          <w:tblW w:w="5646" w:type="pct"/>
          <w:tblInd w:w="-423" w:type="dxa"/>
          <w:tblCellMar>
            <w:top w:w="0" w:type="dxa"/>
            <w:left w:w="108" w:type="dxa"/>
            <w:bottom w:w="0" w:type="dxa"/>
            <w:right w:w="108" w:type="dxa"/>
          </w:tblCellMar>
        </w:tblPrEx>
        <w:trPr>
          <w:trHeight w:val="533"/>
        </w:trPr>
        <w:tc>
          <w:tcPr>
            <w:tcW w:w="259" w:type="pct"/>
            <w:vAlign w:val="center"/>
          </w:tcPr>
          <w:p>
            <w:pPr>
              <w:keepNext w:val="0"/>
              <w:keepLines w:val="0"/>
              <w:suppressLineNumbers w:val="0"/>
              <w:spacing w:before="0" w:beforeAutospacing="0" w:after="0" w:afterAutospacing="0"/>
              <w:ind w:left="0" w:right="0"/>
              <w:rPr>
                <w:rFonts w:hint="default"/>
                <w:bCs/>
              </w:rPr>
            </w:pPr>
            <w:r>
              <w:rPr>
                <w:rFonts w:hint="eastAsia"/>
                <w:bCs/>
              </w:rPr>
              <w:t>5</w:t>
            </w:r>
          </w:p>
        </w:tc>
        <w:tc>
          <w:tcPr>
            <w:tcW w:w="508" w:type="pct"/>
            <w:gridSpan w:val="2"/>
            <w:vAlign w:val="center"/>
          </w:tcPr>
          <w:p>
            <w:pPr>
              <w:keepNext w:val="0"/>
              <w:keepLines w:val="0"/>
              <w:suppressLineNumbers w:val="0"/>
              <w:spacing w:before="0" w:beforeAutospacing="0" w:after="0" w:afterAutospacing="0"/>
              <w:ind w:left="0" w:right="0"/>
              <w:rPr>
                <w:rFonts w:hint="default"/>
                <w:bCs/>
                <w:szCs w:val="21"/>
              </w:rPr>
            </w:pPr>
            <w:r>
              <w:rPr>
                <w:rFonts w:ascii="宋体" w:hAnsi="宋体" w:cs="宋体" w:hint="eastAsia"/>
                <w:kern w:val="0"/>
              </w:rPr>
              <w:t>质量保证</w:t>
            </w:r>
          </w:p>
        </w:tc>
        <w:tc>
          <w:tcPr>
            <w:tcW w:w="2264" w:type="pct"/>
            <w:vAlign w:val="center"/>
          </w:tcPr>
          <w:p>
            <w:pPr>
              <w:keepNext w:val="0"/>
              <w:keepLines w:val="0"/>
              <w:suppressLineNumbers w:val="0"/>
              <w:spacing w:before="0" w:beforeAutospacing="0" w:after="0" w:afterAutospacing="0"/>
              <w:ind w:left="0" w:right="0"/>
              <w:rPr>
                <w:rFonts w:hint="default"/>
                <w:bCs/>
                <w:szCs w:val="21"/>
              </w:rPr>
            </w:pPr>
            <w:r>
              <w:rPr>
                <w:rFonts w:ascii="宋体" w:hAnsi="宋体" w:hint="eastAsia"/>
                <w:szCs w:val="21"/>
              </w:rPr>
              <w:t>保证所提供的产品全部</w:t>
            </w:r>
            <w:r>
              <w:rPr>
                <w:rFonts w:ascii="宋体" w:hAnsi="宋体" w:hint="eastAsia"/>
                <w:szCs w:val="21"/>
                <w:lang w:val="en-US" w:eastAsia="zh-CN"/>
              </w:rPr>
              <w:t>是未</w:t>
            </w:r>
            <w:r>
              <w:rPr>
                <w:rFonts w:ascii="宋体" w:hAnsi="宋体" w:hint="eastAsia"/>
                <w:szCs w:val="21"/>
              </w:rPr>
              <w:t>曾使用过的全新产品；所供产品均为原厂正品，决不使用任何劣货、假货产品。</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r>
      <w:tr>
        <w:tblPrEx>
          <w:tblW w:w="5646" w:type="pct"/>
          <w:tblInd w:w="-423" w:type="dxa"/>
          <w:tblCellMar>
            <w:top w:w="0" w:type="dxa"/>
            <w:left w:w="108" w:type="dxa"/>
            <w:bottom w:w="0" w:type="dxa"/>
            <w:right w:w="108" w:type="dxa"/>
          </w:tblCellMar>
        </w:tblPrEx>
        <w:trPr>
          <w:trHeight w:val="549"/>
        </w:trPr>
        <w:tc>
          <w:tcPr>
            <w:tcW w:w="259" w:type="pct"/>
            <w:vAlign w:val="center"/>
          </w:tcPr>
          <w:p>
            <w:pPr>
              <w:keepNext w:val="0"/>
              <w:keepLines w:val="0"/>
              <w:suppressLineNumbers w:val="0"/>
              <w:spacing w:before="0" w:beforeAutospacing="0" w:after="0" w:afterAutospacing="0"/>
              <w:ind w:left="0" w:right="0"/>
              <w:rPr>
                <w:rFonts w:hint="default"/>
                <w:bCs/>
              </w:rPr>
            </w:pPr>
            <w:r>
              <w:rPr>
                <w:rFonts w:hint="eastAsia"/>
                <w:bCs/>
              </w:rPr>
              <w:t>6</w:t>
            </w:r>
          </w:p>
        </w:tc>
        <w:tc>
          <w:tcPr>
            <w:tcW w:w="508" w:type="pct"/>
            <w:gridSpan w:val="2"/>
            <w:vAlign w:val="center"/>
          </w:tcPr>
          <w:p>
            <w:pPr>
              <w:keepNext w:val="0"/>
              <w:keepLines w:val="0"/>
              <w:suppressLineNumbers w:val="0"/>
              <w:spacing w:before="0" w:beforeAutospacing="0" w:after="0" w:afterAutospacing="0"/>
              <w:ind w:left="0" w:right="0"/>
              <w:rPr>
                <w:rFonts w:ascii="宋体" w:hAnsi="宋体" w:cs="宋体" w:hint="default"/>
                <w:kern w:val="0"/>
              </w:rPr>
            </w:pPr>
            <w:r>
              <w:rPr>
                <w:rFonts w:ascii="宋体" w:hAnsi="宋体" w:cs="宋体" w:hint="eastAsia"/>
                <w:kern w:val="0"/>
              </w:rPr>
              <w:t>培训</w:t>
            </w:r>
          </w:p>
        </w:tc>
        <w:tc>
          <w:tcPr>
            <w:tcW w:w="2264" w:type="pct"/>
            <w:vAlign w:val="center"/>
          </w:tcPr>
          <w:p>
            <w:pPr>
              <w:keepNext w:val="0"/>
              <w:keepLines w:val="0"/>
              <w:suppressLineNumbers w:val="0"/>
              <w:spacing w:before="0" w:beforeAutospacing="0" w:after="0" w:afterAutospacing="0"/>
              <w:ind w:left="0" w:right="0"/>
              <w:rPr>
                <w:rFonts w:ascii="宋体" w:hAnsi="宋体" w:hint="default"/>
                <w:szCs w:val="21"/>
              </w:rPr>
            </w:pPr>
            <w:r>
              <w:rPr>
                <w:rFonts w:ascii="宋体" w:hAnsi="宋体" w:hint="eastAsia"/>
                <w:szCs w:val="21"/>
              </w:rPr>
              <w:t>中标人应派专业技术人员免费对采购人指定人员进行定期培训及指导，直至其完全掌握货物的功能应用及基本故障处理技术。</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r>
      <w:tr>
        <w:tblPrEx>
          <w:tblW w:w="5646" w:type="pct"/>
          <w:tblInd w:w="-423" w:type="dxa"/>
          <w:tblCellMar>
            <w:top w:w="0" w:type="dxa"/>
            <w:left w:w="108" w:type="dxa"/>
            <w:bottom w:w="0" w:type="dxa"/>
            <w:right w:w="108" w:type="dxa"/>
          </w:tblCellMar>
        </w:tblPrEx>
        <w:trPr>
          <w:trHeight w:val="533"/>
        </w:trPr>
        <w:tc>
          <w:tcPr>
            <w:tcW w:w="259" w:type="pct"/>
            <w:vAlign w:val="center"/>
          </w:tcPr>
          <w:p>
            <w:pPr>
              <w:keepNext w:val="0"/>
              <w:keepLines w:val="0"/>
              <w:suppressLineNumbers w:val="0"/>
              <w:spacing w:before="0" w:beforeAutospacing="0" w:after="0" w:afterAutospacing="0"/>
              <w:ind w:left="0" w:right="0"/>
              <w:rPr>
                <w:rFonts w:eastAsia="宋体" w:hint="eastAsia"/>
                <w:bCs/>
                <w:lang w:val="en-US" w:eastAsia="zh-CN"/>
              </w:rPr>
            </w:pPr>
            <w:r>
              <w:rPr>
                <w:rFonts w:hint="eastAsia"/>
                <w:bCs/>
                <w:lang w:val="en-US" w:eastAsia="zh-CN"/>
              </w:rPr>
              <w:t>7</w:t>
            </w:r>
          </w:p>
        </w:tc>
        <w:tc>
          <w:tcPr>
            <w:tcW w:w="508" w:type="pct"/>
            <w:gridSpan w:val="2"/>
            <w:vAlign w:val="center"/>
          </w:tcPr>
          <w:p>
            <w:pPr>
              <w:keepNext w:val="0"/>
              <w:keepLines w:val="0"/>
              <w:suppressLineNumbers w:val="0"/>
              <w:spacing w:before="0" w:beforeAutospacing="0" w:after="0" w:afterAutospacing="0"/>
              <w:ind w:left="0" w:right="0"/>
              <w:rPr>
                <w:rFonts w:ascii="宋体" w:eastAsia="宋体" w:hAnsi="宋体" w:cs="宋体" w:hint="default"/>
                <w:kern w:val="0"/>
                <w:lang w:val="en-US" w:eastAsia="zh-CN"/>
              </w:rPr>
            </w:pPr>
            <w:r>
              <w:rPr>
                <w:rFonts w:ascii="宋体" w:hAnsi="宋体" w:cs="宋体" w:hint="eastAsia"/>
                <w:kern w:val="0"/>
                <w:lang w:val="en-US" w:eastAsia="zh-CN"/>
              </w:rPr>
              <w:t>服务承诺</w:t>
            </w:r>
          </w:p>
        </w:tc>
        <w:tc>
          <w:tcPr>
            <w:tcW w:w="2264" w:type="pct"/>
            <w:vAlign w:val="center"/>
          </w:tcPr>
          <w:p>
            <w:pPr>
              <w:keepNext w:val="0"/>
              <w:keepLines w:val="0"/>
              <w:suppressLineNumbers w:val="0"/>
              <w:spacing w:before="0" w:beforeAutospacing="0" w:after="0" w:afterAutospacing="0"/>
              <w:ind w:left="0" w:right="0"/>
              <w:rPr>
                <w:rFonts w:ascii="宋体" w:hAnsi="宋体" w:hint="eastAsia"/>
                <w:szCs w:val="21"/>
              </w:rPr>
            </w:pPr>
            <w:r>
              <w:rPr>
                <w:rFonts w:ascii="宋体" w:eastAsia="宋体" w:hAnsi="宋体" w:cs="宋体" w:hint="eastAsia"/>
                <w:snapToGrid/>
                <w:kern w:val="0"/>
                <w:sz w:val="21"/>
                <w:szCs w:val="21"/>
                <w:lang w:val="en-US" w:eastAsia="zh-CN" w:bidi="ar-SA"/>
              </w:rPr>
              <w:t>设备正式交付日起一周内，派驻技术人员1-2名在贵方进行保养及设备维修工作，保证设备24小时正常运转，一切费用开支由</w:t>
            </w:r>
            <w:r>
              <w:rPr>
                <w:rFonts w:ascii="宋体" w:hAnsi="宋体" w:cs="宋体" w:hint="eastAsia"/>
                <w:snapToGrid/>
                <w:kern w:val="0"/>
                <w:sz w:val="21"/>
                <w:szCs w:val="21"/>
                <w:lang w:val="en-US" w:eastAsia="zh-CN" w:bidi="ar-SA"/>
              </w:rPr>
              <w:t>贵方</w:t>
            </w:r>
            <w:r>
              <w:rPr>
                <w:rFonts w:ascii="宋体" w:eastAsia="宋体" w:hAnsi="宋体" w:cs="宋体" w:hint="eastAsia"/>
                <w:snapToGrid/>
                <w:kern w:val="0"/>
                <w:sz w:val="21"/>
                <w:szCs w:val="21"/>
                <w:lang w:val="en-US" w:eastAsia="zh-CN" w:bidi="ar-SA"/>
              </w:rPr>
              <w:t>承担。</w:t>
            </w:r>
          </w:p>
        </w:tc>
        <w:tc>
          <w:tcPr>
            <w:tcW w:w="859" w:type="pct"/>
            <w:gridSpan w:val="2"/>
            <w:vAlign w:val="center"/>
          </w:tcPr>
          <w:p>
            <w:pPr>
              <w:keepNext w:val="0"/>
              <w:keepLines w:val="0"/>
              <w:suppressLineNumbers w:val="0"/>
              <w:spacing w:before="0" w:beforeAutospacing="0" w:after="0" w:afterAutospacing="0"/>
              <w:ind w:left="0" w:right="0"/>
              <w:rPr>
                <w:rFonts w:ascii="宋体" w:eastAsia="宋体" w:hAnsi="宋体" w:cs="宋体" w:hint="eastAsia"/>
                <w:snapToGrid/>
                <w:kern w:val="0"/>
                <w:sz w:val="21"/>
                <w:szCs w:val="21"/>
                <w:lang w:val="en-US" w:eastAsia="zh-CN" w:bidi="ar-SA"/>
              </w:rPr>
            </w:pPr>
          </w:p>
        </w:tc>
        <w:tc>
          <w:tcPr>
            <w:tcW w:w="671" w:type="pct"/>
            <w:gridSpan w:val="2"/>
            <w:vAlign w:val="center"/>
          </w:tcPr>
          <w:p>
            <w:pPr>
              <w:keepNext w:val="0"/>
              <w:keepLines w:val="0"/>
              <w:suppressLineNumbers w:val="0"/>
              <w:spacing w:before="0" w:beforeAutospacing="0" w:after="0" w:afterAutospacing="0"/>
              <w:ind w:left="0" w:right="0"/>
              <w:rPr>
                <w:rFonts w:ascii="宋体" w:eastAsia="宋体" w:hAnsi="宋体" w:cs="宋体" w:hint="eastAsia"/>
                <w:snapToGrid/>
                <w:kern w:val="0"/>
                <w:sz w:val="21"/>
                <w:szCs w:val="21"/>
                <w:lang w:val="en-US" w:eastAsia="zh-CN" w:bidi="ar-SA"/>
              </w:rPr>
            </w:pPr>
          </w:p>
        </w:tc>
        <w:tc>
          <w:tcPr>
            <w:tcW w:w="437" w:type="pct"/>
            <w:gridSpan w:val="2"/>
            <w:vAlign w:val="center"/>
          </w:tcPr>
          <w:p>
            <w:pPr>
              <w:keepNext w:val="0"/>
              <w:keepLines w:val="0"/>
              <w:suppressLineNumbers w:val="0"/>
              <w:spacing w:before="0" w:beforeAutospacing="0" w:after="0" w:afterAutospacing="0"/>
              <w:ind w:left="0" w:right="0"/>
              <w:rPr>
                <w:rFonts w:ascii="宋体" w:eastAsia="宋体" w:hAnsi="宋体" w:cs="宋体" w:hint="eastAsia"/>
                <w:snapToGrid/>
                <w:kern w:val="0"/>
                <w:sz w:val="21"/>
                <w:szCs w:val="21"/>
                <w:lang w:val="en-US" w:eastAsia="zh-CN" w:bidi="ar-SA"/>
              </w:rPr>
            </w:pPr>
          </w:p>
        </w:tc>
      </w:tr>
      <w:tr>
        <w:tblPrEx>
          <w:tblW w:w="5646" w:type="pct"/>
          <w:tblInd w:w="-423" w:type="dxa"/>
          <w:tblCellMar>
            <w:top w:w="0" w:type="dxa"/>
            <w:left w:w="108" w:type="dxa"/>
            <w:bottom w:w="0" w:type="dxa"/>
            <w:right w:w="108" w:type="dxa"/>
          </w:tblCellMar>
        </w:tblPrEx>
        <w:trPr>
          <w:trHeight w:val="533"/>
        </w:trPr>
        <w:tc>
          <w:tcPr>
            <w:tcW w:w="259" w:type="pct"/>
            <w:vMerge w:val="restart"/>
            <w:vAlign w:val="center"/>
          </w:tcPr>
          <w:p>
            <w:pPr>
              <w:keepNext w:val="0"/>
              <w:keepLines w:val="0"/>
              <w:suppressLineNumbers w:val="0"/>
              <w:spacing w:before="0" w:beforeAutospacing="0" w:after="0" w:afterAutospacing="0"/>
              <w:ind w:left="0" w:right="0"/>
              <w:rPr>
                <w:rFonts w:eastAsia="宋体" w:hint="eastAsia"/>
                <w:bCs/>
                <w:szCs w:val="21"/>
                <w:lang w:eastAsia="zh-CN"/>
              </w:rPr>
            </w:pPr>
            <w:r>
              <w:rPr>
                <w:rFonts w:hint="eastAsia"/>
                <w:bCs/>
                <w:szCs w:val="21"/>
                <w:lang w:val="en-US" w:eastAsia="zh-CN"/>
              </w:rPr>
              <w:t>8</w:t>
            </w:r>
          </w:p>
        </w:tc>
        <w:tc>
          <w:tcPr>
            <w:tcW w:w="508" w:type="pct"/>
            <w:gridSpan w:val="2"/>
            <w:vMerge w:val="restart"/>
            <w:vAlign w:val="center"/>
          </w:tcPr>
          <w:p>
            <w:pPr>
              <w:keepNext w:val="0"/>
              <w:keepLines w:val="0"/>
              <w:suppressLineNumbers w:val="0"/>
              <w:spacing w:before="0" w:beforeAutospacing="0" w:after="0" w:afterAutospacing="0"/>
              <w:ind w:left="0" w:right="0"/>
              <w:rPr>
                <w:rFonts w:hint="default"/>
                <w:bCs/>
                <w:szCs w:val="21"/>
              </w:rPr>
            </w:pPr>
            <w:r>
              <w:rPr>
                <w:rFonts w:hint="eastAsia"/>
                <w:bCs/>
                <w:szCs w:val="21"/>
              </w:rPr>
              <w:t>其他免费保修期内售后服务要求</w:t>
            </w:r>
          </w:p>
        </w:tc>
        <w:tc>
          <w:tcPr>
            <w:tcW w:w="2264" w:type="pct"/>
            <w:vAlign w:val="center"/>
          </w:tcPr>
          <w:p>
            <w:pPr>
              <w:keepNext w:val="0"/>
              <w:keepLines w:val="0"/>
              <w:suppressLineNumbers w:val="0"/>
              <w:spacing w:before="0" w:beforeAutospacing="0" w:after="0" w:afterAutospacing="0"/>
              <w:ind w:left="0" w:right="0"/>
              <w:rPr>
                <w:rFonts w:ascii="宋体" w:hAnsi="宋体" w:hint="default"/>
              </w:rPr>
            </w:pPr>
            <w:r>
              <w:rPr>
                <w:rFonts w:ascii="宋体" w:hAnsi="宋体" w:hint="eastAsia"/>
              </w:rPr>
              <w:t>5.1免费保修期内，如果有因质量问题而引起的损坏，中标人应对货物予以维修或更换，全部服务费和更换货物或配件的费用由中标人承担，中标人如不能修理或不能调换，按货物原价赔偿处理。</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rPr>
            </w:pPr>
          </w:p>
        </w:tc>
      </w:tr>
      <w:tr>
        <w:tblPrEx>
          <w:tblW w:w="5646" w:type="pct"/>
          <w:tblInd w:w="-423" w:type="dxa"/>
          <w:tblCellMar>
            <w:top w:w="0" w:type="dxa"/>
            <w:left w:w="108" w:type="dxa"/>
            <w:bottom w:w="0" w:type="dxa"/>
            <w:right w:w="108" w:type="dxa"/>
          </w:tblCellMar>
        </w:tblPrEx>
        <w:trPr>
          <w:trHeight w:val="533"/>
        </w:trPr>
        <w:tc>
          <w:tcPr>
            <w:tcW w:w="259" w:type="pct"/>
            <w:vMerge/>
            <w:vAlign w:val="center"/>
          </w:tcPr>
          <w:p>
            <w:pPr>
              <w:keepNext w:val="0"/>
              <w:keepLines w:val="0"/>
              <w:suppressLineNumbers w:val="0"/>
              <w:spacing w:before="0" w:beforeAutospacing="0" w:after="0" w:afterAutospacing="0"/>
              <w:ind w:left="0" w:right="0"/>
              <w:rPr>
                <w:rFonts w:hint="default"/>
                <w:bCs/>
              </w:rPr>
            </w:pPr>
          </w:p>
        </w:tc>
        <w:tc>
          <w:tcPr>
            <w:tcW w:w="508" w:type="pct"/>
            <w:gridSpan w:val="2"/>
            <w:vMerge/>
            <w:vAlign w:val="center"/>
          </w:tcPr>
          <w:p>
            <w:pPr>
              <w:keepNext w:val="0"/>
              <w:keepLines w:val="0"/>
              <w:suppressLineNumbers w:val="0"/>
              <w:spacing w:before="0" w:beforeAutospacing="0" w:after="0" w:afterAutospacing="0"/>
              <w:ind w:left="0" w:right="0"/>
              <w:rPr>
                <w:rFonts w:hint="default"/>
              </w:rPr>
            </w:pPr>
          </w:p>
        </w:tc>
        <w:tc>
          <w:tcPr>
            <w:tcW w:w="2264" w:type="pct"/>
            <w:vAlign w:val="center"/>
          </w:tcPr>
          <w:p>
            <w:pPr>
              <w:keepNext w:val="0"/>
              <w:keepLines w:val="0"/>
              <w:suppressLineNumbers w:val="0"/>
              <w:spacing w:before="0" w:beforeAutospacing="0" w:after="0" w:afterAutospacing="0"/>
              <w:ind w:left="0" w:right="0"/>
              <w:rPr>
                <w:rFonts w:ascii="宋体" w:hAnsi="宋体" w:hint="default"/>
              </w:rPr>
            </w:pPr>
            <w:r>
              <w:rPr>
                <w:rFonts w:ascii="宋体" w:hAnsi="宋体" w:hint="eastAsia"/>
              </w:rPr>
              <w:t>5.2在保修期结束前一个月，须由中标人和采购人代表进行一次全面检查，任何缺陷应由投标方负责修理或更换。在修复之后，中标方应将缺陷原因、修理内容、完成修理及恢复正常的时间和日期等报告</w:t>
            </w:r>
            <w:r>
              <w:rPr>
                <w:rFonts w:hint="eastAsia"/>
                <w:bCs/>
                <w:szCs w:val="21"/>
              </w:rPr>
              <w:t>采购人（用户）</w:t>
            </w:r>
            <w:r>
              <w:rPr>
                <w:rFonts w:ascii="宋体" w:hAnsi="宋体" w:hint="eastAsia"/>
              </w:rPr>
              <w:t>。</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rPr>
            </w:pPr>
          </w:p>
        </w:tc>
      </w:tr>
      <w:tr>
        <w:tblPrEx>
          <w:tblW w:w="5646" w:type="pct"/>
          <w:tblInd w:w="-423" w:type="dxa"/>
          <w:tblCellMar>
            <w:top w:w="0" w:type="dxa"/>
            <w:left w:w="108" w:type="dxa"/>
            <w:bottom w:w="0" w:type="dxa"/>
            <w:right w:w="108" w:type="dxa"/>
          </w:tblCellMar>
        </w:tblPrEx>
        <w:trPr>
          <w:trHeight w:val="255"/>
        </w:trPr>
        <w:tc>
          <w:tcPr>
            <w:tcW w:w="3031" w:type="pct"/>
            <w:gridSpan w:val="4"/>
            <w:vAlign w:val="center"/>
          </w:tcPr>
          <w:p>
            <w:pPr>
              <w:keepNext w:val="0"/>
              <w:keepLines w:val="0"/>
              <w:suppressLineNumbers w:val="0"/>
              <w:spacing w:before="0" w:beforeAutospacing="0" w:after="0" w:afterAutospacing="0"/>
              <w:ind w:left="0" w:right="0"/>
              <w:rPr>
                <w:rFonts w:hint="default"/>
                <w:bCs/>
              </w:rPr>
            </w:pPr>
            <w:r>
              <w:rPr>
                <w:rFonts w:ascii="宋体" w:hAnsi="宋体" w:hint="eastAsia"/>
                <w:b/>
              </w:rPr>
              <w:t>（二）免费保修期外售后服务要求</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b/>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b/>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b/>
              </w:rPr>
            </w:pPr>
          </w:p>
        </w:tc>
      </w:tr>
      <w:tr>
        <w:tblPrEx>
          <w:tblW w:w="5646" w:type="pct"/>
          <w:tblInd w:w="-423" w:type="dxa"/>
          <w:tblCellMar>
            <w:top w:w="0" w:type="dxa"/>
            <w:left w:w="108" w:type="dxa"/>
            <w:bottom w:w="0" w:type="dxa"/>
            <w:right w:w="108" w:type="dxa"/>
          </w:tblCellMar>
        </w:tblPrEx>
        <w:trPr>
          <w:trHeight w:val="533"/>
        </w:trPr>
        <w:tc>
          <w:tcPr>
            <w:tcW w:w="259" w:type="pct"/>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1</w:t>
            </w:r>
          </w:p>
        </w:tc>
        <w:tc>
          <w:tcPr>
            <w:tcW w:w="508" w:type="pct"/>
            <w:gridSpan w:val="2"/>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维修零配件、消耗品和延续保修合同的报价</w:t>
            </w:r>
          </w:p>
        </w:tc>
        <w:tc>
          <w:tcPr>
            <w:tcW w:w="2264" w:type="pct"/>
            <w:vAlign w:val="center"/>
          </w:tcPr>
          <w:p>
            <w:pPr>
              <w:keepNext w:val="0"/>
              <w:keepLines w:val="0"/>
              <w:suppressLineNumbers w:val="0"/>
              <w:spacing w:before="0" w:beforeAutospacing="0" w:after="0" w:afterAutospacing="0"/>
              <w:ind w:left="0" w:right="0"/>
              <w:rPr>
                <w:rFonts w:hint="default"/>
              </w:rPr>
            </w:pPr>
            <w:r>
              <w:rPr>
                <w:rFonts w:hint="eastAsia"/>
              </w:rPr>
              <w:t>1.1由设备制造商提供售后服务，</w:t>
            </w:r>
            <w:r>
              <w:rPr>
                <w:rFonts w:hint="eastAsia"/>
                <w:u w:val="single"/>
              </w:rPr>
              <w:t> 1 小时</w:t>
            </w:r>
            <w:r>
              <w:rPr>
                <w:rFonts w:hint="eastAsia"/>
              </w:rPr>
              <w:t>内响应， </w:t>
            </w:r>
            <w:r>
              <w:rPr>
                <w:rFonts w:hint="eastAsia"/>
                <w:u w:val="single"/>
              </w:rPr>
              <w:t>24 小时</w:t>
            </w:r>
            <w:r>
              <w:rPr>
                <w:rFonts w:hint="eastAsia"/>
              </w:rPr>
              <w:t>维修到位，并在</w:t>
            </w:r>
            <w:r>
              <w:rPr>
                <w:rFonts w:hint="eastAsia"/>
                <w:u w:val="single"/>
              </w:rPr>
              <w:t>48小时</w:t>
            </w:r>
            <w:r>
              <w:rPr>
                <w:rFonts w:hint="eastAsia"/>
              </w:rPr>
              <w:t>内消除故障（不可抗力情况除外）。消耗品和零配件供应及时，特殊情况下可提供备用。</w:t>
            </w:r>
          </w:p>
        </w:tc>
        <w:tc>
          <w:tcPr>
            <w:tcW w:w="859" w:type="pct"/>
            <w:gridSpan w:val="2"/>
            <w:vAlign w:val="center"/>
          </w:tcPr>
          <w:p>
            <w:pPr>
              <w:keepNext w:val="0"/>
              <w:keepLines w:val="0"/>
              <w:suppressLineNumbers w:val="0"/>
              <w:spacing w:before="0" w:beforeAutospacing="0" w:after="0" w:afterAutospacing="0"/>
              <w:ind w:left="0" w:right="0"/>
              <w:rPr>
                <w:rFonts w:hint="eastAsia"/>
              </w:rPr>
            </w:pPr>
          </w:p>
        </w:tc>
        <w:tc>
          <w:tcPr>
            <w:tcW w:w="671" w:type="pct"/>
            <w:gridSpan w:val="2"/>
            <w:vAlign w:val="center"/>
          </w:tcPr>
          <w:p>
            <w:pPr>
              <w:keepNext w:val="0"/>
              <w:keepLines w:val="0"/>
              <w:suppressLineNumbers w:val="0"/>
              <w:spacing w:before="0" w:beforeAutospacing="0" w:after="0" w:afterAutospacing="0"/>
              <w:ind w:left="0" w:right="0"/>
              <w:rPr>
                <w:rFonts w:hint="eastAsia"/>
              </w:rPr>
            </w:pPr>
          </w:p>
        </w:tc>
        <w:tc>
          <w:tcPr>
            <w:tcW w:w="437" w:type="pct"/>
            <w:gridSpan w:val="2"/>
            <w:vAlign w:val="center"/>
          </w:tcPr>
          <w:p>
            <w:pPr>
              <w:keepNext w:val="0"/>
              <w:keepLines w:val="0"/>
              <w:suppressLineNumbers w:val="0"/>
              <w:spacing w:before="0" w:beforeAutospacing="0" w:after="0" w:afterAutospacing="0"/>
              <w:ind w:left="0" w:right="0"/>
              <w:rPr>
                <w:rFonts w:hint="eastAsia"/>
              </w:rPr>
            </w:pPr>
          </w:p>
        </w:tc>
      </w:tr>
      <w:tr>
        <w:tblPrEx>
          <w:tblW w:w="5646" w:type="pct"/>
          <w:tblInd w:w="-423" w:type="dxa"/>
          <w:tblCellMar>
            <w:top w:w="0" w:type="dxa"/>
            <w:left w:w="108" w:type="dxa"/>
            <w:bottom w:w="0" w:type="dxa"/>
            <w:right w:w="108" w:type="dxa"/>
          </w:tblCellMar>
        </w:tblPrEx>
        <w:trPr>
          <w:trHeight w:val="2515"/>
        </w:trPr>
        <w:tc>
          <w:tcPr>
            <w:tcW w:w="259" w:type="pct"/>
            <w:vMerge/>
            <w:vAlign w:val="center"/>
          </w:tcPr>
          <w:p>
            <w:pPr>
              <w:keepNext w:val="0"/>
              <w:keepLines w:val="0"/>
              <w:suppressLineNumbers w:val="0"/>
              <w:spacing w:before="0" w:beforeAutospacing="0" w:after="0" w:afterAutospacing="0" w:line="360" w:lineRule="exact"/>
              <w:ind w:left="0" w:right="0"/>
              <w:rPr>
                <w:rFonts w:ascii="宋体" w:hAnsi="宋体" w:hint="default"/>
                <w:b/>
                <w:sz w:val="20"/>
                <w:szCs w:val="20"/>
              </w:rPr>
            </w:pPr>
          </w:p>
        </w:tc>
        <w:tc>
          <w:tcPr>
            <w:tcW w:w="508" w:type="pct"/>
            <w:gridSpan w:val="2"/>
            <w:vMerge/>
            <w:vAlign w:val="center"/>
          </w:tcPr>
          <w:p>
            <w:pPr>
              <w:keepNext w:val="0"/>
              <w:keepLines w:val="0"/>
              <w:suppressLineNumbers w:val="0"/>
              <w:spacing w:before="0" w:beforeAutospacing="0" w:after="0" w:afterAutospacing="0" w:line="360" w:lineRule="exact"/>
              <w:ind w:left="0" w:right="0"/>
              <w:rPr>
                <w:rStyle w:val="Strong"/>
                <w:rFonts w:ascii="宋体" w:hAnsi="宋体" w:cs="宋体" w:hint="default"/>
                <w:color w:val="000000"/>
                <w:sz w:val="20"/>
                <w:szCs w:val="20"/>
              </w:rPr>
            </w:pPr>
          </w:p>
        </w:tc>
        <w:tc>
          <w:tcPr>
            <w:tcW w:w="2264" w:type="pct"/>
            <w:vAlign w:val="center"/>
          </w:tcPr>
          <w:p>
            <w:pPr>
              <w:keepNext w:val="0"/>
              <w:keepLines w:val="0"/>
              <w:suppressLineNumbers w:val="0"/>
              <w:spacing w:before="0" w:beforeAutospacing="0" w:after="0" w:afterAutospacing="0"/>
              <w:ind w:left="0" w:right="0"/>
              <w:rPr>
                <w:rFonts w:ascii="宋体" w:hAnsi="宋体" w:hint="eastAsia"/>
              </w:rPr>
            </w:pPr>
            <w:r>
              <w:rPr>
                <w:rFonts w:ascii="宋体" w:hAnsi="宋体" w:hint="eastAsia"/>
              </w:rPr>
              <w:t>1.2</w:t>
            </w:r>
            <w:r>
              <w:rPr>
                <w:rFonts w:ascii="宋体" w:hAnsi="宋体" w:hint="eastAsia"/>
                <w:szCs w:val="21"/>
              </w:rPr>
              <w:t>中标人</w:t>
            </w:r>
            <w:r>
              <w:rPr>
                <w:rFonts w:ascii="宋体" w:hAnsi="宋体" w:hint="eastAsia"/>
              </w:rPr>
              <w:t>及货物制造商不得以任何理由不按时进行维修，不得要求采购人购买所谓“保修服务”（即：不论货物有无故障先买保修服务），不得在货物中嵌设任何不利于采购人使用与维修货物的障碍。1.3免费保修期满后，</w:t>
            </w:r>
            <w:r>
              <w:rPr>
                <w:rFonts w:ascii="宋体" w:hAnsi="宋体" w:hint="eastAsia"/>
                <w:szCs w:val="21"/>
              </w:rPr>
              <w:t>中标人</w:t>
            </w:r>
            <w:r>
              <w:rPr>
                <w:rFonts w:ascii="宋体" w:hAnsi="宋体" w:hint="eastAsia"/>
              </w:rPr>
              <w:t>应继续支持维修，并以优惠价供应维修零配件、消耗品和延续保修合同。</w:t>
            </w:r>
          </w:p>
          <w:p>
            <w:pPr>
              <w:keepNext w:val="0"/>
              <w:keepLines w:val="0"/>
              <w:suppressLineNumbers w:val="0"/>
              <w:spacing w:before="0" w:beforeAutospacing="0" w:after="0" w:afterAutospacing="0"/>
              <w:ind w:left="0" w:right="0"/>
              <w:rPr>
                <w:rFonts w:hint="default"/>
              </w:rPr>
            </w:pPr>
          </w:p>
          <w:p>
            <w:pPr>
              <w:keepNext w:val="0"/>
              <w:keepLines w:val="0"/>
              <w:suppressLineNumbers w:val="0"/>
              <w:spacing w:before="0" w:beforeAutospacing="0" w:after="0" w:afterAutospacing="0"/>
              <w:ind w:left="0" w:right="0"/>
              <w:rPr>
                <w:rFonts w:hint="default"/>
              </w:rPr>
            </w:pPr>
          </w:p>
        </w:tc>
        <w:tc>
          <w:tcPr>
            <w:tcW w:w="859" w:type="pct"/>
            <w:gridSpan w:val="2"/>
            <w:vAlign w:val="center"/>
          </w:tcPr>
          <w:p>
            <w:pPr>
              <w:keepNext w:val="0"/>
              <w:keepLines w:val="0"/>
              <w:suppressLineNumbers w:val="0"/>
              <w:spacing w:before="0" w:beforeAutospacing="0" w:after="0" w:afterAutospacing="0"/>
              <w:ind w:left="0" w:right="0"/>
              <w:rPr>
                <w:rFonts w:hint="default"/>
              </w:rPr>
            </w:pPr>
          </w:p>
        </w:tc>
        <w:tc>
          <w:tcPr>
            <w:tcW w:w="671" w:type="pct"/>
            <w:gridSpan w:val="2"/>
            <w:vAlign w:val="center"/>
          </w:tcPr>
          <w:p>
            <w:pPr>
              <w:keepNext w:val="0"/>
              <w:keepLines w:val="0"/>
              <w:suppressLineNumbers w:val="0"/>
              <w:spacing w:before="0" w:beforeAutospacing="0" w:after="0" w:afterAutospacing="0"/>
              <w:ind w:left="0" w:right="0"/>
              <w:rPr>
                <w:rFonts w:hint="default"/>
              </w:rPr>
            </w:pPr>
          </w:p>
        </w:tc>
        <w:tc>
          <w:tcPr>
            <w:tcW w:w="437" w:type="pct"/>
            <w:gridSpan w:val="2"/>
            <w:vAlign w:val="center"/>
          </w:tcPr>
          <w:p>
            <w:pPr>
              <w:keepNext w:val="0"/>
              <w:keepLines w:val="0"/>
              <w:suppressLineNumbers w:val="0"/>
              <w:spacing w:before="0" w:beforeAutospacing="0" w:after="0" w:afterAutospacing="0"/>
              <w:ind w:left="0" w:right="0"/>
              <w:rPr>
                <w:rFonts w:hint="default"/>
              </w:rPr>
            </w:pPr>
          </w:p>
        </w:tc>
      </w:tr>
      <w:tr>
        <w:tblPrEx>
          <w:tblW w:w="5646" w:type="pct"/>
          <w:jc w:val="center"/>
          <w:tblInd w:w="-423" w:type="dxa"/>
          <w:tblCellMar>
            <w:top w:w="0" w:type="dxa"/>
            <w:left w:w="108" w:type="dxa"/>
            <w:bottom w:w="0" w:type="dxa"/>
            <w:right w:w="108" w:type="dxa"/>
          </w:tblCellMar>
        </w:tblPrEx>
        <w:trPr>
          <w:gridAfter w:val="1"/>
          <w:wAfter w:w="357" w:type="dxa"/>
          <w:trHeight w:val="259"/>
          <w:jc w:val="center"/>
        </w:trPr>
        <w:tc>
          <w:tcPr>
            <w:tcW w:w="3031" w:type="pct"/>
            <w:gridSpan w:val="4"/>
            <w:vAlign w:val="center"/>
          </w:tcPr>
          <w:p>
            <w:pPr>
              <w:keepNext w:val="0"/>
              <w:keepLines w:val="0"/>
              <w:suppressLineNumbers w:val="0"/>
              <w:spacing w:before="0" w:beforeAutospacing="0" w:after="0" w:afterAutospacing="0" w:line="360" w:lineRule="exact"/>
              <w:ind w:left="0" w:right="0"/>
              <w:rPr>
                <w:rFonts w:ascii="宋体" w:hAnsi="宋体" w:hint="default"/>
                <w:b/>
              </w:rPr>
            </w:pPr>
            <w:r>
              <w:rPr>
                <w:rFonts w:ascii="宋体" w:hAnsi="宋体" w:hint="eastAsia"/>
                <w:b/>
              </w:rPr>
              <w:t>（三）其他商务要求</w:t>
            </w:r>
          </w:p>
        </w:tc>
        <w:tc>
          <w:tcPr>
            <w:tcW w:w="305" w:type="pct"/>
            <w:vAlign w:val="center"/>
          </w:tcPr>
          <w:p>
            <w:pPr>
              <w:keepNext w:val="0"/>
              <w:keepLines w:val="0"/>
              <w:suppressLineNumbers w:val="0"/>
              <w:spacing w:before="0" w:beforeAutospacing="0" w:after="0" w:afterAutospacing="0" w:line="360" w:lineRule="exact"/>
              <w:ind w:left="0" w:right="0"/>
              <w:rPr>
                <w:rFonts w:ascii="宋体" w:hAnsi="宋体" w:hint="eastAsia"/>
                <w:b/>
              </w:rPr>
            </w:pPr>
          </w:p>
        </w:tc>
        <w:tc>
          <w:tcPr>
            <w:tcW w:w="652" w:type="pct"/>
            <w:gridSpan w:val="2"/>
            <w:vAlign w:val="center"/>
          </w:tcPr>
          <w:p>
            <w:pPr>
              <w:keepNext w:val="0"/>
              <w:keepLines w:val="0"/>
              <w:suppressLineNumbers w:val="0"/>
              <w:spacing w:before="0" w:beforeAutospacing="0" w:after="0" w:afterAutospacing="0" w:line="360" w:lineRule="exact"/>
              <w:ind w:left="0" w:right="0"/>
              <w:rPr>
                <w:rFonts w:ascii="宋体" w:hAnsi="宋体" w:hint="eastAsia"/>
                <w:b/>
              </w:rPr>
            </w:pPr>
          </w:p>
        </w:tc>
        <w:tc>
          <w:tcPr>
            <w:tcW w:w="653" w:type="pct"/>
            <w:gridSpan w:val="2"/>
            <w:vAlign w:val="center"/>
          </w:tcPr>
          <w:p>
            <w:pPr>
              <w:keepNext w:val="0"/>
              <w:keepLines w:val="0"/>
              <w:suppressLineNumbers w:val="0"/>
              <w:spacing w:before="0" w:beforeAutospacing="0" w:after="0" w:afterAutospacing="0" w:line="360" w:lineRule="exact"/>
              <w:ind w:left="0" w:right="0"/>
              <w:rPr>
                <w:rFonts w:ascii="宋体" w:hAnsi="宋体" w:hint="eastAsia"/>
                <w:b/>
              </w:rPr>
            </w:pPr>
          </w:p>
        </w:tc>
      </w:tr>
      <w:tr>
        <w:tblPrEx>
          <w:tblW w:w="5646" w:type="pct"/>
          <w:jc w:val="center"/>
          <w:tblInd w:w="-423" w:type="dxa"/>
          <w:tblCellMar>
            <w:top w:w="0" w:type="dxa"/>
            <w:left w:w="108" w:type="dxa"/>
            <w:bottom w:w="0" w:type="dxa"/>
            <w:right w:w="108" w:type="dxa"/>
          </w:tblCellMar>
        </w:tblPrEx>
        <w:trPr>
          <w:trHeight w:val="462"/>
          <w:jc w:val="center"/>
        </w:trPr>
        <w:tc>
          <w:tcPr>
            <w:tcW w:w="259" w:type="pc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1</w:t>
            </w:r>
          </w:p>
        </w:tc>
        <w:tc>
          <w:tcPr>
            <w:tcW w:w="500" w:type="pc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履约时间和地点</w:t>
            </w:r>
          </w:p>
        </w:tc>
        <w:tc>
          <w:tcPr>
            <w:tcW w:w="2271" w:type="pct"/>
            <w:gridSpan w:val="2"/>
            <w:vAlign w:val="center"/>
          </w:tcPr>
          <w:p>
            <w:pPr>
              <w:keepNext w:val="0"/>
              <w:keepLines w:val="0"/>
              <w:suppressLineNumbers w:val="0"/>
              <w:spacing w:before="0" w:beforeAutospacing="0" w:after="0" w:afterAutospacing="0" w:line="360" w:lineRule="exact"/>
              <w:ind w:left="0" w:right="0"/>
              <w:rPr>
                <w:rFonts w:ascii="宋体" w:hAnsi="宋体" w:cs="宋体" w:hint="default"/>
                <w:b/>
                <w:color w:val="FF0000"/>
                <w:sz w:val="20"/>
                <w:szCs w:val="20"/>
              </w:rPr>
            </w:pPr>
            <w:r>
              <w:rPr>
                <w:rFonts w:ascii="宋体" w:hAnsi="宋体" w:cs="宋体" w:hint="eastAsia"/>
                <w:b/>
                <w:color w:val="FF0000"/>
                <w:sz w:val="20"/>
                <w:szCs w:val="20"/>
              </w:rPr>
              <w:t>★1.1履约时间和地点：中标人在签订合同之日起</w:t>
            </w:r>
            <w:r>
              <w:rPr>
                <w:rFonts w:ascii="宋体" w:hAnsi="宋体" w:cs="宋体" w:hint="default"/>
                <w:b/>
                <w:color w:val="FF0000"/>
                <w:sz w:val="20"/>
                <w:szCs w:val="20"/>
                <w:u w:val="single"/>
              </w:rPr>
              <w:t>30</w:t>
            </w:r>
            <w:r>
              <w:rPr>
                <w:rFonts w:ascii="宋体" w:hAnsi="宋体" w:cs="宋体" w:hint="eastAsia"/>
                <w:b/>
                <w:color w:val="FF0000"/>
                <w:sz w:val="20"/>
                <w:szCs w:val="20"/>
              </w:rPr>
              <w:t>天内交货，成交供应商负责将货物安全无损运抵采购人指定地点。</w:t>
            </w:r>
          </w:p>
        </w:tc>
        <w:tc>
          <w:tcPr>
            <w:tcW w:w="859" w:type="pct"/>
            <w:gridSpan w:val="2"/>
            <w:vAlign w:val="center"/>
          </w:tcPr>
          <w:p>
            <w:pPr>
              <w:keepNext w:val="0"/>
              <w:keepLines w:val="0"/>
              <w:suppressLineNumbers w:val="0"/>
              <w:spacing w:before="0" w:beforeAutospacing="0" w:after="0" w:afterAutospacing="0" w:line="360" w:lineRule="exact"/>
              <w:ind w:left="0" w:right="0"/>
              <w:rPr>
                <w:rFonts w:ascii="宋体" w:hAnsi="宋体" w:cs="宋体" w:hint="eastAsia"/>
                <w:b/>
                <w:color w:val="FF0000"/>
                <w:sz w:val="20"/>
                <w:szCs w:val="20"/>
              </w:rPr>
            </w:pPr>
          </w:p>
        </w:tc>
        <w:tc>
          <w:tcPr>
            <w:tcW w:w="671" w:type="pct"/>
            <w:gridSpan w:val="2"/>
            <w:vAlign w:val="center"/>
          </w:tcPr>
          <w:p>
            <w:pPr>
              <w:keepNext w:val="0"/>
              <w:keepLines w:val="0"/>
              <w:suppressLineNumbers w:val="0"/>
              <w:spacing w:before="0" w:beforeAutospacing="0" w:after="0" w:afterAutospacing="0" w:line="360" w:lineRule="exact"/>
              <w:ind w:left="0" w:right="0"/>
              <w:rPr>
                <w:rFonts w:ascii="宋体" w:hAnsi="宋体" w:cs="宋体" w:hint="eastAsia"/>
                <w:b/>
                <w:color w:val="FF0000"/>
                <w:sz w:val="20"/>
                <w:szCs w:val="20"/>
              </w:rPr>
            </w:pPr>
          </w:p>
        </w:tc>
        <w:tc>
          <w:tcPr>
            <w:tcW w:w="437" w:type="pct"/>
            <w:gridSpan w:val="2"/>
            <w:vAlign w:val="center"/>
          </w:tcPr>
          <w:p>
            <w:pPr>
              <w:keepNext w:val="0"/>
              <w:keepLines w:val="0"/>
              <w:suppressLineNumbers w:val="0"/>
              <w:spacing w:before="0" w:beforeAutospacing="0" w:after="0" w:afterAutospacing="0" w:line="360" w:lineRule="exact"/>
              <w:ind w:left="0" w:right="0"/>
              <w:rPr>
                <w:rFonts w:ascii="宋体" w:hAnsi="宋体" w:cs="宋体" w:hint="eastAsia"/>
                <w:b/>
                <w:color w:val="FF0000"/>
                <w:sz w:val="20"/>
                <w:szCs w:val="20"/>
              </w:rPr>
            </w:pPr>
          </w:p>
        </w:tc>
      </w:tr>
      <w:tr>
        <w:tblPrEx>
          <w:tblW w:w="5646" w:type="pct"/>
          <w:jc w:val="center"/>
          <w:tblInd w:w="-423" w:type="dxa"/>
          <w:tblCellMar>
            <w:top w:w="0" w:type="dxa"/>
            <w:left w:w="108" w:type="dxa"/>
            <w:bottom w:w="0" w:type="dxa"/>
            <w:right w:w="108" w:type="dxa"/>
          </w:tblCellMar>
        </w:tblPrEx>
        <w:trPr>
          <w:trHeight w:val="462"/>
          <w:jc w:val="center"/>
        </w:trPr>
        <w:tc>
          <w:tcPr>
            <w:tcW w:w="259" w:type="pc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2</w:t>
            </w:r>
          </w:p>
        </w:tc>
        <w:tc>
          <w:tcPr>
            <w:tcW w:w="500" w:type="pc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付款期限和方式</w:t>
            </w:r>
          </w:p>
        </w:tc>
        <w:tc>
          <w:tcPr>
            <w:tcW w:w="2271" w:type="pct"/>
            <w:gridSpan w:val="2"/>
            <w:vAlign w:val="center"/>
          </w:tcPr>
          <w:p>
            <w:pPr>
              <w:keepNext w:val="0"/>
              <w:keepLines w:val="0"/>
              <w:suppressLineNumbers w:val="0"/>
              <w:spacing w:before="0" w:beforeAutospacing="0" w:after="0" w:afterAutospacing="0"/>
              <w:ind w:left="0" w:right="0"/>
              <w:rPr>
                <w:rFonts w:ascii="宋体" w:hAnsi="宋体" w:hint="default"/>
              </w:rPr>
            </w:pPr>
            <w:r>
              <w:rPr>
                <w:rFonts w:ascii="宋体" w:hAnsi="宋体" w:hint="eastAsia"/>
              </w:rPr>
              <w:t>合同签订后</w:t>
            </w:r>
            <w:r>
              <w:rPr>
                <w:rFonts w:ascii="宋体" w:hAnsi="宋体" w:hint="eastAsia"/>
                <w:color w:val="0000FF"/>
                <w:u w:val="single"/>
              </w:rPr>
              <w:t>7日</w:t>
            </w:r>
            <w:r>
              <w:rPr>
                <w:rFonts w:ascii="宋体" w:hAnsi="宋体" w:hint="eastAsia"/>
              </w:rPr>
              <w:t>内，采购人向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30%</w:t>
            </w:r>
            <w:r>
              <w:rPr>
                <w:rFonts w:ascii="宋体" w:hAnsi="宋体" w:hint="eastAsia"/>
              </w:rPr>
              <w:t>的款项。货到指定地点、验收合格并提供全额发票后，采购人向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70%</w:t>
            </w:r>
            <w:r>
              <w:rPr>
                <w:rFonts w:ascii="宋体" w:hAnsi="宋体" w:hint="eastAsia"/>
              </w:rPr>
              <w:t>的款项。</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rPr>
            </w:pPr>
          </w:p>
        </w:tc>
      </w:tr>
      <w:tr>
        <w:tblPrEx>
          <w:tblW w:w="5646" w:type="pct"/>
          <w:jc w:val="center"/>
          <w:tblInd w:w="-423" w:type="dxa"/>
          <w:tblCellMar>
            <w:top w:w="0" w:type="dxa"/>
            <w:left w:w="108" w:type="dxa"/>
            <w:bottom w:w="0" w:type="dxa"/>
            <w:right w:w="108" w:type="dxa"/>
          </w:tblCellMar>
        </w:tblPrEx>
        <w:trPr>
          <w:trHeight w:val="462"/>
          <w:jc w:val="center"/>
        </w:trPr>
        <w:tc>
          <w:tcPr>
            <w:tcW w:w="259" w:type="pct"/>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3</w:t>
            </w:r>
          </w:p>
        </w:tc>
        <w:tc>
          <w:tcPr>
            <w:tcW w:w="500" w:type="pct"/>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验收条件</w:t>
            </w:r>
          </w:p>
        </w:tc>
        <w:tc>
          <w:tcPr>
            <w:tcW w:w="2271" w:type="pct"/>
            <w:gridSpan w:val="2"/>
            <w:vAlign w:val="center"/>
          </w:tcPr>
          <w:p>
            <w:pPr>
              <w:keepNext w:val="0"/>
              <w:keepLines w:val="0"/>
              <w:suppressLineNumbers w:val="0"/>
              <w:spacing w:before="0" w:beforeAutospacing="0" w:after="0" w:afterAutospacing="0"/>
              <w:ind w:left="0" w:right="0"/>
              <w:rPr>
                <w:rFonts w:ascii="宋体" w:hAnsi="宋体" w:hint="default"/>
                <w:szCs w:val="21"/>
              </w:rPr>
            </w:pPr>
            <w:r>
              <w:rPr>
                <w:rFonts w:ascii="宋体" w:hAnsi="宋体" w:hint="eastAsia"/>
                <w:szCs w:val="21"/>
              </w:rPr>
              <w:t>3.1中标人货物经过双方检验认可后，签署验收报告，产品保修期自验收合格之日起算。</w:t>
            </w:r>
          </w:p>
        </w:tc>
        <w:tc>
          <w:tcPr>
            <w:tcW w:w="859"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hint="eastAsia"/>
                <w:szCs w:val="21"/>
              </w:rPr>
            </w:pPr>
          </w:p>
        </w:tc>
      </w:tr>
      <w:tr>
        <w:tblPrEx>
          <w:tblW w:w="5646" w:type="pct"/>
          <w:jc w:val="center"/>
          <w:tblInd w:w="-423" w:type="dxa"/>
          <w:tblCellMar>
            <w:top w:w="0" w:type="dxa"/>
            <w:left w:w="108" w:type="dxa"/>
            <w:bottom w:w="0" w:type="dxa"/>
            <w:right w:w="108" w:type="dxa"/>
          </w:tblCellMar>
        </w:tblPrEx>
        <w:trPr>
          <w:trHeight w:val="462"/>
          <w:jc w:val="center"/>
        </w:trPr>
        <w:tc>
          <w:tcPr>
            <w:tcW w:w="259" w:type="pct"/>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500" w:type="pct"/>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2271" w:type="pct"/>
            <w:gridSpan w:val="2"/>
            <w:vAlign w:val="center"/>
          </w:tcPr>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eastAsia"/>
                <w:szCs w:val="21"/>
              </w:rPr>
              <w:t>3.2当满足以下条件时，采购人才向中标人签发货物验收报告：</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eastAsia"/>
                <w:szCs w:val="21"/>
              </w:rPr>
              <w:t>a、中标人已按照合同规定提供了全部产品及完整的技术资料.</w:t>
            </w:r>
            <w:r>
              <w:rPr>
                <w:rFonts w:ascii="宋体" w:hAnsi="宋体" w:hint="default"/>
                <w:szCs w:val="21"/>
              </w:rPr>
              <w:t xml:space="preserve"> </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eastAsia"/>
                <w:szCs w:val="21"/>
              </w:rPr>
              <w:t>b、货物符合招标文件技术规格书的要求，性能满足要求。</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eastAsia"/>
                <w:szCs w:val="21"/>
              </w:rPr>
              <w:t>c、货物具备产品合格证。</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default"/>
                <w:spacing w:val="-3"/>
                <w:szCs w:val="21"/>
              </w:rPr>
              <w:t>d</w:t>
            </w:r>
            <w:r>
              <w:rPr>
                <w:rFonts w:ascii="宋体" w:hAnsi="宋体" w:hint="eastAsia"/>
                <w:spacing w:val="-3"/>
                <w:szCs w:val="21"/>
              </w:rPr>
              <w:t>、</w:t>
            </w:r>
            <w:r>
              <w:rPr>
                <w:rFonts w:ascii="宋体" w:hAnsi="宋体" w:hint="eastAsia"/>
                <w:szCs w:val="21"/>
              </w:rPr>
              <w:t>中标人负责将货物安全无损运抵采购人指定地点,并承担包括但不限于货物的包装、运输、装卸、安装调试、培训等费用。</w:t>
            </w:r>
          </w:p>
          <w:p>
            <w:pPr>
              <w:keepNext w:val="0"/>
              <w:keepLines w:val="0"/>
              <w:suppressLineNumbers w:val="0"/>
              <w:spacing w:before="0" w:beforeAutospacing="0" w:after="0" w:afterAutospacing="0" w:line="300" w:lineRule="exact"/>
              <w:ind w:left="0" w:right="0"/>
              <w:rPr>
                <w:rFonts w:ascii="宋体" w:hAnsi="宋体" w:hint="default"/>
                <w:szCs w:val="21"/>
              </w:rPr>
            </w:pPr>
            <w:r>
              <w:rPr>
                <w:rFonts w:ascii="宋体" w:hAnsi="宋体" w:hint="default"/>
                <w:szCs w:val="21"/>
              </w:rPr>
              <w:t>e</w:t>
            </w:r>
            <w:r>
              <w:rPr>
                <w:rFonts w:ascii="宋体" w:hAnsi="宋体" w:hint="eastAsia"/>
                <w:szCs w:val="21"/>
              </w:rPr>
              <w:t>、货物安装调试完毕，能正常运行。</w:t>
            </w:r>
          </w:p>
        </w:tc>
        <w:tc>
          <w:tcPr>
            <w:tcW w:w="859" w:type="pct"/>
            <w:gridSpan w:val="2"/>
            <w:vAlign w:val="center"/>
          </w:tcPr>
          <w:p>
            <w:pPr>
              <w:keepNext w:val="0"/>
              <w:keepLines w:val="0"/>
              <w:suppressLineNumbers w:val="0"/>
              <w:spacing w:before="0" w:beforeAutospacing="0" w:after="0" w:afterAutospacing="0" w:line="300" w:lineRule="exact"/>
              <w:ind w:left="0" w:right="0"/>
              <w:rPr>
                <w:rFonts w:ascii="宋体" w:hAnsi="宋体" w:hint="default"/>
                <w:szCs w:val="21"/>
              </w:rPr>
            </w:pPr>
          </w:p>
        </w:tc>
        <w:tc>
          <w:tcPr>
            <w:tcW w:w="671" w:type="pct"/>
            <w:gridSpan w:val="2"/>
            <w:vAlign w:val="center"/>
          </w:tcPr>
          <w:p>
            <w:pPr>
              <w:keepNext w:val="0"/>
              <w:keepLines w:val="0"/>
              <w:suppressLineNumbers w:val="0"/>
              <w:spacing w:before="0" w:beforeAutospacing="0" w:after="0" w:afterAutospacing="0" w:line="300" w:lineRule="exact"/>
              <w:ind w:left="0" w:right="0"/>
              <w:rPr>
                <w:rFonts w:ascii="宋体" w:hAnsi="宋体" w:hint="default"/>
                <w:szCs w:val="21"/>
              </w:rPr>
            </w:pPr>
          </w:p>
        </w:tc>
        <w:tc>
          <w:tcPr>
            <w:tcW w:w="437" w:type="pct"/>
            <w:gridSpan w:val="2"/>
            <w:vAlign w:val="center"/>
          </w:tcPr>
          <w:p>
            <w:pPr>
              <w:keepNext w:val="0"/>
              <w:keepLines w:val="0"/>
              <w:suppressLineNumbers w:val="0"/>
              <w:spacing w:before="0" w:beforeAutospacing="0" w:after="0" w:afterAutospacing="0" w:line="300" w:lineRule="exact"/>
              <w:ind w:left="0" w:right="0"/>
              <w:rPr>
                <w:rFonts w:ascii="宋体" w:hAnsi="宋体" w:hint="default"/>
                <w:szCs w:val="21"/>
              </w:rPr>
            </w:pPr>
          </w:p>
        </w:tc>
      </w:tr>
      <w:tr>
        <w:tblPrEx>
          <w:tblW w:w="5646" w:type="pct"/>
          <w:jc w:val="center"/>
          <w:tblInd w:w="-423" w:type="dxa"/>
          <w:tblCellMar>
            <w:top w:w="0" w:type="dxa"/>
            <w:left w:w="108" w:type="dxa"/>
            <w:bottom w:w="0" w:type="dxa"/>
            <w:right w:w="108" w:type="dxa"/>
          </w:tblCellMar>
        </w:tblPrEx>
        <w:trPr>
          <w:trHeight w:val="462"/>
          <w:jc w:val="center"/>
        </w:trPr>
        <w:tc>
          <w:tcPr>
            <w:tcW w:w="259" w:type="pc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4</w:t>
            </w:r>
          </w:p>
        </w:tc>
        <w:tc>
          <w:tcPr>
            <w:tcW w:w="500" w:type="pc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违约责任</w:t>
            </w:r>
          </w:p>
        </w:tc>
        <w:tc>
          <w:tcPr>
            <w:tcW w:w="2271" w:type="pct"/>
            <w:gridSpan w:val="2"/>
            <w:vAlign w:val="center"/>
          </w:tcPr>
          <w:p>
            <w:pPr>
              <w:keepNext w:val="0"/>
              <w:keepLines w:val="0"/>
              <w:suppressLineNumbers w:val="0"/>
              <w:spacing w:before="0" w:beforeAutospacing="0" w:after="0" w:afterAutospacing="0" w:line="360" w:lineRule="exact"/>
              <w:ind w:left="0" w:right="0"/>
              <w:rPr>
                <w:rFonts w:ascii="宋体" w:hAnsi="宋体" w:cs="宋体" w:hint="default"/>
                <w:b/>
                <w:color w:val="000000"/>
                <w:sz w:val="20"/>
                <w:szCs w:val="20"/>
              </w:rPr>
            </w:pPr>
            <w:r>
              <w:rPr>
                <w:rFonts w:ascii="宋体" w:hAnsi="宋体" w:hint="eastAsia"/>
                <w:szCs w:val="21"/>
              </w:rPr>
              <w:t>中标人</w:t>
            </w:r>
            <w:r>
              <w:rPr>
                <w:rFonts w:hint="eastAsia"/>
              </w:rPr>
              <w:t>逾期未交货物的，</w:t>
            </w:r>
            <w:r>
              <w:rPr>
                <w:rFonts w:ascii="宋体" w:hAnsi="宋体" w:hint="eastAsia"/>
                <w:szCs w:val="21"/>
              </w:rPr>
              <w:t>中标人</w:t>
            </w:r>
            <w:r>
              <w:rPr>
                <w:rFonts w:hint="eastAsia"/>
              </w:rPr>
              <w:t>向采购人每日偿付货物款</w:t>
            </w:r>
            <w:r>
              <w:rPr>
                <w:rFonts w:hint="eastAsia"/>
                <w:u w:val="single"/>
              </w:rPr>
              <w:t>10‰</w:t>
            </w:r>
            <w:r>
              <w:rPr>
                <w:rFonts w:hint="eastAsia"/>
              </w:rPr>
              <w:t>的违约金。</w:t>
            </w:r>
            <w:r>
              <w:rPr>
                <w:rFonts w:ascii="宋体" w:hAnsi="宋体" w:hint="eastAsia"/>
                <w:szCs w:val="21"/>
              </w:rPr>
              <w:t>中标人</w:t>
            </w:r>
            <w:r>
              <w:rPr>
                <w:rFonts w:hint="eastAsia"/>
              </w:rPr>
              <w:t>超过交货期限</w:t>
            </w:r>
            <w:r>
              <w:rPr>
                <w:rFonts w:ascii="宋体" w:hAnsi="宋体" w:hint="eastAsia"/>
                <w:color w:val="0000FF"/>
                <w:u w:val="single"/>
              </w:rPr>
              <w:t xml:space="preserve"> </w:t>
            </w:r>
            <w:r>
              <w:rPr>
                <w:rFonts w:ascii="宋体" w:hAnsi="宋体" w:hint="default"/>
                <w:color w:val="0000FF"/>
                <w:u w:val="single"/>
              </w:rPr>
              <w:t>30</w:t>
            </w:r>
            <w:r>
              <w:rPr>
                <w:rFonts w:ascii="宋体" w:hAnsi="宋体" w:hint="eastAsia"/>
                <w:color w:val="0000FF"/>
                <w:u w:val="single"/>
              </w:rPr>
              <w:t>日</w:t>
            </w:r>
            <w:r>
              <w:rPr>
                <w:rFonts w:hint="eastAsia"/>
              </w:rPr>
              <w:t>仍未交货，采购人有权解除合同。</w:t>
            </w:r>
          </w:p>
        </w:tc>
        <w:tc>
          <w:tcPr>
            <w:tcW w:w="859" w:type="pct"/>
            <w:gridSpan w:val="2"/>
            <w:vAlign w:val="center"/>
          </w:tcPr>
          <w:p>
            <w:pPr>
              <w:keepNext w:val="0"/>
              <w:keepLines w:val="0"/>
              <w:suppressLineNumbers w:val="0"/>
              <w:spacing w:before="0" w:beforeAutospacing="0" w:after="0" w:afterAutospacing="0" w:line="360" w:lineRule="exact"/>
              <w:ind w:left="0" w:right="0"/>
              <w:rPr>
                <w:rFonts w:ascii="宋体" w:hAnsi="宋体" w:hint="eastAsia"/>
                <w:szCs w:val="21"/>
              </w:rPr>
            </w:pPr>
          </w:p>
        </w:tc>
        <w:tc>
          <w:tcPr>
            <w:tcW w:w="671" w:type="pct"/>
            <w:gridSpan w:val="2"/>
            <w:vAlign w:val="center"/>
          </w:tcPr>
          <w:p>
            <w:pPr>
              <w:keepNext w:val="0"/>
              <w:keepLines w:val="0"/>
              <w:suppressLineNumbers w:val="0"/>
              <w:spacing w:before="0" w:beforeAutospacing="0" w:after="0" w:afterAutospacing="0" w:line="360" w:lineRule="exact"/>
              <w:ind w:left="0" w:right="0"/>
              <w:rPr>
                <w:rFonts w:ascii="宋体" w:hAnsi="宋体" w:hint="eastAsia"/>
                <w:szCs w:val="21"/>
              </w:rPr>
            </w:pPr>
          </w:p>
        </w:tc>
        <w:tc>
          <w:tcPr>
            <w:tcW w:w="437" w:type="pct"/>
            <w:gridSpan w:val="2"/>
            <w:vAlign w:val="center"/>
          </w:tcPr>
          <w:p>
            <w:pPr>
              <w:keepNext w:val="0"/>
              <w:keepLines w:val="0"/>
              <w:suppressLineNumbers w:val="0"/>
              <w:spacing w:before="0" w:beforeAutospacing="0" w:after="0" w:afterAutospacing="0" w:line="360" w:lineRule="exact"/>
              <w:ind w:left="0" w:right="0"/>
              <w:rPr>
                <w:rFonts w:ascii="宋体" w:hAnsi="宋体" w:hint="eastAsia"/>
                <w:szCs w:val="21"/>
              </w:rPr>
            </w:pPr>
          </w:p>
        </w:tc>
      </w:tr>
      <w:tr>
        <w:tblPrEx>
          <w:tblW w:w="5646" w:type="pct"/>
          <w:jc w:val="center"/>
          <w:tblInd w:w="-423" w:type="dxa"/>
          <w:tblCellMar>
            <w:top w:w="0" w:type="dxa"/>
            <w:left w:w="108" w:type="dxa"/>
            <w:bottom w:w="0" w:type="dxa"/>
            <w:right w:w="108" w:type="dxa"/>
          </w:tblCellMar>
        </w:tblPrEx>
        <w:trPr>
          <w:trHeight w:val="976"/>
          <w:jc w:val="center"/>
        </w:trPr>
        <w:tc>
          <w:tcPr>
            <w:tcW w:w="259" w:type="pct"/>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5</w:t>
            </w:r>
          </w:p>
        </w:tc>
        <w:tc>
          <w:tcPr>
            <w:tcW w:w="500" w:type="pct"/>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争议解决方法</w:t>
            </w:r>
          </w:p>
        </w:tc>
        <w:tc>
          <w:tcPr>
            <w:tcW w:w="2271" w:type="pct"/>
            <w:gridSpan w:val="2"/>
            <w:vAlign w:val="center"/>
          </w:tcPr>
          <w:p>
            <w:pPr>
              <w:keepNext w:val="0"/>
              <w:keepLines w:val="0"/>
              <w:suppressLineNumbers w:val="0"/>
              <w:spacing w:before="0" w:beforeAutospacing="0" w:after="0" w:afterAutospacing="0"/>
              <w:ind w:left="0" w:right="0"/>
              <w:rPr>
                <w:rFonts w:hint="default"/>
              </w:rPr>
            </w:pPr>
            <w:r>
              <w:rPr>
                <w:rFonts w:hint="eastAsia"/>
              </w:rPr>
              <w:t>5.1因货物的质量问题发生争议的，应当邀请国家认可的质量检测机构对货物质量进行鉴定。货物符合标准的，鉴定费由采购人承担；货物不符合质量标准的，鉴定费由</w:t>
            </w:r>
            <w:r>
              <w:rPr>
                <w:rFonts w:ascii="宋体" w:hAnsi="宋体" w:hint="eastAsia"/>
                <w:szCs w:val="21"/>
              </w:rPr>
              <w:t>中标人</w:t>
            </w:r>
            <w:r>
              <w:rPr>
                <w:rFonts w:hint="eastAsia"/>
              </w:rPr>
              <w:t>承担。</w:t>
            </w:r>
          </w:p>
        </w:tc>
        <w:tc>
          <w:tcPr>
            <w:tcW w:w="859" w:type="pct"/>
            <w:gridSpan w:val="2"/>
            <w:vAlign w:val="center"/>
          </w:tcPr>
          <w:p>
            <w:pPr>
              <w:keepNext w:val="0"/>
              <w:keepLines w:val="0"/>
              <w:suppressLineNumbers w:val="0"/>
              <w:spacing w:before="0" w:beforeAutospacing="0" w:after="0" w:afterAutospacing="0"/>
              <w:ind w:left="0" w:right="0"/>
              <w:rPr>
                <w:rFonts w:hint="eastAsia"/>
              </w:rPr>
            </w:pPr>
          </w:p>
        </w:tc>
        <w:tc>
          <w:tcPr>
            <w:tcW w:w="671" w:type="pct"/>
            <w:gridSpan w:val="2"/>
            <w:vAlign w:val="center"/>
          </w:tcPr>
          <w:p>
            <w:pPr>
              <w:keepNext w:val="0"/>
              <w:keepLines w:val="0"/>
              <w:suppressLineNumbers w:val="0"/>
              <w:spacing w:before="0" w:beforeAutospacing="0" w:after="0" w:afterAutospacing="0"/>
              <w:ind w:left="0" w:right="0"/>
              <w:rPr>
                <w:rFonts w:hint="eastAsia"/>
              </w:rPr>
            </w:pPr>
          </w:p>
        </w:tc>
        <w:tc>
          <w:tcPr>
            <w:tcW w:w="437" w:type="pct"/>
            <w:gridSpan w:val="2"/>
            <w:vAlign w:val="center"/>
          </w:tcPr>
          <w:p>
            <w:pPr>
              <w:keepNext w:val="0"/>
              <w:keepLines w:val="0"/>
              <w:suppressLineNumbers w:val="0"/>
              <w:spacing w:before="0" w:beforeAutospacing="0" w:after="0" w:afterAutospacing="0"/>
              <w:ind w:left="0" w:right="0"/>
              <w:rPr>
                <w:rFonts w:hint="eastAsia"/>
              </w:rPr>
            </w:pPr>
          </w:p>
        </w:tc>
      </w:tr>
      <w:tr>
        <w:tblPrEx>
          <w:tblW w:w="5646" w:type="pct"/>
          <w:jc w:val="center"/>
          <w:tblInd w:w="-423" w:type="dxa"/>
          <w:tblCellMar>
            <w:top w:w="0" w:type="dxa"/>
            <w:left w:w="108" w:type="dxa"/>
            <w:bottom w:w="0" w:type="dxa"/>
            <w:right w:w="108" w:type="dxa"/>
          </w:tblCellMar>
        </w:tblPrEx>
        <w:trPr>
          <w:trHeight w:val="976"/>
          <w:jc w:val="center"/>
        </w:trPr>
        <w:tc>
          <w:tcPr>
            <w:tcW w:w="259" w:type="pct"/>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500" w:type="pct"/>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2271" w:type="pct"/>
            <w:gridSpan w:val="2"/>
            <w:vAlign w:val="center"/>
          </w:tcPr>
          <w:p>
            <w:pPr>
              <w:keepNext w:val="0"/>
              <w:keepLines w:val="0"/>
              <w:suppressLineNumbers w:val="0"/>
              <w:spacing w:before="0" w:beforeAutospacing="0" w:after="0" w:afterAutospacing="0"/>
              <w:ind w:left="0" w:right="0"/>
              <w:rPr>
                <w:rFonts w:hint="default"/>
              </w:rPr>
            </w:pPr>
            <w:r>
              <w:rPr>
                <w:rFonts w:hint="eastAsia"/>
              </w:rPr>
              <w:t>5.2因履行本合同引起的或与本合同有关的争议，采购人、</w:t>
            </w:r>
            <w:r>
              <w:rPr>
                <w:rFonts w:ascii="宋体" w:hAnsi="宋体" w:hint="eastAsia"/>
                <w:szCs w:val="21"/>
              </w:rPr>
              <w:t>中标人</w:t>
            </w:r>
            <w:r>
              <w:rPr>
                <w:rFonts w:hint="eastAsia"/>
              </w:rPr>
              <w:t>双方应首先通过友好协商解决，如果协商不能解决争议，则向采购人所在地有管辖权的人民法院提起诉讼；</w:t>
            </w:r>
          </w:p>
        </w:tc>
        <w:tc>
          <w:tcPr>
            <w:tcW w:w="859" w:type="pct"/>
            <w:gridSpan w:val="2"/>
            <w:vAlign w:val="center"/>
          </w:tcPr>
          <w:p>
            <w:pPr>
              <w:keepNext w:val="0"/>
              <w:keepLines w:val="0"/>
              <w:suppressLineNumbers w:val="0"/>
              <w:spacing w:before="0" w:beforeAutospacing="0" w:after="0" w:afterAutospacing="0"/>
              <w:ind w:left="0" w:right="0"/>
              <w:rPr>
                <w:rFonts w:hint="eastAsia"/>
              </w:rPr>
            </w:pPr>
          </w:p>
        </w:tc>
        <w:tc>
          <w:tcPr>
            <w:tcW w:w="671" w:type="pct"/>
            <w:gridSpan w:val="2"/>
            <w:vAlign w:val="center"/>
          </w:tcPr>
          <w:p>
            <w:pPr>
              <w:keepNext w:val="0"/>
              <w:keepLines w:val="0"/>
              <w:suppressLineNumbers w:val="0"/>
              <w:spacing w:before="0" w:beforeAutospacing="0" w:after="0" w:afterAutospacing="0"/>
              <w:ind w:left="0" w:right="0"/>
              <w:rPr>
                <w:rFonts w:hint="eastAsia"/>
              </w:rPr>
            </w:pPr>
          </w:p>
        </w:tc>
        <w:tc>
          <w:tcPr>
            <w:tcW w:w="437" w:type="pct"/>
            <w:gridSpan w:val="2"/>
            <w:vAlign w:val="center"/>
          </w:tcPr>
          <w:p>
            <w:pPr>
              <w:keepNext w:val="0"/>
              <w:keepLines w:val="0"/>
              <w:suppressLineNumbers w:val="0"/>
              <w:spacing w:before="0" w:beforeAutospacing="0" w:after="0" w:afterAutospacing="0"/>
              <w:ind w:left="0" w:right="0"/>
              <w:rPr>
                <w:rFonts w:hint="eastAsia"/>
              </w:rPr>
            </w:pPr>
          </w:p>
        </w:tc>
      </w:tr>
      <w:tr>
        <w:tblPrEx>
          <w:tblW w:w="5646" w:type="pct"/>
          <w:jc w:val="center"/>
          <w:tblInd w:w="-423" w:type="dxa"/>
          <w:tblCellMar>
            <w:top w:w="0" w:type="dxa"/>
            <w:left w:w="108" w:type="dxa"/>
            <w:bottom w:w="0" w:type="dxa"/>
            <w:right w:w="108" w:type="dxa"/>
          </w:tblCellMar>
        </w:tblPrEx>
        <w:trPr>
          <w:trHeight w:val="706"/>
          <w:jc w:val="center"/>
        </w:trPr>
        <w:tc>
          <w:tcPr>
            <w:tcW w:w="259" w:type="pct"/>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eastAsia"/>
                <w:bCs/>
                <w:szCs w:val="21"/>
              </w:rPr>
              <w:t>6</w:t>
            </w:r>
          </w:p>
        </w:tc>
        <w:tc>
          <w:tcPr>
            <w:tcW w:w="500" w:type="pct"/>
            <w:vMerge w:val="restart"/>
            <w:vAlign w:val="center"/>
          </w:tcPr>
          <w:p>
            <w:pPr>
              <w:keepNext w:val="0"/>
              <w:keepLines w:val="0"/>
              <w:suppressLineNumbers w:val="0"/>
              <w:spacing w:before="0" w:beforeAutospacing="0" w:after="0" w:afterAutospacing="0" w:line="360" w:lineRule="exact"/>
              <w:ind w:left="0" w:right="0"/>
              <w:rPr>
                <w:rFonts w:hint="default"/>
                <w:bCs/>
                <w:szCs w:val="21"/>
              </w:rPr>
            </w:pPr>
            <w:r>
              <w:rPr>
                <w:rFonts w:hint="default"/>
                <w:bCs/>
                <w:szCs w:val="21"/>
              </w:rPr>
              <w:t>知识产权</w:t>
            </w:r>
          </w:p>
        </w:tc>
        <w:tc>
          <w:tcPr>
            <w:tcW w:w="2271" w:type="pct"/>
            <w:gridSpan w:val="2"/>
            <w:vAlign w:val="center"/>
          </w:tcPr>
          <w:p>
            <w:pPr>
              <w:keepNext w:val="0"/>
              <w:keepLines w:val="0"/>
              <w:suppressLineNumbers w:val="0"/>
              <w:spacing w:before="0" w:beforeAutospacing="0" w:after="0" w:afterAutospacing="0"/>
              <w:ind w:left="0" w:right="0"/>
              <w:rPr>
                <w:rFonts w:hint="default"/>
              </w:rPr>
            </w:pPr>
            <w:r>
              <w:rPr>
                <w:rFonts w:ascii="宋体" w:hAnsi="宋体" w:cs="宋体" w:hint="eastAsia"/>
                <w:color w:val="000000"/>
                <w:szCs w:val="20"/>
              </w:rPr>
              <w:t>6.1</w:t>
            </w:r>
            <w:r>
              <w:rPr>
                <w:rFonts w:ascii="宋体" w:hAnsi="宋体" w:hint="eastAsia"/>
                <w:szCs w:val="21"/>
              </w:rPr>
              <w:t>中标人</w:t>
            </w:r>
            <w:r>
              <w:rPr>
                <w:rFonts w:hint="eastAsia"/>
                <w:szCs w:val="21"/>
              </w:rPr>
              <w:t>提供的货物必须是合法厂家生产和经销的原包装产品（包括零配件），必须具备生产日期、厂家、厂址、产品合格证。</w:t>
            </w:r>
          </w:p>
        </w:tc>
        <w:tc>
          <w:tcPr>
            <w:tcW w:w="859" w:type="pct"/>
            <w:gridSpan w:val="2"/>
            <w:vAlign w:val="center"/>
          </w:tcPr>
          <w:p>
            <w:pPr>
              <w:keepNext w:val="0"/>
              <w:keepLines w:val="0"/>
              <w:suppressLineNumbers w:val="0"/>
              <w:spacing w:before="0" w:beforeAutospacing="0" w:after="0" w:afterAutospacing="0"/>
              <w:ind w:left="0" w:right="0"/>
              <w:rPr>
                <w:rFonts w:ascii="宋体" w:hAnsi="宋体" w:cs="宋体" w:hint="eastAsia"/>
                <w:color w:val="000000"/>
                <w:szCs w:val="20"/>
              </w:rPr>
            </w:pPr>
          </w:p>
        </w:tc>
        <w:tc>
          <w:tcPr>
            <w:tcW w:w="671" w:type="pct"/>
            <w:gridSpan w:val="2"/>
            <w:vAlign w:val="center"/>
          </w:tcPr>
          <w:p>
            <w:pPr>
              <w:keepNext w:val="0"/>
              <w:keepLines w:val="0"/>
              <w:suppressLineNumbers w:val="0"/>
              <w:spacing w:before="0" w:beforeAutospacing="0" w:after="0" w:afterAutospacing="0"/>
              <w:ind w:left="0" w:right="0"/>
              <w:rPr>
                <w:rFonts w:ascii="宋体" w:hAnsi="宋体" w:cs="宋体" w:hint="eastAsia"/>
                <w:color w:val="000000"/>
                <w:szCs w:val="20"/>
              </w:rPr>
            </w:pPr>
          </w:p>
        </w:tc>
        <w:tc>
          <w:tcPr>
            <w:tcW w:w="437" w:type="pct"/>
            <w:gridSpan w:val="2"/>
            <w:vAlign w:val="center"/>
          </w:tcPr>
          <w:p>
            <w:pPr>
              <w:keepNext w:val="0"/>
              <w:keepLines w:val="0"/>
              <w:suppressLineNumbers w:val="0"/>
              <w:spacing w:before="0" w:beforeAutospacing="0" w:after="0" w:afterAutospacing="0"/>
              <w:ind w:left="0" w:right="0"/>
              <w:rPr>
                <w:rFonts w:ascii="宋体" w:hAnsi="宋体" w:cs="宋体" w:hint="eastAsia"/>
                <w:color w:val="000000"/>
                <w:szCs w:val="20"/>
              </w:rPr>
            </w:pPr>
          </w:p>
        </w:tc>
      </w:tr>
      <w:tr>
        <w:tblPrEx>
          <w:tblW w:w="5646" w:type="pct"/>
          <w:jc w:val="center"/>
          <w:tblInd w:w="-423" w:type="dxa"/>
          <w:tblCellMar>
            <w:top w:w="0" w:type="dxa"/>
            <w:left w:w="108" w:type="dxa"/>
            <w:bottom w:w="0" w:type="dxa"/>
            <w:right w:w="108" w:type="dxa"/>
          </w:tblCellMar>
        </w:tblPrEx>
        <w:trPr>
          <w:trHeight w:val="1695"/>
          <w:jc w:val="center"/>
        </w:trPr>
        <w:tc>
          <w:tcPr>
            <w:tcW w:w="259" w:type="pct"/>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500" w:type="pct"/>
            <w:vMerge/>
            <w:vAlign w:val="center"/>
          </w:tcPr>
          <w:p>
            <w:pPr>
              <w:keepNext w:val="0"/>
              <w:keepLines w:val="0"/>
              <w:suppressLineNumbers w:val="0"/>
              <w:spacing w:before="0" w:beforeAutospacing="0" w:after="0" w:afterAutospacing="0" w:line="360" w:lineRule="exact"/>
              <w:ind w:left="0" w:right="0"/>
              <w:rPr>
                <w:rFonts w:hint="default"/>
                <w:bCs/>
                <w:szCs w:val="21"/>
              </w:rPr>
            </w:pPr>
          </w:p>
        </w:tc>
        <w:tc>
          <w:tcPr>
            <w:tcW w:w="2271" w:type="pct"/>
            <w:gridSpan w:val="2"/>
            <w:vAlign w:val="center"/>
          </w:tcPr>
          <w:p>
            <w:pPr>
              <w:keepNext w:val="0"/>
              <w:keepLines w:val="0"/>
              <w:widowControl/>
              <w:suppressLineNumbers w:val="0"/>
              <w:spacing w:before="0" w:beforeAutospacing="0" w:after="0" w:afterAutospacing="0"/>
              <w:ind w:left="0" w:right="0"/>
              <w:rPr>
                <w:rFonts w:ascii="宋体" w:hAnsi="宋体" w:cs="宋体" w:hint="default"/>
                <w:color w:val="000000"/>
                <w:szCs w:val="20"/>
              </w:rPr>
            </w:pPr>
            <w:r>
              <w:rPr>
                <w:rFonts w:ascii="宋体" w:hAnsi="宋体" w:cs="宋体" w:hint="eastAsia"/>
                <w:color w:val="000000"/>
                <w:szCs w:val="20"/>
              </w:rPr>
              <w:t>6.2</w:t>
            </w: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c>
          <w:tcPr>
            <w:tcW w:w="859" w:type="pct"/>
            <w:gridSpan w:val="2"/>
            <w:vAlign w:val="center"/>
          </w:tcPr>
          <w:p>
            <w:pPr>
              <w:keepNext w:val="0"/>
              <w:keepLines w:val="0"/>
              <w:widowControl/>
              <w:suppressLineNumbers w:val="0"/>
              <w:spacing w:before="0" w:beforeAutospacing="0" w:after="0" w:afterAutospacing="0"/>
              <w:ind w:left="0" w:right="0"/>
              <w:rPr>
                <w:rFonts w:ascii="宋体" w:hAnsi="宋体" w:cs="宋体" w:hint="eastAsia"/>
                <w:color w:val="000000"/>
                <w:szCs w:val="20"/>
              </w:rPr>
            </w:pPr>
          </w:p>
        </w:tc>
        <w:tc>
          <w:tcPr>
            <w:tcW w:w="671" w:type="pct"/>
            <w:gridSpan w:val="2"/>
            <w:vAlign w:val="center"/>
          </w:tcPr>
          <w:p>
            <w:pPr>
              <w:keepNext w:val="0"/>
              <w:keepLines w:val="0"/>
              <w:widowControl/>
              <w:suppressLineNumbers w:val="0"/>
              <w:spacing w:before="0" w:beforeAutospacing="0" w:after="0" w:afterAutospacing="0"/>
              <w:ind w:left="0" w:right="0"/>
              <w:rPr>
                <w:rFonts w:ascii="宋体" w:hAnsi="宋体" w:cs="宋体" w:hint="eastAsia"/>
                <w:color w:val="000000"/>
                <w:szCs w:val="20"/>
              </w:rPr>
            </w:pPr>
          </w:p>
        </w:tc>
        <w:tc>
          <w:tcPr>
            <w:tcW w:w="437" w:type="pct"/>
            <w:gridSpan w:val="2"/>
            <w:vAlign w:val="center"/>
          </w:tcPr>
          <w:p>
            <w:pPr>
              <w:keepNext w:val="0"/>
              <w:keepLines w:val="0"/>
              <w:widowControl/>
              <w:suppressLineNumbers w:val="0"/>
              <w:spacing w:before="0" w:beforeAutospacing="0" w:after="0" w:afterAutospacing="0"/>
              <w:ind w:left="0" w:right="0"/>
              <w:rPr>
                <w:rFonts w:ascii="宋体" w:hAnsi="宋体" w:cs="宋体" w:hint="eastAsia"/>
                <w:color w:val="000000"/>
                <w:szCs w:val="20"/>
              </w:rPr>
            </w:pPr>
          </w:p>
        </w:tc>
      </w:tr>
      <w:tr>
        <w:tblPrEx>
          <w:tblW w:w="5646" w:type="pct"/>
          <w:jc w:val="center"/>
          <w:tblInd w:w="-423" w:type="dxa"/>
          <w:tblCellMar>
            <w:top w:w="0" w:type="dxa"/>
            <w:left w:w="108" w:type="dxa"/>
            <w:bottom w:w="0" w:type="dxa"/>
            <w:right w:w="108" w:type="dxa"/>
          </w:tblCellMar>
        </w:tblPrEx>
        <w:trPr>
          <w:trHeight w:val="560"/>
          <w:jc w:val="center"/>
        </w:trPr>
        <w:tc>
          <w:tcPr>
            <w:tcW w:w="259" w:type="pct"/>
            <w:vAlign w:val="center"/>
          </w:tcPr>
          <w:p>
            <w:pPr>
              <w:keepNext w:val="0"/>
              <w:keepLines w:val="0"/>
              <w:suppressLineNumbers w:val="0"/>
              <w:spacing w:before="0" w:beforeAutospacing="0" w:after="0" w:afterAutospacing="0"/>
              <w:ind w:left="0" w:right="0"/>
              <w:rPr>
                <w:rFonts w:hint="default"/>
                <w:bCs/>
                <w:szCs w:val="21"/>
              </w:rPr>
            </w:pPr>
            <w:r>
              <w:rPr>
                <w:rFonts w:hint="eastAsia"/>
                <w:bCs/>
                <w:szCs w:val="21"/>
              </w:rPr>
              <w:t>7</w:t>
            </w:r>
          </w:p>
        </w:tc>
        <w:tc>
          <w:tcPr>
            <w:tcW w:w="500" w:type="pct"/>
            <w:vAlign w:val="center"/>
          </w:tcPr>
          <w:p>
            <w:pPr>
              <w:keepNext w:val="0"/>
              <w:keepLines w:val="0"/>
              <w:suppressLineNumbers w:val="0"/>
              <w:spacing w:before="0" w:beforeAutospacing="0" w:after="0" w:afterAutospacing="0"/>
              <w:ind w:left="0" w:right="0"/>
              <w:rPr>
                <w:rFonts w:hint="default"/>
                <w:bCs/>
                <w:szCs w:val="21"/>
              </w:rPr>
            </w:pPr>
            <w:r>
              <w:rPr>
                <w:rFonts w:hint="default"/>
                <w:bCs/>
                <w:szCs w:val="21"/>
              </w:rPr>
              <w:t>其他</w:t>
            </w:r>
          </w:p>
        </w:tc>
        <w:tc>
          <w:tcPr>
            <w:tcW w:w="2271" w:type="pct"/>
            <w:gridSpan w:val="2"/>
            <w:vAlign w:val="center"/>
          </w:tcPr>
          <w:p>
            <w:pPr>
              <w:keepNext w:val="0"/>
              <w:keepLines w:val="0"/>
              <w:widowControl/>
              <w:suppressLineNumbers w:val="0"/>
              <w:spacing w:before="0" w:beforeAutospacing="0" w:after="0" w:afterAutospacing="0"/>
              <w:ind w:left="0" w:right="0"/>
              <w:rPr>
                <w:rFonts w:ascii="宋体" w:hAnsi="宋体" w:cs="宋体" w:hint="default"/>
                <w:color w:val="000000"/>
                <w:szCs w:val="20"/>
              </w:rPr>
            </w:pPr>
            <w:r>
              <w:rPr>
                <w:rFonts w:ascii="宋体" w:hAnsi="宋体" w:hint="eastAsia"/>
                <w:szCs w:val="21"/>
              </w:rPr>
              <w:t>中标人</w:t>
            </w:r>
            <w:r>
              <w:rPr>
                <w:rFonts w:hint="eastAsia"/>
                <w:bCs/>
                <w:szCs w:val="21"/>
              </w:rPr>
              <w:t>应按其投标文件中的承诺，进行其他售后服务工作。</w:t>
            </w:r>
          </w:p>
        </w:tc>
        <w:tc>
          <w:tcPr>
            <w:tcW w:w="859" w:type="pct"/>
            <w:gridSpan w:val="2"/>
            <w:vAlign w:val="center"/>
          </w:tcPr>
          <w:p>
            <w:pPr>
              <w:keepNext w:val="0"/>
              <w:keepLines w:val="0"/>
              <w:widowControl/>
              <w:suppressLineNumbers w:val="0"/>
              <w:spacing w:before="0" w:beforeAutospacing="0" w:after="0" w:afterAutospacing="0"/>
              <w:ind w:left="0" w:right="0"/>
              <w:rPr>
                <w:rFonts w:ascii="宋体" w:hAnsi="宋体" w:hint="eastAsia"/>
                <w:szCs w:val="21"/>
              </w:rPr>
            </w:pPr>
          </w:p>
        </w:tc>
        <w:tc>
          <w:tcPr>
            <w:tcW w:w="671" w:type="pct"/>
            <w:gridSpan w:val="2"/>
            <w:vAlign w:val="center"/>
          </w:tcPr>
          <w:p>
            <w:pPr>
              <w:keepNext w:val="0"/>
              <w:keepLines w:val="0"/>
              <w:widowControl/>
              <w:suppressLineNumbers w:val="0"/>
              <w:spacing w:before="0" w:beforeAutospacing="0" w:after="0" w:afterAutospacing="0"/>
              <w:ind w:left="0" w:right="0"/>
              <w:rPr>
                <w:rFonts w:ascii="宋体" w:hAnsi="宋体" w:hint="eastAsia"/>
                <w:szCs w:val="21"/>
              </w:rPr>
            </w:pPr>
          </w:p>
        </w:tc>
        <w:tc>
          <w:tcPr>
            <w:tcW w:w="437" w:type="pct"/>
            <w:gridSpan w:val="2"/>
            <w:vAlign w:val="center"/>
          </w:tcPr>
          <w:p>
            <w:pPr>
              <w:keepNext w:val="0"/>
              <w:keepLines w:val="0"/>
              <w:widowControl/>
              <w:suppressLineNumbers w:val="0"/>
              <w:spacing w:before="0" w:beforeAutospacing="0" w:after="0" w:afterAutospacing="0"/>
              <w:ind w:left="0" w:right="0"/>
              <w:rPr>
                <w:rFonts w:ascii="宋体" w:hAnsi="宋体" w:hint="eastAsia"/>
                <w:szCs w:val="21"/>
              </w:rPr>
            </w:pPr>
          </w:p>
        </w:tc>
      </w:tr>
      <w:tr>
        <w:tblPrEx>
          <w:tblW w:w="5646" w:type="pct"/>
          <w:jc w:val="center"/>
          <w:tblInd w:w="-423" w:type="dxa"/>
          <w:tblCellMar>
            <w:top w:w="0" w:type="dxa"/>
            <w:left w:w="108" w:type="dxa"/>
            <w:bottom w:w="0" w:type="dxa"/>
            <w:right w:w="108" w:type="dxa"/>
          </w:tblCellMar>
        </w:tblPrEx>
        <w:trPr>
          <w:trHeight w:val="560"/>
          <w:jc w:val="center"/>
        </w:trPr>
        <w:tc>
          <w:tcPr>
            <w:tcW w:w="259" w:type="pct"/>
            <w:vAlign w:val="center"/>
          </w:tcPr>
          <w:p>
            <w:pPr>
              <w:keepNext w:val="0"/>
              <w:keepLines w:val="0"/>
              <w:suppressLineNumbers w:val="0"/>
              <w:spacing w:before="0" w:beforeAutospacing="0" w:after="0" w:afterAutospacing="0"/>
              <w:ind w:left="0" w:right="0" w:leftChars="0" w:rightChars="0"/>
              <w:rPr>
                <w:rFonts w:hint="eastAsia"/>
                <w:bCs/>
                <w:szCs w:val="21"/>
              </w:rPr>
            </w:pPr>
            <w:r>
              <w:rPr>
                <w:rFonts w:hint="eastAsia"/>
                <w:bCs/>
                <w:szCs w:val="21"/>
                <w:lang w:val="en-US" w:eastAsia="zh-CN"/>
              </w:rPr>
              <w:t>8</w:t>
            </w:r>
          </w:p>
        </w:tc>
        <w:tc>
          <w:tcPr>
            <w:tcW w:w="500" w:type="pct"/>
            <w:vAlign w:val="center"/>
          </w:tcPr>
          <w:p>
            <w:pPr>
              <w:keepNext w:val="0"/>
              <w:keepLines w:val="0"/>
              <w:suppressLineNumbers w:val="0"/>
              <w:spacing w:before="0" w:beforeAutospacing="0" w:after="0" w:afterAutospacing="0"/>
              <w:ind w:left="0" w:right="0" w:leftChars="0" w:rightChars="0"/>
              <w:rPr>
                <w:rFonts w:hint="default"/>
                <w:bCs/>
                <w:szCs w:val="21"/>
              </w:rPr>
            </w:pPr>
            <w:r>
              <w:rPr>
                <w:rFonts w:hint="eastAsia"/>
                <w:bCs/>
                <w:szCs w:val="21"/>
                <w:lang w:val="en-US" w:eastAsia="zh-CN"/>
              </w:rPr>
              <w:t>产品要求</w:t>
            </w:r>
          </w:p>
        </w:tc>
        <w:tc>
          <w:tcPr>
            <w:tcW w:w="2271" w:type="pct"/>
            <w:gridSpan w:val="2"/>
            <w:vAlign w:val="center"/>
          </w:tcPr>
          <w:p>
            <w:pPr>
              <w:keepNext w:val="0"/>
              <w:keepLines w:val="0"/>
              <w:widowControl/>
              <w:suppressLineNumbers w:val="0"/>
              <w:spacing w:before="0" w:beforeAutospacing="0" w:after="0" w:afterAutospacing="0"/>
              <w:ind w:left="0" w:right="0" w:leftChars="0" w:rightChars="0"/>
              <w:rPr>
                <w:rFonts w:ascii="宋体" w:hAnsi="宋体" w:hint="eastAsia"/>
                <w:szCs w:val="21"/>
              </w:rPr>
            </w:pPr>
            <w:r>
              <w:rPr>
                <w:rFonts w:hint="eastAsia"/>
                <w:lang w:val="en-US" w:eastAsia="zh-CN"/>
              </w:rPr>
              <w:t>拒绝进口</w:t>
            </w:r>
          </w:p>
        </w:tc>
        <w:tc>
          <w:tcPr>
            <w:tcW w:w="859" w:type="pct"/>
            <w:gridSpan w:val="2"/>
            <w:vAlign w:val="center"/>
          </w:tcPr>
          <w:p>
            <w:pPr>
              <w:keepNext w:val="0"/>
              <w:keepLines w:val="0"/>
              <w:widowControl/>
              <w:suppressLineNumbers w:val="0"/>
              <w:spacing w:before="0" w:beforeAutospacing="0" w:after="0" w:afterAutospacing="0"/>
              <w:ind w:left="0" w:right="0" w:leftChars="0" w:rightChars="0"/>
              <w:rPr>
                <w:rFonts w:hint="eastAsia"/>
                <w:lang w:val="en-US" w:eastAsia="zh-CN"/>
              </w:rPr>
            </w:pPr>
          </w:p>
        </w:tc>
        <w:tc>
          <w:tcPr>
            <w:tcW w:w="671" w:type="pct"/>
            <w:gridSpan w:val="2"/>
            <w:vAlign w:val="center"/>
          </w:tcPr>
          <w:p>
            <w:pPr>
              <w:keepNext w:val="0"/>
              <w:keepLines w:val="0"/>
              <w:widowControl/>
              <w:suppressLineNumbers w:val="0"/>
              <w:spacing w:before="0" w:beforeAutospacing="0" w:after="0" w:afterAutospacing="0"/>
              <w:ind w:left="0" w:right="0" w:leftChars="0" w:rightChars="0"/>
              <w:rPr>
                <w:rFonts w:hint="eastAsia"/>
                <w:lang w:val="en-US" w:eastAsia="zh-CN"/>
              </w:rPr>
            </w:pPr>
          </w:p>
        </w:tc>
        <w:tc>
          <w:tcPr>
            <w:tcW w:w="437" w:type="pct"/>
            <w:gridSpan w:val="2"/>
            <w:vAlign w:val="center"/>
          </w:tcPr>
          <w:p>
            <w:pPr>
              <w:keepNext w:val="0"/>
              <w:keepLines w:val="0"/>
              <w:widowControl/>
              <w:suppressLineNumbers w:val="0"/>
              <w:spacing w:before="0" w:beforeAutospacing="0" w:after="0" w:afterAutospacing="0"/>
              <w:ind w:left="0" w:right="0" w:leftChars="0" w:rightChars="0"/>
              <w:rPr>
                <w:rFonts w:hint="eastAsia"/>
                <w:lang w:val="en-US" w:eastAsia="zh-CN"/>
              </w:rPr>
            </w:pPr>
          </w:p>
        </w:tc>
      </w:tr>
    </w:tbl>
    <w:p>
      <w:pPr>
        <w:numPr>
          <w:ilvl w:val="255"/>
          <w:numId w:val="0"/>
        </w:numPr>
      </w:pPr>
    </w:p>
    <w:p>
      <w:pPr>
        <w:ind w:firstLine="420" w:firstLineChars="200"/>
        <w:rPr>
          <w:b/>
          <w:color w:val="FF0000"/>
          <w:sz w:val="24"/>
        </w:rPr>
      </w:pPr>
      <w:r>
        <w:rPr>
          <w:rFonts w:hint="eastAsia"/>
          <w:b/>
          <w:color w:val="FF0000"/>
          <w:sz w:val="24"/>
        </w:rPr>
        <w:t>《商务要求偏离表》编制指引：</w:t>
      </w:r>
    </w:p>
    <w:p>
      <w:pPr>
        <w:ind w:firstLine="420" w:firstLineChars="200"/>
        <w:rPr>
          <w:b/>
          <w:sz w:val="24"/>
        </w:rPr>
      </w:pPr>
      <w:r>
        <w:rPr>
          <w:rFonts w:hint="eastAsia"/>
          <w:b/>
          <w:sz w:val="24"/>
        </w:rPr>
        <w:t>1、商务要求偏离表的序号、商务需求项、招标商务要求等栏目对应“用户需求书”中的“商务要求”章节相关内容。</w:t>
      </w:r>
    </w:p>
    <w:p>
      <w:pPr>
        <w:ind w:firstLine="420" w:firstLineChars="200"/>
        <w:rPr>
          <w:b/>
          <w:sz w:val="24"/>
        </w:rPr>
      </w:pPr>
      <w:r>
        <w:rPr>
          <w:b/>
          <w:sz w:val="24"/>
        </w:rPr>
        <w:t>2</w:t>
      </w:r>
      <w:r>
        <w:rPr>
          <w:rFonts w:hint="eastAsia"/>
          <w:b/>
          <w:sz w:val="24"/>
        </w:rPr>
        <w:t>、“投标商务响应”一栏必须一一对照“招标商务要求”，详细填写自身响应情况，而不能不合理照搬照抄招标文件的商务要求，以体现具体响应情况。</w:t>
      </w:r>
    </w:p>
    <w:p>
      <w:pPr>
        <w:ind w:firstLine="420"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pPr>
        <w:rPr>
          <w:b/>
          <w:sz w:val="24"/>
        </w:rPr>
      </w:pPr>
      <w:r>
        <w:rPr>
          <w:rFonts w:hint="eastAsia"/>
          <w:b/>
          <w:sz w:val="24"/>
        </w:rPr>
        <w:t>“投标商务响应”对比“招标商务要求”存在响应不全（包括未响应整项招标商务要求或者未响应一项招标商务要求的部分内容），均视为“负偏离”。</w:t>
      </w:r>
    </w:p>
    <w:p>
      <w:pPr>
        <w:ind w:firstLine="420" w:firstLineChars="200"/>
        <w:rPr>
          <w:rFonts w:ascii="宋体" w:hAnsi="宋体"/>
          <w:color w:val="FF0000"/>
        </w:rPr>
      </w:pPr>
      <w:r>
        <w:rPr>
          <w:rFonts w:hint="eastAsia"/>
          <w:b/>
          <w:bCs/>
          <w:sz w:val="24"/>
        </w:rPr>
        <w:t>4、带★号条款为不可偏离条款，如未响应或出现负偏离的，将作投标无效处理；带“▲”指标项为重要参数条款，负偏离时依相关评分准则内容作重点扣分处理。</w:t>
      </w:r>
      <w:bookmarkStart w:id="80" w:name="_Hlk72260576"/>
    </w:p>
    <w:p>
      <w:pPr>
        <w:rPr>
          <w:color w:val="FF0000"/>
          <w:sz w:val="24"/>
        </w:rPr>
      </w:pPr>
    </w:p>
    <w:p>
      <w:pPr>
        <w:pStyle w:val="Heading4"/>
        <w:jc w:val="center"/>
        <w:rPr>
          <w:rFonts w:ascii="黑体" w:eastAsia="黑体"/>
          <w:b w:val="0"/>
          <w:bCs w:val="0"/>
          <w:sz w:val="24"/>
          <w:szCs w:val="20"/>
        </w:rPr>
      </w:pPr>
      <w:r>
        <w:rPr>
          <w:rFonts w:ascii="黑体" w:hint="eastAsia"/>
          <w:b w:val="0"/>
          <w:bCs w:val="0"/>
          <w:sz w:val="24"/>
          <w:szCs w:val="20"/>
          <w:lang w:val="en-US" w:eastAsia="zh-CN"/>
        </w:rPr>
        <w:t>七</w:t>
      </w:r>
      <w:r>
        <w:rPr>
          <w:rFonts w:ascii="黑体" w:eastAsia="黑体" w:hint="eastAsia"/>
          <w:b w:val="0"/>
          <w:bCs w:val="0"/>
          <w:sz w:val="24"/>
          <w:szCs w:val="20"/>
        </w:rPr>
        <w:t>、</w:t>
      </w:r>
      <w:bookmarkStart w:id="81" w:name="_Hlk72062872"/>
      <w:r>
        <w:rPr>
          <w:rFonts w:ascii="黑体" w:eastAsia="黑体" w:hint="eastAsia"/>
          <w:b w:val="0"/>
          <w:bCs w:val="0"/>
          <w:sz w:val="24"/>
          <w:szCs w:val="20"/>
        </w:rPr>
        <w:t>投标人认为需要加以说明的其他内容</w:t>
      </w:r>
      <w:bookmarkEnd w:id="81"/>
    </w:p>
    <w:p>
      <w:pPr>
        <w:widowControl/>
        <w:jc w:val="center"/>
        <w:rPr>
          <w:rFonts w:ascii="黑体" w:eastAsia="黑体" w:hAnsi="宋体"/>
          <w:kern w:val="0"/>
          <w:sz w:val="24"/>
          <w:szCs w:val="20"/>
        </w:rPr>
      </w:pPr>
      <w:bookmarkEnd w:id="80"/>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hint="default"/>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hint="default"/>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hint="default"/>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hint="default"/>
                <w:spacing w:val="-4"/>
                <w:kern w:val="0"/>
                <w:szCs w:val="21"/>
              </w:rPr>
            </w:pPr>
          </w:p>
        </w:tc>
      </w:tr>
    </w:tbl>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注：1.政府采购违法行为风险知悉确认书不作为资格性审查及符合性审查条件。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eastAsiaTheme="minorEastAsia"/>
          <w:kern w:val="0"/>
          <w:sz w:val="24"/>
        </w:rPr>
      </w:pPr>
      <w:r>
        <w:rPr>
          <w:rFonts w:ascii="宋体" w:hAnsi="宋体" w:eastAsiaTheme="minorEastAsia" w:hint="eastAsia"/>
          <w:spacing w:val="-4"/>
          <w:kern w:val="0"/>
          <w:szCs w:val="21"/>
        </w:rPr>
        <w:t xml:space="preserve">     </w:t>
      </w: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
      <w:pPr>
        <w:pStyle w:val="Heading2"/>
      </w:pPr>
      <w:bookmarkStart w:id="82" w:name="OLE_LINK3"/>
      <w:bookmarkStart w:id="83" w:name="OLE_LINK2"/>
      <w:bookmarkStart w:id="84" w:name="OLE_LINK1"/>
      <w:r>
        <w:rPr>
          <w:rFonts w:hint="eastAsia"/>
        </w:rPr>
        <w:t>第五章  合同条款及格式</w:t>
      </w:r>
    </w:p>
    <w:p>
      <w:pPr>
        <w:ind w:firstLine="412" w:firstLineChars="196"/>
      </w:pPr>
      <w:bookmarkEnd w:id="82"/>
    </w:p>
    <w:p>
      <w:pPr>
        <w:jc w:val="center"/>
        <w:rPr>
          <w:b/>
        </w:rPr>
      </w:pPr>
      <w:bookmarkStart w:id="85" w:name="_Hlk72574405"/>
      <w:bookmarkStart w:id="86" w:name="_Hlk72260917"/>
      <w:bookmarkStart w:id="87" w:name="OLE_LINK4"/>
      <w:r>
        <w:rPr>
          <w:rFonts w:hint="eastAsia"/>
          <w:b/>
        </w:rPr>
        <w:t>（仅供参考，具体以项目需求及采购结果为准）</w:t>
      </w:r>
      <w:bookmarkEnd w:id="85"/>
    </w:p>
    <w:p>
      <w:pPr>
        <w:rPr>
          <w:rFonts w:ascii="宋体" w:hAnsi="宋体"/>
          <w:b/>
          <w:bCs/>
          <w:szCs w:val="21"/>
        </w:rPr>
      </w:pPr>
      <w:r>
        <w:rPr>
          <w:rFonts w:ascii="宋体" w:hAnsi="宋体" w:hint="eastAsia"/>
          <w:b/>
          <w:bCs/>
          <w:szCs w:val="21"/>
        </w:rPr>
        <w:t>甲方：</w:t>
      </w:r>
      <w:r>
        <w:rPr>
          <w:rFonts w:ascii="宋体" w:hAnsi="宋体"/>
          <w:b/>
          <w:bCs/>
          <w:szCs w:val="21"/>
        </w:rPr>
        <w:t xml:space="preserve"> </w:t>
      </w:r>
    </w:p>
    <w:p>
      <w:pPr>
        <w:rPr>
          <w:rFonts w:ascii="宋体" w:hAnsi="宋体"/>
          <w:szCs w:val="21"/>
        </w:rPr>
      </w:pPr>
      <w:bookmarkStart w:id="88" w:name="_Hlk75014453"/>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bookmarkEnd w:id="88"/>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p>
    <w:p>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bookmarkEnd w:id="86"/>
      <w:r>
        <w:rPr>
          <w:rFonts w:ascii="宋体" w:hAnsi="宋体" w:hint="eastAsia"/>
          <w:b/>
          <w:bCs/>
          <w:szCs w:val="21"/>
        </w:rPr>
        <w:t xml:space="preserve">                  </w:t>
      </w:r>
      <w:r>
        <w:rPr>
          <w:rFonts w:ascii="宋体" w:hAnsi="宋体"/>
          <w:b/>
          <w:bCs/>
          <w:szCs w:val="21"/>
        </w:rPr>
        <w:t xml:space="preserve">  </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szCs w:val="21"/>
        </w:rPr>
      </w:pPr>
      <w:r>
        <w:rPr>
          <w:rFonts w:ascii="宋体" w:hAnsi="宋体" w:hint="eastAsia"/>
          <w:szCs w:val="21"/>
        </w:rPr>
        <w:t>联系电话：</w:t>
      </w:r>
      <w:r>
        <w:rPr>
          <w:rFonts w:ascii="宋体" w:hAnsi="宋体" w:hint="eastAsia"/>
          <w:b/>
          <w:bCs/>
          <w:szCs w:val="21"/>
        </w:rPr>
        <w:t xml:space="preserve">     </w:t>
      </w:r>
    </w:p>
    <w:p>
      <w:pPr>
        <w:rPr>
          <w:rFonts w:ascii="宋体" w:hAnsi="宋体"/>
          <w:szCs w:val="21"/>
        </w:rPr>
      </w:pPr>
    </w:p>
    <w:p>
      <w:bookmarkStart w:id="89" w:name="_Hlk72574434"/>
      <w:r>
        <w:rPr>
          <w:rFonts w:hint="eastAsia"/>
        </w:rPr>
        <w:t>根据深圳公共资源交易中心（深圳交易集团有限公司罗湖分公司）</w:t>
      </w:r>
      <w:r>
        <w:rPr>
          <w:rFonts w:hint="eastAsia"/>
          <w:u w:val="single"/>
        </w:rPr>
        <w:t xml:space="preserve">        号</w:t>
      </w:r>
      <w:r>
        <w:rPr>
          <w:rFonts w:hint="eastAsia"/>
        </w:rPr>
        <w:t>项目结果，</w:t>
      </w:r>
      <w:r>
        <w:rPr>
          <w:rFonts w:hint="eastAsia"/>
          <w:u w:val="single"/>
        </w:rPr>
        <w:t>*</w:t>
      </w:r>
      <w:r>
        <w:rPr>
          <w:u w:val="single"/>
        </w:rPr>
        <w:t>**</w:t>
      </w:r>
      <w:r>
        <w:rPr>
          <w:rFonts w:hint="eastAsia"/>
        </w:rPr>
        <w:t>单位为中标人。</w:t>
      </w:r>
      <w:bookmarkEnd w:id="89"/>
      <w:r>
        <w:rPr>
          <w:rFonts w:hint="eastAsia"/>
        </w:rPr>
        <w:t>按照《中华人民共和国民法典》（第三编 合同）和《深圳经济特区政府采购条例》，经</w:t>
      </w:r>
      <w:r>
        <w:rPr>
          <w:rFonts w:hint="eastAsia"/>
          <w:u w:val="single"/>
        </w:rPr>
        <w:t xml:space="preserve">深圳市           </w:t>
      </w:r>
      <w:r>
        <w:rPr>
          <w:rFonts w:hint="eastAsia"/>
        </w:rPr>
        <w:t>（以下简称甲方）和</w:t>
      </w:r>
      <w:r>
        <w:rPr>
          <w:rFonts w:hint="eastAsia"/>
          <w:u w:val="single"/>
        </w:rPr>
        <w:t xml:space="preserve">           单位</w:t>
      </w:r>
      <w:r>
        <w:rPr>
          <w:rFonts w:hint="eastAsia"/>
        </w:rPr>
        <w:t>（以下简称乙方）协商，达成以下合同条款：</w:t>
      </w:r>
    </w:p>
    <w:p>
      <w:pPr>
        <w:ind w:firstLine="420" w:firstLineChars="200"/>
        <w:rPr>
          <w:b/>
        </w:rPr>
      </w:pPr>
      <w:r>
        <w:rPr>
          <w:rFonts w:hint="eastAsia"/>
          <w:b/>
        </w:rPr>
        <w:t>第一条  合同标的</w:t>
      </w:r>
    </w:p>
    <w:p>
      <w:pPr>
        <w:ind w:firstLine="420" w:firstLineChars="200"/>
      </w:pPr>
      <w:r>
        <w:rPr>
          <w:rFonts w:hint="eastAsia"/>
        </w:rPr>
        <w:t>乙方根据甲方需求提供下列货物：</w:t>
      </w:r>
    </w:p>
    <w:p>
      <w:pPr>
        <w:ind w:firstLine="420" w:firstLineChars="200"/>
        <w:rPr>
          <w:u w:val="single"/>
        </w:rPr>
      </w:pPr>
      <w:r>
        <w:rPr>
          <w:rFonts w:hint="eastAsia"/>
        </w:rPr>
        <w:t>货物名称、规格及数量详见</w:t>
      </w:r>
      <w:r>
        <w:rPr>
          <w:rFonts w:hint="eastAsia"/>
          <w:u w:val="single"/>
        </w:rPr>
        <w:t xml:space="preserve">                  。</w:t>
      </w:r>
    </w:p>
    <w:p>
      <w:pPr>
        <w:ind w:firstLine="420" w:firstLineChars="200"/>
        <w:rPr>
          <w:b/>
        </w:rPr>
      </w:pPr>
      <w:r>
        <w:rPr>
          <w:rFonts w:hint="eastAsia"/>
          <w:b/>
        </w:rPr>
        <w:t>第二条  合同价款</w:t>
      </w:r>
    </w:p>
    <w:p>
      <w:pPr>
        <w:ind w:firstLine="420" w:firstLineChars="200"/>
      </w:pPr>
      <w:r>
        <w:rPr>
          <w:rFonts w:hint="eastAsia"/>
        </w:rPr>
        <w:t xml:space="preserve">本合同项下总价款为 </w:t>
      </w:r>
      <w:r>
        <w:rPr>
          <w:rFonts w:hint="eastAsia"/>
          <w:u w:val="single"/>
        </w:rPr>
        <w:t xml:space="preserve">             （大写）</w:t>
      </w:r>
      <w:r>
        <w:rPr>
          <w:rFonts w:hint="eastAsia"/>
        </w:rPr>
        <w:t xml:space="preserve">人民币，分项价款详见 </w:t>
      </w:r>
      <w:r>
        <w:rPr>
          <w:rFonts w:hint="eastAsia"/>
          <w:u w:val="single"/>
        </w:rPr>
        <w:t xml:space="preserve">         </w:t>
      </w:r>
      <w:r>
        <w:rPr>
          <w:rFonts w:hint="eastAsia"/>
        </w:rPr>
        <w:t>。本合同总价款已包括乙方为履行本合同义务所发生的一切费用，系固定不变价格，且不随通货膨胀的影响而波动。</w:t>
      </w:r>
    </w:p>
    <w:p>
      <w:pPr>
        <w:ind w:firstLine="420" w:firstLineChars="200"/>
        <w:rPr>
          <w:b/>
        </w:rPr>
      </w:pPr>
      <w:r>
        <w:rPr>
          <w:rFonts w:hint="eastAsia"/>
          <w:b/>
        </w:rPr>
        <w:t>第三条  履行期限</w:t>
      </w:r>
    </w:p>
    <w:p>
      <w:pPr>
        <w:ind w:firstLine="420" w:firstLineChars="200"/>
      </w:pPr>
      <w:r>
        <w:rPr>
          <w:rFonts w:hint="eastAsia"/>
        </w:rPr>
        <w:t>乙方应于本合同签订之日其</w:t>
      </w:r>
      <w:r>
        <w:rPr>
          <w:u w:val="single"/>
        </w:rPr>
        <w:t xml:space="preserve">   </w:t>
      </w:r>
      <w:r>
        <w:rPr>
          <w:rFonts w:hint="eastAsia"/>
          <w:u w:val="single"/>
        </w:rPr>
        <w:t>日</w:t>
      </w:r>
      <w:r>
        <w:rPr>
          <w:rFonts w:hint="eastAsia"/>
        </w:rPr>
        <w:t>内将符合要求的产品向甲方交付（含安装调试），但乙方交付前应向书面通知甲方并征得甲方同意。</w:t>
      </w:r>
    </w:p>
    <w:p>
      <w:pPr>
        <w:ind w:firstLine="420" w:firstLineChars="200"/>
        <w:rPr>
          <w:b/>
        </w:rPr>
      </w:pPr>
      <w:r>
        <w:rPr>
          <w:rFonts w:hint="eastAsia"/>
          <w:b/>
        </w:rPr>
        <w:t>第四条  权利保证</w:t>
      </w:r>
    </w:p>
    <w:p>
      <w:pPr>
        <w:ind w:firstLine="420" w:firstLineChars="200"/>
      </w:pPr>
      <w:r>
        <w:rPr>
          <w:rFonts w:hint="eastAsia"/>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ind w:firstLine="420" w:firstLineChars="200"/>
        <w:rPr>
          <w:b/>
        </w:rPr>
      </w:pPr>
      <w:r>
        <w:rPr>
          <w:rFonts w:hint="eastAsia"/>
          <w:b/>
        </w:rPr>
        <w:t>第五条  质量保证</w:t>
      </w:r>
    </w:p>
    <w:p>
      <w:pPr>
        <w:ind w:firstLine="420" w:firstLineChars="200"/>
      </w:pPr>
      <w:r>
        <w:rPr>
          <w:rFonts w:hint="eastAsia"/>
        </w:rPr>
        <w:t>1、乙方所提供的货物的技术规格符合招标文件规定的技术规格，货物符合中华人民共和国的设计和制造生产标准或行业标准。</w:t>
      </w:r>
    </w:p>
    <w:p>
      <w:pPr>
        <w:ind w:firstLine="420" w:firstLineChars="200"/>
      </w:pPr>
      <w:r>
        <w:rPr>
          <w:rFonts w:hint="eastAsia"/>
        </w:rPr>
        <w:t>2、乙方应保证货物是全新、未使用过的原装合格正品（包括零部件），并完全符合甲方要求的质量、规格和性能的要求。如货物安装或配置了软件的，乙方保证相关软件均为正版软件。</w:t>
      </w:r>
    </w:p>
    <w:p>
      <w:pPr>
        <w:ind w:firstLine="420" w:firstLineChars="200"/>
      </w:pPr>
      <w:r>
        <w:rPr>
          <w:rFonts w:hint="eastAsia"/>
        </w:rPr>
        <w:t>3、乙方保证交货时一并提供货物的质量合格凭证或文件。</w:t>
      </w:r>
    </w:p>
    <w:p>
      <w:pPr>
        <w:ind w:firstLine="420" w:firstLineChars="200"/>
        <w:rPr>
          <w:b/>
        </w:rPr>
      </w:pPr>
      <w:r>
        <w:rPr>
          <w:rFonts w:hint="eastAsia"/>
          <w:b/>
        </w:rPr>
        <w:t>第六条  交货和验收</w:t>
      </w:r>
    </w:p>
    <w:p>
      <w:pPr>
        <w:ind w:firstLine="420" w:firstLineChars="200"/>
      </w:pPr>
      <w:r>
        <w:rPr>
          <w:rFonts w:hint="eastAsia"/>
        </w:rPr>
        <w:t>1、乙方应按照本合同或招投标文件规定的时间和方式向甲方交付货物，交货地点由甲方指定。因交货产生的费用由乙方自行承担。</w:t>
      </w:r>
    </w:p>
    <w:p>
      <w:pPr>
        <w:ind w:firstLine="420" w:firstLineChars="200"/>
      </w:pPr>
      <w:r>
        <w:rPr>
          <w:rFonts w:hint="eastAsia"/>
        </w:rPr>
        <w:t>2、乙方交付的货物应当完全符合招投标文件所规定的货物、数量、质量和规格要求。乙方提供的货物不符合招投标文件和合同规定的，甲方有权拒收货物，由此引起的风险，由乙方承担。</w:t>
      </w:r>
    </w:p>
    <w:p>
      <w:pPr>
        <w:ind w:firstLine="420" w:firstLineChars="200"/>
      </w:pPr>
      <w:r>
        <w:rPr>
          <w:rFonts w:hint="eastAsia"/>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ind w:firstLine="420" w:firstLineChars="200"/>
      </w:pPr>
      <w:r>
        <w:rPr>
          <w:rFonts w:hint="eastAsia"/>
        </w:rPr>
        <w:t>4、乙方应在到货（安装、调试完）后</w:t>
      </w:r>
      <w:r>
        <w:rPr>
          <w:rFonts w:hint="eastAsia"/>
          <w:u w:val="single"/>
        </w:rPr>
        <w:t xml:space="preserve">    日</w:t>
      </w:r>
      <w:r>
        <w:rPr>
          <w:rFonts w:hint="eastAsia"/>
        </w:rPr>
        <w:t>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ind w:firstLine="420" w:firstLineChars="200"/>
      </w:pPr>
      <w:r>
        <w:rPr>
          <w:rFonts w:hint="eastAsia"/>
        </w:rPr>
        <w:t>5、货物的所有权和灭失的风险自乙方将货物交付给甲方时转移。</w:t>
      </w:r>
    </w:p>
    <w:p>
      <w:pPr>
        <w:ind w:firstLine="420" w:firstLineChars="200"/>
        <w:rPr>
          <w:b/>
        </w:rPr>
      </w:pPr>
      <w:r>
        <w:rPr>
          <w:rFonts w:hint="eastAsia"/>
          <w:b/>
        </w:rPr>
        <w:t>第七条  保修及其他服务</w:t>
      </w:r>
    </w:p>
    <w:p>
      <w:pPr>
        <w:ind w:firstLine="420" w:firstLineChars="200"/>
      </w:pPr>
      <w:r>
        <w:rPr>
          <w:rFonts w:hint="eastAsia"/>
        </w:rPr>
        <w:t>1、乙方应按照国家有关法律法规规章和“三包”规定和招标文件的要求及乙方在投标文件的相关承诺提供保修及其他服务。</w:t>
      </w:r>
    </w:p>
    <w:p>
      <w:pPr>
        <w:ind w:firstLine="420" w:firstLineChars="200"/>
      </w:pPr>
      <w:r>
        <w:rPr>
          <w:rFonts w:hint="eastAsia"/>
        </w:rPr>
        <w:t>2、</w:t>
      </w:r>
      <w:r>
        <w:t>保修期内，乙方负责对其提供的货物进行维修和系统维护，不再收取任何费用。</w:t>
      </w:r>
      <w:r>
        <w:rPr>
          <w:rFonts w:hint="eastAsia"/>
        </w:rPr>
        <w:t>所有货物保修服务方式均为乙方上门保修，即由乙方派员到货物使用现场维修，由此产生的一切费用均由乙方承担。保修期后的货物维护另行协商。</w:t>
      </w:r>
    </w:p>
    <w:p>
      <w:pPr>
        <w:ind w:firstLine="420" w:firstLineChars="200"/>
      </w:pPr>
      <w:r>
        <w:rPr>
          <w:rFonts w:hint="eastAsia"/>
        </w:rPr>
        <w:t>3、在甲方提出维修要求后，乙方应于</w:t>
      </w:r>
      <w:r>
        <w:rPr>
          <w:rFonts w:hint="eastAsia"/>
          <w:u w:val="single"/>
        </w:rPr>
        <w:t xml:space="preserve">      小时</w:t>
      </w:r>
      <w:r>
        <w:rPr>
          <w:rFonts w:hint="eastAsia"/>
        </w:rPr>
        <w:t>内响应，</w:t>
      </w:r>
      <w:r>
        <w:rPr>
          <w:rFonts w:hint="eastAsia"/>
          <w:u w:val="single"/>
        </w:rPr>
        <w:t xml:space="preserve">     小时</w:t>
      </w:r>
      <w:r>
        <w:rPr>
          <w:rFonts w:hint="eastAsia"/>
        </w:rPr>
        <w:t>维修到位，并在</w:t>
      </w:r>
      <w:r>
        <w:rPr>
          <w:rFonts w:hint="eastAsia"/>
          <w:u w:val="single"/>
        </w:rPr>
        <w:t xml:space="preserve">     </w:t>
      </w:r>
      <w:r>
        <w:rPr>
          <w:rFonts w:hint="eastAsia"/>
        </w:rPr>
        <w:t>小时内消除故障。消耗品和零配件供应及时，特殊情况下可提供备用机。</w:t>
      </w:r>
    </w:p>
    <w:p>
      <w:pPr>
        <w:ind w:firstLine="420" w:firstLineChars="200"/>
        <w:rPr>
          <w:b/>
        </w:rPr>
      </w:pPr>
      <w:r>
        <w:rPr>
          <w:rFonts w:hint="eastAsia"/>
          <w:b/>
        </w:rPr>
        <w:t>第八条 保密条款</w:t>
      </w:r>
    </w:p>
    <w:p>
      <w:pPr>
        <w:ind w:firstLine="420" w:firstLineChars="200"/>
      </w:pPr>
      <w:r>
        <w:t>1</w:t>
      </w:r>
      <w:r>
        <w:rPr>
          <w:rFonts w:hint="eastAsia"/>
        </w:rPr>
        <w:t>、乙方对在本合同履行中获取或者知悉甲方提供的资料、信息负有保密义务。</w:t>
      </w:r>
    </w:p>
    <w:p>
      <w:pPr>
        <w:ind w:firstLine="420" w:firstLineChars="200"/>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ind w:firstLine="420" w:firstLineChars="200"/>
      </w:pPr>
      <w:r>
        <w:t>3</w:t>
      </w:r>
      <w:r>
        <w:rPr>
          <w:rFonts w:hint="eastAsia"/>
        </w:rPr>
        <w:t>、保密期限自本协议签订生效之日起至保密信息被依法公开披露或成为公开信息之日止。合同中止、终止或者解除不视为免除保密义务，乙方仍应当承担保密义务。</w:t>
      </w:r>
    </w:p>
    <w:p>
      <w:pPr>
        <w:ind w:firstLine="420" w:firstLineChars="200"/>
        <w:rPr>
          <w:b/>
        </w:rPr>
      </w:pPr>
      <w:r>
        <w:rPr>
          <w:rFonts w:hint="eastAsia"/>
          <w:b/>
        </w:rPr>
        <w:t>第九条  履约保证金</w:t>
      </w:r>
    </w:p>
    <w:p>
      <w:pPr>
        <w:ind w:firstLine="420" w:firstLineChars="200"/>
      </w:pPr>
      <w:r>
        <w:rPr>
          <w:rFonts w:hint="eastAsia"/>
        </w:rPr>
        <w:t>1、乙方应在签订本合同之日，向甲方或甲方指定的机构提交履约保证金_________元。</w:t>
      </w:r>
    </w:p>
    <w:p>
      <w:pPr>
        <w:ind w:firstLine="420" w:firstLineChars="200"/>
      </w:pPr>
      <w:r>
        <w:rPr>
          <w:rFonts w:hint="eastAsia"/>
        </w:rPr>
        <w:t>2、如乙方未能履行合同规定的义务，甲方有权从履约保证金中取得补偿。</w:t>
      </w:r>
    </w:p>
    <w:p>
      <w:pPr>
        <w:ind w:firstLine="420" w:firstLineChars="200"/>
      </w:pPr>
      <w:r>
        <w:rPr>
          <w:rFonts w:hint="eastAsia"/>
        </w:rPr>
        <w:t>3、甲方在乙方履行完毕本合同项下全部义务后______天内无息退还乙方。</w:t>
      </w:r>
    </w:p>
    <w:p>
      <w:pPr>
        <w:ind w:firstLine="420" w:firstLineChars="200"/>
        <w:rPr>
          <w:b/>
        </w:rPr>
      </w:pPr>
      <w:r>
        <w:rPr>
          <w:rFonts w:hint="eastAsia"/>
          <w:b/>
        </w:rPr>
        <w:t>第十条  货款支付</w:t>
      </w:r>
    </w:p>
    <w:p>
      <w:pPr>
        <w:ind w:firstLine="420" w:firstLineChars="200"/>
        <w:rPr>
          <w:b/>
        </w:rPr>
      </w:pPr>
      <w:r>
        <w:rPr>
          <w:rFonts w:hint="eastAsia"/>
          <w:b/>
        </w:rPr>
        <w:t xml:space="preserve">      （详见商务要求）</w:t>
      </w:r>
    </w:p>
    <w:p>
      <w:pPr>
        <w:ind w:firstLine="420" w:firstLineChars="200"/>
      </w:pPr>
    </w:p>
    <w:p>
      <w:pPr>
        <w:ind w:firstLine="420" w:firstLineChars="200"/>
        <w:rPr>
          <w:b/>
        </w:rPr>
      </w:pPr>
      <w:r>
        <w:rPr>
          <w:rFonts w:hint="eastAsia"/>
          <w:b/>
        </w:rPr>
        <w:t>第十一条 违约责任（详见商务要求）</w:t>
      </w:r>
    </w:p>
    <w:p>
      <w:pPr>
        <w:ind w:firstLine="420" w:firstLineChars="200"/>
      </w:pPr>
      <w:r>
        <w:rPr>
          <w:rFonts w:hint="eastAsia"/>
        </w:rPr>
        <w:t>１、甲方无正当理由拒收货物、拒付货物款的，由甲方向乙方偿付合同总价的【】%违约金。</w:t>
      </w:r>
    </w:p>
    <w:p>
      <w:pPr>
        <w:ind w:firstLine="420" w:firstLineChars="200"/>
      </w:pPr>
      <w:r>
        <w:rPr>
          <w:rFonts w:hint="eastAsia"/>
        </w:rPr>
        <w:t>２、甲方未按合同规定的期限向乙方支付货款的，每逾期1天甲方向乙方偿付欠款总额的【】‰滞纳金，但累计滞纳金总额不超过欠款总额的【】% 。</w:t>
      </w:r>
    </w:p>
    <w:p>
      <w:pPr>
        <w:ind w:firstLine="420" w:firstLineChars="200"/>
      </w:pPr>
      <w:r>
        <w:rPr>
          <w:rFonts w:hint="eastAsia"/>
        </w:rPr>
        <w:t>３、</w:t>
      </w:r>
      <w:r>
        <w:t>乙方逾期交付货物的，每逾期1天，乙方向甲方偿付逾期交货部分货款总额的</w:t>
      </w:r>
      <w:r>
        <w:rPr>
          <w:rFonts w:hint="eastAsia"/>
        </w:rPr>
        <w:t>【】</w:t>
      </w:r>
      <w:r>
        <w:t>‰的滞纳金</w:t>
      </w:r>
      <w:r>
        <w:rPr>
          <w:rFonts w:hint="eastAsia"/>
        </w:rPr>
        <w:t xml:space="preserve">。如乙方逾期交货达 </w:t>
      </w:r>
      <w:r>
        <w:rPr>
          <w:rFonts w:hint="eastAsia"/>
          <w:u w:val="single"/>
        </w:rPr>
        <w:t xml:space="preserve">   </w:t>
      </w:r>
      <w:r>
        <w:rPr>
          <w:rFonts w:hint="eastAsia"/>
        </w:rPr>
        <w:t>天，甲方有权解除合同，履约保证金不予退回，同时乙方应向甲方支付合同总价【】％的违约金。</w:t>
      </w:r>
    </w:p>
    <w:p>
      <w:pPr>
        <w:ind w:firstLine="420" w:firstLineChars="200"/>
      </w:pPr>
      <w:r>
        <w:rPr>
          <w:rFonts w:hint="eastAsia"/>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t>如经乙方两次维修</w:t>
      </w:r>
      <w:r>
        <w:rPr>
          <w:rFonts w:hint="eastAsia"/>
        </w:rPr>
        <w:t>或更换</w:t>
      </w:r>
      <w:r>
        <w:t>，货物仍不能达到合同约定</w:t>
      </w:r>
      <w:r>
        <w:rPr>
          <w:rFonts w:hint="eastAsia"/>
        </w:rPr>
        <w:t>的</w:t>
      </w:r>
      <w:r>
        <w:t>质量标准，甲方有权退货，乙方</w:t>
      </w:r>
      <w:r>
        <w:rPr>
          <w:rFonts w:hint="eastAsia"/>
        </w:rPr>
        <w:t>应</w:t>
      </w:r>
      <w:r>
        <w:t>退回全部货款</w:t>
      </w:r>
      <w:r>
        <w:rPr>
          <w:rFonts w:hint="eastAsia"/>
        </w:rPr>
        <w:t>并</w:t>
      </w:r>
      <w:r>
        <w:t>赔偿甲方因此遭受的损失。</w:t>
      </w:r>
    </w:p>
    <w:p>
      <w:pPr>
        <w:ind w:firstLine="420" w:firstLineChars="200"/>
      </w:pPr>
      <w:r>
        <w:rPr>
          <w:rFonts w:hint="eastAsia"/>
        </w:rPr>
        <w:t>6.</w:t>
      </w:r>
      <w:bookmarkStart w:id="90" w:name="_Hlk75014743"/>
      <w:r>
        <w:rPr>
          <w:rFonts w:hint="eastAsia"/>
        </w:rPr>
        <w:t>乙方违反本合同约定的保密义务，甲方有权要求乙方按合同总额【】%支付违约金；造成不良影响或对甲方造成损失的，甲方有权要求乙方消除影响，承担赔偿责任，并有权解除合同。</w:t>
      </w:r>
      <w:bookmarkEnd w:id="90"/>
    </w:p>
    <w:p>
      <w:pPr>
        <w:ind w:firstLine="420" w:firstLineChars="200"/>
      </w:pPr>
      <w:r>
        <w:rPr>
          <w:rFonts w:hint="eastAsia"/>
        </w:rPr>
        <w:t>7、</w:t>
      </w:r>
      <w:bookmarkStart w:id="91" w:name="_Hlk75015079"/>
      <w:r>
        <w:rPr>
          <w:rFonts w:hint="eastAsia"/>
        </w:rPr>
        <w:t>因乙方提供的产品受到侵权指控或者引发法律纠纷，影响甲方正常使用或者导致合同目的不能实现的，甲方有权要求乙方按合同总额【】%支付违约金，并有权解除合同。</w:t>
      </w:r>
      <w:bookmarkEnd w:id="91"/>
    </w:p>
    <w:p>
      <w:pPr>
        <w:ind w:firstLine="420" w:firstLineChars="200"/>
      </w:pPr>
      <w:r>
        <w:rPr>
          <w:rFonts w:hint="eastAsia"/>
        </w:rPr>
        <w:t>8、乙方未履行本合同项下的其他义务或违反其在投标文件中的相关承诺的，应按合同总价款的【】%向甲方承担违约责任。</w:t>
      </w:r>
    </w:p>
    <w:p>
      <w:pPr>
        <w:ind w:firstLine="420" w:firstLineChars="200"/>
      </w:pPr>
      <w:r>
        <w:rPr>
          <w:rFonts w:hint="eastAsia"/>
        </w:rPr>
        <w:t>9、乙方在承担上述一项或多项违约责任后，仍应继续履行合同规定的义务（甲方解除合同的除外）。甲方未能及时追究乙方的任何一项违约责任并不表明甲方放弃追究乙方该项或其他违约责任。</w:t>
      </w:r>
    </w:p>
    <w:p>
      <w:pPr>
        <w:ind w:firstLine="420" w:firstLineChars="200"/>
        <w:rPr>
          <w:b/>
        </w:rPr>
      </w:pPr>
      <w:r>
        <w:rPr>
          <w:rFonts w:hint="eastAsia"/>
          <w:b/>
        </w:rPr>
        <w:t>第十二条    合同的变更和终止</w:t>
      </w:r>
    </w:p>
    <w:p>
      <w:pPr>
        <w:ind w:firstLine="420" w:firstLineChars="200"/>
      </w:pPr>
      <w:r>
        <w:rPr>
          <w:rFonts w:hint="eastAsia"/>
        </w:rPr>
        <w:t>除</w:t>
      </w:r>
      <w:bookmarkStart w:id="92" w:name="_Hlk75015119"/>
      <w:r>
        <w:rPr>
          <w:rFonts w:hint="eastAsia"/>
        </w:rPr>
        <w:t>《深圳经济特区政府采购条例》第40条、</w:t>
      </w:r>
      <w:bookmarkEnd w:id="92"/>
      <w:r>
        <w:rPr>
          <w:rFonts w:hint="eastAsia"/>
        </w:rPr>
        <w:t>《中华人民共和国政府采购法》第50条第二款规定或者主管部门另有政策规定的情形外，本合同一经签订，甲乙双方不得擅自变更、中止或终止合同。</w:t>
      </w:r>
    </w:p>
    <w:p>
      <w:pPr>
        <w:ind w:firstLine="420" w:firstLineChars="200"/>
        <w:rPr>
          <w:b/>
        </w:rPr>
      </w:pPr>
      <w:r>
        <w:rPr>
          <w:rFonts w:hint="eastAsia"/>
          <w:b/>
        </w:rPr>
        <w:t>第十三条   争议的解决</w:t>
      </w:r>
    </w:p>
    <w:p>
      <w:pPr>
        <w:ind w:firstLine="420" w:firstLineChars="200"/>
      </w:pPr>
      <w:r>
        <w:rPr>
          <w:rFonts w:hint="eastAsia"/>
        </w:rPr>
        <w:t>1、因货物的质量问题发生争议的，应当邀请国家认可的质量检测机构对货物质量进行鉴定。货物符合标准的，鉴定费由甲方承担；货物不符合质量标准的，鉴定费由乙方承担。</w:t>
      </w:r>
    </w:p>
    <w:p>
      <w:pPr>
        <w:ind w:firstLine="420" w:firstLineChars="200"/>
      </w:pPr>
      <w:r>
        <w:rPr>
          <w:rFonts w:hint="eastAsia"/>
        </w:rPr>
        <w:t>2、因履行本合同引起的或与本合同有关的争议，甲、乙双方应首先通过友好协商解决，如果协商不能解决争议，则向甲方所在地有管辖权的人民法院提起诉讼；</w:t>
      </w:r>
    </w:p>
    <w:p>
      <w:pPr>
        <w:ind w:firstLine="420" w:firstLineChars="200"/>
        <w:rPr>
          <w:b/>
        </w:rPr>
      </w:pPr>
      <w:r>
        <w:rPr>
          <w:rFonts w:hint="eastAsia"/>
          <w:b/>
        </w:rPr>
        <w:t>第十四条   合同生效及其他</w:t>
      </w:r>
    </w:p>
    <w:p>
      <w:pPr>
        <w:ind w:firstLine="420" w:firstLineChars="200"/>
      </w:pPr>
      <w:r>
        <w:rPr>
          <w:rFonts w:hint="eastAsia"/>
        </w:rPr>
        <w:t>1、下列文件均为本合同的组成部分：</w:t>
      </w:r>
    </w:p>
    <w:p>
      <w:pPr>
        <w:ind w:firstLine="420" w:firstLineChars="200"/>
      </w:pPr>
      <w:r>
        <w:rPr>
          <w:rFonts w:hint="eastAsia"/>
        </w:rPr>
        <w:t>（1）</w:t>
      </w:r>
      <w:r>
        <w:rPr>
          <w:rFonts w:hint="eastAsia"/>
          <w:u w:val="single"/>
        </w:rPr>
        <w:t xml:space="preserve">         号</w:t>
      </w:r>
      <w:r>
        <w:rPr>
          <w:rFonts w:hint="eastAsia"/>
        </w:rPr>
        <w:t>招标文件、答疑及补充通知；</w:t>
      </w:r>
    </w:p>
    <w:p>
      <w:pPr>
        <w:ind w:firstLine="420" w:firstLineChars="200"/>
      </w:pPr>
      <w:r>
        <w:rPr>
          <w:rFonts w:hint="eastAsia"/>
        </w:rPr>
        <w:t>（2）乙方的投标文件；</w:t>
      </w:r>
    </w:p>
    <w:p>
      <w:pPr>
        <w:ind w:firstLine="420" w:firstLineChars="200"/>
      </w:pPr>
      <w:r>
        <w:rPr>
          <w:rFonts w:hint="eastAsia"/>
        </w:rPr>
        <w:t>（3）本合同执行中甲乙双方共同签署的补充与修正文件。</w:t>
      </w:r>
    </w:p>
    <w:p>
      <w:pPr>
        <w:ind w:firstLine="420" w:firstLineChars="200"/>
      </w:pPr>
      <w:r>
        <w:rPr>
          <w:rFonts w:hint="eastAsia"/>
        </w:rPr>
        <w:t>2、本合同一式</w:t>
      </w:r>
      <w:r>
        <w:rPr>
          <w:rFonts w:hint="eastAsia"/>
          <w:u w:val="single"/>
        </w:rPr>
        <w:t xml:space="preserve">     份</w:t>
      </w:r>
      <w:r>
        <w:rPr>
          <w:rFonts w:hint="eastAsia"/>
        </w:rPr>
        <w:t>，甲、乙方双方各执</w:t>
      </w:r>
      <w:r>
        <w:rPr>
          <w:rFonts w:hint="eastAsia"/>
          <w:u w:val="single"/>
        </w:rPr>
        <w:t xml:space="preserve">     份</w:t>
      </w:r>
      <w:r>
        <w:rPr>
          <w:rFonts w:hint="eastAsia"/>
        </w:rPr>
        <w:t>，具有同等法律效力。本合同自双方法定代表人（或授权代表）签字并盖章之日起生效。</w:t>
      </w:r>
    </w:p>
    <w:p>
      <w:pPr>
        <w:spacing w:line="360" w:lineRule="auto"/>
        <w:ind w:firstLine="560"/>
        <w:jc w:val="left"/>
        <w:rPr>
          <w:rFonts w:ascii="宋体" w:hAnsi="宋体"/>
          <w:szCs w:val="21"/>
        </w:rPr>
      </w:pPr>
    </w:p>
    <w:p>
      <w:pPr>
        <w:spacing w:line="360" w:lineRule="auto"/>
        <w:ind w:firstLine="560"/>
        <w:jc w:val="left"/>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525" w:firstLineChars="250"/>
        <w:rPr>
          <w:rFonts w:ascii="宋体" w:hAnsi="宋体"/>
          <w:b/>
          <w:szCs w:val="21"/>
        </w:rPr>
      </w:pPr>
      <w:r>
        <w:rPr>
          <w:rFonts w:ascii="宋体" w:hAnsi="宋体" w:hint="eastAsia"/>
          <w:szCs w:val="21"/>
        </w:rPr>
        <w:t>日期：   年     月    日         日期：   年     月    日</w:t>
      </w:r>
    </w:p>
    <w:p/>
    <w:p>
      <w:pPr>
        <w:widowControl/>
        <w:jc w:val="left"/>
        <w:rPr>
          <w:rFonts w:ascii="宋体" w:hAnsi="宋体"/>
          <w:szCs w:val="21"/>
        </w:rPr>
      </w:pPr>
      <w:bookmarkEnd w:id="83"/>
      <w:bookmarkEnd w:id="84"/>
      <w:bookmarkEnd w:id="87"/>
      <w:r>
        <w:rPr>
          <w:rFonts w:ascii="宋体" w:hAnsi="宋体"/>
          <w:szCs w:val="21"/>
        </w:rPr>
        <w:br w:type="page"/>
      </w:r>
    </w:p>
    <w:p>
      <w:pPr>
        <w:pStyle w:val="Heading1"/>
        <w:spacing w:before="120" w:beforeLines="50" w:after="120" w:afterLines="50"/>
        <w:ind w:left="562"/>
        <w:rPr>
          <w:sz w:val="28"/>
          <w:szCs w:val="28"/>
        </w:rPr>
      </w:pPr>
      <w:bookmarkStart w:id="93" w:name="_Hlk72439706"/>
      <w:r>
        <w:rPr>
          <w:rFonts w:hint="eastAsia"/>
          <w:sz w:val="28"/>
          <w:szCs w:val="28"/>
        </w:rPr>
        <w:t>第二册  通用条款（公开招标）</w:t>
      </w:r>
    </w:p>
    <w:p>
      <w:pPr>
        <w:pStyle w:val="Heading2"/>
        <w:numPr>
          <w:ilvl w:val="0"/>
          <w:numId w:val="9"/>
        </w:numPr>
        <w:spacing w:before="120" w:beforeLines="50" w:after="120" w:afterLines="50"/>
        <w:ind w:left="562" w:hanging="562"/>
        <w:rPr>
          <w:sz w:val="28"/>
          <w:szCs w:val="28"/>
        </w:rPr>
      </w:pPr>
      <w:bookmarkStart w:id="94" w:name="_Hlk72399513"/>
      <w:r>
        <w:rPr>
          <w:rFonts w:hint="eastAsia"/>
          <w:sz w:val="28"/>
          <w:szCs w:val="28"/>
        </w:rPr>
        <w:t>总则</w:t>
      </w:r>
    </w:p>
    <w:p>
      <w:pPr>
        <w:rPr>
          <w:rFonts w:ascii="黑体" w:eastAsia="黑体" w:hAnsi="宋体"/>
          <w:sz w:val="24"/>
        </w:rPr>
      </w:pPr>
      <w:bookmarkEnd w:id="94"/>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5" w:name="_Hlk72399729"/>
      <w:r>
        <w:rPr>
          <w:rFonts w:ascii="宋体" w:hAnsi="宋体" w:hint="eastAsia"/>
          <w:szCs w:val="21"/>
        </w:rPr>
        <w:t>如有需要，政府集中采购机构可以对通用条款的内容进行补充。</w:t>
      </w:r>
      <w:bookmarkEnd w:id="95"/>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3.7“电子投标文件”指利用深圳公共资源交易中心（深圳交易集团有限公司政府采购业务分公司）或深圳公共资源交易中心（深圳交易集团有限公司罗湖分公司）网站提供的深圳</w:t>
      </w:r>
      <w:r>
        <w:rPr>
          <w:rFonts w:ascii="宋体" w:hAnsi="宋体" w:hint="eastAsia"/>
          <w:szCs w:val="21"/>
          <w:lang w:val="en-US" w:eastAsia="zh-CN"/>
        </w:rPr>
        <w:t>政府</w:t>
      </w:r>
      <w:r>
        <w:rPr>
          <w:rFonts w:ascii="宋体" w:hAnsi="宋体" w:hint="eastAsia"/>
          <w:szCs w:val="21"/>
        </w:rPr>
        <w:t>采购智慧平台投标文件制作专用软件（以下简称：投标文件制作软件）制作并加密的投标文件,适用于网上投标；（投标文件制作软件可从“下载地址：http://zfcg.szggzy.com:8081/cgxy/013002/list.html”下载）；</w:t>
      </w:r>
    </w:p>
    <w:p>
      <w:pPr>
        <w:ind w:firstLine="412" w:firstLineChars="196"/>
        <w:rPr>
          <w:rFonts w:ascii="宋体" w:hAnsi="宋体"/>
          <w:szCs w:val="21"/>
        </w:rPr>
      </w:pPr>
      <w:r>
        <w:rPr>
          <w:rFonts w:ascii="宋体" w:hAnsi="宋体" w:hint="eastAsia"/>
          <w:szCs w:val="21"/>
        </w:rPr>
        <w:t>3.8“网上投标”指通过深圳公共资源交易中心（深圳交易集团有限公司罗湖分公司）网站上传电子投标文件；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6"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t>
      </w:r>
      <w:r>
        <w:rPr>
          <w:rFonts w:hint="eastAsia"/>
        </w:rPr>
        <w:t>www.szggzy.com网站“交易服务指南-政府采购</w:t>
      </w:r>
      <w:r>
        <w:rPr>
          <w:rFonts w:hint="eastAsia"/>
          <w:lang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7"/>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6"/>
    </w:p>
    <w:p>
      <w:pPr>
        <w:pStyle w:val="Heading2"/>
        <w:numPr>
          <w:ilvl w:val="0"/>
          <w:numId w:val="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8"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left="630" w:firstLine="412" w:leftChars="300" w:firstLineChars="196"/>
        <w:rPr>
          <w:rFonts w:ascii="宋体" w:hAnsi="宋体"/>
          <w:szCs w:val="21"/>
        </w:rPr>
      </w:pPr>
      <w:r>
        <w:rPr>
          <w:rFonts w:ascii="宋体" w:hAnsi="宋体" w:hint="eastAsia"/>
          <w:szCs w:val="21"/>
        </w:rPr>
        <w:t>第十二章  招标代理服务费（可选项）</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ind w:firstLine="412" w:firstLineChars="196"/>
        <w:rPr>
          <w:rFonts w:ascii="宋体" w:hAnsi="宋体"/>
          <w:b/>
          <w:szCs w:val="21"/>
        </w:rPr>
      </w:pPr>
      <w:r>
        <w:rPr>
          <w:rFonts w:ascii="宋体" w:hAnsi="宋体" w:hint="eastAsia"/>
          <w:b/>
          <w:szCs w:val="21"/>
        </w:rPr>
        <w:t>12.4对于没有提出澄清又参与了该项目投标的供应商将被视为完全认同该招标文件（含澄清纪要），投标截止期后不再受理针对招标文件的相关质疑或投诉。</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8"/>
      <w:r>
        <w:rPr>
          <w:rFonts w:ascii="宋体" w:hAnsi="宋体" w:hint="eastAsia"/>
          <w:szCs w:val="21"/>
        </w:rPr>
        <w:t>，具体时间将在修改补充通知中明确。</w:t>
      </w:r>
    </w:p>
    <w:p>
      <w:pPr>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9" w:name="_Hlk72400236"/>
      <w:r>
        <w:rPr>
          <w:rFonts w:ascii="黑体" w:eastAsia="黑体" w:hAnsi="宋体" w:hint="eastAsia"/>
          <w:sz w:val="24"/>
        </w:rPr>
        <w:t>投标文件的语言及度量单位</w:t>
      </w:r>
    </w:p>
    <w:p>
      <w:pPr>
        <w:ind w:firstLine="412" w:firstLineChars="196"/>
        <w:rPr>
          <w:rFonts w:ascii="宋体" w:hAnsi="宋体"/>
          <w:color w:val="FF0000"/>
          <w:szCs w:val="21"/>
        </w:rPr>
      </w:pPr>
      <w:r>
        <w:rPr>
          <w:rFonts w:ascii="宋体" w:hAnsi="宋体" w:hint="eastAsia"/>
          <w:color w:val="FF0000"/>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9"/>
      <w:r>
        <w:rPr>
          <w:rFonts w:ascii="黑体" w:eastAsia="黑体" w:hAnsi="宋体" w:hint="eastAsia"/>
          <w:sz w:val="24"/>
        </w:rPr>
        <w:t>15．</w:t>
      </w:r>
      <w:bookmarkStart w:id="100"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100"/>
      <w:r>
        <w:rPr>
          <w:rFonts w:ascii="黑体" w:eastAsia="黑体" w:hAnsi="宋体" w:hint="eastAsia"/>
          <w:sz w:val="24"/>
        </w:rPr>
        <w:t>18．</w:t>
      </w:r>
      <w:bookmarkStart w:id="10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101"/>
      <w:r>
        <w:rPr>
          <w:rFonts w:ascii="黑体" w:eastAsia="黑体" w:hAnsi="宋体" w:hint="eastAsia"/>
          <w:sz w:val="24"/>
        </w:rPr>
        <w:t>19．</w:t>
      </w:r>
      <w:bookmarkStart w:id="102"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03" w:name="_Hlk71407299"/>
    </w:p>
    <w:p>
      <w:pPr>
        <w:ind w:firstLine="412" w:firstLineChars="196"/>
        <w:rPr>
          <w:rFonts w:ascii="宋体" w:hAnsi="宋体"/>
          <w:szCs w:val="21"/>
        </w:rPr>
      </w:pPr>
      <w:bookmarkEnd w:id="103"/>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102"/>
      <w:bookmarkStart w:id="10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color w:val="FF0000"/>
          <w:sz w:val="24"/>
        </w:rPr>
      </w:pPr>
      <w:bookmarkEnd w:id="104"/>
      <w:r>
        <w:rPr>
          <w:rFonts w:ascii="黑体" w:eastAsia="黑体" w:hAnsi="宋体" w:hint="eastAsia"/>
          <w:color w:val="FF0000"/>
          <w:sz w:val="24"/>
        </w:rPr>
        <w:t>21．</w:t>
      </w:r>
      <w:bookmarkStart w:id="105" w:name="_Hlk72402325"/>
      <w:r>
        <w:rPr>
          <w:rFonts w:ascii="黑体" w:eastAsia="黑体" w:hAnsi="宋体" w:hint="eastAsia"/>
          <w:color w:val="FF0000"/>
          <w:sz w:val="24"/>
        </w:rPr>
        <w:t xml:space="preserve">关于投标保证金 </w:t>
      </w:r>
    </w:p>
    <w:p>
      <w:pPr>
        <w:ind w:firstLine="432"/>
        <w:rPr>
          <w:color w:val="FF0000"/>
        </w:rPr>
      </w:pPr>
      <w:r>
        <w:rPr>
          <w:rFonts w:ascii="宋体" w:hAnsi="宋体" w:hint="eastAsia"/>
          <w:color w:val="FF0000"/>
          <w:szCs w:val="21"/>
        </w:rPr>
        <w:t xml:space="preserve">21.1 </w:t>
      </w:r>
      <w:r>
        <w:rPr>
          <w:rFonts w:hint="eastAsia"/>
          <w:color w:val="FF0000"/>
        </w:rPr>
        <w:t>根据《深圳市财政局关于调整政府采购投标（响应）保证金管理政策的通知》（深财购〔2021〕51 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105"/>
      <w:r>
        <w:rPr>
          <w:rFonts w:ascii="黑体" w:eastAsia="黑体" w:hAnsi="宋体" w:hint="eastAsia"/>
          <w:sz w:val="24"/>
        </w:rPr>
        <w:t>23．</w:t>
      </w:r>
      <w:bookmarkStart w:id="10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23.1投标人应准备所投项目的电子投标文件一份。此电子投标文件须由投标人根据政府集中采购机构提供的后缀名为.szczf的电子招标文件，下载并使用相应的</w:t>
      </w:r>
      <w:r>
        <w:rPr>
          <w:rFonts w:ascii="宋体" w:hAnsi="宋体" w:hint="eastAsia"/>
          <w:szCs w:val="21"/>
        </w:rPr>
        <w:t>深圳</w:t>
      </w:r>
      <w:r>
        <w:rPr>
          <w:rFonts w:ascii="宋体" w:hAnsi="宋体" w:hint="eastAsia"/>
          <w:szCs w:val="21"/>
          <w:lang w:val="en-US" w:eastAsia="zh-CN"/>
        </w:rPr>
        <w:t>政府</w:t>
      </w:r>
      <w:r>
        <w:rPr>
          <w:rFonts w:ascii="宋体" w:hAnsi="宋体" w:hint="eastAsia"/>
          <w:szCs w:val="21"/>
        </w:rPr>
        <w:t>采购智慧平台</w:t>
      </w:r>
      <w:r>
        <w:rPr>
          <w:rFonts w:ascii="宋体" w:hAnsi="宋体" w:hint="eastAsia"/>
        </w:rPr>
        <w:t>投标文件制作专用软件打开招标文件（.szczf格式）【下载地址：http://zfcg.szggzy.com:8081/cgxy/013002/list.html】。</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highlight w:val="green"/>
        </w:rPr>
        <w:drawing>
          <wp:inline distT="0" distB="0" distL="0" distR="0">
            <wp:extent cx="4970780" cy="2562860"/>
            <wp:effectExtent l="0" t="0" r="1270" b="8890"/>
            <wp:docPr id="9"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71458" cy="2563175"/>
                    </a:xfrm>
                    <a:prstGeom prst="rect">
                      <a:avLst/>
                    </a:prstGeom>
                    <a:noFill/>
                    <a:ln>
                      <a:noFill/>
                    </a:ln>
                  </pic:spPr>
                </pic:pic>
              </a:graphicData>
            </a:graphic>
          </wp:inline>
        </w:drawing>
      </w: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szCs w:val="21"/>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w:t>
      </w:r>
      <w:r>
        <w:rPr>
          <w:rFonts w:ascii="宋体" w:hAnsi="宋体" w:hint="eastAsia"/>
          <w:szCs w:val="21"/>
        </w:rPr>
        <w:t>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color w:val="FF0000"/>
        </w:rPr>
      </w:pPr>
      <w:r>
        <w:rPr>
          <w:rFonts w:ascii="宋体" w:hAnsi="宋体" w:hint="eastAsia"/>
          <w:color w:val="FF0000"/>
        </w:rPr>
        <w:t>23.4经投标人电子密钥加密或电子营业执照的投标文件无须盖章或签字，专用条款另有要求的除外。</w:t>
      </w:r>
    </w:p>
    <w:p>
      <w:pPr>
        <w:ind w:firstLine="412" w:firstLineChars="196"/>
        <w:rPr>
          <w:rFonts w:ascii="宋体" w:hAnsi="宋体"/>
        </w:rPr>
      </w:pPr>
      <w:r>
        <w:rPr>
          <w:rFonts w:ascii="宋体" w:hAnsi="宋体" w:hint="eastAsia"/>
        </w:rPr>
        <w:t>23.5 各类资格（资质）文件提供扫描件，专用条款另有要求的除外。</w:t>
      </w:r>
      <w:bookmarkEnd w:id="106"/>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7" w:name="_Hlk72405459"/>
      <w:r>
        <w:rPr>
          <w:rFonts w:ascii="黑体" w:eastAsia="黑体" w:hAnsi="宋体" w:hint="eastAsia"/>
          <w:sz w:val="24"/>
        </w:rPr>
        <w:t>24．投标文件的保密</w:t>
      </w:r>
    </w:p>
    <w:p>
      <w:pPr>
        <w:widowControl/>
        <w:ind w:firstLine="420" w:firstLineChars="200"/>
        <w:jc w:val="left"/>
        <w:rPr>
          <w:rFonts w:ascii="宋体" w:hAnsi="宋体" w:cs="宋体"/>
          <w:kern w:val="0"/>
          <w:sz w:val="24"/>
        </w:rPr>
      </w:pPr>
      <w:r>
        <w:rPr>
          <w:rFonts w:ascii="宋体" w:hAnsi="宋体" w:hint="eastAsia"/>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标文件自动进行加密，此加密程序确保投标文件在到达开标时间后才能解密查看。在加密过程中，请按照软件提示进行操作。加密操作界面如下图所示：</w:t>
      </w:r>
    </w:p>
    <w:p>
      <w:pPr>
        <w:rPr>
          <w:sz w:val="24"/>
        </w:rPr>
      </w:pPr>
      <w:r>
        <w:rPr>
          <w:rFonts w:ascii="宋体" w:hAnsi="宋体"/>
          <w:highlight w:val="green"/>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rPr>
          <w:rFonts w:ascii="宋体" w:hAnsi="宋体"/>
        </w:rPr>
      </w:pPr>
      <w:r>
        <w:rPr>
          <w:rFonts w:ascii="宋体" w:hAnsi="宋体" w:hint="eastAsia"/>
        </w:rPr>
        <w:t>在投标文件制作软件点击【生成标书】按钮进入【填写开标一览表界面】界面，在该界面填写完开标一览表信息后点击【确定】，进入投标文件生成环节。</w:t>
      </w:r>
    </w:p>
    <w:p>
      <w:pPr>
        <w:rPr>
          <w:sz w:val="24"/>
        </w:rPr>
      </w:pPr>
      <w:r>
        <w:rPr>
          <w:rFonts w:ascii="宋体" w:hAnsi="宋体"/>
          <w:highlight w:val="green"/>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rPr>
      </w:pPr>
      <w:r>
        <w:rPr>
          <w:rFonts w:ascii="宋体" w:hAnsi="宋体" w:hint="eastAsia"/>
        </w:rPr>
        <w:t xml:space="preserve"> 投标文件制作软件会在投标文件生成过程中，提示用户输入密码，输入密码后对标文件自动进行加密。</w:t>
      </w: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b/>
        </w:rPr>
        <w:t>.</w:t>
      </w:r>
      <w:r>
        <w:rPr>
          <w:rFonts w:ascii="宋体" w:hAnsi="宋体"/>
          <w:b/>
          <w:highlight w:val="yellow"/>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rPr>
        <w:t>.</w:t>
      </w:r>
      <w:r>
        <w:rPr>
          <w:rFonts w:ascii="宋体" w:hAnsi="宋体"/>
          <w:b/>
          <w:highlight w:val="yellow"/>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b/>
          <w:bCs/>
        </w:rPr>
      </w:pPr>
      <w:bookmarkEnd w:id="107"/>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hint="eastAsia"/>
        </w:rPr>
        <w:t>http://zfcg.szggzy.com</w:t>
      </w:r>
      <w:r>
        <w:rPr>
          <w:rStyle w:val="Hyperlink"/>
          <w:rFonts w:ascii="宋体" w:hAnsi="宋体" w:hint="eastAsia"/>
          <w:lang w:val="en-US" w:eastAsia="zh-CN"/>
        </w:rPr>
        <w:t>:8081</w:t>
      </w:r>
      <w:r>
        <w:rPr>
          <w:rStyle w:val="Hyperlink"/>
          <w:rFonts w:ascii="宋体" w:hAnsi="宋体" w:hint="eastAsia"/>
        </w:rPr>
        <w:t>/TPBidder/memberLogin</w:t>
      </w:r>
      <w:r>
        <w:rPr>
          <w:rStyle w:val="Hyperlink"/>
          <w:rFonts w:ascii="宋体" w:hAnsi="宋体" w:hint="eastAsia"/>
        </w:rPr>
        <w:fldChar w:fldCharType="end"/>
      </w:r>
      <w:r>
        <w:rPr>
          <w:rFonts w:ascii="宋体" w:hAnsi="宋体" w:hint="eastAsia"/>
        </w:rPr>
        <w:t>）”，用“【我的项目】→【项目流程】→【递交投标(应答)文件】”功能点上传投标文件。</w:t>
      </w:r>
      <w:r>
        <w:rPr>
          <w:rFonts w:ascii="宋体" w:hAnsi="宋体" w:hint="eastAsia"/>
          <w:b/>
          <w:bCs/>
        </w:rPr>
        <w:t>如上传过程中遇到问题，可拨打技术支持电话，联系方式：83948100，83938584，83938599。如多次上传均告失败，请在投标截止时间之前携带加密后的电子投标文件送达至深圳公共资源交易中心（深圳交易集团有限公司罗湖分公司）（地址：深圳市罗湖区黄贝街道凤凰社区深南东路1076号罗湖区党群服务中心4层）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r>
        <w:rPr>
          <w:rFonts w:ascii="宋体" w:hAnsi="宋体" w:hint="eastAsia"/>
        </w:rPr>
        <w:t>25.4.投标人须在开标当日的开标时间至解密截止时间内进行解密，逾期未解密的作无效处理。解密方法：登录“深圳政府采购智慧平台用户网上办事子系统（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hint="eastAsia"/>
        </w:rPr>
        <w:t>http://zfcg.szggzy.com</w:t>
      </w:r>
      <w:r>
        <w:rPr>
          <w:rStyle w:val="Hyperlink"/>
          <w:rFonts w:ascii="宋体" w:hAnsi="宋体" w:hint="eastAsia"/>
          <w:lang w:val="en-US" w:eastAsia="zh-CN"/>
        </w:rPr>
        <w:t>:8081</w:t>
      </w:r>
      <w:r>
        <w:rPr>
          <w:rStyle w:val="Hyperlink"/>
          <w:rFonts w:ascii="宋体" w:hAnsi="宋体" w:hint="eastAsia"/>
        </w:rPr>
        <w:t>/TPBidder/memberLogin</w:t>
      </w:r>
      <w:r>
        <w:rPr>
          <w:rStyle w:val="Hyperlink"/>
          <w:rFonts w:ascii="宋体" w:hAnsi="宋体" w:hint="eastAsia"/>
        </w:rPr>
        <w:fldChar w:fldCharType="end"/>
      </w:r>
      <w:r>
        <w:rPr>
          <w:rFonts w:ascii="宋体" w:hAnsi="宋体" w:hint="eastAsia"/>
        </w:rPr>
        <w:t>）”，使用本单位制作电子投标文件同一个电子密钥，在“【我的项目】→【项目流程】→【开标及解密】”进行在线解密、查询开标情况。</w:t>
      </w:r>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9"/>
        </w:numPr>
        <w:spacing w:before="120" w:beforeLines="50" w:after="120" w:afterLines="50"/>
        <w:ind w:left="562" w:hanging="562"/>
        <w:rPr>
          <w:sz w:val="28"/>
          <w:szCs w:val="28"/>
        </w:rPr>
      </w:pPr>
      <w:bookmarkEnd w:id="108"/>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420" w:firstLineChars="200"/>
        <w:rPr>
          <w:rFonts w:ascii="宋体" w:hAnsi="宋体"/>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w:t>
      </w:r>
      <w:r>
        <w:rPr>
          <w:rFonts w:ascii="宋体" w:hAnsi="宋体" w:hint="eastAsia"/>
        </w:rPr>
        <w:t>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rPr>
        <w:t>http://zfcg.szggzy.com</w:t>
      </w:r>
      <w:r>
        <w:rPr>
          <w:rStyle w:val="Hyperlink"/>
          <w:rFonts w:ascii="宋体" w:hAnsi="宋体" w:hint="eastAsia"/>
          <w:lang w:val="en-US" w:eastAsia="zh-CN"/>
        </w:rPr>
        <w:t>:8081</w:t>
      </w:r>
      <w:r>
        <w:rPr>
          <w:rStyle w:val="Hyperlink"/>
          <w:rFonts w:ascii="宋体" w:hAnsi="宋体"/>
        </w:rPr>
        <w:t>/</w:t>
      </w:r>
      <w:r>
        <w:rPr>
          <w:rStyle w:val="Hyperlink"/>
          <w:rFonts w:ascii="宋体" w:hAnsi="宋体" w:hint="eastAsia"/>
        </w:rPr>
        <w:t>TPBidder/memberLogin</w:t>
      </w:r>
      <w:r>
        <w:rPr>
          <w:rStyle w:val="Hyperlink"/>
          <w:rFonts w:ascii="宋体" w:hAnsi="宋体" w:hint="eastAsia"/>
        </w:rPr>
        <w:fldChar w:fldCharType="end"/>
      </w:r>
      <w:r>
        <w:rPr>
          <w:rFonts w:ascii="宋体" w:hAnsi="宋体" w:hint="eastAsia"/>
        </w:rPr>
        <w:t>）”，使用本单位制作电子投标文件同一个电子密钥，在“【我的项目】→【项目流程】→【开标及解密】”进行在线解密、查询开标情况。</w:t>
      </w:r>
    </w:p>
    <w:p>
      <w:pPr>
        <w:ind w:firstLine="359" w:firstLineChars="171"/>
        <w:rPr>
          <w:rFonts w:ascii="宋体" w:hAnsi="宋体"/>
          <w:szCs w:val="21"/>
        </w:rPr>
      </w:pPr>
      <w:r>
        <w:rPr>
          <w:rFonts w:ascii="宋体" w:hAnsi="宋体" w:hint="eastAsia"/>
          <w:szCs w:val="21"/>
        </w:rPr>
        <w:t>2</w:t>
      </w:r>
      <w:r>
        <w:rPr>
          <w:rFonts w:ascii="宋体" w:hAnsi="宋体"/>
          <w:szCs w:val="21"/>
        </w:rPr>
        <w:t xml:space="preserve">8.2 </w:t>
      </w:r>
      <w:r>
        <w:rPr>
          <w:rFonts w:ascii="宋体" w:hAnsi="宋体" w:hint="eastAsia"/>
          <w:szCs w:val="21"/>
        </w:rPr>
        <w:t>政府集中采购机构将在满足开标条件（</w:t>
      </w:r>
      <w:r>
        <w:rPr>
          <w:rFonts w:ascii="宋体" w:hAnsi="宋体" w:cs="宋体" w:hint="eastAsia"/>
          <w:sz w:val="20"/>
          <w:szCs w:val="20"/>
          <w:shd w:val="clear" w:color="auto" w:fill="FFFFFF"/>
        </w:rPr>
        <w:t>①</w:t>
      </w:r>
      <w:r>
        <w:rPr>
          <w:rFonts w:ascii="宋体" w:hAnsi="宋体" w:hint="eastAsia"/>
          <w:szCs w:val="21"/>
        </w:rPr>
        <w:t>解密时间结束，解密后的投标供应商数量满足开标要求或</w:t>
      </w:r>
      <w:r>
        <w:rPr>
          <w:rFonts w:ascii="宋体" w:hAnsi="宋体" w:cs="宋体" w:hint="eastAsia"/>
          <w:sz w:val="20"/>
          <w:szCs w:val="20"/>
          <w:shd w:val="clear" w:color="auto" w:fill="FFFFFF"/>
        </w:rPr>
        <w:t>②</w:t>
      </w:r>
      <w:r>
        <w:rPr>
          <w:rFonts w:ascii="宋体" w:hAnsi="宋体" w:hint="eastAsia"/>
          <w:szCs w:val="21"/>
        </w:rPr>
        <w:t>解密时间结束前所有投标供应商均完成投标文件解密）后，对投标文件进行开标，并在网上公布开标结果。</w:t>
      </w:r>
    </w:p>
    <w:p>
      <w:pPr>
        <w:ind w:firstLine="420" w:firstLineChars="200"/>
        <w:rPr>
          <w:rFonts w:ascii="Calibri" w:hAnsi="Calibri"/>
          <w:b/>
          <w:color w:val="FF0000"/>
          <w:szCs w:val="22"/>
          <w:highlight w:val="yellow"/>
        </w:rPr>
      </w:pPr>
      <w:r>
        <w:rPr>
          <w:rFonts w:ascii="Calibri" w:hAnsi="Calibri" w:hint="eastAsia"/>
          <w:b/>
          <w:color w:val="FF0000"/>
          <w:szCs w:val="22"/>
          <w:highlight w:val="yellow"/>
        </w:rPr>
        <w:t>28.3</w:t>
      </w:r>
      <w:r>
        <w:rPr>
          <w:rFonts w:ascii="Calibri" w:hAnsi="Calibri"/>
          <w:b/>
          <w:color w:val="FF0000"/>
          <w:szCs w:val="22"/>
          <w:highlight w:val="yellow"/>
        </w:rPr>
        <w:t>关于允许电子营业执照解密注意事项</w:t>
      </w:r>
      <w:r>
        <w:rPr>
          <w:rFonts w:ascii="Calibri" w:hAnsi="Calibri" w:hint="eastAsia"/>
          <w:b/>
          <w:color w:val="FF0000"/>
          <w:szCs w:val="22"/>
          <w:highlight w:val="yellow"/>
        </w:rPr>
        <w:t>：</w:t>
      </w:r>
    </w:p>
    <w:p>
      <w:pPr>
        <w:ind w:firstLine="420" w:firstLineChars="200"/>
        <w:rPr>
          <w:rFonts w:ascii="Calibri" w:eastAsia="宋体" w:hAnsi="Calibri" w:hint="eastAsia"/>
          <w:szCs w:val="22"/>
          <w:lang w:eastAsia="zh-CN"/>
        </w:rPr>
      </w:pPr>
      <w:r>
        <w:rPr>
          <w:rFonts w:ascii="Calibri" w:hAnsi="Calibri" w:hint="eastAsia"/>
          <w:szCs w:val="22"/>
        </w:rPr>
        <w:t>（1）</w:t>
      </w:r>
      <w:r>
        <w:rPr>
          <w:rFonts w:ascii="Calibri" w:hAnsi="Calibri"/>
          <w:szCs w:val="22"/>
        </w:rPr>
        <w:t>本项目支持各潜在供应商在注册、报名、投标、开标、加密解密等采购环节，通过国家市场监督管理总局的“电子营业执照”微信小程序扫码认证，在线完成投标响应、投标文件加密解密、下载中标通知书等操作。相关操作流程详见：中国深圳政府采购官网—采购学院：“深圳政府采购智慧平台-供应商操作手册”第3.1.2条电子营业执照登录。</w:t>
      </w:r>
    </w:p>
    <w:p>
      <w:pPr>
        <w:ind w:firstLine="420" w:firstLineChars="200"/>
        <w:rPr>
          <w:rFonts w:ascii="Calibri" w:eastAsia="宋体" w:hAnsi="Calibri" w:hint="eastAsia"/>
          <w:szCs w:val="22"/>
          <w:lang w:eastAsia="zh-CN"/>
        </w:rPr>
      </w:pPr>
      <w:r>
        <w:rPr>
          <w:rFonts w:ascii="Calibri" w:hAnsi="Calibri"/>
          <w:szCs w:val="22"/>
        </w:rPr>
        <w:t>   </w:t>
      </w:r>
      <w:r>
        <w:rPr>
          <w:rFonts w:ascii="Calibri" w:hAnsi="Calibri" w:hint="eastAsia"/>
          <w:szCs w:val="22"/>
        </w:rPr>
        <w:t>（2）</w:t>
      </w:r>
      <w:r>
        <w:rPr>
          <w:rFonts w:ascii="Calibri" w:hAnsi="Calibri"/>
          <w:szCs w:val="22"/>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“电子营业执照”小程序/app中完成相应的下载电子营业执照、法人授权、备份密钥等操作（具体详见国家工商总局网站https://zzapp.gsxt.gov.cn/#/printlicense），电子投标地区必须选择 “广东省-深圳市-深圳政府采购智慧平台”（根据手机小程序/app提示进行设置）。</w:t>
      </w:r>
    </w:p>
    <w:p>
      <w:pPr>
        <w:ind w:firstLine="420" w:firstLineChars="200"/>
        <w:rPr>
          <w:rFonts w:ascii="Calibri" w:hAnsi="Calibri"/>
          <w:szCs w:val="22"/>
          <w:highlight w:val="green"/>
        </w:rPr>
      </w:pPr>
      <w:r>
        <w:rPr>
          <w:rFonts w:ascii="Calibri" w:hAnsi="Calibri"/>
          <w:szCs w:val="22"/>
        </w:rPr>
        <w:t>    </w:t>
      </w:r>
      <w:r>
        <w:rPr>
          <w:rFonts w:ascii="Calibri" w:hAnsi="Calibri" w:hint="eastAsia"/>
          <w:szCs w:val="22"/>
        </w:rPr>
        <w:t>（3）</w:t>
      </w:r>
      <w:r>
        <w:rPr>
          <w:rFonts w:ascii="Calibri" w:hAnsi="Calibri"/>
          <w:szCs w:val="22"/>
        </w:rPr>
        <w:t>供应商加密投标响应文件与开标解密必须使用同一种方式，否则开标解密失败，投标无效（即：使用电子执照加密的，后续开标只能使用电子执照解密）。</w:t>
      </w:r>
    </w:p>
    <w:p>
      <w:pPr>
        <w:ind w:firstLine="315" w:firstLineChars="150"/>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color w:val="FF0000"/>
        </w:rPr>
      </w:pPr>
      <w:r>
        <w:rPr>
          <w:rFonts w:ascii="宋体" w:hAnsi="宋体" w:hint="eastAsia"/>
          <w:color w:val="FF0000"/>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1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10"/>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color w:val="FF0000"/>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11" w:name="_Toc73521581"/>
      <w:bookmarkStart w:id="112" w:name="_Toc100052400"/>
      <w:bookmarkStart w:id="113" w:name="_Toc73518151"/>
      <w:bookmarkStart w:id="114" w:name="_Toc73521669"/>
      <w:bookmarkStart w:id="115" w:name="_Toc73517673"/>
      <w:r>
        <w:rPr>
          <w:rFonts w:ascii="黑体" w:eastAsia="黑体" w:hAnsi="宋体" w:hint="eastAsia"/>
          <w:sz w:val="24"/>
        </w:rPr>
        <w:t>34．错误的修正</w:t>
      </w:r>
      <w:bookmarkEnd w:id="111"/>
      <w:bookmarkEnd w:id="112"/>
      <w:bookmarkEnd w:id="113"/>
      <w:bookmarkEnd w:id="114"/>
      <w:bookmarkEnd w:id="115"/>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b/>
          <w:szCs w:val="21"/>
        </w:rPr>
      </w:pPr>
      <w:r>
        <w:rPr>
          <w:rFonts w:ascii="宋体" w:hAnsi="宋体" w:hint="eastAsia"/>
          <w:b/>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rPr>
      </w:pPr>
      <w:bookmarkStart w:id="116"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bookmarkEnd w:id="116"/>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b/>
          <w:szCs w:val="21"/>
        </w:rPr>
      </w:pPr>
      <w:r>
        <w:rPr>
          <w:rFonts w:ascii="宋体" w:hAnsi="宋体" w:hint="eastAsia"/>
          <w:b/>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w:t>
      </w:r>
      <w:r>
        <w:rPr>
          <w:rFonts w:ascii="ˎ̥" w:hAnsi="ˎ̥" w:hint="eastAsia"/>
        </w:rPr>
        <w:t>得分且投标报价相同的并列。</w:t>
      </w:r>
    </w:p>
    <w:p>
      <w:pPr>
        <w:ind w:firstLine="420" w:firstLineChars="200"/>
        <w:rPr>
          <w:rFonts w:ascii="ˎ̥" w:hAnsi="ˎ̥" w:hint="eastAsia"/>
        </w:rPr>
      </w:pPr>
      <w:r>
        <w:rPr>
          <w:rFonts w:hint="eastAsia"/>
        </w:rPr>
        <w:t>投标文件满足招标文件全部实质性要求，且按照评审因素的量化指标评审得分最高的投标人为排名第一的中标候选人（排名第二的投标人为第一递补中标候选人、排名第三的投标人为第二递补中标候选人）。中标候选人并列的，采取随机抽取的方式确定，具体操作办法及流程由评标委员会确定。</w:t>
      </w:r>
      <w:r>
        <w:rPr>
          <w:rFonts w:hint="eastAsia"/>
          <w:color w:val="FF0000"/>
        </w:rPr>
        <w:t>如排名第一的中标候选人被认定投标或中标无效，符合法定情形时，依法顺次替补；合格供应商不符合法定数量时，应当重新开展采购活动。</w:t>
      </w:r>
    </w:p>
    <w:p>
      <w:pPr>
        <w:rPr>
          <w:rFonts w:ascii="ˎ̥" w:hAnsi="ˎ̥" w:hint="eastAsia"/>
        </w:rPr>
      </w:pPr>
    </w:p>
    <w:p>
      <w:pPr>
        <w:rPr>
          <w:rFonts w:ascii="ˎ̥" w:hAnsi="ˎ̥" w:hint="eastAsia"/>
        </w:rPr>
      </w:pPr>
    </w:p>
    <w:p>
      <w:pPr>
        <w:ind w:firstLine="412" w:firstLineChars="196"/>
        <w:rPr>
          <w:rFonts w:ascii="宋体" w:hAnsi="宋体"/>
          <w:b/>
          <w:szCs w:val="21"/>
        </w:rPr>
      </w:pPr>
      <w:r>
        <w:rPr>
          <w:rFonts w:ascii="宋体" w:hAnsi="宋体" w:hint="eastAsia"/>
          <w:b/>
          <w:szCs w:val="21"/>
        </w:rPr>
        <w:t>38.2评定分离项目定标方法</w:t>
      </w:r>
    </w:p>
    <w:p>
      <w:pPr>
        <w:ind w:firstLine="412" w:firstLineChars="196"/>
        <w:rPr>
          <w:rFonts w:ascii="宋体" w:hAnsi="宋体"/>
          <w:b/>
          <w:szCs w:val="21"/>
        </w:rPr>
      </w:pP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7"/>
      <w:bookmarkEnd w:id="118"/>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9" w:name="_Hlk72438709"/>
      <w:r>
        <w:rPr>
          <w:rFonts w:ascii="宋体" w:hAnsi="宋体" w:hint="eastAsia"/>
          <w:szCs w:val="21"/>
        </w:rPr>
        <w:t>为体现“公开、公平、公正”的原则，评审结束后经采购人确认（确定）评审结果，政府集中采购机构将在“深圳公共资源交易网（https://szggzy.com/）”上发布中标结果公告。</w:t>
      </w:r>
      <w:bookmarkEnd w:id="119"/>
      <w:bookmarkStart w:id="120"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提出。监督电话：0755-</w:t>
      </w:r>
      <w:r>
        <w:rPr>
          <w:rFonts w:ascii="宋体" w:hAnsi="宋体" w:hint="eastAsia"/>
          <w:szCs w:val="21"/>
        </w:rPr>
        <w:t>2541896</w:t>
      </w:r>
      <w:r>
        <w:rPr>
          <w:rFonts w:ascii="宋体" w:hAnsi="宋体"/>
          <w:szCs w:val="21"/>
        </w:rPr>
        <w:t>。</w:t>
      </w:r>
      <w:r>
        <w:rPr>
          <w:rFonts w:ascii="宋体" w:hAnsi="宋体" w:hint="eastAsia"/>
          <w:szCs w:val="21"/>
        </w:rPr>
        <w:t>若在公示期内未提出质疑，则视为认同该评审结果。</w:t>
      </w:r>
    </w:p>
    <w:p>
      <w:pPr>
        <w:ind w:firstLine="412" w:firstLineChars="196"/>
        <w:rPr>
          <w:rFonts w:ascii="宋体" w:hAnsi="宋体"/>
          <w:szCs w:val="21"/>
        </w:rPr>
      </w:pPr>
      <w:bookmarkEnd w:id="120"/>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1" w:name="_Hlk72438863"/>
      <w:r>
        <w:rPr>
          <w:rFonts w:ascii="宋体" w:hAnsi="宋体" w:hint="eastAsia"/>
          <w:szCs w:val="21"/>
        </w:rPr>
        <w:t>中标公告公布以后无异常的情况下,中标供应商和采购人可自行在“深圳政府采购智慧平台（</w:t>
      </w:r>
      <w:r>
        <w:fldChar w:fldCharType="begin"/>
      </w:r>
      <w:r>
        <w:instrText xml:space="preserve"> HYPERLINK "http://zfcg.szggzy.com/" </w:instrText>
      </w:r>
      <w:r>
        <w:fldChar w:fldCharType="separate"/>
      </w:r>
      <w:r>
        <w:rPr>
          <w:rStyle w:val="Hyperlink"/>
          <w:rFonts w:ascii="宋体" w:hAnsi="宋体" w:hint="eastAsia"/>
          <w:szCs w:val="21"/>
        </w:rPr>
        <w:t>http://zfcg.szggzy.com</w:t>
      </w:r>
      <w:r>
        <w:rPr>
          <w:rStyle w:val="Hyperlink"/>
          <w:rFonts w:ascii="宋体" w:hAnsi="宋体" w:hint="eastAsia"/>
          <w:lang w:val="en-US" w:eastAsia="zh-CN"/>
        </w:rPr>
        <w:t>:8081</w:t>
      </w:r>
      <w:r>
        <w:rPr>
          <w:rStyle w:val="Hyperlink"/>
          <w:rFonts w:ascii="宋体" w:hAnsi="宋体" w:hint="eastAsia"/>
          <w:szCs w:val="21"/>
        </w:rPr>
        <w:t>/</w:t>
      </w:r>
      <w:r>
        <w:rPr>
          <w:rStyle w:val="Hyperlink"/>
          <w:rFonts w:ascii="宋体" w:hAnsi="宋体" w:hint="eastAsia"/>
          <w:szCs w:val="21"/>
        </w:rPr>
        <w:fldChar w:fldCharType="end"/>
      </w:r>
      <w:r>
        <w:rPr>
          <w:rFonts w:ascii="宋体" w:hAnsi="宋体" w:hint="eastAsia"/>
          <w:szCs w:val="21"/>
        </w:rPr>
        <w:t xml:space="preserve"> ）”上打印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0755-82201873、82206366</w:t>
      </w:r>
      <w:r>
        <w:rPr>
          <w:rFonts w:ascii="宋体" w:hAnsi="宋体" w:hint="eastAsia"/>
          <w:szCs w:val="21"/>
        </w:rPr>
        <w:t>）。</w:t>
      </w:r>
      <w:bookmarkEnd w:id="121"/>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22"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22"/>
    </w:p>
    <w:p>
      <w:pPr>
        <w:pStyle w:val="Heading2"/>
        <w:numPr>
          <w:ilvl w:val="0"/>
          <w:numId w:val="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9"/>
        </w:numPr>
        <w:spacing w:before="120" w:beforeLines="50" w:after="120" w:afterLines="50"/>
        <w:ind w:left="562" w:hanging="562"/>
        <w:rPr>
          <w:sz w:val="28"/>
          <w:szCs w:val="28"/>
        </w:rPr>
      </w:pPr>
      <w:bookmarkStart w:id="123" w:name="_Hlk72439043"/>
      <w:r>
        <w:rPr>
          <w:rFonts w:hint="eastAsia"/>
          <w:sz w:val="28"/>
          <w:szCs w:val="28"/>
        </w:rPr>
        <w:t>合同的授予与备案</w:t>
      </w:r>
      <w:bookmarkEnd w:id="123"/>
    </w:p>
    <w:p>
      <w:pPr>
        <w:rPr>
          <w:rFonts w:ascii="黑体" w:eastAsia="黑体" w:hAnsi="宋体"/>
          <w:sz w:val="24"/>
        </w:rPr>
      </w:pPr>
      <w:bookmarkStart w:id="124" w:name="_Toc73521674"/>
      <w:bookmarkStart w:id="125" w:name="_Toc73521586"/>
      <w:bookmarkStart w:id="126" w:name="_Toc100052408"/>
      <w:bookmarkStart w:id="127" w:name="_Toc73518157"/>
      <w:bookmarkStart w:id="128" w:name="_Toc73517679"/>
      <w:bookmarkStart w:id="129" w:name="_Hlk72439088"/>
      <w:r>
        <w:rPr>
          <w:rFonts w:ascii="黑体" w:eastAsia="黑体" w:hAnsi="宋体" w:hint="eastAsia"/>
          <w:sz w:val="24"/>
        </w:rPr>
        <w:t>43．合同授予标准</w:t>
      </w:r>
      <w:bookmarkEnd w:id="124"/>
      <w:bookmarkEnd w:id="125"/>
      <w:bookmarkEnd w:id="126"/>
      <w:bookmarkEnd w:id="127"/>
      <w:bookmarkEnd w:id="128"/>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30" w:name="_Toc73518158"/>
      <w:bookmarkStart w:id="131" w:name="_Toc73521675"/>
      <w:bookmarkStart w:id="132" w:name="_Toc73517680"/>
      <w:bookmarkStart w:id="133" w:name="_Toc73521587"/>
      <w:bookmarkStart w:id="134" w:name="_Toc100052409"/>
      <w:r>
        <w:rPr>
          <w:rFonts w:ascii="黑体" w:eastAsia="黑体" w:hAnsi="宋体" w:hint="eastAsia"/>
          <w:sz w:val="24"/>
        </w:rPr>
        <w:t>44．</w:t>
      </w:r>
      <w:bookmarkEnd w:id="130"/>
      <w:bookmarkEnd w:id="131"/>
      <w:bookmarkEnd w:id="132"/>
      <w:bookmarkEnd w:id="133"/>
      <w:bookmarkEnd w:id="134"/>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5" w:name="_Toc73521589"/>
      <w:bookmarkStart w:id="136" w:name="_Toc73518160"/>
      <w:bookmarkStart w:id="137" w:name="_Toc100052410"/>
      <w:bookmarkStart w:id="138" w:name="_Toc73521677"/>
      <w:bookmarkStart w:id="139" w:name="_Toc73517682"/>
      <w:r>
        <w:rPr>
          <w:rFonts w:ascii="黑体" w:eastAsia="黑体" w:hAnsi="宋体" w:hint="eastAsia"/>
          <w:sz w:val="24"/>
        </w:rPr>
        <w:t>45．合同的签订</w:t>
      </w:r>
      <w:bookmarkEnd w:id="135"/>
      <w:bookmarkEnd w:id="136"/>
      <w:bookmarkEnd w:id="137"/>
      <w:bookmarkEnd w:id="138"/>
      <w:bookmarkEnd w:id="139"/>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40" w:name="_Toc100052411"/>
      <w:bookmarkStart w:id="141" w:name="_Toc73521678"/>
      <w:bookmarkStart w:id="142" w:name="_Toc73517683"/>
      <w:bookmarkStart w:id="143" w:name="_Toc73518161"/>
      <w:bookmarkStart w:id="144" w:name="_Toc73521590"/>
      <w:r>
        <w:rPr>
          <w:rFonts w:ascii="黑体" w:eastAsia="黑体" w:hAnsi="宋体" w:hint="eastAsia"/>
          <w:sz w:val="24"/>
        </w:rPr>
        <w:t>46．履约担保</w:t>
      </w:r>
      <w:bookmarkEnd w:id="140"/>
      <w:bookmarkEnd w:id="141"/>
      <w:bookmarkEnd w:id="142"/>
      <w:bookmarkEnd w:id="143"/>
      <w:bookmarkEnd w:id="144"/>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b/>
          <w:bCs/>
        </w:rPr>
      </w:pPr>
      <w:r>
        <w:rPr>
          <w:rFonts w:hint="eastAsia"/>
          <w:b/>
          <w:bCs/>
        </w:rPr>
        <w:t>采购人与中标供应商自中标通知书发出之日起10个工作日内签订政府采购合同，应在合同签订之日起2个工作日内，由采购人或委托中标人将采购合同副本抄送合同备案工作实施机构（即深圳市罗湖区政府合同履约检查中心）备案。</w:t>
      </w:r>
    </w:p>
    <w:p>
      <w:pPr>
        <w:rPr>
          <w:rFonts w:ascii="黑体" w:eastAsia="黑体" w:hAnsi="宋体"/>
          <w:sz w:val="24"/>
        </w:rPr>
      </w:pPr>
      <w:r>
        <w:rPr>
          <w:rFonts w:ascii="黑体" w:eastAsia="黑体" w:hAnsi="宋体" w:hint="eastAsia"/>
          <w:sz w:val="24"/>
        </w:rPr>
        <w:t>48. 合同变更</w:t>
      </w:r>
    </w:p>
    <w:p>
      <w:pPr>
        <w:ind w:firstLine="412" w:firstLineChars="196"/>
        <w:rPr>
          <w:b/>
          <w:bCs/>
        </w:rPr>
      </w:pPr>
      <w:r>
        <w:rPr>
          <w:rFonts w:hint="eastAsia"/>
          <w:b/>
          <w:bCs/>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根据《深圳市财政局关于调整政府采购投标（响应）保证金管理政策的通知》（深财购〔2021〕51 号）的要求，供应商在政府采购活动中出现《深圳经济特区政府采购条例实施细则》第八十条所列情形的，政府集中采购机构或采购人不予退还其交纳的投标保证金，情节严重的，并由主管部门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）将中标项目转让给他人或者在投标文件中未说明且未经采购人、政府集中采购机构同意，将中标项目分包给他人的；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9"/>
        </w:numPr>
        <w:spacing w:before="120" w:beforeLines="50" w:after="120" w:afterLines="50"/>
        <w:ind w:left="562" w:hanging="562"/>
        <w:rPr>
          <w:sz w:val="28"/>
          <w:szCs w:val="28"/>
        </w:rPr>
      </w:pPr>
      <w:bookmarkEnd w:id="129"/>
      <w:r>
        <w:rPr>
          <w:rFonts w:hint="eastAsia"/>
          <w:sz w:val="28"/>
          <w:szCs w:val="28"/>
        </w:rPr>
        <w:t>质疑处理</w:t>
      </w:r>
    </w:p>
    <w:p>
      <w:pPr>
        <w:rPr>
          <w:rFonts w:ascii="黑体" w:eastAsia="黑体" w:hAnsi="宋体"/>
          <w:sz w:val="24"/>
        </w:rPr>
      </w:pPr>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供应商质疑实行实名制。质疑（投诉）人应保证质疑、投诉的真实性，其在质疑或投诉时应当有具体的事项及证明利益受损的事实根据，实行“谁质疑，谁举证”的原则。</w:t>
      </w:r>
    </w:p>
    <w:p>
      <w:pPr>
        <w:ind w:firstLine="420" w:firstLineChars="200"/>
        <w:rPr>
          <w:rFonts w:ascii="宋体" w:hAnsi="宋体"/>
          <w:szCs w:val="21"/>
        </w:rPr>
      </w:pPr>
      <w:r>
        <w:rPr>
          <w:rFonts w:ascii="宋体" w:hAnsi="宋体" w:hint="eastAsia"/>
          <w:szCs w:val="21"/>
        </w:rPr>
        <w:t>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color w:val="FF0000"/>
          <w:szCs w:val="21"/>
        </w:rPr>
      </w:pPr>
      <w:r>
        <w:rPr>
          <w:rFonts w:ascii="宋体" w:hAnsi="宋体" w:hint="eastAsia"/>
          <w:color w:val="FF0000"/>
          <w:szCs w:val="21"/>
        </w:rPr>
        <w:t>52.5提交方式</w:t>
      </w:r>
    </w:p>
    <w:p>
      <w:pPr>
        <w:ind w:firstLine="420" w:firstLineChars="200"/>
        <w:rPr>
          <w:rFonts w:ascii="宋体" w:hAnsi="宋体"/>
          <w:color w:val="FF0000"/>
          <w:szCs w:val="21"/>
        </w:rPr>
      </w:pPr>
      <w:r>
        <w:rPr>
          <w:rFonts w:ascii="宋体" w:hAnsi="宋体" w:hint="eastAsia"/>
          <w:color w:val="FF0000"/>
          <w:szCs w:val="21"/>
        </w:rPr>
        <w:t>5</w:t>
      </w:r>
      <w:r>
        <w:rPr>
          <w:rFonts w:ascii="宋体" w:hAnsi="宋体"/>
          <w:color w:val="FF0000"/>
          <w:szCs w:val="21"/>
        </w:rPr>
        <w:t>2.5.</w:t>
      </w:r>
      <w:r>
        <w:rPr>
          <w:rFonts w:ascii="宋体" w:hAnsi="宋体" w:hint="eastAsia"/>
          <w:color w:val="FF0000"/>
          <w:szCs w:val="21"/>
        </w:rPr>
        <w:t>1请质疑供应商根据深圳公共资源交易中心网页</w:t>
      </w:r>
      <w:r>
        <w:rPr>
          <w:rFonts w:ascii="宋体" w:hAnsi="宋体" w:hint="eastAsia"/>
          <w:color w:val="0000FF"/>
          <w:szCs w:val="21"/>
        </w:rPr>
        <w:t>（https://www.szggzy.com/globalSearch/details.html?contentId=1211037）</w:t>
      </w:r>
      <w:r>
        <w:rPr>
          <w:rFonts w:ascii="宋体" w:hAnsi="宋体" w:hint="eastAsia"/>
          <w:color w:val="FF0000"/>
          <w:szCs w:val="21"/>
        </w:rPr>
        <w:t>所发布的质疑指引、质疑函模板填写质疑函并提交质疑材料。</w:t>
      </w:r>
    </w:p>
    <w:p>
      <w:pPr>
        <w:ind w:firstLine="420" w:firstLineChars="200"/>
        <w:rPr>
          <w:rFonts w:ascii="宋体" w:hAnsi="宋体"/>
          <w:color w:val="FF0000"/>
          <w:szCs w:val="21"/>
        </w:rPr>
      </w:pPr>
      <w:r>
        <w:rPr>
          <w:rFonts w:ascii="宋体" w:hAnsi="宋体" w:hint="eastAsia"/>
          <w:b/>
          <w:bCs/>
        </w:rPr>
        <w:t>收文地点：深圳公共资源交易中心（深圳交易集团有限公司罗湖分公司）深圳市罗湖区黄贝街道凤凰社区深南东路1076号罗湖区党群服务中心4、5 层。质疑咨询电话：0755-8223995</w:t>
      </w:r>
      <w:r>
        <w:rPr>
          <w:rFonts w:ascii="宋体" w:hAnsi="宋体" w:hint="eastAsia"/>
          <w:b/>
          <w:bCs/>
          <w:lang w:val="en-US" w:eastAsia="zh-CN"/>
        </w:rPr>
        <w:t>6</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ind w:firstLine="432"/>
        <w:rPr>
          <w:rFonts w:ascii="宋体" w:hAnsi="宋体"/>
          <w:szCs w:val="21"/>
        </w:rPr>
      </w:pPr>
      <w:r>
        <w:rPr>
          <w:rFonts w:ascii="宋体" w:hAnsi="宋体" w:hint="eastAsia"/>
          <w:szCs w:val="21"/>
        </w:rPr>
        <w:t>53.3存在无效质疑、虚假与恶意质疑的供应商，将由深圳公共资源交易中心（深圳交易集团有限公司罗湖分公司）提请区财政部门审批后将其行为纳入我区供应商诚信档案，并作为评标参考依据，情节严重的给予取消参与我区采购招标活动的资格或其他处罚。</w:t>
      </w:r>
    </w:p>
    <w:p>
      <w:pPr>
        <w:rPr>
          <w:rFonts w:ascii="黑体" w:eastAsia="黑体" w:hAnsi="宋体"/>
          <w:sz w:val="24"/>
        </w:rPr>
      </w:pPr>
      <w:r>
        <w:rPr>
          <w:rFonts w:ascii="黑体" w:eastAsia="黑体" w:hAnsi="宋体" w:hint="eastAsia"/>
          <w:sz w:val="24"/>
        </w:rPr>
        <w:t>54. 招标文件解释权</w:t>
      </w:r>
    </w:p>
    <w:p>
      <w:pPr>
        <w:ind w:firstLine="420" w:firstLineChars="200"/>
      </w:pPr>
      <w:r>
        <w:rPr>
          <w:rFonts w:hint="eastAsia"/>
        </w:rPr>
        <w:t>招标文件的解释权归政府集中采购机构，招标文件涉及到的采购需求部分等内容由政府集中采购机构责成采购单位解释。采购单位对采购需求的完整性和真实性负责。</w:t>
      </w:r>
    </w:p>
    <w:p>
      <w:pPr>
        <w:ind w:firstLine="432"/>
        <w:rPr>
          <w:rFonts w:ascii="宋体" w:hAnsi="宋体"/>
          <w:szCs w:val="21"/>
        </w:rPr>
      </w:pPr>
    </w:p>
    <w:p>
      <w:pPr>
        <w:ind w:firstLine="432"/>
        <w:rPr>
          <w:rFonts w:ascii="宋体" w:hAnsi="宋体"/>
          <w:szCs w:val="21"/>
        </w:rPr>
      </w:pPr>
    </w:p>
    <w:p>
      <w:pPr>
        <w:jc w:val="center"/>
      </w:pPr>
      <w:r>
        <w:t>---- END ----</w:t>
      </w:r>
    </w:p>
    <w:p/>
    <w:p>
      <w:pPr>
        <w:jc w:val="center"/>
      </w:pPr>
      <w:bookmarkEnd w:id="93"/>
    </w:p>
    <w:p/>
    <w:p/>
    <w:p/>
    <w:p/>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Cambria"/>
    <w:panose1 w:val="00000000000000000000"/>
    <w:charset w:val="00"/>
    <w:family w:val="roman"/>
    <w:pitch w:val="default"/>
    <w:sig w:usb0="00000000" w:usb1="00000000" w:usb2="00000000" w:usb3="00000000" w:csb0="00000000"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ctionIcon">
    <w:altName w:val="Segoe Print"/>
    <w:panose1 w:val="00000000000000000000"/>
    <w:charset w:val="00"/>
    <w:family w:val="auto"/>
    <w:pitch w:val="default"/>
    <w:sig w:usb0="00000000" w:usb1="00000000" w:usb2="00000000" w:usb3="00000000" w:csb0="00000000" w:csb1="00000000"/>
  </w:font>
  <w:font w:name="ModIcon">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 w:name="ActionIcon ! importan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51</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nsid w:val="3CD2961F"/>
    <w:multiLevelType w:val="singleLevel"/>
    <w:tmpl w:val="3CD2961F"/>
    <w:lvl w:ilvl="0">
      <w:start w:val="4"/>
      <w:numFmt w:val="chineseCounting"/>
      <w:suff w:val="nothing"/>
      <w:lvlText w:val="%1、"/>
      <w:lvlJc w:val="left"/>
      <w:rPr>
        <w:rFonts w:hint="eastAsia"/>
      </w:rPr>
    </w:lvl>
  </w:abstractNum>
  <w:abstractNum w:abstractNumId="7">
    <w:nsid w:val="5A9E004C"/>
    <w:multiLevelType w:val="singleLevel"/>
    <w:tmpl w:val="5A9E004C"/>
    <w:lvl w:ilvl="0">
      <w:start w:val="1"/>
      <w:numFmt w:val="chineseCounting"/>
      <w:suff w:val="nothing"/>
      <w:lvlText w:val="（%1）"/>
      <w:lvlJc w:val="left"/>
      <w:rPr>
        <w:rFonts w:hint="eastAsia"/>
      </w:rPr>
    </w:lvl>
  </w:abstractNum>
  <w:abstractNum w:abstractNumId="8">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8"/>
  </w:num>
  <w:num w:numId="6">
    <w:abstractNumId w:val="5"/>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4"/>
  <w:trackRevisions/>
  <w:defaultTabStop w:val="420"/>
  <w:noPunctuationKerning/>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E1MTQyZDA0NjNhNzBmZDVlMzg4NGFiYzExZGY5NWYifQ=="/>
    <w:docVar w:name="KSO_WPS_MARK_KEY" w:val="8402d2de-079b-4437-b5ba-736bdde81923"/>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iPriority="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iPriority="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BodyText"/>
    <w:link w:val="Char0"/>
    <w:qFormat/>
    <w:pPr>
      <w:ind w:firstLine="420"/>
    </w:pPr>
    <w:rPr>
      <w:szCs w:val="20"/>
    </w:rPr>
  </w:style>
  <w:style w:type="paragraph" w:styleId="BodyText">
    <w:name w:val="Body Text"/>
    <w:basedOn w:val="Normal"/>
    <w:next w:val="Title"/>
    <w:link w:val="a24"/>
    <w:qFormat/>
    <w:pPr>
      <w:spacing w:line="360" w:lineRule="auto"/>
    </w:pPr>
    <w:rPr>
      <w:b/>
      <w:bCs/>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3"/>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22"/>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bdr w:val="single" w:sz="4" w:space="0" w:color="D6D6D6"/>
      <w:shd w:val="clear" w:color="auto" w:fill="FFFFFF"/>
    </w:rPr>
  </w:style>
  <w:style w:type="character" w:styleId="HTMLDefinition">
    <w:name w:val="HTML Definition"/>
    <w:basedOn w:val="DefaultParagraphFont"/>
    <w:semiHidden/>
    <w:unhideWhenUsed/>
  </w:style>
  <w:style w:type="character" w:styleId="HTMLTypewriter">
    <w:name w:val="HTML Typewriter"/>
    <w:basedOn w:val="DefaultParagraphFont"/>
    <w:semiHidden/>
    <w:unhideWhenUsed/>
    <w:rPr>
      <w:rFonts w:ascii="monospace" w:eastAsia="monospace" w:hAnsi="monospace" w:cs="monospace" w:hint="default"/>
      <w:sz w:val="0"/>
      <w:szCs w:val="0"/>
      <w:bdr w:val="single" w:sz="2" w:space="0" w:color="auto"/>
    </w:rPr>
  </w:style>
  <w:style w:type="character" w:styleId="HTMLAcronym">
    <w:name w:val="HTML Acronym"/>
    <w:basedOn w:val="DefaultParagraphFont"/>
    <w:semiHidden/>
    <w:unhideWhenUsed/>
    <w:rPr>
      <w:bdr w:val="dashed" w:sz="2" w:space="0" w:color="2590EB"/>
    </w:rPr>
  </w:style>
  <w:style w:type="character" w:styleId="HTMLVariable">
    <w:name w:val="HTML Variable"/>
    <w:basedOn w:val="DefaultParagraphFont"/>
    <w:semiHidden/>
    <w:unhideWhenUsed/>
  </w:style>
  <w:style w:type="character" w:styleId="Hyperlink">
    <w:name w:val="Hyperlink"/>
    <w:qFormat/>
    <w:rPr>
      <w:color w:val="0000FF"/>
      <w:u w:val="single"/>
    </w:rPr>
  </w:style>
  <w:style w:type="character" w:styleId="HTMLCode">
    <w:name w:val="HTML Code"/>
    <w:basedOn w:val="DefaultParagraphFont"/>
    <w:semiHidden/>
    <w:unhideWhenUsed/>
    <w:rPr>
      <w:rFonts w:ascii="monospace" w:eastAsia="monospace" w:hAnsi="monospace" w:cs="monospace"/>
      <w:sz w:val="20"/>
      <w:bdr w:val="nil"/>
    </w:rPr>
  </w:style>
  <w:style w:type="character" w:styleId="CommentReference">
    <w:name w:val="annotation reference"/>
    <w:basedOn w:val="DefaultParagraphFont"/>
    <w:qFormat/>
    <w:rPr>
      <w:sz w:val="21"/>
      <w:szCs w:val="21"/>
    </w:rPr>
  </w:style>
  <w:style w:type="character" w:styleId="HTMLCite">
    <w:name w:val="HTML Cite"/>
    <w:basedOn w:val="DefaultParagraphFont"/>
    <w:semiHidden/>
    <w:unhideWhenUsed/>
  </w:style>
  <w:style w:type="character" w:styleId="HTMLKeyboard">
    <w:name w:val="HTML Keyboard"/>
    <w:basedOn w:val="DefaultParagraphFont"/>
    <w:semiHidden/>
    <w:unhideWhenUsed/>
    <w:rPr>
      <w:rFonts w:ascii="monospace" w:eastAsia="monospace" w:hAnsi="monospace" w:cs="monospace" w:hint="default"/>
      <w:sz w:val="20"/>
    </w:rPr>
  </w:style>
  <w:style w:type="character" w:styleId="HTMLSample">
    <w:name w:val="HTML Sample"/>
    <w:basedOn w:val="DefaultParagraphFont"/>
    <w:semiHidden/>
    <w:unhideWhenUsed/>
    <w:rPr>
      <w:rFonts w:ascii="monospace" w:eastAsia="monospace" w:hAnsi="monospace" w:cs="monospace" w:hint="default"/>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basedOn w:val="DefaultParagraphFont"/>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basedOn w:val="DefaultParagraphFont"/>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basedOn w:val="DefaultParagraphFont"/>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uiPriority w:val="99"/>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paragraph" w:customStyle="1" w:styleId="22">
    <w:name w:val="修订2"/>
    <w:hidden/>
    <w:uiPriority w:val="99"/>
    <w:semiHidden/>
    <w:unhideWhenUsed/>
    <w:qFormat/>
    <w:rPr>
      <w:rFonts w:ascii="Times New Roman" w:eastAsia="宋体" w:hAnsi="Times New Roman" w:cs="Times New Roman"/>
      <w:kern w:val="2"/>
      <w:sz w:val="21"/>
      <w:szCs w:val="24"/>
      <w:lang w:val="en-US" w:eastAsia="zh-CN" w:bidi="ar-SA"/>
    </w:rPr>
  </w:style>
  <w:style w:type="character" w:customStyle="1" w:styleId="count">
    <w:name w:val="count"/>
    <w:basedOn w:val="DefaultParagraphFont"/>
    <w:qFormat/>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character" w:customStyle="1" w:styleId="a22">
    <w:name w:val="纯文本 字符"/>
    <w:basedOn w:val="DefaultParagraphFont"/>
    <w:link w:val="PlainText"/>
    <w:qFormat/>
    <w:rPr>
      <w:rFonts w:ascii="等线" w:eastAsia="等线" w:hAnsi="Courier New" w:cs="Courier New"/>
      <w:kern w:val="2"/>
      <w:sz w:val="21"/>
    </w:rPr>
  </w:style>
  <w:style w:type="character" w:customStyle="1" w:styleId="a23">
    <w:name w:val="批注文字 字符"/>
    <w:basedOn w:val="DefaultParagraphFont"/>
    <w:link w:val="CommentText"/>
    <w:qFormat/>
    <w:rPr>
      <w:kern w:val="2"/>
      <w:sz w:val="21"/>
    </w:rPr>
  </w:style>
  <w:style w:type="character" w:customStyle="1" w:styleId="a24">
    <w:name w:val="正文文本 字符"/>
    <w:basedOn w:val="DefaultParagraphFont"/>
    <w:link w:val="BodyText"/>
    <w:qFormat/>
    <w:rPr>
      <w:kern w:val="2"/>
      <w:sz w:val="21"/>
      <w:szCs w:val="24"/>
    </w:rPr>
  </w:style>
  <w:style w:type="character" w:customStyle="1" w:styleId="font51">
    <w:name w:val="font51"/>
    <w:basedOn w:val="DefaultParagraphFont"/>
    <w:qFormat/>
    <w:rPr>
      <w:rFonts w:ascii="宋体" w:eastAsia="宋体" w:hAnsi="宋体" w:cs="宋体" w:hint="eastAsia"/>
      <w:b/>
      <w:bCs/>
      <w:color w:val="000000"/>
      <w:sz w:val="18"/>
      <w:szCs w:val="18"/>
      <w:u w:val="none"/>
    </w:rPr>
  </w:style>
  <w:style w:type="character" w:customStyle="1" w:styleId="hover1">
    <w:name w:val="hover1"/>
    <w:basedOn w:val="DefaultParagraphFont"/>
    <w:rPr>
      <w:color w:val="2590EB"/>
    </w:rPr>
  </w:style>
  <w:style w:type="character" w:customStyle="1" w:styleId="hover2">
    <w:name w:val="hover2"/>
    <w:basedOn w:val="DefaultParagraphFont"/>
    <w:rPr>
      <w:color w:val="2590EB"/>
    </w:rPr>
  </w:style>
  <w:style w:type="character" w:customStyle="1" w:styleId="hover3">
    <w:name w:val="hover3"/>
    <w:basedOn w:val="DefaultParagraphFont"/>
    <w:rPr>
      <w:bdr w:val="nil"/>
    </w:rPr>
  </w:style>
  <w:style w:type="character" w:customStyle="1" w:styleId="hover4">
    <w:name w:val="hover4"/>
    <w:basedOn w:val="DefaultParagraphFont"/>
    <w:rPr>
      <w:color w:val="2590EB"/>
      <w:shd w:val="clear" w:color="auto" w:fill="E9F4FD"/>
    </w:rPr>
  </w:style>
  <w:style w:type="character" w:customStyle="1" w:styleId="mini-outputtext1">
    <w:name w:val="mini-outputtext1"/>
    <w:basedOn w:val="DefaultParagraphFont"/>
  </w:style>
  <w:style w:type="character" w:customStyle="1" w:styleId="hover">
    <w:name w:val="hover"/>
    <w:basedOn w:val="DefaultParagraphFont"/>
    <w:rPr>
      <w:color w:val="2590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889233-74EE-4C18-8FC2-02C024FA3E3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97</Pages>
  <Words>69403</Words>
  <Characters>81037</Characters>
  <Application>Microsoft Office Word</Application>
  <DocSecurity>0</DocSecurity>
  <Lines>398</Lines>
  <Paragraphs>112</Paragraphs>
  <ScaleCrop>false</ScaleCrop>
  <Company>Microsoft</Company>
  <LinksUpToDate>false</LinksUpToDate>
  <CharactersWithSpaces>86339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JY05</cp:lastModifiedBy>
  <cp:revision>7</cp:revision>
  <cp:lastPrinted>2021-05-16T11:04:00Z</cp:lastPrinted>
  <dcterms:created xsi:type="dcterms:W3CDTF">2021-05-07T05:47:00Z</dcterms:created>
  <dcterms:modified xsi:type="dcterms:W3CDTF">2024-03-25T01:27:44Z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9F4949A1B0AC458D94A9280E93D10945</vt:lpwstr>
  </property>
  <property fmtid="{D5CDD505-2E9C-101B-9397-08002B2CF9AE}" pid="3" name="KSOProductBuildVer">
    <vt:lpwstr>2052-11.8.2.12085</vt:lpwstr>
  </property>
</Properties>
</file>