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rsidR="00530147">
      <w:pPr>
        <w:pStyle w:val="NormalWeb"/>
        <w:widowControl/>
        <w:spacing w:before="454" w:beforeAutospacing="0" w:after="454" w:afterAutospacing="0"/>
        <w:ind w:left="454" w:right="454"/>
        <w:jc w:val="center"/>
        <w:outlineLvl w:val="0"/>
        <w:rPr>
          <w:rFonts w:ascii="宋体" w:hAnsi="宋体" w:cs="宋体"/>
          <w:b/>
          <w:bCs/>
          <w:sz w:val="40"/>
          <w:szCs w:val="40"/>
        </w:rPr>
      </w:pPr>
      <w:bookmarkStart w:id="0" w:name="_Hlk71456902"/>
      <w:r>
        <w:rPr>
          <w:rFonts w:ascii="宋体" w:hAnsi="宋体" w:cs="宋体"/>
          <w:b/>
          <w:bCs/>
          <w:sz w:val="40"/>
          <w:szCs w:val="40"/>
        </w:rPr>
        <w:t>深圳市泰宁小学厨房设备采购</w:t>
      </w:r>
      <w:r>
        <w:rPr>
          <w:rFonts w:ascii="宋体" w:hAnsi="宋体" w:cs="宋体" w:hint="eastAsia"/>
          <w:b/>
          <w:bCs/>
          <w:sz w:val="40"/>
          <w:szCs w:val="40"/>
        </w:rPr>
        <w:t>项目</w:t>
      </w:r>
    </w:p>
    <w:p w:rsidR="00530147">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W w:w="7943" w:type="dxa"/>
        <w:jc w:val="center"/>
        <w:tblCellSpacing w:w="0" w:type="dxa"/>
        <w:tblLayout w:type="fixed"/>
        <w:tblCellMar>
          <w:top w:w="45" w:type="dxa"/>
          <w:left w:w="45" w:type="dxa"/>
          <w:bottom w:w="45" w:type="dxa"/>
          <w:right w:w="45" w:type="dxa"/>
        </w:tblCellMar>
        <w:tblLook w:val="04A0"/>
      </w:tblPr>
      <w:tblGrid>
        <w:gridCol w:w="2723"/>
        <w:gridCol w:w="5220"/>
      </w:tblGrid>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530147">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rsidR="00530147">
            <w:pPr>
              <w:widowControl/>
              <w:jc w:val="left"/>
              <w:rPr>
                <w:sz w:val="30"/>
                <w:szCs w:val="30"/>
              </w:rPr>
            </w:pPr>
            <w:r w:rsidRPr="00705EE8">
              <w:rPr>
                <w:rFonts w:ascii="宋体" w:hAnsi="宋体" w:cs="宋体"/>
                <w:kern w:val="0"/>
                <w:sz w:val="30"/>
                <w:szCs w:val="30"/>
              </w:rPr>
              <w:t>LHCG2024000119</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530147">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rsidR="00530147">
            <w:pPr>
              <w:widowControl/>
              <w:jc w:val="left"/>
              <w:rPr>
                <w:color w:val="FF0000"/>
                <w:sz w:val="30"/>
                <w:szCs w:val="30"/>
              </w:rPr>
            </w:pPr>
            <w:r>
              <w:rPr>
                <w:rFonts w:ascii="宋体" w:hAnsi="宋体" w:cs="宋体"/>
                <w:kern w:val="0"/>
                <w:sz w:val="30"/>
                <w:szCs w:val="30"/>
              </w:rPr>
              <w:t>深圳市泰宁小学厨房设备采购</w:t>
            </w:r>
            <w:r>
              <w:rPr>
                <w:rFonts w:ascii="宋体" w:hAnsi="宋体" w:cs="宋体" w:hint="eastAsia"/>
                <w:kern w:val="0"/>
                <w:sz w:val="30"/>
                <w:szCs w:val="30"/>
              </w:rPr>
              <w:t>项目</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530147">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rsidR="00530147">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530147">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rsidR="00530147">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530147">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rsidR="00530147">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530147">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rsidR="00530147">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530147">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rsidR="00530147">
            <w:pPr>
              <w:widowControl/>
              <w:jc w:val="left"/>
              <w:rPr>
                <w:sz w:val="30"/>
                <w:szCs w:val="30"/>
              </w:rPr>
            </w:pPr>
            <w:r>
              <w:rPr>
                <w:rFonts w:ascii="宋体" w:hAnsi="宋体" w:cs="宋体"/>
                <w:kern w:val="0"/>
                <w:sz w:val="30"/>
                <w:szCs w:val="30"/>
              </w:rPr>
              <w:t>综合评分法（新价格分算法）</w:t>
            </w:r>
          </w:p>
        </w:tc>
      </w:tr>
    </w:tbl>
    <w:p w:rsidR="00530147">
      <w:pPr>
        <w:pStyle w:val="NormalWeb"/>
        <w:widowControl/>
        <w:jc w:val="center"/>
        <w:outlineLvl w:val="1"/>
        <w:rPr>
          <w:rFonts w:ascii="黑体" w:eastAsia="黑体" w:hAnsi="宋体" w:cs="黑体"/>
          <w:sz w:val="40"/>
          <w:szCs w:val="40"/>
        </w:rPr>
      </w:pPr>
      <w:bookmarkEnd w:id="0"/>
      <w:r>
        <w:rPr>
          <w:rFonts w:ascii="黑体" w:eastAsia="黑体" w:hAnsi="宋体" w:cs="黑体" w:hint="eastAsia"/>
          <w:sz w:val="40"/>
          <w:szCs w:val="40"/>
        </w:rPr>
        <w:t>资格性审查表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530147">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530147">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rsidR="00530147">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530147">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530147">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jc w:val="left"/>
              <w:textAlignment w:val="top"/>
              <w:rPr>
                <w:szCs w:val="21"/>
              </w:rPr>
            </w:pPr>
            <w:r>
              <w:rPr>
                <w:rFonts w:hint="eastAsia"/>
              </w:rPr>
              <w:t>不得将一个包的内容拆开投标；</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jc w:val="left"/>
              <w:textAlignment w:val="top"/>
              <w:rPr>
                <w:szCs w:val="21"/>
              </w:rPr>
            </w:pPr>
            <w:r>
              <w:rPr>
                <w:rFonts w:hint="eastAsia"/>
              </w:rPr>
              <w:t>对同一项目投标时，不得提供两套以上的投标方案（招标文件另有规定的除外）；</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jc w:val="left"/>
              <w:textAlignment w:val="top"/>
              <w:rPr>
                <w:szCs w:val="21"/>
              </w:rPr>
            </w:pPr>
            <w:r>
              <w:rPr>
                <w:rFonts w:hint="eastAsia"/>
              </w:rPr>
              <w:t>分项报价或投标总价不得高于相应预算金额（或设定的预算金额下的最高限价）；</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jc w:val="center"/>
              <w:textAlignment w:val="top"/>
              <w:rPr>
                <w:szCs w:val="21"/>
              </w:rPr>
            </w:pPr>
            <w:r>
              <w:rPr>
                <w:rFonts w:ascii="宋体" w:hAnsi="宋体" w:cs="宋体"/>
                <w:kern w:val="0"/>
                <w:szCs w:val="21"/>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jc w:val="left"/>
              <w:textAlignment w:val="top"/>
              <w:rPr>
                <w:szCs w:val="21"/>
              </w:rPr>
            </w:pPr>
            <w:r>
              <w:rPr>
                <w:rFonts w:hint="eastAsia"/>
              </w:rPr>
              <w:t>投标报价有缺漏项目</w:t>
            </w:r>
            <w:r>
              <w:rPr>
                <w:rFonts w:hint="eastAsia"/>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jc w:val="left"/>
              <w:textAlignment w:val="top"/>
              <w:rPr>
                <w:szCs w:val="21"/>
              </w:rPr>
            </w:pPr>
            <w:r>
              <w:rPr>
                <w:rFonts w:hint="eastAsia"/>
              </w:rPr>
              <w:t>投标文件存在列放位置错误，导致属于信息公开情形的没有被公开；</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jc w:val="left"/>
              <w:textAlignment w:val="top"/>
              <w:rPr>
                <w:szCs w:val="21"/>
              </w:rPr>
            </w:pPr>
            <w:r>
              <w:rPr>
                <w:rFonts w:hint="eastAsia"/>
              </w:rPr>
              <w:t>投标文件电子文档带病毒；</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30147">
            <w:pPr>
              <w:jc w:val="center"/>
              <w:rPr>
                <w:szCs w:val="21"/>
              </w:rPr>
            </w:pPr>
            <w:r>
              <w:rPr>
                <w:rFonts w:hint="eastAsia"/>
                <w:szCs w:val="21"/>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30147">
            <w:r>
              <w:t>不同投标供应商投标文件</w:t>
            </w:r>
            <w:r>
              <w:t>“</w:t>
            </w:r>
            <w:r>
              <w:t>文件制作机器码</w:t>
            </w:r>
            <w:r>
              <w:t>”</w:t>
            </w:r>
            <w:r>
              <w:t>一致</w:t>
            </w:r>
            <w:r>
              <w:rPr>
                <w:rFonts w:hint="eastAsia"/>
              </w:rPr>
              <w:t>；</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30147">
            <w:pPr>
              <w:jc w:val="center"/>
              <w:rPr>
                <w:szCs w:val="21"/>
              </w:rPr>
            </w:pPr>
            <w:r>
              <w:rPr>
                <w:rFonts w:hint="eastAsia"/>
                <w:szCs w:val="21"/>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30147">
            <w:r>
              <w:t>不同投标供应商投标文件</w:t>
            </w:r>
            <w:r>
              <w:t>“</w:t>
            </w:r>
            <w:r>
              <w:t>文件创建标识码</w:t>
            </w:r>
            <w:r>
              <w:t>”</w:t>
            </w:r>
            <w:r>
              <w:t>一致</w:t>
            </w:r>
            <w:r>
              <w:rPr>
                <w:rFonts w:hint="eastAsia"/>
              </w:rPr>
              <w:t>；</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30147">
            <w:pPr>
              <w:jc w:val="center"/>
              <w:rPr>
                <w:rFonts w:ascii="宋体" w:hAnsi="宋体" w:cs="宋体"/>
                <w:szCs w:val="21"/>
              </w:rPr>
            </w:pPr>
            <w:r>
              <w:rPr>
                <w:rFonts w:hint="eastAsia"/>
                <w:szCs w:val="21"/>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30147">
            <w:pPr>
              <w:rPr>
                <w:rFonts w:ascii="宋体" w:hAnsi="宋体" w:cs="宋体"/>
                <w:szCs w:val="21"/>
              </w:rPr>
            </w:pPr>
            <w:r>
              <w:rPr>
                <w:rFonts w:hint="eastAsia"/>
              </w:rPr>
              <w:t>法律、法规、规章、规范性文件规定的其他情形。</w:t>
            </w:r>
          </w:p>
        </w:tc>
      </w:tr>
    </w:tbl>
    <w:p w:rsidR="00530147">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W w:w="9078"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4A0"/>
      </w:tblPr>
      <w:tblGrid>
        <w:gridCol w:w="8835"/>
        <w:gridCol w:w="243"/>
      </w:tblGrid>
      <w:tr>
        <w:tblPrEx>
          <w:tblW w:w="9078"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4A0"/>
        </w:tblPrEx>
        <w:trPr>
          <w:tblCellSpacing w:w="0" w:type="dxa"/>
          <w:jc w:val="center"/>
        </w:trPr>
        <w:tc>
          <w:tcPr>
            <w:tcW w:w="8835" w:type="dxa"/>
            <w:shd w:val="clear" w:color="auto" w:fill="auto"/>
            <w:vAlign w:val="center"/>
          </w:tcPr>
          <w:p w:rsidR="00530147">
            <w:pPr>
              <w:widowControl/>
              <w:jc w:val="left"/>
              <w:rPr>
                <w:b/>
                <w:bCs/>
                <w:sz w:val="24"/>
              </w:rPr>
            </w:pPr>
            <w:r>
              <w:rPr>
                <w:b/>
                <w:bCs/>
              </w:rPr>
              <w:t>评标方法：综合评分法（新价格分算法）</w:t>
            </w:r>
          </w:p>
        </w:tc>
        <w:tc>
          <w:tcPr>
            <w:tcW w:w="243" w:type="dxa"/>
            <w:shd w:val="clear" w:color="auto" w:fill="auto"/>
            <w:vAlign w:val="center"/>
          </w:tcPr>
          <w:p w:rsidR="00530147">
            <w:pPr>
              <w:jc w:val="right"/>
              <w:rPr>
                <w:rFonts w:ascii="宋体"/>
                <w:b/>
                <w:bCs/>
                <w:sz w:val="24"/>
              </w:rPr>
            </w:pPr>
          </w:p>
        </w:tc>
      </w:tr>
      <w:tr>
        <w:tblPrEx>
          <w:tblW w:w="9078" w:type="dxa"/>
          <w:jc w:val="center"/>
          <w:tblCellSpacing w:w="0" w:type="dxa"/>
          <w:tblLayout w:type="fixed"/>
          <w:tblCellMar>
            <w:top w:w="45" w:type="dxa"/>
            <w:left w:w="45" w:type="dxa"/>
            <w:bottom w:w="45" w:type="dxa"/>
            <w:right w:w="45" w:type="dxa"/>
          </w:tblCellMar>
          <w:tblLook w:val="04A0"/>
        </w:tblPrEx>
        <w:trPr>
          <w:tblCellSpacing w:w="0" w:type="dxa"/>
          <w:jc w:val="center"/>
        </w:trPr>
        <w:tc>
          <w:tcPr>
            <w:tcW w:w="9078" w:type="dxa"/>
            <w:gridSpan w:val="2"/>
            <w:shd w:val="clear" w:color="auto" w:fill="auto"/>
            <w:vAlign w:val="center"/>
          </w:tcPr>
          <w:p w:rsidR="00530147">
            <w:pPr>
              <w:spacing w:line="324" w:lineRule="auto"/>
              <w:ind w:firstLine="420"/>
              <w:rPr>
                <w:szCs w:val="21"/>
              </w:rPr>
            </w:pPr>
            <w:r>
              <w:rPr>
                <w:szCs w:val="21"/>
              </w:rPr>
              <w:t>综合评分法，</w:t>
            </w:r>
            <w:r>
              <w:rPr>
                <w:rFonts w:hint="eastAsia"/>
              </w:rPr>
              <w:t>在最大限度地满足招标文件实质性要求的前提下，按照招标文件中规定的各项因素进行综合评审，评标总得分排名前列的投标人，作为推荐的候选中标供应商。</w:t>
            </w:r>
          </w:p>
          <w:p w:rsidR="00530147">
            <w:pPr>
              <w:ind w:firstLine="420"/>
              <w:rPr>
                <w:szCs w:val="21"/>
              </w:rPr>
            </w:pPr>
            <w:r>
              <w:rPr>
                <w:szCs w:val="21"/>
              </w:rPr>
              <w:t>价格分计算方法：</w:t>
            </w:r>
          </w:p>
          <w:p w:rsidR="00530147">
            <w:pPr>
              <w:pStyle w:val="NormalWeb"/>
              <w:widowControl/>
              <w:spacing w:line="324" w:lineRule="auto"/>
              <w:ind w:left="420"/>
              <w:rPr>
                <w:kern w:val="2"/>
                <w:sz w:val="21"/>
                <w:szCs w:val="21"/>
              </w:rPr>
            </w:pPr>
            <w:r>
              <w:rPr>
                <w:kern w:val="2"/>
                <w:sz w:val="21"/>
                <w:szCs w:val="21"/>
              </w:rPr>
              <w:t>采用低价优先法计算，即满足招标文件要求且投标价格最低的投标报价为评标基准价，其价格分为满分。其他投标人的价格分统一按照下列公式计算：</w:t>
            </w:r>
          </w:p>
          <w:p w:rsidR="00530147">
            <w:pPr>
              <w:pStyle w:val="NormalWeb"/>
              <w:widowControl/>
              <w:spacing w:line="324" w:lineRule="auto"/>
              <w:ind w:left="420"/>
              <w:rPr>
                <w:kern w:val="2"/>
                <w:sz w:val="21"/>
                <w:szCs w:val="21"/>
              </w:rPr>
            </w:pPr>
            <w:r>
              <w:rPr>
                <w:kern w:val="2"/>
                <w:sz w:val="21"/>
                <w:szCs w:val="21"/>
              </w:rPr>
              <w:t>投标报价得分</w:t>
            </w:r>
            <w:r>
              <w:rPr>
                <w:kern w:val="2"/>
                <w:sz w:val="21"/>
                <w:szCs w:val="21"/>
              </w:rPr>
              <w:t>=(</w:t>
            </w:r>
            <w:r>
              <w:rPr>
                <w:kern w:val="2"/>
                <w:sz w:val="21"/>
                <w:szCs w:val="21"/>
              </w:rPr>
              <w:t>评标基准价／投标报价</w:t>
            </w:r>
            <w:r>
              <w:rPr>
                <w:kern w:val="2"/>
                <w:sz w:val="21"/>
                <w:szCs w:val="21"/>
              </w:rPr>
              <w:t xml:space="preserve">)×100 </w:t>
            </w:r>
          </w:p>
          <w:p w:rsidR="00530147">
            <w:pPr>
              <w:pStyle w:val="NormalWeb"/>
              <w:widowControl/>
              <w:spacing w:line="324" w:lineRule="auto"/>
              <w:ind w:left="420"/>
              <w:rPr>
                <w:kern w:val="2"/>
                <w:sz w:val="21"/>
                <w:szCs w:val="21"/>
              </w:rPr>
            </w:pPr>
            <w:r>
              <w:rPr>
                <w:kern w:val="2"/>
                <w:sz w:val="21"/>
                <w:szCs w:val="21"/>
              </w:rPr>
              <w:t>评标总得分＝</w:t>
            </w:r>
            <w:r>
              <w:rPr>
                <w:kern w:val="2"/>
                <w:sz w:val="21"/>
                <w:szCs w:val="21"/>
              </w:rPr>
              <w:t>F1×A1</w:t>
            </w:r>
            <w:r>
              <w:rPr>
                <w:kern w:val="2"/>
                <w:sz w:val="21"/>
                <w:szCs w:val="21"/>
              </w:rPr>
              <w:t>＋</w:t>
            </w:r>
            <w:r>
              <w:rPr>
                <w:kern w:val="2"/>
                <w:sz w:val="21"/>
                <w:szCs w:val="21"/>
              </w:rPr>
              <w:t>F2×A2</w:t>
            </w:r>
            <w:r>
              <w:rPr>
                <w:kern w:val="2"/>
                <w:sz w:val="21"/>
                <w:szCs w:val="21"/>
              </w:rPr>
              <w:t>＋</w:t>
            </w:r>
            <w:r>
              <w:rPr>
                <w:kern w:val="2"/>
                <w:sz w:val="21"/>
                <w:szCs w:val="21"/>
              </w:rPr>
              <w:t>……</w:t>
            </w:r>
            <w:r>
              <w:rPr>
                <w:kern w:val="2"/>
                <w:sz w:val="21"/>
                <w:szCs w:val="21"/>
              </w:rPr>
              <w:t>＋</w:t>
            </w:r>
            <w:r>
              <w:rPr>
                <w:kern w:val="2"/>
                <w:sz w:val="21"/>
                <w:szCs w:val="21"/>
              </w:rPr>
              <w:t xml:space="preserve">Fn×An </w:t>
            </w:r>
          </w:p>
          <w:p w:rsidR="00530147">
            <w:pPr>
              <w:pStyle w:val="NormalWeb"/>
              <w:widowControl/>
              <w:spacing w:line="324" w:lineRule="auto"/>
              <w:ind w:left="420"/>
              <w:rPr>
                <w:kern w:val="2"/>
                <w:sz w:val="21"/>
                <w:szCs w:val="21"/>
              </w:rPr>
            </w:pPr>
            <w:r>
              <w:rPr>
                <w:kern w:val="2"/>
                <w:sz w:val="21"/>
                <w:szCs w:val="21"/>
              </w:rPr>
              <w:t>F1</w:t>
            </w:r>
            <w:r>
              <w:rPr>
                <w:kern w:val="2"/>
                <w:sz w:val="21"/>
                <w:szCs w:val="21"/>
              </w:rPr>
              <w:t>、</w:t>
            </w:r>
            <w:r>
              <w:rPr>
                <w:kern w:val="2"/>
                <w:sz w:val="21"/>
                <w:szCs w:val="21"/>
              </w:rPr>
              <w:t>F2……Fn</w:t>
            </w:r>
            <w:r>
              <w:rPr>
                <w:kern w:val="2"/>
                <w:sz w:val="21"/>
                <w:szCs w:val="21"/>
              </w:rPr>
              <w:t>分别为各项评审因素的得分；</w:t>
            </w:r>
          </w:p>
          <w:p w:rsidR="00530147">
            <w:pPr>
              <w:pStyle w:val="NormalWeb"/>
              <w:widowControl/>
              <w:spacing w:line="324" w:lineRule="auto"/>
              <w:ind w:left="420"/>
              <w:rPr>
                <w:kern w:val="2"/>
                <w:sz w:val="21"/>
                <w:szCs w:val="21"/>
              </w:rPr>
            </w:pP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 xml:space="preserve">……An </w:t>
            </w:r>
            <w:r>
              <w:rPr>
                <w:kern w:val="2"/>
                <w:sz w:val="21"/>
                <w:szCs w:val="21"/>
              </w:rPr>
              <w:t>分别为各项评审因素所占的权重</w:t>
            </w: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w:t>
            </w:r>
            <w:r>
              <w:rPr>
                <w:kern w:val="2"/>
                <w:sz w:val="21"/>
                <w:szCs w:val="21"/>
              </w:rPr>
              <w:t>＋</w:t>
            </w:r>
            <w:r>
              <w:rPr>
                <w:kern w:val="2"/>
                <w:sz w:val="21"/>
                <w:szCs w:val="21"/>
              </w:rPr>
              <w:t>An</w:t>
            </w:r>
            <w:r>
              <w:rPr>
                <w:kern w:val="2"/>
                <w:sz w:val="21"/>
                <w:szCs w:val="21"/>
              </w:rPr>
              <w:t>＝</w:t>
            </w:r>
            <w:r>
              <w:rPr>
                <w:kern w:val="2"/>
                <w:sz w:val="21"/>
                <w:szCs w:val="21"/>
              </w:rPr>
              <w:t>1)</w:t>
            </w:r>
            <w:r>
              <w:rPr>
                <w:kern w:val="2"/>
                <w:sz w:val="21"/>
                <w:szCs w:val="21"/>
              </w:rPr>
              <w:t>。</w:t>
            </w:r>
          </w:p>
          <w:p w:rsidR="00530147">
            <w:pPr>
              <w:pStyle w:val="NormalWeb"/>
              <w:widowControl/>
              <w:spacing w:line="324" w:lineRule="auto"/>
              <w:ind w:left="420"/>
              <w:rPr>
                <w:kern w:val="2"/>
                <w:sz w:val="21"/>
                <w:szCs w:val="21"/>
              </w:rPr>
            </w:pPr>
            <w:r>
              <w:rPr>
                <w:kern w:val="2"/>
                <w:sz w:val="21"/>
                <w:szCs w:val="21"/>
              </w:rPr>
              <w:t>评标过程中，不得去掉报价中的最高报价和最低报价。</w:t>
            </w:r>
          </w:p>
          <w:p w:rsidR="00530147">
            <w:pPr>
              <w:pStyle w:val="NormalWeb"/>
              <w:widowControl/>
              <w:spacing w:line="324" w:lineRule="auto"/>
              <w:ind w:left="420"/>
              <w:rPr>
                <w:sz w:val="21"/>
                <w:szCs w:val="21"/>
              </w:rPr>
            </w:pPr>
            <w:r>
              <w:rPr>
                <w:kern w:val="2"/>
                <w:sz w:val="21"/>
                <w:szCs w:val="21"/>
              </w:rPr>
              <w:t>此方法适用于货物类、服务类、工程类项目。</w:t>
            </w:r>
          </w:p>
        </w:tc>
      </w:tr>
    </w:tbl>
    <w:p w:rsidR="00530147">
      <w:pPr>
        <w:rPr>
          <w:vanish/>
          <w:sz w:val="24"/>
        </w:rPr>
      </w:pP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672"/>
        <w:gridCol w:w="656"/>
        <w:gridCol w:w="2601"/>
        <w:gridCol w:w="1085"/>
        <w:gridCol w:w="406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672"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530147">
            <w:pPr>
              <w:widowControl/>
              <w:wordWrap w:val="0"/>
              <w:jc w:val="center"/>
              <w:rPr>
                <w:b/>
                <w:bCs/>
                <w:sz w:val="24"/>
              </w:rPr>
            </w:pPr>
            <w:bookmarkStart w:id="1" w:name="_Hlk72360569"/>
            <w:r>
              <w:rPr>
                <w:rFonts w:ascii="宋体" w:hAnsi="宋体" w:cs="宋体"/>
                <w:b/>
                <w:bCs/>
                <w:kern w:val="0"/>
                <w:sz w:val="24"/>
              </w:rPr>
              <w:t>序号</w:t>
            </w:r>
          </w:p>
        </w:tc>
        <w:tc>
          <w:tcPr>
            <w:tcW w:w="4342"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rsidR="00530147">
            <w:pPr>
              <w:widowControl/>
              <w:wordWrap w:val="0"/>
              <w:jc w:val="center"/>
              <w:rPr>
                <w:b/>
                <w:bCs/>
                <w:sz w:val="24"/>
              </w:rPr>
            </w:pPr>
            <w:r>
              <w:rPr>
                <w:rFonts w:ascii="宋体" w:hAnsi="宋体" w:cs="宋体"/>
                <w:b/>
                <w:bCs/>
                <w:kern w:val="0"/>
                <w:sz w:val="24"/>
              </w:rPr>
              <w:t>评分项</w:t>
            </w:r>
          </w:p>
        </w:tc>
        <w:tc>
          <w:tcPr>
            <w:tcW w:w="406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530147">
            <w:pPr>
              <w:widowControl/>
              <w:wordWrap w:val="0"/>
              <w:jc w:val="center"/>
              <w:rPr>
                <w:b/>
                <w:bCs/>
                <w:sz w:val="24"/>
              </w:rPr>
            </w:pPr>
            <w:r>
              <w:rPr>
                <w:rFonts w:ascii="宋体" w:hAnsi="宋体" w:cs="宋体"/>
                <w:b/>
                <w:bCs/>
                <w:kern w:val="0"/>
                <w:sz w:val="24"/>
              </w:rPr>
              <w:t>权重(%)</w:t>
            </w:r>
          </w:p>
        </w:tc>
      </w:tr>
      <w:tr>
        <w:tblPrEx>
          <w:tblW w:w="9078" w:type="dxa"/>
          <w:jc w:val="center"/>
          <w:tblLayout w:type="fixed"/>
          <w:tblCellMar>
            <w:top w:w="20" w:type="dxa"/>
            <w:bottom w:w="20" w:type="dxa"/>
          </w:tblCellMar>
          <w:tblLook w:val="04A0"/>
        </w:tblPrEx>
        <w:trPr>
          <w:jc w:val="center"/>
        </w:trPr>
        <w:tc>
          <w:tcPr>
            <w:tcW w:w="67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530147">
            <w:pPr>
              <w:widowControl/>
              <w:wordWrap w:val="0"/>
              <w:jc w:val="center"/>
              <w:rPr>
                <w:b/>
                <w:bCs/>
                <w:color w:val="0000FF"/>
                <w:sz w:val="24"/>
              </w:rPr>
            </w:pPr>
            <w:r>
              <w:rPr>
                <w:rFonts w:ascii="宋体" w:hAnsi="宋体" w:cs="宋体"/>
                <w:b/>
                <w:bCs/>
                <w:color w:val="0000FF"/>
                <w:kern w:val="0"/>
                <w:sz w:val="24"/>
              </w:rPr>
              <w:t>1</w:t>
            </w:r>
          </w:p>
        </w:tc>
        <w:tc>
          <w:tcPr>
            <w:tcW w:w="4342"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530147">
            <w:pPr>
              <w:widowControl/>
              <w:wordWrap w:val="0"/>
              <w:jc w:val="center"/>
              <w:rPr>
                <w:b/>
                <w:bCs/>
                <w:color w:val="0000FF"/>
                <w:sz w:val="24"/>
              </w:rPr>
            </w:pPr>
            <w:r>
              <w:rPr>
                <w:rFonts w:ascii="宋体" w:hAnsi="宋体" w:cs="宋体"/>
                <w:b/>
                <w:bCs/>
                <w:color w:val="0000FF"/>
                <w:kern w:val="0"/>
                <w:sz w:val="24"/>
              </w:rPr>
              <w:t>价格</w:t>
            </w:r>
          </w:p>
        </w:tc>
        <w:tc>
          <w:tcPr>
            <w:tcW w:w="4064" w:type="dxa"/>
            <w:tcBorders>
              <w:top w:val="single" w:sz="8" w:space="0" w:color="000000"/>
              <w:left w:val="single" w:sz="8" w:space="0" w:color="000000"/>
              <w:bottom w:val="single" w:sz="8" w:space="0" w:color="000000"/>
              <w:right w:val="single" w:sz="8" w:space="0" w:color="000000"/>
            </w:tcBorders>
            <w:shd w:val="clear" w:color="auto" w:fill="auto"/>
            <w:vAlign w:val="center"/>
          </w:tcPr>
          <w:p w:rsidR="00530147">
            <w:pPr>
              <w:widowControl/>
              <w:wordWrap w:val="0"/>
              <w:jc w:val="center"/>
              <w:rPr>
                <w:b/>
                <w:bCs/>
                <w:color w:val="0000FF"/>
                <w:sz w:val="24"/>
              </w:rPr>
            </w:pPr>
            <w:r>
              <w:rPr>
                <w:rFonts w:ascii="宋体" w:hAnsi="宋体" w:cs="宋体"/>
                <w:b/>
                <w:bCs/>
                <w:color w:val="0000FF"/>
                <w:kern w:val="0"/>
                <w:sz w:val="24"/>
              </w:rPr>
              <w:t>30</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530147">
            <w:pPr>
              <w:jc w:val="center"/>
              <w:rPr>
                <w:rFonts w:ascii="宋体"/>
                <w:b/>
                <w:bCs/>
                <w:color w:val="0000FF"/>
                <w:sz w:val="24"/>
              </w:rPr>
            </w:pPr>
          </w:p>
        </w:tc>
        <w:tc>
          <w:tcPr>
            <w:tcW w:w="8406" w:type="dxa"/>
            <w:gridSpan w:val="4"/>
            <w:tcBorders>
              <w:top w:val="single" w:sz="8" w:space="0" w:color="000000"/>
              <w:left w:val="single" w:sz="8" w:space="0" w:color="000000"/>
              <w:bottom w:val="single" w:sz="8" w:space="0" w:color="000000"/>
              <w:right w:val="single" w:sz="8" w:space="0" w:color="000000"/>
            </w:tcBorders>
            <w:shd w:val="clear" w:color="auto" w:fill="auto"/>
          </w:tcPr>
          <w:p w:rsidR="00530147">
            <w:pPr>
              <w:rPr>
                <w:rFonts w:ascii="宋体"/>
                <w:szCs w:val="21"/>
              </w:rPr>
            </w:pPr>
          </w:p>
        </w:tc>
      </w:tr>
      <w:tr>
        <w:tblPrEx>
          <w:tblW w:w="9078" w:type="dxa"/>
          <w:jc w:val="center"/>
          <w:tblLayout w:type="fixed"/>
          <w:tblCellMar>
            <w:top w:w="20" w:type="dxa"/>
            <w:bottom w:w="20" w:type="dxa"/>
          </w:tblCellMar>
          <w:tblLook w:val="04A0"/>
        </w:tblPrEx>
        <w:trPr>
          <w:jc w:val="center"/>
        </w:trPr>
        <w:tc>
          <w:tcPr>
            <w:tcW w:w="672" w:type="dxa"/>
            <w:vMerge w:val="restart"/>
            <w:tcBorders>
              <w:top w:val="single" w:sz="8" w:space="0" w:color="000000"/>
              <w:left w:val="single" w:sz="8" w:space="0" w:color="000000"/>
              <w:right w:val="single" w:sz="8" w:space="0" w:color="000000"/>
            </w:tcBorders>
            <w:shd w:val="clear" w:color="auto" w:fill="auto"/>
            <w:vAlign w:val="center"/>
          </w:tcPr>
          <w:p w:rsidR="00530147">
            <w:pPr>
              <w:widowControl/>
              <w:wordWrap w:val="0"/>
              <w:jc w:val="center"/>
              <w:rPr>
                <w:b/>
                <w:bCs/>
                <w:color w:val="0000FF"/>
                <w:sz w:val="24"/>
              </w:rPr>
            </w:pPr>
            <w:r>
              <w:rPr>
                <w:rFonts w:ascii="宋体" w:hAnsi="宋体" w:cs="宋体"/>
                <w:b/>
                <w:bCs/>
                <w:color w:val="0000FF"/>
                <w:kern w:val="0"/>
                <w:sz w:val="24"/>
              </w:rPr>
              <w:t>2</w:t>
            </w:r>
          </w:p>
        </w:tc>
        <w:tc>
          <w:tcPr>
            <w:tcW w:w="4342"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530147">
            <w:pPr>
              <w:widowControl/>
              <w:wordWrap w:val="0"/>
              <w:jc w:val="center"/>
              <w:rPr>
                <w:b/>
                <w:bCs/>
                <w:color w:val="0000FF"/>
                <w:sz w:val="24"/>
              </w:rPr>
            </w:pPr>
            <w:r>
              <w:rPr>
                <w:rFonts w:ascii="宋体" w:hAnsi="宋体" w:cs="宋体"/>
                <w:b/>
                <w:bCs/>
                <w:color w:val="0000FF"/>
                <w:kern w:val="0"/>
                <w:sz w:val="24"/>
              </w:rPr>
              <w:t>技术部分</w:t>
            </w:r>
          </w:p>
        </w:tc>
        <w:tc>
          <w:tcPr>
            <w:tcW w:w="4064" w:type="dxa"/>
            <w:tcBorders>
              <w:top w:val="single" w:sz="8" w:space="0" w:color="000000"/>
              <w:left w:val="single" w:sz="8" w:space="0" w:color="000000"/>
              <w:bottom w:val="single" w:sz="8" w:space="0" w:color="000000"/>
              <w:right w:val="single" w:sz="8" w:space="0" w:color="000000"/>
            </w:tcBorders>
            <w:shd w:val="clear" w:color="auto" w:fill="auto"/>
            <w:vAlign w:val="center"/>
          </w:tcPr>
          <w:p w:rsidR="00530147">
            <w:pPr>
              <w:widowControl/>
              <w:wordWrap w:val="0"/>
              <w:jc w:val="center"/>
              <w:rPr>
                <w:b/>
                <w:bCs/>
                <w:color w:val="0000FF"/>
                <w:sz w:val="24"/>
              </w:rPr>
            </w:pPr>
            <w:r>
              <w:rPr>
                <w:rFonts w:hint="eastAsia"/>
                <w:b/>
                <w:bCs/>
                <w:color w:val="0000FF"/>
                <w:sz w:val="24"/>
              </w:rPr>
              <w:t>40</w:t>
            </w: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auto"/>
            <w:vAlign w:val="center"/>
          </w:tcPr>
          <w:p w:rsidR="00530147">
            <w:pPr>
              <w:jc w:val="center"/>
              <w:rPr>
                <w:rFonts w:ascii="宋体"/>
                <w:b/>
                <w:bCs/>
                <w:color w:val="0000FF"/>
                <w:sz w:val="24"/>
              </w:rPr>
            </w:pPr>
          </w:p>
        </w:tc>
        <w:tc>
          <w:tcPr>
            <w:tcW w:w="8406" w:type="dxa"/>
            <w:gridSpan w:val="4"/>
            <w:tcBorders>
              <w:top w:val="single" w:sz="8" w:space="0" w:color="000000"/>
              <w:left w:val="single" w:sz="8" w:space="0" w:color="000000"/>
              <w:bottom w:val="single" w:sz="8" w:space="0" w:color="000000"/>
              <w:right w:val="single" w:sz="8" w:space="0" w:color="000000"/>
            </w:tcBorders>
            <w:shd w:val="clear" w:color="auto" w:fill="auto"/>
          </w:tcPr>
          <w:p w:rsidR="00530147">
            <w:pPr>
              <w:rPr>
                <w:rFonts w:ascii="宋体"/>
                <w:szCs w:val="21"/>
              </w:rPr>
            </w:pP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E6EFFA"/>
            <w:vAlign w:val="center"/>
          </w:tcPr>
          <w:p w:rsidR="00530147">
            <w:pPr>
              <w:jc w:val="center"/>
              <w:rPr>
                <w:rFonts w:ascii="宋体"/>
                <w:b/>
                <w:bCs/>
                <w:color w:val="0000FF"/>
                <w:sz w:val="24"/>
              </w:rPr>
            </w:pPr>
          </w:p>
        </w:tc>
        <w:tc>
          <w:tcPr>
            <w:tcW w:w="656"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30147">
            <w:pPr>
              <w:widowControl/>
              <w:wordWrap w:val="0"/>
              <w:jc w:val="center"/>
              <w:rPr>
                <w:szCs w:val="21"/>
              </w:rPr>
            </w:pPr>
            <w:r>
              <w:rPr>
                <w:rFonts w:ascii="宋体" w:hAnsi="宋体" w:cs="宋体"/>
                <w:kern w:val="0"/>
                <w:szCs w:val="21"/>
              </w:rPr>
              <w:t>序号</w:t>
            </w:r>
          </w:p>
        </w:tc>
        <w:tc>
          <w:tcPr>
            <w:tcW w:w="260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30147">
            <w:pPr>
              <w:widowControl/>
              <w:wordWrap w:val="0"/>
              <w:jc w:val="center"/>
              <w:rPr>
                <w:szCs w:val="21"/>
              </w:rPr>
            </w:pPr>
            <w:r>
              <w:rPr>
                <w:rFonts w:ascii="宋体" w:hAnsi="宋体" w:cs="宋体"/>
                <w:kern w:val="0"/>
                <w:szCs w:val="21"/>
              </w:rPr>
              <w:t>评分因素</w:t>
            </w:r>
          </w:p>
        </w:tc>
        <w:tc>
          <w:tcPr>
            <w:tcW w:w="1085"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30147">
            <w:pPr>
              <w:widowControl/>
              <w:wordWrap w:val="0"/>
              <w:jc w:val="center"/>
              <w:rPr>
                <w:szCs w:val="21"/>
              </w:rPr>
            </w:pPr>
            <w:r>
              <w:rPr>
                <w:rFonts w:ascii="宋体" w:hAnsi="宋体" w:cs="宋体"/>
                <w:kern w:val="0"/>
                <w:szCs w:val="21"/>
              </w:rPr>
              <w:t>权重(%)</w:t>
            </w:r>
          </w:p>
        </w:tc>
        <w:tc>
          <w:tcPr>
            <w:tcW w:w="4064"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30147">
            <w:pPr>
              <w:widowControl/>
              <w:wordWrap w:val="0"/>
              <w:jc w:val="center"/>
              <w:rPr>
                <w:szCs w:val="21"/>
              </w:rPr>
            </w:pPr>
            <w:r>
              <w:rPr>
                <w:rFonts w:ascii="宋体" w:hAnsi="宋体" w:cs="宋体"/>
                <w:kern w:val="0"/>
                <w:szCs w:val="21"/>
              </w:rPr>
              <w:t>评分准则</w:t>
            </w: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auto"/>
            <w:vAlign w:val="center"/>
          </w:tcPr>
          <w:p w:rsidR="00530147">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wordWrap w:val="0"/>
              <w:jc w:val="center"/>
              <w:textAlignment w:val="top"/>
              <w:rPr>
                <w:szCs w:val="21"/>
              </w:rPr>
            </w:pPr>
            <w:r>
              <w:rPr>
                <w:rFonts w:ascii="宋体" w:hAnsi="宋体" w:cs="宋体"/>
                <w:kern w:val="0"/>
                <w:szCs w:val="21"/>
              </w:rPr>
              <w:t>1</w:t>
            </w:r>
          </w:p>
        </w:tc>
        <w:tc>
          <w:tcPr>
            <w:tcW w:w="2601" w:type="dxa"/>
            <w:tcBorders>
              <w:top w:val="single" w:sz="8" w:space="0" w:color="000000"/>
              <w:left w:val="single" w:sz="8" w:space="0" w:color="000000"/>
              <w:bottom w:val="single" w:sz="8" w:space="0" w:color="000000"/>
              <w:right w:val="single" w:sz="8" w:space="0" w:color="000000"/>
            </w:tcBorders>
            <w:shd w:val="clear" w:color="auto" w:fill="auto"/>
          </w:tcPr>
          <w:p w:rsidR="00530147">
            <w:pPr>
              <w:rPr>
                <w:color w:val="000000"/>
              </w:rPr>
            </w:pPr>
            <w:r>
              <w:rPr>
                <w:rFonts w:hint="eastAsia"/>
                <w:color w:val="000000"/>
              </w:rPr>
              <w:t>技术要求符合性评价</w:t>
            </w:r>
          </w:p>
        </w:tc>
        <w:tc>
          <w:tcPr>
            <w:tcW w:w="1085" w:type="dxa"/>
            <w:tcBorders>
              <w:top w:val="single" w:sz="8" w:space="0" w:color="000000"/>
              <w:left w:val="single" w:sz="8" w:space="0" w:color="000000"/>
              <w:bottom w:val="single" w:sz="8" w:space="0" w:color="000000"/>
              <w:right w:val="single" w:sz="8" w:space="0" w:color="000000"/>
            </w:tcBorders>
            <w:shd w:val="clear" w:color="auto" w:fill="auto"/>
          </w:tcPr>
          <w:p w:rsidR="00530147">
            <w:pPr>
              <w:wordWrap w:val="0"/>
              <w:jc w:val="center"/>
              <w:rPr>
                <w:rFonts w:ascii="宋体" w:hAnsi="宋体" w:cs="宋体"/>
                <w:szCs w:val="21"/>
              </w:rPr>
            </w:pPr>
            <w:r>
              <w:rPr>
                <w:rFonts w:ascii="宋体" w:hAnsi="宋体" w:cs="宋体" w:hint="eastAsia"/>
                <w:szCs w:val="21"/>
              </w:rPr>
              <w:t>40</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530147">
            <w:r>
              <w:rPr>
                <w:rFonts w:hint="eastAsia"/>
              </w:rPr>
              <w:t>（一）评分内容：</w:t>
            </w:r>
          </w:p>
          <w:p w:rsidR="00530147">
            <w:bookmarkStart w:id="2" w:name="OLE_LINK256"/>
            <w:bookmarkStart w:id="3" w:name="OLE_LINK255"/>
            <w:r>
              <w:t>1</w:t>
            </w:r>
            <w:r>
              <w:rPr>
                <w:rFonts w:hint="eastAsia"/>
              </w:rPr>
              <w:t>、投标人应按照技术要求如实填写《技术要求偏离表》，评审委员会根据技术需求参数响应情况进行打分。各项技术参数指标及要求全部满足的得</w:t>
            </w:r>
            <w:r>
              <w:t>100</w:t>
            </w:r>
            <w:r>
              <w:rPr>
                <w:rFonts w:hint="eastAsia"/>
              </w:rPr>
              <w:t>分，一般技术参数每项负偏离扣</w:t>
            </w:r>
            <w:r>
              <w:rPr>
                <w:rFonts w:ascii="宋体" w:hAnsi="宋体" w:cs="宋体" w:hint="eastAsia"/>
                <w:kern w:val="0"/>
                <w:szCs w:val="21"/>
              </w:rPr>
              <w:t>0.15分</w:t>
            </w:r>
            <w:r>
              <w:rPr>
                <w:rFonts w:hint="eastAsia"/>
              </w:rPr>
              <w:t>，“▲”重要技术参数每项负偏离扣</w:t>
            </w:r>
            <w:r>
              <w:rPr>
                <w:rFonts w:ascii="宋体" w:hAnsi="宋体" w:cs="宋体" w:hint="eastAsia"/>
                <w:kern w:val="0"/>
                <w:szCs w:val="21"/>
              </w:rPr>
              <w:t>5.8分</w:t>
            </w:r>
            <w:r>
              <w:rPr>
                <w:rFonts w:hint="eastAsia"/>
              </w:rPr>
              <w:t>，扣完为止。</w:t>
            </w:r>
            <w:bookmarkEnd w:id="2"/>
            <w:bookmarkEnd w:id="3"/>
          </w:p>
        </w:tc>
      </w:tr>
      <w:tr>
        <w:tblPrEx>
          <w:tblW w:w="9078" w:type="dxa"/>
          <w:jc w:val="center"/>
          <w:tblLayout w:type="fixed"/>
          <w:tblCellMar>
            <w:top w:w="20" w:type="dxa"/>
            <w:bottom w:w="20" w:type="dxa"/>
          </w:tblCellMar>
          <w:tblLook w:val="04A0"/>
        </w:tblPrEx>
        <w:trPr>
          <w:jc w:val="center"/>
        </w:trPr>
        <w:tc>
          <w:tcPr>
            <w:tcW w:w="67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530147">
            <w:pPr>
              <w:widowControl/>
              <w:wordWrap w:val="0"/>
              <w:jc w:val="center"/>
              <w:rPr>
                <w:b/>
                <w:bCs/>
                <w:color w:val="0000FF"/>
                <w:sz w:val="24"/>
              </w:rPr>
            </w:pPr>
            <w:r>
              <w:rPr>
                <w:rFonts w:ascii="宋体" w:hAnsi="宋体" w:cs="宋体"/>
                <w:b/>
                <w:bCs/>
                <w:color w:val="0000FF"/>
                <w:kern w:val="0"/>
                <w:sz w:val="24"/>
              </w:rPr>
              <w:t>3</w:t>
            </w:r>
          </w:p>
        </w:tc>
        <w:tc>
          <w:tcPr>
            <w:tcW w:w="4342"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530147">
            <w:pPr>
              <w:widowControl/>
              <w:wordWrap w:val="0"/>
              <w:jc w:val="center"/>
              <w:rPr>
                <w:b/>
                <w:bCs/>
                <w:color w:val="0000FF"/>
                <w:sz w:val="24"/>
              </w:rPr>
            </w:pPr>
            <w:r>
              <w:rPr>
                <w:rFonts w:ascii="宋体" w:hAnsi="宋体" w:cs="宋体"/>
                <w:b/>
                <w:bCs/>
                <w:color w:val="0000FF"/>
                <w:kern w:val="0"/>
                <w:sz w:val="24"/>
              </w:rPr>
              <w:t>商务</w:t>
            </w:r>
            <w:r>
              <w:rPr>
                <w:rFonts w:ascii="宋体" w:hAnsi="宋体" w:cs="宋体" w:hint="eastAsia"/>
                <w:b/>
                <w:bCs/>
                <w:color w:val="0000FF"/>
                <w:kern w:val="0"/>
                <w:sz w:val="24"/>
              </w:rPr>
              <w:t>部分</w:t>
            </w:r>
          </w:p>
        </w:tc>
        <w:tc>
          <w:tcPr>
            <w:tcW w:w="4064" w:type="dxa"/>
            <w:tcBorders>
              <w:top w:val="single" w:sz="8" w:space="0" w:color="000000"/>
              <w:left w:val="single" w:sz="8" w:space="0" w:color="000000"/>
              <w:bottom w:val="single" w:sz="8" w:space="0" w:color="000000"/>
              <w:right w:val="single" w:sz="8" w:space="0" w:color="000000"/>
            </w:tcBorders>
            <w:shd w:val="clear" w:color="auto" w:fill="auto"/>
            <w:vAlign w:val="center"/>
          </w:tcPr>
          <w:p w:rsidR="00530147">
            <w:pPr>
              <w:widowControl/>
              <w:wordWrap w:val="0"/>
              <w:jc w:val="center"/>
              <w:rPr>
                <w:b/>
                <w:bCs/>
                <w:color w:val="0000FF"/>
                <w:sz w:val="24"/>
              </w:rPr>
            </w:pPr>
            <w:r>
              <w:rPr>
                <w:rFonts w:hint="eastAsia"/>
                <w:b/>
                <w:bCs/>
                <w:color w:val="0000FF"/>
                <w:sz w:val="24"/>
              </w:rPr>
              <w:t>3</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530147">
            <w:pPr>
              <w:jc w:val="center"/>
              <w:rPr>
                <w:rFonts w:ascii="宋体"/>
                <w:b/>
                <w:bCs/>
                <w:color w:val="0000FF"/>
                <w:sz w:val="24"/>
              </w:rPr>
            </w:pPr>
          </w:p>
        </w:tc>
        <w:tc>
          <w:tcPr>
            <w:tcW w:w="8406" w:type="dxa"/>
            <w:gridSpan w:val="4"/>
            <w:tcBorders>
              <w:top w:val="single" w:sz="8" w:space="0" w:color="000000"/>
              <w:left w:val="single" w:sz="8" w:space="0" w:color="000000"/>
              <w:bottom w:val="single" w:sz="8" w:space="0" w:color="000000"/>
              <w:right w:val="single" w:sz="8" w:space="0" w:color="000000"/>
            </w:tcBorders>
            <w:shd w:val="clear" w:color="auto" w:fill="auto"/>
          </w:tcPr>
          <w:p w:rsidR="00530147">
            <w:pPr>
              <w:rPr>
                <w:rFonts w:ascii="宋体"/>
                <w:szCs w:val="21"/>
              </w:rPr>
            </w:pP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rsidR="00530147">
            <w:pPr>
              <w:jc w:val="center"/>
              <w:rPr>
                <w:rFonts w:ascii="宋体"/>
                <w:b/>
                <w:bCs/>
                <w:color w:val="0000FF"/>
                <w:sz w:val="24"/>
              </w:rPr>
            </w:pPr>
          </w:p>
        </w:tc>
        <w:tc>
          <w:tcPr>
            <w:tcW w:w="656"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30147">
            <w:pPr>
              <w:widowControl/>
              <w:wordWrap w:val="0"/>
              <w:jc w:val="center"/>
              <w:rPr>
                <w:szCs w:val="21"/>
              </w:rPr>
            </w:pPr>
            <w:r>
              <w:rPr>
                <w:rFonts w:ascii="宋体" w:hAnsi="宋体" w:cs="宋体"/>
                <w:kern w:val="0"/>
                <w:szCs w:val="21"/>
              </w:rPr>
              <w:t>序号</w:t>
            </w:r>
          </w:p>
        </w:tc>
        <w:tc>
          <w:tcPr>
            <w:tcW w:w="260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30147">
            <w:pPr>
              <w:widowControl/>
              <w:wordWrap w:val="0"/>
              <w:jc w:val="center"/>
              <w:rPr>
                <w:szCs w:val="21"/>
              </w:rPr>
            </w:pPr>
            <w:r>
              <w:rPr>
                <w:rFonts w:ascii="宋体" w:hAnsi="宋体" w:cs="宋体"/>
                <w:kern w:val="0"/>
                <w:szCs w:val="21"/>
              </w:rPr>
              <w:t>评分因素</w:t>
            </w:r>
          </w:p>
        </w:tc>
        <w:tc>
          <w:tcPr>
            <w:tcW w:w="1085"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30147">
            <w:pPr>
              <w:widowControl/>
              <w:wordWrap w:val="0"/>
              <w:jc w:val="center"/>
              <w:rPr>
                <w:szCs w:val="21"/>
              </w:rPr>
            </w:pPr>
            <w:r>
              <w:rPr>
                <w:rFonts w:ascii="宋体" w:hAnsi="宋体" w:cs="宋体"/>
                <w:kern w:val="0"/>
                <w:szCs w:val="21"/>
              </w:rPr>
              <w:t>权重(%)</w:t>
            </w:r>
          </w:p>
        </w:tc>
        <w:tc>
          <w:tcPr>
            <w:tcW w:w="4064"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30147">
            <w:pPr>
              <w:widowControl/>
              <w:wordWrap w:val="0"/>
              <w:jc w:val="center"/>
              <w:rPr>
                <w:szCs w:val="21"/>
              </w:rPr>
            </w:pPr>
            <w:r>
              <w:rPr>
                <w:rFonts w:ascii="宋体" w:hAnsi="宋体" w:cs="宋体"/>
                <w:kern w:val="0"/>
                <w:szCs w:val="21"/>
              </w:rPr>
              <w:t>评分准则</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530147">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wordWrap w:val="0"/>
              <w:jc w:val="center"/>
              <w:textAlignment w:val="top"/>
              <w:rPr>
                <w:szCs w:val="21"/>
              </w:rPr>
            </w:pPr>
            <w:r>
              <w:rPr>
                <w:rFonts w:hint="eastAsia"/>
                <w:szCs w:val="21"/>
              </w:rPr>
              <w:t>1</w:t>
            </w:r>
          </w:p>
        </w:tc>
        <w:tc>
          <w:tcPr>
            <w:tcW w:w="2601" w:type="dxa"/>
            <w:tcBorders>
              <w:top w:val="single" w:sz="8" w:space="0" w:color="000000"/>
              <w:left w:val="single" w:sz="8" w:space="0" w:color="000000"/>
              <w:bottom w:val="single" w:sz="8" w:space="0" w:color="000000"/>
              <w:right w:val="single" w:sz="8" w:space="0" w:color="000000"/>
            </w:tcBorders>
            <w:shd w:val="clear" w:color="auto" w:fill="auto"/>
          </w:tcPr>
          <w:p w:rsidR="00530147" w:rsidRPr="00CD3C05">
            <w:pPr>
              <w:widowControl/>
              <w:jc w:val="left"/>
              <w:rPr>
                <w:rFonts w:asciiTheme="minorHAnsi" w:hAnsiTheme="minorHAnsi" w:cs="宋体"/>
                <w:szCs w:val="22"/>
              </w:rPr>
            </w:pPr>
            <w:r w:rsidRPr="00CD3C05">
              <w:rPr>
                <w:rFonts w:ascii="宋体" w:hAnsi="宋体" w:hint="eastAsia"/>
                <w:szCs w:val="21"/>
              </w:rPr>
              <w:t>免费保修期内售后服务条款偏离情况</w:t>
            </w:r>
          </w:p>
        </w:tc>
        <w:tc>
          <w:tcPr>
            <w:tcW w:w="1085"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ind w:firstLine="210" w:firstLineChars="100"/>
              <w:jc w:val="left"/>
              <w:rPr>
                <w:rFonts w:asciiTheme="minorHAnsi" w:hAnsiTheme="minorHAnsi" w:cs="宋体"/>
                <w:szCs w:val="22"/>
              </w:rPr>
            </w:pPr>
            <w:r>
              <w:rPr>
                <w:rFonts w:ascii="宋体" w:hAnsi="宋体" w:cs="宋体" w:hint="eastAsia"/>
                <w:szCs w:val="21"/>
              </w:rPr>
              <w:t>1</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jc w:val="left"/>
              <w:rPr>
                <w:rFonts w:asciiTheme="minorHAnsi" w:hAnsiTheme="minorHAnsi" w:cs="宋体"/>
                <w:szCs w:val="22"/>
              </w:rPr>
            </w:pPr>
            <w:r>
              <w:rPr>
                <w:rFonts w:cs="宋体" w:hint="eastAsia"/>
                <w:szCs w:val="21"/>
              </w:rPr>
              <w:t>投标人应如实填写《商务要求偏离表》（一）免费保修期内售后服务要求，评审委员会根据响应情况进行打分，全部满足要求的得</w:t>
            </w:r>
            <w:r>
              <w:rPr>
                <w:szCs w:val="21"/>
              </w:rPr>
              <w:t>100</w:t>
            </w:r>
            <w:r>
              <w:rPr>
                <w:rFonts w:cs="宋体" w:hint="eastAsia"/>
                <w:szCs w:val="21"/>
              </w:rPr>
              <w:t>分，每负偏离一项扣</w:t>
            </w:r>
            <w:r>
              <w:rPr>
                <w:rFonts w:ascii="宋体" w:hAnsi="宋体" w:cs="宋体" w:hint="eastAsia"/>
                <w:kern w:val="0"/>
                <w:szCs w:val="21"/>
              </w:rPr>
              <w:t>12分</w:t>
            </w:r>
            <w:r>
              <w:rPr>
                <w:rFonts w:cs="宋体" w:hint="eastAsia"/>
                <w:szCs w:val="21"/>
              </w:rPr>
              <w:t>。</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530147">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wordWrap w:val="0"/>
              <w:jc w:val="center"/>
              <w:textAlignment w:val="top"/>
              <w:rPr>
                <w:szCs w:val="21"/>
              </w:rPr>
            </w:pPr>
            <w:r>
              <w:rPr>
                <w:rFonts w:hint="eastAsia"/>
                <w:szCs w:val="21"/>
              </w:rPr>
              <w:t>2</w:t>
            </w:r>
          </w:p>
        </w:tc>
        <w:tc>
          <w:tcPr>
            <w:tcW w:w="2601" w:type="dxa"/>
            <w:tcBorders>
              <w:top w:val="single" w:sz="8" w:space="0" w:color="000000"/>
              <w:left w:val="single" w:sz="8" w:space="0" w:color="000000"/>
              <w:bottom w:val="single" w:sz="8" w:space="0" w:color="000000"/>
              <w:right w:val="single" w:sz="8" w:space="0" w:color="000000"/>
            </w:tcBorders>
            <w:shd w:val="clear" w:color="auto" w:fill="auto"/>
          </w:tcPr>
          <w:p w:rsidR="00530147" w:rsidRPr="00CD3C05">
            <w:pPr>
              <w:widowControl/>
              <w:wordWrap w:val="0"/>
              <w:jc w:val="left"/>
              <w:textAlignment w:val="top"/>
              <w:rPr>
                <w:szCs w:val="21"/>
              </w:rPr>
            </w:pPr>
            <w:r w:rsidRPr="00CD3C05">
              <w:rPr>
                <w:rFonts w:hint="eastAsia"/>
                <w:szCs w:val="21"/>
              </w:rPr>
              <w:t>免费保修期外售后服务条款偏离情况</w:t>
            </w:r>
          </w:p>
        </w:tc>
        <w:tc>
          <w:tcPr>
            <w:tcW w:w="1085"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wordWrap w:val="0"/>
              <w:jc w:val="center"/>
              <w:textAlignment w:val="top"/>
              <w:rPr>
                <w:szCs w:val="21"/>
              </w:rPr>
            </w:pPr>
            <w:r>
              <w:rPr>
                <w:rFonts w:ascii="宋体" w:hAnsi="宋体" w:cs="宋体" w:hint="eastAsia"/>
                <w:szCs w:val="21"/>
              </w:rPr>
              <w:t>1</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530147">
            <w:pPr>
              <w:wordWrap w:val="0"/>
              <w:rPr>
                <w:rFonts w:ascii="宋体" w:hAnsi="宋体"/>
              </w:rPr>
            </w:pPr>
            <w:r>
              <w:rPr>
                <w:rFonts w:cs="宋体" w:hint="eastAsia"/>
                <w:szCs w:val="21"/>
              </w:rPr>
              <w:t>投标人应如实填写《商务要求偏离表》（二）免费保修期外售后服务要求，评审委员会根据响应情况进行打分，全部满足要求的得</w:t>
            </w:r>
            <w:r>
              <w:rPr>
                <w:szCs w:val="21"/>
              </w:rPr>
              <w:t>100</w:t>
            </w:r>
            <w:r>
              <w:rPr>
                <w:rFonts w:cs="宋体" w:hint="eastAsia"/>
                <w:szCs w:val="21"/>
              </w:rPr>
              <w:t>分，每负偏离一项扣</w:t>
            </w:r>
            <w:r>
              <w:rPr>
                <w:rFonts w:ascii="宋体" w:hAnsi="宋体" w:cs="宋体" w:hint="eastAsia"/>
                <w:kern w:val="0"/>
                <w:szCs w:val="21"/>
              </w:rPr>
              <w:t>34分</w:t>
            </w:r>
            <w:r>
              <w:rPr>
                <w:rFonts w:cs="宋体" w:hint="eastAsia"/>
                <w:szCs w:val="21"/>
              </w:rPr>
              <w:t>。</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530147">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wordWrap w:val="0"/>
              <w:jc w:val="center"/>
              <w:textAlignment w:val="top"/>
              <w:rPr>
                <w:szCs w:val="21"/>
              </w:rPr>
            </w:pPr>
            <w:r>
              <w:rPr>
                <w:rFonts w:hint="eastAsia"/>
                <w:szCs w:val="21"/>
              </w:rPr>
              <w:t>3</w:t>
            </w:r>
          </w:p>
        </w:tc>
        <w:tc>
          <w:tcPr>
            <w:tcW w:w="2601"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wordWrap w:val="0"/>
              <w:jc w:val="left"/>
              <w:textAlignment w:val="top"/>
              <w:rPr>
                <w:szCs w:val="21"/>
              </w:rPr>
            </w:pPr>
            <w:r>
              <w:rPr>
                <w:rFonts w:hint="eastAsia"/>
                <w:szCs w:val="21"/>
              </w:rPr>
              <w:t>其他商务条款偏离情况</w:t>
            </w:r>
          </w:p>
        </w:tc>
        <w:tc>
          <w:tcPr>
            <w:tcW w:w="1085"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wordWrap w:val="0"/>
              <w:jc w:val="center"/>
              <w:textAlignment w:val="top"/>
              <w:rPr>
                <w:rFonts w:ascii="宋体" w:hAnsi="宋体" w:cs="宋体"/>
                <w:szCs w:val="21"/>
              </w:rPr>
            </w:pPr>
            <w:r>
              <w:rPr>
                <w:rFonts w:ascii="宋体" w:hAnsi="宋体" w:cs="宋体" w:hint="eastAsia"/>
                <w:szCs w:val="21"/>
              </w:rPr>
              <w:t>1</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530147">
            <w:pPr>
              <w:wordWrap w:val="0"/>
              <w:rPr>
                <w:rFonts w:ascii="宋体" w:hAnsi="宋体"/>
              </w:rPr>
            </w:pPr>
            <w:r>
              <w:rPr>
                <w:rFonts w:cs="宋体" w:hint="eastAsia"/>
                <w:szCs w:val="21"/>
              </w:rPr>
              <w:t>投标人应如实填写《商务要求偏离表》（三）其他商务要求，评审委员会根据响应情况进行打分，全部满足要求的得</w:t>
            </w:r>
            <w:r>
              <w:rPr>
                <w:szCs w:val="21"/>
              </w:rPr>
              <w:t>100</w:t>
            </w:r>
            <w:r>
              <w:rPr>
                <w:rFonts w:cs="宋体" w:hint="eastAsia"/>
                <w:szCs w:val="21"/>
              </w:rPr>
              <w:t>分，每负偏离一项扣</w:t>
            </w:r>
            <w:r>
              <w:rPr>
                <w:rFonts w:ascii="宋体" w:hAnsi="宋体" w:cs="宋体" w:hint="eastAsia"/>
                <w:kern w:val="0"/>
                <w:sz w:val="22"/>
              </w:rPr>
              <w:t>12分</w:t>
            </w:r>
            <w:r>
              <w:rPr>
                <w:rFonts w:cs="宋体" w:hint="eastAsia"/>
                <w:szCs w:val="21"/>
              </w:rPr>
              <w:t>。</w:t>
            </w:r>
          </w:p>
        </w:tc>
      </w:tr>
      <w:tr>
        <w:tblPrEx>
          <w:tblW w:w="9078" w:type="dxa"/>
          <w:jc w:val="center"/>
          <w:tblLayout w:type="fixed"/>
          <w:tblCellMar>
            <w:top w:w="20" w:type="dxa"/>
            <w:bottom w:w="20" w:type="dxa"/>
          </w:tblCellMar>
          <w:tblLook w:val="04A0"/>
        </w:tblPrEx>
        <w:trPr>
          <w:jc w:val="center"/>
        </w:trPr>
        <w:tc>
          <w:tcPr>
            <w:tcW w:w="672" w:type="dxa"/>
            <w:vMerge w:val="restart"/>
            <w:tcBorders>
              <w:top w:val="single" w:sz="8" w:space="0" w:color="000000"/>
              <w:left w:val="single" w:sz="8" w:space="0" w:color="000000"/>
              <w:right w:val="single" w:sz="8" w:space="0" w:color="000000"/>
            </w:tcBorders>
            <w:shd w:val="clear" w:color="auto" w:fill="auto"/>
            <w:vAlign w:val="center"/>
          </w:tcPr>
          <w:p w:rsidR="00530147">
            <w:pPr>
              <w:widowControl/>
              <w:wordWrap w:val="0"/>
              <w:jc w:val="center"/>
              <w:rPr>
                <w:b/>
                <w:bCs/>
                <w:color w:val="0000FF"/>
                <w:sz w:val="24"/>
              </w:rPr>
            </w:pPr>
            <w:r>
              <w:rPr>
                <w:rFonts w:ascii="宋体" w:hAnsi="宋体" w:cs="宋体"/>
                <w:b/>
                <w:bCs/>
                <w:color w:val="0000FF"/>
                <w:kern w:val="0"/>
                <w:sz w:val="24"/>
              </w:rPr>
              <w:t>4</w:t>
            </w:r>
          </w:p>
        </w:tc>
        <w:tc>
          <w:tcPr>
            <w:tcW w:w="4342"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530147">
            <w:pPr>
              <w:widowControl/>
              <w:wordWrap w:val="0"/>
              <w:jc w:val="center"/>
              <w:rPr>
                <w:b/>
                <w:bCs/>
                <w:color w:val="0000FF"/>
                <w:sz w:val="24"/>
              </w:rPr>
            </w:pPr>
            <w:r>
              <w:rPr>
                <w:rFonts w:hint="eastAsia"/>
                <w:b/>
                <w:bCs/>
                <w:color w:val="0000FF"/>
                <w:sz w:val="24"/>
              </w:rPr>
              <w:t>综合实力</w:t>
            </w:r>
          </w:p>
        </w:tc>
        <w:tc>
          <w:tcPr>
            <w:tcW w:w="4064" w:type="dxa"/>
            <w:tcBorders>
              <w:top w:val="single" w:sz="8" w:space="0" w:color="000000"/>
              <w:left w:val="single" w:sz="8" w:space="0" w:color="000000"/>
              <w:bottom w:val="single" w:sz="8" w:space="0" w:color="000000"/>
              <w:right w:val="single" w:sz="8" w:space="0" w:color="000000"/>
            </w:tcBorders>
            <w:shd w:val="clear" w:color="auto" w:fill="auto"/>
            <w:vAlign w:val="center"/>
          </w:tcPr>
          <w:p w:rsidR="00530147">
            <w:pPr>
              <w:widowControl/>
              <w:wordWrap w:val="0"/>
              <w:jc w:val="center"/>
              <w:rPr>
                <w:b/>
                <w:bCs/>
                <w:color w:val="0000FF"/>
                <w:sz w:val="24"/>
              </w:rPr>
            </w:pPr>
            <w:r>
              <w:rPr>
                <w:rFonts w:hint="eastAsia"/>
                <w:b/>
                <w:bCs/>
                <w:color w:val="0000FF"/>
                <w:sz w:val="24"/>
              </w:rPr>
              <w:t>22</w:t>
            </w: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auto"/>
            <w:vAlign w:val="center"/>
          </w:tcPr>
          <w:p w:rsidR="00530147">
            <w:pPr>
              <w:jc w:val="center"/>
              <w:rPr>
                <w:rFonts w:ascii="宋体"/>
                <w:b/>
                <w:bCs/>
                <w:color w:val="0000FF"/>
                <w:sz w:val="24"/>
              </w:rPr>
            </w:pPr>
          </w:p>
        </w:tc>
        <w:tc>
          <w:tcPr>
            <w:tcW w:w="8406" w:type="dxa"/>
            <w:gridSpan w:val="4"/>
            <w:tcBorders>
              <w:top w:val="single" w:sz="8" w:space="0" w:color="000000"/>
              <w:left w:val="single" w:sz="8" w:space="0" w:color="000000"/>
              <w:bottom w:val="single" w:sz="8" w:space="0" w:color="000000"/>
              <w:right w:val="single" w:sz="8" w:space="0" w:color="000000"/>
            </w:tcBorders>
            <w:shd w:val="clear" w:color="auto" w:fill="auto"/>
          </w:tcPr>
          <w:p w:rsidR="00530147">
            <w:pPr>
              <w:rPr>
                <w:rFonts w:ascii="宋体"/>
                <w:szCs w:val="21"/>
              </w:rPr>
            </w:pP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E6EFFA"/>
            <w:vAlign w:val="center"/>
          </w:tcPr>
          <w:p w:rsidR="00530147">
            <w:pPr>
              <w:jc w:val="center"/>
              <w:rPr>
                <w:rFonts w:ascii="宋体"/>
                <w:b/>
                <w:bCs/>
                <w:color w:val="0000FF"/>
                <w:sz w:val="24"/>
              </w:rPr>
            </w:pPr>
          </w:p>
        </w:tc>
        <w:tc>
          <w:tcPr>
            <w:tcW w:w="656"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30147">
            <w:pPr>
              <w:widowControl/>
              <w:wordWrap w:val="0"/>
              <w:jc w:val="center"/>
              <w:rPr>
                <w:szCs w:val="21"/>
              </w:rPr>
            </w:pPr>
            <w:r>
              <w:rPr>
                <w:rFonts w:ascii="宋体" w:hAnsi="宋体" w:cs="宋体"/>
                <w:kern w:val="0"/>
                <w:szCs w:val="21"/>
              </w:rPr>
              <w:t>序号</w:t>
            </w:r>
          </w:p>
        </w:tc>
        <w:tc>
          <w:tcPr>
            <w:tcW w:w="260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30147">
            <w:pPr>
              <w:widowControl/>
              <w:wordWrap w:val="0"/>
              <w:jc w:val="center"/>
              <w:rPr>
                <w:szCs w:val="21"/>
              </w:rPr>
            </w:pPr>
            <w:r>
              <w:rPr>
                <w:rFonts w:ascii="宋体" w:hAnsi="宋体" w:cs="宋体"/>
                <w:kern w:val="0"/>
                <w:szCs w:val="21"/>
              </w:rPr>
              <w:t>评分因素</w:t>
            </w:r>
          </w:p>
        </w:tc>
        <w:tc>
          <w:tcPr>
            <w:tcW w:w="1085"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30147">
            <w:pPr>
              <w:widowControl/>
              <w:wordWrap w:val="0"/>
              <w:jc w:val="center"/>
              <w:rPr>
                <w:szCs w:val="21"/>
              </w:rPr>
            </w:pPr>
            <w:r>
              <w:rPr>
                <w:rFonts w:ascii="宋体" w:hAnsi="宋体" w:cs="宋体"/>
                <w:kern w:val="0"/>
                <w:szCs w:val="21"/>
              </w:rPr>
              <w:t>权重(%)</w:t>
            </w:r>
          </w:p>
        </w:tc>
        <w:tc>
          <w:tcPr>
            <w:tcW w:w="4064"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30147">
            <w:pPr>
              <w:widowControl/>
              <w:wordWrap w:val="0"/>
              <w:jc w:val="center"/>
              <w:rPr>
                <w:szCs w:val="21"/>
              </w:rPr>
            </w:pPr>
            <w:r>
              <w:rPr>
                <w:rFonts w:ascii="宋体" w:hAnsi="宋体" w:cs="宋体"/>
                <w:kern w:val="0"/>
                <w:szCs w:val="21"/>
              </w:rPr>
              <w:t>评分准则</w:t>
            </w: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auto"/>
            <w:vAlign w:val="center"/>
          </w:tcPr>
          <w:p w:rsidR="00530147">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wordWrap w:val="0"/>
              <w:jc w:val="center"/>
              <w:textAlignment w:val="top"/>
              <w:rPr>
                <w:szCs w:val="21"/>
              </w:rPr>
            </w:pPr>
            <w:r>
              <w:rPr>
                <w:rFonts w:hint="eastAsia"/>
                <w:szCs w:val="21"/>
              </w:rPr>
              <w:t>1</w:t>
            </w:r>
          </w:p>
        </w:tc>
        <w:tc>
          <w:tcPr>
            <w:tcW w:w="2601" w:type="dxa"/>
            <w:tcBorders>
              <w:top w:val="single" w:sz="8" w:space="0" w:color="000000"/>
              <w:left w:val="single" w:sz="8" w:space="0" w:color="000000"/>
              <w:bottom w:val="single" w:sz="8" w:space="0" w:color="000000"/>
              <w:right w:val="single" w:sz="8" w:space="0" w:color="000000"/>
            </w:tcBorders>
            <w:shd w:val="clear" w:color="auto" w:fill="auto"/>
          </w:tcPr>
          <w:p w:rsidR="00530147">
            <w:pPr>
              <w:wordWrap w:val="0"/>
              <w:rPr>
                <w:rFonts w:ascii="宋体" w:hAnsi="宋体"/>
                <w:szCs w:val="21"/>
              </w:rPr>
            </w:pPr>
            <w:r>
              <w:rPr>
                <w:rFonts w:ascii="宋体" w:hAnsi="宋体" w:hint="eastAsia"/>
                <w:szCs w:val="21"/>
              </w:rPr>
              <w:t>专利情况</w:t>
            </w:r>
          </w:p>
        </w:tc>
        <w:tc>
          <w:tcPr>
            <w:tcW w:w="1085"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jc w:val="center"/>
              <w:rPr>
                <w:rFonts w:asciiTheme="minorHAnsi" w:hAnsiTheme="minorHAnsi" w:cs="宋体"/>
                <w:szCs w:val="22"/>
              </w:rPr>
            </w:pPr>
            <w:r>
              <w:rPr>
                <w:rFonts w:asciiTheme="minorHAnsi" w:hAnsiTheme="minorHAnsi" w:cs="宋体" w:hint="eastAsia"/>
                <w:szCs w:val="22"/>
              </w:rPr>
              <w:t>6</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spacing w:line="240" w:lineRule="exact"/>
              <w:jc w:val="left"/>
              <w:rPr>
                <w:rFonts w:ascii="宋体" w:hAnsi="宋体"/>
                <w:szCs w:val="21"/>
              </w:rPr>
            </w:pPr>
            <w:r>
              <w:rPr>
                <w:rFonts w:hint="eastAsia"/>
              </w:rPr>
              <w:t>（一）</w:t>
            </w:r>
            <w:r>
              <w:rPr>
                <w:rFonts w:ascii="宋体" w:hAnsi="宋体" w:hint="eastAsia"/>
                <w:szCs w:val="21"/>
              </w:rPr>
              <w:t>评分内容：</w:t>
            </w:r>
          </w:p>
          <w:p w:rsidR="00530147">
            <w:pPr>
              <w:widowControl/>
              <w:spacing w:line="240" w:lineRule="exact"/>
              <w:jc w:val="left"/>
              <w:rPr>
                <w:rFonts w:ascii="宋体" w:hAnsi="宋体"/>
                <w:szCs w:val="21"/>
              </w:rPr>
            </w:pPr>
            <w:r>
              <w:rPr>
                <w:rFonts w:ascii="宋体" w:hAnsi="宋体" w:hint="eastAsia"/>
                <w:szCs w:val="21"/>
              </w:rPr>
              <w:t>投标人或产品制造商具有厨房应用于燃气炉具设备的发明或实用新型专利证书（需提供国家知识产权部门颁发的发明或实用新型专利证书）（仅提供受理通知书或提供非燃气炉具设备证书的不得分），及相关专利应用于所投炉具产品的证据（包括但不限于含有该专利的炉具检测报告）</w:t>
            </w:r>
          </w:p>
          <w:p w:rsidR="00530147">
            <w:pPr>
              <w:widowControl/>
              <w:spacing w:line="240" w:lineRule="exact"/>
              <w:jc w:val="left"/>
              <w:rPr>
                <w:rFonts w:ascii="宋体" w:hAnsi="宋体"/>
                <w:szCs w:val="21"/>
              </w:rPr>
            </w:pPr>
            <w:r>
              <w:rPr>
                <w:rFonts w:ascii="宋体" w:hAnsi="宋体" w:hint="eastAsia"/>
                <w:szCs w:val="21"/>
              </w:rPr>
              <w:t>提供实用新型专利的得40分，最高可得40分，</w:t>
            </w:r>
            <w:r>
              <w:rPr>
                <w:rFonts w:ascii="宋体" w:hAnsi="宋体"/>
                <w:szCs w:val="21"/>
              </w:rPr>
              <w:t>提供发明专利的得</w:t>
            </w:r>
            <w:r>
              <w:rPr>
                <w:rFonts w:ascii="宋体" w:hAnsi="宋体" w:hint="eastAsia"/>
                <w:szCs w:val="21"/>
              </w:rPr>
              <w:t>100分。</w:t>
            </w:r>
            <w:r>
              <w:rPr>
                <w:rFonts w:ascii="宋体" w:hAnsi="宋体"/>
                <w:szCs w:val="21"/>
              </w:rPr>
              <w:br/>
            </w:r>
            <w:r>
              <w:rPr>
                <w:rFonts w:ascii="宋体" w:hAnsi="宋体" w:hint="eastAsia"/>
                <w:szCs w:val="21"/>
              </w:rPr>
              <w:t>（二）评分依据：</w:t>
            </w:r>
          </w:p>
          <w:p w:rsidR="00530147">
            <w:pPr>
              <w:widowControl/>
              <w:spacing w:line="240" w:lineRule="exact"/>
              <w:jc w:val="left"/>
              <w:rPr>
                <w:rFonts w:ascii="宋体" w:hAnsi="宋体"/>
                <w:szCs w:val="21"/>
              </w:rPr>
            </w:pPr>
            <w:r>
              <w:rPr>
                <w:rFonts w:ascii="宋体" w:hAnsi="宋体" w:hint="eastAsia"/>
                <w:szCs w:val="21"/>
              </w:rPr>
              <w:t>提供有效的证书、证明文件扫描件作为得分依据，原件备查。</w:t>
            </w:r>
          </w:p>
          <w:p w:rsidR="00530147">
            <w:pPr>
              <w:wordWrap w:val="0"/>
              <w:rPr>
                <w:rFonts w:ascii="宋体" w:hAnsi="宋体"/>
              </w:rPr>
            </w:pPr>
            <w:r>
              <w:rPr>
                <w:rFonts w:ascii="宋体" w:hAnsi="宋体" w:hint="eastAsia"/>
                <w:szCs w:val="21"/>
              </w:rPr>
              <w:t>备注：评分中出现无证明资料或证书过期或专家无法凭所提供资料判断是否得分的情况，一律作不得分处理</w:t>
            </w: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auto"/>
            <w:vAlign w:val="center"/>
          </w:tcPr>
          <w:p w:rsidR="00530147">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wordWrap w:val="0"/>
              <w:jc w:val="center"/>
              <w:textAlignment w:val="top"/>
              <w:rPr>
                <w:szCs w:val="21"/>
              </w:rPr>
            </w:pPr>
            <w:r>
              <w:rPr>
                <w:rFonts w:hint="eastAsia"/>
                <w:szCs w:val="21"/>
              </w:rPr>
              <w:t>2</w:t>
            </w:r>
          </w:p>
        </w:tc>
        <w:tc>
          <w:tcPr>
            <w:tcW w:w="2601" w:type="dxa"/>
            <w:tcBorders>
              <w:top w:val="single" w:sz="8" w:space="0" w:color="000000"/>
              <w:left w:val="single" w:sz="8" w:space="0" w:color="000000"/>
              <w:bottom w:val="single" w:sz="8" w:space="0" w:color="000000"/>
              <w:right w:val="single" w:sz="8" w:space="0" w:color="000000"/>
            </w:tcBorders>
            <w:shd w:val="clear" w:color="auto" w:fill="auto"/>
          </w:tcPr>
          <w:p w:rsidR="00530147">
            <w:pPr>
              <w:wordWrap w:val="0"/>
              <w:rPr>
                <w:rFonts w:ascii="宋体" w:hAnsi="宋体"/>
                <w:szCs w:val="21"/>
              </w:rPr>
            </w:pPr>
            <w:r>
              <w:rPr>
                <w:rFonts w:ascii="宋体" w:hAnsi="宋体" w:hint="eastAsia"/>
                <w:szCs w:val="21"/>
              </w:rPr>
              <w:t>体系认证及知识产权情况</w:t>
            </w:r>
          </w:p>
        </w:tc>
        <w:tc>
          <w:tcPr>
            <w:tcW w:w="1085"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jc w:val="center"/>
              <w:rPr>
                <w:rFonts w:asciiTheme="minorHAnsi" w:hAnsiTheme="minorHAnsi" w:cs="宋体"/>
                <w:szCs w:val="22"/>
              </w:rPr>
            </w:pPr>
            <w:r>
              <w:rPr>
                <w:rFonts w:asciiTheme="minorHAnsi" w:hAnsiTheme="minorHAnsi" w:cs="宋体" w:hint="eastAsia"/>
                <w:szCs w:val="22"/>
              </w:rPr>
              <w:t>12</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spacing w:line="240" w:lineRule="exact"/>
              <w:jc w:val="left"/>
              <w:rPr>
                <w:rFonts w:ascii="宋体" w:hAnsi="宋体"/>
                <w:szCs w:val="21"/>
              </w:rPr>
            </w:pPr>
            <w:r>
              <w:rPr>
                <w:rFonts w:ascii="宋体" w:hAnsi="宋体" w:hint="eastAsia"/>
                <w:szCs w:val="21"/>
              </w:rPr>
              <w:t>（一） 评分内容：</w:t>
            </w:r>
          </w:p>
          <w:p w:rsidR="00530147">
            <w:pPr>
              <w:widowControl/>
              <w:spacing w:line="240" w:lineRule="exact"/>
              <w:jc w:val="left"/>
              <w:rPr>
                <w:rFonts w:ascii="宋体" w:hAnsi="宋体"/>
                <w:szCs w:val="21"/>
              </w:rPr>
            </w:pPr>
            <w:r>
              <w:rPr>
                <w:rFonts w:ascii="宋体" w:hAnsi="宋体" w:hint="eastAsia"/>
                <w:szCs w:val="21"/>
              </w:rPr>
              <w:t>1、投标人获得知识产权管理体系认证证书，得50分</w:t>
            </w:r>
          </w:p>
          <w:p w:rsidR="00530147">
            <w:pPr>
              <w:widowControl/>
              <w:spacing w:line="240" w:lineRule="exact"/>
              <w:jc w:val="left"/>
              <w:rPr>
                <w:rFonts w:ascii="宋体" w:hAnsi="宋体"/>
                <w:szCs w:val="21"/>
              </w:rPr>
            </w:pPr>
            <w:r>
              <w:rPr>
                <w:rFonts w:ascii="宋体" w:hAnsi="宋体" w:hint="eastAsia"/>
                <w:szCs w:val="21"/>
              </w:rPr>
              <w:t>2、投标人具有食品接触产品卫生认证证书（认证范围需至少包含层架类、不锈钢餐盘类、不锈钢留样盒类、消毒柜类、电蒸炉类五种产品）的（</w:t>
            </w:r>
            <w:r>
              <w:rPr>
                <w:rFonts w:hint="eastAsia"/>
              </w:rPr>
              <w:t>认证范围中的产品名字不要求一致，为同一产品即可）</w:t>
            </w:r>
            <w:r>
              <w:rPr>
                <w:rFonts w:ascii="宋体" w:hAnsi="宋体" w:hint="eastAsia"/>
                <w:szCs w:val="21"/>
              </w:rPr>
              <w:t>，得25分</w:t>
            </w:r>
          </w:p>
          <w:p w:rsidR="00530147">
            <w:pPr>
              <w:widowControl/>
              <w:spacing w:line="240" w:lineRule="exact"/>
              <w:jc w:val="left"/>
              <w:rPr>
                <w:rFonts w:ascii="宋体" w:hAnsi="宋体"/>
                <w:szCs w:val="21"/>
              </w:rPr>
            </w:pPr>
            <w:r>
              <w:rPr>
                <w:rFonts w:ascii="宋体" w:hAnsi="宋体" w:hint="eastAsia"/>
                <w:szCs w:val="21"/>
              </w:rPr>
              <w:t>3、投标人具有食品接触产品安全认证证书（认证范围需至少包含层架类、不锈钢餐盘类、不锈钢留样盒类、消毒柜类、电蒸炉类五种产品）的（</w:t>
            </w:r>
            <w:r>
              <w:rPr>
                <w:rFonts w:hint="eastAsia"/>
              </w:rPr>
              <w:t>认证范围中的产品名字不要求一致，为同一产品即可）</w:t>
            </w:r>
            <w:r>
              <w:rPr>
                <w:rFonts w:ascii="宋体" w:hAnsi="宋体" w:hint="eastAsia"/>
                <w:szCs w:val="21"/>
              </w:rPr>
              <w:t>，得25分</w:t>
            </w:r>
          </w:p>
          <w:p w:rsidR="00530147">
            <w:pPr>
              <w:widowControl/>
              <w:spacing w:line="240" w:lineRule="exact"/>
              <w:jc w:val="left"/>
              <w:rPr>
                <w:rFonts w:ascii="宋体" w:hAnsi="宋体"/>
                <w:szCs w:val="21"/>
              </w:rPr>
            </w:pPr>
            <w:r>
              <w:rPr>
                <w:rFonts w:ascii="宋体" w:hAnsi="宋体" w:hint="eastAsia"/>
                <w:szCs w:val="21"/>
              </w:rPr>
              <w:t>以上累加计分，最高得100分。</w:t>
            </w:r>
          </w:p>
          <w:p w:rsidR="00530147">
            <w:pPr>
              <w:widowControl/>
              <w:spacing w:line="240" w:lineRule="exact"/>
              <w:jc w:val="left"/>
              <w:rPr>
                <w:rFonts w:ascii="宋体" w:hAnsi="宋体"/>
                <w:szCs w:val="21"/>
              </w:rPr>
            </w:pPr>
            <w:r>
              <w:rPr>
                <w:rFonts w:ascii="宋体" w:hAnsi="宋体" w:hint="eastAsia"/>
                <w:szCs w:val="21"/>
              </w:rPr>
              <w:t>（二）评分依据：</w:t>
            </w:r>
          </w:p>
          <w:p w:rsidR="00530147">
            <w:pPr>
              <w:widowControl/>
              <w:spacing w:line="240" w:lineRule="exact"/>
              <w:jc w:val="left"/>
              <w:rPr>
                <w:rFonts w:ascii="宋体" w:hAnsi="宋体"/>
                <w:szCs w:val="21"/>
              </w:rPr>
            </w:pPr>
            <w:r>
              <w:rPr>
                <w:rFonts w:ascii="宋体" w:hAnsi="宋体" w:hint="eastAsia"/>
                <w:szCs w:val="21"/>
              </w:rPr>
              <w:t>提供有效的认证证书作为得分依据认证证书需同时提供在全国认证认可信息公共服务平台（认e云）查询有效的截图（</w:t>
            </w:r>
            <w:r>
              <w:fldChar w:fldCharType="begin"/>
            </w:r>
            <w:r>
              <w:instrText xml:space="preserve"> HYPERLINK "http://cx.cnca.cn" </w:instrText>
            </w:r>
            <w:r>
              <w:fldChar w:fldCharType="separate"/>
            </w:r>
            <w:r>
              <w:rPr>
                <w:rFonts w:ascii="宋体" w:hAnsi="宋体" w:hint="eastAsia"/>
                <w:szCs w:val="21"/>
              </w:rPr>
              <w:t>http://cx.cnca.cn</w:t>
            </w:r>
            <w:r>
              <w:fldChar w:fldCharType="end"/>
            </w:r>
            <w:r>
              <w:rPr>
                <w:rFonts w:ascii="宋体" w:hAnsi="宋体" w:hint="eastAsia"/>
                <w:szCs w:val="21"/>
              </w:rPr>
              <w:t>）</w:t>
            </w:r>
          </w:p>
          <w:p w:rsidR="00530147">
            <w:pPr>
              <w:rPr>
                <w:rFonts w:ascii="宋体" w:hAnsi="宋体"/>
              </w:rPr>
            </w:pPr>
            <w:r>
              <w:rPr>
                <w:rFonts w:ascii="宋体" w:hAnsi="宋体" w:hint="eastAsia"/>
                <w:szCs w:val="21"/>
              </w:rPr>
              <w:t>备注：评分中出现无证明资料或证书过期或专家无法凭所提供资料判断是否得分的情况，一律作不得分处理。</w:t>
            </w: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auto"/>
            <w:vAlign w:val="center"/>
          </w:tcPr>
          <w:p w:rsidR="00530147">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wordWrap w:val="0"/>
              <w:jc w:val="center"/>
              <w:textAlignment w:val="top"/>
              <w:rPr>
                <w:szCs w:val="21"/>
              </w:rPr>
            </w:pPr>
            <w:r>
              <w:rPr>
                <w:rFonts w:hint="eastAsia"/>
                <w:szCs w:val="21"/>
              </w:rPr>
              <w:t>3</w:t>
            </w:r>
          </w:p>
        </w:tc>
        <w:tc>
          <w:tcPr>
            <w:tcW w:w="2601" w:type="dxa"/>
            <w:tcBorders>
              <w:top w:val="single" w:sz="8" w:space="0" w:color="000000"/>
              <w:left w:val="single" w:sz="8" w:space="0" w:color="000000"/>
              <w:bottom w:val="single" w:sz="8" w:space="0" w:color="000000"/>
              <w:right w:val="single" w:sz="8" w:space="0" w:color="000000"/>
            </w:tcBorders>
            <w:shd w:val="clear" w:color="auto" w:fill="auto"/>
          </w:tcPr>
          <w:p w:rsidR="00530147">
            <w:pPr>
              <w:wordWrap w:val="0"/>
              <w:rPr>
                <w:rFonts w:ascii="宋体" w:hAnsi="宋体" w:cs="宋体"/>
                <w:szCs w:val="21"/>
              </w:rPr>
            </w:pPr>
            <w:r>
              <w:rPr>
                <w:rFonts w:ascii="宋体" w:hAnsi="宋体" w:hint="eastAsia"/>
                <w:szCs w:val="21"/>
              </w:rPr>
              <w:t>荣誉情况</w:t>
            </w:r>
          </w:p>
        </w:tc>
        <w:tc>
          <w:tcPr>
            <w:tcW w:w="1085" w:type="dxa"/>
            <w:tcBorders>
              <w:top w:val="single" w:sz="8" w:space="0" w:color="000000"/>
              <w:left w:val="single" w:sz="8" w:space="0" w:color="000000"/>
              <w:bottom w:val="single" w:sz="8" w:space="0" w:color="000000"/>
              <w:right w:val="single" w:sz="8" w:space="0" w:color="000000"/>
            </w:tcBorders>
            <w:shd w:val="clear" w:color="auto" w:fill="auto"/>
          </w:tcPr>
          <w:p w:rsidR="00530147">
            <w:pPr>
              <w:wordWrap w:val="0"/>
              <w:jc w:val="center"/>
              <w:rPr>
                <w:rFonts w:ascii="宋体" w:hAnsi="宋体" w:cs="宋体"/>
                <w:szCs w:val="21"/>
              </w:rPr>
            </w:pPr>
            <w:r>
              <w:rPr>
                <w:rFonts w:ascii="宋体" w:hAnsi="宋体" w:cs="宋体" w:hint="eastAsia"/>
                <w:szCs w:val="21"/>
              </w:rPr>
              <w:t>4</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530147">
            <w:pPr>
              <w:spacing w:line="240" w:lineRule="exact"/>
              <w:rPr>
                <w:rFonts w:ascii="宋体" w:hAnsi="宋体" w:cs="宋体"/>
                <w:szCs w:val="21"/>
              </w:rPr>
            </w:pPr>
            <w:r>
              <w:rPr>
                <w:rFonts w:hint="eastAsia"/>
              </w:rPr>
              <w:t>（一）</w:t>
            </w:r>
            <w:r>
              <w:rPr>
                <w:rFonts w:ascii="宋体" w:hAnsi="宋体" w:hint="eastAsia"/>
                <w:szCs w:val="21"/>
              </w:rPr>
              <w:t>评分内容</w:t>
            </w:r>
            <w:r>
              <w:rPr>
                <w:rFonts w:ascii="宋体" w:hAnsi="宋体" w:cs="宋体" w:hint="eastAsia"/>
                <w:szCs w:val="21"/>
              </w:rPr>
              <w:t>：</w:t>
            </w:r>
          </w:p>
          <w:p w:rsidR="00530147">
            <w:pPr>
              <w:wordWrap w:val="0"/>
              <w:rPr>
                <w:rFonts w:hAnsi="宋体"/>
                <w:szCs w:val="21"/>
              </w:rPr>
            </w:pPr>
            <w:r>
              <w:rPr>
                <w:rFonts w:hAnsi="宋体" w:hint="eastAsia"/>
                <w:szCs w:val="21"/>
              </w:rPr>
              <w:t>投标人或所提供的燃气灶具产品，提供</w:t>
            </w:r>
            <w:r>
              <w:rPr>
                <w:rFonts w:hAnsi="宋体" w:hint="eastAsia"/>
                <w:szCs w:val="21"/>
              </w:rPr>
              <w:t>2017</w:t>
            </w:r>
            <w:r>
              <w:rPr>
                <w:rFonts w:hAnsi="宋体" w:hint="eastAsia"/>
                <w:szCs w:val="21"/>
              </w:rPr>
              <w:t>年</w:t>
            </w:r>
            <w:r>
              <w:rPr>
                <w:rFonts w:hAnsi="宋体" w:hint="eastAsia"/>
                <w:szCs w:val="21"/>
              </w:rPr>
              <w:t>1</w:t>
            </w:r>
            <w:r>
              <w:rPr>
                <w:rFonts w:hAnsi="宋体" w:hint="eastAsia"/>
                <w:szCs w:val="21"/>
              </w:rPr>
              <w:t>月</w:t>
            </w:r>
            <w:r>
              <w:rPr>
                <w:rFonts w:hAnsi="宋体" w:hint="eastAsia"/>
                <w:szCs w:val="21"/>
              </w:rPr>
              <w:t>1</w:t>
            </w:r>
            <w:r>
              <w:rPr>
                <w:rFonts w:hAnsi="宋体" w:hint="eastAsia"/>
                <w:szCs w:val="21"/>
              </w:rPr>
              <w:t>日至本项目投标截止时间止，获得过得省级或以上政府部门或事业单位颁发的荣誉证书的，得</w:t>
            </w:r>
            <w:r>
              <w:rPr>
                <w:rFonts w:hAnsi="宋体" w:hint="eastAsia"/>
                <w:szCs w:val="21"/>
              </w:rPr>
              <w:t>100</w:t>
            </w:r>
            <w:r>
              <w:rPr>
                <w:rFonts w:hAnsi="宋体" w:hint="eastAsia"/>
                <w:szCs w:val="21"/>
              </w:rPr>
              <w:t>分，最高可得</w:t>
            </w:r>
            <w:r>
              <w:rPr>
                <w:rFonts w:hAnsi="宋体" w:hint="eastAsia"/>
                <w:szCs w:val="21"/>
              </w:rPr>
              <w:t>100</w:t>
            </w:r>
            <w:r>
              <w:rPr>
                <w:rFonts w:hAnsi="宋体" w:hint="eastAsia"/>
                <w:szCs w:val="21"/>
              </w:rPr>
              <w:t>分。</w:t>
            </w:r>
          </w:p>
          <w:p w:rsidR="00530147">
            <w:pPr>
              <w:wordWrap w:val="0"/>
              <w:rPr>
                <w:rFonts w:hAnsi="宋体"/>
                <w:szCs w:val="21"/>
              </w:rPr>
            </w:pPr>
            <w:r>
              <w:rPr>
                <w:rFonts w:hAnsi="宋体" w:hint="eastAsia"/>
                <w:szCs w:val="21"/>
              </w:rPr>
              <w:t>获得过得副省级或以下政府部门或事业单位颁发的荣誉证书的，得</w:t>
            </w:r>
            <w:r>
              <w:rPr>
                <w:rFonts w:hAnsi="宋体" w:hint="eastAsia"/>
                <w:szCs w:val="21"/>
              </w:rPr>
              <w:t>40</w:t>
            </w:r>
            <w:r>
              <w:rPr>
                <w:rFonts w:hAnsi="宋体" w:hint="eastAsia"/>
                <w:szCs w:val="21"/>
              </w:rPr>
              <w:t>分，最高可得</w:t>
            </w:r>
            <w:r>
              <w:rPr>
                <w:rFonts w:hAnsi="宋体" w:hint="eastAsia"/>
                <w:szCs w:val="21"/>
              </w:rPr>
              <w:t>40</w:t>
            </w:r>
            <w:r>
              <w:rPr>
                <w:rFonts w:hAnsi="宋体" w:hint="eastAsia"/>
                <w:szCs w:val="21"/>
              </w:rPr>
              <w:t>分。</w:t>
            </w:r>
          </w:p>
          <w:p w:rsidR="00530147">
            <w:pPr>
              <w:wordWrap w:val="0"/>
              <w:rPr>
                <w:rFonts w:hAnsi="宋体"/>
                <w:szCs w:val="21"/>
              </w:rPr>
            </w:pPr>
            <w:r>
              <w:rPr>
                <w:rFonts w:hAnsi="宋体" w:hint="eastAsia"/>
                <w:szCs w:val="21"/>
              </w:rPr>
              <w:t>（二）评分依据：</w:t>
            </w:r>
          </w:p>
          <w:p w:rsidR="00530147">
            <w:pPr>
              <w:wordWrap w:val="0"/>
              <w:rPr>
                <w:rFonts w:hAnsi="宋体"/>
                <w:szCs w:val="21"/>
              </w:rPr>
            </w:pPr>
            <w:r>
              <w:rPr>
                <w:rFonts w:hAnsi="宋体" w:hint="eastAsia"/>
                <w:szCs w:val="21"/>
              </w:rPr>
              <w:t>提供证明文件扫描件，原件备查。</w:t>
            </w:r>
          </w:p>
          <w:p w:rsidR="00530147">
            <w:pPr>
              <w:wordWrap w:val="0"/>
              <w:rPr>
                <w:rFonts w:ascii="宋体" w:hAnsi="宋体" w:cs="宋体"/>
                <w:szCs w:val="21"/>
              </w:rPr>
            </w:pPr>
            <w:r>
              <w:rPr>
                <w:rFonts w:hAnsi="宋体" w:hint="eastAsia"/>
                <w:szCs w:val="21"/>
              </w:rPr>
              <w:t>备注：评分中出现无证明资料或专家无法凭所提供资料判断是否得分的情况，一律作不得分处理</w:t>
            </w:r>
            <w:r>
              <w:rPr>
                <w:rFonts w:ascii="宋体" w:hAnsi="宋体" w:cs="宋体" w:hint="eastAsia"/>
                <w:szCs w:val="21"/>
              </w:rPr>
              <w:t>。</w:t>
            </w:r>
          </w:p>
        </w:tc>
      </w:tr>
      <w:tr>
        <w:tblPrEx>
          <w:tblW w:w="9078" w:type="dxa"/>
          <w:jc w:val="center"/>
          <w:tblLayout w:type="fixed"/>
          <w:tblCellMar>
            <w:top w:w="20" w:type="dxa"/>
            <w:bottom w:w="20" w:type="dxa"/>
          </w:tblCellMar>
          <w:tblLook w:val="04A0"/>
        </w:tblPrEx>
        <w:trPr>
          <w:jc w:val="center"/>
        </w:trPr>
        <w:tc>
          <w:tcPr>
            <w:tcW w:w="67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530147">
            <w:pPr>
              <w:widowControl/>
              <w:wordWrap w:val="0"/>
              <w:jc w:val="center"/>
              <w:rPr>
                <w:b/>
                <w:bCs/>
                <w:color w:val="0000FF"/>
                <w:sz w:val="24"/>
              </w:rPr>
            </w:pPr>
            <w:r>
              <w:rPr>
                <w:rFonts w:ascii="宋体" w:hAnsi="宋体" w:cs="宋体"/>
                <w:b/>
                <w:bCs/>
                <w:color w:val="0000FF"/>
                <w:kern w:val="0"/>
                <w:sz w:val="24"/>
              </w:rPr>
              <w:t>5</w:t>
            </w:r>
          </w:p>
        </w:tc>
        <w:tc>
          <w:tcPr>
            <w:tcW w:w="4342"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530147">
            <w:pPr>
              <w:widowControl/>
              <w:wordWrap w:val="0"/>
              <w:jc w:val="center"/>
              <w:rPr>
                <w:b/>
                <w:bCs/>
                <w:color w:val="0000FF"/>
                <w:sz w:val="24"/>
              </w:rPr>
            </w:pPr>
            <w:r>
              <w:rPr>
                <w:rFonts w:ascii="宋体" w:hAnsi="宋体" w:cs="宋体" w:hint="eastAsia"/>
                <w:b/>
                <w:bCs/>
                <w:color w:val="0000FF"/>
                <w:kern w:val="0"/>
                <w:sz w:val="24"/>
              </w:rPr>
              <w:t>诚信情况</w:t>
            </w:r>
          </w:p>
        </w:tc>
        <w:tc>
          <w:tcPr>
            <w:tcW w:w="4064" w:type="dxa"/>
            <w:tcBorders>
              <w:top w:val="single" w:sz="8" w:space="0" w:color="000000"/>
              <w:left w:val="single" w:sz="8" w:space="0" w:color="000000"/>
              <w:bottom w:val="single" w:sz="8" w:space="0" w:color="000000"/>
              <w:right w:val="single" w:sz="8" w:space="0" w:color="000000"/>
            </w:tcBorders>
            <w:shd w:val="clear" w:color="auto" w:fill="auto"/>
            <w:vAlign w:val="center"/>
          </w:tcPr>
          <w:p w:rsidR="00530147">
            <w:pPr>
              <w:widowControl/>
              <w:wordWrap w:val="0"/>
              <w:jc w:val="center"/>
              <w:rPr>
                <w:b/>
                <w:bCs/>
                <w:color w:val="0000FF"/>
                <w:sz w:val="24"/>
              </w:rPr>
            </w:pPr>
            <w:r>
              <w:rPr>
                <w:rFonts w:hint="eastAsia"/>
                <w:b/>
                <w:bCs/>
                <w:color w:val="0000FF"/>
                <w:sz w:val="24"/>
              </w:rPr>
              <w:t>5</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530147">
            <w:pPr>
              <w:jc w:val="center"/>
              <w:rPr>
                <w:rFonts w:ascii="宋体"/>
                <w:b/>
                <w:bCs/>
                <w:color w:val="0000FF"/>
                <w:sz w:val="24"/>
              </w:rPr>
            </w:pPr>
          </w:p>
        </w:tc>
        <w:tc>
          <w:tcPr>
            <w:tcW w:w="8406" w:type="dxa"/>
            <w:gridSpan w:val="4"/>
            <w:tcBorders>
              <w:top w:val="single" w:sz="8" w:space="0" w:color="000000"/>
              <w:left w:val="single" w:sz="8" w:space="0" w:color="000000"/>
              <w:bottom w:val="single" w:sz="8" w:space="0" w:color="000000"/>
              <w:right w:val="single" w:sz="8" w:space="0" w:color="000000"/>
            </w:tcBorders>
            <w:shd w:val="clear" w:color="auto" w:fill="auto"/>
          </w:tcPr>
          <w:p w:rsidR="00530147">
            <w:pPr>
              <w:rPr>
                <w:rFonts w:ascii="宋体"/>
                <w:szCs w:val="21"/>
              </w:rPr>
            </w:pP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rsidR="00530147">
            <w:pPr>
              <w:jc w:val="center"/>
              <w:rPr>
                <w:rFonts w:ascii="宋体"/>
                <w:b/>
                <w:bCs/>
                <w:color w:val="0000FF"/>
                <w:sz w:val="24"/>
              </w:rPr>
            </w:pPr>
          </w:p>
        </w:tc>
        <w:tc>
          <w:tcPr>
            <w:tcW w:w="656"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30147">
            <w:pPr>
              <w:widowControl/>
              <w:wordWrap w:val="0"/>
              <w:jc w:val="center"/>
              <w:rPr>
                <w:szCs w:val="21"/>
              </w:rPr>
            </w:pPr>
            <w:r>
              <w:rPr>
                <w:rFonts w:ascii="宋体" w:hAnsi="宋体" w:cs="宋体"/>
                <w:kern w:val="0"/>
                <w:szCs w:val="21"/>
              </w:rPr>
              <w:t>序号</w:t>
            </w:r>
          </w:p>
        </w:tc>
        <w:tc>
          <w:tcPr>
            <w:tcW w:w="260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30147">
            <w:pPr>
              <w:widowControl/>
              <w:wordWrap w:val="0"/>
              <w:jc w:val="center"/>
              <w:rPr>
                <w:szCs w:val="21"/>
              </w:rPr>
            </w:pPr>
            <w:r>
              <w:rPr>
                <w:rFonts w:ascii="宋体" w:hAnsi="宋体" w:cs="宋体"/>
                <w:kern w:val="0"/>
                <w:szCs w:val="21"/>
              </w:rPr>
              <w:t>评分因素</w:t>
            </w:r>
          </w:p>
        </w:tc>
        <w:tc>
          <w:tcPr>
            <w:tcW w:w="1085"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30147">
            <w:pPr>
              <w:widowControl/>
              <w:wordWrap w:val="0"/>
              <w:jc w:val="center"/>
              <w:rPr>
                <w:szCs w:val="21"/>
              </w:rPr>
            </w:pPr>
            <w:r>
              <w:rPr>
                <w:rFonts w:ascii="宋体" w:hAnsi="宋体" w:cs="宋体"/>
                <w:kern w:val="0"/>
                <w:szCs w:val="21"/>
              </w:rPr>
              <w:t>权重(%)</w:t>
            </w:r>
          </w:p>
        </w:tc>
        <w:tc>
          <w:tcPr>
            <w:tcW w:w="4064"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30147">
            <w:pPr>
              <w:widowControl/>
              <w:wordWrap w:val="0"/>
              <w:jc w:val="center"/>
              <w:rPr>
                <w:szCs w:val="21"/>
              </w:rPr>
            </w:pPr>
            <w:r>
              <w:rPr>
                <w:rFonts w:ascii="宋体" w:hAnsi="宋体" w:cs="宋体"/>
                <w:kern w:val="0"/>
                <w:szCs w:val="21"/>
              </w:rPr>
              <w:t>评分准则</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530147">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wordWrap w:val="0"/>
              <w:jc w:val="center"/>
              <w:textAlignment w:val="top"/>
              <w:rPr>
                <w:szCs w:val="21"/>
              </w:rPr>
            </w:pPr>
            <w:r>
              <w:rPr>
                <w:rFonts w:hint="eastAsia"/>
              </w:rPr>
              <w:t>1</w:t>
            </w:r>
          </w:p>
        </w:tc>
        <w:tc>
          <w:tcPr>
            <w:tcW w:w="2601"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wordWrap w:val="0"/>
              <w:jc w:val="left"/>
              <w:textAlignment w:val="top"/>
              <w:rPr>
                <w:szCs w:val="21"/>
              </w:rPr>
            </w:pPr>
            <w:r>
              <w:rPr>
                <w:rFonts w:hint="eastAsia"/>
              </w:rPr>
              <w:t>诚信情况</w:t>
            </w:r>
          </w:p>
        </w:tc>
        <w:tc>
          <w:tcPr>
            <w:tcW w:w="1085"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wordWrap w:val="0"/>
              <w:jc w:val="center"/>
              <w:textAlignment w:val="top"/>
              <w:rPr>
                <w:szCs w:val="21"/>
              </w:rPr>
            </w:pPr>
            <w:r>
              <w:rPr>
                <w:rFonts w:hint="eastAsia"/>
              </w:rPr>
              <w:t>5</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530147">
            <w:pPr>
              <w:widowControl/>
              <w:wordWrap w:val="0"/>
              <w:jc w:val="left"/>
              <w:textAlignment w:val="top"/>
              <w:rPr>
                <w:szCs w:val="21"/>
              </w:rPr>
            </w:pPr>
            <w:r>
              <w:rPr>
                <w:rFonts w:hint="eastAsia"/>
              </w:rPr>
              <w:t>投标人在参与政府采购活动中存在诚信相关问题且在主管部门相关处理措施实施期限内的，本项不得分，否则得满分。投标人无需提供任何证明材料，由政府集中采购机构工作人员查询后向评审委员会提供相关信息。</w:t>
            </w:r>
          </w:p>
        </w:tc>
      </w:tr>
    </w:tbl>
    <w:p w:rsidR="00530147">
      <w:pPr>
        <w:sectPr>
          <w:footerReference w:type="even" r:id="rId5"/>
          <w:footerReference w:type="default" r:id="rId6"/>
          <w:headerReference w:type="first" r:id="rId7"/>
          <w:pgSz w:w="11907" w:h="16840"/>
          <w:pgMar w:top="1440" w:right="1418" w:bottom="1440" w:left="1418" w:header="851" w:footer="992" w:gutter="0"/>
          <w:cols w:space="425"/>
          <w:titlePg/>
          <w:docGrid w:linePitch="462"/>
        </w:sectPr>
      </w:pPr>
      <w:bookmarkEnd w:id="1"/>
    </w:p>
    <w:p w:rsidR="00530147"/>
    <w:p w:rsidR="00530147"/>
    <w:p w:rsidR="00530147">
      <w:pPr>
        <w:jc w:val="center"/>
        <w:rPr>
          <w:b/>
          <w:sz w:val="84"/>
          <w:szCs w:val="84"/>
        </w:rPr>
      </w:pPr>
    </w:p>
    <w:p w:rsidR="00530147">
      <w:pPr>
        <w:jc w:val="center"/>
        <w:rPr>
          <w:b/>
          <w:sz w:val="84"/>
          <w:szCs w:val="84"/>
        </w:rPr>
      </w:pPr>
    </w:p>
    <w:p w:rsidR="00530147">
      <w:pPr>
        <w:jc w:val="center"/>
        <w:rPr>
          <w:b/>
          <w:sz w:val="84"/>
          <w:szCs w:val="84"/>
        </w:rPr>
      </w:pPr>
    </w:p>
    <w:p w:rsidR="00530147">
      <w:pPr>
        <w:jc w:val="center"/>
        <w:rPr>
          <w:b/>
          <w:sz w:val="120"/>
          <w:szCs w:val="120"/>
        </w:rPr>
      </w:pPr>
      <w:r>
        <w:rPr>
          <w:rFonts w:hint="eastAsia"/>
          <w:b/>
          <w:sz w:val="120"/>
          <w:szCs w:val="120"/>
        </w:rPr>
        <w:t>政府采购</w:t>
      </w:r>
    </w:p>
    <w:p w:rsidR="00530147">
      <w:pPr>
        <w:jc w:val="center"/>
        <w:rPr>
          <w:b/>
          <w:sz w:val="120"/>
          <w:szCs w:val="120"/>
        </w:rPr>
      </w:pPr>
      <w:r>
        <w:rPr>
          <w:rFonts w:hint="eastAsia"/>
          <w:b/>
          <w:sz w:val="120"/>
          <w:szCs w:val="120"/>
        </w:rPr>
        <w:t>招标文件</w:t>
      </w:r>
    </w:p>
    <w:p w:rsidR="00530147">
      <w:pPr>
        <w:jc w:val="center"/>
        <w:rPr>
          <w:b/>
          <w:sz w:val="52"/>
          <w:szCs w:val="52"/>
        </w:rPr>
      </w:pPr>
      <w:r>
        <w:rPr>
          <w:rFonts w:hint="eastAsia"/>
          <w:b/>
          <w:sz w:val="52"/>
          <w:szCs w:val="52"/>
        </w:rPr>
        <w:t>（货物类）</w:t>
      </w:r>
    </w:p>
    <w:p w:rsidR="00530147"/>
    <w:p w:rsidR="00530147"/>
    <w:p w:rsidR="00530147"/>
    <w:p w:rsidR="00530147"/>
    <w:p w:rsidR="00530147"/>
    <w:p w:rsidR="00530147"/>
    <w:p w:rsidR="00530147"/>
    <w:p w:rsidR="00530147"/>
    <w:p w:rsidR="00530147"/>
    <w:p w:rsidR="00530147"/>
    <w:p w:rsidR="00530147"/>
    <w:p w:rsidR="00530147"/>
    <w:p w:rsidR="00530147"/>
    <w:p w:rsidR="00530147"/>
    <w:p w:rsidR="00530147"/>
    <w:p w:rsidR="00530147"/>
    <w:p w:rsidR="00530147"/>
    <w:p w:rsidR="00530147"/>
    <w:p w:rsidR="00530147"/>
    <w:p w:rsidR="00530147">
      <w:pPr>
        <w:jc w:val="center"/>
        <w:rPr>
          <w:b/>
          <w:sz w:val="44"/>
          <w:szCs w:val="44"/>
        </w:rPr>
      </w:pPr>
      <w:bookmarkStart w:id="4" w:name="_Hlk71465316"/>
      <w:r>
        <w:rPr>
          <w:rFonts w:hint="eastAsia"/>
          <w:b/>
          <w:sz w:val="44"/>
          <w:szCs w:val="44"/>
        </w:rPr>
        <w:t>深圳公共资源交易中心</w:t>
      </w:r>
    </w:p>
    <w:p w:rsidR="00530147">
      <w:pPr>
        <w:jc w:val="center"/>
        <w:rPr>
          <w:b/>
          <w:sz w:val="44"/>
          <w:szCs w:val="44"/>
        </w:rPr>
      </w:pPr>
      <w:r>
        <w:rPr>
          <w:rFonts w:hint="eastAsia"/>
          <w:b/>
          <w:sz w:val="44"/>
          <w:szCs w:val="44"/>
        </w:rPr>
        <w:t>（</w:t>
      </w:r>
      <w:r>
        <w:rPr>
          <w:b/>
          <w:sz w:val="44"/>
          <w:szCs w:val="44"/>
        </w:rPr>
        <w:t>20</w:t>
      </w:r>
      <w:r>
        <w:rPr>
          <w:rFonts w:hint="eastAsia"/>
          <w:b/>
          <w:sz w:val="44"/>
          <w:szCs w:val="44"/>
        </w:rPr>
        <w:t>24</w:t>
      </w:r>
      <w:r>
        <w:rPr>
          <w:rFonts w:hint="eastAsia"/>
          <w:b/>
          <w:sz w:val="44"/>
          <w:szCs w:val="44"/>
        </w:rPr>
        <w:t>）</w:t>
      </w:r>
      <w:bookmarkEnd w:id="4"/>
    </w:p>
    <w:p w:rsidR="00530147">
      <w:pPr>
        <w:ind w:firstLine="435"/>
        <w:jc w:val="left"/>
      </w:pPr>
    </w:p>
    <w:p w:rsidR="00530147">
      <w:pPr>
        <w:widowControl/>
        <w:jc w:val="left"/>
      </w:pPr>
      <w:r>
        <w:br w:type="page"/>
      </w:r>
    </w:p>
    <w:p w:rsidR="00530147">
      <w:pPr>
        <w:pStyle w:val="Heading2"/>
        <w:rPr>
          <w:color w:val="FF0000"/>
          <w:sz w:val="32"/>
        </w:rPr>
      </w:pPr>
      <w:bookmarkStart w:id="5" w:name="_Hlk73564573"/>
      <w:r>
        <w:rPr>
          <w:rFonts w:hint="eastAsia"/>
          <w:color w:val="FF0000"/>
          <w:sz w:val="32"/>
        </w:rPr>
        <w:t>警示条款</w:t>
      </w:r>
    </w:p>
    <w:p w:rsidR="00530147">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rsidR="00530147">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rsidR="00530147">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rsidR="00530147">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rsidR="00530147">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rsidR="00530147">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rsidR="00530147">
      <w:pPr>
        <w:ind w:firstLine="420" w:firstLineChars="200"/>
        <w:rPr>
          <w:rFonts w:ascii="宋体" w:hAnsi="宋体"/>
          <w:color w:val="FF0000"/>
          <w:sz w:val="20"/>
          <w:szCs w:val="20"/>
        </w:rPr>
      </w:pPr>
      <w:r>
        <w:rPr>
          <w:rFonts w:ascii="宋体" w:hAnsi="宋体" w:hint="eastAsia"/>
          <w:color w:val="FF0000"/>
          <w:sz w:val="20"/>
          <w:szCs w:val="20"/>
        </w:rPr>
        <w:t>（六）恶意投诉的；</w:t>
      </w:r>
    </w:p>
    <w:p w:rsidR="00530147">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rsidR="00530147">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rsidR="00530147">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rsidR="00530147">
      <w:pPr>
        <w:ind w:firstLine="420" w:firstLineChars="200"/>
        <w:rPr>
          <w:rFonts w:ascii="宋体" w:hAnsi="宋体"/>
          <w:b/>
          <w:bCs/>
          <w:color w:val="FF0000"/>
          <w:sz w:val="20"/>
          <w:szCs w:val="20"/>
        </w:rPr>
      </w:pPr>
      <w:r>
        <w:rPr>
          <w:rFonts w:ascii="宋体" w:hAnsi="宋体" w:hint="eastAsia"/>
          <w:color w:val="FF0000"/>
          <w:sz w:val="20"/>
          <w:szCs w:val="20"/>
        </w:rPr>
        <w:t>二、</w:t>
      </w:r>
      <w:r>
        <w:rPr>
          <w:rFonts w:ascii="宋体" w:hAnsi="宋体" w:hint="eastAsia"/>
          <w:b/>
          <w:bCs/>
          <w:color w:val="FF0000"/>
          <w:sz w:val="20"/>
          <w:szCs w:val="20"/>
        </w:rPr>
        <w:t>《深圳经济特区政府采购条例实施细则》第七十五条 </w:t>
      </w:r>
      <w:r>
        <w:rPr>
          <w:rFonts w:ascii="宋体" w:hAnsi="宋体" w:hint="eastAsia"/>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530147">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530147">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rsidR="00530147">
      <w:pPr>
        <w:ind w:firstLine="420" w:firstLineChars="200"/>
        <w:rPr>
          <w:b/>
          <w:color w:val="FF0000"/>
        </w:rPr>
      </w:pPr>
      <w:bookmarkEnd w:id="5"/>
      <w:r>
        <w:rPr>
          <w:rFonts w:hint="eastAsia"/>
          <w:b/>
          <w:color w:val="FF0000"/>
        </w:rPr>
        <w:t>四、请投标供应商阅读</w:t>
      </w:r>
      <w:r>
        <w:rPr>
          <w:rFonts w:hint="eastAsia"/>
          <w:b/>
          <w:color w:val="FF0000"/>
          <w:highlight w:val="yellow"/>
        </w:rPr>
        <w:t>《政府采购违法行为风险知悉确认书》</w:t>
      </w:r>
      <w:r>
        <w:rPr>
          <w:rFonts w:hint="eastAsia"/>
          <w:b/>
          <w:color w:val="FF0000"/>
        </w:rPr>
        <w:t>（内容详见“投标文件附件（信息不公开部分）”中节点“投标人认为需要加以说明的其他内容（格式自定）”），并经各投标供应商负责人或投标授权代表签字</w:t>
      </w:r>
      <w:r>
        <w:rPr>
          <w:rFonts w:hint="eastAsia"/>
          <w:b/>
          <w:color w:val="FF0000"/>
          <w:highlight w:val="yellow"/>
        </w:rPr>
        <w:t>并加盖单位公章</w:t>
      </w:r>
      <w:r>
        <w:rPr>
          <w:rFonts w:hint="eastAsia"/>
          <w:b/>
          <w:color w:val="FF0000"/>
        </w:rPr>
        <w:t>后，扫描上传至投标文件一并提交。注：该风险知悉确认书用于对供应商违法行为的警示，不作为供应商资格性审查及符合性审查条件。</w:t>
      </w:r>
    </w:p>
    <w:p w:rsidR="00530147">
      <w:pPr>
        <w:ind w:firstLine="420" w:firstLineChars="200"/>
        <w:rPr>
          <w:b/>
          <w:color w:val="FF0000"/>
        </w:rPr>
      </w:pPr>
      <w:r>
        <w:rPr>
          <w:b/>
          <w:color w:val="FF0000"/>
        </w:rPr>
        <w:t>五</w:t>
      </w:r>
      <w:r>
        <w:rPr>
          <w:rFonts w:hint="eastAsia"/>
          <w:b/>
          <w:color w:val="FF0000"/>
        </w:rPr>
        <w:t>、供应商在使用深圳政府采购智慧平台的投标文件制作工具创建投标文件时，该工具将自动在投标文件中记录文件创建标识码，同时提取投标文件制作电脑的网卡</w:t>
      </w:r>
      <w:r>
        <w:rPr>
          <w:rFonts w:hint="eastAsia"/>
          <w:b/>
          <w:color w:val="FF0000"/>
        </w:rPr>
        <w:t>MAC</w:t>
      </w:r>
      <w:r>
        <w:rPr>
          <w:rFonts w:hint="eastAsia"/>
          <w:b/>
          <w:color w:val="FF0000"/>
        </w:rPr>
        <w:t>地址、硬盘序列号、</w:t>
      </w:r>
      <w:r>
        <w:rPr>
          <w:rFonts w:hint="eastAsia"/>
          <w:b/>
          <w:color w:val="FF0000"/>
        </w:rPr>
        <w:t xml:space="preserve">CPU </w:t>
      </w:r>
      <w:r>
        <w:rPr>
          <w:rFonts w:hint="eastAsia"/>
          <w:b/>
          <w:color w:val="FF0000"/>
        </w:rPr>
        <w:t>序列号、主板序列号和工具标识号，经加密生成文件制作机器码并在投标文件中记录。文件制作机器码一致表明不同供应商使用了同一设备编制投标文件，文件创建标识码一致表明不同供应商的投标文件为同一份文件，</w:t>
      </w:r>
      <w:r>
        <w:rPr>
          <w:rFonts w:hint="eastAsia"/>
          <w:b/>
          <w:color w:val="FF0000"/>
        </w:rPr>
        <w:t xml:space="preserve">IP </w:t>
      </w:r>
      <w:r>
        <w:rPr>
          <w:rFonts w:hint="eastAsia"/>
          <w:b/>
          <w:color w:val="FF0000"/>
        </w:rPr>
        <w:t>地址一致表明上传投标文件时使用了相同的网络。</w:t>
      </w:r>
    </w:p>
    <w:p w:rsidR="00530147">
      <w:pPr>
        <w:ind w:firstLine="420" w:firstLineChars="200"/>
        <w:rPr>
          <w:b/>
          <w:color w:val="FF0000"/>
        </w:rPr>
      </w:pPr>
      <w:r>
        <w:rPr>
          <w:b/>
          <w:color w:val="FF0000"/>
        </w:rPr>
        <w:t>六</w:t>
      </w:r>
      <w:r>
        <w:rPr>
          <w:rFonts w:hint="eastAsia"/>
          <w:b/>
          <w:color w:val="FF0000"/>
        </w:rPr>
        <w:t>、为避免出现不同供应商投标文件的文件制作机器码、文件创建标识码、</w:t>
      </w:r>
      <w:r>
        <w:rPr>
          <w:rFonts w:hint="eastAsia"/>
          <w:b/>
          <w:color w:val="FF0000"/>
        </w:rPr>
        <w:t xml:space="preserve">IP </w:t>
      </w:r>
      <w:r>
        <w:rPr>
          <w:rFonts w:hint="eastAsia"/>
          <w:b/>
          <w:color w:val="FF0000"/>
        </w:rPr>
        <w:t>地址一致的异常情况，建议各供应商编制、上传投标文件时不要使用公共电脑设备或公共网络。</w:t>
      </w:r>
    </w:p>
    <w:p w:rsidR="00530147">
      <w:pPr>
        <w:ind w:firstLine="420" w:firstLineChars="200"/>
        <w:rPr>
          <w:b/>
          <w:color w:val="FF0000"/>
        </w:rPr>
      </w:pPr>
      <w:r>
        <w:rPr>
          <w:rFonts w:hint="eastAsia"/>
          <w:b/>
          <w:color w:val="FF0000"/>
        </w:rPr>
        <w:t>七、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p>
    <w:p w:rsidR="00530147">
      <w:pPr>
        <w:ind w:firstLine="420" w:firstLineChars="200"/>
        <w:rPr>
          <w:b/>
          <w:color w:val="FF0000"/>
        </w:rPr>
      </w:pPr>
    </w:p>
    <w:p w:rsidR="00530147">
      <w:pPr>
        <w:ind w:firstLine="420" w:firstLineChars="200"/>
        <w:rPr>
          <w:rFonts w:ascii="宋体" w:hAnsi="宋体"/>
          <w:color w:val="FF0000"/>
          <w:sz w:val="20"/>
          <w:szCs w:val="20"/>
        </w:rPr>
      </w:pPr>
    </w:p>
    <w:p w:rsidR="00530147">
      <w:pPr>
        <w:ind w:firstLine="420" w:firstLineChars="200"/>
        <w:rPr>
          <w:rFonts w:ascii="宋体" w:hAnsi="宋体"/>
          <w:color w:val="FF0000"/>
          <w:sz w:val="20"/>
          <w:szCs w:val="20"/>
        </w:rPr>
      </w:pPr>
    </w:p>
    <w:p w:rsidR="00530147"/>
    <w:p w:rsidR="00530147">
      <w:pPr>
        <w:pStyle w:val="Heading2"/>
        <w:rPr>
          <w:sz w:val="32"/>
        </w:rPr>
      </w:pPr>
      <w:bookmarkStart w:id="6" w:name="_Hlk72218009"/>
      <w:r>
        <w:rPr>
          <w:rFonts w:hint="eastAsia"/>
          <w:sz w:val="32"/>
        </w:rPr>
        <w:t>目   录</w:t>
      </w:r>
    </w:p>
    <w:p w:rsidR="00530147">
      <w:pPr>
        <w:rPr>
          <w:b/>
        </w:rPr>
      </w:pPr>
      <w:r>
        <w:rPr>
          <w:rFonts w:hint="eastAsia"/>
          <w:b/>
        </w:rPr>
        <w:t>第一册专用条款</w:t>
      </w:r>
    </w:p>
    <w:p w:rsidR="00530147">
      <w:pPr>
        <w:rPr>
          <w:sz w:val="24"/>
        </w:rPr>
      </w:pPr>
      <w:r>
        <w:rPr>
          <w:rFonts w:hint="eastAsia"/>
          <w:sz w:val="24"/>
        </w:rPr>
        <w:t>关键信息</w:t>
      </w:r>
    </w:p>
    <w:p w:rsidR="00530147">
      <w:pPr>
        <w:ind w:left="630" w:firstLine="630" w:leftChars="300" w:firstLineChars="300"/>
        <w:rPr>
          <w:rFonts w:ascii="宋体" w:hAnsi="宋体"/>
          <w:szCs w:val="21"/>
        </w:rPr>
      </w:pPr>
      <w:r>
        <w:rPr>
          <w:rFonts w:ascii="宋体" w:hAnsi="宋体" w:hint="eastAsia"/>
          <w:szCs w:val="21"/>
        </w:rPr>
        <w:t>第一章  招标公告</w:t>
      </w:r>
    </w:p>
    <w:p w:rsidR="00530147">
      <w:pPr>
        <w:ind w:left="630" w:firstLine="630" w:leftChars="300" w:firstLineChars="300"/>
        <w:rPr>
          <w:rFonts w:ascii="宋体" w:hAnsi="宋体"/>
          <w:szCs w:val="21"/>
        </w:rPr>
      </w:pPr>
      <w:r>
        <w:rPr>
          <w:rFonts w:ascii="宋体" w:hAnsi="宋体" w:hint="eastAsia"/>
          <w:szCs w:val="21"/>
        </w:rPr>
        <w:t xml:space="preserve">第二章  </w:t>
      </w:r>
      <w:bookmarkStart w:id="7" w:name="_Hlk71994379"/>
      <w:r>
        <w:rPr>
          <w:rFonts w:ascii="宋体" w:hAnsi="宋体" w:hint="eastAsia"/>
          <w:szCs w:val="21"/>
        </w:rPr>
        <w:t>对通用条款的补充内容及其他关键信息</w:t>
      </w:r>
      <w:bookmarkEnd w:id="7"/>
    </w:p>
    <w:p w:rsidR="00530147">
      <w:pPr>
        <w:ind w:left="630" w:firstLine="630" w:leftChars="300" w:firstLineChars="300"/>
        <w:rPr>
          <w:rFonts w:ascii="宋体" w:hAnsi="宋体"/>
          <w:szCs w:val="21"/>
        </w:rPr>
      </w:pPr>
      <w:r>
        <w:rPr>
          <w:rFonts w:ascii="宋体" w:hAnsi="宋体" w:hint="eastAsia"/>
          <w:szCs w:val="21"/>
        </w:rPr>
        <w:t>第三章 用户需求书</w:t>
      </w:r>
    </w:p>
    <w:p w:rsidR="00530147">
      <w:pPr>
        <w:ind w:left="630" w:firstLine="630" w:leftChars="300" w:firstLineChars="300"/>
        <w:rPr>
          <w:rFonts w:ascii="宋体" w:hAnsi="宋体"/>
          <w:szCs w:val="21"/>
        </w:rPr>
      </w:pPr>
      <w:r>
        <w:rPr>
          <w:rFonts w:ascii="宋体" w:hAnsi="宋体" w:hint="eastAsia"/>
          <w:szCs w:val="21"/>
        </w:rPr>
        <w:t>第四章 投标文件组成要求及格式</w:t>
      </w:r>
    </w:p>
    <w:p w:rsidR="00530147">
      <w:pPr>
        <w:ind w:left="630" w:firstLine="630" w:leftChars="300" w:firstLineChars="300"/>
        <w:rPr>
          <w:rFonts w:ascii="宋体" w:hAnsi="宋体"/>
          <w:szCs w:val="21"/>
        </w:rPr>
      </w:pPr>
      <w:r>
        <w:rPr>
          <w:rFonts w:ascii="宋体" w:hAnsi="宋体" w:hint="eastAsia"/>
          <w:szCs w:val="21"/>
        </w:rPr>
        <w:t>第五章  合同条款及格式</w:t>
      </w:r>
    </w:p>
    <w:p w:rsidR="00530147">
      <w:pPr>
        <w:rPr>
          <w:b/>
          <w:sz w:val="24"/>
        </w:rPr>
      </w:pPr>
    </w:p>
    <w:p w:rsidR="00530147">
      <w:pPr>
        <w:rPr>
          <w:b/>
        </w:rPr>
      </w:pPr>
      <w:r>
        <w:rPr>
          <w:rFonts w:hint="eastAsia"/>
          <w:b/>
        </w:rPr>
        <w:t>第二册通用条款</w:t>
      </w:r>
    </w:p>
    <w:p w:rsidR="00530147">
      <w:pPr>
        <w:ind w:left="630" w:firstLine="412" w:leftChars="300" w:firstLineChars="196"/>
        <w:rPr>
          <w:rFonts w:ascii="宋体" w:hAnsi="宋体"/>
          <w:szCs w:val="21"/>
        </w:rPr>
      </w:pPr>
      <w:r>
        <w:rPr>
          <w:rFonts w:ascii="宋体" w:hAnsi="宋体" w:hint="eastAsia"/>
          <w:szCs w:val="21"/>
        </w:rPr>
        <w:t>第一章  总则</w:t>
      </w:r>
    </w:p>
    <w:p w:rsidR="00530147">
      <w:pPr>
        <w:ind w:left="630" w:firstLine="412" w:leftChars="300" w:firstLineChars="196"/>
        <w:rPr>
          <w:rFonts w:ascii="宋体" w:hAnsi="宋体"/>
          <w:szCs w:val="21"/>
        </w:rPr>
      </w:pPr>
      <w:r>
        <w:rPr>
          <w:rFonts w:ascii="宋体" w:hAnsi="宋体" w:hint="eastAsia"/>
          <w:szCs w:val="21"/>
        </w:rPr>
        <w:t>第二章  招标文件</w:t>
      </w:r>
    </w:p>
    <w:p w:rsidR="00530147">
      <w:pPr>
        <w:ind w:left="630" w:firstLine="412" w:leftChars="300" w:firstLineChars="196"/>
        <w:rPr>
          <w:rFonts w:ascii="宋体" w:hAnsi="宋体"/>
          <w:szCs w:val="21"/>
        </w:rPr>
      </w:pPr>
      <w:r>
        <w:rPr>
          <w:rFonts w:ascii="宋体" w:hAnsi="宋体" w:hint="eastAsia"/>
          <w:szCs w:val="21"/>
        </w:rPr>
        <w:t>第三章  投标文件的编制</w:t>
      </w:r>
    </w:p>
    <w:p w:rsidR="00530147">
      <w:pPr>
        <w:ind w:left="630" w:firstLine="412" w:leftChars="300" w:firstLineChars="196"/>
        <w:rPr>
          <w:rFonts w:ascii="宋体" w:hAnsi="宋体"/>
          <w:szCs w:val="21"/>
        </w:rPr>
      </w:pPr>
      <w:r>
        <w:rPr>
          <w:rFonts w:ascii="宋体" w:hAnsi="宋体" w:hint="eastAsia"/>
          <w:szCs w:val="21"/>
        </w:rPr>
        <w:t>第四章  投标文件的递交</w:t>
      </w:r>
    </w:p>
    <w:p w:rsidR="00530147">
      <w:pPr>
        <w:ind w:left="630" w:firstLine="412" w:leftChars="300" w:firstLineChars="196"/>
        <w:rPr>
          <w:rFonts w:ascii="宋体" w:hAnsi="宋体"/>
          <w:szCs w:val="21"/>
        </w:rPr>
      </w:pPr>
      <w:r>
        <w:rPr>
          <w:rFonts w:ascii="宋体" w:hAnsi="宋体" w:hint="eastAsia"/>
          <w:szCs w:val="21"/>
        </w:rPr>
        <w:t>第五章  开标</w:t>
      </w:r>
    </w:p>
    <w:p w:rsidR="00530147">
      <w:pPr>
        <w:ind w:left="630" w:firstLine="412" w:leftChars="300" w:firstLineChars="196"/>
        <w:rPr>
          <w:rFonts w:ascii="宋体" w:hAnsi="宋体"/>
          <w:szCs w:val="21"/>
        </w:rPr>
      </w:pPr>
      <w:r>
        <w:rPr>
          <w:rFonts w:ascii="宋体" w:hAnsi="宋体" w:hint="eastAsia"/>
          <w:szCs w:val="21"/>
        </w:rPr>
        <w:t>第六章  评审要求</w:t>
      </w:r>
    </w:p>
    <w:p w:rsidR="00530147">
      <w:pPr>
        <w:ind w:left="630" w:firstLine="412" w:leftChars="300" w:firstLineChars="196"/>
        <w:rPr>
          <w:rFonts w:ascii="宋体" w:hAnsi="宋体"/>
          <w:szCs w:val="21"/>
        </w:rPr>
      </w:pPr>
      <w:r>
        <w:rPr>
          <w:rFonts w:ascii="宋体" w:hAnsi="宋体" w:hint="eastAsia"/>
          <w:szCs w:val="21"/>
        </w:rPr>
        <w:t>第七章  评审程序及评审方法</w:t>
      </w:r>
    </w:p>
    <w:p w:rsidR="00530147">
      <w:pPr>
        <w:ind w:left="630" w:firstLine="412" w:leftChars="300" w:firstLineChars="196"/>
        <w:rPr>
          <w:rFonts w:ascii="宋体" w:hAnsi="宋体"/>
          <w:szCs w:val="21"/>
        </w:rPr>
      </w:pPr>
      <w:r>
        <w:rPr>
          <w:rFonts w:ascii="宋体" w:hAnsi="宋体" w:hint="eastAsia"/>
          <w:szCs w:val="21"/>
        </w:rPr>
        <w:t>第八章  定标及公示</w:t>
      </w:r>
    </w:p>
    <w:p w:rsidR="00530147">
      <w:pPr>
        <w:ind w:left="630" w:firstLine="412" w:leftChars="300" w:firstLineChars="196"/>
        <w:rPr>
          <w:rFonts w:ascii="宋体" w:hAnsi="宋体"/>
          <w:szCs w:val="21"/>
        </w:rPr>
      </w:pPr>
      <w:r>
        <w:rPr>
          <w:rFonts w:ascii="宋体" w:hAnsi="宋体" w:hint="eastAsia"/>
          <w:szCs w:val="21"/>
        </w:rPr>
        <w:t>第九章  公开招标失败的后续处理</w:t>
      </w:r>
    </w:p>
    <w:p w:rsidR="00530147">
      <w:pPr>
        <w:ind w:left="630" w:firstLine="412" w:leftChars="300" w:firstLineChars="196"/>
        <w:rPr>
          <w:rFonts w:ascii="宋体" w:hAnsi="宋体"/>
          <w:szCs w:val="21"/>
        </w:rPr>
      </w:pPr>
      <w:r>
        <w:rPr>
          <w:rFonts w:ascii="宋体" w:hAnsi="宋体" w:hint="eastAsia"/>
          <w:szCs w:val="21"/>
        </w:rPr>
        <w:t>第十章  合同的授予与备案</w:t>
      </w:r>
    </w:p>
    <w:p w:rsidR="00530147">
      <w:pPr>
        <w:ind w:firstLine="1050" w:firstLineChars="500"/>
      </w:pPr>
      <w:r>
        <w:rPr>
          <w:rFonts w:hint="eastAsia"/>
        </w:rPr>
        <w:t>第十一章质疑处理</w:t>
      </w:r>
    </w:p>
    <w:p w:rsidR="00530147">
      <w:pPr>
        <w:ind w:left="630" w:firstLine="412" w:leftChars="300" w:firstLineChars="196"/>
        <w:rPr>
          <w:rFonts w:ascii="宋体" w:hAnsi="宋体"/>
          <w:szCs w:val="21"/>
        </w:rPr>
      </w:pPr>
    </w:p>
    <w:p w:rsidR="00530147"/>
    <w:p w:rsidR="00530147"/>
    <w:p w:rsidR="00530147"/>
    <w:p w:rsidR="00530147"/>
    <w:p w:rsidR="00530147"/>
    <w:p w:rsidR="00530147"/>
    <w:p w:rsidR="00530147"/>
    <w:p w:rsidR="00530147"/>
    <w:p w:rsidR="00530147"/>
    <w:p w:rsidR="00530147"/>
    <w:p w:rsidR="00530147"/>
    <w:p w:rsidR="00530147"/>
    <w:p w:rsidR="00530147"/>
    <w:p w:rsidR="00530147"/>
    <w:p w:rsidR="00530147"/>
    <w:p w:rsidR="00530147"/>
    <w:p w:rsidR="00530147"/>
    <w:p w:rsidR="00530147"/>
    <w:p w:rsidR="00530147"/>
    <w:p w:rsidR="00530147"/>
    <w:p w:rsidR="00530147"/>
    <w:p w:rsidR="00530147"/>
    <w:p w:rsidR="00530147"/>
    <w:p w:rsidR="00530147"/>
    <w:p w:rsidR="00530147">
      <w:pPr>
        <w:pStyle w:val="Heading1"/>
        <w:rPr>
          <w:color w:val="FF0000"/>
          <w:sz w:val="24"/>
        </w:rPr>
      </w:pPr>
      <w:bookmarkStart w:id="8" w:name="bt合同条款"/>
      <w:bookmarkStart w:id="9" w:name="bt投标人须知"/>
      <w:bookmarkStart w:id="10" w:name="bt本工程承诺书"/>
      <w:bookmarkStart w:id="11" w:name="bt投标人情况介绍"/>
      <w:bookmarkStart w:id="12" w:name="bt投标文件签署授权委托书"/>
      <w:bookmarkStart w:id="13" w:name="bt其他资料2"/>
      <w:bookmarkStart w:id="14" w:name="bt投标报价汇总表"/>
      <w:bookmarkStart w:id="15" w:name="bt商务标投标文件格式"/>
      <w:bookmarkStart w:id="16" w:name="bt其他资料由投标人自定"/>
      <w:bookmarkStart w:id="17" w:name="bt投标函"/>
      <w:bookmarkStart w:id="18" w:name="bt项目管理班子配备情况"/>
      <w:bookmarkStart w:id="19" w:name="bt说明"/>
      <w:bookmarkStart w:id="20" w:name="bt合同条款及格式"/>
      <w:bookmarkStart w:id="21" w:name="bt开标一览表"/>
      <w:bookmarkStart w:id="22" w:name="合同格式"/>
      <w:bookmarkStart w:id="23" w:name="bt合同格式"/>
      <w:bookmarkStart w:id="24" w:name="bt技术标投标文件格式"/>
      <w:bookmarkEnd w:id="6"/>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r>
        <w:rPr>
          <w:rFonts w:hint="eastAsia"/>
        </w:rPr>
        <w:t>第一册专用条款</w:t>
      </w:r>
    </w:p>
    <w:p w:rsidR="00530147">
      <w:pPr>
        <w:pStyle w:val="Heading2"/>
        <w:rPr>
          <w:sz w:val="28"/>
          <w:szCs w:val="28"/>
        </w:rPr>
      </w:pPr>
      <w:r>
        <w:rPr>
          <w:rFonts w:hint="eastAsia"/>
          <w:sz w:val="28"/>
          <w:szCs w:val="28"/>
        </w:rPr>
        <w:t>第一章  招标公告</w:t>
      </w:r>
    </w:p>
    <w:tbl>
      <w:tblPr>
        <w:tblW w:w="8271" w:type="dxa"/>
        <w:jc w:val="center"/>
        <w:tblCellSpacing w:w="0" w:type="dxa"/>
        <w:tblLayout w:type="fixed"/>
        <w:tblCellMar>
          <w:left w:w="0" w:type="dxa"/>
          <w:right w:w="0" w:type="dxa"/>
        </w:tblCellMar>
        <w:tblLook w:val="04A0"/>
      </w:tblPr>
      <w:tblGrid>
        <w:gridCol w:w="8271"/>
      </w:tblGrid>
      <w:tr>
        <w:tblPrEx>
          <w:tblW w:w="8271" w:type="dxa"/>
          <w:jc w:val="center"/>
          <w:tblCellSpacing w:w="0" w:type="dxa"/>
          <w:tblLayout w:type="fixed"/>
          <w:tblCellMar>
            <w:left w:w="0" w:type="dxa"/>
            <w:right w:w="0" w:type="dxa"/>
          </w:tblCellMar>
          <w:tblLook w:val="04A0"/>
        </w:tblPrEx>
        <w:trPr>
          <w:tblCellSpacing w:w="0" w:type="dxa"/>
          <w:jc w:val="center"/>
        </w:trPr>
        <w:tc>
          <w:tcPr>
            <w:tcW w:w="8271" w:type="dxa"/>
            <w:vAlign w:val="center"/>
          </w:tcPr>
          <w:tbl>
            <w:tblPr>
              <w:tblW w:w="8230" w:type="dxa"/>
              <w:jc w:val="center"/>
              <w:tblCellSpacing w:w="0" w:type="dxa"/>
              <w:tblLayout w:type="fixed"/>
              <w:tblCellMar>
                <w:top w:w="30" w:type="dxa"/>
                <w:left w:w="30" w:type="dxa"/>
                <w:bottom w:w="30" w:type="dxa"/>
                <w:right w:w="30" w:type="dxa"/>
              </w:tblCellMar>
              <w:tblLook w:val="04A0"/>
            </w:tblPr>
            <w:tblGrid>
              <w:gridCol w:w="8230"/>
            </w:tblGrid>
            <w:tr>
              <w:tblPrEx>
                <w:tblW w:w="8230" w:type="dxa"/>
                <w:jc w:val="center"/>
                <w:tblCellSpacing w:w="0" w:type="dxa"/>
                <w:tblLayout w:type="fixed"/>
                <w:tblCellMar>
                  <w:top w:w="30" w:type="dxa"/>
                  <w:left w:w="30" w:type="dxa"/>
                  <w:bottom w:w="30" w:type="dxa"/>
                  <w:right w:w="30" w:type="dxa"/>
                </w:tblCellMar>
                <w:tblLook w:val="04A0"/>
              </w:tblPrEx>
              <w:trPr>
                <w:tblCellSpacing w:w="0" w:type="dxa"/>
                <w:jc w:val="center"/>
              </w:trPr>
              <w:tc>
                <w:tcPr>
                  <w:tcW w:w="8230" w:type="dxa"/>
                </w:tcPr>
                <w:p w:rsidR="00530147">
                  <w:pPr>
                    <w:ind w:firstLine="420" w:firstLineChars="200"/>
                    <w:rPr>
                      <w:rFonts w:ascii="宋体" w:hAnsi="宋体" w:cs="宋体"/>
                      <w:kern w:val="0"/>
                      <w:szCs w:val="21"/>
                    </w:rPr>
                  </w:pPr>
                </w:p>
                <w:p w:rsidR="00530147">
                  <w:pPr>
                    <w:spacing w:line="360" w:lineRule="auto"/>
                    <w:rPr>
                      <w:rFonts w:ascii="宋体" w:hAnsi="宋体" w:cs="宋体"/>
                      <w:b/>
                      <w:bCs/>
                      <w:kern w:val="0"/>
                      <w:szCs w:val="21"/>
                    </w:rPr>
                  </w:pPr>
                  <w:r>
                    <w:rPr>
                      <w:rFonts w:ascii="宋体" w:hAnsi="宋体" w:cs="宋体" w:hint="eastAsia"/>
                      <w:b/>
                      <w:bCs/>
                      <w:kern w:val="0"/>
                      <w:szCs w:val="21"/>
                    </w:rPr>
                    <w:t>一、申请人的资格要求：</w:t>
                  </w:r>
                </w:p>
                <w:p w:rsidR="00530147">
                  <w:pPr>
                    <w:widowControl/>
                    <w:ind w:firstLine="630" w:firstLineChars="300"/>
                    <w:jc w:val="left"/>
                    <w:rPr>
                      <w:rFonts w:ascii="宋体" w:hAnsi="宋体" w:cs="宋体"/>
                      <w:kern w:val="0"/>
                    </w:rPr>
                  </w:pPr>
                  <w:r>
                    <w:rPr>
                      <w:rFonts w:ascii="宋体" w:hAnsi="宋体" w:cs="宋体" w:hint="eastAsia"/>
                      <w:kern w:val="0"/>
                      <w:szCs w:val="21"/>
                    </w:rPr>
                    <w:t>1.具有独立法人资格或是具有独立承担民事责任能力的其它组织（提供营业执照或事业单位法人证书等证明资料扫描件，原件备查）；</w:t>
                  </w:r>
                </w:p>
                <w:p w:rsidR="00530147">
                  <w:pPr>
                    <w:ind w:firstLine="630" w:firstLineChars="300"/>
                    <w:rPr>
                      <w:rFonts w:ascii="宋体" w:hAnsi="宋体" w:cs="宋体"/>
                      <w:kern w:val="0"/>
                      <w:szCs w:val="21"/>
                    </w:rPr>
                  </w:pPr>
                  <w:r>
                    <w:rPr>
                      <w:rFonts w:ascii="宋体" w:hAnsi="宋体" w:cs="宋体" w:hint="eastAsia"/>
                      <w:kern w:val="0"/>
                      <w:szCs w:val="21"/>
                    </w:rPr>
                    <w:t>2</w:t>
                  </w:r>
                  <w:r>
                    <w:rPr>
                      <w:rFonts w:ascii="宋体" w:hAnsi="宋体" w:cs="宋体"/>
                      <w:kern w:val="0"/>
                      <w:szCs w:val="21"/>
                    </w:rPr>
                    <w:t>.</w:t>
                  </w:r>
                  <w:r>
                    <w:rPr>
                      <w:rFonts w:ascii="宋体" w:hAnsi="宋体" w:cs="宋体" w:hint="eastAsia"/>
                      <w:color w:val="FF0000"/>
                      <w:kern w:val="0"/>
                      <w:szCs w:val="21"/>
                    </w:rPr>
                    <w:t>本项目不接受联合体投标，不接受投标人选用进口产品参与投标；</w:t>
                  </w:r>
                </w:p>
                <w:p w:rsidR="00530147">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rsidR="00530147">
                  <w:pPr>
                    <w:ind w:firstLine="630" w:firstLineChars="300"/>
                    <w:rPr>
                      <w:rFonts w:ascii="宋体" w:hAnsi="宋体" w:cs="宋体"/>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rsidR="00530147">
                  <w:pPr>
                    <w:ind w:firstLine="630" w:firstLineChars="300"/>
                    <w:rPr>
                      <w:rFonts w:ascii="宋体" w:hAnsi="宋体" w:cs="宋体"/>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rsidR="00530147">
                  <w:pPr>
                    <w:ind w:firstLine="630" w:firstLineChars="300"/>
                    <w:rPr>
                      <w:rFonts w:ascii="宋体" w:hAnsi="宋体" w:cs="宋体"/>
                      <w:b/>
                      <w:kern w:val="0"/>
                      <w:szCs w:val="21"/>
                    </w:rPr>
                  </w:pPr>
                  <w:r>
                    <w:rPr>
                      <w:rFonts w:ascii="宋体" w:hAnsi="宋体" w:cs="宋体" w:hint="eastAsia"/>
                      <w:b/>
                      <w:kern w:val="0"/>
                      <w:szCs w:val="21"/>
                    </w:rPr>
                    <w:t>6.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p>
                <w:p w:rsidR="00530147">
                  <w:pPr>
                    <w:ind w:firstLine="630" w:firstLineChars="300"/>
                    <w:rPr>
                      <w:rFonts w:ascii="宋体" w:hAnsi="宋体" w:cs="宋体"/>
                      <w:b/>
                      <w:kern w:val="0"/>
                      <w:szCs w:val="21"/>
                    </w:rPr>
                  </w:pPr>
                  <w:r>
                    <w:rPr>
                      <w:rFonts w:ascii="宋体" w:hAnsi="宋体" w:cs="宋体" w:hint="eastAsia"/>
                      <w:b/>
                      <w:kern w:val="0"/>
                      <w:szCs w:val="21"/>
                    </w:rPr>
                    <w:t>7.</w:t>
                  </w:r>
                  <w:r>
                    <w:rPr>
                      <w:color w:val="FF0000"/>
                      <w:szCs w:val="21"/>
                    </w:rPr>
                    <w:t>具有《建筑业企业资质证书（资质等级：燃气器具安装维修）》，提供证书扫描件，原件备查</w:t>
                  </w:r>
                  <w:r>
                    <w:rPr>
                      <w:rFonts w:ascii="宋体" w:hAnsi="宋体" w:cs="宋体" w:hint="eastAsia"/>
                      <w:b/>
                      <w:kern w:val="0"/>
                      <w:szCs w:val="21"/>
                    </w:rPr>
                    <w:t>；</w:t>
                  </w:r>
                </w:p>
                <w:p w:rsidR="00530147">
                  <w:pPr>
                    <w:ind w:firstLine="420" w:firstLineChars="200"/>
                    <w:rPr>
                      <w:rFonts w:ascii="宋体" w:hAnsi="宋体" w:cs="宋体"/>
                      <w:kern w:val="0"/>
                      <w:szCs w:val="21"/>
                    </w:rPr>
                  </w:pPr>
                </w:p>
                <w:p w:rsidR="00530147">
                  <w:pPr>
                    <w:ind w:firstLine="420" w:firstLineChars="200"/>
                    <w:rPr>
                      <w:rFonts w:ascii="宋体" w:hAnsi="宋体" w:cs="宋体"/>
                      <w:kern w:val="0"/>
                      <w:szCs w:val="21"/>
                    </w:rPr>
                  </w:pPr>
                  <w:r>
                    <w:rPr>
                      <w:rFonts w:ascii="宋体" w:hAnsi="宋体" w:cs="宋体" w:hint="eastAsia"/>
                      <w:kern w:val="0"/>
                      <w:szCs w:val="21"/>
                    </w:rPr>
                    <w:t>注：（1）“信用中国”中“信用服务”栏的“重大税收违法失信主体”“失信被执行人”，“中国政府采购网”中的“政府采购严重违法失信行为记录名单”，“深圳信用网”以及“深圳市政府采购监管网”为供应商信用信息的查询渠道，相关信息以开标当日的查询结果为准；</w:t>
                  </w:r>
                </w:p>
                <w:p w:rsidR="00530147">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rsidR="00530147">
                  <w:pPr>
                    <w:rPr>
                      <w:rFonts w:ascii="宋体" w:hAnsi="宋体"/>
                    </w:rPr>
                  </w:pPr>
                </w:p>
                <w:p w:rsidR="00530147">
                  <w:pPr>
                    <w:rPr>
                      <w:rFonts w:ascii="宋体" w:hAnsi="宋体"/>
                    </w:rPr>
                  </w:pPr>
                  <w:r>
                    <w:rPr>
                      <w:rFonts w:hint="eastAsia"/>
                      <w:b/>
                      <w:sz w:val="22"/>
                      <w:szCs w:val="18"/>
                      <w:highlight w:val="yellow"/>
                    </w:rPr>
                    <w:t>完整公告内容详见：深圳公共资源交易网（</w:t>
                  </w:r>
                  <w:r>
                    <w:rPr>
                      <w:b/>
                      <w:sz w:val="22"/>
                      <w:szCs w:val="18"/>
                      <w:highlight w:val="yellow"/>
                    </w:rPr>
                    <w:t>https://www.szggzy.com</w:t>
                  </w:r>
                  <w:r>
                    <w:rPr>
                      <w:rFonts w:hint="eastAsia"/>
                      <w:b/>
                      <w:sz w:val="22"/>
                      <w:szCs w:val="18"/>
                      <w:highlight w:val="yellow"/>
                    </w:rPr>
                    <w:t>）</w:t>
                  </w:r>
                </w:p>
                <w:p w:rsidR="00530147">
                  <w:pPr>
                    <w:pStyle w:val="NormalIndent"/>
                    <w:spacing w:before="60" w:beforeLines="25" w:after="60" w:afterLines="25"/>
                    <w:ind w:firstLine="393" w:firstLineChars="187"/>
                    <w:jc w:val="right"/>
                    <w:rPr>
                      <w:rFonts w:ascii="宋体" w:hAnsi="宋体" w:cs="宋体"/>
                      <w:sz w:val="24"/>
                    </w:rPr>
                  </w:pPr>
                </w:p>
              </w:tc>
            </w:tr>
          </w:tbl>
          <w:p w:rsidR="00530147">
            <w:pPr>
              <w:rPr>
                <w:rFonts w:ascii="宋体" w:hAnsi="宋体" w:cs="宋体"/>
                <w:sz w:val="24"/>
              </w:rPr>
            </w:pPr>
          </w:p>
        </w:tc>
      </w:tr>
    </w:tbl>
    <w:p w:rsidR="00530147">
      <w:pPr>
        <w:pStyle w:val="NormalIndent"/>
        <w:spacing w:before="60" w:beforeLines="25" w:after="60" w:afterLines="25"/>
        <w:ind w:firstLine="393" w:firstLineChars="187"/>
        <w:jc w:val="right"/>
        <w:rPr>
          <w:rFonts w:ascii="宋体" w:hAnsi="宋体"/>
          <w:szCs w:val="21"/>
        </w:rPr>
      </w:pPr>
    </w:p>
    <w:p w:rsidR="00530147">
      <w:pPr>
        <w:ind w:firstLine="6300" w:firstLineChars="3000"/>
        <w:rPr>
          <w:sz w:val="24"/>
        </w:rPr>
      </w:pPr>
      <w:r>
        <w:rPr>
          <w:sz w:val="24"/>
        </w:rPr>
        <w:br w:type="page"/>
      </w:r>
    </w:p>
    <w:p w:rsidR="00530147">
      <w:pPr>
        <w:pStyle w:val="Heading2"/>
        <w:rPr>
          <w:sz w:val="28"/>
          <w:szCs w:val="28"/>
        </w:rPr>
      </w:pPr>
      <w:r>
        <w:rPr>
          <w:rFonts w:hint="eastAsia"/>
          <w:sz w:val="28"/>
          <w:szCs w:val="28"/>
        </w:rPr>
        <w:t xml:space="preserve">第二章 </w:t>
      </w:r>
      <w:bookmarkStart w:id="25" w:name="_Hlk71926094"/>
      <w:r>
        <w:rPr>
          <w:rFonts w:hint="eastAsia"/>
          <w:sz w:val="28"/>
          <w:szCs w:val="28"/>
        </w:rPr>
        <w:t>对通用条款的补充内容及其他关键信息</w:t>
      </w:r>
      <w:bookmarkEnd w:id="25"/>
    </w:p>
    <w:p w:rsidR="00530147">
      <w:pPr>
        <w:pStyle w:val="Heading3"/>
        <w:spacing w:before="120" w:beforeLines="50" w:after="120" w:afterLines="50"/>
        <w:jc w:val="center"/>
        <w:rPr>
          <w:szCs w:val="24"/>
        </w:rPr>
      </w:pPr>
      <w:bookmarkStart w:id="26" w:name="_Toc73517639"/>
      <w:bookmarkStart w:id="27" w:name="_Toc73521547"/>
      <w:bookmarkStart w:id="28" w:name="_Toc60560625"/>
      <w:bookmarkStart w:id="29" w:name="_Toc101074876"/>
      <w:bookmarkStart w:id="30" w:name="_Toc100052364"/>
      <w:bookmarkStart w:id="31" w:name="_Toc73518117"/>
      <w:bookmarkStart w:id="32" w:name="_Toc73521635"/>
      <w:bookmarkStart w:id="33" w:name="_Toc60631620"/>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Ex>
        <w:trPr>
          <w:cantSplit/>
          <w:trHeight w:val="20"/>
          <w:jc w:val="center"/>
        </w:trPr>
        <w:tc>
          <w:tcPr>
            <w:tcW w:w="978" w:type="dxa"/>
            <w:vAlign w:val="center"/>
          </w:tcPr>
          <w:p w:rsidR="00530147">
            <w:pPr>
              <w:jc w:val="center"/>
              <w:rPr>
                <w:rFonts w:ascii="宋体" w:hAnsi="宋体"/>
                <w:b/>
                <w:bCs/>
              </w:rPr>
            </w:pPr>
            <w:bookmarkStart w:id="34" w:name="_Hlk72218117"/>
            <w:bookmarkEnd w:id="26"/>
            <w:bookmarkEnd w:id="27"/>
            <w:bookmarkEnd w:id="28"/>
            <w:bookmarkEnd w:id="29"/>
            <w:bookmarkEnd w:id="30"/>
            <w:bookmarkEnd w:id="31"/>
            <w:bookmarkEnd w:id="32"/>
            <w:bookmarkEnd w:id="33"/>
            <w:r>
              <w:rPr>
                <w:rFonts w:ascii="宋体" w:hAnsi="宋体" w:hint="eastAsia"/>
                <w:b/>
                <w:bCs/>
              </w:rPr>
              <w:t>通用条款序号</w:t>
            </w:r>
          </w:p>
        </w:tc>
        <w:tc>
          <w:tcPr>
            <w:tcW w:w="2409" w:type="dxa"/>
            <w:vAlign w:val="center"/>
          </w:tcPr>
          <w:p w:rsidR="00530147">
            <w:pPr>
              <w:jc w:val="center"/>
              <w:rPr>
                <w:rFonts w:ascii="宋体" w:hAnsi="宋体"/>
                <w:b/>
                <w:bCs/>
              </w:rPr>
            </w:pPr>
            <w:r>
              <w:rPr>
                <w:rFonts w:ascii="宋体" w:hAnsi="宋体" w:hint="eastAsia"/>
                <w:b/>
                <w:bCs/>
              </w:rPr>
              <w:t>涉及事项</w:t>
            </w:r>
          </w:p>
        </w:tc>
        <w:tc>
          <w:tcPr>
            <w:tcW w:w="4980" w:type="dxa"/>
            <w:vAlign w:val="center"/>
          </w:tcPr>
          <w:p w:rsidR="00530147">
            <w:pPr>
              <w:jc w:val="center"/>
              <w:rPr>
                <w:rFonts w:ascii="宋体" w:hAnsi="宋体"/>
                <w:b/>
                <w:bCs/>
              </w:rPr>
            </w:pPr>
            <w:r>
              <w:rPr>
                <w:rFonts w:ascii="宋体" w:hAnsi="宋体" w:hint="eastAsia"/>
                <w:b/>
                <w:bCs/>
              </w:rPr>
              <w:t>具 体 补 充 内 容</w:t>
            </w:r>
          </w:p>
        </w:tc>
      </w:tr>
      <w:tr>
        <w:tblPrEx>
          <w:tblW w:w="8367" w:type="dxa"/>
          <w:jc w:val="center"/>
          <w:tblLayout w:type="fixed"/>
          <w:tblLook w:val="04A0"/>
        </w:tblPrEx>
        <w:trPr>
          <w:cantSplit/>
          <w:trHeight w:val="20"/>
          <w:jc w:val="center"/>
        </w:trPr>
        <w:tc>
          <w:tcPr>
            <w:tcW w:w="978" w:type="dxa"/>
            <w:vAlign w:val="center"/>
          </w:tcPr>
          <w:p w:rsidR="00530147">
            <w:pPr>
              <w:jc w:val="center"/>
              <w:rPr>
                <w:rFonts w:ascii="宋体" w:hAnsi="宋体"/>
              </w:rPr>
            </w:pPr>
            <w:r>
              <w:rPr>
                <w:rFonts w:ascii="宋体" w:hAnsi="宋体" w:hint="eastAsia"/>
              </w:rPr>
              <w:t>3.1</w:t>
            </w:r>
          </w:p>
        </w:tc>
        <w:tc>
          <w:tcPr>
            <w:tcW w:w="2409" w:type="dxa"/>
            <w:vAlign w:val="center"/>
          </w:tcPr>
          <w:p w:rsidR="00530147">
            <w:pPr>
              <w:jc w:val="center"/>
              <w:rPr>
                <w:color w:val="FF0000"/>
              </w:rPr>
            </w:pPr>
            <w:r>
              <w:rPr>
                <w:rFonts w:ascii="宋体" w:hAnsi="宋体" w:hint="eastAsia"/>
              </w:rPr>
              <w:t>采购人</w:t>
            </w:r>
          </w:p>
        </w:tc>
        <w:tc>
          <w:tcPr>
            <w:tcW w:w="4980" w:type="dxa"/>
            <w:vAlign w:val="center"/>
          </w:tcPr>
          <w:p w:rsidR="00530147">
            <w:pPr>
              <w:jc w:val="left"/>
              <w:rPr>
                <w:rFonts w:ascii="宋体" w:hAnsi="宋体"/>
                <w:color w:val="FF0000"/>
              </w:rPr>
            </w:pPr>
            <w:r>
              <w:rPr>
                <w:rFonts w:ascii="宋体" w:hAnsi="宋体" w:hint="eastAsia"/>
                <w:b/>
                <w:szCs w:val="18"/>
              </w:rPr>
              <w:t>深圳市泰宁小学</w:t>
            </w:r>
          </w:p>
        </w:tc>
      </w:tr>
      <w:tr>
        <w:tblPrEx>
          <w:tblW w:w="8367" w:type="dxa"/>
          <w:jc w:val="center"/>
          <w:tblLayout w:type="fixed"/>
          <w:tblLook w:val="04A0"/>
        </w:tblPrEx>
        <w:trPr>
          <w:cantSplit/>
          <w:trHeight w:val="20"/>
          <w:jc w:val="center"/>
        </w:trPr>
        <w:tc>
          <w:tcPr>
            <w:tcW w:w="978" w:type="dxa"/>
            <w:vAlign w:val="center"/>
          </w:tcPr>
          <w:p w:rsidR="00530147">
            <w:pPr>
              <w:jc w:val="center"/>
              <w:rPr>
                <w:rFonts w:ascii="宋体" w:hAnsi="宋体"/>
              </w:rPr>
            </w:pPr>
            <w:r>
              <w:rPr>
                <w:rFonts w:ascii="宋体" w:hAnsi="宋体" w:hint="eastAsia"/>
              </w:rPr>
              <w:t>3.2</w:t>
            </w:r>
          </w:p>
        </w:tc>
        <w:tc>
          <w:tcPr>
            <w:tcW w:w="2409" w:type="dxa"/>
            <w:vAlign w:val="center"/>
          </w:tcPr>
          <w:p w:rsidR="00530147">
            <w:pPr>
              <w:jc w:val="center"/>
              <w:rPr>
                <w:rFonts w:ascii="宋体" w:hAnsi="宋体"/>
              </w:rPr>
            </w:pPr>
            <w:r>
              <w:rPr>
                <w:rFonts w:ascii="宋体" w:hAnsi="宋体" w:hint="eastAsia"/>
              </w:rPr>
              <w:t>政府集中采购机构</w:t>
            </w:r>
          </w:p>
        </w:tc>
        <w:tc>
          <w:tcPr>
            <w:tcW w:w="4980" w:type="dxa"/>
            <w:vAlign w:val="center"/>
          </w:tcPr>
          <w:p w:rsidR="00530147">
            <w:pPr>
              <w:jc w:val="left"/>
              <w:rPr>
                <w:rFonts w:ascii="宋体" w:hAnsi="宋体" w:cs="宋体"/>
                <w:kern w:val="0"/>
                <w:szCs w:val="21"/>
              </w:rPr>
            </w:pPr>
            <w:r>
              <w:rPr>
                <w:rFonts w:ascii="宋体" w:hAnsi="宋体" w:cs="宋体" w:hint="eastAsia"/>
                <w:kern w:val="0"/>
                <w:szCs w:val="21"/>
              </w:rPr>
              <w:t>深圳公共资源交易中心</w:t>
            </w:r>
          </w:p>
          <w:p w:rsidR="00530147">
            <w:pPr>
              <w:jc w:val="left"/>
              <w:rPr>
                <w:rFonts w:ascii="宋体" w:hAnsi="宋体"/>
                <w:color w:val="FF0000"/>
              </w:rPr>
            </w:pPr>
            <w:r>
              <w:rPr>
                <w:rFonts w:ascii="宋体" w:hAnsi="宋体" w:cs="宋体" w:hint="eastAsia"/>
                <w:kern w:val="0"/>
                <w:szCs w:val="21"/>
              </w:rPr>
              <w:t>（深圳交易集团有限公司罗湖分公司）</w:t>
            </w:r>
          </w:p>
        </w:tc>
      </w:tr>
      <w:tr>
        <w:tblPrEx>
          <w:tblW w:w="8367" w:type="dxa"/>
          <w:jc w:val="center"/>
          <w:tblLayout w:type="fixed"/>
          <w:tblLook w:val="04A0"/>
        </w:tblPrEx>
        <w:trPr>
          <w:cantSplit/>
          <w:trHeight w:val="20"/>
          <w:jc w:val="center"/>
        </w:trPr>
        <w:tc>
          <w:tcPr>
            <w:tcW w:w="978" w:type="dxa"/>
            <w:vAlign w:val="center"/>
          </w:tcPr>
          <w:p w:rsidR="00530147">
            <w:pPr>
              <w:jc w:val="center"/>
              <w:rPr>
                <w:rFonts w:ascii="宋体" w:hAnsi="宋体"/>
              </w:rPr>
            </w:pPr>
            <w:r>
              <w:rPr>
                <w:rFonts w:ascii="宋体" w:hAnsi="宋体" w:hint="eastAsia"/>
              </w:rPr>
              <w:t>5.3</w:t>
            </w:r>
          </w:p>
        </w:tc>
        <w:tc>
          <w:tcPr>
            <w:tcW w:w="2409" w:type="dxa"/>
            <w:vAlign w:val="center"/>
          </w:tcPr>
          <w:p w:rsidR="00530147">
            <w:pPr>
              <w:jc w:val="center"/>
              <w:rPr>
                <w:rFonts w:ascii="宋体" w:hAnsi="宋体"/>
              </w:rPr>
            </w:pPr>
            <w:r>
              <w:rPr>
                <w:rFonts w:ascii="宋体" w:hAnsi="宋体" w:hint="eastAsia"/>
              </w:rPr>
              <w:t>联合体投标</w:t>
            </w:r>
          </w:p>
        </w:tc>
        <w:tc>
          <w:tcPr>
            <w:tcW w:w="4980" w:type="dxa"/>
            <w:vAlign w:val="center"/>
          </w:tcPr>
          <w:p w:rsidR="00530147">
            <w:pPr>
              <w:jc w:val="left"/>
              <w:rPr>
                <w:rFonts w:ascii="宋体" w:hAnsi="宋体"/>
              </w:rPr>
            </w:pPr>
            <w:r>
              <w:rPr>
                <w:rFonts w:ascii="宋体" w:hAnsi="宋体" w:hint="eastAsia"/>
              </w:rPr>
              <w:t>不接受</w:t>
            </w:r>
          </w:p>
        </w:tc>
      </w:tr>
      <w:tr>
        <w:tblPrEx>
          <w:tblW w:w="8367" w:type="dxa"/>
          <w:jc w:val="center"/>
          <w:tblLayout w:type="fixed"/>
          <w:tblLook w:val="04A0"/>
        </w:tblPrEx>
        <w:trPr>
          <w:cantSplit/>
          <w:trHeight w:val="20"/>
          <w:jc w:val="center"/>
        </w:trPr>
        <w:tc>
          <w:tcPr>
            <w:tcW w:w="978" w:type="dxa"/>
            <w:vAlign w:val="center"/>
          </w:tcPr>
          <w:p w:rsidR="00530147">
            <w:pPr>
              <w:jc w:val="center"/>
              <w:rPr>
                <w:rFonts w:ascii="宋体" w:hAnsi="宋体"/>
              </w:rPr>
            </w:pPr>
            <w:r>
              <w:rPr>
                <w:rFonts w:ascii="宋体" w:hAnsi="宋体" w:hint="eastAsia"/>
              </w:rPr>
              <w:t>9</w:t>
            </w:r>
          </w:p>
        </w:tc>
        <w:tc>
          <w:tcPr>
            <w:tcW w:w="2409" w:type="dxa"/>
            <w:vAlign w:val="center"/>
          </w:tcPr>
          <w:p w:rsidR="00530147">
            <w:pPr>
              <w:jc w:val="center"/>
              <w:rPr>
                <w:rFonts w:ascii="宋体" w:hAnsi="宋体"/>
              </w:rPr>
            </w:pPr>
            <w:r>
              <w:rPr>
                <w:rFonts w:ascii="宋体" w:hAnsi="宋体" w:hint="eastAsia"/>
              </w:rPr>
              <w:t>踏勘现场</w:t>
            </w:r>
          </w:p>
        </w:tc>
        <w:tc>
          <w:tcPr>
            <w:tcW w:w="4980" w:type="dxa"/>
            <w:vAlign w:val="center"/>
          </w:tcPr>
          <w:p w:rsidR="00530147">
            <w:pPr>
              <w:jc w:val="left"/>
              <w:rPr>
                <w:rFonts w:ascii="宋体" w:hAnsi="宋体"/>
              </w:rPr>
            </w:pPr>
            <w:r>
              <w:rPr>
                <w:rFonts w:ascii="宋体" w:hAnsi="宋体"/>
              </w:rPr>
              <w:t>不组织</w:t>
            </w:r>
          </w:p>
        </w:tc>
      </w:tr>
      <w:tr>
        <w:tblPrEx>
          <w:tblW w:w="8367" w:type="dxa"/>
          <w:jc w:val="center"/>
          <w:tblLayout w:type="fixed"/>
          <w:tblLook w:val="04A0"/>
        </w:tblPrEx>
        <w:trPr>
          <w:cantSplit/>
          <w:trHeight w:val="20"/>
          <w:jc w:val="center"/>
        </w:trPr>
        <w:tc>
          <w:tcPr>
            <w:tcW w:w="978" w:type="dxa"/>
            <w:vAlign w:val="center"/>
          </w:tcPr>
          <w:p w:rsidR="00530147">
            <w:pPr>
              <w:jc w:val="center"/>
              <w:rPr>
                <w:rFonts w:ascii="宋体" w:hAnsi="宋体"/>
              </w:rPr>
            </w:pPr>
            <w:r>
              <w:rPr>
                <w:rFonts w:ascii="宋体" w:hAnsi="宋体" w:hint="eastAsia"/>
              </w:rPr>
              <w:t>10</w:t>
            </w:r>
          </w:p>
        </w:tc>
        <w:tc>
          <w:tcPr>
            <w:tcW w:w="2409" w:type="dxa"/>
            <w:vAlign w:val="center"/>
          </w:tcPr>
          <w:p w:rsidR="00530147">
            <w:pPr>
              <w:jc w:val="center"/>
              <w:rPr>
                <w:rFonts w:ascii="宋体" w:hAnsi="宋体"/>
              </w:rPr>
            </w:pPr>
            <w:r>
              <w:rPr>
                <w:rFonts w:ascii="宋体" w:hAnsi="宋体" w:hint="eastAsia"/>
              </w:rPr>
              <w:t>标前会议</w:t>
            </w:r>
          </w:p>
        </w:tc>
        <w:tc>
          <w:tcPr>
            <w:tcW w:w="4980" w:type="dxa"/>
            <w:vAlign w:val="center"/>
          </w:tcPr>
          <w:p w:rsidR="00530147">
            <w:pPr>
              <w:jc w:val="left"/>
              <w:rPr>
                <w:rFonts w:ascii="宋体" w:hAnsi="宋体"/>
              </w:rPr>
            </w:pPr>
            <w:r>
              <w:rPr>
                <w:rFonts w:ascii="宋体" w:hAnsi="宋体"/>
              </w:rPr>
              <w:t>不组织</w:t>
            </w:r>
          </w:p>
        </w:tc>
      </w:tr>
      <w:tr>
        <w:tblPrEx>
          <w:tblW w:w="8367" w:type="dxa"/>
          <w:jc w:val="center"/>
          <w:tblLayout w:type="fixed"/>
          <w:tblLook w:val="04A0"/>
        </w:tblPrEx>
        <w:trPr>
          <w:cantSplit/>
          <w:trHeight w:val="20"/>
          <w:jc w:val="center"/>
        </w:trPr>
        <w:tc>
          <w:tcPr>
            <w:tcW w:w="978" w:type="dxa"/>
            <w:vAlign w:val="center"/>
          </w:tcPr>
          <w:p w:rsidR="00530147">
            <w:pPr>
              <w:jc w:val="center"/>
              <w:rPr>
                <w:rFonts w:ascii="宋体" w:hAnsi="宋体"/>
              </w:rPr>
            </w:pPr>
            <w:r>
              <w:rPr>
                <w:rFonts w:ascii="宋体" w:hAnsi="宋体" w:hint="eastAsia"/>
              </w:rPr>
              <w:t>12/13</w:t>
            </w:r>
          </w:p>
        </w:tc>
        <w:tc>
          <w:tcPr>
            <w:tcW w:w="2409" w:type="dxa"/>
            <w:vAlign w:val="center"/>
          </w:tcPr>
          <w:p w:rsidR="00530147">
            <w:pPr>
              <w:jc w:val="center"/>
              <w:rPr>
                <w:rFonts w:ascii="宋体" w:hAnsi="宋体"/>
              </w:rPr>
            </w:pPr>
            <w:r>
              <w:rPr>
                <w:rFonts w:ascii="宋体" w:hAnsi="宋体" w:hint="eastAsia"/>
              </w:rPr>
              <w:t>招标文件的澄清和修改</w:t>
            </w:r>
          </w:p>
        </w:tc>
        <w:tc>
          <w:tcPr>
            <w:tcW w:w="4980" w:type="dxa"/>
            <w:vAlign w:val="center"/>
          </w:tcPr>
          <w:p w:rsidR="00530147">
            <w:pPr>
              <w:jc w:val="left"/>
              <w:rPr>
                <w:rFonts w:ascii="宋体" w:hAnsi="宋体"/>
              </w:rPr>
            </w:pPr>
            <w:r>
              <w:rPr>
                <w:rFonts w:ascii="宋体" w:hAnsi="宋体" w:hint="eastAsia"/>
              </w:rPr>
              <w:t>投标截止日三日前，投标人有义务在招标期间在政府集中采购机构网站浏览与本项目有关的澄清和修改信息</w:t>
            </w:r>
          </w:p>
        </w:tc>
      </w:tr>
      <w:tr>
        <w:tblPrEx>
          <w:tblW w:w="8367" w:type="dxa"/>
          <w:jc w:val="center"/>
          <w:tblLayout w:type="fixed"/>
          <w:tblLook w:val="04A0"/>
        </w:tblPrEx>
        <w:trPr>
          <w:cantSplit/>
          <w:trHeight w:val="20"/>
          <w:jc w:val="center"/>
        </w:trPr>
        <w:tc>
          <w:tcPr>
            <w:tcW w:w="978" w:type="dxa"/>
            <w:vAlign w:val="center"/>
          </w:tcPr>
          <w:p w:rsidR="00530147">
            <w:pPr>
              <w:jc w:val="center"/>
              <w:rPr>
                <w:rFonts w:ascii="宋体" w:hAnsi="宋体"/>
              </w:rPr>
            </w:pPr>
            <w:r>
              <w:rPr>
                <w:rFonts w:ascii="宋体" w:hAnsi="宋体" w:hint="eastAsia"/>
              </w:rPr>
              <w:t>20</w:t>
            </w:r>
          </w:p>
        </w:tc>
        <w:tc>
          <w:tcPr>
            <w:tcW w:w="2409" w:type="dxa"/>
            <w:vAlign w:val="center"/>
          </w:tcPr>
          <w:p w:rsidR="00530147">
            <w:pPr>
              <w:jc w:val="center"/>
              <w:rPr>
                <w:rFonts w:ascii="宋体" w:hAnsi="宋体"/>
              </w:rPr>
            </w:pPr>
            <w:r>
              <w:rPr>
                <w:rFonts w:ascii="宋体" w:hAnsi="宋体" w:hint="eastAsia"/>
              </w:rPr>
              <w:t>投标有效期</w:t>
            </w:r>
          </w:p>
        </w:tc>
        <w:tc>
          <w:tcPr>
            <w:tcW w:w="4980" w:type="dxa"/>
            <w:vAlign w:val="center"/>
          </w:tcPr>
          <w:p w:rsidR="00530147">
            <w:pPr>
              <w:jc w:val="left"/>
              <w:rPr>
                <w:rFonts w:ascii="宋体" w:hAnsi="宋体"/>
              </w:rPr>
            </w:pPr>
            <w:r>
              <w:rPr>
                <w:rFonts w:ascii="宋体" w:hAnsi="宋体" w:hint="eastAsia"/>
              </w:rPr>
              <w:t>120个日历日</w:t>
            </w:r>
          </w:p>
        </w:tc>
      </w:tr>
      <w:tr>
        <w:tblPrEx>
          <w:tblW w:w="8367" w:type="dxa"/>
          <w:jc w:val="center"/>
          <w:tblLayout w:type="fixed"/>
          <w:tblLook w:val="04A0"/>
        </w:tblPrEx>
        <w:trPr>
          <w:cantSplit/>
          <w:trHeight w:val="20"/>
          <w:jc w:val="center"/>
        </w:trPr>
        <w:tc>
          <w:tcPr>
            <w:tcW w:w="978" w:type="dxa"/>
            <w:vAlign w:val="center"/>
          </w:tcPr>
          <w:p w:rsidR="00530147">
            <w:pPr>
              <w:jc w:val="center"/>
              <w:rPr>
                <w:rFonts w:ascii="宋体" w:hAnsi="宋体"/>
              </w:rPr>
            </w:pPr>
            <w:r>
              <w:rPr>
                <w:rFonts w:ascii="宋体" w:hAnsi="宋体" w:hint="eastAsia"/>
              </w:rPr>
              <w:t>22</w:t>
            </w:r>
          </w:p>
        </w:tc>
        <w:tc>
          <w:tcPr>
            <w:tcW w:w="2409" w:type="dxa"/>
            <w:vAlign w:val="center"/>
          </w:tcPr>
          <w:p w:rsidR="00530147">
            <w:pPr>
              <w:jc w:val="center"/>
              <w:rPr>
                <w:rFonts w:ascii="宋体" w:hAnsi="宋体"/>
              </w:rPr>
            </w:pPr>
            <w:r>
              <w:rPr>
                <w:rFonts w:ascii="宋体" w:hAnsi="宋体" w:hint="eastAsia"/>
              </w:rPr>
              <w:t>投标人的替代方案</w:t>
            </w:r>
          </w:p>
        </w:tc>
        <w:tc>
          <w:tcPr>
            <w:tcW w:w="4980" w:type="dxa"/>
            <w:vAlign w:val="center"/>
          </w:tcPr>
          <w:p w:rsidR="00530147">
            <w:pPr>
              <w:jc w:val="left"/>
              <w:rPr>
                <w:rFonts w:ascii="宋体" w:hAnsi="宋体"/>
              </w:rPr>
            </w:pPr>
            <w:r>
              <w:rPr>
                <w:rFonts w:ascii="宋体" w:hAnsi="宋体" w:hint="eastAsia"/>
              </w:rPr>
              <w:t>不接受</w:t>
            </w:r>
          </w:p>
        </w:tc>
      </w:tr>
      <w:tr>
        <w:tblPrEx>
          <w:tblW w:w="8367" w:type="dxa"/>
          <w:jc w:val="center"/>
          <w:tblLayout w:type="fixed"/>
          <w:tblLook w:val="04A0"/>
        </w:tblPrEx>
        <w:trPr>
          <w:cantSplit/>
          <w:trHeight w:val="20"/>
          <w:jc w:val="center"/>
        </w:trPr>
        <w:tc>
          <w:tcPr>
            <w:tcW w:w="978" w:type="dxa"/>
            <w:vAlign w:val="center"/>
          </w:tcPr>
          <w:p w:rsidR="00530147">
            <w:pPr>
              <w:jc w:val="center"/>
              <w:rPr>
                <w:rFonts w:ascii="宋体" w:hAnsi="宋体"/>
              </w:rPr>
            </w:pPr>
            <w:r>
              <w:rPr>
                <w:rFonts w:ascii="宋体" w:hAnsi="宋体" w:hint="eastAsia"/>
              </w:rPr>
              <w:t>25</w:t>
            </w:r>
          </w:p>
        </w:tc>
        <w:tc>
          <w:tcPr>
            <w:tcW w:w="2409" w:type="dxa"/>
            <w:vAlign w:val="center"/>
          </w:tcPr>
          <w:p w:rsidR="00530147">
            <w:pPr>
              <w:jc w:val="center"/>
              <w:rPr>
                <w:rFonts w:ascii="宋体" w:hAnsi="宋体"/>
              </w:rPr>
            </w:pPr>
            <w:r>
              <w:rPr>
                <w:rFonts w:ascii="宋体" w:hAnsi="宋体" w:hint="eastAsia"/>
              </w:rPr>
              <w:t>投标文件的大小</w:t>
            </w:r>
          </w:p>
        </w:tc>
        <w:tc>
          <w:tcPr>
            <w:tcW w:w="4980" w:type="dxa"/>
            <w:vAlign w:val="center"/>
          </w:tcPr>
          <w:p w:rsidR="00530147">
            <w:pPr>
              <w:jc w:val="left"/>
              <w:rPr>
                <w:rFonts w:ascii="宋体" w:hAnsi="宋体"/>
              </w:rPr>
            </w:pPr>
            <w:r>
              <w:rPr>
                <w:rFonts w:ascii="宋体" w:hAnsi="宋体" w:hint="eastAsia"/>
              </w:rPr>
              <w:t>投标文件大小不得超过100MB</w:t>
            </w:r>
          </w:p>
        </w:tc>
      </w:tr>
      <w:tr>
        <w:tblPrEx>
          <w:tblW w:w="8367" w:type="dxa"/>
          <w:jc w:val="center"/>
          <w:tblLayout w:type="fixed"/>
          <w:tblLook w:val="04A0"/>
        </w:tblPrEx>
        <w:trPr>
          <w:cantSplit/>
          <w:trHeight w:val="20"/>
          <w:jc w:val="center"/>
        </w:trPr>
        <w:tc>
          <w:tcPr>
            <w:tcW w:w="978" w:type="dxa"/>
            <w:vAlign w:val="center"/>
          </w:tcPr>
          <w:p w:rsidR="00530147">
            <w:pPr>
              <w:jc w:val="center"/>
              <w:rPr>
                <w:rFonts w:ascii="宋体" w:hAnsi="宋体"/>
              </w:rPr>
            </w:pPr>
            <w:r>
              <w:rPr>
                <w:rFonts w:ascii="宋体" w:hAnsi="宋体" w:hint="eastAsia"/>
              </w:rPr>
              <w:t>26</w:t>
            </w:r>
          </w:p>
        </w:tc>
        <w:tc>
          <w:tcPr>
            <w:tcW w:w="2409" w:type="dxa"/>
            <w:vAlign w:val="center"/>
          </w:tcPr>
          <w:p w:rsidR="00530147">
            <w:pPr>
              <w:jc w:val="center"/>
              <w:rPr>
                <w:rFonts w:ascii="宋体" w:hAnsi="宋体"/>
              </w:rPr>
            </w:pPr>
            <w:bookmarkStart w:id="35" w:name="_Hlk71664860"/>
            <w:r>
              <w:rPr>
                <w:rFonts w:ascii="宋体" w:hAnsi="宋体" w:hint="eastAsia"/>
              </w:rPr>
              <w:t>样品、现场演示、方案讲解</w:t>
            </w:r>
            <w:bookmarkEnd w:id="35"/>
          </w:p>
        </w:tc>
        <w:tc>
          <w:tcPr>
            <w:tcW w:w="4980" w:type="dxa"/>
            <w:vAlign w:val="center"/>
          </w:tcPr>
          <w:p w:rsidR="00530147">
            <w:pPr>
              <w:jc w:val="left"/>
              <w:rPr>
                <w:rFonts w:ascii="宋体" w:hAnsi="宋体"/>
              </w:rPr>
            </w:pPr>
            <w:r>
              <w:rPr>
                <w:rFonts w:ascii="宋体" w:hAnsi="宋体" w:hint="eastAsia"/>
              </w:rPr>
              <w:t>无</w:t>
            </w:r>
          </w:p>
        </w:tc>
      </w:tr>
      <w:tr>
        <w:tblPrEx>
          <w:tblW w:w="8367" w:type="dxa"/>
          <w:jc w:val="center"/>
          <w:tblLayout w:type="fixed"/>
          <w:tblLook w:val="04A0"/>
        </w:tblPrEx>
        <w:trPr>
          <w:cantSplit/>
          <w:trHeight w:val="20"/>
          <w:jc w:val="center"/>
        </w:trPr>
        <w:tc>
          <w:tcPr>
            <w:tcW w:w="978" w:type="dxa"/>
            <w:vAlign w:val="center"/>
          </w:tcPr>
          <w:p w:rsidR="00530147">
            <w:pPr>
              <w:jc w:val="center"/>
              <w:rPr>
                <w:rFonts w:ascii="宋体" w:hAnsi="宋体"/>
              </w:rPr>
            </w:pPr>
            <w:r>
              <w:rPr>
                <w:rFonts w:ascii="宋体" w:hAnsi="宋体" w:hint="eastAsia"/>
              </w:rPr>
              <w:t>37</w:t>
            </w:r>
          </w:p>
        </w:tc>
        <w:tc>
          <w:tcPr>
            <w:tcW w:w="2409" w:type="dxa"/>
            <w:vAlign w:val="center"/>
          </w:tcPr>
          <w:p w:rsidR="00530147">
            <w:pPr>
              <w:jc w:val="center"/>
              <w:rPr>
                <w:rFonts w:ascii="宋体" w:hAnsi="宋体"/>
              </w:rPr>
            </w:pPr>
            <w:r>
              <w:rPr>
                <w:rFonts w:ascii="宋体" w:hAnsi="宋体" w:hint="eastAsia"/>
              </w:rPr>
              <w:t>评审方法</w:t>
            </w:r>
          </w:p>
        </w:tc>
        <w:tc>
          <w:tcPr>
            <w:tcW w:w="4980" w:type="dxa"/>
            <w:vAlign w:val="center"/>
          </w:tcPr>
          <w:p w:rsidR="00530147">
            <w:pPr>
              <w:jc w:val="left"/>
              <w:rPr>
                <w:rFonts w:ascii="宋体" w:hAnsi="宋体"/>
              </w:rPr>
            </w:pPr>
            <w:r>
              <w:rPr>
                <w:rFonts w:ascii="宋体" w:hAnsi="宋体"/>
              </w:rPr>
              <w:t>综合评分法</w:t>
            </w:r>
          </w:p>
        </w:tc>
      </w:tr>
      <w:tr>
        <w:tblPrEx>
          <w:tblW w:w="8367" w:type="dxa"/>
          <w:jc w:val="center"/>
          <w:tblLayout w:type="fixed"/>
          <w:tblLook w:val="04A0"/>
        </w:tblPrEx>
        <w:trPr>
          <w:cantSplit/>
          <w:trHeight w:val="20"/>
          <w:jc w:val="center"/>
        </w:trPr>
        <w:tc>
          <w:tcPr>
            <w:tcW w:w="978" w:type="dxa"/>
            <w:vAlign w:val="center"/>
          </w:tcPr>
          <w:p w:rsidR="00530147">
            <w:pPr>
              <w:jc w:val="center"/>
              <w:rPr>
                <w:rFonts w:ascii="宋体" w:hAnsi="宋体"/>
              </w:rPr>
            </w:pPr>
            <w:r>
              <w:rPr>
                <w:rFonts w:ascii="宋体" w:hAnsi="宋体" w:hint="eastAsia"/>
              </w:rPr>
              <w:t>38</w:t>
            </w:r>
          </w:p>
        </w:tc>
        <w:tc>
          <w:tcPr>
            <w:tcW w:w="2409" w:type="dxa"/>
            <w:vAlign w:val="center"/>
          </w:tcPr>
          <w:p w:rsidR="00530147">
            <w:pPr>
              <w:jc w:val="center"/>
              <w:rPr>
                <w:rFonts w:ascii="宋体" w:hAnsi="宋体"/>
              </w:rPr>
            </w:pPr>
            <w:r>
              <w:rPr>
                <w:rFonts w:ascii="宋体" w:hAnsi="宋体" w:hint="eastAsia"/>
              </w:rPr>
              <w:t>定标方法</w:t>
            </w:r>
          </w:p>
        </w:tc>
        <w:tc>
          <w:tcPr>
            <w:tcW w:w="4980" w:type="dxa"/>
            <w:vAlign w:val="center"/>
          </w:tcPr>
          <w:p w:rsidR="00530147">
            <w:pPr>
              <w:jc w:val="left"/>
              <w:rPr>
                <w:rFonts w:ascii="宋体" w:hAnsi="宋体"/>
              </w:rPr>
            </w:pPr>
            <w:r>
              <w:rPr>
                <w:rFonts w:ascii="宋体" w:hAnsi="宋体"/>
              </w:rPr>
              <w:t>非评定分离</w:t>
            </w:r>
          </w:p>
        </w:tc>
      </w:tr>
      <w:tr>
        <w:tblPrEx>
          <w:tblW w:w="8367" w:type="dxa"/>
          <w:jc w:val="center"/>
          <w:tblLayout w:type="fixed"/>
          <w:tblLook w:val="04A0"/>
        </w:tblPrEx>
        <w:trPr>
          <w:cantSplit/>
          <w:trHeight w:val="20"/>
          <w:jc w:val="center"/>
        </w:trPr>
        <w:tc>
          <w:tcPr>
            <w:tcW w:w="978" w:type="dxa"/>
            <w:vAlign w:val="center"/>
          </w:tcPr>
          <w:p w:rsidR="00530147">
            <w:pPr>
              <w:jc w:val="center"/>
              <w:rPr>
                <w:rFonts w:ascii="宋体" w:hAnsi="宋体"/>
              </w:rPr>
            </w:pPr>
            <w:r>
              <w:rPr>
                <w:rFonts w:ascii="宋体" w:hAnsi="宋体" w:hint="eastAsia"/>
              </w:rPr>
              <w:t>46</w:t>
            </w:r>
          </w:p>
        </w:tc>
        <w:tc>
          <w:tcPr>
            <w:tcW w:w="2409" w:type="dxa"/>
            <w:vAlign w:val="center"/>
          </w:tcPr>
          <w:p w:rsidR="00530147">
            <w:pPr>
              <w:jc w:val="center"/>
              <w:rPr>
                <w:rFonts w:ascii="宋体" w:hAnsi="宋体"/>
              </w:rPr>
            </w:pPr>
            <w:r>
              <w:rPr>
                <w:rFonts w:ascii="宋体" w:hAnsi="宋体" w:hint="eastAsia"/>
              </w:rPr>
              <w:t>履约担保</w:t>
            </w:r>
          </w:p>
        </w:tc>
        <w:tc>
          <w:tcPr>
            <w:tcW w:w="4980" w:type="dxa"/>
            <w:vAlign w:val="center"/>
          </w:tcPr>
          <w:p w:rsidR="00530147">
            <w:pPr>
              <w:jc w:val="left"/>
              <w:rPr>
                <w:rFonts w:ascii="宋体" w:hAnsi="宋体"/>
                <w:color w:val="0000FF"/>
              </w:rPr>
            </w:pPr>
            <w:r>
              <w:rPr>
                <w:rFonts w:ascii="宋体" w:hAnsi="宋体" w:hint="eastAsia"/>
                <w:color w:val="0000FF"/>
              </w:rPr>
              <w:t>本项目无需提供履约保证金。</w:t>
            </w:r>
          </w:p>
        </w:tc>
      </w:tr>
    </w:tbl>
    <w:p w:rsidR="00530147">
      <w:pPr>
        <w:rPr>
          <w:szCs w:val="21"/>
        </w:rPr>
      </w:pPr>
      <w:r>
        <w:rPr>
          <w:rFonts w:hint="eastAsia"/>
          <w:szCs w:val="21"/>
        </w:rPr>
        <w:t>备注：本表“通用条款序号”按招标文件第二册《通用条款（公开招标）》中的条款号编写，如条款号为第</w:t>
      </w:r>
      <w:r>
        <w:rPr>
          <w:rFonts w:hint="eastAsia"/>
          <w:szCs w:val="21"/>
        </w:rPr>
        <w:t>3.1</w:t>
      </w:r>
      <w:r>
        <w:rPr>
          <w:rFonts w:hint="eastAsia"/>
          <w:szCs w:val="21"/>
        </w:rPr>
        <w:t>条，则称为“第二册通用条款（公开招标）第</w:t>
      </w:r>
      <w:r>
        <w:rPr>
          <w:rFonts w:hint="eastAsia"/>
          <w:szCs w:val="21"/>
        </w:rPr>
        <w:t>3.1</w:t>
      </w:r>
      <w:r>
        <w:rPr>
          <w:rFonts w:hint="eastAsia"/>
          <w:szCs w:val="21"/>
        </w:rPr>
        <w:t>项”</w:t>
      </w:r>
    </w:p>
    <w:p w:rsidR="00530147">
      <w:pPr>
        <w:rPr>
          <w:szCs w:val="21"/>
        </w:rPr>
      </w:pPr>
      <w:r>
        <w:rPr>
          <w:rFonts w:hint="eastAsia"/>
          <w:szCs w:val="21"/>
        </w:rPr>
        <w:t>本表是通用条款相关条款的补充和明确，如与通用条款内容相冲突的，以本表为准。</w:t>
      </w:r>
    </w:p>
    <w:p w:rsidR="00530147">
      <w:pPr>
        <w:rPr>
          <w:b/>
        </w:rPr>
      </w:pPr>
    </w:p>
    <w:p w:rsidR="00530147">
      <w:pPr>
        <w:pStyle w:val="Heading3"/>
        <w:spacing w:before="120" w:beforeLines="50" w:after="120" w:afterLines="50"/>
        <w:jc w:val="center"/>
        <w:rPr>
          <w:szCs w:val="24"/>
        </w:rPr>
      </w:pPr>
      <w:r>
        <w:rPr>
          <w:rFonts w:hint="eastAsia"/>
          <w:szCs w:val="24"/>
        </w:rPr>
        <w:t>二、其他关键信息</w:t>
      </w:r>
    </w:p>
    <w:p w:rsidR="00530147">
      <w:pPr>
        <w:ind w:firstLine="420" w:firstLineChars="200"/>
        <w:rPr>
          <w:b/>
          <w:bCs/>
        </w:rPr>
      </w:pPr>
      <w:bookmarkStart w:id="36" w:name="_Hlk72579427"/>
      <w:r>
        <w:rPr>
          <w:rFonts w:hint="eastAsia"/>
          <w:b/>
          <w:bCs/>
        </w:rPr>
        <w:t>（一）与“对通用条款的补充内容”章节相关的事项</w:t>
      </w:r>
    </w:p>
    <w:p w:rsidR="00530147">
      <w:pPr>
        <w:ind w:firstLine="420" w:firstLineChars="200"/>
        <w:rPr>
          <w:b/>
          <w:bCs/>
        </w:rPr>
      </w:pPr>
      <w:r>
        <w:rPr>
          <w:rFonts w:hint="eastAsia"/>
          <w:b/>
          <w:bCs/>
        </w:rPr>
        <w:t>1</w:t>
      </w:r>
      <w:r>
        <w:rPr>
          <w:rFonts w:hint="eastAsia"/>
          <w:b/>
          <w:bCs/>
        </w:rPr>
        <w:t>、评标定标信息</w:t>
      </w:r>
    </w:p>
    <w:tbl>
      <w:tblPr>
        <w:tblW w:w="7796" w:type="dxa"/>
        <w:tblLayout w:type="fixed"/>
        <w:tblLook w:val="04A0"/>
      </w:tblPr>
      <w:tblGrid>
        <w:gridCol w:w="3730"/>
        <w:gridCol w:w="4066"/>
      </w:tblGrid>
      <w:tr>
        <w:tblPrEx>
          <w:tblW w:w="7796" w:type="dxa"/>
          <w:tblLayout w:type="fixed"/>
          <w:tblLook w:val="04A0"/>
        </w:tblPrEx>
        <w:tc>
          <w:tcPr>
            <w:tcW w:w="3730" w:type="dxa"/>
          </w:tcPr>
          <w:p w:rsidR="00530147">
            <w:pPr>
              <w:ind w:firstLine="211"/>
              <w:jc w:val="center"/>
            </w:pPr>
            <w:r>
              <w:rPr>
                <w:rFonts w:hint="eastAsia"/>
              </w:rPr>
              <w:t>评标方法</w:t>
            </w:r>
          </w:p>
        </w:tc>
        <w:tc>
          <w:tcPr>
            <w:tcW w:w="4066" w:type="dxa"/>
          </w:tcPr>
          <w:p w:rsidR="00530147">
            <w:pPr>
              <w:ind w:firstLine="211"/>
              <w:jc w:val="center"/>
            </w:pPr>
            <w:r>
              <w:rPr>
                <w:rFonts w:hint="eastAsia"/>
              </w:rPr>
              <w:t>综合评分法</w:t>
            </w:r>
          </w:p>
        </w:tc>
      </w:tr>
      <w:tr>
        <w:tblPrEx>
          <w:tblW w:w="7796" w:type="dxa"/>
          <w:tblLayout w:type="fixed"/>
          <w:tblLook w:val="04A0"/>
        </w:tblPrEx>
        <w:tc>
          <w:tcPr>
            <w:tcW w:w="3730" w:type="dxa"/>
          </w:tcPr>
          <w:p w:rsidR="00530147">
            <w:pPr>
              <w:ind w:firstLine="211"/>
              <w:jc w:val="center"/>
            </w:pPr>
            <w:r>
              <w:rPr>
                <w:rFonts w:hint="eastAsia"/>
              </w:rPr>
              <w:t>候选中标供应商家数</w:t>
            </w:r>
          </w:p>
        </w:tc>
        <w:tc>
          <w:tcPr>
            <w:tcW w:w="4066" w:type="dxa"/>
          </w:tcPr>
          <w:p w:rsidR="00530147">
            <w:pPr>
              <w:ind w:firstLine="211"/>
              <w:jc w:val="center"/>
            </w:pPr>
            <w:r>
              <w:rPr>
                <w:rFonts w:hint="eastAsia"/>
              </w:rPr>
              <w:t>3</w:t>
            </w:r>
          </w:p>
        </w:tc>
      </w:tr>
      <w:tr>
        <w:tblPrEx>
          <w:tblW w:w="7796" w:type="dxa"/>
          <w:tblLayout w:type="fixed"/>
          <w:tblLook w:val="04A0"/>
        </w:tblPrEx>
        <w:tc>
          <w:tcPr>
            <w:tcW w:w="3730" w:type="dxa"/>
          </w:tcPr>
          <w:p w:rsidR="00530147">
            <w:pPr>
              <w:ind w:firstLine="211"/>
              <w:jc w:val="center"/>
            </w:pPr>
            <w:r>
              <w:rPr>
                <w:rFonts w:hint="eastAsia"/>
              </w:rPr>
              <w:t>中标供应商家数</w:t>
            </w:r>
          </w:p>
        </w:tc>
        <w:tc>
          <w:tcPr>
            <w:tcW w:w="4066" w:type="dxa"/>
          </w:tcPr>
          <w:p w:rsidR="00530147">
            <w:pPr>
              <w:ind w:firstLine="211"/>
              <w:jc w:val="center"/>
            </w:pPr>
            <w:r>
              <w:rPr>
                <w:rFonts w:hint="eastAsia"/>
              </w:rPr>
              <w:t>1</w:t>
            </w:r>
          </w:p>
        </w:tc>
      </w:tr>
    </w:tbl>
    <w:p w:rsidR="00530147">
      <w:pPr>
        <w:ind w:firstLine="420" w:firstLineChars="200"/>
        <w:rPr>
          <w:b/>
          <w:bCs/>
        </w:rPr>
      </w:pPr>
    </w:p>
    <w:p w:rsidR="00530147">
      <w:pPr>
        <w:ind w:firstLine="420" w:firstLineChars="200"/>
        <w:rPr>
          <w:b/>
          <w:bCs/>
        </w:rPr>
      </w:pPr>
      <w:r>
        <w:rPr>
          <w:rFonts w:hint="eastAsia"/>
        </w:rPr>
        <w:t>。</w:t>
      </w:r>
    </w:p>
    <w:p w:rsidR="00530147">
      <w:pPr>
        <w:ind w:firstLine="420" w:firstLineChars="200"/>
        <w:rPr>
          <w:b/>
        </w:rPr>
      </w:pPr>
    </w:p>
    <w:p w:rsidR="00530147">
      <w:pPr>
        <w:ind w:firstLine="420" w:firstLineChars="200"/>
        <w:rPr>
          <w:b/>
        </w:rPr>
      </w:pPr>
    </w:p>
    <w:p w:rsidR="00530147">
      <w:pPr>
        <w:ind w:firstLine="420" w:firstLineChars="200"/>
        <w:rPr>
          <w:b/>
        </w:rPr>
      </w:pPr>
      <w:r>
        <w:rPr>
          <w:rFonts w:hint="eastAsia"/>
          <w:b/>
        </w:rPr>
        <w:t>（二）其他事项</w:t>
      </w:r>
      <w:bookmarkEnd w:id="36"/>
    </w:p>
    <w:p w:rsidR="00530147">
      <w:pPr>
        <w:ind w:firstLine="420" w:firstLineChars="200"/>
        <w:rPr>
          <w:b/>
          <w:bCs/>
        </w:rPr>
      </w:pPr>
      <w:r>
        <w:rPr>
          <w:b/>
          <w:bCs/>
          <w:highlight w:val="yellow"/>
        </w:rPr>
        <w:t>1</w:t>
      </w:r>
      <w:r>
        <w:rPr>
          <w:rFonts w:hint="eastAsia"/>
          <w:b/>
          <w:bCs/>
          <w:highlight w:val="yellow"/>
        </w:rPr>
        <w:t>、关于享受优惠政策的主体及价格扣除比例</w:t>
      </w:r>
    </w:p>
    <w:p w:rsidR="00530147">
      <w:pPr>
        <w:ind w:firstLine="420" w:firstLineChars="200"/>
      </w:pPr>
      <w:r>
        <w:rPr>
          <w:rFonts w:hint="eastAsia"/>
        </w:rPr>
        <w:t>（</w:t>
      </w:r>
      <w:r>
        <w:rPr>
          <w:rFonts w:hint="eastAsia"/>
        </w:rPr>
        <w:t>1</w:t>
      </w:r>
      <w:r>
        <w:rPr>
          <w:rFonts w:hint="eastAsia"/>
        </w:rPr>
        <w:t>）投标人提供的货物（以招标文件第三章用户需求书“二、货物清单明细”的“货物名称（标的名称）”一栏为准）</w:t>
      </w:r>
      <w:r>
        <w:rPr>
          <w:rFonts w:hint="eastAsia"/>
          <w:b/>
        </w:rPr>
        <w:t>全部</w:t>
      </w:r>
      <w:r>
        <w:rPr>
          <w:rFonts w:hint="eastAsia"/>
        </w:rPr>
        <w:t>均由优惠主体制造，则对其投标总价给予</w:t>
      </w:r>
      <w:r>
        <w:rPr>
          <w:rFonts w:hint="eastAsia"/>
          <w:color w:val="C0504D" w:themeColor="accent2"/>
        </w:rPr>
        <w:t>10</w:t>
      </w:r>
      <w:r>
        <w:rPr>
          <w:color w:val="C0504D" w:themeColor="accent2"/>
          <w:u w:val="single"/>
        </w:rPr>
        <w:t>%</w:t>
      </w:r>
      <w:r>
        <w:rPr>
          <w:rFonts w:hint="eastAsia"/>
        </w:rPr>
        <w:t>的扣除，用扣除后的价格参与评审。满足多项优惠政策的企业，不重复享受多项价格扣除政策。</w:t>
      </w:r>
    </w:p>
    <w:p w:rsidR="00530147">
      <w:pPr>
        <w:ind w:firstLine="420" w:firstLineChars="200"/>
      </w:pPr>
      <w:r>
        <w:rPr>
          <w:rFonts w:hint="eastAsia"/>
        </w:rPr>
        <w:t>备注：（</w:t>
      </w:r>
      <w:r>
        <w:rPr>
          <w:rFonts w:hint="eastAsia"/>
        </w:rPr>
        <w:t>a</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hint="eastAsia"/>
        </w:rPr>
        <w:t>(</w:t>
      </w:r>
      <w:r>
        <w:t>b)</w:t>
      </w:r>
      <w:r>
        <w:rPr>
          <w:rFonts w:hint="eastAsia"/>
        </w:rPr>
        <w:t>优惠主体制造是指货物由优惠主体生产且使用该优惠主体商号或者注册商标；投标人提供的货物既有优惠主体制造货物，又有非优惠主体制造货物的，不给予价格扣除。</w:t>
      </w:r>
    </w:p>
    <w:p w:rsidR="00530147">
      <w:pPr>
        <w:ind w:firstLine="420" w:firstLineChars="200"/>
        <w:rPr>
          <w:color w:val="FF0000"/>
        </w:rPr>
      </w:pPr>
      <w:r>
        <w:rPr>
          <w:rFonts w:hint="eastAsia"/>
        </w:rPr>
        <w:t>（</w:t>
      </w:r>
      <w:r>
        <w:rPr>
          <w:rFonts w:hint="eastAsia"/>
        </w:rPr>
        <w:t>2</w:t>
      </w:r>
      <w:r>
        <w:rPr>
          <w:rFonts w:hint="eastAsia"/>
        </w:rPr>
        <w:t>）根据</w:t>
      </w:r>
      <w:r>
        <w:rPr>
          <w:rFonts w:hint="eastAsia"/>
          <w:szCs w:val="22"/>
        </w:rPr>
        <w:t>《工业和信息化部、国家统计局、国家发展和改革委员会、财政部关于印发中小企业划型标准规定的通知》（工信部联企业〔</w:t>
      </w:r>
      <w:r>
        <w:rPr>
          <w:rFonts w:hint="eastAsia"/>
          <w:szCs w:val="22"/>
        </w:rPr>
        <w:t>2011</w:t>
      </w:r>
      <w:r>
        <w:rPr>
          <w:rFonts w:hint="eastAsia"/>
          <w:szCs w:val="22"/>
        </w:rPr>
        <w:t>〕</w:t>
      </w:r>
      <w:r>
        <w:rPr>
          <w:rFonts w:hint="eastAsia"/>
          <w:szCs w:val="22"/>
        </w:rPr>
        <w:t xml:space="preserve">300 </w:t>
      </w:r>
      <w:r>
        <w:rPr>
          <w:rFonts w:hint="eastAsia"/>
          <w:szCs w:val="22"/>
        </w:rPr>
        <w:t>号）</w:t>
      </w:r>
      <w:bookmarkStart w:id="37" w:name="_Hlk71970739"/>
      <w:r>
        <w:rPr>
          <w:rFonts w:hint="eastAsia"/>
          <w:szCs w:val="22"/>
        </w:rPr>
        <w:t>、</w:t>
      </w:r>
      <w:r>
        <w:rPr>
          <w:rFonts w:ascii="宋体" w:hAnsi="宋体" w:hint="eastAsia"/>
          <w:bCs/>
        </w:rPr>
        <w:t>《</w:t>
      </w:r>
      <w:r>
        <w:rPr>
          <w:rFonts w:ascii="宋体" w:hAnsi="宋体"/>
          <w:bCs/>
        </w:rPr>
        <w:t>统计上大中小微型企业划分办法（2017）</w:t>
      </w:r>
      <w:r>
        <w:rPr>
          <w:rFonts w:ascii="宋体" w:hAnsi="宋体" w:hint="eastAsia"/>
          <w:bCs/>
        </w:rPr>
        <w:t>》（国统字〔2017〕213 号）、《金融业企业划型标准规定》（银发〔2015〕309号）或国务院批准的其他中小企业划分标准文件</w:t>
      </w:r>
      <w:r>
        <w:rPr>
          <w:rFonts w:hint="eastAsia"/>
        </w:rPr>
        <w:t>，</w:t>
      </w:r>
      <w:r>
        <w:rPr>
          <w:rFonts w:hint="eastAsia"/>
          <w:color w:val="FF0000"/>
        </w:rPr>
        <w:t>本项目</w:t>
      </w:r>
      <w:bookmarkStart w:id="38" w:name="_Hlk71924718"/>
      <w:r>
        <w:rPr>
          <w:rFonts w:hint="eastAsia"/>
          <w:color w:val="FF0000"/>
        </w:rPr>
        <w:t>采购标的（货物）对应的中小企业划分标准所属行业</w:t>
      </w:r>
      <w:bookmarkEnd w:id="38"/>
      <w:r>
        <w:rPr>
          <w:rFonts w:hint="eastAsia"/>
          <w:color w:val="FF0000"/>
        </w:rPr>
        <w:t>为工业。</w:t>
      </w:r>
      <w:bookmarkEnd w:id="37"/>
    </w:p>
    <w:p w:rsidR="00530147">
      <w:pPr>
        <w:ind w:firstLine="420" w:firstLineChars="200"/>
        <w:rPr>
          <w:color w:val="FF0000"/>
        </w:rPr>
      </w:pPr>
      <w:r>
        <w:rPr>
          <w:rFonts w:hint="eastAsia"/>
        </w:rPr>
        <w:t>（</w:t>
      </w:r>
      <w:r>
        <w:rPr>
          <w:rFonts w:hint="eastAsia"/>
        </w:rPr>
        <w:t>3</w:t>
      </w:r>
      <w:r>
        <w:rPr>
          <w:rFonts w:hint="eastAsia"/>
        </w:rPr>
        <w:t>）小型企业、微型企业、残疾人福利性单位作为优惠主体的认定资料为《中小企业声明函》、《残疾人福利性单位声明函》；监狱企业作为优惠主体的认定资料为省级以上监狱管理局、戒毒管理局出具的监狱企业证明文件。</w:t>
      </w:r>
      <w:r>
        <w:rPr>
          <w:rFonts w:hint="eastAsia"/>
          <w:color w:val="FF0000"/>
        </w:rPr>
        <w:t>声明函样式见本招标文件第一册专用条款第四章投标文件组成要求及格式中“三、投标人情况及资格证明文件”章节提供的格式，声明函须放入投标文件正文，否则不享受相应的价格扣除，但不作投标无效处理。</w:t>
      </w:r>
    </w:p>
    <w:p w:rsidR="00530147">
      <w:pPr>
        <w:ind w:firstLine="420" w:firstLineChars="200"/>
        <w:rPr>
          <w:rFonts w:ascii="仿宋" w:eastAsia="仿宋" w:hAnsi="仿宋"/>
          <w:sz w:val="28"/>
          <w:szCs w:val="28"/>
        </w:rPr>
      </w:pPr>
      <w:r>
        <w:rPr>
          <w:rFonts w:hint="eastAsia"/>
        </w:rPr>
        <w:t>（</w:t>
      </w:r>
      <w:r>
        <w:rPr>
          <w:rFonts w:hint="eastAsia"/>
        </w:rPr>
        <w:t>4</w:t>
      </w:r>
      <w:r>
        <w:rPr>
          <w:rFonts w:hint="eastAsia"/>
        </w:rPr>
        <w:t>）享受价格扣除获得政府采购合同的，小微企业不得将合同分包给大中型企业。</w:t>
      </w:r>
    </w:p>
    <w:p w:rsidR="00530147">
      <w:pPr>
        <w:ind w:firstLine="420" w:firstLineChars="200"/>
      </w:pPr>
    </w:p>
    <w:p w:rsidR="00530147">
      <w:pPr>
        <w:ind w:firstLine="420" w:firstLineChars="200"/>
      </w:pPr>
    </w:p>
    <w:p w:rsidR="00530147">
      <w:pPr>
        <w:ind w:firstLine="420" w:firstLineChars="200"/>
        <w:rPr>
          <w:b/>
        </w:rPr>
      </w:pPr>
      <w:r>
        <w:rPr>
          <w:rFonts w:hint="eastAsia"/>
          <w:b/>
        </w:rPr>
        <w:t>2</w:t>
      </w:r>
      <w:r>
        <w:rPr>
          <w:rFonts w:hint="eastAsia"/>
          <w:b/>
        </w:rPr>
        <w:t>、政策说明</w:t>
      </w:r>
    </w:p>
    <w:p w:rsidR="00530147">
      <w:pPr>
        <w:ind w:firstLine="420" w:firstLineChars="200"/>
      </w:pPr>
      <w:r>
        <w:rPr>
          <w:rFonts w:hint="eastAsia"/>
        </w:rPr>
        <w:t>（</w:t>
      </w:r>
      <w:r>
        <w:rPr>
          <w:rFonts w:hint="eastAsia"/>
        </w:rPr>
        <w:t>1</w:t>
      </w:r>
      <w:r>
        <w:rPr>
          <w:rFonts w:hint="eastAsia"/>
        </w:rPr>
        <w:t>）根据《财政部发展改革委生态环境部市场监管总局关于调整优化节能产品、环境标志产品政府采购执行机制的通知》（财库〔</w:t>
      </w:r>
      <w:r>
        <w:rPr>
          <w:rFonts w:hint="eastAsia"/>
        </w:rPr>
        <w:t>2019</w:t>
      </w:r>
      <w:r>
        <w:rPr>
          <w:rFonts w:hint="eastAsia"/>
        </w:rPr>
        <w:t>〕</w:t>
      </w:r>
      <w:r>
        <w:rPr>
          <w:rFonts w:hint="eastAsia"/>
        </w:rPr>
        <w:t>9</w:t>
      </w:r>
      <w:r>
        <w:rPr>
          <w:rFonts w:hint="eastAsia"/>
        </w:rPr>
        <w:t>号）的规定，采购人拟采购的产品属于品目清单范围的，采购人及其委托的采购代理机构应当依据国家确定的认证机构出具的、处于有效期之内的节能产品、环境标志产品认证证书，对获得证书的产品实施政府优先采购或强制采购。对于已列入品目清单的产品类别，采购人可在采购需求中提出更高的节约资源和保护环境要求，对符合条件的获证产品给予优先待遇。对于未列入品目清单的产品类别，鼓励采购人综合考虑节能、节水、环保、循环、低碳、再生、有机等因素，参考相关国家标准、行业标准或团体标准，在采购需求中提出相关绿色采购要求，促进绿色产品推广应用。</w:t>
      </w:r>
    </w:p>
    <w:p w:rsidR="00530147">
      <w:pPr>
        <w:ind w:firstLine="420" w:firstLineChars="200"/>
      </w:pPr>
      <w:r>
        <w:rPr>
          <w:rFonts w:hint="eastAsia"/>
        </w:rPr>
        <w:t>（</w:t>
      </w:r>
      <w:r>
        <w:rPr>
          <w:rFonts w:hint="eastAsia"/>
        </w:rPr>
        <w:t>2</w:t>
      </w:r>
      <w:r>
        <w:rPr>
          <w:rFonts w:hint="eastAsia"/>
        </w:rPr>
        <w:t>）根据《财政部国务院扶贫办关于运用政府采购政策支持脱贫攻坚的通知》（财库〔</w:t>
      </w:r>
      <w:r>
        <w:rPr>
          <w:rFonts w:hint="eastAsia"/>
        </w:rPr>
        <w:t>2019</w:t>
      </w:r>
      <w:r>
        <w:rPr>
          <w:rFonts w:hint="eastAsia"/>
        </w:rPr>
        <w:t>〕</w:t>
      </w:r>
      <w:r>
        <w:rPr>
          <w:rFonts w:hint="eastAsia"/>
        </w:rPr>
        <w:t>27</w:t>
      </w:r>
      <w:r>
        <w:rPr>
          <w:rFonts w:hint="eastAsia"/>
        </w:rPr>
        <w:t>号）的规定，一是鼓励采用优先采购、预留采购份额方式采购贫困地区农副产品：（</w:t>
      </w:r>
      <w:r>
        <w:rPr>
          <w:rFonts w:hint="eastAsia"/>
        </w:rPr>
        <w:t>1</w:t>
      </w:r>
      <w:r>
        <w:rPr>
          <w:rFonts w:hint="eastAsia"/>
        </w:rPr>
        <w:t>）各级预算单位采购农副产品的，同等条件下应优先采购贫困地区农副产品；（</w:t>
      </w:r>
      <w:r>
        <w:rPr>
          <w:rFonts w:hint="eastAsia"/>
        </w:rPr>
        <w:t>2</w:t>
      </w:r>
      <w:r>
        <w:rPr>
          <w:rFonts w:hint="eastAsia"/>
        </w:rPr>
        <w:t>）购买贫困地区农副产品时要遵循就近、经济的原则；（</w:t>
      </w:r>
      <w:r>
        <w:rPr>
          <w:rFonts w:hint="eastAsia"/>
        </w:rPr>
        <w:t>3</w:t>
      </w:r>
      <w:r>
        <w:rPr>
          <w:rFonts w:hint="eastAsia"/>
        </w:rPr>
        <w:t>）贫困地区农副产品是指</w:t>
      </w:r>
      <w:r>
        <w:rPr>
          <w:rFonts w:hint="eastAsia"/>
        </w:rPr>
        <w:t>832</w:t>
      </w:r>
      <w:r>
        <w:rPr>
          <w:rFonts w:hint="eastAsia"/>
        </w:rPr>
        <w:t>个国家级贫困县域内注册的企业、农民专业合作社、家庭农场等出产的农副产品。二是鼓励优先采购聘用建档立卡贫困人员物业公司提供的物业服务，对注册地在</w:t>
      </w:r>
      <w:r>
        <w:rPr>
          <w:rFonts w:hint="eastAsia"/>
        </w:rPr>
        <w:t>832</w:t>
      </w:r>
      <w:r>
        <w:rPr>
          <w:rFonts w:hint="eastAsia"/>
        </w:rPr>
        <w:t>个国家级贫困县域内，且聘用建档立卡贫困人员达到公司员工（含服务外包用工）</w:t>
      </w:r>
      <w:r>
        <w:rPr>
          <w:rFonts w:hint="eastAsia"/>
        </w:rPr>
        <w:t>30%</w:t>
      </w:r>
      <w:r>
        <w:rPr>
          <w:rFonts w:hint="eastAsia"/>
        </w:rPr>
        <w:t>以上的物业公司，各级预算单位可根据符合条件的物业公司数量等具体情况，按规定履行有关变更采购方式报批程序后，采用竞争性谈判、竞争性磋商、单一来源等非公开招标采购方式，采购有关物业公司提供的物业服务。</w:t>
      </w:r>
    </w:p>
    <w:p w:rsidR="00530147">
      <w:pPr>
        <w:ind w:firstLine="420" w:firstLineChars="200"/>
      </w:pPr>
      <w:r>
        <w:rPr>
          <w:rFonts w:hint="eastAsia"/>
        </w:rPr>
        <w:t>（</w:t>
      </w:r>
      <w:r>
        <w:rPr>
          <w:rFonts w:hint="eastAsia"/>
        </w:rPr>
        <w:t>3</w:t>
      </w:r>
      <w:r>
        <w:rPr>
          <w:rFonts w:hint="eastAsia"/>
        </w:rPr>
        <w:t>）根据省委办公厅、省府办公厅《关于促进民营经济高质量发展的若干政策措施》（粤办发〔</w:t>
      </w:r>
      <w:r>
        <w:rPr>
          <w:rFonts w:hint="eastAsia"/>
        </w:rPr>
        <w:t>2018</w:t>
      </w:r>
      <w:r>
        <w:rPr>
          <w:rFonts w:hint="eastAsia"/>
        </w:rPr>
        <w:t>〕</w:t>
      </w:r>
      <w:r>
        <w:rPr>
          <w:rFonts w:hint="eastAsia"/>
        </w:rPr>
        <w:t xml:space="preserve">43 </w:t>
      </w:r>
      <w:r>
        <w:rPr>
          <w:rFonts w:hint="eastAsia"/>
        </w:rPr>
        <w:t>号），对获得国家行政主管部门认定的中国质量奖、中国专利奖、中国版权金奖、中国商标金奖、制造业单项冠军、绿色工厂等的企业，在参与政府采购时，可以结合采购需求的实际需要，给予适当技术加分，但最高不能超过</w:t>
      </w:r>
      <w:r>
        <w:rPr>
          <w:rFonts w:hint="eastAsia"/>
        </w:rPr>
        <w:t>2</w:t>
      </w:r>
      <w:r>
        <w:rPr>
          <w:rFonts w:hint="eastAsia"/>
        </w:rPr>
        <w:t>分。</w:t>
      </w:r>
    </w:p>
    <w:p w:rsidR="00530147">
      <w:pPr>
        <w:ind w:firstLine="420" w:firstLineChars="200"/>
        <w:rPr>
          <w:b/>
        </w:rPr>
      </w:pPr>
      <w:r>
        <w:rPr>
          <w:rFonts w:hint="eastAsia"/>
          <w:b/>
        </w:rPr>
        <w:t>3</w:t>
      </w:r>
      <w:r>
        <w:rPr>
          <w:rFonts w:hint="eastAsia"/>
          <w:b/>
        </w:rPr>
        <w:t>、关于政府采购订单融资政策</w:t>
      </w:r>
    </w:p>
    <w:p w:rsidR="00530147">
      <w:pPr>
        <w:ind w:firstLine="420" w:firstLineChars="200"/>
        <w:rPr>
          <w:color w:val="FF0000"/>
        </w:rPr>
      </w:pPr>
      <w:r>
        <w:rPr>
          <w:rFonts w:hint="eastAsi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交易集团金融服务平台（</w:t>
      </w:r>
      <w:r>
        <w:rPr>
          <w:rFonts w:hint="eastAsia"/>
        </w:rPr>
        <w:t>http://zfcg.szggzy.com:8081/financeplatform/</w:t>
      </w:r>
      <w:r>
        <w:rPr>
          <w:rFonts w:hint="eastAsia"/>
        </w:rPr>
        <w:t>），相关政策法规参阅深圳市政府采购监管网（</w:t>
      </w:r>
      <w:r>
        <w:rPr>
          <w:rFonts w:hint="eastAsia"/>
        </w:rPr>
        <w:t>http://zfcg.sz.gov.cn/</w:t>
      </w:r>
      <w:r>
        <w:rPr>
          <w:rFonts w:hint="eastAsia"/>
        </w:rPr>
        <w:t>）信息公开栏目。</w:t>
      </w:r>
    </w:p>
    <w:p w:rsidR="00530147">
      <w:pPr>
        <w:ind w:firstLine="420" w:firstLineChars="200"/>
      </w:pPr>
    </w:p>
    <w:p w:rsidR="00530147">
      <w:pPr>
        <w:ind w:firstLine="420" w:firstLineChars="200"/>
        <w:rPr>
          <w:rFonts w:ascii="仿宋_GB2312" w:hAnsi="仿宋_GB2312" w:cs="仿宋_GB2312"/>
          <w:b/>
          <w:bCs/>
          <w:color w:val="FF0000"/>
          <w:sz w:val="32"/>
          <w:szCs w:val="32"/>
          <w:highlight w:val="yellow"/>
        </w:rPr>
      </w:pPr>
      <w:r>
        <w:rPr>
          <w:rFonts w:hint="eastAsia"/>
          <w:b/>
          <w:color w:val="FF0000"/>
          <w:highlight w:val="yellow"/>
        </w:rPr>
        <w:t>4</w:t>
      </w:r>
      <w:r>
        <w:rPr>
          <w:rFonts w:hint="eastAsia"/>
          <w:b/>
          <w:color w:val="FF0000"/>
          <w:highlight w:val="yellow"/>
        </w:rPr>
        <w:t>、</w:t>
      </w:r>
      <w:r>
        <w:rPr>
          <w:rFonts w:ascii="宋体" w:hAnsi="宋体" w:hint="eastAsia"/>
          <w:b/>
          <w:bCs/>
          <w:color w:val="FF0000"/>
          <w:highlight w:val="yellow"/>
        </w:rPr>
        <w:t>本项目不向中标供应商收取代理服务费。</w:t>
      </w:r>
    </w:p>
    <w:p w:rsidR="00530147">
      <w:pPr>
        <w:ind w:firstLine="420" w:firstLineChars="200"/>
        <w:rPr>
          <w:b/>
          <w:color w:val="FF0000"/>
          <w:highlight w:val="yellow"/>
        </w:rPr>
      </w:pPr>
    </w:p>
    <w:p w:rsidR="00530147">
      <w:pPr>
        <w:ind w:firstLine="420" w:firstLineChars="200"/>
        <w:rPr>
          <w:b/>
          <w:color w:val="FF0000"/>
        </w:rPr>
      </w:pPr>
    </w:p>
    <w:p w:rsidR="00530147">
      <w:pPr>
        <w:rPr>
          <w:b/>
          <w:color w:val="FF0000"/>
        </w:rPr>
      </w:pPr>
    </w:p>
    <w:p w:rsidR="00530147">
      <w:pPr>
        <w:rPr>
          <w:b/>
        </w:rPr>
      </w:pPr>
    </w:p>
    <w:p w:rsidR="00530147">
      <w:pPr>
        <w:rPr>
          <w:b/>
        </w:rPr>
      </w:pPr>
    </w:p>
    <w:p w:rsidR="00530147">
      <w:pPr>
        <w:pStyle w:val="Heading2"/>
        <w:rPr>
          <w:sz w:val="28"/>
          <w:szCs w:val="28"/>
        </w:rPr>
      </w:pPr>
      <w:bookmarkEnd w:id="34"/>
      <w:r>
        <w:rPr>
          <w:rFonts w:hint="eastAsia"/>
          <w:sz w:val="28"/>
          <w:szCs w:val="28"/>
        </w:rPr>
        <w:t>第三章 用户需求书</w:t>
      </w:r>
    </w:p>
    <w:p w:rsidR="00530147">
      <w:pPr>
        <w:pStyle w:val="Heading3"/>
        <w:spacing w:before="120" w:beforeLines="50" w:after="120" w:afterLines="50"/>
        <w:jc w:val="center"/>
        <w:rPr>
          <w:szCs w:val="24"/>
        </w:rPr>
      </w:pPr>
      <w:r>
        <w:rPr>
          <w:rFonts w:hint="eastAsia"/>
          <w:szCs w:val="24"/>
        </w:rPr>
        <w:t>一、项目基本信息</w:t>
      </w:r>
    </w:p>
    <w:p w:rsidR="00530147">
      <w:pPr>
        <w:rPr>
          <w:rFonts w:ascii="宋体" w:hAnsi="宋体"/>
          <w:b/>
          <w:color w:val="FF0000"/>
          <w:szCs w:val="21"/>
        </w:rPr>
      </w:pPr>
    </w:p>
    <w:tbl>
      <w:tblPr>
        <w:tblpPr w:leftFromText="180" w:rightFromText="180" w:vertAnchor="text" w:horzAnchor="margin" w:tblpY="173"/>
        <w:tblW w:w="8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26"/>
        <w:gridCol w:w="2376"/>
        <w:gridCol w:w="2835"/>
        <w:gridCol w:w="2409"/>
      </w:tblGrid>
      <w:tr>
        <w:tblPrEx>
          <w:tblW w:w="8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54"/>
        </w:trPr>
        <w:tc>
          <w:tcPr>
            <w:tcW w:w="426" w:type="dxa"/>
            <w:vAlign w:val="center"/>
          </w:tcPr>
          <w:p w:rsidR="00530147">
            <w:pPr>
              <w:jc w:val="center"/>
              <w:rPr>
                <w:bCs/>
                <w:szCs w:val="21"/>
              </w:rPr>
            </w:pPr>
            <w:r>
              <w:rPr>
                <w:rFonts w:hint="eastAsia"/>
                <w:bCs/>
                <w:szCs w:val="21"/>
              </w:rPr>
              <w:t>序号</w:t>
            </w:r>
          </w:p>
        </w:tc>
        <w:tc>
          <w:tcPr>
            <w:tcW w:w="2376" w:type="dxa"/>
            <w:vAlign w:val="center"/>
          </w:tcPr>
          <w:p w:rsidR="00530147">
            <w:pPr>
              <w:jc w:val="center"/>
              <w:rPr>
                <w:bCs/>
                <w:szCs w:val="21"/>
              </w:rPr>
            </w:pPr>
            <w:r>
              <w:rPr>
                <w:rFonts w:hint="eastAsia"/>
                <w:szCs w:val="21"/>
              </w:rPr>
              <w:t>采购计划编号</w:t>
            </w:r>
          </w:p>
        </w:tc>
        <w:tc>
          <w:tcPr>
            <w:tcW w:w="2835" w:type="dxa"/>
            <w:vAlign w:val="center"/>
          </w:tcPr>
          <w:p w:rsidR="00530147">
            <w:pPr>
              <w:jc w:val="center"/>
              <w:rPr>
                <w:bCs/>
                <w:szCs w:val="21"/>
              </w:rPr>
            </w:pPr>
            <w:r>
              <w:rPr>
                <w:rFonts w:hint="eastAsia"/>
                <w:bCs/>
                <w:szCs w:val="21"/>
              </w:rPr>
              <w:t>采购项目名称</w:t>
            </w:r>
          </w:p>
        </w:tc>
        <w:tc>
          <w:tcPr>
            <w:tcW w:w="2409" w:type="dxa"/>
            <w:vAlign w:val="center"/>
          </w:tcPr>
          <w:p w:rsidR="00530147">
            <w:pPr>
              <w:jc w:val="center"/>
              <w:rPr>
                <w:b/>
                <w:bCs/>
                <w:color w:val="FF0000"/>
                <w:szCs w:val="21"/>
              </w:rPr>
            </w:pPr>
            <w:r>
              <w:rPr>
                <w:rFonts w:hint="eastAsia"/>
                <w:b/>
                <w:bCs/>
                <w:color w:val="FF0000"/>
                <w:szCs w:val="21"/>
              </w:rPr>
              <w:t>财政预算金额（元）</w:t>
            </w:r>
          </w:p>
        </w:tc>
      </w:tr>
      <w:tr>
        <w:tblPrEx>
          <w:tblW w:w="8046" w:type="dxa"/>
          <w:tblLayout w:type="fixed"/>
          <w:tblLook w:val="04A0"/>
        </w:tblPrEx>
        <w:trPr>
          <w:trHeight w:val="290"/>
        </w:trPr>
        <w:tc>
          <w:tcPr>
            <w:tcW w:w="426" w:type="dxa"/>
            <w:vAlign w:val="center"/>
          </w:tcPr>
          <w:p w:rsidR="00530147">
            <w:pPr>
              <w:jc w:val="center"/>
              <w:rPr>
                <w:rFonts w:ascii="宋体" w:hAnsi="宋体"/>
              </w:rPr>
            </w:pPr>
            <w:r>
              <w:rPr>
                <w:rFonts w:ascii="宋体" w:hAnsi="宋体" w:hint="eastAsia"/>
              </w:rPr>
              <w:t>1</w:t>
            </w:r>
          </w:p>
        </w:tc>
        <w:tc>
          <w:tcPr>
            <w:tcW w:w="2376" w:type="dxa"/>
            <w:vAlign w:val="center"/>
          </w:tcPr>
          <w:p w:rsidR="00530147">
            <w:pPr>
              <w:jc w:val="center"/>
              <w:rPr>
                <w:rFonts w:ascii="宋体" w:hAnsi="宋体"/>
                <w:color w:val="0000FF"/>
              </w:rPr>
            </w:pPr>
            <w:r>
              <w:rPr>
                <w:rFonts w:ascii="宋体" w:hAnsi="宋体" w:hint="eastAsia"/>
                <w:color w:val="0000FF"/>
              </w:rPr>
              <w:t>PLAN-2024-440303000-132230-07206</w:t>
            </w:r>
          </w:p>
        </w:tc>
        <w:tc>
          <w:tcPr>
            <w:tcW w:w="2835" w:type="dxa"/>
            <w:vMerge w:val="restart"/>
            <w:vAlign w:val="center"/>
          </w:tcPr>
          <w:p w:rsidR="00530147">
            <w:pPr>
              <w:jc w:val="center"/>
              <w:rPr>
                <w:b/>
                <w:bCs/>
                <w:color w:val="FF0000"/>
                <w:szCs w:val="21"/>
              </w:rPr>
            </w:pPr>
            <w:r>
              <w:rPr>
                <w:b/>
                <w:bCs/>
                <w:color w:val="FF0000"/>
                <w:szCs w:val="21"/>
              </w:rPr>
              <w:t>深圳市泰宁小学厨房设备采购</w:t>
            </w:r>
            <w:r>
              <w:rPr>
                <w:rFonts w:hint="eastAsia"/>
                <w:b/>
                <w:bCs/>
                <w:color w:val="FF0000"/>
                <w:szCs w:val="21"/>
              </w:rPr>
              <w:t>项目</w:t>
            </w:r>
          </w:p>
        </w:tc>
        <w:tc>
          <w:tcPr>
            <w:tcW w:w="2409" w:type="dxa"/>
            <w:vAlign w:val="center"/>
          </w:tcPr>
          <w:p w:rsidR="00530147">
            <w:pPr>
              <w:jc w:val="center"/>
              <w:rPr>
                <w:bCs/>
                <w:color w:val="FF0000"/>
                <w:szCs w:val="21"/>
              </w:rPr>
            </w:pPr>
            <w:r>
              <w:rPr>
                <w:rFonts w:hint="eastAsia"/>
                <w:bCs/>
                <w:color w:val="FF0000"/>
                <w:szCs w:val="21"/>
              </w:rPr>
              <w:t>952762</w:t>
            </w:r>
          </w:p>
        </w:tc>
      </w:tr>
      <w:tr>
        <w:tblPrEx>
          <w:tblW w:w="8046" w:type="dxa"/>
          <w:tblLayout w:type="fixed"/>
          <w:tblLook w:val="04A0"/>
        </w:tblPrEx>
        <w:trPr>
          <w:trHeight w:val="290"/>
        </w:trPr>
        <w:tc>
          <w:tcPr>
            <w:tcW w:w="426" w:type="dxa"/>
            <w:vAlign w:val="center"/>
          </w:tcPr>
          <w:p w:rsidR="00530147">
            <w:pPr>
              <w:jc w:val="center"/>
              <w:rPr>
                <w:rFonts w:ascii="宋体" w:hAnsi="宋体"/>
              </w:rPr>
            </w:pPr>
          </w:p>
        </w:tc>
        <w:tc>
          <w:tcPr>
            <w:tcW w:w="2376" w:type="dxa"/>
            <w:vAlign w:val="center"/>
          </w:tcPr>
          <w:p w:rsidR="00530147">
            <w:pPr>
              <w:jc w:val="center"/>
              <w:rPr>
                <w:rFonts w:ascii="宋体" w:hAnsi="宋体"/>
                <w:color w:val="0000FF"/>
              </w:rPr>
            </w:pPr>
            <w:r>
              <w:rPr>
                <w:rFonts w:ascii="宋体" w:hAnsi="宋体" w:hint="eastAsia"/>
                <w:color w:val="0000FF"/>
              </w:rPr>
              <w:t>PLAN-2024-440303000-132230-07209</w:t>
            </w:r>
          </w:p>
        </w:tc>
        <w:tc>
          <w:tcPr>
            <w:tcW w:w="2835" w:type="dxa"/>
            <w:vMerge/>
            <w:vAlign w:val="center"/>
          </w:tcPr>
          <w:p w:rsidR="00530147">
            <w:pPr>
              <w:jc w:val="center"/>
              <w:rPr>
                <w:b/>
                <w:bCs/>
                <w:color w:val="FF0000"/>
                <w:szCs w:val="21"/>
              </w:rPr>
            </w:pPr>
          </w:p>
        </w:tc>
        <w:tc>
          <w:tcPr>
            <w:tcW w:w="2409" w:type="dxa"/>
            <w:vAlign w:val="center"/>
          </w:tcPr>
          <w:p w:rsidR="00530147">
            <w:pPr>
              <w:jc w:val="center"/>
              <w:rPr>
                <w:bCs/>
                <w:color w:val="FF0000"/>
                <w:szCs w:val="21"/>
              </w:rPr>
            </w:pPr>
            <w:r>
              <w:rPr>
                <w:rFonts w:hint="eastAsia"/>
                <w:bCs/>
                <w:color w:val="FF0000"/>
                <w:szCs w:val="21"/>
              </w:rPr>
              <w:t>513026</w:t>
            </w:r>
          </w:p>
        </w:tc>
      </w:tr>
      <w:tr>
        <w:tblPrEx>
          <w:tblW w:w="8046" w:type="dxa"/>
          <w:tblLayout w:type="fixed"/>
          <w:tblLook w:val="04A0"/>
        </w:tblPrEx>
        <w:trPr>
          <w:trHeight w:val="290"/>
        </w:trPr>
        <w:tc>
          <w:tcPr>
            <w:tcW w:w="426" w:type="dxa"/>
            <w:vAlign w:val="center"/>
          </w:tcPr>
          <w:p w:rsidR="00530147">
            <w:pPr>
              <w:jc w:val="center"/>
              <w:rPr>
                <w:rFonts w:ascii="宋体" w:hAnsi="宋体"/>
              </w:rPr>
            </w:pPr>
          </w:p>
        </w:tc>
        <w:tc>
          <w:tcPr>
            <w:tcW w:w="2376" w:type="dxa"/>
            <w:vAlign w:val="center"/>
          </w:tcPr>
          <w:p w:rsidR="00530147">
            <w:pPr>
              <w:jc w:val="center"/>
              <w:rPr>
                <w:rFonts w:ascii="宋体" w:hAnsi="宋体"/>
                <w:color w:val="0000FF"/>
              </w:rPr>
            </w:pPr>
            <w:r>
              <w:rPr>
                <w:rFonts w:ascii="宋体" w:hAnsi="宋体" w:hint="eastAsia"/>
                <w:color w:val="0000FF"/>
              </w:rPr>
              <w:t>PLAN-2024-440303000-132230-07207</w:t>
            </w:r>
          </w:p>
        </w:tc>
        <w:tc>
          <w:tcPr>
            <w:tcW w:w="2835" w:type="dxa"/>
            <w:vMerge/>
            <w:vAlign w:val="center"/>
          </w:tcPr>
          <w:p w:rsidR="00530147">
            <w:pPr>
              <w:jc w:val="center"/>
              <w:rPr>
                <w:b/>
                <w:bCs/>
                <w:color w:val="FF0000"/>
                <w:szCs w:val="21"/>
              </w:rPr>
            </w:pPr>
          </w:p>
        </w:tc>
        <w:tc>
          <w:tcPr>
            <w:tcW w:w="2409" w:type="dxa"/>
            <w:vAlign w:val="center"/>
          </w:tcPr>
          <w:p w:rsidR="00530147">
            <w:pPr>
              <w:jc w:val="center"/>
              <w:rPr>
                <w:bCs/>
                <w:color w:val="FF0000"/>
                <w:szCs w:val="21"/>
              </w:rPr>
            </w:pPr>
            <w:r>
              <w:rPr>
                <w:rFonts w:hint="eastAsia"/>
                <w:bCs/>
                <w:color w:val="FF0000"/>
                <w:szCs w:val="21"/>
              </w:rPr>
              <w:t>90832</w:t>
            </w:r>
          </w:p>
        </w:tc>
      </w:tr>
      <w:tr>
        <w:tblPrEx>
          <w:tblW w:w="8046" w:type="dxa"/>
          <w:tblLayout w:type="fixed"/>
          <w:tblLook w:val="04A0"/>
        </w:tblPrEx>
        <w:trPr>
          <w:trHeight w:val="290"/>
        </w:trPr>
        <w:tc>
          <w:tcPr>
            <w:tcW w:w="426" w:type="dxa"/>
            <w:vAlign w:val="center"/>
          </w:tcPr>
          <w:p w:rsidR="00530147">
            <w:pPr>
              <w:jc w:val="center"/>
              <w:rPr>
                <w:rFonts w:ascii="宋体" w:hAnsi="宋体"/>
              </w:rPr>
            </w:pPr>
            <w:r>
              <w:rPr>
                <w:rFonts w:ascii="宋体" w:hAnsi="宋体" w:hint="eastAsia"/>
              </w:rPr>
              <w:t>2</w:t>
            </w:r>
          </w:p>
        </w:tc>
        <w:tc>
          <w:tcPr>
            <w:tcW w:w="2376" w:type="dxa"/>
            <w:vAlign w:val="center"/>
          </w:tcPr>
          <w:p w:rsidR="00530147">
            <w:pPr>
              <w:jc w:val="center"/>
              <w:rPr>
                <w:rFonts w:ascii="宋体" w:hAnsi="宋体"/>
                <w:color w:val="0000FF"/>
              </w:rPr>
            </w:pPr>
            <w:r>
              <w:rPr>
                <w:rFonts w:ascii="宋体" w:hAnsi="宋体" w:hint="eastAsia"/>
                <w:color w:val="0000FF"/>
              </w:rPr>
              <w:t>PLAN-2024-440303000-132230-07210</w:t>
            </w:r>
          </w:p>
        </w:tc>
        <w:tc>
          <w:tcPr>
            <w:tcW w:w="2835" w:type="dxa"/>
            <w:vMerge/>
            <w:vAlign w:val="center"/>
          </w:tcPr>
          <w:p w:rsidR="00530147">
            <w:pPr>
              <w:jc w:val="center"/>
              <w:rPr>
                <w:b/>
                <w:bCs/>
                <w:color w:val="FF0000"/>
                <w:szCs w:val="21"/>
              </w:rPr>
            </w:pPr>
          </w:p>
        </w:tc>
        <w:tc>
          <w:tcPr>
            <w:tcW w:w="2409" w:type="dxa"/>
            <w:vAlign w:val="center"/>
          </w:tcPr>
          <w:p w:rsidR="00530147">
            <w:pPr>
              <w:jc w:val="center"/>
              <w:rPr>
                <w:bCs/>
                <w:color w:val="FF0000"/>
                <w:szCs w:val="21"/>
              </w:rPr>
            </w:pPr>
            <w:r>
              <w:rPr>
                <w:rFonts w:hint="eastAsia"/>
                <w:bCs/>
                <w:color w:val="FF0000"/>
                <w:szCs w:val="21"/>
              </w:rPr>
              <w:t>48910</w:t>
            </w:r>
          </w:p>
        </w:tc>
      </w:tr>
      <w:tr>
        <w:tblPrEx>
          <w:tblW w:w="8046" w:type="dxa"/>
          <w:tblLayout w:type="fixed"/>
          <w:tblLook w:val="04A0"/>
        </w:tblPrEx>
        <w:trPr>
          <w:trHeight w:val="290"/>
        </w:trPr>
        <w:tc>
          <w:tcPr>
            <w:tcW w:w="5637" w:type="dxa"/>
            <w:gridSpan w:val="3"/>
            <w:vAlign w:val="center"/>
          </w:tcPr>
          <w:p w:rsidR="00530147">
            <w:pPr>
              <w:jc w:val="center"/>
              <w:rPr>
                <w:b/>
                <w:bCs/>
                <w:color w:val="FF0000"/>
                <w:szCs w:val="21"/>
              </w:rPr>
            </w:pPr>
            <w:r>
              <w:rPr>
                <w:b/>
                <w:bCs/>
                <w:color w:val="FF0000"/>
                <w:szCs w:val="21"/>
              </w:rPr>
              <w:t>合计</w:t>
            </w:r>
          </w:p>
        </w:tc>
        <w:tc>
          <w:tcPr>
            <w:tcW w:w="2409" w:type="dxa"/>
            <w:vAlign w:val="center"/>
          </w:tcPr>
          <w:p w:rsidR="00530147">
            <w:pPr>
              <w:jc w:val="center"/>
              <w:rPr>
                <w:bCs/>
                <w:color w:val="FF0000"/>
                <w:szCs w:val="21"/>
              </w:rPr>
            </w:pPr>
            <w:r>
              <w:rPr>
                <w:rFonts w:hint="eastAsia"/>
                <w:bCs/>
                <w:color w:val="FF0000"/>
                <w:szCs w:val="21"/>
              </w:rPr>
              <w:t>1,605,530</w:t>
            </w:r>
          </w:p>
        </w:tc>
      </w:tr>
    </w:tbl>
    <w:p w:rsidR="00530147">
      <w:pPr>
        <w:rPr>
          <w:rFonts w:ascii="宋体" w:hAnsi="宋体"/>
          <w:b/>
          <w:color w:val="FF0000"/>
          <w:szCs w:val="21"/>
        </w:rPr>
      </w:pPr>
    </w:p>
    <w:p w:rsidR="00530147">
      <w:pPr>
        <w:pStyle w:val="Heading3"/>
        <w:spacing w:before="120" w:beforeLines="50" w:after="120" w:afterLines="50"/>
        <w:jc w:val="center"/>
        <w:rPr>
          <w:szCs w:val="24"/>
        </w:rPr>
      </w:pPr>
      <w:bookmarkStart w:id="39" w:name="_Hlk72258617"/>
      <w:r>
        <w:rPr>
          <w:rFonts w:hint="eastAsia"/>
          <w:szCs w:val="24"/>
        </w:rPr>
        <w:t>二、</w:t>
      </w:r>
      <w:bookmarkStart w:id="40" w:name="_Hlk72073432"/>
      <w:r>
        <w:rPr>
          <w:rFonts w:hint="eastAsia"/>
          <w:szCs w:val="24"/>
        </w:rPr>
        <w:t>货物需求明细</w:t>
      </w:r>
      <w:bookmarkEnd w:id="40"/>
    </w:p>
    <w:tbl>
      <w:tblPr>
        <w:tblW w:w="8258" w:type="dxa"/>
        <w:tblInd w:w="98" w:type="dxa"/>
        <w:tblLook w:val="04A0"/>
      </w:tblPr>
      <w:tblGrid>
        <w:gridCol w:w="826"/>
        <w:gridCol w:w="1185"/>
        <w:gridCol w:w="2971"/>
        <w:gridCol w:w="604"/>
        <w:gridCol w:w="635"/>
        <w:gridCol w:w="1105"/>
        <w:gridCol w:w="1105"/>
      </w:tblGrid>
      <w:tr>
        <w:tblPrEx>
          <w:tblW w:w="8258" w:type="dxa"/>
          <w:tblInd w:w="98" w:type="dxa"/>
          <w:tblLook w:val="04A0"/>
        </w:tblPrEx>
        <w:trPr>
          <w:trHeight w:val="240"/>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编号</w:t>
            </w:r>
          </w:p>
        </w:tc>
        <w:tc>
          <w:tcPr>
            <w:tcW w:w="820" w:type="dxa"/>
            <w:tcBorders>
              <w:top w:val="single" w:sz="4" w:space="0" w:color="auto"/>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采购计划编号</w:t>
            </w:r>
          </w:p>
        </w:tc>
        <w:tc>
          <w:tcPr>
            <w:tcW w:w="3060" w:type="dxa"/>
            <w:tcBorders>
              <w:top w:val="single" w:sz="4" w:space="0" w:color="auto"/>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货物名称</w:t>
            </w:r>
          </w:p>
        </w:tc>
        <w:tc>
          <w:tcPr>
            <w:tcW w:w="616" w:type="dxa"/>
            <w:tcBorders>
              <w:top w:val="single" w:sz="4" w:space="0" w:color="auto"/>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数量</w:t>
            </w:r>
          </w:p>
        </w:tc>
        <w:tc>
          <w:tcPr>
            <w:tcW w:w="648" w:type="dxa"/>
            <w:tcBorders>
              <w:top w:val="single" w:sz="4" w:space="0" w:color="auto"/>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单位</w:t>
            </w:r>
          </w:p>
        </w:tc>
        <w:tc>
          <w:tcPr>
            <w:tcW w:w="1134" w:type="dxa"/>
            <w:tcBorders>
              <w:top w:val="single" w:sz="4" w:space="0" w:color="auto"/>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备注</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所属行业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820" w:type="dxa"/>
            <w:vMerge w:val="restart"/>
            <w:tcBorders>
              <w:top w:val="nil"/>
              <w:left w:val="single" w:sz="4" w:space="0" w:color="auto"/>
              <w:bottom w:val="single" w:sz="4" w:space="0" w:color="000000"/>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PLAN-2024-440303000-132230-07206、</w:t>
            </w:r>
          </w:p>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PLAN-2024-440303000-132230-07209、</w:t>
            </w:r>
          </w:p>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PLAN-2024-440303000-132230-07207、</w:t>
            </w:r>
          </w:p>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PLAN-2024-440303000-132230-07210</w:t>
            </w: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A更衣/保洁/仓库</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感应式洗手盆连柜身连烘手机</w:t>
            </w:r>
            <w:r>
              <w:rPr>
                <w:rFonts w:ascii="宋体" w:hAnsi="宋体" w:cs="宋体" w:hint="eastAsia"/>
                <w:color w:val="000000"/>
                <w:kern w:val="0"/>
                <w:szCs w:val="21"/>
              </w:rPr>
              <w:t>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更衣柜</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拖把池</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不锈钢沥水架连拖把卡槽</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四层层架连不锈钢支架1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米面架</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紫外线杀菌灯吊装支架连灯1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灭蝇灯1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风幕机1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B蔬菜/鱼肉加工</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感应式洗手盆连柜身连烘手机2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单星盆台（大星斗）1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双层斩台工作台连木板支撑1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双层斩台工作台连木板支撑2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四层板架连不锈钢支架2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四层板架连不锈钢支架3</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四门高身雪柜1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高压冲地花洒1（洗地龙头）</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20</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挂墙式开水炉1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21</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不锈钢挂墙层板1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22</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消毒保洁柜（双门砧板刀具柜）</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23</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切菜机</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24</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25</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双层斩台工作台连木板支撑3</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26</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绞切二用机</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27</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不锈钢地架</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28</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紫外线杀菌灯吊装支架连灯2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C烹饪区</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29</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感应式洗手盆连柜身连烘手机3</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30</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四门高身雪柜2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31</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双星盆台1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32</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高压冲地花洒2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33</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双层斩台工作台连木板支撑4</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34</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水果刀具消毒柜</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35</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四层层架连不锈钢支架4</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36</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四门斩台工作台柜连木板支撑</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37</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双层斩台工作台连木板支撑5</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38</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燃气节能环保变频控制式小炒炉</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39</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燃气节能环保风气联动式大炒炉</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40</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炉面拼台连前封板及背板</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41</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环保烟罩一体机1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套</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42</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烟罩灭火系统</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43</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单星盆台（大星斗）2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44</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燃气节能环保自动调节式双门蒸柜</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45</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商用电蒸柜</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46</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不锈钢蒸汽发生器</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47</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蒸汽发生器</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48</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电磁摇摆汤炉</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49</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汤锅（燃气汤炉）</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50</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炉后拼板</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51</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环保烟罩一体机2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套</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52</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挡鼠板连二侧不锈钢滑轨3</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53</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紫外线杀菌灯吊装支架连灯3</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54</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灭蝇灯2</w:t>
            </w:r>
          </w:p>
        </w:tc>
        <w:tc>
          <w:tcPr>
            <w:tcW w:w="616" w:type="dxa"/>
            <w:tcBorders>
              <w:top w:val="nil"/>
              <w:left w:val="nil"/>
              <w:bottom w:val="single" w:sz="4" w:space="0" w:color="000000"/>
              <w:right w:val="single" w:sz="4" w:space="0" w:color="000000"/>
            </w:tcBorders>
            <w:shd w:val="clear" w:color="auto" w:fill="auto"/>
            <w:vAlign w:val="center"/>
          </w:tcPr>
          <w:p w:rsidR="00530147">
            <w:pPr>
              <w:widowControl/>
              <w:jc w:val="center"/>
              <w:rPr>
                <w:rFonts w:ascii="宋体" w:hAnsi="宋体" w:cs="宋体"/>
                <w:kern w:val="0"/>
                <w:sz w:val="20"/>
                <w:szCs w:val="20"/>
              </w:rPr>
            </w:pPr>
            <w:r>
              <w:rPr>
                <w:rFonts w:ascii="宋体" w:hAnsi="宋体" w:cs="宋体" w:hint="eastAsia"/>
                <w:kern w:val="0"/>
                <w:sz w:val="20"/>
                <w:szCs w:val="20"/>
              </w:rPr>
              <w:t>1</w:t>
            </w:r>
          </w:p>
        </w:tc>
        <w:tc>
          <w:tcPr>
            <w:tcW w:w="648"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55</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风幕机2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D洗煲间</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56</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单星盆台（大星斗）3</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57</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挂墙式开水炉2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58</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不锈钢挂墙层板2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59</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双门热风循环桶类高温消毒柜</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60</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紫外线杀菌灯吊装支架连灯4</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E配餐间</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61</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感应式洗手盆连柜身连烘手机4</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62</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留样雪柜（带锁）</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63</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双层斩台工作台连木板支撑6</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64</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四格蒸汽保温柜</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65</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不锈钢微型蒸汽发生器</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66</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斩台工作拼台</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67</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保温饭汤桶车连加固不锈钢底座</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68</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紫外线杀菌灯吊装支架连灯5</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69</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灭蝇灯3</w:t>
            </w:r>
          </w:p>
        </w:tc>
        <w:tc>
          <w:tcPr>
            <w:tcW w:w="616" w:type="dxa"/>
            <w:tcBorders>
              <w:top w:val="nil"/>
              <w:left w:val="nil"/>
              <w:bottom w:val="single" w:sz="4" w:space="0" w:color="000000"/>
              <w:right w:val="single" w:sz="4" w:space="0" w:color="000000"/>
            </w:tcBorders>
            <w:shd w:val="clear" w:color="auto" w:fill="auto"/>
            <w:vAlign w:val="center"/>
          </w:tcPr>
          <w:p w:rsidR="00530147">
            <w:pPr>
              <w:widowControl/>
              <w:jc w:val="center"/>
              <w:rPr>
                <w:rFonts w:ascii="宋体" w:hAnsi="宋体" w:cs="宋体"/>
                <w:kern w:val="0"/>
                <w:sz w:val="20"/>
                <w:szCs w:val="20"/>
              </w:rPr>
            </w:pPr>
            <w:r>
              <w:rPr>
                <w:rFonts w:ascii="宋体" w:hAnsi="宋体" w:cs="宋体" w:hint="eastAsia"/>
                <w:kern w:val="0"/>
                <w:sz w:val="20"/>
                <w:szCs w:val="20"/>
              </w:rPr>
              <w:t>1</w:t>
            </w:r>
          </w:p>
        </w:tc>
        <w:tc>
          <w:tcPr>
            <w:tcW w:w="648"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F面点间/风味档</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70</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感应式洗手盆连柜身连烘手机5</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71</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双星盆台2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72</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食品添加剂柜（带锁）</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73</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四门高身雪柜3</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74</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搅拌机</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75</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双动和面机</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76</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压面条机（含刀梳）</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77</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斩台和面台连木板支撑</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78</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饼盆车</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79</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热风循环中温消毒保洁柜</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80</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不锈钢发酵柜</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81</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三层电烤箱</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82</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烙饼机</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83</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环保烟罩一体机3</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套</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84</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纱门饼盆柜</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85</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双门斩台工作台柜连木板支撑</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86</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双门平台雪柜</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87</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88</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双层斩台工作台连木板支撑7</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89</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电双头蒸煮炉</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90</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四格蒸汽保温台</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91</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四头电磁炉</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92</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环保烟罩一体机4</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套</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93</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双层斩台工作台连木板支撑8</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94</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挡鼠板连二侧不锈钢滑轨4</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95</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挡鼠板连二侧不锈钢滑轨5</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96</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紫外线杀菌灯吊装支架连灯6</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97</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灭蝇灯4</w:t>
            </w:r>
          </w:p>
        </w:tc>
        <w:tc>
          <w:tcPr>
            <w:tcW w:w="616" w:type="dxa"/>
            <w:tcBorders>
              <w:top w:val="nil"/>
              <w:left w:val="nil"/>
              <w:bottom w:val="single" w:sz="4" w:space="0" w:color="000000"/>
              <w:right w:val="single" w:sz="4" w:space="0" w:color="000000"/>
            </w:tcBorders>
            <w:shd w:val="clear" w:color="auto" w:fill="auto"/>
            <w:vAlign w:val="center"/>
          </w:tcPr>
          <w:p w:rsidR="00530147">
            <w:pPr>
              <w:widowControl/>
              <w:jc w:val="center"/>
              <w:rPr>
                <w:rFonts w:ascii="宋体" w:hAnsi="宋体" w:cs="宋体"/>
                <w:kern w:val="0"/>
                <w:sz w:val="20"/>
                <w:szCs w:val="20"/>
              </w:rPr>
            </w:pPr>
            <w:r>
              <w:rPr>
                <w:rFonts w:ascii="宋体" w:hAnsi="宋体" w:cs="宋体" w:hint="eastAsia"/>
                <w:kern w:val="0"/>
                <w:sz w:val="20"/>
                <w:szCs w:val="20"/>
              </w:rPr>
              <w:t>2</w:t>
            </w:r>
          </w:p>
        </w:tc>
        <w:tc>
          <w:tcPr>
            <w:tcW w:w="648"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G洗碗间</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98</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洁碟工作台</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99</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单星盆台（大星斗）4</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100</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开水炉</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101</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不锈钢挂墙层板3</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102</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不锈钢座地架</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103</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高压冲地花洒3</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104</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单星盆台（大星斗）5</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105</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洗碗机（带烘干）</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106</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环保抽气罩</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107</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四层层架连不锈钢支架5</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108</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双门热风循环高温消毒柜</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109</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活动四层餐盘架</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110</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收污工作台连收污孔</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111</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挡鼠板连二侧不锈钢滑轨6</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112</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挡鼠板连二侧不锈钢滑轨7</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113</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紫外线杀菌灯吊装支架连灯7</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114</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灭蝇灯5</w:t>
            </w:r>
          </w:p>
        </w:tc>
        <w:tc>
          <w:tcPr>
            <w:tcW w:w="616" w:type="dxa"/>
            <w:tcBorders>
              <w:top w:val="nil"/>
              <w:left w:val="nil"/>
              <w:bottom w:val="single" w:sz="4" w:space="0" w:color="000000"/>
              <w:right w:val="single" w:sz="4" w:space="0" w:color="000000"/>
            </w:tcBorders>
            <w:shd w:val="clear" w:color="auto" w:fill="auto"/>
            <w:vAlign w:val="center"/>
          </w:tcPr>
          <w:p w:rsidR="00530147">
            <w:pPr>
              <w:widowControl/>
              <w:jc w:val="center"/>
              <w:rPr>
                <w:rFonts w:ascii="宋体" w:hAnsi="宋体" w:cs="宋体"/>
                <w:kern w:val="0"/>
                <w:sz w:val="20"/>
                <w:szCs w:val="20"/>
              </w:rPr>
            </w:pPr>
            <w:r>
              <w:rPr>
                <w:rFonts w:ascii="宋体" w:hAnsi="宋体" w:cs="宋体" w:hint="eastAsia"/>
                <w:kern w:val="0"/>
                <w:sz w:val="20"/>
                <w:szCs w:val="20"/>
              </w:rPr>
              <w:t>2</w:t>
            </w:r>
          </w:p>
        </w:tc>
        <w:tc>
          <w:tcPr>
            <w:tcW w:w="648"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H自助餐区</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115</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电自助餐炉</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116</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电自助餐保温汤炉</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117</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风幕机3</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厨房配套设备</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　</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　</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118</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不锈钢加厚蒸饭盘</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78</w:t>
            </w:r>
          </w:p>
        </w:tc>
        <w:tc>
          <w:tcPr>
            <w:tcW w:w="648"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119</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不锈钢加厚冲孔蒸包盘</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26</w:t>
            </w:r>
          </w:p>
        </w:tc>
        <w:tc>
          <w:tcPr>
            <w:tcW w:w="648"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120</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不锈钢餐盘（盆）1</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w:t>
            </w:r>
          </w:p>
        </w:tc>
        <w:tc>
          <w:tcPr>
            <w:tcW w:w="648"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121</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不锈钢餐盘（盆）2</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648"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122</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不锈钢留样盒</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w:t>
            </w:r>
          </w:p>
        </w:tc>
        <w:tc>
          <w:tcPr>
            <w:tcW w:w="648"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123</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不锈钢餐盖1</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w:t>
            </w:r>
          </w:p>
        </w:tc>
        <w:tc>
          <w:tcPr>
            <w:tcW w:w="648"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124</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不锈钢餐盖2</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648"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125</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炉背封墙钢</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7.15</w:t>
            </w:r>
          </w:p>
        </w:tc>
        <w:tc>
          <w:tcPr>
            <w:tcW w:w="648"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米</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126</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炉背封墙钢（加高）</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3.6</w:t>
            </w:r>
          </w:p>
        </w:tc>
        <w:tc>
          <w:tcPr>
            <w:tcW w:w="648"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米</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127</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特制大炒锅连防水设施</w:t>
            </w:r>
          </w:p>
        </w:tc>
        <w:tc>
          <w:tcPr>
            <w:tcW w:w="616"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648" w:type="dxa"/>
            <w:tcBorders>
              <w:top w:val="nil"/>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128</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烟罩抽风对接管</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m2</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129</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烟罩抽风对接管（不锈钢）</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m2</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130</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主风管开口及修补</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131</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132</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不锈钢保护箱体连变频式风机</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133</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不锈钢锅架</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134</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不锈钢炸篱架</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135</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不锈钢尾撑</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136</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不锈钢双层环保隔油器</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40</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137</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不锈钢烟罩灯箱连灯</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套</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138</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台下式净水器连水管安装</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139</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不锈钢排渣提栏连排水管</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27</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套</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其它</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140</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厨房内水源接驳</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141</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厨房内电源接驳</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142</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厨房内气源接驳</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　</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抽油烟系统</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　</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烹饪区</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143</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低噪音抽风柜1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144</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风机防震架1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145</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减震器1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146</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风机帆布连接1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147</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风机启动开关1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148</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120</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m2</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149</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150</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风管开洞1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151</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风管防漏1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152</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止回阀1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153</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风柜/净化箱电线及线管1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套</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154</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油烟净化箱1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155</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净化箱支架1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　</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蒸煮区</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156</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高压抽风机</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157</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风机防震架2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158</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减震器2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159</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风机帆布连接2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160</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风机启动开关2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161</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180</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m2</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162</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风管法兰及吊码3</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163</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风管开洞2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164</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风管防漏2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165</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止回阀2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166</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风柜电线及线管1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套</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2"/>
                <w:szCs w:val="22"/>
              </w:rPr>
            </w:pP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烘烤/风味档</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167</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低噪音抽风柜2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168</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风柜防震架1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169</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减震器3</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170</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风机帆布连接3</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171</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风柜开关1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172</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抽风管3</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130</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m2</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173</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风管法兰及吊码4</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174</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风管开洞3</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175</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风管防漏3</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176</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百叶（含防鼠网）1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177</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风柜/净化箱电线及线管2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套</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178</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抽风管包棉1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80</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m2</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179</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油烟净化箱2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180</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净化箱支架2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洗碗间</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181</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低噪音抽风柜3</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182</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风柜防震架2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183</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减震器4</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184</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风柜帆布连接1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185</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风柜开关2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186</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抽风管4</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120</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m2</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187</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风管法兰及吊码5</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188</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风喉开洞1</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189</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风喉防漏</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190</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百叶（含防鼠网）2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191</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止回阀3</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192</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风柜电线及线管2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套</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193</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抽风管包棉2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60</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m2</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　</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鲜风系统</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194</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低噪音鲜风柜</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195</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风柜防震架3</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196</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减震器5</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197</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风柜帆布连接2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198</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风机启动开关3</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199</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鲜风管</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202</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m2</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200</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风管法兰及吊码6</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201</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风喉开洞2</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202</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鲜风咀</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30</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203</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百叶（含防鼠网）3</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tblPrEx>
          <w:tblW w:w="8258" w:type="dxa"/>
          <w:tblInd w:w="98" w:type="dxa"/>
          <w:tblLook w:val="04A0"/>
        </w:tblPrEx>
        <w:trPr>
          <w:trHeight w:val="240"/>
        </w:trPr>
        <w:tc>
          <w:tcPr>
            <w:tcW w:w="846" w:type="dxa"/>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204</w:t>
            </w:r>
          </w:p>
        </w:tc>
        <w:tc>
          <w:tcPr>
            <w:tcW w:w="820" w:type="dxa"/>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60" w:type="dxa"/>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风柜电线及线管3</w:t>
            </w:r>
          </w:p>
        </w:tc>
        <w:tc>
          <w:tcPr>
            <w:tcW w:w="616"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648" w:type="dxa"/>
            <w:tcBorders>
              <w:top w:val="nil"/>
              <w:left w:val="nil"/>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套</w:t>
            </w:r>
          </w:p>
        </w:tc>
        <w:tc>
          <w:tcPr>
            <w:tcW w:w="1134" w:type="dxa"/>
            <w:tcBorders>
              <w:top w:val="nil"/>
              <w:left w:val="nil"/>
              <w:bottom w:val="single" w:sz="4" w:space="0" w:color="auto"/>
              <w:right w:val="nil"/>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34" w:type="dxa"/>
            <w:tcBorders>
              <w:top w:val="nil"/>
              <w:left w:val="single" w:sz="4" w:space="0" w:color="auto"/>
              <w:bottom w:val="single" w:sz="4" w:space="0" w:color="auto"/>
              <w:right w:val="single" w:sz="4" w:space="0" w:color="auto"/>
            </w:tcBorders>
            <w:shd w:val="clear" w:color="auto" w:fill="auto"/>
            <w:noWrap/>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bl>
    <w:p w:rsidR="00530147">
      <w:pPr>
        <w:rPr>
          <w:rFonts w:ascii="宋体" w:hAnsi="宋体"/>
          <w:b/>
          <w:szCs w:val="21"/>
        </w:rPr>
      </w:pPr>
    </w:p>
    <w:p w:rsidR="00530147">
      <w:pPr>
        <w:rPr>
          <w:rFonts w:ascii="宋体" w:hAnsi="宋体"/>
          <w:b/>
          <w:szCs w:val="21"/>
        </w:rPr>
      </w:pPr>
    </w:p>
    <w:p w:rsidR="00530147">
      <w:pPr>
        <w:ind w:firstLine="420" w:firstLineChars="200"/>
        <w:rPr>
          <w:rFonts w:ascii="宋体" w:hAnsi="宋体"/>
          <w:b/>
          <w:szCs w:val="21"/>
        </w:rPr>
      </w:pPr>
      <w:r>
        <w:rPr>
          <w:rFonts w:ascii="宋体" w:hAnsi="宋体" w:hint="eastAsia"/>
          <w:b/>
          <w:szCs w:val="21"/>
        </w:rPr>
        <w:t xml:space="preserve">备注：1.备注栏注明“拒绝进口”的产品不接受投标人选用进口产品参与投标；注明“接受进口”的产品允许投标人选用进口产品参与投标，但不排斥国内产品。 </w:t>
      </w:r>
    </w:p>
    <w:p w:rsidR="00530147">
      <w:pPr>
        <w:widowControl/>
        <w:ind w:firstLine="420" w:firstLineChars="200"/>
        <w:jc w:val="left"/>
        <w:rPr>
          <w:rFonts w:ascii="宋体" w:hAnsi="宋体"/>
          <w:b/>
          <w:szCs w:val="21"/>
        </w:rPr>
      </w:pPr>
      <w:r>
        <w:rPr>
          <w:rFonts w:ascii="宋体" w:hAnsi="宋体" w:hint="eastAsia"/>
          <w:b/>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rsidR="00530147">
      <w:pPr>
        <w:widowControl/>
        <w:ind w:firstLine="420" w:firstLineChars="200"/>
        <w:jc w:val="left"/>
        <w:rPr>
          <w:rFonts w:ascii="宋体" w:hAnsi="宋体"/>
          <w:b/>
          <w:szCs w:val="21"/>
        </w:rPr>
      </w:pPr>
      <w:r>
        <w:rPr>
          <w:rFonts w:ascii="宋体" w:hAnsi="宋体" w:hint="eastAsia"/>
          <w:b/>
          <w:szCs w:val="21"/>
        </w:rPr>
        <w:t>深圳公共资源交易中心（深圳交易集团有限公司罗湖分公司）网站首页“政策法规”栏目有此链接，详细网址为：</w:t>
      </w:r>
      <w:r>
        <w:fldChar w:fldCharType="begin"/>
      </w:r>
      <w:r>
        <w:instrText xml:space="preserve"> HYPERLINK "http://lh.szzfcg.cn/portal/documentView.do?method=view&amp;id=10690932" </w:instrText>
      </w:r>
      <w:r>
        <w:fldChar w:fldCharType="separate"/>
      </w:r>
      <w:r>
        <w:rPr>
          <w:rFonts w:ascii="宋体" w:hAnsi="宋体"/>
          <w:b/>
          <w:szCs w:val="21"/>
        </w:rPr>
        <w:t>http://lh.szzfcg.cn/portal/documentView.do?method=view&amp;id=10690932</w:t>
      </w:r>
      <w:r>
        <w:fldChar w:fldCharType="end"/>
      </w:r>
    </w:p>
    <w:p w:rsidR="00530147">
      <w:pPr>
        <w:ind w:firstLine="412" w:firstLineChars="196"/>
        <w:rPr>
          <w:rFonts w:ascii="宋体" w:hAnsi="宋体"/>
          <w:color w:val="FF0000"/>
          <w:szCs w:val="21"/>
        </w:rPr>
      </w:pPr>
      <w:r>
        <w:rPr>
          <w:rFonts w:ascii="宋体" w:hAnsi="宋体" w:hint="eastAsia"/>
          <w:b/>
          <w:color w:val="FF0000"/>
          <w:szCs w:val="21"/>
        </w:rPr>
        <w:t>3、本项目核心产品为：</w:t>
      </w:r>
      <w:r>
        <w:rPr>
          <w:rFonts w:ascii="宋体" w:hAnsi="宋体" w:cs="宋体" w:hint="eastAsia"/>
          <w:color w:val="000000"/>
          <w:kern w:val="0"/>
          <w:sz w:val="20"/>
          <w:highlight w:val="yellow"/>
        </w:rPr>
        <w:t>燃气节能环保风气联动式大炒炉</w:t>
      </w:r>
      <w:r>
        <w:rPr>
          <w:rFonts w:ascii="宋体" w:hAnsi="宋体" w:hint="eastAsia"/>
          <w:b/>
          <w:color w:val="FF0000"/>
          <w:szCs w:val="21"/>
        </w:rPr>
        <w:t>。</w:t>
      </w:r>
      <w:r>
        <w:rPr>
          <w:rFonts w:ascii="宋体" w:hAnsi="宋体" w:hint="eastAsia"/>
          <w:szCs w:val="21"/>
        </w:rPr>
        <w:t>如出现</w:t>
      </w:r>
      <w:r>
        <w:rPr>
          <w:rFonts w:ascii="宋体" w:hAnsi="宋体"/>
          <w:szCs w:val="21"/>
        </w:rPr>
        <w:t>多家投标人提供的核心产品品牌相同</w:t>
      </w:r>
      <w:r>
        <w:rPr>
          <w:rFonts w:ascii="宋体" w:hAnsi="宋体" w:hint="eastAsia"/>
          <w:szCs w:val="21"/>
        </w:rPr>
        <w:t>的情况，将由评审委员会根据《政府采购货物和服务招标投标管理办法》（财政部令第87号）第三十一条的规定进行处理。</w:t>
      </w:r>
    </w:p>
    <w:p w:rsidR="00530147">
      <w:pPr>
        <w:ind w:firstLine="420" w:firstLineChars="200"/>
        <w:rPr>
          <w:rFonts w:ascii="宋体" w:hAnsi="宋体"/>
          <w:b/>
          <w:color w:val="FF0000"/>
          <w:szCs w:val="21"/>
        </w:rPr>
      </w:pPr>
    </w:p>
    <w:p w:rsidR="00530147">
      <w:pPr>
        <w:rPr>
          <w:rFonts w:ascii="宋体" w:hAnsi="宋体"/>
          <w:b/>
          <w:color w:val="FF0000"/>
          <w:szCs w:val="21"/>
        </w:rPr>
      </w:pPr>
      <w:bookmarkEnd w:id="39"/>
    </w:p>
    <w:p w:rsidR="00530147">
      <w:pPr>
        <w:pStyle w:val="Heading3"/>
        <w:spacing w:before="120" w:beforeLines="50" w:after="120" w:afterLines="50"/>
        <w:jc w:val="center"/>
        <w:rPr>
          <w:szCs w:val="28"/>
        </w:rPr>
      </w:pPr>
      <w:bookmarkStart w:id="41" w:name="_Toc128884461"/>
      <w:r>
        <w:rPr>
          <w:rFonts w:hint="eastAsia"/>
          <w:szCs w:val="28"/>
        </w:rPr>
        <w:t>三、实质性条款</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75"/>
        <w:gridCol w:w="7513"/>
      </w:tblGrid>
      <w:tr>
        <w:tblPrEx>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c>
          <w:tcPr>
            <w:tcW w:w="675" w:type="dxa"/>
            <w:vAlign w:val="center"/>
          </w:tcPr>
          <w:p w:rsidR="00530147">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513" w:type="dxa"/>
            <w:vAlign w:val="center"/>
          </w:tcPr>
          <w:p w:rsidR="00530147">
            <w:pPr>
              <w:adjustRightInd w:val="0"/>
              <w:snapToGrid w:val="0"/>
              <w:spacing w:line="360" w:lineRule="auto"/>
              <w:jc w:val="center"/>
              <w:rPr>
                <w:rFonts w:ascii="宋体" w:hAnsi="宋体"/>
                <w:b/>
                <w:kern w:val="0"/>
                <w:szCs w:val="21"/>
              </w:rPr>
            </w:pPr>
            <w:r>
              <w:rPr>
                <w:rFonts w:ascii="宋体" w:hAnsi="宋体" w:hint="eastAsia"/>
                <w:b/>
                <w:kern w:val="0"/>
                <w:szCs w:val="21"/>
              </w:rPr>
              <w:t>实质性条款具体内容</w:t>
            </w:r>
          </w:p>
        </w:tc>
      </w:tr>
      <w:tr>
        <w:tblPrEx>
          <w:tblW w:w="8188" w:type="dxa"/>
          <w:tblLayout w:type="fixed"/>
          <w:tblLook w:val="04A0"/>
        </w:tblPrEx>
        <w:tc>
          <w:tcPr>
            <w:tcW w:w="675" w:type="dxa"/>
          </w:tcPr>
          <w:p w:rsidR="00530147">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513" w:type="dxa"/>
          </w:tcPr>
          <w:p w:rsidR="00530147">
            <w:r>
              <w:rPr>
                <w:rFonts w:hint="eastAsia"/>
              </w:rPr>
              <w:t>★完全满足本项目</w:t>
            </w:r>
            <w:r>
              <w:rPr>
                <w:rFonts w:hint="eastAsia"/>
                <w:szCs w:val="21"/>
              </w:rPr>
              <w:t>以★号标注的所有实质性要求</w:t>
            </w:r>
          </w:p>
        </w:tc>
      </w:tr>
    </w:tbl>
    <w:p w:rsidR="00530147">
      <w:bookmarkEnd w:id="41"/>
      <w:r>
        <w:rPr>
          <w:rFonts w:hint="eastAsia"/>
        </w:rPr>
        <w:t>注：</w:t>
      </w:r>
      <w:r>
        <w:rPr>
          <w:rFonts w:hint="eastAsia"/>
          <w:szCs w:val="21"/>
        </w:rPr>
        <w:t>实质性服务条款（以★号标注）为实质性要求（即投标无效条款），</w:t>
      </w:r>
      <w:r>
        <w:rPr>
          <w:rFonts w:hint="eastAsia"/>
        </w:rPr>
        <w:t>上表所列内容为不可负偏离条款，负偏离将视为未实质性满足招标文件要求作投标无效处理。</w:t>
      </w:r>
    </w:p>
    <w:p w:rsidR="00530147">
      <w:pPr>
        <w:rPr>
          <w:b/>
          <w:szCs w:val="21"/>
        </w:rPr>
      </w:pPr>
    </w:p>
    <w:p w:rsidR="00530147">
      <w:pPr>
        <w:pStyle w:val="Heading3"/>
        <w:spacing w:before="120" w:beforeLines="50" w:after="120" w:afterLines="50"/>
        <w:jc w:val="center"/>
        <w:rPr>
          <w:szCs w:val="28"/>
        </w:rPr>
      </w:pPr>
      <w:r>
        <w:rPr>
          <w:rFonts w:hint="eastAsia"/>
          <w:szCs w:val="28"/>
        </w:rPr>
        <w:t>四、技术要求</w:t>
      </w:r>
    </w:p>
    <w:p w:rsidR="00530147">
      <w:pPr>
        <w:ind w:firstLine="420" w:firstLineChars="200"/>
        <w:rPr>
          <w:b/>
          <w:szCs w:val="21"/>
        </w:rPr>
      </w:pPr>
      <w:r>
        <w:rPr>
          <w:rFonts w:hint="eastAsia"/>
          <w:b/>
          <w:szCs w:val="21"/>
        </w:rPr>
        <w:t>说明：</w:t>
      </w:r>
    </w:p>
    <w:p w:rsidR="00530147">
      <w:pPr>
        <w:ind w:firstLine="420" w:firstLineChars="200"/>
        <w:rPr>
          <w:b/>
        </w:rPr>
      </w:pPr>
      <w:r>
        <w:rPr>
          <w:b/>
        </w:rPr>
        <w:t>1</w:t>
      </w:r>
      <w:r>
        <w:rPr>
          <w:rFonts w:hint="eastAsia"/>
          <w:b/>
        </w:rPr>
        <w:t>、评分时，如对一项招标技术要求（以划分框为准）中的内容存在两处（或以上）负偏离的，在评分时只作一项负偏离扣分。</w:t>
      </w:r>
    </w:p>
    <w:p w:rsidR="00530147">
      <w:pPr>
        <w:ind w:firstLine="420" w:firstLineChars="200"/>
        <w:rPr>
          <w:b/>
          <w:szCs w:val="21"/>
        </w:rPr>
      </w:pPr>
      <w:r>
        <w:rPr>
          <w:b/>
          <w:szCs w:val="21"/>
        </w:rPr>
        <w:t>2</w:t>
      </w:r>
      <w:r>
        <w:rPr>
          <w:rFonts w:hint="eastAsia"/>
          <w:b/>
          <w:szCs w:val="21"/>
        </w:rPr>
        <w:t>、带“</w:t>
      </w:r>
      <w:r>
        <w:rPr>
          <w:rFonts w:ascii="宋体" w:hAnsi="宋体" w:cs="宋体" w:hint="eastAsia"/>
          <w:b/>
          <w:szCs w:val="21"/>
        </w:rPr>
        <w:t>★</w:t>
      </w:r>
      <w:r>
        <w:rPr>
          <w:rFonts w:hint="eastAsia"/>
          <w:b/>
          <w:szCs w:val="21"/>
        </w:rPr>
        <w:t>”指标项为实质性条款，不作为评分准则中的评分内容。如出现负偏离，将被视为未实质性满足招标文件要求作投标无效处理；带“</w:t>
      </w:r>
      <w:r>
        <w:rPr>
          <w:b/>
        </w:rPr>
        <w:t>▲</w:t>
      </w:r>
      <w:r>
        <w:rPr>
          <w:rFonts w:hint="eastAsia"/>
          <w:b/>
          <w:szCs w:val="21"/>
        </w:rPr>
        <w:t>”指标项为重要参数条款，负偏离时依相关评分准则内容作重点扣分处理。</w:t>
      </w:r>
    </w:p>
    <w:p w:rsidR="00530147">
      <w:pPr>
        <w:ind w:firstLine="420" w:firstLineChars="200"/>
        <w:rPr>
          <w:b/>
          <w:szCs w:val="21"/>
        </w:rPr>
      </w:pPr>
      <w:r>
        <w:rPr>
          <w:b/>
          <w:szCs w:val="21"/>
        </w:rPr>
        <w:t>3</w:t>
      </w:r>
      <w:r>
        <w:rPr>
          <w:rFonts w:hint="eastAsia"/>
          <w:b/>
          <w:szCs w:val="21"/>
        </w:rPr>
        <w:t>、</w:t>
      </w:r>
      <w:bookmarkStart w:id="42" w:name="_Hlk72585069"/>
      <w:r>
        <w:rPr>
          <w:rFonts w:hint="eastAsia"/>
          <w:b/>
          <w:szCs w:val="21"/>
        </w:rPr>
        <w:t>招标技术要求中，用</w:t>
      </w:r>
      <w:r>
        <w:rPr>
          <w:rFonts w:hint="eastAsia"/>
          <w:b/>
          <w:color w:val="FF0000"/>
          <w:szCs w:val="21"/>
        </w:rPr>
        <w:t>红色加粗字体标注</w:t>
      </w:r>
      <w:r>
        <w:rPr>
          <w:rFonts w:hint="eastAsia"/>
          <w:b/>
          <w:szCs w:val="21"/>
        </w:rPr>
        <w:t>的指标项均要求提供证明资料，</w:t>
      </w:r>
      <w:r>
        <w:rPr>
          <w:rFonts w:hint="eastAsia"/>
          <w:b/>
          <w:color w:val="FF0000"/>
          <w:szCs w:val="21"/>
        </w:rPr>
        <w:t>共</w:t>
      </w:r>
      <w:r>
        <w:rPr>
          <w:rFonts w:hint="eastAsia"/>
          <w:b/>
          <w:color w:val="FF0000"/>
          <w:szCs w:val="21"/>
        </w:rPr>
        <w:t>12</w:t>
      </w:r>
      <w:r>
        <w:rPr>
          <w:rFonts w:hint="eastAsia"/>
          <w:b/>
          <w:color w:val="FF0000"/>
          <w:szCs w:val="21"/>
        </w:rPr>
        <w:t>项</w:t>
      </w:r>
      <w:r>
        <w:rPr>
          <w:rFonts w:hint="eastAsia"/>
          <w:b/>
          <w:szCs w:val="21"/>
        </w:rPr>
        <w:t>；其余指标项未要求提供证明资料，无需提供相关证明资料。</w:t>
      </w:r>
    </w:p>
    <w:p w:rsidR="00530147">
      <w:pPr>
        <w:ind w:firstLine="420" w:firstLineChars="200"/>
        <w:rPr>
          <w:b/>
          <w:szCs w:val="21"/>
        </w:rPr>
      </w:pPr>
      <w:r>
        <w:rPr>
          <w:rFonts w:hint="eastAsia"/>
          <w:b/>
          <w:szCs w:val="21"/>
        </w:rPr>
        <w:t>4</w:t>
      </w:r>
      <w:r>
        <w:rPr>
          <w:rFonts w:hint="eastAsia"/>
          <w:b/>
          <w:szCs w:val="21"/>
        </w:rPr>
        <w:t>、涉及区间的参数，除特别注明以外，产品参数区间与招标要求不一致的均视为负偏离。例：区间要求为</w:t>
      </w:r>
      <w:r>
        <w:rPr>
          <w:rFonts w:hint="eastAsia"/>
          <w:b/>
          <w:szCs w:val="21"/>
        </w:rPr>
        <w:t xml:space="preserve"> 0-20ML,</w:t>
      </w:r>
      <w:r>
        <w:rPr>
          <w:rFonts w:hint="eastAsia"/>
          <w:b/>
          <w:szCs w:val="21"/>
        </w:rPr>
        <w:t>只要响应的不是“</w:t>
      </w:r>
      <w:r>
        <w:rPr>
          <w:rFonts w:hint="eastAsia"/>
          <w:b/>
          <w:szCs w:val="21"/>
        </w:rPr>
        <w:t>0-20ML</w:t>
      </w:r>
      <w:r>
        <w:rPr>
          <w:rFonts w:hint="eastAsia"/>
          <w:b/>
          <w:szCs w:val="21"/>
        </w:rPr>
        <w:t>”，如投标文件响应为</w:t>
      </w:r>
      <w:r>
        <w:rPr>
          <w:rFonts w:hint="eastAsia"/>
          <w:b/>
          <w:szCs w:val="21"/>
        </w:rPr>
        <w:t xml:space="preserve"> 0-15ML </w:t>
      </w:r>
      <w:r>
        <w:rPr>
          <w:rFonts w:hint="eastAsia"/>
          <w:b/>
          <w:szCs w:val="21"/>
        </w:rPr>
        <w:t>、</w:t>
      </w:r>
      <w:r>
        <w:rPr>
          <w:rFonts w:hint="eastAsia"/>
          <w:b/>
          <w:szCs w:val="21"/>
        </w:rPr>
        <w:t xml:space="preserve">0-21ML </w:t>
      </w:r>
      <w:r>
        <w:rPr>
          <w:rFonts w:hint="eastAsia"/>
          <w:b/>
          <w:szCs w:val="21"/>
        </w:rPr>
        <w:t>、</w:t>
      </w:r>
      <w:r>
        <w:rPr>
          <w:rFonts w:hint="eastAsia"/>
          <w:b/>
          <w:szCs w:val="21"/>
        </w:rPr>
        <w:t xml:space="preserve">1-12ML </w:t>
      </w:r>
      <w:r>
        <w:rPr>
          <w:rFonts w:hint="eastAsia"/>
          <w:b/>
          <w:szCs w:val="21"/>
        </w:rPr>
        <w:t>、</w:t>
      </w:r>
      <w:r>
        <w:rPr>
          <w:rFonts w:hint="eastAsia"/>
          <w:b/>
          <w:szCs w:val="21"/>
        </w:rPr>
        <w:t xml:space="preserve"> 9-20ML </w:t>
      </w:r>
      <w:r>
        <w:rPr>
          <w:rFonts w:hint="eastAsia"/>
          <w:b/>
          <w:szCs w:val="21"/>
        </w:rPr>
        <w:t>、</w:t>
      </w:r>
      <w:r>
        <w:rPr>
          <w:rFonts w:hint="eastAsia"/>
          <w:b/>
          <w:szCs w:val="21"/>
        </w:rPr>
        <w:t xml:space="preserve">6-21ML </w:t>
      </w:r>
      <w:r>
        <w:rPr>
          <w:rFonts w:hint="eastAsia"/>
          <w:b/>
          <w:szCs w:val="21"/>
        </w:rPr>
        <w:t>、</w:t>
      </w:r>
      <w:r>
        <w:rPr>
          <w:rFonts w:hint="eastAsia"/>
          <w:b/>
          <w:szCs w:val="21"/>
        </w:rPr>
        <w:t xml:space="preserve">9ML </w:t>
      </w:r>
      <w:r>
        <w:rPr>
          <w:rFonts w:hint="eastAsia"/>
          <w:b/>
          <w:szCs w:val="21"/>
        </w:rPr>
        <w:t>等情形均视为负偏离。</w:t>
      </w:r>
      <w:r>
        <w:rPr>
          <w:b/>
          <w:szCs w:val="21"/>
        </w:rPr>
        <w:cr/>
      </w:r>
      <w:r>
        <w:rPr>
          <w:rFonts w:hint="eastAsia"/>
          <w:b/>
          <w:szCs w:val="21"/>
        </w:rPr>
        <w:t>5</w:t>
      </w:r>
      <w:r>
        <w:rPr>
          <w:rFonts w:hint="eastAsia"/>
          <w:b/>
          <w:szCs w:val="21"/>
        </w:rPr>
        <w:t>、招标技术要求出现“不少于”“不低于”“不大于”“不超过”“至少”“至多”要求的，均包含本数，“大于”“小于”“低于”“超过”不含本数。</w:t>
      </w:r>
    </w:p>
    <w:p w:rsidR="00530147">
      <w:pPr>
        <w:rPr>
          <w:b/>
          <w:szCs w:val="21"/>
        </w:rPr>
      </w:pPr>
      <w:bookmarkEnd w:id="42"/>
    </w:p>
    <w:tbl>
      <w:tblPr>
        <w:tblW w:w="5000" w:type="pct"/>
        <w:tblLook w:val="04A0"/>
      </w:tblPr>
      <w:tblGrid>
        <w:gridCol w:w="1004"/>
        <w:gridCol w:w="2310"/>
        <w:gridCol w:w="5215"/>
      </w:tblGrid>
      <w:tr>
        <w:tblPrEx>
          <w:tblW w:w="5000" w:type="pct"/>
          <w:tblLook w:val="04A0"/>
        </w:tblPrEx>
        <w:trPr>
          <w:trHeight w:val="480"/>
        </w:trPr>
        <w:tc>
          <w:tcPr>
            <w:tcW w:w="589" w:type="pct"/>
            <w:tcBorders>
              <w:top w:val="single" w:sz="4" w:space="0" w:color="auto"/>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编号</w:t>
            </w:r>
          </w:p>
        </w:tc>
        <w:tc>
          <w:tcPr>
            <w:tcW w:w="1354" w:type="pct"/>
            <w:tcBorders>
              <w:top w:val="single" w:sz="4" w:space="0" w:color="auto"/>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货物名称</w:t>
            </w:r>
          </w:p>
        </w:tc>
        <w:tc>
          <w:tcPr>
            <w:tcW w:w="3057" w:type="pct"/>
            <w:tcBorders>
              <w:top w:val="single" w:sz="4" w:space="0" w:color="auto"/>
              <w:left w:val="nil"/>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招标技术要求</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A更衣/保洁/仓库</w:t>
            </w:r>
          </w:p>
        </w:tc>
        <w:tc>
          <w:tcPr>
            <w:tcW w:w="3057"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5000" w:type="pct"/>
          <w:tblLook w:val="04A0"/>
        </w:tblPrEx>
        <w:trPr>
          <w:trHeight w:val="96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感应式洗手盆连柜身连烘手机1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1、460*445*255mm(±10%)                              2、采用304#不锈钢板，星盆面板厚1.2mm（±0.15mm），围身厚0.9mm（±0.1mm）。洗手盆采用不锈钢厚0.7mm（±0.1mm）冲压成型</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更衣柜</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1、900*420*1800mm(±10%)                          2、采用冷轧钢板，六门，带锁</w:t>
            </w:r>
          </w:p>
        </w:tc>
      </w:tr>
      <w:tr>
        <w:tblPrEx>
          <w:tblW w:w="5000" w:type="pct"/>
          <w:tblLook w:val="04A0"/>
        </w:tblPrEx>
        <w:trPr>
          <w:trHeight w:val="96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拖把池</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1、1000*500*500mm(±10%)                      2、采用304#不锈钢板，面板厚1.5mm（±0.3mm），星盆厚1.0mm（±0.1mm），配不锈钢马仔，采用不锈钢支架，配可调脚</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不锈钢沥水架连拖把卡槽</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1、长1000mm(±10%)                                2、采用不锈钢管沥水架，配拖把卡槽</w:t>
            </w:r>
          </w:p>
        </w:tc>
      </w:tr>
      <w:tr>
        <w:tblPrEx>
          <w:tblW w:w="5000" w:type="pct"/>
          <w:tblLook w:val="04A0"/>
        </w:tblPrEx>
        <w:trPr>
          <w:trHeight w:val="72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四层层架连不锈钢支架1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1、1500*500*1500mm(±10%)                    2、采用304#不锈钢冲孔层板厚1.0mm（±0.1mm），配不锈钢马仔，采用不锈钢方通支架</w:t>
            </w:r>
          </w:p>
        </w:tc>
      </w:tr>
      <w:tr>
        <w:tblPrEx>
          <w:tblW w:w="5000" w:type="pct"/>
          <w:tblLook w:val="04A0"/>
        </w:tblPrEx>
        <w:trPr>
          <w:trHeight w:val="72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米面架</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1、1200*600*150mm(±10%)                         2、采用304#不锈钢冲孔层板厚1.0mm（±0.1mm），配不锈钢马仔，采用不锈钢方通支架</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1、1800*500mm(±10%)                              2、采用不锈钢挡鼠板，二侧带不锈钢滑轨</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1、1000*500mm(±10%)                              2、采用不锈钢挡鼠板，二侧带不锈钢滑轨</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紫外线杀菌灯吊装支架连灯1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1、长1200mm(±10%)                             2、配紫外线灯管，带吊装支架</w:t>
            </w:r>
          </w:p>
        </w:tc>
      </w:tr>
      <w:tr>
        <w:tblPrEx>
          <w:tblW w:w="5000" w:type="pct"/>
          <w:tblLook w:val="04A0"/>
        </w:tblPrEx>
        <w:trPr>
          <w:trHeight w:val="480"/>
        </w:trPr>
        <w:tc>
          <w:tcPr>
            <w:tcW w:w="589" w:type="pct"/>
            <w:vMerge w:val="restart"/>
            <w:tcBorders>
              <w:top w:val="nil"/>
              <w:left w:val="single" w:sz="4" w:space="0" w:color="auto"/>
              <w:bottom w:val="single" w:sz="4" w:space="0" w:color="000000"/>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w:t>
            </w:r>
          </w:p>
        </w:tc>
        <w:tc>
          <w:tcPr>
            <w:tcW w:w="1354" w:type="pct"/>
            <w:vMerge w:val="restart"/>
            <w:tcBorders>
              <w:top w:val="nil"/>
              <w:left w:val="single" w:sz="4" w:space="0" w:color="auto"/>
              <w:bottom w:val="single" w:sz="4" w:space="0" w:color="000000"/>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灭蝇灯1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1、395*120*290mm(±10%)                                                       2、粘捕式灭蝇灯，带悬挂支架</w:t>
            </w:r>
          </w:p>
        </w:tc>
      </w:tr>
      <w:tr>
        <w:tblPrEx>
          <w:tblW w:w="5000" w:type="pct"/>
          <w:tblLook w:val="04A0"/>
        </w:tblPrEx>
        <w:trPr>
          <w:trHeight w:val="960"/>
        </w:trPr>
        <w:tc>
          <w:tcPr>
            <w:tcW w:w="589"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1354"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r>
              <w:rPr>
                <w:rFonts w:ascii="宋体" w:hAnsi="宋体" w:cs="宋体" w:hint="eastAsia"/>
                <w:color w:val="FF0000"/>
                <w:kern w:val="0"/>
                <w:sz w:val="20"/>
                <w:szCs w:val="20"/>
              </w:rPr>
              <w:t>3、▲灭蝇灯具有第三方检测机构出具的检验报告，检测项目：防霉等级、低温工作试验、高温工作试验，检测结果：合格。</w:t>
            </w:r>
            <w:r>
              <w:rPr>
                <w:rFonts w:hint="eastAsia"/>
                <w:color w:val="FF0000"/>
              </w:rPr>
              <w:t>提供第三方检测机构出具的</w:t>
            </w:r>
            <w:r>
              <w:rPr>
                <w:rFonts w:ascii="宋体" w:hAnsi="宋体" w:cs="宋体" w:hint="eastAsia"/>
                <w:color w:val="FF0000"/>
                <w:kern w:val="0"/>
                <w:sz w:val="20"/>
                <w:szCs w:val="20"/>
              </w:rPr>
              <w:t>至少带CMA标识的检测报告扫描件，原件备查</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风幕机1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1、长1800mm(±10%)                                  2、贯流式，风速11m/s(±10%)</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B蔬菜/鱼肉加工</w:t>
            </w:r>
          </w:p>
        </w:tc>
        <w:tc>
          <w:tcPr>
            <w:tcW w:w="3057"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5000" w:type="pct"/>
          <w:tblLook w:val="04A0"/>
        </w:tblPrEx>
        <w:trPr>
          <w:trHeight w:val="96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感应式洗手盆连柜身连烘手机2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1、460*445*255mm(±10%)                              2、采用304#不锈钢板，星盆面板厚1.2mm（±0.15mm），围身厚0.9mm（±0.1mm）。洗手盆采用不锈钢厚0.7mm（±0.1mm）冲压成型</w:t>
            </w:r>
          </w:p>
        </w:tc>
      </w:tr>
      <w:tr>
        <w:tblPrEx>
          <w:tblW w:w="5000" w:type="pct"/>
          <w:tblLook w:val="04A0"/>
        </w:tblPrEx>
        <w:trPr>
          <w:trHeight w:val="96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单星盆台（大星斗）1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1、1000*760*810mm(±10%)                      2、采用304#不锈钢板，面板厚1.5mm（±0.3mm），星盆厚1.0mm（±0.1mm），配不锈钢马仔，配大星斗，采用不锈钢支架，配可调脚</w:t>
            </w:r>
          </w:p>
        </w:tc>
      </w:tr>
      <w:tr>
        <w:tblPrEx>
          <w:tblW w:w="5000" w:type="pct"/>
          <w:tblLook w:val="04A0"/>
        </w:tblPrEx>
        <w:trPr>
          <w:trHeight w:val="120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双层斩台工作台连木板支撑1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1、700*760*810mm(±10%)                               2、采用304#不锈钢板，面板厚1.5mm（±0.3mm），层板厚0.9mm（±0.1mm），面底加木板支撑，并覆防潮板，配不锈钢马仔，采用不锈钢支架，配可调脚</w:t>
            </w:r>
          </w:p>
        </w:tc>
      </w:tr>
      <w:tr>
        <w:tblPrEx>
          <w:tblW w:w="5000" w:type="pct"/>
          <w:tblLook w:val="04A0"/>
        </w:tblPrEx>
        <w:trPr>
          <w:trHeight w:val="120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双层斩台工作台连木板支撑2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1、1600*760*810mm(±10%)                               2、采用304#不锈钢板，面板厚1.5mm（±0.3mm），层板厚0.9mm（±0.1mm），面底加木板支撑，并覆防潮板，配不锈钢马仔，采用不锈钢支架，配可调脚</w:t>
            </w:r>
          </w:p>
        </w:tc>
      </w:tr>
      <w:tr>
        <w:tblPrEx>
          <w:tblW w:w="5000" w:type="pct"/>
          <w:tblLook w:val="04A0"/>
        </w:tblPrEx>
        <w:trPr>
          <w:trHeight w:val="72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四层板架连不锈钢支架2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1、1500*500*1500mm(±10%)                    2、采用304#不锈钢层板厚1.0mm（±0.1mm），配不锈钢马仔，采用不锈钢方通支架</w:t>
            </w:r>
          </w:p>
        </w:tc>
      </w:tr>
      <w:tr>
        <w:tblPrEx>
          <w:tblW w:w="5000" w:type="pct"/>
          <w:tblLook w:val="04A0"/>
        </w:tblPrEx>
        <w:trPr>
          <w:trHeight w:val="72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四层板架连不锈钢支架3</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1、1500*500*1500mm(±10%)                    2、采用304#不锈钢层板厚1.0mm（±0.1mm），配不锈钢马仔，采用不锈钢方通支架</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四门高身雪柜1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1、1220*760*1940mm(±10%)                                 2、温度模式：冷藏，直冷</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高压冲地花洒1（洗地龙头）</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1、长度10m(±10%)  </w:t>
            </w:r>
            <w:r>
              <w:rPr>
                <w:rFonts w:ascii="宋体" w:hAnsi="宋体" w:cs="宋体" w:hint="eastAsia"/>
                <w:color w:val="000000"/>
                <w:kern w:val="0"/>
                <w:sz w:val="20"/>
                <w:szCs w:val="20"/>
              </w:rPr>
              <w:br/>
              <w:t>2、挂墙式，带伸缩管，配花洒喷头</w:t>
            </w:r>
          </w:p>
          <w:p w:rsidR="00530147">
            <w:pPr>
              <w:widowControl/>
              <w:jc w:val="left"/>
              <w:rPr>
                <w:rFonts w:ascii="宋体" w:hAnsi="宋体" w:cs="宋体"/>
                <w:color w:val="FF0000"/>
                <w:kern w:val="0"/>
                <w:sz w:val="20"/>
                <w:szCs w:val="20"/>
              </w:rPr>
            </w:pPr>
            <w:r>
              <w:rPr>
                <w:rFonts w:ascii="宋体" w:hAnsi="宋体" w:cs="宋体" w:hint="eastAsia"/>
                <w:color w:val="FF0000"/>
                <w:kern w:val="0"/>
                <w:sz w:val="20"/>
                <w:szCs w:val="20"/>
              </w:rPr>
              <w:t>3、▲所投洗地龙头类产品具有第三方检测机构出具的检测报告，其中（1）依据《电子电气产品中限用物质的限量要求》,测定委托样品中的铅(Pb)、镉(Cd)、汞(Hg)、六价铬(Cr6+)的含量，结论：合格。（2）依据《高压清洗机》,测定委托样品安全阀开启压力，结论：合格。                                               提供第三方检测机构出具的至少带CMA标识的检测报告扫描件，原件备查</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20</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挂墙式开水炉1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1、9KW/380V(±10%)                             2、采用不锈钢制造，挂墙安装</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21</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不锈钢挂墙层板1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1、460*420*200mm(±10%)                                 2、采用304#不锈钢挂架</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22</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消毒保洁柜（双门砧板刀具柜）</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1、1200*600*1230mm(±10%)                             2、采用紫外线消毒，可放砧板、刀具</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23</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切菜机</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1、800*500*930mm(±10%)                      2、产量≤500KG/HR。功率：0.75KW/220V</w:t>
            </w:r>
          </w:p>
        </w:tc>
      </w:tr>
      <w:tr>
        <w:tblPrEx>
          <w:tblW w:w="5000" w:type="pct"/>
          <w:tblLook w:val="04A0"/>
        </w:tblPrEx>
        <w:trPr>
          <w:trHeight w:val="96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24</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1、1500*760*810mm(±10%)                      2、采用304#不锈钢板，面板厚1.5mm（±0.3mm），星盆厚1.0mm（±0.1mm），配不锈钢马仔，采用不锈钢支架，配可调脚</w:t>
            </w:r>
          </w:p>
        </w:tc>
      </w:tr>
      <w:tr>
        <w:tblPrEx>
          <w:tblW w:w="5000" w:type="pct"/>
          <w:tblLook w:val="04A0"/>
        </w:tblPrEx>
        <w:trPr>
          <w:trHeight w:val="120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25</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双层斩台工作台连木板支撑3</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1、1500*760*810mm(±10%)                               2、采用304#不锈钢板，面板厚1.5mm（±0.3mm），层板厚0.9mm（±0.1mm），面底加木板支撑，并覆防潮板，配不锈钢马仔，采用不锈钢支架，配可调脚</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26</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绞切二用机</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1、500*350*700mm(±10%)                               2、功率≤1.1KW，标配切肉厚度:3.5mm</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27</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不锈钢地架</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1、500*350*200mm(±10%)                               2、采用不锈钢制作</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28</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紫外线杀菌灯吊装支架连灯2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1、长1200mm(±10%)                             2、配紫外线灯管，带吊装支架</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C烹饪区</w:t>
            </w:r>
          </w:p>
        </w:tc>
        <w:tc>
          <w:tcPr>
            <w:tcW w:w="3057"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5000" w:type="pct"/>
          <w:tblLook w:val="04A0"/>
        </w:tblPrEx>
        <w:trPr>
          <w:trHeight w:val="96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29</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感应式洗手盆连柜身连烘手机3</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1、460*445*255mm(±10%)                              2、采用304#不锈钢板，星盆面板厚1.2mm（±0.15mm），围身厚0.9mm（±0.1mm）。洗手盆采用不锈钢厚0.7mm（±0.1mm）冲压成型</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30</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四门高身雪柜2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1、1220*760*1940mm(±10%)                                 2、温度模式：冷藏1台，冷冻2台，直冷</w:t>
            </w:r>
          </w:p>
        </w:tc>
      </w:tr>
      <w:tr>
        <w:tblPrEx>
          <w:tblW w:w="5000" w:type="pct"/>
          <w:tblLook w:val="04A0"/>
        </w:tblPrEx>
        <w:trPr>
          <w:trHeight w:val="96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31</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双星盆台1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1、1200*760*810mm(±10%)                       2、采用304#不锈钢板，面板厚1.2mm（±0.15mm），星盆厚1.0mm（±0.1mm），配不锈钢马仔，采用不锈钢支架，配可调脚</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32</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高压冲地花洒2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1、长度10m(±10%)  </w:t>
            </w:r>
            <w:r>
              <w:rPr>
                <w:rFonts w:ascii="宋体" w:hAnsi="宋体" w:cs="宋体" w:hint="eastAsia"/>
                <w:color w:val="000000"/>
                <w:kern w:val="0"/>
                <w:sz w:val="20"/>
                <w:szCs w:val="20"/>
              </w:rPr>
              <w:br/>
              <w:t>2、挂墙式，带伸缩管，配花洒喷头</w:t>
            </w:r>
          </w:p>
        </w:tc>
      </w:tr>
      <w:tr>
        <w:tblPrEx>
          <w:tblW w:w="5000" w:type="pct"/>
          <w:tblLook w:val="04A0"/>
        </w:tblPrEx>
        <w:trPr>
          <w:trHeight w:val="120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33</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双层斩台工作台连木板支撑4</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1、1500*760*810mm(±10%)                               2、采用304#不锈钢板，面板厚1.5mm（±0.3mm），层板厚0.9mm（±0.1mm），面底加木板支撑，并覆防潮板，配不锈钢马仔，采用不锈钢支架，配可调脚</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34</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水果刀具消毒柜</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1、400*190*590mm(±10%)   </w:t>
            </w:r>
            <w:r>
              <w:rPr>
                <w:rFonts w:ascii="宋体" w:hAnsi="宋体" w:cs="宋体" w:hint="eastAsia"/>
                <w:color w:val="000000"/>
                <w:kern w:val="0"/>
                <w:sz w:val="20"/>
                <w:szCs w:val="20"/>
              </w:rPr>
              <w:br/>
              <w:t>2、采用紫外线消毒，可放≤10把刀具</w:t>
            </w:r>
          </w:p>
        </w:tc>
      </w:tr>
      <w:tr>
        <w:tblPrEx>
          <w:tblW w:w="5000" w:type="pct"/>
          <w:tblLook w:val="04A0"/>
        </w:tblPrEx>
        <w:trPr>
          <w:trHeight w:val="72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35</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四层层架连不锈钢支架4</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1、1500*500*1500mm(±10%)                    2、采用304#不锈钢冲孔层板厚1.0mm（±0.1mm），配不锈钢马仔，采用不锈钢方通支架</w:t>
            </w:r>
          </w:p>
        </w:tc>
      </w:tr>
      <w:tr>
        <w:tblPrEx>
          <w:tblW w:w="5000" w:type="pct"/>
          <w:tblLook w:val="04A0"/>
        </w:tblPrEx>
        <w:trPr>
          <w:trHeight w:val="120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36</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四门斩台工作台柜连木板支撑</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1、1800*800*810mm(±10%)                               2、采用304#不锈钢板，面板厚1.5mm（±0.3mm），柜身及层板厚0.9mm（±0.1mm），配四扇推拉门，采用双层门板。面底加木板支撑，并覆防潮板，配不锈钢马仔，采用不锈钢支架，配可调脚</w:t>
            </w:r>
          </w:p>
        </w:tc>
      </w:tr>
      <w:tr>
        <w:tblPrEx>
          <w:tblW w:w="5000" w:type="pct"/>
          <w:tblLook w:val="04A0"/>
        </w:tblPrEx>
        <w:trPr>
          <w:trHeight w:val="120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37</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双层斩台工作台连木板支撑5</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1、1800*800*810mm(±10%)                               2、采用304#不锈钢板，面板厚1.5mm（±0.3mm），层板厚0.9mm（±0.1mm），面底加木板支撑，并覆防潮板，配不锈钢马仔，采用不锈钢支架，配可调脚</w:t>
            </w:r>
          </w:p>
        </w:tc>
      </w:tr>
      <w:tr>
        <w:tblPrEx>
          <w:tblW w:w="5000" w:type="pct"/>
          <w:tblLook w:val="04A0"/>
        </w:tblPrEx>
        <w:trPr>
          <w:trHeight w:val="120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38</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燃气节能环保变频控制式小炒炉</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1、2100*1250*810mm(±10%)                                  2、采用304#不锈钢板，面板厚1.5mm（±0.3mm），围板厚1.0mm（±0.15mm）。反热幅射炉膛内胆，采用高效隔热耐火材料，采用一键启动，带熄火保护装置；配有预防误操作的电子传感器，熄火灯光显示报警，</w:t>
            </w:r>
          </w:p>
        </w:tc>
      </w:tr>
      <w:tr>
        <w:tblPrEx>
          <w:tblW w:w="5000" w:type="pct"/>
          <w:tblLook w:val="04A0"/>
        </w:tblPrEx>
        <w:trPr>
          <w:trHeight w:val="120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39</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燃气节能环保风气联动式大炒炉</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1、2200*1250*810mm(±10%)                                   2、采用304#不锈钢板，面板厚1.5mm（±0.3mm），围板厚1.0mm（±0.15mm）。反热幅射炉膛内胆，采用高效隔热耐火材料，采用一键启动，带熄火保护装置；配有预防误操作的电子传感器，熄火灯光显示报警</w:t>
            </w:r>
          </w:p>
        </w:tc>
      </w:tr>
      <w:tr>
        <w:tblPrEx>
          <w:tblW w:w="5000" w:type="pct"/>
          <w:tblLook w:val="04A0"/>
        </w:tblPrEx>
        <w:trPr>
          <w:trHeight w:val="72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40</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炉面拼台连前封板及背板</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1、250*1250mm(±10%)                               2、采用304#不锈钢板，面板厚1.5mm（±0.3mm），前封及背板厚1.0mm（±0.15mm）</w:t>
            </w:r>
          </w:p>
        </w:tc>
      </w:tr>
      <w:tr>
        <w:tblPrEx>
          <w:tblW w:w="5000" w:type="pct"/>
          <w:tblLook w:val="04A0"/>
        </w:tblPrEx>
        <w:trPr>
          <w:trHeight w:val="120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41</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环保烟罩一体机1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1、7150*1300*610mm(±10%)                               2、采用304#不锈钢板，烟罩板厚0.9mm（±0.1mm），侧板厚0.9mm（±0.1mm）                               3、内置高效能照明灯管及不锈钢灯架，配接油杯及不锈钢吊架</w:t>
            </w:r>
          </w:p>
        </w:tc>
      </w:tr>
      <w:tr>
        <w:tblPrEx>
          <w:tblW w:w="5000" w:type="pct"/>
          <w:tblLook w:val="04A0"/>
        </w:tblPrEx>
        <w:trPr>
          <w:trHeight w:val="480"/>
        </w:trPr>
        <w:tc>
          <w:tcPr>
            <w:tcW w:w="589" w:type="pct"/>
            <w:vMerge w:val="restart"/>
            <w:tcBorders>
              <w:top w:val="nil"/>
              <w:left w:val="single" w:sz="4" w:space="0" w:color="auto"/>
              <w:bottom w:val="single" w:sz="4" w:space="0" w:color="000000"/>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42</w:t>
            </w:r>
          </w:p>
        </w:tc>
        <w:tc>
          <w:tcPr>
            <w:tcW w:w="1354" w:type="pct"/>
            <w:vMerge w:val="restart"/>
            <w:tcBorders>
              <w:top w:val="nil"/>
              <w:left w:val="single" w:sz="4" w:space="0" w:color="auto"/>
              <w:bottom w:val="single" w:sz="4" w:space="0" w:color="000000"/>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烟罩灭火系统</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1、480*245*600mm(±10%)   </w:t>
            </w:r>
            <w:r>
              <w:rPr>
                <w:rFonts w:ascii="宋体" w:hAnsi="宋体" w:cs="宋体" w:hint="eastAsia"/>
                <w:color w:val="000000"/>
                <w:kern w:val="0"/>
                <w:sz w:val="20"/>
                <w:szCs w:val="20"/>
              </w:rPr>
              <w:br/>
              <w:t>2、启动方式：自动启动、手动启动和机械应急启动</w:t>
            </w:r>
          </w:p>
        </w:tc>
      </w:tr>
      <w:tr>
        <w:tblPrEx>
          <w:tblW w:w="5000" w:type="pct"/>
          <w:tblLook w:val="04A0"/>
        </w:tblPrEx>
        <w:trPr>
          <w:trHeight w:val="1026"/>
        </w:trPr>
        <w:tc>
          <w:tcPr>
            <w:tcW w:w="589"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1354"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r>
              <w:rPr>
                <w:rFonts w:ascii="宋体" w:hAnsi="宋体" w:cs="宋体" w:hint="eastAsia"/>
                <w:color w:val="FF0000"/>
                <w:kern w:val="0"/>
                <w:sz w:val="20"/>
                <w:szCs w:val="20"/>
              </w:rPr>
              <w:t>3、▲所投产品组件“灭火剂管道组件（灭火剂管道、三通、弯头、旋转喷头等）”具有第三方检测机构依据《建筑构件耐火试验方法 第 1 部分：通用要求》检测依据的检测报告，其耐火性能试验（60min 耐火试验）合格，试验后灭火剂管道、三通、旋转喷头与管道连接处、弯头均未破坏；报告中需体现所检测样品图片。提供第三方检测机构出具的至少带CMA标识的检测报告扫描件，原件备查</w:t>
            </w:r>
          </w:p>
        </w:tc>
      </w:tr>
      <w:tr>
        <w:tblPrEx>
          <w:tblW w:w="5000" w:type="pct"/>
          <w:tblLook w:val="04A0"/>
        </w:tblPrEx>
        <w:trPr>
          <w:trHeight w:val="1200"/>
        </w:trPr>
        <w:tc>
          <w:tcPr>
            <w:tcW w:w="589"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1354"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r>
              <w:rPr>
                <w:rFonts w:ascii="宋体" w:hAnsi="宋体" w:cs="宋体" w:hint="eastAsia"/>
                <w:color w:val="FF0000"/>
                <w:kern w:val="0"/>
                <w:sz w:val="20"/>
                <w:szCs w:val="20"/>
              </w:rPr>
              <w:t>4、▲所投产品组件“感温支架”具有第三方检测机构出具的感温支架检测报告（检测项目：C、Si、Mn、P、S、Cr、Ni共7项），提供第三方检测机构出具的至少带CMA标识的检测报告扫描件，原件备查</w:t>
            </w:r>
          </w:p>
        </w:tc>
      </w:tr>
      <w:tr>
        <w:tblPrEx>
          <w:tblW w:w="5000" w:type="pct"/>
          <w:tblLook w:val="04A0"/>
        </w:tblPrEx>
        <w:trPr>
          <w:trHeight w:val="1200"/>
        </w:trPr>
        <w:tc>
          <w:tcPr>
            <w:tcW w:w="589"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1354"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r>
              <w:rPr>
                <w:rFonts w:ascii="宋体" w:hAnsi="宋体" w:cs="宋体" w:hint="eastAsia"/>
                <w:color w:val="FF0000"/>
                <w:kern w:val="0"/>
                <w:sz w:val="20"/>
                <w:szCs w:val="20"/>
              </w:rPr>
              <w:t>5、▲所投产品组件“氮气容器阀”具有第三方检测机构出具的氮气容器阀检测报告（检测项目：Cu、Fe、pb共3项），提供第三方检测机构出具的至少带CMA标识的检测报告扫描件，原件备查</w:t>
            </w:r>
          </w:p>
        </w:tc>
      </w:tr>
      <w:tr>
        <w:tblPrEx>
          <w:tblW w:w="5000" w:type="pct"/>
          <w:tblLook w:val="04A0"/>
        </w:tblPrEx>
        <w:trPr>
          <w:trHeight w:val="960"/>
        </w:trPr>
        <w:tc>
          <w:tcPr>
            <w:tcW w:w="589"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1354"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r>
              <w:rPr>
                <w:rFonts w:ascii="宋体" w:hAnsi="宋体" w:cs="宋体" w:hint="eastAsia"/>
                <w:color w:val="FF0000"/>
                <w:kern w:val="0"/>
                <w:sz w:val="20"/>
                <w:szCs w:val="20"/>
              </w:rPr>
              <w:t xml:space="preserve">6、▲所投产品组件“药剂瓶头虹吸管”盐雾试验：依据GB/T 10125-2021《人造气氛腐蚀实验 盐雾实验》经中性盐雾实验，实验表面未出现锈蚀现象，提供第三方检测机构出具的至少带CMA标识的检测报告扫描件，原件备查 </w:t>
            </w:r>
          </w:p>
        </w:tc>
      </w:tr>
      <w:tr>
        <w:tblPrEx>
          <w:tblW w:w="5000" w:type="pct"/>
          <w:tblLook w:val="04A0"/>
        </w:tblPrEx>
        <w:trPr>
          <w:trHeight w:val="96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43</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单星盆台（大星斗）2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1、1000*760*810mm(±10%)                      2、采用304#不锈钢板，面板厚1.5mm（±0.3mm），星盆厚1.0mm（±0.1mm），配不锈钢马仔，配大星斗，采用不锈钢支架，配可调脚</w:t>
            </w:r>
          </w:p>
        </w:tc>
      </w:tr>
      <w:tr>
        <w:tblPrEx>
          <w:tblW w:w="5000" w:type="pct"/>
          <w:tblLook w:val="04A0"/>
        </w:tblPrEx>
        <w:trPr>
          <w:trHeight w:val="120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44</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燃气节能环保自动调节式双门蒸柜</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1、1150*970*1850mm(±10%)                        2、采用304#不锈钢板，柜身侧板厚1.2mm（±0.1mm），围身、门板、背板厚0.9mm（±0.1mm），带熄火保护装置，可选择蒸饭、面、菜</w:t>
            </w:r>
          </w:p>
        </w:tc>
      </w:tr>
      <w:tr>
        <w:tblPrEx>
          <w:tblW w:w="5000" w:type="pct"/>
          <w:tblLook w:val="04A0"/>
        </w:tblPrEx>
        <w:trPr>
          <w:trHeight w:val="720"/>
        </w:trPr>
        <w:tc>
          <w:tcPr>
            <w:tcW w:w="589" w:type="pct"/>
            <w:vMerge w:val="restart"/>
            <w:tcBorders>
              <w:top w:val="nil"/>
              <w:left w:val="single" w:sz="4" w:space="0" w:color="auto"/>
              <w:bottom w:val="single" w:sz="4" w:space="0" w:color="000000"/>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45</w:t>
            </w:r>
          </w:p>
        </w:tc>
        <w:tc>
          <w:tcPr>
            <w:tcW w:w="1354" w:type="pct"/>
            <w:vMerge w:val="restart"/>
            <w:tcBorders>
              <w:top w:val="nil"/>
              <w:left w:val="single" w:sz="4" w:space="0" w:color="auto"/>
              <w:bottom w:val="single" w:sz="4" w:space="0" w:color="000000"/>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商用电蒸柜</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1、1150*820*1850mm (±10%)                         2、采用304#不锈钢板，柜身侧板厚1.2mm（±0.1mm），围身、门板、背板厚0.9mm（±0.1mm）</w:t>
            </w:r>
          </w:p>
        </w:tc>
      </w:tr>
      <w:tr>
        <w:tblPrEx>
          <w:tblW w:w="5000" w:type="pct"/>
          <w:tblLook w:val="04A0"/>
        </w:tblPrEx>
        <w:trPr>
          <w:trHeight w:val="960"/>
        </w:trPr>
        <w:tc>
          <w:tcPr>
            <w:tcW w:w="589"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1354"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r>
              <w:rPr>
                <w:rFonts w:ascii="宋体" w:hAnsi="宋体" w:cs="宋体" w:hint="eastAsia"/>
                <w:color w:val="FF0000"/>
                <w:kern w:val="0"/>
                <w:sz w:val="20"/>
                <w:szCs w:val="20"/>
              </w:rPr>
              <w:t>3、▲功能要求：整机功率18KW/380V(±1KW)，投标人具有第三方检测机构出具的“商用电蒸柜”检测报告（检测功率须与功能要求一致）。提供第三方检测机构出具的至少带CMA标识的检测报告关键页扫描件，原件备查</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46</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不锈钢蒸汽发生器</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1、580*540*460mm(±10%)</w:t>
            </w:r>
            <w:r>
              <w:rPr>
                <w:rFonts w:ascii="宋体" w:hAnsi="宋体" w:cs="宋体" w:hint="eastAsia"/>
                <w:color w:val="000000"/>
                <w:kern w:val="0"/>
                <w:sz w:val="20"/>
                <w:szCs w:val="20"/>
              </w:rPr>
              <w:br/>
              <w:t>2、采用304#不锈钢面板厚1.5mm（±0.3mm），满焊</w:t>
            </w:r>
          </w:p>
        </w:tc>
      </w:tr>
      <w:tr>
        <w:tblPrEx>
          <w:tblW w:w="5000" w:type="pct"/>
          <w:tblLook w:val="04A0"/>
        </w:tblPrEx>
        <w:trPr>
          <w:trHeight w:val="720"/>
        </w:trPr>
        <w:tc>
          <w:tcPr>
            <w:tcW w:w="589" w:type="pct"/>
            <w:vMerge w:val="restart"/>
            <w:tcBorders>
              <w:top w:val="nil"/>
              <w:left w:val="single" w:sz="4" w:space="0" w:color="auto"/>
              <w:bottom w:val="single" w:sz="4" w:space="0" w:color="000000"/>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47</w:t>
            </w:r>
          </w:p>
        </w:tc>
        <w:tc>
          <w:tcPr>
            <w:tcW w:w="1354" w:type="pct"/>
            <w:vMerge w:val="restart"/>
            <w:tcBorders>
              <w:top w:val="nil"/>
              <w:left w:val="single" w:sz="4" w:space="0" w:color="auto"/>
              <w:bottom w:val="single" w:sz="4" w:space="0" w:color="000000"/>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蒸汽发生器</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1、410*370*470mm(±10%)</w:t>
            </w:r>
            <w:r>
              <w:rPr>
                <w:rFonts w:ascii="宋体" w:hAnsi="宋体" w:cs="宋体" w:hint="eastAsia"/>
                <w:color w:val="000000"/>
                <w:kern w:val="0"/>
                <w:sz w:val="20"/>
                <w:szCs w:val="20"/>
              </w:rPr>
              <w:br/>
              <w:t>2、采用304#不锈钢面板厚1.5mm（±0.3mm），满焊，功率</w:t>
            </w:r>
            <w:r>
              <w:rPr>
                <w:rFonts w:ascii="宋体" w:hAnsi="宋体" w:cs="宋体" w:hint="eastAsia"/>
                <w:kern w:val="0"/>
                <w:sz w:val="20"/>
                <w:szCs w:val="20"/>
              </w:rPr>
              <w:t>9KW(±0.5KW) ，</w:t>
            </w:r>
            <w:r>
              <w:rPr>
                <w:rFonts w:ascii="宋体" w:hAnsi="宋体" w:cs="宋体" w:hint="eastAsia"/>
                <w:color w:val="000000"/>
                <w:kern w:val="0"/>
                <w:sz w:val="20"/>
                <w:szCs w:val="20"/>
              </w:rPr>
              <w:t>四周包隔热棉</w:t>
            </w:r>
          </w:p>
        </w:tc>
      </w:tr>
      <w:tr>
        <w:tblPrEx>
          <w:tblW w:w="5000" w:type="pct"/>
          <w:tblLook w:val="04A0"/>
        </w:tblPrEx>
        <w:trPr>
          <w:trHeight w:val="960"/>
        </w:trPr>
        <w:tc>
          <w:tcPr>
            <w:tcW w:w="589"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1354"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r>
              <w:rPr>
                <w:rFonts w:ascii="宋体" w:hAnsi="宋体" w:cs="宋体" w:hint="eastAsia"/>
                <w:color w:val="FF0000"/>
                <w:kern w:val="0"/>
                <w:sz w:val="20"/>
                <w:szCs w:val="20"/>
              </w:rPr>
              <w:t>3、▲功能要求：蒸汽发生器功率9KW(±0.5KW)，投标人具有第三方检测机构出具的“蒸汽发生器”检测报告（检测功率须与功能要求一致）。提供第三方检测机构出具的至少带CMA标识的检测报告关键页扫描件，原件备查</w:t>
            </w:r>
          </w:p>
        </w:tc>
      </w:tr>
      <w:tr>
        <w:tblPrEx>
          <w:tblW w:w="5000" w:type="pct"/>
          <w:tblLook w:val="04A0"/>
        </w:tblPrEx>
        <w:trPr>
          <w:trHeight w:val="720"/>
        </w:trPr>
        <w:tc>
          <w:tcPr>
            <w:tcW w:w="589" w:type="pct"/>
            <w:vMerge w:val="restart"/>
            <w:tcBorders>
              <w:top w:val="nil"/>
              <w:left w:val="single" w:sz="4" w:space="0" w:color="auto"/>
              <w:bottom w:val="single" w:sz="4" w:space="0" w:color="000000"/>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48</w:t>
            </w:r>
          </w:p>
        </w:tc>
        <w:tc>
          <w:tcPr>
            <w:tcW w:w="1354" w:type="pct"/>
            <w:vMerge w:val="restart"/>
            <w:tcBorders>
              <w:top w:val="nil"/>
              <w:left w:val="single" w:sz="4" w:space="0" w:color="auto"/>
              <w:bottom w:val="single" w:sz="4" w:space="0" w:color="000000"/>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电磁摇摆汤炉</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1、容量≤200L(±10%)                            2、采用304#不锈钢板，炉身1.0mm（±0.1mm），功率25KW/380V(±10%)</w:t>
            </w:r>
          </w:p>
        </w:tc>
      </w:tr>
      <w:tr>
        <w:tblPrEx>
          <w:tblW w:w="5000" w:type="pct"/>
          <w:tblLook w:val="04A0"/>
        </w:tblPrEx>
        <w:trPr>
          <w:trHeight w:val="1440"/>
        </w:trPr>
        <w:tc>
          <w:tcPr>
            <w:tcW w:w="589"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1354"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r>
              <w:rPr>
                <w:rFonts w:ascii="宋体" w:hAnsi="宋体" w:cs="宋体" w:hint="eastAsia"/>
                <w:color w:val="FF0000"/>
                <w:kern w:val="0"/>
                <w:sz w:val="20"/>
                <w:szCs w:val="20"/>
              </w:rPr>
              <w:t>3、▲设备具有：双系统双显示功能、触屏一键上水/关水功能、触屏预约开机功能、触屏故障查询功能、触屏火力调节功能、产品信息查询功能、六档火力调节功能、机芯高温保护功能、线盘高温保护功能、微火保温功能的检测报告（以上合计10种功能）的检测报告，检测结果：合格。提供第三方检测机构出具的至少带CMA标识的检测报告扫描件，原件备查</w:t>
            </w:r>
          </w:p>
        </w:tc>
      </w:tr>
      <w:tr>
        <w:tblPrEx>
          <w:tblW w:w="5000" w:type="pct"/>
          <w:tblLook w:val="04A0"/>
        </w:tblPrEx>
        <w:trPr>
          <w:trHeight w:val="96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49</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汤锅（燃气汤炉）</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1、700*800*（500+150）mm(±10%)                                   2、采用304#不锈钢板，面板厚1.5mm（±0.3mm），围板厚1.0mm（±0.1mm）。带熄火保护装置，容量≤200L</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50</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炉后拼板</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1、1400*350mm(±10%)                               2、采用304#不锈钢板，层板厚1.0mm（±0.1mm）</w:t>
            </w:r>
          </w:p>
        </w:tc>
      </w:tr>
      <w:tr>
        <w:tblPrEx>
          <w:tblW w:w="5000" w:type="pct"/>
          <w:tblLook w:val="04A0"/>
        </w:tblPrEx>
        <w:trPr>
          <w:trHeight w:val="120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51</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环保烟罩一体机2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1、7000*1300*610mm(±10%)                               2、采用304#不锈钢板，烟罩板厚1.0mm（±0.1mm），侧板厚0.9mm（±0.1mm）                               3、内置高效能照明灯管及不锈钢灯架（另配），配接油杯及不锈钢吊架</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52</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挡鼠板连二侧不锈钢滑轨3</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1、1200*500mm(±10%)                              2、采用不锈钢挡鼠板，二侧带不锈钢滑轨</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53</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紫外线杀菌灯吊装支架连灯3</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1、长1200mm(±10%)                             2、配紫外线灯管，带吊装支架</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54</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灭蝇灯2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1、400*160*280mm(±10%)                           2、粘捕式，内藏式紫外线灯管，带接蝇槽</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55</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风幕机2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1、长1200mm(±10%)                                  2、贯流式，风速11m/s(±10%)</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D洗煲间</w:t>
            </w:r>
          </w:p>
        </w:tc>
        <w:tc>
          <w:tcPr>
            <w:tcW w:w="3057"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5000" w:type="pct"/>
          <w:tblLook w:val="04A0"/>
        </w:tblPrEx>
        <w:trPr>
          <w:trHeight w:val="96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56</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单星盆台（大星斗）3</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1、1000*760*810mm(±10%)                      2、采用304#不锈钢板，面板厚1.5mm（±0.3mm），星盆厚1.0mm（±0.1mm），配不锈钢马仔，配大星斗，采用不锈钢支架，配可调脚</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57</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挂墙式开水炉2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1、9KW/380V(±10%)                             2、采用不锈钢制造，挂墙安装</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58</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不锈钢挂墙层板2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1、460*420*200mm(±10%)                                 2、采用304#不锈钢挂架</w:t>
            </w:r>
          </w:p>
        </w:tc>
      </w:tr>
      <w:tr>
        <w:tblPrEx>
          <w:tblW w:w="5000" w:type="pct"/>
          <w:tblLook w:val="04A0"/>
        </w:tblPrEx>
        <w:trPr>
          <w:trHeight w:val="14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59</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双门热风循环桶类高温消毒柜</w:t>
            </w:r>
          </w:p>
        </w:tc>
        <w:tc>
          <w:tcPr>
            <w:tcW w:w="3057" w:type="pct"/>
            <w:tcBorders>
              <w:top w:val="nil"/>
              <w:left w:val="nil"/>
              <w:bottom w:val="single" w:sz="4" w:space="0" w:color="auto"/>
              <w:right w:val="single" w:sz="4" w:space="0" w:color="auto"/>
            </w:tcBorders>
            <w:shd w:val="clear" w:color="000000" w:fill="FFFFFF"/>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1、1300*630*1940mm(±10%)                      2、采用不锈钢柜身，可放大盆大锅等。功率4120W/220V(±10%)</w:t>
            </w:r>
          </w:p>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3、采用智能控制系统，调温、调时功能，带风机延时功能，语音提示功能，热风循环系统，独立风道设计，层板可调高低</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60</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紫外线杀菌灯吊装支架连灯4</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1、长1200mm(±10%)                             2、配紫外线灯管，带吊装支架</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E配餐间</w:t>
            </w:r>
          </w:p>
        </w:tc>
        <w:tc>
          <w:tcPr>
            <w:tcW w:w="3057"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5000" w:type="pct"/>
          <w:tblLook w:val="04A0"/>
        </w:tblPrEx>
        <w:trPr>
          <w:trHeight w:val="96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61</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感应式洗手盆连柜身连烘手机4</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1、460*445*255mm(±10%)                              2、采用304#不锈钢板，星盆面板厚1.2mm（±0.15mm），围身厚0.9mm（±0.1mm）。洗手盆采用不锈钢厚0.7mm（±0.1mm）冲压成型</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62</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留样雪柜（带锁）</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1、530*590*1620mm(±10%)                     2、温度模式：冷藏，直冷，带锁</w:t>
            </w:r>
          </w:p>
        </w:tc>
      </w:tr>
      <w:tr>
        <w:tblPrEx>
          <w:tblW w:w="5000" w:type="pct"/>
          <w:tblLook w:val="04A0"/>
        </w:tblPrEx>
        <w:trPr>
          <w:trHeight w:val="120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63</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双层斩台工作台连木板支撑6</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1、1500*760*810mm(±10%)                               2、采用304#不锈钢板，面板厚1.5mm（±0.3mm），层板厚0.9mm（±0.1mm），面底加木板支撑，并覆防潮板，配不锈钢马仔，采用不锈钢支架，配可调脚</w:t>
            </w:r>
          </w:p>
        </w:tc>
      </w:tr>
      <w:tr>
        <w:tblPrEx>
          <w:tblW w:w="5000" w:type="pct"/>
          <w:tblLook w:val="04A0"/>
        </w:tblPrEx>
        <w:trPr>
          <w:trHeight w:val="14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64</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四格蒸汽保温柜</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1、1500*700*810mm(±10%)                                          2、采用304#不锈钢板，面板厚1.2mm（±0.15mm），柜身及层板厚0.9mm（±0.1mm），配不锈钢马仔，采用不锈钢支架，配可调脚                                          3、保温汤池采用304#不锈钢板，厚0.9mm（±0.1mm），满焊</w:t>
            </w:r>
          </w:p>
        </w:tc>
      </w:tr>
      <w:tr>
        <w:tblPrEx>
          <w:tblW w:w="5000" w:type="pct"/>
          <w:tblLook w:val="04A0"/>
        </w:tblPrEx>
        <w:trPr>
          <w:trHeight w:val="72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65</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不锈钢微型蒸汽发生器</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1、350*145*290mm(±10%)                                          2、采用304#不锈钢板，面板厚1.0mm（±0.1mm），满焊，可产生喷射式蒸汽，含浮球阀、水位探针</w:t>
            </w:r>
          </w:p>
        </w:tc>
      </w:tr>
      <w:tr>
        <w:tblPrEx>
          <w:tblW w:w="5000" w:type="pct"/>
          <w:tblLook w:val="04A0"/>
        </w:tblPrEx>
        <w:trPr>
          <w:trHeight w:val="72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66</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斩台工作拼台</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1、600*700mm(±10%)                               2、采用304#不锈钢板，面板厚1.5mm（±0.3mm），面底加木板支撑，并覆防潮板，配不锈钢马仔</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67</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保温饭汤桶车连加固不锈钢底座</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1、外径500*850mm(±10%)                                   2、采用不锈钢桶身，内置饭汤桶，配万向活动轮</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68</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紫外线杀菌灯吊装支架连灯5</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1、长1200mm(±10%)                             2、配紫外线灯管，带吊装支架</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69</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灭蝇灯3</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1、400*160*280mm(±10%)                           2、粘捕式，内藏式紫外线灯管，带接蝇槽</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F面点间/风味档</w:t>
            </w:r>
          </w:p>
        </w:tc>
        <w:tc>
          <w:tcPr>
            <w:tcW w:w="3057"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5000" w:type="pct"/>
          <w:tblLook w:val="04A0"/>
        </w:tblPrEx>
        <w:trPr>
          <w:trHeight w:val="96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70</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感应式洗手盆连柜身连烘手机5</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1、460*445*255mm(±10%)                              2、采用304#不锈钢板，星盆面板厚1.2mm（±0.15mm），围身厚0.9mm（±0.1mm）。洗手盆采用不锈钢厚0.7mm（±0.1mm）冲压成型</w:t>
            </w:r>
          </w:p>
        </w:tc>
      </w:tr>
      <w:tr>
        <w:tblPrEx>
          <w:tblW w:w="5000" w:type="pct"/>
          <w:tblLook w:val="04A0"/>
        </w:tblPrEx>
        <w:trPr>
          <w:trHeight w:val="96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71</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双星盆台2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1、1200*760*810mm(±10%)                      2、采用304#不锈钢板，面板厚1.5mm（±0.3mm），星盆厚1.0mm（±0.1mm），配不锈钢马仔，采用不锈钢支架，配可调脚</w:t>
            </w:r>
          </w:p>
        </w:tc>
      </w:tr>
      <w:tr>
        <w:tblPrEx>
          <w:tblW w:w="5000" w:type="pct"/>
          <w:tblLook w:val="04A0"/>
        </w:tblPrEx>
        <w:trPr>
          <w:trHeight w:val="72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72</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食品添加剂柜（带锁）</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1、1200*350*600mm(±10%)                               2、采用304#不锈钢板，柜身厚0.9mm（±0.1mm），配不锈钢马仔 </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73</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四门高身雪柜3</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1、1220*760*1940mm(±10%)                                 2、温度模式：冷藏，直冷</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74</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搅拌机</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1、680*550*1025mm(±10%)   </w:t>
            </w:r>
            <w:r>
              <w:rPr>
                <w:rFonts w:ascii="宋体" w:hAnsi="宋体" w:cs="宋体" w:hint="eastAsia"/>
                <w:color w:val="000000"/>
                <w:kern w:val="0"/>
                <w:sz w:val="20"/>
                <w:szCs w:val="20"/>
              </w:rPr>
              <w:br/>
              <w:t>2、容量30L(±10%)，功率1.5KW(±10%)</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75</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双动和面机</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1、880*480*930mm(±10%)   </w:t>
            </w:r>
            <w:r>
              <w:rPr>
                <w:rFonts w:ascii="宋体" w:hAnsi="宋体" w:cs="宋体" w:hint="eastAsia"/>
                <w:color w:val="000000"/>
                <w:kern w:val="0"/>
                <w:sz w:val="20"/>
                <w:szCs w:val="20"/>
              </w:rPr>
              <w:br/>
              <w:t>2、容量40L(±10%)，功率1.1/2.2KW(±10%)</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76</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压面条机（含刀梳）</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1、480*465*960mm(±10%)   </w:t>
            </w:r>
            <w:r>
              <w:rPr>
                <w:rFonts w:ascii="宋体" w:hAnsi="宋体" w:cs="宋体" w:hint="eastAsia"/>
                <w:color w:val="000000"/>
                <w:kern w:val="0"/>
                <w:sz w:val="20"/>
                <w:szCs w:val="20"/>
              </w:rPr>
              <w:br/>
              <w:t>2、功率1.5KW(±10%)，压面宽度：250mm(±10%)</w:t>
            </w:r>
          </w:p>
        </w:tc>
      </w:tr>
      <w:tr>
        <w:tblPrEx>
          <w:tblW w:w="5000" w:type="pct"/>
          <w:tblLook w:val="04A0"/>
        </w:tblPrEx>
        <w:trPr>
          <w:trHeight w:val="96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77</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斩台和面台连木板支撑</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1、1800*760*810mm(±10%)                               2、采用304#不锈钢板，面板厚1.5mm（±0.3mm），面底加木板支撑，配不锈钢马仔                       3、50mm不锈钢支架，配可调脚</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78</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饼盆车</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1、470*620*1730mm(±10%)                                       2、采用不锈钢层板，不锈钢方通支架，配万向活动轮</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79</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热风循环中温消毒保洁柜</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1、570*480*1860mm(±10%)                             2、采用不锈钢柜体，热风循环，850W/220V(±10%)</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80</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不锈钢发酵柜</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1、500*770*1900mm(±10%)                           2、功率2.5KW/220V±10%，不锈钢柜身</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81</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三层电烤箱</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1、1220*860*1530mm(±10%)   </w:t>
            </w:r>
            <w:r>
              <w:rPr>
                <w:rFonts w:ascii="宋体" w:hAnsi="宋体" w:cs="宋体" w:hint="eastAsia"/>
                <w:color w:val="000000"/>
                <w:kern w:val="0"/>
                <w:sz w:val="20"/>
                <w:szCs w:val="20"/>
              </w:rPr>
              <w:br/>
              <w:t>2、烤盘层数:三层六盘，功率：19.8KW±10%</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82</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烙饼机</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1、640*790*780mm(±10%)                                 2、落地式，4.5KW(±10%)</w:t>
            </w:r>
          </w:p>
        </w:tc>
      </w:tr>
      <w:tr>
        <w:tblPrEx>
          <w:tblW w:w="5000" w:type="pct"/>
          <w:tblLook w:val="04A0"/>
        </w:tblPrEx>
        <w:trPr>
          <w:trHeight w:val="120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83</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环保烟罩一体机3</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1、2000*1200*610mm(±10%)                               2、采用304#不锈钢板，烟罩板厚1.0mm（±0.1mm），侧板厚0.9mm（±0.1mm）                               3、内置高效能照明灯管及不锈钢灯架（另配），配接油杯及不锈钢吊架</w:t>
            </w:r>
          </w:p>
        </w:tc>
      </w:tr>
      <w:tr>
        <w:tblPrEx>
          <w:tblW w:w="5000" w:type="pct"/>
          <w:tblLook w:val="04A0"/>
        </w:tblPrEx>
        <w:trPr>
          <w:trHeight w:val="96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84</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纱门饼盆柜</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1、540*700*1800mm(±10%)                            2、采用304#不锈钢板，柜身厚0.9mm（±0.1mm），门内层板厚0.9mm（±0.1mm），配不锈钢马仔，采用不锈钢支架，配可调脚    </w:t>
            </w:r>
          </w:p>
        </w:tc>
      </w:tr>
      <w:tr>
        <w:tblPrEx>
          <w:tblW w:w="5000" w:type="pct"/>
          <w:tblLook w:val="04A0"/>
        </w:tblPrEx>
        <w:trPr>
          <w:trHeight w:val="120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85</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双门斩台工作台柜连木板支撑</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1、1500*760*810mm(±10%)                               2、采用304#不锈钢板，面板厚1.5mm（±0.3mm），柜身及层板厚0.9mm（±0.1mm），配二扇推拉门，采用双层门板。面底加木板支撑，并覆防潮板，配不锈钢马仔，采用不锈钢支架，配可调脚</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86</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双门平台雪柜</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1、1800*760*810mm(±10%)                                 2、温度模式：冷藏，直冷</w:t>
            </w:r>
          </w:p>
        </w:tc>
      </w:tr>
      <w:tr>
        <w:tblPrEx>
          <w:tblW w:w="5000" w:type="pct"/>
          <w:tblLook w:val="04A0"/>
        </w:tblPrEx>
        <w:trPr>
          <w:trHeight w:val="96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87</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1、700*760*810mm(±10%)                      2、采用304#不锈钢板，面板厚1.5mm（±0.3mm），星盆厚1.0mm（±0.1mm），配不锈钢马仔，采用不锈钢支架，配可调脚</w:t>
            </w:r>
          </w:p>
        </w:tc>
      </w:tr>
      <w:tr>
        <w:tblPrEx>
          <w:tblW w:w="5000" w:type="pct"/>
          <w:tblLook w:val="04A0"/>
        </w:tblPrEx>
        <w:trPr>
          <w:trHeight w:val="120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88</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双层斩台工作台连木板支撑7</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1、700*760*810mm(±10%)                               2、采用304#不锈钢板，面板厚1.5mm（±0.3mm），层板厚0.9mm（±0.1mm），面底加木板支撑，并覆防潮板，配不锈钢马仔，采用不锈钢支架，配可调脚</w:t>
            </w:r>
          </w:p>
        </w:tc>
      </w:tr>
      <w:tr>
        <w:tblPrEx>
          <w:tblW w:w="5000" w:type="pct"/>
          <w:tblLook w:val="04A0"/>
        </w:tblPrEx>
        <w:trPr>
          <w:trHeight w:val="72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89</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电双头蒸煮炉</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1、1400*760*810mm(±10%)                                                       2、采用304#不锈钢板，面板厚1.2mm（±0.15mm），功率2*9KW(±10%)，产品配置圆形汤桶</w:t>
            </w:r>
          </w:p>
        </w:tc>
      </w:tr>
      <w:tr>
        <w:tblPrEx>
          <w:tblW w:w="5000" w:type="pct"/>
          <w:tblLook w:val="04A0"/>
        </w:tblPrEx>
        <w:trPr>
          <w:trHeight w:val="14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90</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四格蒸汽保温台</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1、800*760*810mm(±10%)                                          2、采用304#不锈钢板，面板厚1.2mm（±0.15mm），围身厚0.9mm（±0.1mm），配不锈钢马仔，采用不锈钢支架，配可调脚                                          3、保温汤池采用304#不锈钢板，厚0.9mm（±0.1mm），满焊</w:t>
            </w:r>
          </w:p>
        </w:tc>
      </w:tr>
      <w:tr>
        <w:tblPrEx>
          <w:tblW w:w="5000" w:type="pct"/>
          <w:tblLook w:val="04A0"/>
        </w:tblPrEx>
        <w:trPr>
          <w:trHeight w:val="96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91</w:t>
            </w:r>
          </w:p>
        </w:tc>
        <w:tc>
          <w:tcPr>
            <w:tcW w:w="1354"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四头电磁炉</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1、800*760*810mm(±10%)                               2、采用304#不锈钢板，面板厚1.5mm（±0.3mm），炉身厚0.9mm（±0.1mm），功率8KW，采用不锈钢支架，配可调脚</w:t>
            </w:r>
          </w:p>
        </w:tc>
      </w:tr>
      <w:tr>
        <w:tblPrEx>
          <w:tblW w:w="5000" w:type="pct"/>
          <w:tblLook w:val="04A0"/>
        </w:tblPrEx>
        <w:trPr>
          <w:trHeight w:val="120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92</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环保烟罩一体机4</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1、2400*1000*610mm(±10%)                               2、采用304#不锈钢板，面板厚0.9mm（±0.1mm），围板厚0.9mm（±0.1mm）                               3、内置高效能照明灯管及不锈钢灯架（另配），配接油杯及不锈钢吊架</w:t>
            </w:r>
          </w:p>
        </w:tc>
      </w:tr>
      <w:tr>
        <w:tblPrEx>
          <w:tblW w:w="5000" w:type="pct"/>
          <w:tblLook w:val="04A0"/>
        </w:tblPrEx>
        <w:trPr>
          <w:trHeight w:val="120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93</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双层斩台工作台连木板支撑8</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1、1500*760*810mm(±10%)                               2、采用304#不锈钢板，面板厚1.5mm（±0.3mm），层板厚0.9mm（±0.1mm），面底加木板支撑，并覆防潮板，配不锈钢马仔，采用不锈钢支架，配可调脚</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94</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挡鼠板连二侧不锈钢滑轨4</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1、1500*500mm(±10%)                              2、采用不锈钢挡鼠板，二侧带不锈钢滑轨</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95</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挡鼠板连二侧不锈钢滑轨5</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1、1000*500mm(±10%)                              2、采用不锈钢挡鼠板，二侧带不锈钢滑轨</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96</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紫外线杀菌灯吊装支架连灯6</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1、长1200mm(±10%)                             2、配紫外线灯管，带吊装支架</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97</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灭蝇灯4</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1、400*160*280mm(±10%)                         2、粘捕式，内藏式紫外线灯管，带接蝇槽</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G洗碗间</w:t>
            </w:r>
          </w:p>
        </w:tc>
        <w:tc>
          <w:tcPr>
            <w:tcW w:w="3057"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5000" w:type="pct"/>
          <w:tblLook w:val="04A0"/>
        </w:tblPrEx>
        <w:trPr>
          <w:trHeight w:val="96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98</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洁碟工作台</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1、1200*760*810mm(±10%)                               2、采用304#不锈钢板，面板厚1.5mm（±0.3mm），面底加木板支撑，并覆防潮板，配不锈钢马仔，采用不锈钢支架，配可调脚</w:t>
            </w:r>
          </w:p>
        </w:tc>
      </w:tr>
      <w:tr>
        <w:tblPrEx>
          <w:tblW w:w="5000" w:type="pct"/>
          <w:tblLook w:val="04A0"/>
        </w:tblPrEx>
        <w:trPr>
          <w:trHeight w:val="96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99</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单星盆台（大星斗）4</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1、1000*760*810mm(±10%)                      2、采用304#不锈钢板，面板厚1.5mm（±0.3mm），星盆厚1.0mm（±0.1mm），配不锈钢马仔，配大星斗，采用不锈钢支架，配可调脚</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100</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开水炉</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1、9KW/380V(±10%)                             2、采用不锈钢制造</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101</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不锈钢挂墙层板3</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1、460*420*200mm(±10%)                                 2、采用304#不锈钢挂架</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102</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不锈钢座地架</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1、460*415*810mm(±10%)                             2、采用不锈钢座地支架，配可调脚</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103</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高压冲地花洒3</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1、长度10m(±10%)  </w:t>
            </w:r>
            <w:r>
              <w:rPr>
                <w:rFonts w:ascii="宋体" w:hAnsi="宋体" w:cs="宋体" w:hint="eastAsia"/>
                <w:color w:val="000000"/>
                <w:kern w:val="0"/>
                <w:sz w:val="20"/>
                <w:szCs w:val="20"/>
              </w:rPr>
              <w:br/>
              <w:t>2、挂墙式，带伸缩管，配花洒喷头</w:t>
            </w:r>
          </w:p>
        </w:tc>
      </w:tr>
      <w:tr>
        <w:tblPrEx>
          <w:tblW w:w="5000" w:type="pct"/>
          <w:tblLook w:val="04A0"/>
        </w:tblPrEx>
        <w:trPr>
          <w:trHeight w:val="120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104</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单星盆台（大星斗）5</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1、1200*800*810mm(±10%)                      2、采用304#不锈钢板，面板厚1.5mm（±0.3mm），星盆厚1.0mm（±0.1mm），配不锈钢马仔，配大星斗，采用侧面进口，配进水阀，采用不锈钢支架，配可调脚</w:t>
            </w:r>
          </w:p>
        </w:tc>
      </w:tr>
      <w:tr>
        <w:tblPrEx>
          <w:tblW w:w="5000" w:type="pct"/>
          <w:tblLook w:val="04A0"/>
        </w:tblPrEx>
        <w:trPr>
          <w:trHeight w:val="480"/>
        </w:trPr>
        <w:tc>
          <w:tcPr>
            <w:tcW w:w="589" w:type="pct"/>
            <w:vMerge w:val="restart"/>
            <w:tcBorders>
              <w:top w:val="nil"/>
              <w:left w:val="single" w:sz="4" w:space="0" w:color="auto"/>
              <w:bottom w:val="single" w:sz="4" w:space="0" w:color="000000"/>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105</w:t>
            </w:r>
          </w:p>
        </w:tc>
        <w:tc>
          <w:tcPr>
            <w:tcW w:w="1354" w:type="pct"/>
            <w:vMerge w:val="restart"/>
            <w:tcBorders>
              <w:top w:val="nil"/>
              <w:left w:val="single" w:sz="4" w:space="0" w:color="auto"/>
              <w:bottom w:val="single" w:sz="4" w:space="0" w:color="000000"/>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洗碗机（带烘干）</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1、4200*1018*2113mm(±10%)                                 2、洗涤量3000件/小时，带烘干功能，功率62KW</w:t>
            </w:r>
          </w:p>
        </w:tc>
      </w:tr>
      <w:tr>
        <w:tblPrEx>
          <w:tblW w:w="5000" w:type="pct"/>
          <w:tblLook w:val="04A0"/>
        </w:tblPrEx>
        <w:trPr>
          <w:trHeight w:val="1440"/>
        </w:trPr>
        <w:tc>
          <w:tcPr>
            <w:tcW w:w="589"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1354"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r>
              <w:rPr>
                <w:rFonts w:ascii="宋体" w:hAnsi="宋体" w:cs="宋体" w:hint="eastAsia"/>
                <w:color w:val="FF0000"/>
                <w:kern w:val="0"/>
                <w:sz w:val="20"/>
                <w:szCs w:val="20"/>
              </w:rPr>
              <w:t>3、▲所投洗碗机类产品须提供检测机构出具的:洗碗机在高低温试验下（高温：50℃±5% /低温：-5℃±5%）2h，外观无异常，电气设备无异常，通电运行正常的检测报告(所检温度须符合以上温度参数要求）,提供第三方检测机构出具的至少带CMA标识的检测报告扫描件，原件备查</w:t>
            </w:r>
          </w:p>
        </w:tc>
      </w:tr>
      <w:tr>
        <w:tblPrEx>
          <w:tblW w:w="5000" w:type="pct"/>
          <w:tblLook w:val="04A0"/>
        </w:tblPrEx>
        <w:trPr>
          <w:trHeight w:val="2400"/>
        </w:trPr>
        <w:tc>
          <w:tcPr>
            <w:tcW w:w="589"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1354"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r>
              <w:rPr>
                <w:rFonts w:ascii="宋体" w:hAnsi="宋体" w:cs="宋体" w:hint="eastAsia"/>
                <w:color w:val="FF0000"/>
                <w:kern w:val="0"/>
                <w:sz w:val="20"/>
                <w:szCs w:val="20"/>
              </w:rPr>
              <w:t>4、▲所投洗碗机类产品须提供所排废水的检测报告，报告内容包含：                                              ①洗碗机所排水质PH值达到HJ 1147-2020标准，PH值测定以电极法为依据，所测PH值为合格 （6.5-8.5）                                                    ②洗碗机排水中悬浮物：悬浮物测定以重量法为依据，悬浮物≤4mg/H                                               ③洗碗机排水中生化需氧量：生化需氧量测定以稀释与接种法为依据,生化需氧量≤5.1mg/H                                     提供第三方检测机构出具的至少带CMA标识的检测报告扫描件，原件备查</w:t>
            </w:r>
          </w:p>
        </w:tc>
      </w:tr>
      <w:tr>
        <w:tblPrEx>
          <w:tblW w:w="5000" w:type="pct"/>
          <w:tblLook w:val="04A0"/>
        </w:tblPrEx>
        <w:trPr>
          <w:trHeight w:val="3600"/>
        </w:trPr>
        <w:tc>
          <w:tcPr>
            <w:tcW w:w="589"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1354"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r>
              <w:rPr>
                <w:rFonts w:ascii="宋体" w:hAnsi="宋体" w:cs="宋体" w:hint="eastAsia"/>
                <w:color w:val="FF0000"/>
                <w:kern w:val="0"/>
                <w:sz w:val="20"/>
                <w:szCs w:val="20"/>
              </w:rPr>
              <w:t>5、▲所投洗碗机类产品的不锈钢板材须提供第三方检测机构出具的检测报告：                                         ①依据QB/T3827-1999《轻工产品金属镀层和化学处理 层的耐腐蚀试验方法乙酸盐雾试验（ASS）法》、QB/T3832-1999《轻工产品金属镀层腐蚀试验结果的评论》标准，进行乙酸盐雾试验、金属喷漆（塑）涂层理化性能（硬度、冲击强度、耐腐蚀、附着力）等检测，检测结果均为合格；                                              ②依据GB/T2423.16-2022《电工电子产品环境试验  第2部分：长霉》标准，进行霉菌实验，试验方法：湿度≥95%RH，温度28℃的试验条件下，试验菌种：黑曲霉、球毛壳霉、树脂子囊菌、宛氏拟青霉、绿色木霉，长霉等级达到0级，严酷等级2，并通过防霉性能认证，最终检测结果均为合格。</w:t>
            </w:r>
            <w:r>
              <w:rPr>
                <w:rFonts w:ascii="宋体" w:hAnsi="宋体" w:cs="宋体"/>
                <w:color w:val="FF0000"/>
                <w:kern w:val="0"/>
                <w:sz w:val="20"/>
                <w:szCs w:val="20"/>
              </w:rPr>
              <w:br/>
            </w:r>
            <w:r>
              <w:rPr>
                <w:rFonts w:ascii="宋体" w:hAnsi="宋体" w:cs="宋体" w:hint="eastAsia"/>
                <w:color w:val="FF0000"/>
                <w:kern w:val="0"/>
                <w:sz w:val="20"/>
                <w:szCs w:val="20"/>
              </w:rPr>
              <w:t>提供第三方检测机构出具的至少带CMA标识的检测报告扫描件，原件备查</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106</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环保抽气罩</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1、780*250*250mm(±10%)                            2、采用304#不锈钢板，面板0.9mm（±0.1mm）</w:t>
            </w:r>
          </w:p>
        </w:tc>
      </w:tr>
      <w:tr>
        <w:tblPrEx>
          <w:tblW w:w="5000" w:type="pct"/>
          <w:tblLook w:val="04A0"/>
        </w:tblPrEx>
        <w:trPr>
          <w:trHeight w:val="72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107</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四层层架连不锈钢支架5</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1、1500*500*1500mm(±10%)                    2、采用304#不锈钢冲孔层板厚1.0mm（±0.1mm），配不锈钢马仔，采用不锈钢方通支架</w:t>
            </w:r>
          </w:p>
        </w:tc>
      </w:tr>
      <w:tr>
        <w:tblPrEx>
          <w:tblW w:w="5000" w:type="pct"/>
          <w:tblLook w:val="04A0"/>
        </w:tblPrEx>
        <w:trPr>
          <w:trHeight w:val="96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108</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双门热风循环高温消毒柜</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1、1470*830*1940mm(±10%)                        2、采用不锈钢柜身（定制），功率4260W/220V(±10%)，双温可放不同材质餐具，智能高稳数码显示屏，带故障检测系统，风机延时功能，语音提示功能，一键保温功能</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109</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活动四层餐盘架</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1、630*610*1360mm(±10%)                          2、采用不锈钢支架，四层，每层可放餐盘蓝框</w:t>
            </w:r>
          </w:p>
        </w:tc>
      </w:tr>
      <w:tr>
        <w:tblPrEx>
          <w:tblW w:w="5000" w:type="pct"/>
          <w:tblLook w:val="04A0"/>
        </w:tblPrEx>
        <w:trPr>
          <w:trHeight w:val="96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110</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收污工作台连收污孔</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1、1200*700*810mm(±10%)                      2、采用304#不锈钢板，面板厚1.5mm（±0.3mm），配不锈钢马仔，配不锈钢收污孔，采用不锈钢支架，配可调脚</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111</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挡鼠板连二侧不锈钢滑轨6</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1、1500*500mm(±10%)                              2、采用不锈钢挡鼠板，二侧带不锈钢滑轨</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112</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挡鼠板连二侧不锈钢滑轨7</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1、1500*500mm(±10%)                              2、采用不锈钢挡鼠板，二侧带不锈钢滑轨</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113</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紫外线杀菌灯吊装支架连灯7</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1、长1200mm(±10%)                             2、配紫外线灯管，带吊装支架</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114</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灭蝇灯5</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1、400*160*280mm(±10%)                             2、粘捕式，内藏式紫外线灯管，带接蝇槽</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H自助餐区</w:t>
            </w:r>
          </w:p>
        </w:tc>
        <w:tc>
          <w:tcPr>
            <w:tcW w:w="3057"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115</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电自助餐炉</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1、590*410*310mm(±10%)                           2、采用不锈钢制造，配透视玻璃盖，配GN1/1份数盆</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116</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电自助餐保温汤炉</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1、容量10L(±10%)                                   2、采用不锈钢制造，配保温桶，带盖</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117</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风幕机3</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1、长1800mm(±10%)                                  2、贯流式，风速11m/s(±10%)</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厨房配套设备</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　</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118</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不锈钢加厚蒸饭盘</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1、600*400*48mm(±10%)                               </w:t>
            </w:r>
            <w:r>
              <w:rPr>
                <w:rFonts w:ascii="宋体" w:hAnsi="宋体" w:cs="宋体" w:hint="eastAsia"/>
                <w:color w:val="000000"/>
                <w:kern w:val="0"/>
                <w:sz w:val="20"/>
                <w:szCs w:val="20"/>
              </w:rPr>
              <w:br/>
              <w:t>2、采用304#不锈钢冲压成型，加厚</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119</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不锈钢加厚冲孔蒸包盘</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1、600*400*48mm(±10%)                               </w:t>
            </w:r>
            <w:r>
              <w:rPr>
                <w:rFonts w:ascii="宋体" w:hAnsi="宋体" w:cs="宋体" w:hint="eastAsia"/>
                <w:color w:val="000000"/>
                <w:kern w:val="0"/>
                <w:sz w:val="20"/>
                <w:szCs w:val="20"/>
              </w:rPr>
              <w:br/>
              <w:t>2、采用304#不锈钢冲压成型，加厚</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120</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不锈钢餐盘（盆）1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1、530*320*100mm(±10%)                               </w:t>
            </w:r>
            <w:r>
              <w:rPr>
                <w:rFonts w:ascii="宋体" w:hAnsi="宋体" w:cs="宋体" w:hint="eastAsia"/>
                <w:color w:val="000000"/>
                <w:kern w:val="0"/>
                <w:sz w:val="20"/>
                <w:szCs w:val="20"/>
              </w:rPr>
              <w:br/>
              <w:t>2、采用304#不锈钢一次冲压成型，加厚</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121</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不锈钢餐盘（盆）2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1、260*320*100mm(±10%)                               </w:t>
            </w:r>
            <w:r>
              <w:rPr>
                <w:rFonts w:ascii="宋体" w:hAnsi="宋体" w:cs="宋体" w:hint="eastAsia"/>
                <w:color w:val="000000"/>
                <w:kern w:val="0"/>
                <w:sz w:val="20"/>
                <w:szCs w:val="20"/>
              </w:rPr>
              <w:br/>
              <w:t>2、采用304#不锈钢一次冲压成型，加厚</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122</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不锈钢留样盒</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1、250ml(±10%)                               </w:t>
            </w:r>
            <w:r>
              <w:rPr>
                <w:rFonts w:ascii="宋体" w:hAnsi="宋体" w:cs="宋体" w:hint="eastAsia"/>
                <w:color w:val="000000"/>
                <w:kern w:val="0"/>
                <w:sz w:val="20"/>
                <w:szCs w:val="20"/>
              </w:rPr>
              <w:br/>
              <w:t>2、采用304#不锈钢，带盖</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123</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不锈钢餐盖1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1、530*320mm(±10%)                               </w:t>
            </w:r>
            <w:r>
              <w:rPr>
                <w:rFonts w:ascii="宋体" w:hAnsi="宋体" w:cs="宋体" w:hint="eastAsia"/>
                <w:color w:val="000000"/>
                <w:kern w:val="0"/>
                <w:sz w:val="20"/>
                <w:szCs w:val="20"/>
              </w:rPr>
              <w:br/>
              <w:t>2、采用304#不锈钢一次冲压成型，加厚</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124</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不锈钢餐盖2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1、260*320mm(±10%)                               </w:t>
            </w:r>
            <w:r>
              <w:rPr>
                <w:rFonts w:ascii="宋体" w:hAnsi="宋体" w:cs="宋体" w:hint="eastAsia"/>
                <w:color w:val="000000"/>
                <w:kern w:val="0"/>
                <w:sz w:val="20"/>
                <w:szCs w:val="20"/>
              </w:rPr>
              <w:br/>
              <w:t>2、采用304#不锈钢一次冲压成型，加厚</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125</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炉背封墙钢</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1、7150*800mm(±10%)                               </w:t>
            </w:r>
            <w:r>
              <w:rPr>
                <w:rFonts w:ascii="宋体" w:hAnsi="宋体" w:cs="宋体" w:hint="eastAsia"/>
                <w:color w:val="000000"/>
                <w:kern w:val="0"/>
                <w:sz w:val="20"/>
                <w:szCs w:val="20"/>
              </w:rPr>
              <w:br/>
              <w:t>2、采用304#不锈钢面板厚0.9mm（±0.1mm）</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126</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炉背封墙钢（加高）</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1、3600*1300mm(±10%)                               </w:t>
            </w:r>
            <w:r>
              <w:rPr>
                <w:rFonts w:ascii="宋体" w:hAnsi="宋体" w:cs="宋体" w:hint="eastAsia"/>
                <w:color w:val="000000"/>
                <w:kern w:val="0"/>
                <w:sz w:val="20"/>
                <w:szCs w:val="20"/>
              </w:rPr>
              <w:br/>
              <w:t>2、采用304#不锈钢面板厚0.9mm（±0.1mm）</w:t>
            </w:r>
          </w:p>
        </w:tc>
      </w:tr>
      <w:tr>
        <w:tblPrEx>
          <w:tblW w:w="5000" w:type="pct"/>
          <w:tblLook w:val="04A0"/>
        </w:tblPrEx>
        <w:trPr>
          <w:trHeight w:val="720"/>
        </w:trPr>
        <w:tc>
          <w:tcPr>
            <w:tcW w:w="589"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127</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特制大炒锅连防水设施</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1、直径850mm(±10%)                               2、采用翻边大炒锅，四周附防水材料，玻璃胶密封，有效阻止水漏进炉膛</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128</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烟罩抽风对接管</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1、镀锌板0.7mm（±0.1mm）</w:t>
            </w:r>
            <w:r>
              <w:rPr>
                <w:rFonts w:ascii="宋体" w:hAnsi="宋体" w:cs="宋体" w:hint="eastAsia"/>
                <w:color w:val="000000"/>
                <w:kern w:val="0"/>
                <w:sz w:val="20"/>
                <w:szCs w:val="20"/>
              </w:rPr>
              <w:br/>
              <w:t>2、弯头、三通、扩口按2倍直管计算，总面积含折边延展面积</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129</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烟罩抽风对接管（不锈钢）</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1、201#不锈钢板0.7mm（±0.1mm）</w:t>
            </w:r>
            <w:r>
              <w:rPr>
                <w:rFonts w:ascii="宋体" w:hAnsi="宋体" w:cs="宋体" w:hint="eastAsia"/>
                <w:color w:val="000000"/>
                <w:kern w:val="0"/>
                <w:sz w:val="20"/>
                <w:szCs w:val="20"/>
              </w:rPr>
              <w:br/>
              <w:t>2、弯头、三通、扩口按2倍直管计算，总面积含折边延展面积</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130</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主风管开口及修补</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1、500*300mm(±10%)                               </w:t>
            </w:r>
            <w:r>
              <w:rPr>
                <w:rFonts w:ascii="宋体" w:hAnsi="宋体" w:cs="宋体" w:hint="eastAsia"/>
                <w:color w:val="000000"/>
                <w:kern w:val="0"/>
                <w:sz w:val="20"/>
                <w:szCs w:val="20"/>
              </w:rPr>
              <w:br/>
              <w:t>2、主风管开口，对接后做防漏处理</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131</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1、30*30mm(±10%)</w:t>
            </w:r>
            <w:r>
              <w:rPr>
                <w:rFonts w:ascii="宋体" w:hAnsi="宋体" w:cs="宋体" w:hint="eastAsia"/>
                <w:color w:val="000000"/>
                <w:kern w:val="0"/>
                <w:sz w:val="20"/>
                <w:szCs w:val="20"/>
              </w:rPr>
              <w:br/>
              <w:t>2、采用镀锌角铁法兰，圆支吊码</w:t>
            </w:r>
          </w:p>
        </w:tc>
      </w:tr>
      <w:tr>
        <w:tblPrEx>
          <w:tblW w:w="5000" w:type="pct"/>
          <w:tblLook w:val="04A0"/>
        </w:tblPrEx>
        <w:trPr>
          <w:trHeight w:val="720"/>
        </w:trPr>
        <w:tc>
          <w:tcPr>
            <w:tcW w:w="589"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132</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不锈钢保护箱体连变频式风机</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1、235*300*240mm(±10%)</w:t>
            </w:r>
            <w:r>
              <w:rPr>
                <w:rFonts w:ascii="宋体" w:hAnsi="宋体" w:cs="宋体" w:hint="eastAsia"/>
                <w:color w:val="000000"/>
                <w:kern w:val="0"/>
                <w:sz w:val="20"/>
                <w:szCs w:val="20"/>
              </w:rPr>
              <w:br/>
              <w:t>2、外壳采用304#不锈钢板厚0.9mm（±0.1mm），配变频式风机，内衬空气滤清棉，电子打火控制器</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133</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不锈钢锅架</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1、200*80*100mm(±10%)                               </w:t>
            </w:r>
            <w:r>
              <w:rPr>
                <w:rFonts w:ascii="宋体" w:hAnsi="宋体" w:cs="宋体" w:hint="eastAsia"/>
                <w:color w:val="000000"/>
                <w:kern w:val="0"/>
                <w:sz w:val="20"/>
                <w:szCs w:val="20"/>
              </w:rPr>
              <w:br/>
              <w:t>2、采用不锈钢面板厚0.9mm（±0.1mm）</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134</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不锈钢炸篱架</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1、外径250mm(±10%)                               </w:t>
            </w:r>
            <w:r>
              <w:rPr>
                <w:rFonts w:ascii="宋体" w:hAnsi="宋体" w:cs="宋体" w:hint="eastAsia"/>
                <w:color w:val="000000"/>
                <w:kern w:val="0"/>
                <w:sz w:val="20"/>
                <w:szCs w:val="20"/>
              </w:rPr>
              <w:br/>
              <w:t>2、采用不锈钢面板厚1.2mm（±0.15mm），与炉背焊接</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135</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不锈钢尾撑</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1、外径330*180mm(±10%)</w:t>
            </w:r>
            <w:r>
              <w:rPr>
                <w:rFonts w:ascii="宋体" w:hAnsi="宋体" w:cs="宋体" w:hint="eastAsia"/>
                <w:color w:val="000000"/>
                <w:kern w:val="0"/>
                <w:sz w:val="20"/>
                <w:szCs w:val="20"/>
              </w:rPr>
              <w:br/>
              <w:t>2、采用不锈钢汤撑式圆桶</w:t>
            </w:r>
          </w:p>
        </w:tc>
      </w:tr>
      <w:tr>
        <w:tblPrEx>
          <w:tblW w:w="5000" w:type="pct"/>
          <w:tblLook w:val="04A0"/>
        </w:tblPrEx>
        <w:trPr>
          <w:trHeight w:val="720"/>
        </w:trPr>
        <w:tc>
          <w:tcPr>
            <w:tcW w:w="589"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136</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不锈钢双层环保隔油器</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1、500*500mm(±10%)</w:t>
            </w:r>
            <w:r>
              <w:rPr>
                <w:rFonts w:ascii="宋体" w:hAnsi="宋体" w:cs="宋体" w:hint="eastAsia"/>
                <w:color w:val="000000"/>
                <w:kern w:val="0"/>
                <w:sz w:val="20"/>
                <w:szCs w:val="20"/>
              </w:rPr>
              <w:br/>
              <w:t>2、采用304#不锈钢板厚0.9mm（±0.1mm），双层，带导流槽</w:t>
            </w:r>
          </w:p>
        </w:tc>
      </w:tr>
      <w:tr>
        <w:tblPrEx>
          <w:tblW w:w="5000" w:type="pct"/>
          <w:tblLook w:val="04A0"/>
        </w:tblPrEx>
        <w:trPr>
          <w:trHeight w:val="720"/>
        </w:trPr>
        <w:tc>
          <w:tcPr>
            <w:tcW w:w="589"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137</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不锈钢烟罩灯箱连灯</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1、长600m(±10%)                               </w:t>
            </w:r>
            <w:r>
              <w:rPr>
                <w:rFonts w:ascii="宋体" w:hAnsi="宋体" w:cs="宋体" w:hint="eastAsia"/>
                <w:color w:val="000000"/>
                <w:kern w:val="0"/>
                <w:sz w:val="20"/>
                <w:szCs w:val="20"/>
              </w:rPr>
              <w:br/>
              <w:t>2、采用不锈钢灯箱，配烟罩灯</w:t>
            </w:r>
          </w:p>
        </w:tc>
      </w:tr>
      <w:tr>
        <w:tblPrEx>
          <w:tblW w:w="5000" w:type="pct"/>
          <w:tblLook w:val="04A0"/>
        </w:tblPrEx>
        <w:trPr>
          <w:trHeight w:val="720"/>
        </w:trPr>
        <w:tc>
          <w:tcPr>
            <w:tcW w:w="589"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138</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台下式净水器连水管安装</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1、580*100*130mm(±10%)</w:t>
            </w:r>
            <w:r>
              <w:rPr>
                <w:rFonts w:ascii="宋体" w:hAnsi="宋体" w:cs="宋体" w:hint="eastAsia"/>
                <w:color w:val="000000"/>
                <w:kern w:val="0"/>
                <w:sz w:val="20"/>
                <w:szCs w:val="20"/>
              </w:rPr>
              <w:br/>
              <w:t>2、处理水量：≤6.3升/分钟，水压：0.06-0.65Mpa，含前后给水安装</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139</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不锈钢排渣提栏连排水管</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1、DN50m(±10%)                               </w:t>
            </w:r>
            <w:r>
              <w:rPr>
                <w:rFonts w:ascii="宋体" w:hAnsi="宋体" w:cs="宋体" w:hint="eastAsia"/>
                <w:color w:val="000000"/>
                <w:kern w:val="0"/>
                <w:sz w:val="20"/>
                <w:szCs w:val="20"/>
              </w:rPr>
              <w:br/>
              <w:t>2、采用不锈钢排渣提栏，PVC排水管</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其它</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　</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140</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厨房内水源接驳</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设备1米内</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141</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厨房内电源接驳</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设备1米内</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142</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厨房内气源接驳</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设备1米内</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　</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抽油烟系统</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　</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烹饪区</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143</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低噪音抽风柜1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1、规格：20"(±10%)                              2、功率7.5KW(±10%)</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144</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风机防震架1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1、规格：配低噪音抽风柜</w:t>
            </w:r>
            <w:r>
              <w:rPr>
                <w:rFonts w:ascii="宋体" w:hAnsi="宋体" w:cs="宋体" w:hint="eastAsia"/>
                <w:color w:val="000000"/>
                <w:kern w:val="0"/>
                <w:sz w:val="20"/>
                <w:szCs w:val="20"/>
              </w:rPr>
              <w:br/>
              <w:t>2、采用槽钢支架，刷漆二道</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145</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减震器1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1、规格：200KG(±10%)</w:t>
            </w:r>
            <w:r>
              <w:rPr>
                <w:rFonts w:ascii="宋体" w:hAnsi="宋体" w:cs="宋体" w:hint="eastAsia"/>
                <w:color w:val="000000"/>
                <w:kern w:val="0"/>
                <w:sz w:val="20"/>
                <w:szCs w:val="20"/>
              </w:rPr>
              <w:br/>
              <w:t>2、采用吊式安装，阻尼减震</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146</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风机帆布连接1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1、规格：配低噪音抽风柜</w:t>
            </w:r>
            <w:r>
              <w:rPr>
                <w:rFonts w:ascii="宋体" w:hAnsi="宋体" w:cs="宋体" w:hint="eastAsia"/>
                <w:color w:val="000000"/>
                <w:kern w:val="0"/>
                <w:sz w:val="20"/>
                <w:szCs w:val="20"/>
              </w:rPr>
              <w:br/>
              <w:t>2、采用防水布</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147</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风机启动开关1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1、规格：配低噪音抽风柜</w:t>
            </w:r>
            <w:r>
              <w:rPr>
                <w:rFonts w:ascii="宋体" w:hAnsi="宋体" w:cs="宋体" w:hint="eastAsia"/>
                <w:color w:val="000000"/>
                <w:kern w:val="0"/>
                <w:sz w:val="20"/>
                <w:szCs w:val="20"/>
              </w:rPr>
              <w:br/>
              <w:t>2、含开关、开关箱</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148</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1、镀锌板0.7mm（±0.1mm）</w:t>
            </w:r>
            <w:r>
              <w:rPr>
                <w:rFonts w:ascii="宋体" w:hAnsi="宋体" w:cs="宋体" w:hint="eastAsia"/>
                <w:color w:val="000000"/>
                <w:kern w:val="0"/>
                <w:sz w:val="20"/>
                <w:szCs w:val="20"/>
              </w:rPr>
              <w:br/>
              <w:t>2、弯头、三通、扩口按2倍直管计算，总面积含折边延展面积</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149</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1、规格：30*30mm(±10%)                                 </w:t>
            </w:r>
            <w:r>
              <w:rPr>
                <w:rFonts w:ascii="宋体" w:hAnsi="宋体" w:cs="宋体" w:hint="eastAsia"/>
                <w:color w:val="000000"/>
                <w:kern w:val="0"/>
                <w:sz w:val="20"/>
                <w:szCs w:val="20"/>
              </w:rPr>
              <w:br/>
              <w:t>2、镀锌角铁</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150</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风管开洞1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1、现场开洞</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151</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风管防漏1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1、风管接驳处涂防漏胶</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152</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止回阀1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1、规格：900X500mm(±10%)      </w:t>
            </w:r>
            <w:r>
              <w:rPr>
                <w:rFonts w:ascii="宋体" w:hAnsi="宋体" w:cs="宋体" w:hint="eastAsia"/>
                <w:color w:val="000000"/>
                <w:kern w:val="0"/>
                <w:sz w:val="20"/>
                <w:szCs w:val="20"/>
              </w:rPr>
              <w:br/>
              <w:t>2、镀锌板外壳</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153</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风柜/净化箱电线及线管1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1、规格：按规范安装                                           </w:t>
            </w:r>
            <w:r>
              <w:rPr>
                <w:rFonts w:ascii="宋体" w:hAnsi="宋体" w:cs="宋体" w:hint="eastAsia"/>
                <w:color w:val="000000"/>
                <w:kern w:val="0"/>
                <w:sz w:val="20"/>
                <w:szCs w:val="20"/>
              </w:rPr>
              <w:br/>
              <w:t>2、自预留电位接出，含电线、线管</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154</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油烟净化箱1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1、规格：≤40000m3/h</w:t>
            </w:r>
            <w:r>
              <w:rPr>
                <w:rFonts w:ascii="宋体" w:hAnsi="宋体" w:cs="宋体" w:hint="eastAsia"/>
                <w:color w:val="000000"/>
                <w:kern w:val="0"/>
                <w:sz w:val="20"/>
                <w:szCs w:val="20"/>
              </w:rPr>
              <w:br/>
              <w:t>2、进入烟井后高空排放</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155</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净化箱支架1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1、规格：配静电                                           </w:t>
            </w:r>
            <w:r>
              <w:rPr>
                <w:rFonts w:ascii="宋体" w:hAnsi="宋体" w:cs="宋体" w:hint="eastAsia"/>
                <w:color w:val="000000"/>
                <w:kern w:val="0"/>
                <w:sz w:val="20"/>
                <w:szCs w:val="20"/>
              </w:rPr>
              <w:br/>
              <w:t>2、角钢支架，刷漆二道</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　</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蒸煮区</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156</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高压抽风机</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1、规格：20"(±10%)                              2、功率7.5KW(±10%)</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157</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风机防震架2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1、规格：配低噪音抽风柜</w:t>
            </w:r>
            <w:r>
              <w:rPr>
                <w:rFonts w:ascii="宋体" w:hAnsi="宋体" w:cs="宋体" w:hint="eastAsia"/>
                <w:color w:val="000000"/>
                <w:kern w:val="0"/>
                <w:sz w:val="20"/>
                <w:szCs w:val="20"/>
              </w:rPr>
              <w:br/>
              <w:t>2、采用槽钢支架，刷漆二道</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158</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减震器2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1、规格：200KG(±10%)</w:t>
            </w:r>
            <w:r>
              <w:rPr>
                <w:rFonts w:ascii="宋体" w:hAnsi="宋体" w:cs="宋体" w:hint="eastAsia"/>
                <w:color w:val="000000"/>
                <w:kern w:val="0"/>
                <w:sz w:val="20"/>
                <w:szCs w:val="20"/>
              </w:rPr>
              <w:br/>
              <w:t>2、采用吊式安装，阻尼减震</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159</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风机帆布连接2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1、规格：配低噪音抽风柜</w:t>
            </w:r>
            <w:r>
              <w:rPr>
                <w:rFonts w:ascii="宋体" w:hAnsi="宋体" w:cs="宋体" w:hint="eastAsia"/>
                <w:color w:val="000000"/>
                <w:kern w:val="0"/>
                <w:sz w:val="20"/>
                <w:szCs w:val="20"/>
              </w:rPr>
              <w:br/>
              <w:t>2、采用防水布</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160</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风机启动开关2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1、规格：配低噪音抽风柜</w:t>
            </w:r>
            <w:r>
              <w:rPr>
                <w:rFonts w:ascii="宋体" w:hAnsi="宋体" w:cs="宋体" w:hint="eastAsia"/>
                <w:color w:val="000000"/>
                <w:kern w:val="0"/>
                <w:sz w:val="20"/>
                <w:szCs w:val="20"/>
              </w:rPr>
              <w:br/>
              <w:t>2、含开关、开关箱</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161</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1、镀锌板0.7mm（±0.1mm）</w:t>
            </w:r>
            <w:r>
              <w:rPr>
                <w:rFonts w:ascii="宋体" w:hAnsi="宋体" w:cs="宋体" w:hint="eastAsia"/>
                <w:color w:val="000000"/>
                <w:kern w:val="0"/>
                <w:sz w:val="20"/>
                <w:szCs w:val="20"/>
              </w:rPr>
              <w:br/>
              <w:t>2、弯头、三通、扩口按2倍直管计算，总面积含折边延展面积</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162</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风管法兰及吊码3</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1、规格：30*30mm(±10%)</w:t>
            </w:r>
            <w:r>
              <w:rPr>
                <w:rFonts w:ascii="宋体" w:hAnsi="宋体" w:cs="宋体" w:hint="eastAsia"/>
                <w:color w:val="000000"/>
                <w:kern w:val="0"/>
                <w:sz w:val="20"/>
                <w:szCs w:val="20"/>
              </w:rPr>
              <w:br/>
              <w:t>2、镀锌角铁</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163</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风管开洞2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1、现场开洞</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164</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风管防漏2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1、风管接驳处涂防漏胶</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165</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止回阀2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1、规格：900X500mm(±10%)      </w:t>
            </w:r>
            <w:r>
              <w:rPr>
                <w:rFonts w:ascii="宋体" w:hAnsi="宋体" w:cs="宋体" w:hint="eastAsia"/>
                <w:color w:val="000000"/>
                <w:kern w:val="0"/>
                <w:sz w:val="20"/>
                <w:szCs w:val="20"/>
              </w:rPr>
              <w:br/>
              <w:t>2、镀锌板外壳</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166</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风柜电线及线管1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1、规格：按规范安装                                           </w:t>
            </w:r>
            <w:r>
              <w:rPr>
                <w:rFonts w:ascii="宋体" w:hAnsi="宋体" w:cs="宋体" w:hint="eastAsia"/>
                <w:color w:val="000000"/>
                <w:kern w:val="0"/>
                <w:sz w:val="20"/>
                <w:szCs w:val="20"/>
              </w:rPr>
              <w:br/>
              <w:t>2、自预留电位接出，含电线、线管</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　</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烘烤/风味档</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167</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低噪音抽风柜2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1、规格：18"(±10%)                              2、功率4KW(±10%)</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168</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风柜防震架1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1、规格：配低噪音抽风柜</w:t>
            </w:r>
            <w:r>
              <w:rPr>
                <w:rFonts w:ascii="宋体" w:hAnsi="宋体" w:cs="宋体" w:hint="eastAsia"/>
                <w:color w:val="000000"/>
                <w:kern w:val="0"/>
                <w:sz w:val="20"/>
                <w:szCs w:val="20"/>
              </w:rPr>
              <w:br/>
              <w:t>2、采用槽钢支架，刷漆二道</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169</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减震器3</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1、规格：200KG(±10%)</w:t>
            </w:r>
            <w:r>
              <w:rPr>
                <w:rFonts w:ascii="宋体" w:hAnsi="宋体" w:cs="宋体" w:hint="eastAsia"/>
                <w:color w:val="000000"/>
                <w:kern w:val="0"/>
                <w:sz w:val="20"/>
                <w:szCs w:val="20"/>
              </w:rPr>
              <w:br/>
              <w:t>2、采用吊式安装，阻尼减震</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170</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风机帆布连接3</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1、规格：配低噪音抽风柜</w:t>
            </w:r>
            <w:r>
              <w:rPr>
                <w:rFonts w:ascii="宋体" w:hAnsi="宋体" w:cs="宋体" w:hint="eastAsia"/>
                <w:color w:val="000000"/>
                <w:kern w:val="0"/>
                <w:sz w:val="20"/>
                <w:szCs w:val="20"/>
              </w:rPr>
              <w:br/>
              <w:t>2、采用防水布</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171</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风柜开关1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1、规格：配18"抽风柜                                           </w:t>
            </w:r>
            <w:r>
              <w:rPr>
                <w:rFonts w:ascii="宋体" w:hAnsi="宋体" w:cs="宋体" w:hint="eastAsia"/>
                <w:color w:val="000000"/>
                <w:kern w:val="0"/>
                <w:sz w:val="20"/>
                <w:szCs w:val="20"/>
              </w:rPr>
              <w:br/>
              <w:t>2、含开关、开关箱</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172</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抽风管3</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1、镀锌板0.7mm（±0.1mm）</w:t>
            </w:r>
            <w:r>
              <w:rPr>
                <w:rFonts w:ascii="宋体" w:hAnsi="宋体" w:cs="宋体" w:hint="eastAsia"/>
                <w:color w:val="000000"/>
                <w:kern w:val="0"/>
                <w:sz w:val="20"/>
                <w:szCs w:val="20"/>
              </w:rPr>
              <w:br/>
              <w:t>2、弯头、三通、扩口按2倍直管计算，总面积含折边延展面积</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173</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风管法兰及吊码4</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1、规格：30*30mm(±10%)</w:t>
            </w:r>
            <w:r>
              <w:rPr>
                <w:rFonts w:ascii="宋体" w:hAnsi="宋体" w:cs="宋体" w:hint="eastAsia"/>
                <w:color w:val="000000"/>
                <w:kern w:val="0"/>
                <w:sz w:val="20"/>
                <w:szCs w:val="20"/>
              </w:rPr>
              <w:br/>
              <w:t>2、镀锌角铁</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174</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风管开洞3</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1、现场开洞</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175</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风管防漏3</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1、风管接驳处涂防漏胶</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176</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百叶（含防鼠网）1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1、规格：按规范安装                                           </w:t>
            </w:r>
            <w:r>
              <w:rPr>
                <w:rFonts w:ascii="宋体" w:hAnsi="宋体" w:cs="宋体" w:hint="eastAsia"/>
                <w:color w:val="000000"/>
                <w:kern w:val="0"/>
                <w:sz w:val="20"/>
                <w:szCs w:val="20"/>
              </w:rPr>
              <w:br/>
              <w:t>2、百叶采用不锈钢板0.7mm（±0.1mm）</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177</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风柜/净化箱电线及线管2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1、规格：按规范安装                                           </w:t>
            </w:r>
            <w:r>
              <w:rPr>
                <w:rFonts w:ascii="宋体" w:hAnsi="宋体" w:cs="宋体" w:hint="eastAsia"/>
                <w:color w:val="000000"/>
                <w:kern w:val="0"/>
                <w:sz w:val="20"/>
                <w:szCs w:val="20"/>
              </w:rPr>
              <w:br/>
              <w:t>2、自预留电位接出，含电线、线管</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178</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抽风管包棉1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1、厚50mm(±10%)</w:t>
            </w:r>
            <w:r>
              <w:rPr>
                <w:rFonts w:ascii="宋体" w:hAnsi="宋体" w:cs="宋体" w:hint="eastAsia"/>
                <w:color w:val="000000"/>
                <w:kern w:val="0"/>
                <w:sz w:val="20"/>
                <w:szCs w:val="20"/>
              </w:rPr>
              <w:br/>
              <w:t>2、采用防火棉</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179</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油烟净化箱2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1、规格：≤25000m3/h</w:t>
            </w:r>
            <w:r>
              <w:rPr>
                <w:rFonts w:ascii="宋体" w:hAnsi="宋体" w:cs="宋体" w:hint="eastAsia"/>
                <w:color w:val="000000"/>
                <w:kern w:val="0"/>
                <w:sz w:val="20"/>
                <w:szCs w:val="20"/>
              </w:rPr>
              <w:br/>
              <w:t>2、低空排放</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180</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净化箱支架2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1、规格：配静电                                           </w:t>
            </w:r>
            <w:r>
              <w:rPr>
                <w:rFonts w:ascii="宋体" w:hAnsi="宋体" w:cs="宋体" w:hint="eastAsia"/>
                <w:color w:val="000000"/>
                <w:kern w:val="0"/>
                <w:sz w:val="20"/>
                <w:szCs w:val="20"/>
              </w:rPr>
              <w:br/>
              <w:t>2、角钢支架，刷漆二道</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洗碗间</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181</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低噪音抽风柜3</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1、规格：15"(±10%)                                           </w:t>
            </w:r>
            <w:r>
              <w:rPr>
                <w:rFonts w:ascii="宋体" w:hAnsi="宋体" w:cs="宋体" w:hint="eastAsia"/>
                <w:color w:val="000000"/>
                <w:kern w:val="0"/>
                <w:sz w:val="20"/>
                <w:szCs w:val="20"/>
              </w:rPr>
              <w:br/>
              <w:t>2、功率3KW(±10%)</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182</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风柜防震架2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1、规格：配15"抽风柜                                           </w:t>
            </w:r>
            <w:r>
              <w:rPr>
                <w:rFonts w:ascii="宋体" w:hAnsi="宋体" w:cs="宋体" w:hint="eastAsia"/>
                <w:color w:val="000000"/>
                <w:kern w:val="0"/>
                <w:sz w:val="20"/>
                <w:szCs w:val="20"/>
              </w:rPr>
              <w:br/>
              <w:t>2、角钢支架，刷漆二道</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183</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减震器4</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1、规格：200KG(±10%)</w:t>
            </w:r>
            <w:r>
              <w:rPr>
                <w:rFonts w:ascii="宋体" w:hAnsi="宋体" w:cs="宋体" w:hint="eastAsia"/>
                <w:color w:val="000000"/>
                <w:kern w:val="0"/>
                <w:sz w:val="20"/>
                <w:szCs w:val="20"/>
              </w:rPr>
              <w:br/>
              <w:t>2、采用吊式安装，阻尼减震</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184</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风柜帆布连接1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1、规格：配15"抽风柜                                           </w:t>
            </w:r>
            <w:r>
              <w:rPr>
                <w:rFonts w:ascii="宋体" w:hAnsi="宋体" w:cs="宋体" w:hint="eastAsia"/>
                <w:color w:val="000000"/>
                <w:kern w:val="0"/>
                <w:sz w:val="20"/>
                <w:szCs w:val="20"/>
              </w:rPr>
              <w:br/>
              <w:t>2、防水布</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185</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风柜开关2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1、规格：配15"抽风柜                                           </w:t>
            </w:r>
            <w:r>
              <w:rPr>
                <w:rFonts w:ascii="宋体" w:hAnsi="宋体" w:cs="宋体" w:hint="eastAsia"/>
                <w:color w:val="000000"/>
                <w:kern w:val="0"/>
                <w:sz w:val="20"/>
                <w:szCs w:val="20"/>
              </w:rPr>
              <w:br/>
              <w:t>2、含开关、开关箱</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186</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抽风管4</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1、镀锌板0.7mm（±0.1mm）</w:t>
            </w:r>
            <w:r>
              <w:rPr>
                <w:rFonts w:ascii="宋体" w:hAnsi="宋体" w:cs="宋体" w:hint="eastAsia"/>
                <w:color w:val="000000"/>
                <w:kern w:val="0"/>
                <w:sz w:val="20"/>
                <w:szCs w:val="20"/>
              </w:rPr>
              <w:br/>
              <w:t>2、弯头、三通、扩口按2倍直管计算，总面积含折边延展面积</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187</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风管法兰及吊码5</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1、规格：30*30mm(±10%)                                 </w:t>
            </w:r>
            <w:r>
              <w:rPr>
                <w:rFonts w:ascii="宋体" w:hAnsi="宋体" w:cs="宋体" w:hint="eastAsia"/>
                <w:color w:val="000000"/>
                <w:kern w:val="0"/>
                <w:sz w:val="20"/>
                <w:szCs w:val="20"/>
              </w:rPr>
              <w:br/>
              <w:t>2、镀锌角铁</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188</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风喉开洞1</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1、现场开洞</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189</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风喉防漏</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1、风喉接驳处涂防漏胶</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190</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百叶（含防鼠网）2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1、规格：按规范安装                                           </w:t>
            </w:r>
            <w:r>
              <w:rPr>
                <w:rFonts w:ascii="宋体" w:hAnsi="宋体" w:cs="宋体" w:hint="eastAsia"/>
                <w:color w:val="000000"/>
                <w:kern w:val="0"/>
                <w:sz w:val="20"/>
                <w:szCs w:val="20"/>
              </w:rPr>
              <w:br/>
              <w:t>2、百叶采用不锈钢板0.7mm（±0.1mm）</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191</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止回阀3</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1、规格：500X400mm(±10%)      </w:t>
            </w:r>
            <w:r>
              <w:rPr>
                <w:rFonts w:ascii="宋体" w:hAnsi="宋体" w:cs="宋体" w:hint="eastAsia"/>
                <w:color w:val="000000"/>
                <w:kern w:val="0"/>
                <w:sz w:val="20"/>
                <w:szCs w:val="20"/>
              </w:rPr>
              <w:br/>
              <w:t>2、镀锌板外壳</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192</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风柜电线及线管2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1、规格：按规范安装                                           </w:t>
            </w:r>
            <w:r>
              <w:rPr>
                <w:rFonts w:ascii="宋体" w:hAnsi="宋体" w:cs="宋体" w:hint="eastAsia"/>
                <w:color w:val="000000"/>
                <w:kern w:val="0"/>
                <w:sz w:val="20"/>
                <w:szCs w:val="20"/>
              </w:rPr>
              <w:br/>
              <w:t>2、自预留电位接出，含电线、线管</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193</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抽风管包棉2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1、厚50mm</w:t>
            </w:r>
            <w:r>
              <w:rPr>
                <w:rFonts w:ascii="宋体" w:hAnsi="宋体" w:cs="宋体" w:hint="eastAsia"/>
                <w:color w:val="000000"/>
                <w:kern w:val="0"/>
                <w:sz w:val="20"/>
                <w:szCs w:val="20"/>
              </w:rPr>
              <w:br/>
              <w:t>2、采用防火棉</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　</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鲜风系统</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194</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低噪音鲜风柜</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1、规格：25"(±10%)                                           </w:t>
            </w:r>
            <w:r>
              <w:rPr>
                <w:rFonts w:ascii="宋体" w:hAnsi="宋体" w:cs="宋体" w:hint="eastAsia"/>
                <w:color w:val="000000"/>
                <w:kern w:val="0"/>
                <w:sz w:val="20"/>
                <w:szCs w:val="20"/>
              </w:rPr>
              <w:br/>
              <w:t>2、功率11KW(±10%)</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195</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风柜防震架3</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1、规格：配25"鲜风柜                                           </w:t>
            </w:r>
            <w:r>
              <w:rPr>
                <w:rFonts w:ascii="宋体" w:hAnsi="宋体" w:cs="宋体" w:hint="eastAsia"/>
                <w:color w:val="000000"/>
                <w:kern w:val="0"/>
                <w:sz w:val="20"/>
                <w:szCs w:val="20"/>
              </w:rPr>
              <w:br/>
              <w:t>2、角钢支架，刷漆二道</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196</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减震器5</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1、规格：200KG(±10%)</w:t>
            </w:r>
            <w:r>
              <w:rPr>
                <w:rFonts w:ascii="宋体" w:hAnsi="宋体" w:cs="宋体" w:hint="eastAsia"/>
                <w:color w:val="000000"/>
                <w:kern w:val="0"/>
                <w:sz w:val="20"/>
                <w:szCs w:val="20"/>
              </w:rPr>
              <w:br/>
              <w:t>2、采用吊式安装，阻尼减震</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197</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风柜帆布连接2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1、规格：配25"鲜风柜                                           </w:t>
            </w:r>
            <w:r>
              <w:rPr>
                <w:rFonts w:ascii="宋体" w:hAnsi="宋体" w:cs="宋体" w:hint="eastAsia"/>
                <w:color w:val="000000"/>
                <w:kern w:val="0"/>
                <w:sz w:val="20"/>
                <w:szCs w:val="20"/>
              </w:rPr>
              <w:br/>
              <w:t>2、防水布</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198</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风机启动开关3</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1、规格：配25"鲜风柜</w:t>
            </w:r>
            <w:r>
              <w:rPr>
                <w:rFonts w:ascii="宋体" w:hAnsi="宋体" w:cs="宋体" w:hint="eastAsia"/>
                <w:color w:val="000000"/>
                <w:kern w:val="0"/>
                <w:sz w:val="20"/>
                <w:szCs w:val="20"/>
              </w:rPr>
              <w:br/>
              <w:t>2、含开关、开关箱</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199</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鲜风管</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1、镀锌板0.7mm（±0.1mm）</w:t>
            </w:r>
            <w:r>
              <w:rPr>
                <w:rFonts w:ascii="宋体" w:hAnsi="宋体" w:cs="宋体" w:hint="eastAsia"/>
                <w:color w:val="000000"/>
                <w:kern w:val="0"/>
                <w:sz w:val="20"/>
                <w:szCs w:val="20"/>
              </w:rPr>
              <w:br/>
              <w:t>2、弯头、三通、扩口按2倍直管计算，总面积含折边延展面积</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200</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风管法兰及吊码6</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1、规格：30*30mm(±10%)                                 </w:t>
            </w:r>
            <w:r>
              <w:rPr>
                <w:rFonts w:ascii="宋体" w:hAnsi="宋体" w:cs="宋体" w:hint="eastAsia"/>
                <w:color w:val="000000"/>
                <w:kern w:val="0"/>
                <w:sz w:val="20"/>
                <w:szCs w:val="20"/>
              </w:rPr>
              <w:br/>
              <w:t>2、镀锌角铁</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201</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风喉开洞2</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1、现场开洞</w:t>
            </w:r>
          </w:p>
        </w:tc>
      </w:tr>
      <w:tr>
        <w:tblPrEx>
          <w:tblW w:w="5000" w:type="pct"/>
          <w:tblLook w:val="04A0"/>
        </w:tblPrEx>
        <w:trPr>
          <w:trHeight w:val="24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202</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鲜风咀</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1、铝合金可调节</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203</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百叶（含防鼠网）3</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1、规格：按规范安装                                           </w:t>
            </w:r>
            <w:r>
              <w:rPr>
                <w:rFonts w:ascii="宋体" w:hAnsi="宋体" w:cs="宋体" w:hint="eastAsia"/>
                <w:color w:val="000000"/>
                <w:kern w:val="0"/>
                <w:sz w:val="20"/>
                <w:szCs w:val="20"/>
              </w:rPr>
              <w:br/>
              <w:t>2、百叶采用不锈钢板0.7mm（±0.1mm）</w:t>
            </w:r>
          </w:p>
        </w:tc>
      </w:tr>
      <w:tr>
        <w:tblPrEx>
          <w:tblW w:w="5000" w:type="pct"/>
          <w:tblLook w:val="04A0"/>
        </w:tblPrEx>
        <w:trPr>
          <w:trHeight w:val="480"/>
        </w:trPr>
        <w:tc>
          <w:tcPr>
            <w:tcW w:w="589"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204</w:t>
            </w:r>
          </w:p>
        </w:tc>
        <w:tc>
          <w:tcPr>
            <w:tcW w:w="1354"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风柜电线及线管3</w:t>
            </w:r>
          </w:p>
        </w:tc>
        <w:tc>
          <w:tcPr>
            <w:tcW w:w="3057"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1、规格：按规范安装                                           </w:t>
            </w:r>
            <w:r>
              <w:rPr>
                <w:rFonts w:ascii="宋体" w:hAnsi="宋体" w:cs="宋体" w:hint="eastAsia"/>
                <w:color w:val="000000"/>
                <w:kern w:val="0"/>
                <w:sz w:val="20"/>
                <w:szCs w:val="20"/>
              </w:rPr>
              <w:br/>
              <w:t>2、自预留电位接出，含电线、线管</w:t>
            </w:r>
          </w:p>
        </w:tc>
      </w:tr>
    </w:tbl>
    <w:p w:rsidR="00530147">
      <w:pPr>
        <w:rPr>
          <w:b/>
          <w:szCs w:val="21"/>
        </w:rPr>
      </w:pPr>
    </w:p>
    <w:p w:rsidR="00530147">
      <w:pPr>
        <w:rPr>
          <w:b/>
          <w:szCs w:val="21"/>
        </w:rPr>
      </w:pPr>
    </w:p>
    <w:p w:rsidR="00530147">
      <w:pPr>
        <w:pStyle w:val="Heading3"/>
        <w:spacing w:before="120" w:beforeLines="50" w:after="120" w:afterLines="50"/>
        <w:jc w:val="center"/>
        <w:rPr>
          <w:szCs w:val="28"/>
        </w:rPr>
      </w:pPr>
      <w:r>
        <w:rPr>
          <w:rFonts w:hint="eastAsia"/>
          <w:szCs w:val="28"/>
        </w:rPr>
        <w:t>五、商务要求</w:t>
      </w:r>
    </w:p>
    <w:p w:rsidR="00530147">
      <w:pPr>
        <w:ind w:firstLine="420" w:firstLineChars="200"/>
        <w:rPr>
          <w:color w:val="FF0000"/>
        </w:rPr>
      </w:pPr>
      <w:bookmarkStart w:id="43" w:name="OLE_LINK108"/>
      <w:bookmarkStart w:id="44" w:name="OLE_LINK109"/>
      <w:r>
        <w:rPr>
          <w:rFonts w:hint="eastAsia"/>
          <w:color w:val="FF0000"/>
          <w:szCs w:val="21"/>
        </w:rPr>
        <w:t>说明：</w:t>
      </w:r>
      <w:r>
        <w:rPr>
          <w:color w:val="FF0000"/>
        </w:rPr>
        <w:t>1</w:t>
      </w:r>
      <w:r>
        <w:rPr>
          <w:rFonts w:hint="eastAsia"/>
          <w:color w:val="FF0000"/>
        </w:rPr>
        <w:t>、评分时，如对一项招标商务要求（以划分框为准）中的内容存在两处（或以上）负偏离的，在评分时只作一项负偏离扣分。</w:t>
      </w:r>
    </w:p>
    <w:p w:rsidR="00530147">
      <w:pPr>
        <w:ind w:firstLine="420" w:firstLineChars="200"/>
        <w:rPr>
          <w:color w:val="FF0000"/>
          <w:szCs w:val="21"/>
        </w:rPr>
      </w:pPr>
      <w:r>
        <w:rPr>
          <w:color w:val="FF0000"/>
          <w:szCs w:val="21"/>
        </w:rPr>
        <w:t>2</w:t>
      </w:r>
      <w:r>
        <w:rPr>
          <w:rFonts w:hint="eastAsia"/>
          <w:color w:val="FF0000"/>
          <w:szCs w:val="21"/>
        </w:rPr>
        <w:t>、带“</w:t>
      </w:r>
      <w:r>
        <w:rPr>
          <w:rFonts w:ascii="宋体" w:hAnsi="宋体" w:cs="宋体" w:hint="eastAsia"/>
          <w:color w:val="FF0000"/>
          <w:szCs w:val="21"/>
        </w:rPr>
        <w:t>★</w:t>
      </w:r>
      <w:r>
        <w:rPr>
          <w:rFonts w:hint="eastAsia"/>
          <w:color w:val="FF0000"/>
          <w:szCs w:val="21"/>
        </w:rPr>
        <w:t>”指标项为实质性条款，不作为评分准则中的评分内容。如出现负偏离，将被视为未实质性满足招标文件要求作投标无效处理；带“</w:t>
      </w:r>
      <w:r>
        <w:rPr>
          <w:color w:val="FF0000"/>
        </w:rPr>
        <w:t>▲</w:t>
      </w:r>
      <w:r>
        <w:rPr>
          <w:rFonts w:hint="eastAsia"/>
          <w:color w:val="FF0000"/>
          <w:szCs w:val="21"/>
        </w:rPr>
        <w:t>”指标项为重要参数，负偏离时依相关评分准则内容作重点扣分处理。</w:t>
      </w:r>
    </w:p>
    <w:tbl>
      <w:tblPr>
        <w:tblW w:w="8202" w:type="dxa"/>
        <w:tblInd w:w="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
        <w:gridCol w:w="777"/>
        <w:gridCol w:w="1133"/>
        <w:gridCol w:w="6227"/>
        <w:gridCol w:w="45"/>
      </w:tblGrid>
      <w:tr>
        <w:tblPrEx>
          <w:tblW w:w="8202" w:type="dxa"/>
          <w:tblInd w:w="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gridBefore w:val="1"/>
          <w:wBefore w:w="20" w:type="dxa"/>
          <w:trHeight w:val="404"/>
        </w:trPr>
        <w:tc>
          <w:tcPr>
            <w:tcW w:w="777" w:type="dxa"/>
            <w:vAlign w:val="center"/>
          </w:tcPr>
          <w:p w:rsidR="00530147">
            <w:pPr>
              <w:rPr>
                <w:b/>
              </w:rPr>
            </w:pPr>
            <w:r>
              <w:rPr>
                <w:rFonts w:hint="eastAsia"/>
                <w:b/>
              </w:rPr>
              <w:t>序号</w:t>
            </w:r>
          </w:p>
        </w:tc>
        <w:tc>
          <w:tcPr>
            <w:tcW w:w="1133" w:type="dxa"/>
            <w:vAlign w:val="center"/>
          </w:tcPr>
          <w:p w:rsidR="00530147">
            <w:pPr>
              <w:rPr>
                <w:b/>
              </w:rPr>
            </w:pPr>
            <w:r>
              <w:rPr>
                <w:rFonts w:hint="eastAsia"/>
                <w:b/>
              </w:rPr>
              <w:t>商务需求项</w:t>
            </w:r>
          </w:p>
        </w:tc>
        <w:tc>
          <w:tcPr>
            <w:tcW w:w="6272" w:type="dxa"/>
            <w:gridSpan w:val="2"/>
            <w:vAlign w:val="center"/>
          </w:tcPr>
          <w:p w:rsidR="00530147">
            <w:pPr>
              <w:jc w:val="center"/>
              <w:rPr>
                <w:b/>
              </w:rPr>
            </w:pPr>
            <w:r>
              <w:rPr>
                <w:rFonts w:hint="eastAsia"/>
                <w:b/>
              </w:rPr>
              <w:t>招标商务要求</w:t>
            </w:r>
          </w:p>
        </w:tc>
      </w:tr>
      <w:tr>
        <w:tblPrEx>
          <w:tblW w:w="8202" w:type="dxa"/>
          <w:tblInd w:w="128" w:type="dxa"/>
          <w:tblLayout w:type="fixed"/>
          <w:tblLook w:val="04A0"/>
        </w:tblPrEx>
        <w:trPr>
          <w:gridBefore w:val="1"/>
          <w:wBefore w:w="20" w:type="dxa"/>
          <w:trHeight w:val="515"/>
        </w:trPr>
        <w:tc>
          <w:tcPr>
            <w:tcW w:w="8182" w:type="dxa"/>
            <w:gridSpan w:val="4"/>
            <w:vAlign w:val="center"/>
          </w:tcPr>
          <w:p w:rsidR="00530147">
            <w:pPr>
              <w:rPr>
                <w:b/>
              </w:rPr>
            </w:pPr>
            <w:r>
              <w:rPr>
                <w:rFonts w:hint="eastAsia"/>
                <w:b/>
              </w:rPr>
              <w:t>（一）免费保修期内售后服务要求</w:t>
            </w:r>
          </w:p>
        </w:tc>
      </w:tr>
      <w:tr>
        <w:tblPrEx>
          <w:tblW w:w="8202" w:type="dxa"/>
          <w:tblInd w:w="128" w:type="dxa"/>
          <w:tblLayout w:type="fixed"/>
          <w:tblLook w:val="04A0"/>
        </w:tblPrEx>
        <w:trPr>
          <w:gridBefore w:val="1"/>
          <w:wBefore w:w="20" w:type="dxa"/>
          <w:trHeight w:val="326"/>
        </w:trPr>
        <w:tc>
          <w:tcPr>
            <w:tcW w:w="777" w:type="dxa"/>
            <w:vAlign w:val="center"/>
          </w:tcPr>
          <w:p w:rsidR="00530147">
            <w:pPr>
              <w:rPr>
                <w:bCs/>
              </w:rPr>
            </w:pPr>
            <w:r>
              <w:rPr>
                <w:rFonts w:hint="eastAsia"/>
                <w:bCs/>
              </w:rPr>
              <w:t>1</w:t>
            </w:r>
          </w:p>
        </w:tc>
        <w:tc>
          <w:tcPr>
            <w:tcW w:w="1133" w:type="dxa"/>
            <w:vAlign w:val="center"/>
          </w:tcPr>
          <w:p w:rsidR="00530147">
            <w:r>
              <w:rPr>
                <w:rFonts w:hint="eastAsia"/>
              </w:rPr>
              <w:t>维修响应及故障解决时间</w:t>
            </w:r>
          </w:p>
        </w:tc>
        <w:tc>
          <w:tcPr>
            <w:tcW w:w="6272" w:type="dxa"/>
            <w:gridSpan w:val="2"/>
            <w:vAlign w:val="center"/>
          </w:tcPr>
          <w:p w:rsidR="00530147">
            <w:pPr>
              <w:rPr>
                <w:b/>
              </w:rPr>
            </w:pPr>
            <w:r>
              <w:rPr>
                <w:rFonts w:hint="eastAsia"/>
                <w:bCs/>
                <w:szCs w:val="21"/>
              </w:rPr>
              <w:t>在保修期内，一旦发生质量问题，</w:t>
            </w:r>
            <w:r>
              <w:rPr>
                <w:rFonts w:ascii="宋体" w:hAnsi="宋体" w:hint="eastAsia"/>
                <w:szCs w:val="21"/>
              </w:rPr>
              <w:t>中标人</w:t>
            </w:r>
            <w:r>
              <w:rPr>
                <w:rFonts w:hint="eastAsia"/>
                <w:bCs/>
                <w:szCs w:val="21"/>
              </w:rPr>
              <w:t>保证在接到通知</w:t>
            </w:r>
            <w:r>
              <w:rPr>
                <w:szCs w:val="21"/>
              </w:rPr>
              <w:t>24</w:t>
            </w:r>
            <w:r>
              <w:rPr>
                <w:rFonts w:hint="eastAsia"/>
                <w:szCs w:val="21"/>
              </w:rPr>
              <w:t>小时内</w:t>
            </w:r>
            <w:r>
              <w:rPr>
                <w:rFonts w:hint="eastAsia"/>
                <w:bCs/>
                <w:szCs w:val="21"/>
              </w:rPr>
              <w:t>赶到现场进行修理或更换。</w:t>
            </w:r>
          </w:p>
        </w:tc>
      </w:tr>
      <w:tr>
        <w:tblPrEx>
          <w:tblW w:w="8202" w:type="dxa"/>
          <w:tblInd w:w="128" w:type="dxa"/>
          <w:tblLayout w:type="fixed"/>
          <w:tblLook w:val="04A0"/>
        </w:tblPrEx>
        <w:trPr>
          <w:gridBefore w:val="1"/>
          <w:wBefore w:w="20" w:type="dxa"/>
          <w:trHeight w:val="326"/>
        </w:trPr>
        <w:tc>
          <w:tcPr>
            <w:tcW w:w="777" w:type="dxa"/>
            <w:vMerge w:val="restart"/>
            <w:vAlign w:val="center"/>
          </w:tcPr>
          <w:p w:rsidR="00530147">
            <w:pPr>
              <w:rPr>
                <w:szCs w:val="21"/>
              </w:rPr>
            </w:pPr>
            <w:r>
              <w:rPr>
                <w:rFonts w:hint="eastAsia"/>
                <w:szCs w:val="21"/>
              </w:rPr>
              <w:t>2</w:t>
            </w:r>
          </w:p>
        </w:tc>
        <w:tc>
          <w:tcPr>
            <w:tcW w:w="1133" w:type="dxa"/>
            <w:vMerge w:val="restart"/>
            <w:vAlign w:val="center"/>
          </w:tcPr>
          <w:p w:rsidR="00530147">
            <w:pPr>
              <w:rPr>
                <w:szCs w:val="21"/>
              </w:rPr>
            </w:pPr>
            <w:r>
              <w:rPr>
                <w:rFonts w:hint="eastAsia"/>
                <w:szCs w:val="21"/>
              </w:rPr>
              <w:t>免费保修期</w:t>
            </w:r>
          </w:p>
        </w:tc>
        <w:tc>
          <w:tcPr>
            <w:tcW w:w="6272" w:type="dxa"/>
            <w:gridSpan w:val="2"/>
            <w:vAlign w:val="center"/>
          </w:tcPr>
          <w:p w:rsidR="00530147">
            <w:pPr>
              <w:rPr>
                <w:b/>
                <w:color w:val="FF0000"/>
                <w:sz w:val="20"/>
                <w:szCs w:val="21"/>
              </w:rPr>
            </w:pPr>
            <w:r>
              <w:rPr>
                <w:rFonts w:hint="eastAsia"/>
                <w:b/>
                <w:bCs/>
                <w:color w:val="FF0000"/>
                <w:sz w:val="20"/>
                <w:szCs w:val="21"/>
              </w:rPr>
              <w:t>★</w:t>
            </w:r>
            <w:r>
              <w:rPr>
                <w:rFonts w:hint="eastAsia"/>
                <w:b/>
                <w:bCs/>
                <w:color w:val="FF0000"/>
                <w:sz w:val="20"/>
                <w:szCs w:val="21"/>
              </w:rPr>
              <w:t>2.1</w:t>
            </w:r>
            <w:r>
              <w:rPr>
                <w:rFonts w:hint="eastAsia"/>
                <w:b/>
                <w:bCs/>
                <w:color w:val="FF0000"/>
                <w:sz w:val="20"/>
                <w:szCs w:val="21"/>
              </w:rPr>
              <w:t>货物免费保修期</w:t>
            </w:r>
            <w:r>
              <w:rPr>
                <w:rFonts w:hint="eastAsia"/>
                <w:b/>
                <w:bCs/>
                <w:color w:val="FF0000"/>
                <w:sz w:val="20"/>
                <w:szCs w:val="21"/>
                <w:u w:val="single"/>
              </w:rPr>
              <w:t>3</w:t>
            </w:r>
            <w:r>
              <w:rPr>
                <w:rFonts w:hint="eastAsia"/>
                <w:b/>
                <w:bCs/>
                <w:color w:val="FF0000"/>
                <w:sz w:val="20"/>
                <w:szCs w:val="21"/>
              </w:rPr>
              <w:t>年，时间自最终验收合格并交付使用之日起计算。</w:t>
            </w:r>
          </w:p>
        </w:tc>
      </w:tr>
      <w:tr>
        <w:tblPrEx>
          <w:tblW w:w="8202" w:type="dxa"/>
          <w:tblInd w:w="128" w:type="dxa"/>
          <w:tblLayout w:type="fixed"/>
          <w:tblLook w:val="04A0"/>
        </w:tblPrEx>
        <w:trPr>
          <w:gridBefore w:val="1"/>
          <w:wBefore w:w="20" w:type="dxa"/>
          <w:trHeight w:val="533"/>
        </w:trPr>
        <w:tc>
          <w:tcPr>
            <w:tcW w:w="777" w:type="dxa"/>
            <w:vMerge/>
            <w:vAlign w:val="center"/>
          </w:tcPr>
          <w:p w:rsidR="00530147">
            <w:pPr>
              <w:rPr>
                <w:b/>
              </w:rPr>
            </w:pPr>
          </w:p>
        </w:tc>
        <w:tc>
          <w:tcPr>
            <w:tcW w:w="1133" w:type="dxa"/>
            <w:vMerge/>
            <w:vAlign w:val="center"/>
          </w:tcPr>
          <w:p w:rsidR="00530147"/>
        </w:tc>
        <w:tc>
          <w:tcPr>
            <w:tcW w:w="6272" w:type="dxa"/>
            <w:gridSpan w:val="2"/>
            <w:vAlign w:val="center"/>
          </w:tcPr>
          <w:p w:rsidR="00530147">
            <w:pPr>
              <w:rPr>
                <w:b/>
                <w:bCs/>
                <w:color w:val="FF0000"/>
                <w:sz w:val="20"/>
                <w:szCs w:val="21"/>
              </w:rPr>
            </w:pPr>
            <w:r>
              <w:rPr>
                <w:rFonts w:hint="eastAsia"/>
                <w:b/>
                <w:bCs/>
                <w:color w:val="FF0000"/>
                <w:sz w:val="20"/>
                <w:szCs w:val="21"/>
              </w:rPr>
              <w:t>★</w:t>
            </w:r>
            <w:r>
              <w:rPr>
                <w:rFonts w:hint="eastAsia"/>
                <w:b/>
                <w:bCs/>
                <w:color w:val="FF0000"/>
                <w:sz w:val="20"/>
                <w:szCs w:val="21"/>
              </w:rPr>
              <w:t>2.2</w:t>
            </w:r>
            <w:r>
              <w:rPr>
                <w:rFonts w:hint="eastAsia"/>
                <w:b/>
                <w:bCs/>
                <w:color w:val="FF0000"/>
                <w:sz w:val="20"/>
                <w:szCs w:val="21"/>
              </w:rPr>
              <w:t>免费保修期内，</w:t>
            </w:r>
            <w:r>
              <w:rPr>
                <w:rFonts w:hint="eastAsia"/>
                <w:b/>
                <w:color w:val="FF0000"/>
                <w:sz w:val="20"/>
                <w:szCs w:val="21"/>
              </w:rPr>
              <w:t>所有服务及配件全部免费。</w:t>
            </w:r>
          </w:p>
        </w:tc>
      </w:tr>
      <w:tr>
        <w:tblPrEx>
          <w:tblW w:w="8202" w:type="dxa"/>
          <w:tblInd w:w="128" w:type="dxa"/>
          <w:tblLayout w:type="fixed"/>
          <w:tblLook w:val="04A0"/>
        </w:tblPrEx>
        <w:trPr>
          <w:gridBefore w:val="1"/>
          <w:wBefore w:w="20" w:type="dxa"/>
          <w:trHeight w:val="533"/>
        </w:trPr>
        <w:tc>
          <w:tcPr>
            <w:tcW w:w="777" w:type="dxa"/>
            <w:vMerge/>
            <w:vAlign w:val="center"/>
          </w:tcPr>
          <w:p w:rsidR="00530147">
            <w:pPr>
              <w:rPr>
                <w:b/>
              </w:rPr>
            </w:pPr>
          </w:p>
        </w:tc>
        <w:tc>
          <w:tcPr>
            <w:tcW w:w="1133" w:type="dxa"/>
            <w:vMerge/>
            <w:vAlign w:val="center"/>
          </w:tcPr>
          <w:p w:rsidR="00530147"/>
        </w:tc>
        <w:tc>
          <w:tcPr>
            <w:tcW w:w="6272" w:type="dxa"/>
            <w:gridSpan w:val="2"/>
            <w:vAlign w:val="center"/>
          </w:tcPr>
          <w:p w:rsidR="00530147">
            <w:pPr>
              <w:rPr>
                <w:b/>
                <w:bCs/>
                <w:sz w:val="20"/>
                <w:szCs w:val="21"/>
              </w:rPr>
            </w:pPr>
            <w:r>
              <w:rPr>
                <w:rFonts w:ascii="宋体" w:hAnsi="宋体" w:hint="eastAsia"/>
              </w:rPr>
              <w:t>2.3免费保修期内，免费更换零配件、免工时费。不在保修范围内的附件、配件、易损品，各投标人应在投标文件中单独列表说明，写出相应的保修期、更换单价，不单独列明项则代表属承诺免费保修期内免费更换的附件、配件、易损品。</w:t>
            </w:r>
          </w:p>
        </w:tc>
      </w:tr>
      <w:tr>
        <w:tblPrEx>
          <w:tblW w:w="8202" w:type="dxa"/>
          <w:tblInd w:w="128" w:type="dxa"/>
          <w:tblLayout w:type="fixed"/>
          <w:tblLook w:val="04A0"/>
        </w:tblPrEx>
        <w:trPr>
          <w:gridBefore w:val="1"/>
          <w:wBefore w:w="20" w:type="dxa"/>
          <w:trHeight w:val="533"/>
        </w:trPr>
        <w:tc>
          <w:tcPr>
            <w:tcW w:w="777" w:type="dxa"/>
            <w:vMerge/>
            <w:vAlign w:val="center"/>
          </w:tcPr>
          <w:p w:rsidR="00530147">
            <w:pPr>
              <w:rPr>
                <w:b/>
              </w:rPr>
            </w:pPr>
          </w:p>
        </w:tc>
        <w:tc>
          <w:tcPr>
            <w:tcW w:w="1133" w:type="dxa"/>
            <w:vMerge/>
            <w:vAlign w:val="center"/>
          </w:tcPr>
          <w:p w:rsidR="00530147"/>
        </w:tc>
        <w:tc>
          <w:tcPr>
            <w:tcW w:w="6272" w:type="dxa"/>
            <w:gridSpan w:val="2"/>
            <w:vAlign w:val="center"/>
          </w:tcPr>
          <w:p w:rsidR="00530147">
            <w:pPr>
              <w:rPr>
                <w:rFonts w:ascii="宋体" w:hAnsi="宋体"/>
              </w:rPr>
            </w:pPr>
            <w:r>
              <w:rPr>
                <w:rFonts w:ascii="宋体" w:hAnsi="宋体" w:hint="eastAsia"/>
              </w:rPr>
              <w:t>2.4保修期内，年度定期预防性维护保养次数应不少于 4次，并提供维护保养报告。</w:t>
            </w:r>
          </w:p>
        </w:tc>
      </w:tr>
      <w:tr>
        <w:tblPrEx>
          <w:tblW w:w="8202" w:type="dxa"/>
          <w:tblInd w:w="128" w:type="dxa"/>
          <w:tblLayout w:type="fixed"/>
          <w:tblLook w:val="04A0"/>
        </w:tblPrEx>
        <w:trPr>
          <w:gridBefore w:val="1"/>
          <w:wBefore w:w="20" w:type="dxa"/>
          <w:trHeight w:val="533"/>
        </w:trPr>
        <w:tc>
          <w:tcPr>
            <w:tcW w:w="777" w:type="dxa"/>
            <w:vAlign w:val="center"/>
          </w:tcPr>
          <w:p w:rsidR="00530147">
            <w:pPr>
              <w:rPr>
                <w:b/>
              </w:rPr>
            </w:pPr>
            <w:r>
              <w:rPr>
                <w:rFonts w:hint="eastAsia"/>
                <w:szCs w:val="21"/>
              </w:rPr>
              <w:t>3</w:t>
            </w:r>
          </w:p>
        </w:tc>
        <w:tc>
          <w:tcPr>
            <w:tcW w:w="1133" w:type="dxa"/>
            <w:vAlign w:val="center"/>
          </w:tcPr>
          <w:p w:rsidR="00530147">
            <w:pPr>
              <w:rPr>
                <w:bCs/>
                <w:szCs w:val="21"/>
              </w:rPr>
            </w:pPr>
            <w:r>
              <w:rPr>
                <w:rFonts w:hint="eastAsia"/>
                <w:bCs/>
                <w:szCs w:val="21"/>
              </w:rPr>
              <w:t>技术文件</w:t>
            </w:r>
          </w:p>
        </w:tc>
        <w:tc>
          <w:tcPr>
            <w:tcW w:w="6272" w:type="dxa"/>
            <w:gridSpan w:val="2"/>
            <w:vAlign w:val="center"/>
          </w:tcPr>
          <w:p w:rsidR="00530147">
            <w:pPr>
              <w:rPr>
                <w:bCs/>
                <w:szCs w:val="21"/>
              </w:rPr>
            </w:pPr>
            <w:r>
              <w:rPr>
                <w:rFonts w:ascii="宋体" w:hAnsi="宋体" w:hint="eastAsia"/>
                <w:szCs w:val="21"/>
              </w:rPr>
              <w:t>中标人</w:t>
            </w:r>
            <w:r>
              <w:rPr>
                <w:rFonts w:hint="eastAsia"/>
                <w:bCs/>
                <w:szCs w:val="21"/>
              </w:rPr>
              <w:t>应提供全套、完整的书面技术资料，包括仪器说明书、操作手册、简单维修说明、图纸等。</w:t>
            </w:r>
          </w:p>
        </w:tc>
      </w:tr>
      <w:tr>
        <w:tblPrEx>
          <w:tblW w:w="8202" w:type="dxa"/>
          <w:tblInd w:w="128" w:type="dxa"/>
          <w:tblLayout w:type="fixed"/>
          <w:tblLook w:val="04A0"/>
        </w:tblPrEx>
        <w:trPr>
          <w:gridBefore w:val="1"/>
          <w:wBefore w:w="20" w:type="dxa"/>
          <w:trHeight w:val="533"/>
        </w:trPr>
        <w:tc>
          <w:tcPr>
            <w:tcW w:w="777" w:type="dxa"/>
            <w:vAlign w:val="center"/>
          </w:tcPr>
          <w:p w:rsidR="00530147">
            <w:pPr>
              <w:rPr>
                <w:bCs/>
              </w:rPr>
            </w:pPr>
            <w:r>
              <w:rPr>
                <w:rFonts w:hint="eastAsia"/>
                <w:bCs/>
              </w:rPr>
              <w:t>4</w:t>
            </w:r>
          </w:p>
        </w:tc>
        <w:tc>
          <w:tcPr>
            <w:tcW w:w="1133" w:type="dxa"/>
            <w:vAlign w:val="center"/>
          </w:tcPr>
          <w:p w:rsidR="00530147">
            <w:pPr>
              <w:rPr>
                <w:bCs/>
                <w:szCs w:val="21"/>
              </w:rPr>
            </w:pPr>
            <w:r>
              <w:rPr>
                <w:rFonts w:hint="eastAsia"/>
                <w:bCs/>
                <w:szCs w:val="21"/>
              </w:rPr>
              <w:t>安装调试</w:t>
            </w:r>
          </w:p>
        </w:tc>
        <w:tc>
          <w:tcPr>
            <w:tcW w:w="6272" w:type="dxa"/>
            <w:gridSpan w:val="2"/>
            <w:vAlign w:val="center"/>
          </w:tcPr>
          <w:p w:rsidR="00530147">
            <w:pPr>
              <w:rPr>
                <w:bCs/>
                <w:szCs w:val="21"/>
              </w:rPr>
            </w:pPr>
            <w:r>
              <w:rPr>
                <w:rFonts w:ascii="宋体" w:hAnsi="宋体" w:hint="eastAsia"/>
                <w:szCs w:val="21"/>
              </w:rPr>
              <w:t>中标人</w:t>
            </w:r>
            <w:r>
              <w:rPr>
                <w:rFonts w:hint="eastAsia"/>
                <w:bCs/>
                <w:szCs w:val="21"/>
              </w:rPr>
              <w:t>在合同生效后应向采购人（用户）提供详细的安装要求并提供技术咨询；</w:t>
            </w:r>
          </w:p>
        </w:tc>
      </w:tr>
      <w:tr>
        <w:tblPrEx>
          <w:tblW w:w="8202" w:type="dxa"/>
          <w:tblInd w:w="128" w:type="dxa"/>
          <w:tblLayout w:type="fixed"/>
          <w:tblLook w:val="04A0"/>
        </w:tblPrEx>
        <w:trPr>
          <w:gridBefore w:val="1"/>
          <w:wBefore w:w="20" w:type="dxa"/>
          <w:trHeight w:val="533"/>
        </w:trPr>
        <w:tc>
          <w:tcPr>
            <w:tcW w:w="777" w:type="dxa"/>
            <w:vAlign w:val="center"/>
          </w:tcPr>
          <w:p w:rsidR="00530147">
            <w:pPr>
              <w:rPr>
                <w:bCs/>
              </w:rPr>
            </w:pPr>
            <w:r>
              <w:rPr>
                <w:rFonts w:hint="eastAsia"/>
                <w:bCs/>
              </w:rPr>
              <w:t>5</w:t>
            </w:r>
          </w:p>
        </w:tc>
        <w:tc>
          <w:tcPr>
            <w:tcW w:w="1133" w:type="dxa"/>
            <w:vAlign w:val="center"/>
          </w:tcPr>
          <w:p w:rsidR="00530147">
            <w:pPr>
              <w:rPr>
                <w:bCs/>
                <w:szCs w:val="21"/>
              </w:rPr>
            </w:pPr>
            <w:r>
              <w:rPr>
                <w:rFonts w:ascii="宋体" w:hAnsi="宋体" w:cs="宋体" w:hint="eastAsia"/>
                <w:kern w:val="0"/>
              </w:rPr>
              <w:t>质量保证</w:t>
            </w:r>
          </w:p>
        </w:tc>
        <w:tc>
          <w:tcPr>
            <w:tcW w:w="6272" w:type="dxa"/>
            <w:gridSpan w:val="2"/>
            <w:vAlign w:val="center"/>
          </w:tcPr>
          <w:p w:rsidR="00530147">
            <w:pPr>
              <w:rPr>
                <w:bCs/>
                <w:szCs w:val="21"/>
              </w:rPr>
            </w:pPr>
            <w:r>
              <w:rPr>
                <w:rFonts w:ascii="宋体" w:hAnsi="宋体" w:hint="eastAsia"/>
                <w:szCs w:val="21"/>
              </w:rPr>
              <w:t>保证所提供的产品全部采用优质材料和一流工艺制造而成，并未曾使用过的全新产品；所供产品均为原厂正品，决不使用任何劣货、假货产品。</w:t>
            </w:r>
          </w:p>
        </w:tc>
      </w:tr>
      <w:tr>
        <w:tblPrEx>
          <w:tblW w:w="8202" w:type="dxa"/>
          <w:tblInd w:w="128" w:type="dxa"/>
          <w:tblLayout w:type="fixed"/>
          <w:tblLook w:val="04A0"/>
        </w:tblPrEx>
        <w:trPr>
          <w:gridBefore w:val="1"/>
          <w:wBefore w:w="20" w:type="dxa"/>
          <w:trHeight w:val="533"/>
        </w:trPr>
        <w:tc>
          <w:tcPr>
            <w:tcW w:w="777" w:type="dxa"/>
            <w:vAlign w:val="center"/>
          </w:tcPr>
          <w:p w:rsidR="00530147">
            <w:pPr>
              <w:rPr>
                <w:bCs/>
              </w:rPr>
            </w:pPr>
            <w:r>
              <w:rPr>
                <w:rFonts w:hint="eastAsia"/>
                <w:bCs/>
              </w:rPr>
              <w:t>6</w:t>
            </w:r>
          </w:p>
        </w:tc>
        <w:tc>
          <w:tcPr>
            <w:tcW w:w="1133" w:type="dxa"/>
            <w:vAlign w:val="center"/>
          </w:tcPr>
          <w:p w:rsidR="00530147">
            <w:pPr>
              <w:rPr>
                <w:rFonts w:ascii="宋体" w:hAnsi="宋体" w:cs="宋体"/>
                <w:kern w:val="0"/>
              </w:rPr>
            </w:pPr>
            <w:r>
              <w:rPr>
                <w:rFonts w:ascii="宋体" w:hAnsi="宋体" w:cs="宋体" w:hint="eastAsia"/>
                <w:kern w:val="0"/>
              </w:rPr>
              <w:t>培训</w:t>
            </w:r>
          </w:p>
        </w:tc>
        <w:tc>
          <w:tcPr>
            <w:tcW w:w="6272" w:type="dxa"/>
            <w:gridSpan w:val="2"/>
            <w:vAlign w:val="center"/>
          </w:tcPr>
          <w:p w:rsidR="00530147">
            <w:pPr>
              <w:rPr>
                <w:rFonts w:ascii="宋体" w:hAnsi="宋体"/>
                <w:szCs w:val="21"/>
              </w:rPr>
            </w:pPr>
            <w:r>
              <w:rPr>
                <w:rFonts w:ascii="宋体" w:hAnsi="宋体" w:hint="eastAsia"/>
                <w:szCs w:val="21"/>
              </w:rPr>
              <w:t>中标人应派专业技术人员免费对采购人指定人员进行定期培训及指导，直至其完全掌握货物的功能应用及基本故障处理技术。</w:t>
            </w:r>
          </w:p>
        </w:tc>
      </w:tr>
      <w:tr>
        <w:tblPrEx>
          <w:tblW w:w="8202" w:type="dxa"/>
          <w:tblInd w:w="128" w:type="dxa"/>
          <w:tblLayout w:type="fixed"/>
          <w:tblLook w:val="04A0"/>
        </w:tblPrEx>
        <w:trPr>
          <w:gridBefore w:val="1"/>
          <w:wBefore w:w="20" w:type="dxa"/>
          <w:trHeight w:val="533"/>
        </w:trPr>
        <w:tc>
          <w:tcPr>
            <w:tcW w:w="777" w:type="dxa"/>
            <w:vMerge w:val="restart"/>
            <w:vAlign w:val="center"/>
          </w:tcPr>
          <w:p w:rsidR="00530147">
            <w:pPr>
              <w:rPr>
                <w:bCs/>
                <w:szCs w:val="21"/>
              </w:rPr>
            </w:pPr>
            <w:r>
              <w:rPr>
                <w:rFonts w:hint="eastAsia"/>
                <w:bCs/>
                <w:szCs w:val="21"/>
              </w:rPr>
              <w:t>7</w:t>
            </w:r>
          </w:p>
        </w:tc>
        <w:tc>
          <w:tcPr>
            <w:tcW w:w="1133" w:type="dxa"/>
            <w:vMerge w:val="restart"/>
            <w:vAlign w:val="center"/>
          </w:tcPr>
          <w:p w:rsidR="00530147">
            <w:pPr>
              <w:rPr>
                <w:bCs/>
                <w:szCs w:val="21"/>
              </w:rPr>
            </w:pPr>
            <w:r>
              <w:rPr>
                <w:rFonts w:hint="eastAsia"/>
                <w:bCs/>
                <w:szCs w:val="21"/>
              </w:rPr>
              <w:t>其他免费保修期内售后服务要求</w:t>
            </w:r>
          </w:p>
        </w:tc>
        <w:tc>
          <w:tcPr>
            <w:tcW w:w="6272" w:type="dxa"/>
            <w:gridSpan w:val="2"/>
            <w:vAlign w:val="center"/>
          </w:tcPr>
          <w:p w:rsidR="00530147">
            <w:pPr>
              <w:rPr>
                <w:rFonts w:ascii="宋体" w:hAnsi="宋体"/>
              </w:rPr>
            </w:pPr>
            <w:r>
              <w:rPr>
                <w:rFonts w:ascii="宋体" w:hAnsi="宋体" w:hint="eastAsia"/>
              </w:rPr>
              <w:t>5.1免费保修期内，如果有因质量问题而引起的损坏，中标人应对货物予以维修或更换，全部服务费和更换货物或配件的费用由中标人承担，中标人如不能修理或不能调换，按货物原价赔偿处理。</w:t>
            </w:r>
          </w:p>
        </w:tc>
      </w:tr>
      <w:tr>
        <w:tblPrEx>
          <w:tblW w:w="8202" w:type="dxa"/>
          <w:tblInd w:w="128" w:type="dxa"/>
          <w:tblLayout w:type="fixed"/>
          <w:tblLook w:val="04A0"/>
        </w:tblPrEx>
        <w:trPr>
          <w:gridBefore w:val="1"/>
          <w:wBefore w:w="20" w:type="dxa"/>
          <w:trHeight w:val="533"/>
        </w:trPr>
        <w:tc>
          <w:tcPr>
            <w:tcW w:w="777" w:type="dxa"/>
            <w:vMerge/>
            <w:vAlign w:val="center"/>
          </w:tcPr>
          <w:p w:rsidR="00530147">
            <w:pPr>
              <w:rPr>
                <w:bCs/>
              </w:rPr>
            </w:pPr>
          </w:p>
        </w:tc>
        <w:tc>
          <w:tcPr>
            <w:tcW w:w="1133" w:type="dxa"/>
            <w:vMerge/>
            <w:vAlign w:val="center"/>
          </w:tcPr>
          <w:p w:rsidR="00530147"/>
        </w:tc>
        <w:tc>
          <w:tcPr>
            <w:tcW w:w="6272" w:type="dxa"/>
            <w:gridSpan w:val="2"/>
            <w:vAlign w:val="center"/>
          </w:tcPr>
          <w:p w:rsidR="00530147">
            <w:pPr>
              <w:rPr>
                <w:rFonts w:ascii="宋体" w:hAnsi="宋体"/>
              </w:rPr>
            </w:pPr>
            <w:r>
              <w:rPr>
                <w:rFonts w:ascii="宋体" w:hAnsi="宋体" w:hint="eastAsia"/>
              </w:rPr>
              <w:t>5.2在保修期结束前一个月，须由中标人和采购人代表进行一次全面检查，任何缺陷应由投标方负责修理或更换。在修复之后，中标方应将缺陷原因、修理内容、完成修理及恢复正常的时间和日期等报告</w:t>
            </w:r>
            <w:r>
              <w:rPr>
                <w:rFonts w:hint="eastAsia"/>
                <w:bCs/>
                <w:szCs w:val="21"/>
              </w:rPr>
              <w:t>采购人（用户）</w:t>
            </w:r>
            <w:r>
              <w:rPr>
                <w:rFonts w:ascii="宋体" w:hAnsi="宋体" w:hint="eastAsia"/>
              </w:rPr>
              <w:t>。</w:t>
            </w:r>
          </w:p>
        </w:tc>
      </w:tr>
      <w:tr>
        <w:tblPrEx>
          <w:tblW w:w="8202" w:type="dxa"/>
          <w:tblInd w:w="128" w:type="dxa"/>
          <w:tblLayout w:type="fixed"/>
          <w:tblLook w:val="04A0"/>
        </w:tblPrEx>
        <w:trPr>
          <w:gridBefore w:val="1"/>
          <w:wBefore w:w="20" w:type="dxa"/>
          <w:trHeight w:val="610"/>
        </w:trPr>
        <w:tc>
          <w:tcPr>
            <w:tcW w:w="8182" w:type="dxa"/>
            <w:gridSpan w:val="4"/>
            <w:vAlign w:val="center"/>
          </w:tcPr>
          <w:p w:rsidR="00530147">
            <w:pPr>
              <w:rPr>
                <w:bCs/>
              </w:rPr>
            </w:pPr>
            <w:r>
              <w:rPr>
                <w:rFonts w:ascii="宋体" w:hAnsi="宋体" w:hint="eastAsia"/>
                <w:b/>
              </w:rPr>
              <w:t>（二）免费保修期外售后服务要求</w:t>
            </w:r>
          </w:p>
        </w:tc>
      </w:tr>
      <w:tr>
        <w:tblPrEx>
          <w:tblW w:w="8202" w:type="dxa"/>
          <w:tblInd w:w="128" w:type="dxa"/>
          <w:tblLayout w:type="fixed"/>
          <w:tblLook w:val="04A0"/>
        </w:tblPrEx>
        <w:trPr>
          <w:gridBefore w:val="1"/>
          <w:wBefore w:w="20" w:type="dxa"/>
          <w:trHeight w:val="533"/>
        </w:trPr>
        <w:tc>
          <w:tcPr>
            <w:tcW w:w="777" w:type="dxa"/>
            <w:vMerge w:val="restart"/>
            <w:vAlign w:val="center"/>
          </w:tcPr>
          <w:p w:rsidR="00530147">
            <w:pPr>
              <w:spacing w:line="360" w:lineRule="exact"/>
              <w:rPr>
                <w:bCs/>
                <w:szCs w:val="21"/>
              </w:rPr>
            </w:pPr>
            <w:r>
              <w:rPr>
                <w:rFonts w:hint="eastAsia"/>
                <w:bCs/>
                <w:szCs w:val="21"/>
              </w:rPr>
              <w:t>1</w:t>
            </w:r>
          </w:p>
        </w:tc>
        <w:tc>
          <w:tcPr>
            <w:tcW w:w="1133" w:type="dxa"/>
            <w:vMerge w:val="restart"/>
            <w:vAlign w:val="center"/>
          </w:tcPr>
          <w:p w:rsidR="00530147">
            <w:pPr>
              <w:spacing w:line="360" w:lineRule="exact"/>
              <w:rPr>
                <w:bCs/>
                <w:szCs w:val="21"/>
              </w:rPr>
            </w:pPr>
            <w:r>
              <w:rPr>
                <w:rFonts w:hint="eastAsia"/>
                <w:bCs/>
                <w:szCs w:val="21"/>
              </w:rPr>
              <w:t>维修零配件、消耗品和延续保修合同的报价</w:t>
            </w:r>
          </w:p>
        </w:tc>
        <w:tc>
          <w:tcPr>
            <w:tcW w:w="6272" w:type="dxa"/>
            <w:gridSpan w:val="2"/>
            <w:vAlign w:val="center"/>
          </w:tcPr>
          <w:p w:rsidR="00530147">
            <w:r>
              <w:rPr>
                <w:rFonts w:hint="eastAsia"/>
              </w:rPr>
              <w:t>1.1</w:t>
            </w:r>
            <w:r>
              <w:rPr>
                <w:rFonts w:hint="eastAsia"/>
              </w:rPr>
              <w:t>由设备制造商提供售后服务，</w:t>
            </w:r>
            <w:r>
              <w:rPr>
                <w:rFonts w:hint="eastAsia"/>
                <w:u w:val="single"/>
              </w:rPr>
              <w:t xml:space="preserve"> 1 </w:t>
            </w:r>
            <w:r>
              <w:rPr>
                <w:rFonts w:hint="eastAsia"/>
                <w:u w:val="single"/>
              </w:rPr>
              <w:t>小时</w:t>
            </w:r>
            <w:r>
              <w:rPr>
                <w:rFonts w:hint="eastAsia"/>
              </w:rPr>
              <w:t>内响应，</w:t>
            </w:r>
            <w:r>
              <w:rPr>
                <w:rFonts w:hint="eastAsia"/>
              </w:rPr>
              <w:t> </w:t>
            </w:r>
            <w:r>
              <w:rPr>
                <w:rFonts w:hint="eastAsia"/>
                <w:u w:val="single"/>
              </w:rPr>
              <w:t>24 </w:t>
            </w:r>
            <w:r>
              <w:rPr>
                <w:rFonts w:hint="eastAsia"/>
                <w:u w:val="single"/>
              </w:rPr>
              <w:t>小时</w:t>
            </w:r>
            <w:r>
              <w:rPr>
                <w:rFonts w:hint="eastAsia"/>
              </w:rPr>
              <w:t>维修到位，并在</w:t>
            </w:r>
            <w:r>
              <w:rPr>
                <w:rFonts w:hint="eastAsia"/>
                <w:u w:val="single"/>
              </w:rPr>
              <w:t>48</w:t>
            </w:r>
            <w:r>
              <w:rPr>
                <w:rFonts w:hint="eastAsia"/>
                <w:u w:val="single"/>
              </w:rPr>
              <w:t>小时</w:t>
            </w:r>
            <w:r>
              <w:rPr>
                <w:rFonts w:hint="eastAsia"/>
              </w:rPr>
              <w:t>内消除故障（不可抗力情况除外）。消耗品和零配件供应及时，特殊情况下可提供备用机。在境内有相对应的零配件保税库，于中标后出具证明文件。</w:t>
            </w:r>
          </w:p>
        </w:tc>
      </w:tr>
      <w:tr>
        <w:tblPrEx>
          <w:tblW w:w="8202" w:type="dxa"/>
          <w:tblInd w:w="128" w:type="dxa"/>
          <w:tblLayout w:type="fixed"/>
          <w:tblLook w:val="04A0"/>
        </w:tblPrEx>
        <w:trPr>
          <w:gridBefore w:val="1"/>
          <w:wBefore w:w="20" w:type="dxa"/>
          <w:trHeight w:val="533"/>
        </w:trPr>
        <w:tc>
          <w:tcPr>
            <w:tcW w:w="777" w:type="dxa"/>
            <w:vMerge/>
            <w:vAlign w:val="center"/>
          </w:tcPr>
          <w:p w:rsidR="00530147">
            <w:pPr>
              <w:spacing w:line="360" w:lineRule="exact"/>
              <w:rPr>
                <w:rFonts w:ascii="宋体" w:hAnsi="宋体"/>
                <w:b/>
                <w:sz w:val="20"/>
                <w:szCs w:val="20"/>
              </w:rPr>
            </w:pPr>
          </w:p>
        </w:tc>
        <w:tc>
          <w:tcPr>
            <w:tcW w:w="1133" w:type="dxa"/>
            <w:vMerge/>
            <w:vAlign w:val="center"/>
          </w:tcPr>
          <w:p w:rsidR="00530147">
            <w:pPr>
              <w:spacing w:line="360" w:lineRule="exact"/>
              <w:rPr>
                <w:rStyle w:val="Strong"/>
                <w:rFonts w:ascii="宋体" w:hAnsi="宋体" w:cs="宋体"/>
                <w:color w:val="000000"/>
                <w:sz w:val="20"/>
                <w:szCs w:val="20"/>
              </w:rPr>
            </w:pPr>
          </w:p>
        </w:tc>
        <w:tc>
          <w:tcPr>
            <w:tcW w:w="6272" w:type="dxa"/>
            <w:gridSpan w:val="2"/>
            <w:vAlign w:val="center"/>
          </w:tcPr>
          <w:p w:rsidR="00530147">
            <w:r>
              <w:rPr>
                <w:rFonts w:ascii="宋体" w:hAnsi="宋体" w:hint="eastAsia"/>
              </w:rPr>
              <w:t>1.2</w:t>
            </w:r>
            <w:r>
              <w:rPr>
                <w:rFonts w:ascii="宋体" w:hAnsi="宋体" w:hint="eastAsia"/>
                <w:szCs w:val="21"/>
              </w:rPr>
              <w:t>中标人</w:t>
            </w:r>
            <w:r>
              <w:rPr>
                <w:rFonts w:ascii="宋体" w:hAnsi="宋体" w:hint="eastAsia"/>
              </w:rPr>
              <w:t>及货物制造商不得以任何理由不按时进行维修，不得要求采购人购买所谓“保修服务”（即：不论货物有无故障先买保修服务），不得在货物中嵌设任何不利于采购人使用与维修货物的障碍。</w:t>
            </w:r>
          </w:p>
        </w:tc>
      </w:tr>
      <w:tr>
        <w:tblPrEx>
          <w:tblW w:w="8202" w:type="dxa"/>
          <w:tblInd w:w="128" w:type="dxa"/>
          <w:tblLayout w:type="fixed"/>
          <w:tblLook w:val="04A0"/>
        </w:tblPrEx>
        <w:trPr>
          <w:gridBefore w:val="1"/>
          <w:wBefore w:w="20" w:type="dxa"/>
          <w:trHeight w:val="533"/>
        </w:trPr>
        <w:tc>
          <w:tcPr>
            <w:tcW w:w="777" w:type="dxa"/>
            <w:vMerge/>
            <w:vAlign w:val="center"/>
          </w:tcPr>
          <w:p w:rsidR="00530147">
            <w:pPr>
              <w:spacing w:line="360" w:lineRule="exact"/>
              <w:rPr>
                <w:rFonts w:ascii="宋体" w:hAnsi="宋体"/>
                <w:b/>
              </w:rPr>
            </w:pPr>
          </w:p>
        </w:tc>
        <w:tc>
          <w:tcPr>
            <w:tcW w:w="1133" w:type="dxa"/>
            <w:vMerge/>
            <w:vAlign w:val="center"/>
          </w:tcPr>
          <w:p w:rsidR="00530147">
            <w:pPr>
              <w:spacing w:line="360" w:lineRule="exact"/>
              <w:rPr>
                <w:rStyle w:val="Strong"/>
                <w:rFonts w:ascii="宋体" w:hAnsi="宋体" w:cs="宋体"/>
                <w:color w:val="000000"/>
                <w:sz w:val="20"/>
                <w:szCs w:val="20"/>
              </w:rPr>
            </w:pPr>
          </w:p>
        </w:tc>
        <w:tc>
          <w:tcPr>
            <w:tcW w:w="6272" w:type="dxa"/>
            <w:gridSpan w:val="2"/>
            <w:vAlign w:val="center"/>
          </w:tcPr>
          <w:p w:rsidR="00530147">
            <w:r>
              <w:rPr>
                <w:rFonts w:ascii="宋体" w:hAnsi="宋体" w:hint="eastAsia"/>
              </w:rPr>
              <w:t>1.3免费保修期满后，</w:t>
            </w:r>
            <w:r>
              <w:rPr>
                <w:rFonts w:ascii="宋体" w:hAnsi="宋体" w:hint="eastAsia"/>
                <w:szCs w:val="21"/>
              </w:rPr>
              <w:t>中标人</w:t>
            </w:r>
            <w:r>
              <w:rPr>
                <w:rFonts w:ascii="宋体" w:hAnsi="宋体" w:hint="eastAsia"/>
              </w:rPr>
              <w:t>应继续支持维修，并以优惠价供应维修零配件、消耗品和延续保修合同。</w:t>
            </w:r>
          </w:p>
        </w:tc>
      </w:tr>
      <w:tr>
        <w:tblPrEx>
          <w:tblW w:w="8202" w:type="dxa"/>
          <w:jc w:val="center"/>
          <w:tblInd w:w="0" w:type="dxa"/>
          <w:tblLayout w:type="fixed"/>
          <w:tblLook w:val="04A0"/>
        </w:tblPrEx>
        <w:trPr>
          <w:gridAfter w:val="1"/>
          <w:wAfter w:w="45" w:type="dxa"/>
          <w:trHeight w:val="259"/>
          <w:jc w:val="center"/>
        </w:trPr>
        <w:tc>
          <w:tcPr>
            <w:tcW w:w="8157" w:type="dxa"/>
            <w:gridSpan w:val="4"/>
            <w:vAlign w:val="center"/>
          </w:tcPr>
          <w:p w:rsidR="00530147">
            <w:pPr>
              <w:spacing w:line="360" w:lineRule="exact"/>
              <w:rPr>
                <w:rFonts w:ascii="宋体" w:hAnsi="宋体"/>
                <w:b/>
              </w:rPr>
            </w:pPr>
            <w:r>
              <w:rPr>
                <w:rFonts w:ascii="宋体" w:hAnsi="宋体" w:hint="eastAsia"/>
                <w:b/>
              </w:rPr>
              <w:t>（三）其他商务要求</w:t>
            </w:r>
          </w:p>
        </w:tc>
      </w:tr>
      <w:tr>
        <w:tblPrEx>
          <w:tblW w:w="8202" w:type="dxa"/>
          <w:jc w:val="center"/>
          <w:tblInd w:w="0" w:type="dxa"/>
          <w:tblLayout w:type="fixed"/>
          <w:tblLook w:val="04A0"/>
        </w:tblPrEx>
        <w:trPr>
          <w:gridAfter w:val="1"/>
          <w:wAfter w:w="45" w:type="dxa"/>
          <w:trHeight w:val="462"/>
          <w:jc w:val="center"/>
        </w:trPr>
        <w:tc>
          <w:tcPr>
            <w:tcW w:w="797" w:type="dxa"/>
            <w:gridSpan w:val="2"/>
            <w:vAlign w:val="center"/>
          </w:tcPr>
          <w:p w:rsidR="00530147">
            <w:pPr>
              <w:spacing w:line="360" w:lineRule="exact"/>
              <w:rPr>
                <w:bCs/>
                <w:szCs w:val="21"/>
              </w:rPr>
            </w:pPr>
            <w:bookmarkStart w:id="45" w:name="_Hlk72260973"/>
            <w:r>
              <w:rPr>
                <w:rFonts w:hint="eastAsia"/>
                <w:bCs/>
                <w:szCs w:val="21"/>
              </w:rPr>
              <w:t>1</w:t>
            </w:r>
          </w:p>
        </w:tc>
        <w:tc>
          <w:tcPr>
            <w:tcW w:w="1133" w:type="dxa"/>
            <w:vAlign w:val="center"/>
          </w:tcPr>
          <w:p w:rsidR="00530147">
            <w:pPr>
              <w:spacing w:line="360" w:lineRule="exact"/>
              <w:rPr>
                <w:bCs/>
                <w:szCs w:val="21"/>
              </w:rPr>
            </w:pPr>
            <w:r>
              <w:rPr>
                <w:rFonts w:hint="eastAsia"/>
                <w:bCs/>
                <w:szCs w:val="21"/>
              </w:rPr>
              <w:t>履约时间和地点</w:t>
            </w:r>
          </w:p>
        </w:tc>
        <w:tc>
          <w:tcPr>
            <w:tcW w:w="6227" w:type="dxa"/>
            <w:vAlign w:val="center"/>
          </w:tcPr>
          <w:p w:rsidR="00530147">
            <w:pPr>
              <w:spacing w:line="360" w:lineRule="exact"/>
              <w:rPr>
                <w:rFonts w:ascii="宋体" w:hAnsi="宋体" w:cs="宋体"/>
                <w:b/>
                <w:color w:val="FF0000"/>
                <w:sz w:val="20"/>
                <w:szCs w:val="20"/>
              </w:rPr>
            </w:pPr>
            <w:r>
              <w:rPr>
                <w:rFonts w:ascii="宋体" w:hAnsi="宋体" w:cs="宋体" w:hint="eastAsia"/>
                <w:b/>
                <w:color w:val="FF0000"/>
                <w:sz w:val="20"/>
                <w:szCs w:val="20"/>
              </w:rPr>
              <w:t>★1.1履约时间和地点：中标人在签订合同之日起</w:t>
            </w:r>
            <w:r>
              <w:rPr>
                <w:rFonts w:ascii="宋体" w:hAnsi="宋体" w:cs="宋体" w:hint="eastAsia"/>
                <w:b/>
                <w:color w:val="FF0000"/>
                <w:sz w:val="20"/>
                <w:szCs w:val="20"/>
                <w:u w:val="single"/>
              </w:rPr>
              <w:t>备</w:t>
            </w:r>
            <w:r>
              <w:rPr>
                <w:rFonts w:ascii="宋体" w:hAnsi="宋体" w:cs="宋体" w:hint="eastAsia"/>
                <w:b/>
                <w:color w:val="FF0000"/>
                <w:sz w:val="20"/>
                <w:szCs w:val="20"/>
              </w:rPr>
              <w:t>货，待采购人的通知（计划交货时间为5月30日至8月30日）。交货地点为成交供应商负责将货物安全无损运抵采购人指定地点。</w:t>
            </w:r>
          </w:p>
        </w:tc>
      </w:tr>
      <w:tr>
        <w:tblPrEx>
          <w:tblW w:w="8202" w:type="dxa"/>
          <w:jc w:val="center"/>
          <w:tblInd w:w="0" w:type="dxa"/>
          <w:tblLayout w:type="fixed"/>
          <w:tblLook w:val="04A0"/>
        </w:tblPrEx>
        <w:trPr>
          <w:gridAfter w:val="1"/>
          <w:wAfter w:w="45" w:type="dxa"/>
          <w:trHeight w:val="462"/>
          <w:jc w:val="center"/>
        </w:trPr>
        <w:tc>
          <w:tcPr>
            <w:tcW w:w="797" w:type="dxa"/>
            <w:gridSpan w:val="2"/>
            <w:vAlign w:val="center"/>
          </w:tcPr>
          <w:p w:rsidR="00530147">
            <w:pPr>
              <w:spacing w:line="360" w:lineRule="exact"/>
              <w:rPr>
                <w:bCs/>
                <w:szCs w:val="21"/>
              </w:rPr>
            </w:pPr>
            <w:r>
              <w:rPr>
                <w:rFonts w:hint="eastAsia"/>
                <w:bCs/>
                <w:szCs w:val="21"/>
              </w:rPr>
              <w:t>2</w:t>
            </w:r>
          </w:p>
        </w:tc>
        <w:tc>
          <w:tcPr>
            <w:tcW w:w="1133" w:type="dxa"/>
            <w:vAlign w:val="center"/>
          </w:tcPr>
          <w:p w:rsidR="00530147">
            <w:pPr>
              <w:spacing w:line="360" w:lineRule="exact"/>
              <w:rPr>
                <w:bCs/>
                <w:szCs w:val="21"/>
              </w:rPr>
            </w:pPr>
            <w:r>
              <w:rPr>
                <w:rFonts w:hint="eastAsia"/>
                <w:bCs/>
                <w:szCs w:val="21"/>
              </w:rPr>
              <w:t>付款期限和方式</w:t>
            </w:r>
          </w:p>
        </w:tc>
        <w:tc>
          <w:tcPr>
            <w:tcW w:w="6227" w:type="dxa"/>
            <w:vAlign w:val="center"/>
          </w:tcPr>
          <w:p w:rsidR="00530147">
            <w:pPr>
              <w:rPr>
                <w:rFonts w:ascii="宋体" w:hAnsi="宋体"/>
              </w:rPr>
            </w:pPr>
            <w:r>
              <w:rPr>
                <w:rFonts w:ascii="宋体" w:hAnsi="宋体" w:cs="宋体" w:hint="eastAsia"/>
                <w:szCs w:val="21"/>
              </w:rPr>
              <w:t>2.1 合同签订后，供应商在收到采购人的预算资金到位的通知后，需提交付款申请及相应等额发票（支付中标合同价款50%的预付款），采购人收到相关资料后30个工作日支付款项。如因财政预算下达不及时，采购人不视为违反合同，供应商应继续履行合同义务。</w:t>
            </w:r>
          </w:p>
        </w:tc>
      </w:tr>
      <w:tr>
        <w:tblPrEx>
          <w:tblW w:w="8202" w:type="dxa"/>
          <w:jc w:val="center"/>
          <w:tblInd w:w="0" w:type="dxa"/>
          <w:tblLayout w:type="fixed"/>
          <w:tblLook w:val="04A0"/>
        </w:tblPrEx>
        <w:trPr>
          <w:gridAfter w:val="1"/>
          <w:wAfter w:w="45" w:type="dxa"/>
          <w:trHeight w:val="462"/>
          <w:jc w:val="center"/>
        </w:trPr>
        <w:tc>
          <w:tcPr>
            <w:tcW w:w="797" w:type="dxa"/>
            <w:gridSpan w:val="2"/>
            <w:vMerge w:val="restart"/>
            <w:vAlign w:val="center"/>
          </w:tcPr>
          <w:p w:rsidR="00530147">
            <w:pPr>
              <w:spacing w:line="360" w:lineRule="exact"/>
              <w:rPr>
                <w:bCs/>
                <w:szCs w:val="21"/>
              </w:rPr>
            </w:pPr>
            <w:r>
              <w:rPr>
                <w:rFonts w:hint="eastAsia"/>
                <w:bCs/>
                <w:szCs w:val="21"/>
              </w:rPr>
              <w:t>3</w:t>
            </w:r>
          </w:p>
        </w:tc>
        <w:tc>
          <w:tcPr>
            <w:tcW w:w="1133" w:type="dxa"/>
            <w:vMerge w:val="restart"/>
            <w:vAlign w:val="center"/>
          </w:tcPr>
          <w:p w:rsidR="00530147">
            <w:pPr>
              <w:spacing w:line="360" w:lineRule="exact"/>
              <w:rPr>
                <w:bCs/>
                <w:szCs w:val="21"/>
              </w:rPr>
            </w:pPr>
            <w:r>
              <w:rPr>
                <w:rFonts w:hint="eastAsia"/>
                <w:bCs/>
                <w:szCs w:val="21"/>
              </w:rPr>
              <w:t>验收条件</w:t>
            </w:r>
          </w:p>
        </w:tc>
        <w:tc>
          <w:tcPr>
            <w:tcW w:w="6227" w:type="dxa"/>
            <w:vAlign w:val="center"/>
          </w:tcPr>
          <w:p w:rsidR="00530147">
            <w:pPr>
              <w:rPr>
                <w:rFonts w:ascii="宋体" w:hAnsi="宋体"/>
                <w:szCs w:val="21"/>
              </w:rPr>
            </w:pPr>
            <w:r>
              <w:rPr>
                <w:rFonts w:ascii="宋体" w:hAnsi="宋体" w:hint="eastAsia"/>
                <w:szCs w:val="21"/>
              </w:rPr>
              <w:t>3.1中标人货物经过双方检验认可后，签署验收报告，产品保修期自验收合格之日起算，由中标人提供产品保修文件。</w:t>
            </w:r>
          </w:p>
        </w:tc>
      </w:tr>
      <w:tr>
        <w:tblPrEx>
          <w:tblW w:w="8202" w:type="dxa"/>
          <w:jc w:val="center"/>
          <w:tblInd w:w="0" w:type="dxa"/>
          <w:tblLayout w:type="fixed"/>
          <w:tblLook w:val="04A0"/>
        </w:tblPrEx>
        <w:trPr>
          <w:gridAfter w:val="1"/>
          <w:wAfter w:w="45" w:type="dxa"/>
          <w:trHeight w:val="462"/>
          <w:jc w:val="center"/>
        </w:trPr>
        <w:tc>
          <w:tcPr>
            <w:tcW w:w="797" w:type="dxa"/>
            <w:gridSpan w:val="2"/>
            <w:vMerge/>
            <w:vAlign w:val="center"/>
          </w:tcPr>
          <w:p w:rsidR="00530147">
            <w:pPr>
              <w:spacing w:line="360" w:lineRule="exact"/>
              <w:rPr>
                <w:bCs/>
                <w:szCs w:val="21"/>
              </w:rPr>
            </w:pPr>
          </w:p>
        </w:tc>
        <w:tc>
          <w:tcPr>
            <w:tcW w:w="1133" w:type="dxa"/>
            <w:vMerge/>
            <w:vAlign w:val="center"/>
          </w:tcPr>
          <w:p w:rsidR="00530147">
            <w:pPr>
              <w:spacing w:line="360" w:lineRule="exact"/>
              <w:rPr>
                <w:bCs/>
                <w:szCs w:val="21"/>
              </w:rPr>
            </w:pPr>
          </w:p>
        </w:tc>
        <w:tc>
          <w:tcPr>
            <w:tcW w:w="6227" w:type="dxa"/>
            <w:vAlign w:val="center"/>
          </w:tcPr>
          <w:p w:rsidR="00530147">
            <w:pPr>
              <w:spacing w:line="300" w:lineRule="exact"/>
              <w:rPr>
                <w:rFonts w:ascii="宋体" w:hAnsi="宋体"/>
                <w:szCs w:val="21"/>
              </w:rPr>
            </w:pPr>
            <w:r>
              <w:rPr>
                <w:rFonts w:ascii="宋体" w:hAnsi="宋体" w:hint="eastAsia"/>
                <w:szCs w:val="21"/>
              </w:rPr>
              <w:t>3.2当满足以下条件时，采购人才向中标人签发货物验收报告：</w:t>
            </w:r>
          </w:p>
          <w:p w:rsidR="00530147">
            <w:pPr>
              <w:spacing w:line="300" w:lineRule="exact"/>
              <w:rPr>
                <w:rFonts w:ascii="宋体" w:hAnsi="宋体"/>
                <w:szCs w:val="21"/>
              </w:rPr>
            </w:pPr>
            <w:r>
              <w:rPr>
                <w:rFonts w:ascii="宋体" w:hAnsi="宋体" w:hint="eastAsia"/>
                <w:szCs w:val="21"/>
              </w:rPr>
              <w:t>a、中标人已按照合同规定提供了全部产品及完整的技术资料，其中技术资料</w:t>
            </w:r>
            <w:r>
              <w:rPr>
                <w:rFonts w:ascii="宋体" w:hAnsi="宋体" w:hint="eastAsia"/>
                <w:kern w:val="0"/>
                <w:szCs w:val="21"/>
              </w:rPr>
              <w:t>包括但不限于货物配置清单、产品说明书、图纸、操作手册、维护手册（含维修密码及接口数据）、质量保证文件、服务指南，所有外文资料须提供中文译本。</w:t>
            </w:r>
          </w:p>
          <w:p w:rsidR="00530147">
            <w:pPr>
              <w:spacing w:line="300" w:lineRule="exact"/>
              <w:rPr>
                <w:rFonts w:ascii="宋体" w:hAnsi="宋体"/>
                <w:szCs w:val="21"/>
              </w:rPr>
            </w:pPr>
            <w:r>
              <w:rPr>
                <w:rFonts w:ascii="宋体" w:hAnsi="宋体" w:hint="eastAsia"/>
                <w:szCs w:val="21"/>
              </w:rPr>
              <w:t>b、货物符合招标文件技术规格书的要求，性能满足要求。</w:t>
            </w:r>
          </w:p>
          <w:p w:rsidR="00530147">
            <w:pPr>
              <w:spacing w:line="300" w:lineRule="exact"/>
              <w:rPr>
                <w:rFonts w:ascii="宋体" w:hAnsi="宋体"/>
                <w:szCs w:val="21"/>
              </w:rPr>
            </w:pPr>
            <w:r>
              <w:rPr>
                <w:rFonts w:ascii="宋体" w:hAnsi="宋体" w:hint="eastAsia"/>
                <w:szCs w:val="21"/>
              </w:rPr>
              <w:t>c、货物具备产品合格证。</w:t>
            </w:r>
          </w:p>
          <w:p w:rsidR="00530147">
            <w:pPr>
              <w:spacing w:line="300" w:lineRule="exact"/>
              <w:rPr>
                <w:rFonts w:ascii="宋体" w:hAnsi="宋体"/>
                <w:spacing w:val="-3"/>
                <w:szCs w:val="21"/>
              </w:rPr>
            </w:pPr>
            <w:r>
              <w:rPr>
                <w:rFonts w:ascii="宋体" w:hAnsi="宋体" w:hint="eastAsia"/>
                <w:szCs w:val="21"/>
              </w:rPr>
              <w:t>d、货物</w:t>
            </w:r>
            <w:r>
              <w:rPr>
                <w:rFonts w:ascii="宋体" w:hAnsi="宋体" w:hint="eastAsia"/>
                <w:spacing w:val="-3"/>
                <w:szCs w:val="21"/>
              </w:rPr>
              <w:t>如需计量检定的应提供相关计量检定部门出具的合法检定报告。</w:t>
            </w:r>
          </w:p>
          <w:p w:rsidR="00530147">
            <w:pPr>
              <w:spacing w:line="300" w:lineRule="exact"/>
              <w:rPr>
                <w:rFonts w:ascii="宋体" w:hAnsi="宋体"/>
                <w:spacing w:val="-3"/>
                <w:szCs w:val="21"/>
              </w:rPr>
            </w:pPr>
            <w:r>
              <w:rPr>
                <w:rFonts w:ascii="宋体" w:hAnsi="宋体" w:hint="eastAsia"/>
                <w:spacing w:val="-3"/>
                <w:szCs w:val="21"/>
              </w:rPr>
              <w:t>e、进口货物必须具有</w:t>
            </w:r>
            <w:r>
              <w:rPr>
                <w:rFonts w:ascii="宋体" w:hAnsi="宋体" w:hint="eastAsia"/>
                <w:kern w:val="0"/>
                <w:szCs w:val="21"/>
              </w:rPr>
              <w:t>报关证明</w:t>
            </w:r>
            <w:r>
              <w:rPr>
                <w:rFonts w:ascii="宋体" w:hAnsi="宋体" w:hint="eastAsia"/>
                <w:spacing w:val="-3"/>
                <w:szCs w:val="21"/>
              </w:rPr>
              <w:t>文件、</w:t>
            </w:r>
            <w:r>
              <w:rPr>
                <w:rFonts w:ascii="宋体" w:hAnsi="宋体" w:hint="eastAsia"/>
                <w:kern w:val="0"/>
                <w:szCs w:val="21"/>
              </w:rPr>
              <w:t>原产地证明和</w:t>
            </w:r>
            <w:r>
              <w:rPr>
                <w:rFonts w:ascii="宋体" w:hAnsi="宋体" w:hint="eastAsia"/>
                <w:spacing w:val="-3"/>
                <w:szCs w:val="21"/>
              </w:rPr>
              <w:t>商检合格证明文件。</w:t>
            </w:r>
          </w:p>
          <w:p w:rsidR="00530147">
            <w:pPr>
              <w:spacing w:line="300" w:lineRule="exact"/>
              <w:rPr>
                <w:rFonts w:ascii="宋体" w:hAnsi="宋体"/>
                <w:szCs w:val="21"/>
              </w:rPr>
            </w:pPr>
            <w:r>
              <w:rPr>
                <w:rFonts w:ascii="宋体" w:hAnsi="宋体" w:hint="eastAsia"/>
                <w:spacing w:val="-3"/>
                <w:szCs w:val="21"/>
              </w:rPr>
              <w:t>f、</w:t>
            </w:r>
            <w:r>
              <w:rPr>
                <w:rFonts w:ascii="宋体" w:hAnsi="宋体" w:hint="eastAsia"/>
                <w:szCs w:val="21"/>
              </w:rPr>
              <w:t>中标人负责将货物安全无损运抵采购人指定地点,并承担包括但不限于货物的包装、运输、保险、装卸、安装调试、培训、商检及计量检测、关税、增值税和进口代理等费用。</w:t>
            </w:r>
          </w:p>
          <w:p w:rsidR="00530147">
            <w:pPr>
              <w:spacing w:line="300" w:lineRule="exact"/>
              <w:rPr>
                <w:rFonts w:ascii="宋体" w:hAnsi="宋体"/>
                <w:szCs w:val="21"/>
              </w:rPr>
            </w:pPr>
            <w:r>
              <w:rPr>
                <w:rFonts w:ascii="宋体" w:hAnsi="宋体" w:hint="eastAsia"/>
                <w:szCs w:val="21"/>
              </w:rPr>
              <w:t>g、货物安装调试完毕，能正常运行。</w:t>
            </w:r>
          </w:p>
          <w:p w:rsidR="00530147">
            <w:pPr>
              <w:spacing w:line="300" w:lineRule="exact"/>
              <w:rPr>
                <w:rFonts w:ascii="宋体" w:hAnsi="宋体"/>
                <w:szCs w:val="21"/>
              </w:rPr>
            </w:pPr>
            <w:r>
              <w:rPr>
                <w:rFonts w:ascii="宋体" w:hAnsi="宋体" w:hint="eastAsia"/>
                <w:szCs w:val="21"/>
              </w:rPr>
              <w:t>h、采购人可委托第三方进行检测验收，相关费用中标人承担。</w:t>
            </w:r>
          </w:p>
        </w:tc>
      </w:tr>
      <w:tr>
        <w:tblPrEx>
          <w:tblW w:w="8202" w:type="dxa"/>
          <w:jc w:val="center"/>
          <w:tblInd w:w="0" w:type="dxa"/>
          <w:tblLayout w:type="fixed"/>
          <w:tblLook w:val="04A0"/>
        </w:tblPrEx>
        <w:trPr>
          <w:gridAfter w:val="1"/>
          <w:wAfter w:w="45" w:type="dxa"/>
          <w:trHeight w:val="462"/>
          <w:jc w:val="center"/>
        </w:trPr>
        <w:tc>
          <w:tcPr>
            <w:tcW w:w="797" w:type="dxa"/>
            <w:gridSpan w:val="2"/>
            <w:vAlign w:val="center"/>
          </w:tcPr>
          <w:p w:rsidR="00530147">
            <w:pPr>
              <w:spacing w:line="360" w:lineRule="exact"/>
              <w:rPr>
                <w:bCs/>
                <w:szCs w:val="21"/>
              </w:rPr>
            </w:pPr>
            <w:r>
              <w:rPr>
                <w:rFonts w:hint="eastAsia"/>
                <w:bCs/>
                <w:szCs w:val="21"/>
              </w:rPr>
              <w:t>4</w:t>
            </w:r>
          </w:p>
        </w:tc>
        <w:tc>
          <w:tcPr>
            <w:tcW w:w="1133" w:type="dxa"/>
            <w:vAlign w:val="center"/>
          </w:tcPr>
          <w:p w:rsidR="00530147">
            <w:pPr>
              <w:spacing w:line="360" w:lineRule="exact"/>
              <w:rPr>
                <w:bCs/>
                <w:szCs w:val="21"/>
              </w:rPr>
            </w:pPr>
            <w:r>
              <w:rPr>
                <w:rFonts w:hint="eastAsia"/>
                <w:bCs/>
                <w:szCs w:val="21"/>
              </w:rPr>
              <w:t>违约责任</w:t>
            </w:r>
          </w:p>
        </w:tc>
        <w:tc>
          <w:tcPr>
            <w:tcW w:w="6227" w:type="dxa"/>
            <w:vAlign w:val="center"/>
          </w:tcPr>
          <w:p w:rsidR="00530147">
            <w:pPr>
              <w:spacing w:line="360" w:lineRule="exact"/>
              <w:rPr>
                <w:rFonts w:ascii="宋体" w:hAnsi="宋体" w:cs="宋体"/>
                <w:b/>
                <w:color w:val="000000"/>
                <w:sz w:val="20"/>
                <w:szCs w:val="20"/>
              </w:rPr>
            </w:pPr>
            <w:r>
              <w:rPr>
                <w:rFonts w:ascii="宋体" w:hAnsi="宋体" w:hint="eastAsia"/>
                <w:szCs w:val="21"/>
              </w:rPr>
              <w:t>中标人</w:t>
            </w:r>
            <w:r>
              <w:rPr>
                <w:rFonts w:hint="eastAsia"/>
              </w:rPr>
              <w:t>逾期未交货物的，</w:t>
            </w:r>
            <w:r>
              <w:rPr>
                <w:rFonts w:ascii="宋体" w:hAnsi="宋体" w:hint="eastAsia"/>
                <w:szCs w:val="21"/>
              </w:rPr>
              <w:t>中标人</w:t>
            </w:r>
            <w:r>
              <w:rPr>
                <w:rFonts w:hint="eastAsia"/>
              </w:rPr>
              <w:t>向采购人每日偿付货物款</w:t>
            </w:r>
            <w:r>
              <w:rPr>
                <w:rStyle w:val="CommentReference"/>
                <w:rFonts w:ascii="宋体" w:hint="eastAsia"/>
                <w:kern w:val="0"/>
                <w:u w:val="single"/>
              </w:rPr>
              <w:t>千分之十</w:t>
            </w:r>
            <w:r>
              <w:rPr>
                <w:rFonts w:hint="eastAsia"/>
              </w:rPr>
              <w:t>的违约金。</w:t>
            </w:r>
            <w:r>
              <w:rPr>
                <w:rFonts w:ascii="宋体" w:hAnsi="宋体" w:hint="eastAsia"/>
                <w:szCs w:val="21"/>
              </w:rPr>
              <w:t>中标人</w:t>
            </w:r>
            <w:r>
              <w:rPr>
                <w:rFonts w:hint="eastAsia"/>
              </w:rPr>
              <w:t>超过交货期限</w:t>
            </w:r>
            <w:r>
              <w:rPr>
                <w:rFonts w:ascii="宋体" w:hAnsi="宋体" w:hint="eastAsia"/>
                <w:color w:val="0000FF"/>
                <w:u w:val="single"/>
              </w:rPr>
              <w:t xml:space="preserve">  30   日</w:t>
            </w:r>
            <w:r>
              <w:rPr>
                <w:rFonts w:hint="eastAsia"/>
              </w:rPr>
              <w:t>仍未交货，采购人有权解除合同。</w:t>
            </w:r>
          </w:p>
        </w:tc>
      </w:tr>
      <w:tr>
        <w:tblPrEx>
          <w:tblW w:w="8202" w:type="dxa"/>
          <w:jc w:val="center"/>
          <w:tblInd w:w="0" w:type="dxa"/>
          <w:tblLayout w:type="fixed"/>
          <w:tblLook w:val="04A0"/>
        </w:tblPrEx>
        <w:trPr>
          <w:gridAfter w:val="1"/>
          <w:wAfter w:w="45" w:type="dxa"/>
          <w:trHeight w:val="976"/>
          <w:jc w:val="center"/>
        </w:trPr>
        <w:tc>
          <w:tcPr>
            <w:tcW w:w="797" w:type="dxa"/>
            <w:gridSpan w:val="2"/>
            <w:vMerge w:val="restart"/>
            <w:vAlign w:val="center"/>
          </w:tcPr>
          <w:p w:rsidR="00530147">
            <w:pPr>
              <w:spacing w:line="360" w:lineRule="exact"/>
              <w:rPr>
                <w:bCs/>
                <w:szCs w:val="21"/>
              </w:rPr>
            </w:pPr>
            <w:r>
              <w:rPr>
                <w:rFonts w:hint="eastAsia"/>
                <w:bCs/>
                <w:szCs w:val="21"/>
              </w:rPr>
              <w:t>5</w:t>
            </w:r>
          </w:p>
        </w:tc>
        <w:tc>
          <w:tcPr>
            <w:tcW w:w="1133" w:type="dxa"/>
            <w:vMerge w:val="restart"/>
            <w:vAlign w:val="center"/>
          </w:tcPr>
          <w:p w:rsidR="00530147">
            <w:pPr>
              <w:spacing w:line="360" w:lineRule="exact"/>
              <w:rPr>
                <w:bCs/>
                <w:szCs w:val="21"/>
              </w:rPr>
            </w:pPr>
            <w:r>
              <w:rPr>
                <w:rFonts w:hint="eastAsia"/>
                <w:bCs/>
                <w:szCs w:val="21"/>
              </w:rPr>
              <w:t>争议解决方法</w:t>
            </w:r>
          </w:p>
        </w:tc>
        <w:tc>
          <w:tcPr>
            <w:tcW w:w="6227" w:type="dxa"/>
            <w:vAlign w:val="center"/>
          </w:tcPr>
          <w:p w:rsidR="00530147">
            <w:r>
              <w:rPr>
                <w:rFonts w:hint="eastAsia"/>
              </w:rPr>
              <w:t>5.1</w:t>
            </w:r>
            <w:r>
              <w:rPr>
                <w:rFonts w:hint="eastAsia"/>
              </w:rPr>
              <w:t>因货物的质量问题发生争议的，应当邀请国家认可的质量检测机构对货物质量进行鉴定。货物符合标准的，鉴定费由采购人承担；货物不符合质量标准的，鉴定费由</w:t>
            </w:r>
            <w:r>
              <w:rPr>
                <w:rFonts w:ascii="宋体" w:hAnsi="宋体" w:hint="eastAsia"/>
                <w:szCs w:val="21"/>
              </w:rPr>
              <w:t>中标人</w:t>
            </w:r>
            <w:r>
              <w:rPr>
                <w:rFonts w:hint="eastAsia"/>
              </w:rPr>
              <w:t>承担。</w:t>
            </w:r>
          </w:p>
        </w:tc>
      </w:tr>
      <w:tr>
        <w:tblPrEx>
          <w:tblW w:w="8202" w:type="dxa"/>
          <w:jc w:val="center"/>
          <w:tblInd w:w="0" w:type="dxa"/>
          <w:tblLayout w:type="fixed"/>
          <w:tblLook w:val="04A0"/>
        </w:tblPrEx>
        <w:trPr>
          <w:gridAfter w:val="1"/>
          <w:wAfter w:w="45" w:type="dxa"/>
          <w:trHeight w:val="976"/>
          <w:jc w:val="center"/>
        </w:trPr>
        <w:tc>
          <w:tcPr>
            <w:tcW w:w="797" w:type="dxa"/>
            <w:gridSpan w:val="2"/>
            <w:vMerge/>
            <w:vAlign w:val="center"/>
          </w:tcPr>
          <w:p w:rsidR="00530147">
            <w:pPr>
              <w:spacing w:line="360" w:lineRule="exact"/>
              <w:rPr>
                <w:bCs/>
                <w:szCs w:val="21"/>
              </w:rPr>
            </w:pPr>
          </w:p>
        </w:tc>
        <w:tc>
          <w:tcPr>
            <w:tcW w:w="1133" w:type="dxa"/>
            <w:vMerge/>
            <w:vAlign w:val="center"/>
          </w:tcPr>
          <w:p w:rsidR="00530147">
            <w:pPr>
              <w:spacing w:line="360" w:lineRule="exact"/>
              <w:rPr>
                <w:bCs/>
                <w:szCs w:val="21"/>
              </w:rPr>
            </w:pPr>
          </w:p>
        </w:tc>
        <w:tc>
          <w:tcPr>
            <w:tcW w:w="6227" w:type="dxa"/>
            <w:vAlign w:val="center"/>
          </w:tcPr>
          <w:p w:rsidR="00530147">
            <w:r>
              <w:rPr>
                <w:rFonts w:hint="eastAsia"/>
              </w:rPr>
              <w:t>5.2</w:t>
            </w:r>
            <w:r>
              <w:rPr>
                <w:rFonts w:hint="eastAsia"/>
              </w:rPr>
              <w:t>因履行本合同引起的或与本合同有关的争议，采购人、</w:t>
            </w:r>
            <w:r>
              <w:rPr>
                <w:rFonts w:ascii="宋体" w:hAnsi="宋体" w:hint="eastAsia"/>
                <w:szCs w:val="21"/>
              </w:rPr>
              <w:t>中标人</w:t>
            </w:r>
            <w:r>
              <w:rPr>
                <w:rFonts w:hint="eastAsia"/>
              </w:rPr>
              <w:t>双方应首先通过友好协商解决，如果协商不能解决争议，则向采购人所在地有管辖权的人民法院提起诉讼；</w:t>
            </w:r>
          </w:p>
        </w:tc>
      </w:tr>
      <w:tr>
        <w:tblPrEx>
          <w:tblW w:w="8202" w:type="dxa"/>
          <w:jc w:val="center"/>
          <w:tblInd w:w="0" w:type="dxa"/>
          <w:tblLayout w:type="fixed"/>
          <w:tblLook w:val="04A0"/>
        </w:tblPrEx>
        <w:trPr>
          <w:gridAfter w:val="1"/>
          <w:wAfter w:w="45" w:type="dxa"/>
          <w:trHeight w:val="706"/>
          <w:jc w:val="center"/>
        </w:trPr>
        <w:tc>
          <w:tcPr>
            <w:tcW w:w="797" w:type="dxa"/>
            <w:gridSpan w:val="2"/>
            <w:vMerge w:val="restart"/>
            <w:vAlign w:val="center"/>
          </w:tcPr>
          <w:p w:rsidR="00530147">
            <w:pPr>
              <w:spacing w:line="360" w:lineRule="exact"/>
              <w:rPr>
                <w:bCs/>
                <w:szCs w:val="21"/>
              </w:rPr>
            </w:pPr>
            <w:bookmarkEnd w:id="45"/>
            <w:r>
              <w:rPr>
                <w:rFonts w:hint="eastAsia"/>
                <w:bCs/>
                <w:szCs w:val="21"/>
              </w:rPr>
              <w:t>6</w:t>
            </w:r>
          </w:p>
        </w:tc>
        <w:tc>
          <w:tcPr>
            <w:tcW w:w="1133" w:type="dxa"/>
            <w:vMerge w:val="restart"/>
            <w:vAlign w:val="center"/>
          </w:tcPr>
          <w:p w:rsidR="00530147">
            <w:pPr>
              <w:spacing w:line="360" w:lineRule="exact"/>
              <w:rPr>
                <w:bCs/>
                <w:szCs w:val="21"/>
              </w:rPr>
            </w:pPr>
            <w:r>
              <w:rPr>
                <w:bCs/>
                <w:szCs w:val="21"/>
              </w:rPr>
              <w:t>知识产权</w:t>
            </w:r>
          </w:p>
        </w:tc>
        <w:tc>
          <w:tcPr>
            <w:tcW w:w="6227" w:type="dxa"/>
            <w:vAlign w:val="center"/>
          </w:tcPr>
          <w:p w:rsidR="00530147">
            <w:r>
              <w:rPr>
                <w:rFonts w:ascii="宋体" w:hAnsi="宋体" w:cs="宋体" w:hint="eastAsia"/>
                <w:color w:val="000000"/>
                <w:szCs w:val="20"/>
              </w:rPr>
              <w:t>6.1</w:t>
            </w:r>
            <w:r>
              <w:rPr>
                <w:rFonts w:ascii="宋体" w:hAnsi="宋体" w:hint="eastAsia"/>
                <w:szCs w:val="21"/>
              </w:rPr>
              <w:t>中标人</w:t>
            </w:r>
            <w:r>
              <w:rPr>
                <w:rFonts w:hint="eastAsia"/>
                <w:szCs w:val="21"/>
              </w:rPr>
              <w:t>提供的货物必须是合法厂家生产和经销的原包装产品（包括零配件），必须具备生产日期、厂家、厂址、产品合格证。</w:t>
            </w:r>
          </w:p>
        </w:tc>
      </w:tr>
      <w:tr>
        <w:tblPrEx>
          <w:tblW w:w="8202" w:type="dxa"/>
          <w:jc w:val="center"/>
          <w:tblInd w:w="0" w:type="dxa"/>
          <w:tblLayout w:type="fixed"/>
          <w:tblLook w:val="04A0"/>
        </w:tblPrEx>
        <w:trPr>
          <w:gridAfter w:val="1"/>
          <w:wAfter w:w="45" w:type="dxa"/>
          <w:trHeight w:val="1695"/>
          <w:jc w:val="center"/>
        </w:trPr>
        <w:tc>
          <w:tcPr>
            <w:tcW w:w="797" w:type="dxa"/>
            <w:gridSpan w:val="2"/>
            <w:vMerge/>
            <w:vAlign w:val="center"/>
          </w:tcPr>
          <w:p w:rsidR="00530147">
            <w:pPr>
              <w:spacing w:line="360" w:lineRule="exact"/>
              <w:rPr>
                <w:bCs/>
                <w:szCs w:val="21"/>
              </w:rPr>
            </w:pPr>
          </w:p>
        </w:tc>
        <w:tc>
          <w:tcPr>
            <w:tcW w:w="1133" w:type="dxa"/>
            <w:vMerge/>
            <w:vAlign w:val="center"/>
          </w:tcPr>
          <w:p w:rsidR="00530147">
            <w:pPr>
              <w:spacing w:line="360" w:lineRule="exact"/>
              <w:rPr>
                <w:bCs/>
                <w:szCs w:val="21"/>
              </w:rPr>
            </w:pPr>
          </w:p>
        </w:tc>
        <w:tc>
          <w:tcPr>
            <w:tcW w:w="6227" w:type="dxa"/>
            <w:vAlign w:val="center"/>
          </w:tcPr>
          <w:p w:rsidR="00530147">
            <w:pPr>
              <w:widowControl/>
              <w:rPr>
                <w:rFonts w:ascii="宋体" w:hAnsi="宋体" w:cs="宋体"/>
                <w:color w:val="000000"/>
                <w:szCs w:val="20"/>
              </w:rPr>
            </w:pPr>
            <w:r>
              <w:rPr>
                <w:rFonts w:ascii="宋体" w:hAnsi="宋体" w:cs="宋体" w:hint="eastAsia"/>
                <w:color w:val="000000"/>
                <w:szCs w:val="20"/>
              </w:rPr>
              <w:t>6.2</w:t>
            </w:r>
            <w:r>
              <w:rPr>
                <w:rFonts w:ascii="宋体" w:hAnsi="宋体" w:hint="eastAsia"/>
                <w:szCs w:val="21"/>
              </w:rPr>
              <w:t>中标人</w:t>
            </w:r>
            <w:r>
              <w:rPr>
                <w:rFonts w:hint="eastAsia"/>
              </w:rPr>
              <w:t>应保证采购人在使用该货物或其任何一部分时，免受第三方提出的侵犯其专利权、商标权、著作权或其它知识产权的起诉。投标人保证所提供软件的合法性，所发生的任何知识产权纠纷与采购人无关。若因为知识产权纠纷造成的一切损害赔偿及损失由</w:t>
            </w:r>
            <w:r>
              <w:rPr>
                <w:rFonts w:ascii="宋体" w:hAnsi="宋体" w:hint="eastAsia"/>
                <w:szCs w:val="21"/>
              </w:rPr>
              <w:t>中标人</w:t>
            </w:r>
            <w:r>
              <w:rPr>
                <w:rFonts w:hint="eastAsia"/>
              </w:rPr>
              <w:t>承担，包括但不限于实际损失、预期损失和对方要求赔偿损失及支出的律师费、交通费和差旅费等。</w:t>
            </w:r>
          </w:p>
        </w:tc>
      </w:tr>
      <w:tr>
        <w:tblPrEx>
          <w:tblW w:w="8202" w:type="dxa"/>
          <w:jc w:val="center"/>
          <w:tblInd w:w="0" w:type="dxa"/>
          <w:tblLayout w:type="fixed"/>
          <w:tblLook w:val="04A0"/>
        </w:tblPrEx>
        <w:trPr>
          <w:gridAfter w:val="1"/>
          <w:wAfter w:w="45" w:type="dxa"/>
          <w:trHeight w:val="560"/>
          <w:jc w:val="center"/>
        </w:trPr>
        <w:tc>
          <w:tcPr>
            <w:tcW w:w="797" w:type="dxa"/>
            <w:gridSpan w:val="2"/>
            <w:vAlign w:val="center"/>
          </w:tcPr>
          <w:p w:rsidR="00530147">
            <w:pPr>
              <w:rPr>
                <w:bCs/>
                <w:szCs w:val="21"/>
              </w:rPr>
            </w:pPr>
            <w:r>
              <w:rPr>
                <w:rFonts w:hint="eastAsia"/>
                <w:bCs/>
                <w:szCs w:val="21"/>
              </w:rPr>
              <w:t>7</w:t>
            </w:r>
          </w:p>
        </w:tc>
        <w:tc>
          <w:tcPr>
            <w:tcW w:w="1133" w:type="dxa"/>
            <w:vAlign w:val="center"/>
          </w:tcPr>
          <w:p w:rsidR="00530147">
            <w:pPr>
              <w:rPr>
                <w:bCs/>
                <w:szCs w:val="21"/>
              </w:rPr>
            </w:pPr>
            <w:r>
              <w:rPr>
                <w:bCs/>
                <w:szCs w:val="21"/>
              </w:rPr>
              <w:t>其他</w:t>
            </w:r>
          </w:p>
        </w:tc>
        <w:tc>
          <w:tcPr>
            <w:tcW w:w="6227" w:type="dxa"/>
            <w:vAlign w:val="center"/>
          </w:tcPr>
          <w:p w:rsidR="00530147">
            <w:pPr>
              <w:widowControl/>
              <w:rPr>
                <w:rFonts w:ascii="宋体" w:hAnsi="宋体" w:cs="宋体"/>
                <w:color w:val="000000"/>
                <w:szCs w:val="20"/>
              </w:rPr>
            </w:pPr>
            <w:r>
              <w:rPr>
                <w:rFonts w:ascii="宋体" w:hAnsi="宋体" w:hint="eastAsia"/>
                <w:szCs w:val="21"/>
              </w:rPr>
              <w:t>中标人</w:t>
            </w:r>
            <w:r>
              <w:rPr>
                <w:rFonts w:hint="eastAsia"/>
                <w:bCs/>
                <w:szCs w:val="21"/>
              </w:rPr>
              <w:t>应按其投标文件中的承诺，进行其他售后服务工作。</w:t>
            </w:r>
          </w:p>
        </w:tc>
      </w:tr>
    </w:tbl>
    <w:p w:rsidR="00530147">
      <w:pPr>
        <w:rPr>
          <w:b/>
        </w:rPr>
      </w:pPr>
    </w:p>
    <w:p w:rsidR="00530147">
      <w:pPr>
        <w:pStyle w:val="NormalIndent"/>
        <w:spacing w:before="60" w:beforeLines="25" w:after="60" w:afterLines="25"/>
        <w:ind w:firstLine="0"/>
        <w:rPr>
          <w:rFonts w:ascii="宋体" w:hAnsi="宋体"/>
          <w:szCs w:val="21"/>
        </w:rPr>
      </w:pPr>
      <w:bookmarkEnd w:id="43"/>
      <w:bookmarkEnd w:id="44"/>
    </w:p>
    <w:p w:rsidR="00530147">
      <w:pPr>
        <w:pStyle w:val="Heading3"/>
        <w:spacing w:before="120" w:beforeLines="50" w:after="120" w:afterLines="50"/>
        <w:jc w:val="center"/>
        <w:rPr>
          <w:szCs w:val="28"/>
        </w:rPr>
      </w:pPr>
      <w:r>
        <w:rPr>
          <w:rFonts w:hint="eastAsia"/>
          <w:szCs w:val="28"/>
        </w:rPr>
        <w:t>六、其他重要条款</w:t>
      </w:r>
    </w:p>
    <w:p w:rsidR="00530147">
      <w:pPr>
        <w:ind w:firstLine="420" w:firstLineChars="20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rsidR="00530147">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rsidR="00530147">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rsidR="00530147">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rsidR="00530147">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rsidR="00530147">
      <w:pPr>
        <w:pStyle w:val="NormalIndent"/>
        <w:spacing w:before="60" w:beforeLines="25" w:after="60" w:afterLines="25"/>
        <w:ind w:firstLine="393" w:firstLineChars="187"/>
        <w:rPr>
          <w:rFonts w:asciiTheme="minorEastAsia" w:hAnsiTheme="minorEastAsia" w:cs="宋体"/>
          <w:kern w:val="0"/>
        </w:rPr>
      </w:pPr>
      <w:r>
        <w:rPr>
          <w:bCs/>
          <w:szCs w:val="21"/>
        </w:rPr>
        <w:t>6</w:t>
      </w:r>
      <w:r>
        <w:rPr>
          <w:rFonts w:hint="eastAsia"/>
          <w:bCs/>
          <w:szCs w:val="21"/>
        </w:rPr>
        <w:t>、“信用中国”中“信用服务”栏的“重大税收违法失信主体”“失信被执行人”，“中国政府采购网”中的“政府采购严重违法失信行为记录名单”，“深圳信用网”以及“深圳市政府采购监管网”为供应商信用信息的查询渠道，相关信息以开标当日的查询结果为准。</w:t>
      </w:r>
      <w:r>
        <w:rPr>
          <w:rFonts w:asciiTheme="minorEastAsia" w:hAnsiTheme="minorEastAsia" w:cs="宋体" w:hint="eastAsia"/>
          <w:kern w:val="0"/>
        </w:rPr>
        <w:t>如开标当日“信用中国”、“中国政府采购网”、“深圳信用网”以及“深圳市政府采购监管网”四个网站出现网站无法打开的特殊情况，相关信息则以中标通知书发出前的查询结果为准。</w:t>
      </w:r>
    </w:p>
    <w:p w:rsidR="00530147">
      <w:pPr>
        <w:pStyle w:val="NormalIndent"/>
        <w:spacing w:before="60" w:beforeLines="25" w:after="60" w:afterLines="25"/>
        <w:ind w:firstLine="393" w:firstLineChars="187"/>
        <w:rPr>
          <w:rFonts w:ascii="宋体" w:hAnsi="宋体"/>
          <w:szCs w:val="21"/>
        </w:rPr>
      </w:pPr>
      <w:r>
        <w:rPr>
          <w:rFonts w:asciiTheme="minorEastAsia" w:hAnsiTheme="minorEastAsia" w:cs="宋体" w:hint="eastAsia"/>
          <w:kern w:val="0"/>
        </w:rPr>
        <w:t>7、供应商提供报价合理性、澄清、说明、补正或者错误的修正的方式，包括但不限于现场提交（地址：深圳市罗湖区深南东路1076号党群服务中心4楼）、电邮提交（邮箱：szexlhfgs@szexgrp.com）等便捷方式。</w:t>
      </w:r>
    </w:p>
    <w:p w:rsidR="00530147">
      <w:pPr>
        <w:ind w:firstLine="420" w:firstLineChars="200"/>
      </w:pPr>
      <w:r>
        <w:rPr>
          <w:rFonts w:hint="eastAsia"/>
        </w:rPr>
        <w:t>8</w:t>
      </w:r>
      <w:r>
        <w:rPr>
          <w:rFonts w:hint="eastAsia"/>
        </w:rPr>
        <w:t>、根据市区政府有关文件</w:t>
      </w:r>
      <w:r>
        <w:rPr>
          <w:rFonts w:hint="eastAsia"/>
        </w:rPr>
        <w:t>,</w:t>
      </w:r>
      <w:r>
        <w:rPr>
          <w:rFonts w:hint="eastAsia"/>
        </w:rPr>
        <w:t>区政府将通过集中购买</w:t>
      </w:r>
      <w:r>
        <w:rPr>
          <w:rFonts w:hint="eastAsia"/>
        </w:rPr>
        <w:t>,</w:t>
      </w:r>
      <w:r>
        <w:rPr>
          <w:rFonts w:hint="eastAsia"/>
        </w:rPr>
        <w:t>场地授权方式实现软件正版化</w:t>
      </w:r>
      <w:r>
        <w:rPr>
          <w:rFonts w:hint="eastAsia"/>
        </w:rPr>
        <w:t>,</w:t>
      </w:r>
      <w:r>
        <w:rPr>
          <w:rFonts w:hint="eastAsia"/>
        </w:rPr>
        <w:t>包括</w:t>
      </w:r>
      <w:r>
        <w:rPr>
          <w:rFonts w:hint="eastAsia"/>
        </w:rPr>
        <w:t>WPS office 2016</w:t>
      </w:r>
      <w:r>
        <w:rPr>
          <w:rFonts w:hint="eastAsia"/>
        </w:rPr>
        <w:t>、华为</w:t>
      </w:r>
      <w:r>
        <w:rPr>
          <w:rFonts w:hint="eastAsia"/>
        </w:rPr>
        <w:t xml:space="preserve"> FusionSphere</w:t>
      </w:r>
      <w:r>
        <w:rPr>
          <w:rFonts w:hint="eastAsia"/>
        </w:rPr>
        <w:t>虚拟化软件、微软操作系统、微软数据库软件、微软服务器软件、微软服务器管理软件、微软开发管理系统、微软行云服务等软件。为避免重复采购，请各采购单位向区智慧城市建设中心索取正版软件，供应商协助采购单位安装。该软件报价不计入投标报价，中标人协助安装软件的服务费用含入投标报价。所有需要向政府申请正版软件的政府工作人员必须在政府网站上注册用户，通过注册，工作人员获得了用户名，用户口令，通过登陆，才能合法使用门户网站里的信息资源。</w:t>
      </w:r>
    </w:p>
    <w:p w:rsidR="00530147">
      <w:pPr>
        <w:ind w:firstLine="420" w:firstLineChars="200"/>
        <w:rPr>
          <w:bCs/>
          <w:szCs w:val="21"/>
        </w:rPr>
      </w:pPr>
    </w:p>
    <w:p w:rsidR="00530147">
      <w:pPr>
        <w:ind w:firstLine="420" w:firstLineChars="200"/>
        <w:rPr>
          <w:rFonts w:ascii="宋体" w:hAnsi="宋体"/>
        </w:rPr>
      </w:pPr>
    </w:p>
    <w:p w:rsidR="00530147">
      <w:pPr>
        <w:rPr>
          <w:b/>
          <w:szCs w:val="21"/>
        </w:rPr>
      </w:pPr>
    </w:p>
    <w:p w:rsidR="00530147">
      <w:pPr>
        <w:rPr>
          <w:b/>
          <w:szCs w:val="21"/>
        </w:rPr>
      </w:pPr>
    </w:p>
    <w:p w:rsidR="00530147">
      <w:pPr>
        <w:rPr>
          <w:b/>
          <w:szCs w:val="21"/>
        </w:rPr>
      </w:pPr>
    </w:p>
    <w:p w:rsidR="00530147">
      <w:pPr>
        <w:rPr>
          <w:b/>
          <w:szCs w:val="21"/>
        </w:rPr>
      </w:pPr>
    </w:p>
    <w:p w:rsidR="00530147">
      <w:pPr>
        <w:rPr>
          <w:b/>
          <w:szCs w:val="21"/>
        </w:rPr>
      </w:pPr>
    </w:p>
    <w:p w:rsidR="00530147">
      <w:pPr>
        <w:rPr>
          <w:b/>
          <w:szCs w:val="21"/>
        </w:rPr>
      </w:pPr>
    </w:p>
    <w:p w:rsidR="00530147">
      <w:pPr>
        <w:rPr>
          <w:b/>
          <w:szCs w:val="21"/>
        </w:rPr>
      </w:pPr>
    </w:p>
    <w:p w:rsidR="00530147">
      <w:pPr>
        <w:rPr>
          <w:b/>
          <w:szCs w:val="21"/>
        </w:rPr>
      </w:pPr>
    </w:p>
    <w:p w:rsidR="00530147">
      <w:pPr>
        <w:rPr>
          <w:b/>
          <w:szCs w:val="21"/>
        </w:rPr>
      </w:pPr>
    </w:p>
    <w:p w:rsidR="00530147">
      <w:pPr>
        <w:rPr>
          <w:b/>
          <w:szCs w:val="21"/>
        </w:rPr>
      </w:pPr>
    </w:p>
    <w:p w:rsidR="00530147">
      <w:pPr>
        <w:rPr>
          <w:b/>
          <w:szCs w:val="21"/>
        </w:rPr>
      </w:pPr>
    </w:p>
    <w:p w:rsidR="00530147">
      <w:pPr>
        <w:rPr>
          <w:b/>
          <w:szCs w:val="21"/>
        </w:rPr>
      </w:pPr>
    </w:p>
    <w:p w:rsidR="00530147">
      <w:pPr>
        <w:rPr>
          <w:b/>
          <w:szCs w:val="21"/>
        </w:rPr>
      </w:pPr>
    </w:p>
    <w:p w:rsidR="00530147">
      <w:pPr>
        <w:rPr>
          <w:b/>
          <w:szCs w:val="21"/>
        </w:rPr>
      </w:pPr>
    </w:p>
    <w:p w:rsidR="00530147">
      <w:pPr>
        <w:rPr>
          <w:b/>
          <w:szCs w:val="21"/>
        </w:rPr>
      </w:pPr>
    </w:p>
    <w:p w:rsidR="00530147">
      <w:pPr>
        <w:rPr>
          <w:b/>
          <w:szCs w:val="21"/>
        </w:rPr>
      </w:pPr>
    </w:p>
    <w:p w:rsidR="00530147">
      <w:pPr>
        <w:rPr>
          <w:b/>
          <w:szCs w:val="21"/>
        </w:rPr>
      </w:pPr>
    </w:p>
    <w:p w:rsidR="00530147">
      <w:pPr>
        <w:rPr>
          <w:b/>
          <w:szCs w:val="21"/>
        </w:rPr>
      </w:pPr>
    </w:p>
    <w:p w:rsidR="00530147">
      <w:pPr>
        <w:rPr>
          <w:b/>
          <w:szCs w:val="21"/>
        </w:rPr>
      </w:pPr>
    </w:p>
    <w:p w:rsidR="00530147">
      <w:pPr>
        <w:pStyle w:val="Heading2"/>
        <w:rPr>
          <w:kern w:val="2"/>
        </w:rPr>
      </w:pPr>
      <w:r>
        <w:rPr>
          <w:rFonts w:hint="eastAsia"/>
          <w:kern w:val="2"/>
        </w:rPr>
        <w:t>第四章 投标文件组成要求及格式</w:t>
      </w:r>
    </w:p>
    <w:p w:rsidR="00530147">
      <w:pPr>
        <w:rPr>
          <w:rStyle w:val="3Char"/>
          <w:sz w:val="24"/>
        </w:rPr>
      </w:pPr>
      <w:r>
        <w:rPr>
          <w:rStyle w:val="3Char"/>
          <w:rFonts w:hint="eastAsia"/>
          <w:sz w:val="24"/>
        </w:rPr>
        <w:t>特别提醒：</w:t>
      </w:r>
    </w:p>
    <w:p w:rsidR="00530147">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530147">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rsidR="00530147">
      <w:pPr>
        <w:rPr>
          <w:rFonts w:ascii="仿宋_GB2312" w:eastAsia="仿宋_GB2312"/>
          <w:sz w:val="24"/>
        </w:rPr>
      </w:pPr>
      <w:r>
        <w:rPr>
          <w:rFonts w:ascii="仿宋_GB2312" w:eastAsia="仿宋_GB2312"/>
          <w:noProof/>
          <w:highlight w:val="green"/>
        </w:rPr>
        <w:drawing>
          <wp:inline distT="0" distB="0" distL="114300" distR="114300">
            <wp:extent cx="5276850" cy="4109085"/>
            <wp:effectExtent l="0" t="0" r="0" b="5715"/>
            <wp:docPr id="1" name="图片 1" descr="WPS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PS图片(1)"/>
                    <pic:cNvPicPr>
                      <a:picLocks noChangeAspect="1"/>
                    </pic:cNvPicPr>
                  </pic:nvPicPr>
                  <pic:blipFill>
                    <a:blip xmlns:r="http://schemas.openxmlformats.org/officeDocument/2006/relationships" r:embed="rId8" cstate="print"/>
                    <a:stretch>
                      <a:fillRect/>
                    </a:stretch>
                  </pic:blipFill>
                  <pic:spPr>
                    <a:xfrm>
                      <a:off x="0" y="0"/>
                      <a:ext cx="5276850" cy="4109085"/>
                    </a:xfrm>
                    <a:prstGeom prst="rect">
                      <a:avLst/>
                    </a:prstGeom>
                  </pic:spPr>
                </pic:pic>
              </a:graphicData>
            </a:graphic>
          </wp:inline>
        </w:drawing>
      </w:r>
    </w:p>
    <w:p w:rsidR="00530147">
      <w:pPr>
        <w:widowControl/>
        <w:jc w:val="left"/>
        <w:rPr>
          <w:rFonts w:ascii="宋体" w:hAnsi="宋体" w:cs="宋体"/>
          <w:kern w:val="0"/>
          <w:sz w:val="24"/>
        </w:rPr>
      </w:pPr>
    </w:p>
    <w:p w:rsidR="00530147">
      <w:pPr>
        <w:jc w:val="center"/>
        <w:rPr>
          <w:rFonts w:ascii="仿宋_GB2312" w:eastAsia="仿宋_GB2312"/>
          <w:sz w:val="24"/>
        </w:rPr>
      </w:pPr>
    </w:p>
    <w:p w:rsidR="00530147">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rsidR="00530147">
      <w:pPr>
        <w:rPr>
          <w:rFonts w:ascii="仿宋_GB2312" w:eastAsia="仿宋_GB2312"/>
          <w:sz w:val="24"/>
        </w:rPr>
      </w:pPr>
    </w:p>
    <w:p w:rsidR="00530147">
      <w:pPr>
        <w:outlineLvl w:val="2"/>
        <w:rPr>
          <w:rStyle w:val="3Char"/>
          <w:sz w:val="28"/>
          <w:szCs w:val="28"/>
        </w:rPr>
      </w:pPr>
      <w:r>
        <w:rPr>
          <w:rStyle w:val="3Char"/>
          <w:rFonts w:hint="eastAsia"/>
          <w:sz w:val="28"/>
          <w:szCs w:val="28"/>
        </w:rPr>
        <w:t>投标文件组成：</w:t>
      </w:r>
    </w:p>
    <w:p w:rsidR="00530147">
      <w:pPr>
        <w:jc w:val="center"/>
      </w:pPr>
      <w:bookmarkStart w:id="46" w:name="_Hlk72257253"/>
      <w:r>
        <w:rPr>
          <w:rFonts w:hint="eastAsia"/>
        </w:rPr>
        <w:t>1.</w:t>
      </w:r>
      <w:r>
        <w:rPr>
          <w:rFonts w:hint="eastAsia"/>
        </w:rPr>
        <w:t>投标文件正文</w:t>
      </w:r>
      <w:r>
        <w:rPr>
          <w:rFonts w:hint="eastAsia"/>
          <w:b/>
          <w:color w:val="FF0000"/>
        </w:rPr>
        <w:t>（信息公开部分）</w:t>
      </w:r>
      <w:r>
        <w:rPr>
          <w:rFonts w:hint="eastAsia"/>
        </w:rPr>
        <w:t>，主要包括以下内容：</w:t>
      </w:r>
    </w:p>
    <w:p w:rsidR="00530147">
      <w:pPr>
        <w:ind w:left="718" w:firstLine="1418" w:leftChars="342" w:firstLineChars="675"/>
        <w:rPr>
          <w:szCs w:val="21"/>
        </w:rPr>
      </w:pPr>
      <w:r>
        <w:rPr>
          <w:rFonts w:hint="eastAsia"/>
          <w:szCs w:val="21"/>
        </w:rPr>
        <w:t>（</w:t>
      </w:r>
      <w:r>
        <w:rPr>
          <w:rFonts w:hint="eastAsia"/>
          <w:szCs w:val="21"/>
        </w:rPr>
        <w:t>1</w:t>
      </w:r>
      <w:r>
        <w:rPr>
          <w:rFonts w:hint="eastAsia"/>
          <w:szCs w:val="21"/>
        </w:rPr>
        <w:t>）</w:t>
      </w:r>
      <w:bookmarkStart w:id="47" w:name="_Hlk72070784"/>
      <w:r>
        <w:rPr>
          <w:rFonts w:hint="eastAsia"/>
          <w:szCs w:val="21"/>
        </w:rPr>
        <w:t>投标函</w:t>
      </w:r>
      <w:bookmarkEnd w:id="47"/>
    </w:p>
    <w:p w:rsidR="00530147">
      <w:pPr>
        <w:ind w:left="718" w:firstLine="1418" w:leftChars="342" w:firstLineChars="675"/>
        <w:rPr>
          <w:szCs w:val="21"/>
        </w:rPr>
      </w:pPr>
      <w:r>
        <w:rPr>
          <w:rFonts w:hint="eastAsia"/>
          <w:szCs w:val="21"/>
        </w:rPr>
        <w:t>（</w:t>
      </w:r>
      <w:r>
        <w:rPr>
          <w:rFonts w:hint="eastAsia"/>
          <w:szCs w:val="21"/>
        </w:rPr>
        <w:t>2</w:t>
      </w:r>
      <w:r>
        <w:rPr>
          <w:rFonts w:hint="eastAsia"/>
          <w:szCs w:val="21"/>
        </w:rPr>
        <w:t>）</w:t>
      </w:r>
      <w:bookmarkStart w:id="48" w:name="_Hlk72062521"/>
      <w:r>
        <w:rPr>
          <w:rFonts w:hint="eastAsia"/>
          <w:szCs w:val="21"/>
        </w:rPr>
        <w:t>政府采购投标及履约承诺函</w:t>
      </w:r>
      <w:bookmarkEnd w:id="48"/>
    </w:p>
    <w:p w:rsidR="00530147">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rsidR="00530147">
      <w:pPr>
        <w:ind w:left="718" w:firstLine="1418" w:leftChars="342" w:firstLineChars="675"/>
        <w:rPr>
          <w:szCs w:val="21"/>
        </w:rPr>
      </w:pPr>
      <w:bookmarkStart w:id="49" w:name="_Hlk72257201"/>
      <w:r>
        <w:rPr>
          <w:rFonts w:hint="eastAsia"/>
          <w:szCs w:val="21"/>
        </w:rPr>
        <w:t>（</w:t>
      </w:r>
      <w:r>
        <w:rPr>
          <w:szCs w:val="21"/>
        </w:rPr>
        <w:t>4</w:t>
      </w:r>
      <w:r>
        <w:rPr>
          <w:rFonts w:hint="eastAsia"/>
          <w:szCs w:val="21"/>
        </w:rPr>
        <w:t>）项目详细报价</w:t>
      </w:r>
    </w:p>
    <w:p w:rsidR="00530147">
      <w:pPr>
        <w:ind w:left="718" w:firstLine="1418" w:leftChars="342" w:firstLineChars="675"/>
        <w:rPr>
          <w:szCs w:val="21"/>
        </w:rPr>
      </w:pPr>
      <w:r>
        <w:rPr>
          <w:rFonts w:hint="eastAsia"/>
          <w:szCs w:val="21"/>
        </w:rPr>
        <w:t>（</w:t>
      </w:r>
      <w:r>
        <w:rPr>
          <w:rFonts w:hint="eastAsia"/>
          <w:szCs w:val="21"/>
        </w:rPr>
        <w:t>5</w:t>
      </w:r>
      <w:r>
        <w:rPr>
          <w:rFonts w:hint="eastAsia"/>
          <w:szCs w:val="21"/>
        </w:rPr>
        <w:t>）专利情况</w:t>
      </w:r>
    </w:p>
    <w:p w:rsidR="00530147">
      <w:pPr>
        <w:ind w:left="718" w:firstLine="1418" w:leftChars="342" w:firstLineChars="675"/>
        <w:rPr>
          <w:szCs w:val="21"/>
        </w:rPr>
      </w:pPr>
      <w:r>
        <w:rPr>
          <w:rFonts w:hint="eastAsia"/>
          <w:szCs w:val="21"/>
        </w:rPr>
        <w:t>（</w:t>
      </w:r>
      <w:r>
        <w:rPr>
          <w:rFonts w:hint="eastAsia"/>
          <w:szCs w:val="21"/>
        </w:rPr>
        <w:t>6</w:t>
      </w:r>
      <w:r>
        <w:rPr>
          <w:rFonts w:hint="eastAsia"/>
          <w:szCs w:val="21"/>
        </w:rPr>
        <w:t>）</w:t>
      </w:r>
      <w:r>
        <w:rPr>
          <w:rFonts w:ascii="宋体" w:hAnsi="宋体" w:hint="eastAsia"/>
          <w:szCs w:val="21"/>
        </w:rPr>
        <w:t>体系认证及知识产权情况</w:t>
      </w:r>
    </w:p>
    <w:p w:rsidR="00530147">
      <w:pPr>
        <w:ind w:left="718" w:firstLine="1418" w:leftChars="342" w:firstLineChars="675"/>
        <w:rPr>
          <w:szCs w:val="21"/>
        </w:rPr>
      </w:pPr>
      <w:r>
        <w:rPr>
          <w:rFonts w:hint="eastAsia"/>
          <w:szCs w:val="21"/>
        </w:rPr>
        <w:t>（</w:t>
      </w:r>
      <w:r>
        <w:rPr>
          <w:rFonts w:hint="eastAsia"/>
          <w:szCs w:val="21"/>
        </w:rPr>
        <w:t>7</w:t>
      </w:r>
      <w:r>
        <w:rPr>
          <w:rFonts w:hint="eastAsia"/>
          <w:szCs w:val="21"/>
        </w:rPr>
        <w:t>）</w:t>
      </w:r>
      <w:r>
        <w:rPr>
          <w:rFonts w:ascii="宋体" w:hAnsi="宋体" w:hint="eastAsia"/>
          <w:szCs w:val="21"/>
        </w:rPr>
        <w:t>荣誉情况</w:t>
      </w:r>
    </w:p>
    <w:p w:rsidR="00530147">
      <w:pPr>
        <w:jc w:val="center"/>
      </w:pPr>
      <w:bookmarkEnd w:id="49"/>
      <w:r>
        <w:rPr>
          <w:rFonts w:hint="eastAsia"/>
        </w:rPr>
        <w:t>2.</w:t>
      </w:r>
      <w:r>
        <w:rPr>
          <w:rFonts w:hint="eastAsia"/>
        </w:rPr>
        <w:t>投标文件附件</w:t>
      </w:r>
      <w:r>
        <w:rPr>
          <w:rFonts w:hint="eastAsia"/>
          <w:b/>
          <w:color w:val="FF0000"/>
        </w:rPr>
        <w:t>（信息不公开部分）</w:t>
      </w:r>
      <w:r>
        <w:rPr>
          <w:rFonts w:hint="eastAsia"/>
        </w:rPr>
        <w:t>：主要包括以下内容：</w:t>
      </w:r>
    </w:p>
    <w:p w:rsidR="00530147">
      <w:pPr>
        <w:ind w:firstLine="2100" w:firstLineChars="1000"/>
        <w:rPr>
          <w:szCs w:val="21"/>
        </w:rPr>
      </w:pPr>
      <w:r>
        <w:rPr>
          <w:rFonts w:hint="eastAsia"/>
          <w:szCs w:val="21"/>
        </w:rPr>
        <w:t>（</w:t>
      </w:r>
      <w:r>
        <w:rPr>
          <w:rFonts w:hint="eastAsia"/>
          <w:szCs w:val="21"/>
        </w:rPr>
        <w:t>1</w:t>
      </w:r>
      <w:r>
        <w:rPr>
          <w:rFonts w:hint="eastAsia"/>
          <w:szCs w:val="21"/>
        </w:rPr>
        <w:t>）法定代表人（负责人）证明书</w:t>
      </w:r>
    </w:p>
    <w:p w:rsidR="00530147">
      <w:pPr>
        <w:ind w:left="718" w:firstLine="1418" w:leftChars="342" w:firstLineChars="675"/>
        <w:rPr>
          <w:szCs w:val="21"/>
        </w:rPr>
      </w:pPr>
      <w:r>
        <w:rPr>
          <w:rFonts w:hint="eastAsia"/>
          <w:szCs w:val="21"/>
        </w:rPr>
        <w:t>（</w:t>
      </w:r>
      <w:r>
        <w:rPr>
          <w:rFonts w:hint="eastAsia"/>
          <w:szCs w:val="21"/>
        </w:rPr>
        <w:t>2</w:t>
      </w:r>
      <w:r>
        <w:rPr>
          <w:rFonts w:hint="eastAsia"/>
          <w:szCs w:val="21"/>
        </w:rPr>
        <w:t>）投标文件签署授权委托书</w:t>
      </w:r>
    </w:p>
    <w:p w:rsidR="00530147">
      <w:pPr>
        <w:ind w:left="718" w:firstLine="1418" w:leftChars="342" w:firstLineChars="675"/>
        <w:rPr>
          <w:szCs w:val="21"/>
        </w:rPr>
      </w:pPr>
      <w:r>
        <w:rPr>
          <w:rFonts w:hint="eastAsia"/>
          <w:szCs w:val="21"/>
        </w:rPr>
        <w:t>（</w:t>
      </w:r>
      <w:r>
        <w:rPr>
          <w:rFonts w:hint="eastAsia"/>
          <w:szCs w:val="21"/>
        </w:rPr>
        <w:t>3</w:t>
      </w:r>
      <w:r>
        <w:rPr>
          <w:rFonts w:hint="eastAsia"/>
          <w:szCs w:val="21"/>
        </w:rPr>
        <w:t>）实质性条款响应情况表</w:t>
      </w:r>
    </w:p>
    <w:p w:rsidR="00530147">
      <w:pPr>
        <w:ind w:left="718" w:firstLine="1418" w:leftChars="342" w:firstLineChars="675"/>
        <w:rPr>
          <w:szCs w:val="21"/>
        </w:rPr>
      </w:pPr>
      <w:r>
        <w:rPr>
          <w:rFonts w:hint="eastAsia"/>
          <w:szCs w:val="21"/>
        </w:rPr>
        <w:t>（</w:t>
      </w:r>
      <w:r>
        <w:rPr>
          <w:szCs w:val="21"/>
        </w:rPr>
        <w:t>4</w:t>
      </w:r>
      <w:r>
        <w:rPr>
          <w:rFonts w:hint="eastAsia"/>
          <w:szCs w:val="21"/>
        </w:rPr>
        <w:t>）技术要求偏离表</w:t>
      </w:r>
    </w:p>
    <w:p w:rsidR="00530147">
      <w:pPr>
        <w:ind w:left="718" w:firstLine="1418" w:leftChars="342" w:firstLineChars="675"/>
        <w:rPr>
          <w:szCs w:val="21"/>
        </w:rPr>
      </w:pPr>
      <w:r>
        <w:rPr>
          <w:rFonts w:hint="eastAsia"/>
          <w:szCs w:val="21"/>
        </w:rPr>
        <w:t>（</w:t>
      </w:r>
      <w:r>
        <w:rPr>
          <w:szCs w:val="21"/>
        </w:rPr>
        <w:t>5</w:t>
      </w:r>
      <w:r>
        <w:rPr>
          <w:rFonts w:hint="eastAsia"/>
          <w:szCs w:val="21"/>
        </w:rPr>
        <w:t>）商务要求偏离表</w:t>
      </w:r>
    </w:p>
    <w:p w:rsidR="00530147">
      <w:pPr>
        <w:ind w:left="718" w:firstLine="1418" w:leftChars="342" w:firstLineChars="675"/>
        <w:rPr>
          <w:szCs w:val="21"/>
        </w:rPr>
      </w:pPr>
      <w:r>
        <w:rPr>
          <w:rFonts w:hint="eastAsia"/>
          <w:szCs w:val="21"/>
        </w:rPr>
        <w:t>（</w:t>
      </w:r>
      <w:r>
        <w:rPr>
          <w:rFonts w:hint="eastAsia"/>
          <w:szCs w:val="21"/>
        </w:rPr>
        <w:t>6</w:t>
      </w:r>
      <w:r>
        <w:rPr>
          <w:rFonts w:hint="eastAsia"/>
          <w:szCs w:val="21"/>
        </w:rPr>
        <w:t>）投标人认为需要加以说明的其他内容</w:t>
      </w:r>
    </w:p>
    <w:p w:rsidR="00530147">
      <w:pPr>
        <w:ind w:left="718" w:firstLine="1838" w:leftChars="342" w:firstLineChars="875"/>
        <w:rPr>
          <w:szCs w:val="21"/>
        </w:rPr>
      </w:pPr>
      <w:bookmarkEnd w:id="46"/>
      <w:r>
        <w:rPr>
          <w:rFonts w:hint="eastAsia"/>
          <w:szCs w:val="21"/>
        </w:rPr>
        <w:t>①政府采购违法行为风险知悉确认书</w:t>
      </w:r>
    </w:p>
    <w:p w:rsidR="00530147">
      <w:pPr>
        <w:ind w:left="718" w:firstLine="1838" w:leftChars="342" w:firstLineChars="875"/>
        <w:rPr>
          <w:szCs w:val="21"/>
        </w:rPr>
      </w:pPr>
      <w:r>
        <w:rPr>
          <w:rFonts w:hint="eastAsia"/>
          <w:szCs w:val="21"/>
        </w:rPr>
        <w:t>②投标人认为需要加以说明的其他内容（格式自定）</w:t>
      </w:r>
    </w:p>
    <w:p w:rsidR="00530147">
      <w:pPr>
        <w:ind w:firstLine="424" w:firstLineChars="202"/>
        <w:rPr>
          <w:rFonts w:ascii="宋体" w:hAnsi="宋体"/>
          <w:b/>
          <w:szCs w:val="21"/>
        </w:rPr>
      </w:pPr>
    </w:p>
    <w:p w:rsidR="00530147">
      <w:pPr>
        <w:ind w:firstLine="424" w:firstLineChars="202"/>
        <w:rPr>
          <w:rFonts w:ascii="宋体" w:hAnsi="宋体"/>
          <w:b/>
          <w:szCs w:val="21"/>
        </w:rPr>
      </w:pPr>
      <w:r>
        <w:rPr>
          <w:rFonts w:ascii="宋体" w:hAnsi="宋体" w:hint="eastAsia"/>
          <w:b/>
          <w:szCs w:val="21"/>
        </w:rPr>
        <w:t>备注：</w:t>
      </w:r>
    </w:p>
    <w:p w:rsidR="00530147">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rsidR="00530147">
      <w:pPr>
        <w:ind w:firstLine="424" w:firstLineChars="202"/>
        <w:rPr>
          <w:rFonts w:ascii="宋体" w:hAnsi="宋体"/>
          <w:b/>
          <w:szCs w:val="21"/>
        </w:rPr>
      </w:pPr>
      <w:r>
        <w:rPr>
          <w:rFonts w:ascii="宋体" w:hAnsi="宋体" w:hint="eastAsia"/>
          <w:b/>
          <w:szCs w:val="21"/>
        </w:rPr>
        <w:t>2.关于填写“开标一览表”的说明：“开标一览表”中除“投标报价”外，其他信息不作评审依据。</w:t>
      </w:r>
    </w:p>
    <w:p w:rsidR="00530147">
      <w:pPr>
        <w:rPr>
          <w:rFonts w:ascii="宋体" w:hAnsi="宋体"/>
          <w:color w:val="FF0000"/>
          <w:sz w:val="24"/>
        </w:rPr>
      </w:pPr>
    </w:p>
    <w:p w:rsidR="00530147">
      <w:pPr>
        <w:rPr>
          <w:rFonts w:ascii="宋体" w:hAnsi="宋体"/>
          <w:color w:val="FF0000"/>
          <w:sz w:val="24"/>
        </w:rPr>
      </w:pPr>
    </w:p>
    <w:p w:rsidR="00530147">
      <w:pPr>
        <w:rPr>
          <w:rFonts w:ascii="宋体" w:hAnsi="宋体"/>
          <w:color w:val="FF0000"/>
          <w:sz w:val="24"/>
        </w:rPr>
      </w:pPr>
    </w:p>
    <w:p w:rsidR="00530147">
      <w:pPr>
        <w:rPr>
          <w:rFonts w:ascii="宋体" w:hAnsi="宋体"/>
          <w:color w:val="FF0000"/>
          <w:sz w:val="24"/>
        </w:rPr>
      </w:pPr>
    </w:p>
    <w:p w:rsidR="00530147">
      <w:pPr>
        <w:rPr>
          <w:rFonts w:ascii="宋体" w:hAnsi="宋体"/>
          <w:color w:val="FF0000"/>
          <w:sz w:val="24"/>
        </w:rPr>
      </w:pPr>
    </w:p>
    <w:p w:rsidR="00530147">
      <w:pPr>
        <w:rPr>
          <w:rFonts w:ascii="宋体" w:hAnsi="宋体"/>
          <w:color w:val="FF0000"/>
          <w:sz w:val="24"/>
        </w:rPr>
      </w:pPr>
    </w:p>
    <w:p w:rsidR="00530147">
      <w:pPr>
        <w:rPr>
          <w:rFonts w:ascii="宋体" w:hAnsi="宋体"/>
          <w:color w:val="FF0000"/>
          <w:sz w:val="24"/>
        </w:rPr>
      </w:pPr>
    </w:p>
    <w:p w:rsidR="00530147">
      <w:pPr>
        <w:rPr>
          <w:rFonts w:ascii="宋体" w:hAnsi="宋体"/>
          <w:color w:val="FF0000"/>
          <w:sz w:val="24"/>
        </w:rPr>
      </w:pPr>
    </w:p>
    <w:p w:rsidR="00530147">
      <w:pPr>
        <w:rPr>
          <w:rFonts w:ascii="宋体" w:hAnsi="宋体"/>
          <w:color w:val="FF0000"/>
          <w:sz w:val="24"/>
        </w:rPr>
      </w:pPr>
    </w:p>
    <w:p w:rsidR="00530147">
      <w:pPr>
        <w:rPr>
          <w:rFonts w:ascii="宋体" w:hAnsi="宋体"/>
          <w:color w:val="FF0000"/>
          <w:sz w:val="24"/>
        </w:rPr>
      </w:pPr>
    </w:p>
    <w:p w:rsidR="00530147">
      <w:pPr>
        <w:rPr>
          <w:rFonts w:ascii="宋体" w:hAnsi="宋体"/>
          <w:color w:val="FF0000"/>
          <w:sz w:val="24"/>
        </w:rPr>
      </w:pPr>
    </w:p>
    <w:p w:rsidR="00530147">
      <w:pPr>
        <w:rPr>
          <w:rFonts w:ascii="宋体" w:hAnsi="宋体"/>
          <w:color w:val="FF0000"/>
          <w:sz w:val="24"/>
        </w:rPr>
      </w:pPr>
    </w:p>
    <w:p w:rsidR="00530147">
      <w:pPr>
        <w:rPr>
          <w:rFonts w:ascii="宋体" w:hAnsi="宋体"/>
          <w:color w:val="FF0000"/>
          <w:sz w:val="24"/>
        </w:rPr>
      </w:pPr>
    </w:p>
    <w:p w:rsidR="00530147">
      <w:pPr>
        <w:rPr>
          <w:rFonts w:ascii="宋体" w:hAnsi="宋体"/>
          <w:color w:val="FF0000"/>
          <w:sz w:val="24"/>
        </w:rPr>
      </w:pPr>
    </w:p>
    <w:p w:rsidR="00530147">
      <w:pPr>
        <w:rPr>
          <w:rFonts w:ascii="宋体" w:hAnsi="宋体"/>
          <w:color w:val="FF0000"/>
          <w:sz w:val="24"/>
        </w:rPr>
      </w:pPr>
    </w:p>
    <w:p w:rsidR="00530147">
      <w:pPr>
        <w:rPr>
          <w:rFonts w:ascii="宋体" w:hAnsi="宋体"/>
          <w:color w:val="FF0000"/>
          <w:sz w:val="24"/>
        </w:rPr>
      </w:pPr>
    </w:p>
    <w:p w:rsidR="00530147">
      <w:pPr>
        <w:rPr>
          <w:rFonts w:ascii="宋体" w:hAnsi="宋体"/>
          <w:color w:val="FF0000"/>
          <w:sz w:val="24"/>
        </w:rPr>
      </w:pPr>
    </w:p>
    <w:p w:rsidR="00530147">
      <w:pPr>
        <w:rPr>
          <w:rFonts w:ascii="宋体" w:hAnsi="宋体"/>
          <w:color w:val="FF0000"/>
          <w:sz w:val="24"/>
        </w:rPr>
      </w:pPr>
    </w:p>
    <w:p w:rsidR="00530147">
      <w:pPr>
        <w:rPr>
          <w:rFonts w:ascii="宋体" w:hAnsi="宋体"/>
          <w:color w:val="FF0000"/>
          <w:sz w:val="24"/>
        </w:rPr>
      </w:pPr>
    </w:p>
    <w:p w:rsidR="00530147">
      <w:pPr>
        <w:rPr>
          <w:rFonts w:ascii="宋体" w:hAnsi="宋体"/>
          <w:color w:val="FF0000"/>
          <w:sz w:val="24"/>
        </w:rPr>
      </w:pPr>
    </w:p>
    <w:p w:rsidR="00530147">
      <w:pPr>
        <w:rPr>
          <w:rFonts w:ascii="宋体" w:hAnsi="宋体"/>
          <w:color w:val="FF0000"/>
          <w:sz w:val="24"/>
        </w:rPr>
      </w:pPr>
    </w:p>
    <w:p w:rsidR="00530147">
      <w:pPr>
        <w:rPr>
          <w:rFonts w:ascii="宋体" w:hAnsi="宋体"/>
          <w:color w:val="FF0000"/>
          <w:sz w:val="24"/>
        </w:rPr>
      </w:pPr>
    </w:p>
    <w:p w:rsidR="00530147">
      <w:pPr>
        <w:outlineLvl w:val="2"/>
        <w:rPr>
          <w:rFonts w:ascii="宋体" w:hAnsi="宋体"/>
          <w:b/>
          <w:color w:val="FF0000"/>
          <w:sz w:val="28"/>
          <w:szCs w:val="28"/>
        </w:rPr>
      </w:pPr>
      <w:r>
        <w:rPr>
          <w:rFonts w:ascii="宋体" w:hAnsi="宋体" w:hint="eastAsia"/>
          <w:b/>
          <w:color w:val="FF0000"/>
          <w:sz w:val="28"/>
          <w:szCs w:val="28"/>
        </w:rPr>
        <w:t>投标文件正文（信息公开部分）</w:t>
      </w:r>
    </w:p>
    <w:p w:rsidR="00530147">
      <w:pPr>
        <w:pStyle w:val="Heading4"/>
        <w:jc w:val="center"/>
        <w:rPr>
          <w:rFonts w:ascii="黑体"/>
          <w:b w:val="0"/>
          <w:sz w:val="24"/>
        </w:rPr>
      </w:pPr>
      <w:bookmarkStart w:id="50" w:name="_Hlk72257908"/>
      <w:r>
        <w:rPr>
          <w:rFonts w:ascii="黑体" w:hint="eastAsia"/>
          <w:b w:val="0"/>
          <w:sz w:val="24"/>
        </w:rPr>
        <w:t>一、投标函</w:t>
      </w:r>
    </w:p>
    <w:p w:rsidR="00530147">
      <w:pPr>
        <w:spacing w:line="360" w:lineRule="auto"/>
        <w:rPr>
          <w:rFonts w:ascii="宋体" w:hAnsi="宋体"/>
          <w:szCs w:val="21"/>
        </w:rPr>
      </w:pPr>
      <w:bookmarkStart w:id="51" w:name="_Hlk72257506"/>
      <w:r>
        <w:rPr>
          <w:rFonts w:ascii="宋体" w:hAnsi="宋体" w:hint="eastAsia"/>
          <w:szCs w:val="21"/>
        </w:rPr>
        <w:t>致：</w:t>
      </w:r>
      <w:r>
        <w:rPr>
          <w:rFonts w:ascii="宋体" w:hAnsi="宋体" w:hint="eastAsia"/>
          <w:szCs w:val="21"/>
          <w:u w:val="single"/>
        </w:rPr>
        <w:t xml:space="preserve">  深圳公共资源交易中心  </w:t>
      </w:r>
    </w:p>
    <w:p w:rsidR="00530147">
      <w:pPr>
        <w:ind w:firstLine="420" w:firstLineChars="200"/>
        <w:rPr>
          <w:rFonts w:ascii="宋体" w:hAnsi="宋体"/>
          <w:szCs w:val="21"/>
        </w:rPr>
      </w:pPr>
      <w:bookmarkStart w:id="52" w:name="_Hlk73818812"/>
      <w:r>
        <w:rPr>
          <w:rFonts w:hint="eastAsia"/>
          <w:szCs w:val="21"/>
        </w:rPr>
        <w:t>1</w:t>
      </w:r>
      <w:r>
        <w:rPr>
          <w:rFonts w:hint="eastAsia"/>
          <w:szCs w:val="21"/>
        </w:rPr>
        <w:t>、根据已收到贵单位的</w:t>
      </w:r>
      <w:r>
        <w:rPr>
          <w:rFonts w:hint="eastAsia"/>
          <w:color w:val="FF0000"/>
          <w:szCs w:val="21"/>
        </w:rPr>
        <w:t>项目编号为</w:t>
      </w:r>
      <w:r>
        <w:rPr>
          <w:rFonts w:hint="eastAsia"/>
          <w:color w:val="FF0000"/>
          <w:szCs w:val="21"/>
          <w:u w:val="single"/>
        </w:rPr>
        <w:t xml:space="preserve">           </w:t>
      </w:r>
      <w:r>
        <w:rPr>
          <w:rFonts w:hint="eastAsia"/>
          <w:color w:val="FF0000"/>
          <w:szCs w:val="21"/>
        </w:rPr>
        <w:t>的</w:t>
      </w:r>
      <w:r>
        <w:rPr>
          <w:rFonts w:hint="eastAsia"/>
          <w:color w:val="FF0000"/>
          <w:szCs w:val="21"/>
          <w:u w:val="single"/>
        </w:rPr>
        <w:t xml:space="preserve">        </w:t>
      </w:r>
      <w:r>
        <w:rPr>
          <w:rFonts w:hint="eastAsia"/>
          <w:color w:val="FF0000"/>
          <w:szCs w:val="21"/>
          <w:u w:val="single"/>
        </w:rPr>
        <w:t>（项目名称）</w:t>
      </w:r>
      <w:r>
        <w:rPr>
          <w:rFonts w:hint="eastAsia"/>
          <w:color w:val="FF0000"/>
          <w:szCs w:val="21"/>
          <w:u w:val="single"/>
        </w:rPr>
        <w:t xml:space="preserve">      </w:t>
      </w:r>
      <w:r>
        <w:rPr>
          <w:rFonts w:hint="eastAsia"/>
          <w:szCs w:val="21"/>
        </w:rPr>
        <w:t>的招标文件，遵照《深圳经济特区政府采购条例》和《深圳网上政府采购管理暂行办法》等有关规定，我单位经研究上述招标文件的专用条款及通用条款后，</w:t>
      </w:r>
      <w:bookmarkStart w:id="53" w:name="_Hlk72263588"/>
      <w:r>
        <w:rPr>
          <w:rFonts w:hint="eastAsia"/>
          <w:szCs w:val="21"/>
        </w:rPr>
        <w:t>愿意按照招标文件要求承包上述项目并修补其任何缺陷。</w:t>
      </w:r>
      <w:bookmarkEnd w:id="53"/>
    </w:p>
    <w:p w:rsidR="00530147">
      <w:pPr>
        <w:ind w:firstLine="420" w:firstLineChars="200"/>
        <w:rPr>
          <w:rFonts w:ascii="宋体" w:hAnsi="宋体"/>
          <w:szCs w:val="21"/>
        </w:rPr>
      </w:pPr>
      <w:r>
        <w:rPr>
          <w:rFonts w:ascii="宋体" w:hAnsi="宋体"/>
          <w:szCs w:val="21"/>
        </w:rPr>
        <w:t>2</w:t>
      </w:r>
      <w:r>
        <w:rPr>
          <w:rFonts w:ascii="宋体" w:hAnsi="宋体" w:hint="eastAsia"/>
          <w:szCs w:val="21"/>
        </w:rPr>
        <w:t>、</w:t>
      </w:r>
      <w:bookmarkStart w:id="54" w:name="_Hlk73819847"/>
      <w:r>
        <w:rPr>
          <w:rFonts w:ascii="宋体" w:hAnsi="宋体" w:hint="eastAsia"/>
          <w:szCs w:val="21"/>
        </w:rPr>
        <w:t>投标价格见</w:t>
      </w:r>
      <w:r>
        <w:rPr>
          <w:rFonts w:hint="eastAsia"/>
          <w:szCs w:val="21"/>
        </w:rPr>
        <w:t>投标书编制软件中《开标一览表》中填写的投标总价。</w:t>
      </w:r>
      <w:bookmarkEnd w:id="54"/>
    </w:p>
    <w:p w:rsidR="00530147">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rsidR="00530147">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rsidR="00530147">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rsidR="00530147">
      <w:pPr>
        <w:ind w:firstLine="420" w:firstLineChars="200"/>
        <w:rPr>
          <w:rFonts w:ascii="宋体" w:hAnsi="宋体"/>
          <w:szCs w:val="21"/>
        </w:rPr>
      </w:pPr>
      <w:r>
        <w:rPr>
          <w:rFonts w:ascii="宋体" w:hAnsi="宋体" w:hint="eastAsia"/>
          <w:szCs w:val="21"/>
        </w:rPr>
        <w:t>6、我单位理解贵单位将不受必须接受所收到的最低报价或其它任何投标文件的约束。</w:t>
      </w:r>
      <w:bookmarkEnd w:id="52"/>
    </w:p>
    <w:p w:rsidR="00530147">
      <w:pPr>
        <w:ind w:firstLine="420" w:firstLineChars="200"/>
        <w:rPr>
          <w:rFonts w:ascii="宋体" w:hAnsi="宋体"/>
          <w:szCs w:val="21"/>
        </w:rPr>
      </w:pPr>
      <w:r>
        <w:rPr>
          <w:rFonts w:ascii="宋体" w:hAnsi="宋体" w:hint="eastAsia"/>
          <w:szCs w:val="21"/>
        </w:rPr>
        <w:t>7、如我单位提交样品，且未在规定时间内取回样品的，视同放弃取回，同意深圳公共资源交易中心对我单位提交的样品进行清理。</w:t>
      </w:r>
    </w:p>
    <w:p w:rsidR="00530147">
      <w:pPr>
        <w:spacing w:after="120" w:afterLines="50"/>
        <w:ind w:firstLine="412" w:firstLineChars="196"/>
        <w:rPr>
          <w:rFonts w:ascii="宋体" w:hAnsi="宋体"/>
        </w:rPr>
      </w:pPr>
      <w:r>
        <w:rPr>
          <w:rFonts w:ascii="宋体" w:hAnsi="宋体" w:hint="eastAsia"/>
          <w:szCs w:val="21"/>
        </w:rPr>
        <w:t>8、</w:t>
      </w:r>
      <w:r>
        <w:rPr>
          <w:rFonts w:ascii="宋体" w:hAnsi="宋体" w:hint="eastAsia"/>
        </w:rPr>
        <w:t>如果我方中标，我方保证在领取中标通知书之前按招标文件规定向深圳交易集团有限公司交纳代理服务费。</w:t>
      </w:r>
    </w:p>
    <w:p w:rsidR="00530147">
      <w:pPr>
        <w:ind w:firstLine="630" w:firstLineChars="300"/>
        <w:rPr>
          <w:b/>
          <w:color w:val="FF0000"/>
          <w:szCs w:val="21"/>
        </w:rPr>
      </w:pPr>
    </w:p>
    <w:p w:rsidR="00530147">
      <w:pPr>
        <w:ind w:firstLine="630" w:firstLineChars="300"/>
        <w:rPr>
          <w:szCs w:val="21"/>
          <w:u w:val="single"/>
        </w:rPr>
      </w:pPr>
      <w:r>
        <w:rPr>
          <w:rFonts w:hint="eastAsia"/>
          <w:b/>
          <w:color w:val="FF0000"/>
          <w:szCs w:val="21"/>
        </w:rPr>
        <w:t>投标供应商：</w:t>
      </w:r>
      <w:r>
        <w:rPr>
          <w:rFonts w:ascii="宋体" w:hAnsi="宋体" w:hint="eastAsia"/>
          <w:b/>
          <w:color w:val="FF0000"/>
          <w:szCs w:val="21"/>
          <w:u w:val="single"/>
        </w:rPr>
        <w:t xml:space="preserve">     </w:t>
      </w:r>
      <w:r>
        <w:rPr>
          <w:rFonts w:hint="eastAsia"/>
          <w:b/>
          <w:color w:val="FF0000"/>
          <w:szCs w:val="21"/>
          <w:u w:val="single"/>
        </w:rPr>
        <w:t xml:space="preserve">                   </w:t>
      </w:r>
      <w:r>
        <w:rPr>
          <w:rFonts w:hint="eastAsia"/>
          <w:color w:val="FF0000"/>
          <w:szCs w:val="21"/>
        </w:rPr>
        <w:t xml:space="preserve">   </w:t>
      </w:r>
      <w:r>
        <w:rPr>
          <w:rFonts w:hint="eastAsia"/>
          <w:szCs w:val="21"/>
        </w:rPr>
        <w:t xml:space="preserve"> </w:t>
      </w:r>
      <w:r>
        <w:rPr>
          <w:rFonts w:hint="eastAsia"/>
          <w:szCs w:val="21"/>
          <w:u w:val="single"/>
        </w:rPr>
        <w:t xml:space="preserve">          </w:t>
      </w:r>
    </w:p>
    <w:p w:rsidR="00530147">
      <w:pPr>
        <w:ind w:left="540" w:leftChars="257"/>
        <w:rPr>
          <w:b/>
          <w:color w:val="FF0000"/>
          <w:szCs w:val="21"/>
          <w:u w:val="single"/>
        </w:rPr>
      </w:pPr>
      <w:r>
        <w:rPr>
          <w:rFonts w:hint="eastAsia"/>
          <w:b/>
          <w:color w:val="FF0000"/>
          <w:szCs w:val="21"/>
        </w:rPr>
        <w:t>法定代表人（负责人）或其授权委托代理人：</w:t>
      </w:r>
      <w:r>
        <w:rPr>
          <w:rFonts w:hint="eastAsia"/>
          <w:b/>
          <w:color w:val="FF0000"/>
          <w:szCs w:val="21"/>
          <w:u w:val="single"/>
        </w:rPr>
        <w:t xml:space="preserve">                   </w:t>
      </w:r>
    </w:p>
    <w:p w:rsidR="00530147">
      <w:pPr>
        <w:ind w:left="540" w:leftChars="257"/>
        <w:rPr>
          <w:szCs w:val="21"/>
        </w:rPr>
      </w:pPr>
      <w:r>
        <w:rPr>
          <w:rFonts w:hint="eastAsia"/>
          <w:szCs w:val="21"/>
        </w:rPr>
        <w:t>单位地址：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t xml:space="preserve">     </w:t>
      </w:r>
    </w:p>
    <w:p w:rsidR="00530147">
      <w:pPr>
        <w:ind w:left="540" w:leftChars="257"/>
        <w:rPr>
          <w:szCs w:val="21"/>
        </w:rPr>
      </w:pPr>
      <w:r>
        <w:rPr>
          <w:rFonts w:hint="eastAsia"/>
          <w:szCs w:val="21"/>
        </w:rPr>
        <w:t>邮政编码：</w:t>
      </w:r>
      <w:r>
        <w:rPr>
          <w:rFonts w:hint="eastAsia"/>
          <w:szCs w:val="21"/>
          <w:u w:val="single"/>
        </w:rPr>
        <w:t xml:space="preserve">                         </w:t>
      </w:r>
      <w:r>
        <w:rPr>
          <w:rFonts w:hint="eastAsia"/>
          <w:szCs w:val="21"/>
        </w:rPr>
        <w:t xml:space="preserve">  </w:t>
      </w:r>
      <w:r>
        <w:rPr>
          <w:rFonts w:hint="eastAsia"/>
          <w:szCs w:val="21"/>
        </w:rPr>
        <w:t>电话：</w:t>
      </w:r>
      <w:r>
        <w:rPr>
          <w:rFonts w:hint="eastAsia"/>
          <w:szCs w:val="21"/>
          <w:u w:val="single"/>
        </w:rPr>
        <w:t xml:space="preserve">                 </w:t>
      </w:r>
      <w:r>
        <w:rPr>
          <w:rFonts w:hint="eastAsia"/>
          <w:szCs w:val="21"/>
        </w:rPr>
        <w:t xml:space="preserve">  </w:t>
      </w:r>
      <w:r>
        <w:rPr>
          <w:rFonts w:hint="eastAsia"/>
          <w:szCs w:val="21"/>
        </w:rPr>
        <w:t>传真：</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t xml:space="preserve">            </w:t>
      </w:r>
    </w:p>
    <w:p w:rsidR="00530147">
      <w:pPr>
        <w:ind w:left="540" w:leftChars="257"/>
        <w:rPr>
          <w:szCs w:val="21"/>
        </w:rPr>
      </w:pPr>
      <w:r>
        <w:rPr>
          <w:rFonts w:hint="eastAsia"/>
          <w:szCs w:val="21"/>
        </w:rPr>
        <w:t>开户银行名称：</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ab/>
      </w:r>
      <w:r>
        <w:rPr>
          <w:rFonts w:hint="eastAsia"/>
          <w:szCs w:val="21"/>
        </w:rPr>
        <w:t>开户银行账号：</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rsidR="00530147">
      <w:pPr>
        <w:ind w:left="540" w:leftChars="257"/>
        <w:rPr>
          <w:szCs w:val="21"/>
        </w:rPr>
      </w:pPr>
      <w:r>
        <w:rPr>
          <w:rFonts w:hint="eastAsia"/>
          <w:szCs w:val="21"/>
        </w:rPr>
        <w:t>开户银行地址：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ab/>
      </w:r>
      <w:r>
        <w:rPr>
          <w:rFonts w:hint="eastAsia"/>
          <w:szCs w:val="21"/>
        </w:rPr>
        <w:t>开户银行电话：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rsidR="00530147">
      <w:pPr>
        <w:ind w:firstLine="540" w:firstLineChars="257"/>
        <w:rPr>
          <w:b/>
          <w:color w:val="FF0000"/>
          <w:sz w:val="24"/>
        </w:rPr>
      </w:pPr>
      <w:r>
        <w:rPr>
          <w:rFonts w:ascii="宋体" w:hAnsi="宋体" w:hint="eastAsia"/>
          <w:b/>
          <w:color w:val="FF0000"/>
          <w:szCs w:val="21"/>
        </w:rPr>
        <w:t>日期：</w:t>
      </w:r>
      <w:r>
        <w:rPr>
          <w:rFonts w:ascii="宋体" w:hAnsi="宋体" w:hint="eastAsia"/>
          <w:b/>
          <w:color w:val="FF0000"/>
          <w:szCs w:val="21"/>
          <w:u w:val="single"/>
        </w:rPr>
        <w:t xml:space="preserve">       </w:t>
      </w:r>
      <w:r>
        <w:rPr>
          <w:rFonts w:ascii="宋体" w:hAnsi="宋体" w:hint="eastAsia"/>
          <w:b/>
          <w:color w:val="FF0000"/>
          <w:szCs w:val="21"/>
        </w:rPr>
        <w:t>年</w:t>
      </w:r>
      <w:r>
        <w:rPr>
          <w:rFonts w:ascii="宋体" w:hAnsi="宋体" w:hint="eastAsia"/>
          <w:b/>
          <w:color w:val="FF0000"/>
          <w:szCs w:val="21"/>
          <w:u w:val="single"/>
        </w:rPr>
        <w:t xml:space="preserve">     </w:t>
      </w:r>
      <w:r>
        <w:rPr>
          <w:rFonts w:ascii="宋体" w:hAnsi="宋体" w:hint="eastAsia"/>
          <w:b/>
          <w:color w:val="FF0000"/>
          <w:szCs w:val="21"/>
        </w:rPr>
        <w:t>月</w:t>
      </w:r>
      <w:r>
        <w:rPr>
          <w:rFonts w:ascii="宋体" w:hAnsi="宋体" w:hint="eastAsia"/>
          <w:b/>
          <w:color w:val="FF0000"/>
          <w:szCs w:val="21"/>
          <w:u w:val="single"/>
        </w:rPr>
        <w:t xml:space="preserve">    </w:t>
      </w:r>
      <w:r>
        <w:rPr>
          <w:rFonts w:ascii="宋体" w:hAnsi="宋体" w:hint="eastAsia"/>
          <w:b/>
          <w:color w:val="FF0000"/>
          <w:szCs w:val="21"/>
        </w:rPr>
        <w:t>日</w:t>
      </w:r>
      <w:r>
        <w:rPr>
          <w:rFonts w:hint="eastAsia"/>
          <w:b/>
          <w:color w:val="FF0000"/>
          <w:sz w:val="24"/>
        </w:rPr>
        <w:t xml:space="preserve">                                </w:t>
      </w:r>
    </w:p>
    <w:p w:rsidR="00530147">
      <w:pPr>
        <w:rPr>
          <w:rFonts w:ascii="黑体" w:eastAsia="黑体" w:hAnsi="宋体"/>
        </w:rPr>
      </w:pPr>
    </w:p>
    <w:p w:rsidR="00530147">
      <w:pPr>
        <w:rPr>
          <w:rFonts w:ascii="黑体" w:eastAsia="黑体" w:hAnsi="宋体"/>
        </w:rPr>
      </w:pPr>
      <w:r>
        <w:rPr>
          <w:rFonts w:ascii="黑体" w:eastAsia="黑体" w:hAnsi="宋体" w:hint="eastAsia"/>
        </w:rPr>
        <w:t xml:space="preserve">     （红色为必填项，其他为可选填项）</w:t>
      </w:r>
    </w:p>
    <w:p w:rsidR="00530147">
      <w:pPr>
        <w:ind w:firstLine="540" w:firstLineChars="257"/>
        <w:rPr>
          <w:sz w:val="24"/>
        </w:rPr>
      </w:pPr>
      <w:r>
        <w:rPr>
          <w:rFonts w:hint="eastAsia"/>
          <w:sz w:val="24"/>
        </w:rPr>
        <w:t xml:space="preserve">           </w:t>
      </w:r>
    </w:p>
    <w:p w:rsidR="00530147">
      <w:pPr>
        <w:jc w:val="center"/>
        <w:rPr>
          <w:rFonts w:ascii="黑体" w:eastAsia="黑体"/>
          <w:sz w:val="24"/>
        </w:rPr>
      </w:pPr>
      <w:bookmarkEnd w:id="51"/>
    </w:p>
    <w:p w:rsidR="00530147">
      <w:pPr>
        <w:pStyle w:val="Heading4"/>
        <w:jc w:val="center"/>
        <w:rPr>
          <w:rFonts w:ascii="黑体"/>
          <w:b w:val="0"/>
          <w:sz w:val="24"/>
        </w:rPr>
      </w:pPr>
      <w:r>
        <w:rPr>
          <w:rFonts w:ascii="黑体" w:hint="eastAsia"/>
          <w:b w:val="0"/>
          <w:sz w:val="24"/>
        </w:rPr>
        <w:t>二、政府采购投标及履约承诺函</w:t>
      </w:r>
    </w:p>
    <w:p w:rsidR="00530147">
      <w:pPr>
        <w:rPr>
          <w:rFonts w:ascii="宋体" w:hAnsi="宋体"/>
          <w:szCs w:val="21"/>
        </w:rPr>
      </w:pPr>
      <w:bookmarkStart w:id="55" w:name="_Hlk72257530"/>
      <w:r>
        <w:rPr>
          <w:rFonts w:ascii="宋体" w:hAnsi="宋体" w:hint="eastAsia"/>
          <w:szCs w:val="21"/>
        </w:rPr>
        <w:t>致：</w:t>
      </w:r>
      <w:r>
        <w:rPr>
          <w:rFonts w:ascii="宋体" w:hAnsi="宋体" w:hint="eastAsia"/>
          <w:color w:val="FF0000"/>
          <w:szCs w:val="21"/>
          <w:u w:val="single"/>
        </w:rPr>
        <w:t>深圳公共资源交易中心</w:t>
      </w:r>
    </w:p>
    <w:p w:rsidR="00530147">
      <w:pPr>
        <w:ind w:right="-815" w:firstLine="420" w:firstLineChars="200"/>
        <w:rPr>
          <w:rFonts w:ascii="宋体" w:hAnsi="宋体"/>
          <w:szCs w:val="21"/>
        </w:rPr>
      </w:pPr>
      <w:r>
        <w:rPr>
          <w:rFonts w:ascii="宋体" w:hAnsi="宋体" w:hint="eastAsia"/>
          <w:szCs w:val="21"/>
        </w:rPr>
        <w:t>我单位承诺：</w:t>
      </w:r>
    </w:p>
    <w:p w:rsidR="00530147">
      <w:pPr>
        <w:ind w:firstLine="420" w:firstLineChars="200"/>
        <w:rPr>
          <w:rFonts w:ascii="宋体" w:hAnsi="宋体"/>
          <w:b/>
          <w:szCs w:val="21"/>
        </w:rPr>
      </w:pPr>
      <w:r>
        <w:rPr>
          <w:rFonts w:ascii="宋体" w:hAnsi="宋体" w:hint="eastAsia"/>
          <w:bCs/>
          <w:szCs w:val="21"/>
        </w:rPr>
        <w:t>1.我单位参与本项目所投标（响应）的货物、工程或服务，不存在侵犯知识产权的情况。</w:t>
      </w:r>
    </w:p>
    <w:p w:rsidR="00530147">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rsidR="00530147">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rsidR="00530147">
      <w:pPr>
        <w:ind w:firstLine="420" w:firstLineChars="200"/>
        <w:rPr>
          <w:rFonts w:ascii="宋体" w:hAnsi="宋体"/>
          <w:szCs w:val="21"/>
        </w:rPr>
      </w:pPr>
      <w:r>
        <w:rPr>
          <w:rFonts w:ascii="宋体" w:hAnsi="宋体" w:hint="eastAsia"/>
          <w:szCs w:val="21"/>
        </w:rPr>
        <w:t>4.我单位</w:t>
      </w:r>
      <w:r>
        <w:rPr>
          <w:rFonts w:hint="eastAsia"/>
        </w:rPr>
        <w:t>未被列入失信被执行人、重大税收违法案件当事人名单、政府采购严重违法失信行为记录名单。</w:t>
      </w:r>
    </w:p>
    <w:p w:rsidR="00530147">
      <w:pPr>
        <w:ind w:firstLine="420" w:firstLineChars="200"/>
        <w:rPr>
          <w:rFonts w:ascii="宋体" w:hAnsi="宋体"/>
          <w:szCs w:val="21"/>
        </w:rPr>
      </w:pPr>
      <w:r>
        <w:rPr>
          <w:rFonts w:ascii="宋体" w:hAnsi="宋体" w:hint="eastAsia"/>
          <w:szCs w:val="21"/>
        </w:rPr>
        <w:t>5.</w:t>
      </w:r>
      <w:bookmarkStart w:id="56" w:name="_Hlk72587269"/>
      <w:bookmarkStart w:id="57"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6"/>
      <w:r>
        <w:rPr>
          <w:rFonts w:ascii="宋体" w:hAnsi="宋体" w:hint="eastAsia"/>
          <w:szCs w:val="21"/>
        </w:rPr>
        <w:t>。</w:t>
      </w:r>
    </w:p>
    <w:p w:rsidR="00530147">
      <w:pPr>
        <w:ind w:firstLine="420" w:firstLineChars="200"/>
        <w:rPr>
          <w:rFonts w:ascii="宋体" w:hAnsi="宋体"/>
          <w:szCs w:val="21"/>
        </w:rPr>
      </w:pPr>
      <w:bookmarkEnd w:id="57"/>
      <w:r>
        <w:rPr>
          <w:rFonts w:ascii="宋体" w:hAnsi="宋体" w:hint="eastAsia"/>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rsidR="00530147">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rsidR="00530147">
      <w:pPr>
        <w:ind w:firstLine="420" w:firstLineChars="200"/>
        <w:rPr>
          <w:rFonts w:ascii="宋体" w:hAnsi="宋体"/>
          <w:szCs w:val="21"/>
        </w:rPr>
      </w:pPr>
      <w:r>
        <w:rPr>
          <w:rFonts w:ascii="宋体" w:hAnsi="宋体" w:hint="eastAsia"/>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rsidR="00530147">
      <w:pPr>
        <w:ind w:firstLine="420" w:firstLineChars="200"/>
        <w:rPr>
          <w:rFonts w:ascii="宋体" w:hAnsi="宋体"/>
          <w:szCs w:val="21"/>
        </w:rPr>
      </w:pPr>
      <w:r>
        <w:rPr>
          <w:rFonts w:ascii="宋体" w:hAnsi="宋体" w:hint="eastAsia"/>
          <w:szCs w:val="21"/>
        </w:rPr>
        <w:t>8.我单位承诺中标后项目不转包，未经采购人同意不进行分包。</w:t>
      </w:r>
    </w:p>
    <w:p w:rsidR="00530147">
      <w:pPr>
        <w:ind w:firstLine="420" w:firstLineChars="200"/>
        <w:rPr>
          <w:rFonts w:ascii="宋体" w:hAnsi="宋体"/>
        </w:rPr>
      </w:pPr>
      <w:r>
        <w:rPr>
          <w:rFonts w:ascii="宋体" w:hAnsi="宋体" w:hint="eastAsia"/>
          <w:szCs w:val="21"/>
        </w:rPr>
        <w:t>9</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rsidR="00530147">
      <w:pPr>
        <w:ind w:firstLine="420" w:firstLineChars="200"/>
        <w:rPr>
          <w:rFonts w:ascii="宋体" w:hAnsi="宋体"/>
        </w:rPr>
      </w:pPr>
      <w:r>
        <w:rPr>
          <w:rFonts w:ascii="宋体" w:hAnsi="宋体" w:hint="eastAsia"/>
        </w:rPr>
        <w:t>10</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p>
    <w:p w:rsidR="00530147">
      <w:pPr>
        <w:ind w:firstLine="420" w:firstLineChars="200"/>
        <w:rPr>
          <w:rFonts w:ascii="宋体" w:hAnsi="宋体"/>
          <w:bCs/>
        </w:rPr>
      </w:pPr>
      <w:r>
        <w:rPr>
          <w:rFonts w:ascii="宋体" w:hAnsi="宋体" w:cs="宋体" w:hint="eastAsia"/>
          <w:bCs/>
          <w:kern w:val="0"/>
          <w:szCs w:val="21"/>
        </w:rPr>
        <w:t>11.</w:t>
      </w:r>
      <w:r>
        <w:rPr>
          <w:rFonts w:ascii="宋体" w:hAnsi="宋体" w:hint="eastAsia"/>
          <w:bCs/>
        </w:rPr>
        <w:t>我单位已知悉并同意中标（成交）结果信息公示（公开）的内容。</w:t>
      </w:r>
    </w:p>
    <w:p w:rsidR="00530147">
      <w:pPr>
        <w:ind w:firstLine="420" w:firstLineChars="200"/>
        <w:rPr>
          <w:rFonts w:ascii="宋体" w:hAnsi="宋体" w:cs="宋体"/>
          <w:b/>
          <w:kern w:val="0"/>
          <w:szCs w:val="21"/>
        </w:rPr>
      </w:pPr>
      <w:r>
        <w:rPr>
          <w:rFonts w:ascii="宋体" w:hAnsi="宋体" w:hint="eastAsia"/>
          <w:bCs/>
        </w:rPr>
        <w:t>12</w:t>
      </w:r>
      <w:r>
        <w:rPr>
          <w:rFonts w:ascii="宋体" w:hAnsi="宋体"/>
          <w:bCs/>
        </w:rPr>
        <w:t>.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p>
    <w:p w:rsidR="00530147">
      <w:pPr>
        <w:ind w:firstLine="420" w:firstLineChars="200"/>
        <w:rPr>
          <w:rFonts w:ascii="宋体" w:hAnsi="宋体"/>
          <w:b/>
          <w:szCs w:val="21"/>
        </w:rPr>
      </w:pPr>
      <w:r>
        <w:rPr>
          <w:rFonts w:ascii="宋体" w:hAnsi="宋体" w:hint="eastAsia"/>
          <w:b/>
        </w:rPr>
        <w:t>13.我单位清楚，如存在违反投标承诺行为情节严重的，将根据《深圳市财政局关于印发&lt;深圳市财政局政府采购供应商信用信息管理办法&gt;的通知》，依法被列入失信信息。</w:t>
      </w:r>
    </w:p>
    <w:p w:rsidR="00530147">
      <w:pPr>
        <w:ind w:firstLine="420" w:firstLineChars="200"/>
        <w:rPr>
          <w:rFonts w:ascii="宋体" w:hAnsi="宋体"/>
          <w:szCs w:val="21"/>
        </w:rPr>
      </w:pPr>
      <w:bookmarkEnd w:id="55"/>
      <w:r>
        <w:rPr>
          <w:rFonts w:ascii="宋体" w:hAnsi="宋体" w:hint="eastAsia"/>
          <w:szCs w:val="21"/>
        </w:rPr>
        <w:t>以上承诺，如有违反，愿依照国家相关法律法规处理，并承担由此给采购人带来的损失。</w:t>
      </w:r>
    </w:p>
    <w:p w:rsidR="00530147">
      <w:pPr>
        <w:spacing w:before="60" w:beforeLines="25" w:after="60" w:afterLines="25"/>
        <w:ind w:firstLine="5460" w:firstLineChars="2600"/>
        <w:rPr>
          <w:b/>
          <w:color w:val="FF0000"/>
        </w:rPr>
      </w:pPr>
      <w:r>
        <w:rPr>
          <w:rFonts w:ascii="宋体" w:hAnsi="宋体" w:hint="eastAsia"/>
          <w:szCs w:val="21"/>
        </w:rPr>
        <w:t xml:space="preserve">                                   </w:t>
      </w:r>
      <w:r>
        <w:rPr>
          <w:rFonts w:hint="eastAsia"/>
          <w:b/>
          <w:color w:val="FF0000"/>
          <w:szCs w:val="21"/>
        </w:rPr>
        <w:t>投标供应商：</w:t>
      </w:r>
      <w:r>
        <w:rPr>
          <w:rFonts w:hint="eastAsia"/>
          <w:b/>
          <w:color w:val="FF0000"/>
          <w:szCs w:val="21"/>
          <w:u w:val="single"/>
        </w:rPr>
        <w:t xml:space="preserve">              </w:t>
      </w:r>
    </w:p>
    <w:p w:rsidR="00530147">
      <w:pPr>
        <w:jc w:val="left"/>
        <w:rPr>
          <w:rFonts w:ascii="宋体" w:hAnsi="宋体"/>
          <w:b/>
          <w:color w:val="FF0000"/>
          <w:szCs w:val="21"/>
        </w:rPr>
      </w:pPr>
      <w:r>
        <w:rPr>
          <w:rFonts w:ascii="宋体" w:hAnsi="宋体" w:hint="eastAsia"/>
          <w:b/>
          <w:color w:val="FF0000"/>
          <w:szCs w:val="21"/>
        </w:rPr>
        <w:t>日期：</w:t>
      </w:r>
      <w:r>
        <w:rPr>
          <w:rFonts w:ascii="宋体" w:hAnsi="宋体" w:hint="eastAsia"/>
          <w:b/>
          <w:color w:val="FF0000"/>
          <w:szCs w:val="21"/>
          <w:u w:val="single"/>
        </w:rPr>
        <w:t xml:space="preserve">    </w:t>
      </w:r>
      <w:r>
        <w:rPr>
          <w:rFonts w:ascii="宋体" w:hAnsi="宋体" w:hint="eastAsia"/>
          <w:b/>
          <w:color w:val="FF0000"/>
          <w:szCs w:val="21"/>
        </w:rPr>
        <w:t>年</w:t>
      </w:r>
      <w:r>
        <w:rPr>
          <w:rFonts w:ascii="宋体" w:hAnsi="宋体" w:hint="eastAsia"/>
          <w:b/>
          <w:color w:val="FF0000"/>
          <w:szCs w:val="21"/>
          <w:u w:val="single"/>
        </w:rPr>
        <w:t xml:space="preserve">   </w:t>
      </w:r>
      <w:r>
        <w:rPr>
          <w:rFonts w:ascii="宋体" w:hAnsi="宋体" w:hint="eastAsia"/>
          <w:b/>
          <w:color w:val="FF0000"/>
          <w:szCs w:val="21"/>
        </w:rPr>
        <w:t>月</w:t>
      </w:r>
      <w:r>
        <w:rPr>
          <w:rFonts w:ascii="宋体" w:hAnsi="宋体" w:hint="eastAsia"/>
          <w:b/>
          <w:color w:val="FF0000"/>
          <w:szCs w:val="21"/>
          <w:u w:val="single"/>
        </w:rPr>
        <w:t xml:space="preserve">   </w:t>
      </w:r>
      <w:r>
        <w:rPr>
          <w:rFonts w:ascii="宋体" w:hAnsi="宋体" w:hint="eastAsia"/>
          <w:b/>
          <w:color w:val="FF0000"/>
          <w:szCs w:val="21"/>
        </w:rPr>
        <w:t>日</w:t>
      </w:r>
    </w:p>
    <w:p w:rsidR="00530147">
      <w:pPr>
        <w:ind w:firstLine="420" w:firstLineChars="200"/>
        <w:rPr>
          <w:rFonts w:ascii="宋体" w:hAnsi="宋体"/>
          <w:szCs w:val="21"/>
        </w:rPr>
      </w:pPr>
    </w:p>
    <w:p w:rsidR="00530147">
      <w:pPr>
        <w:ind w:firstLine="420" w:firstLineChars="200"/>
        <w:jc w:val="center"/>
        <w:rPr>
          <w:rFonts w:hAnsi="宋体"/>
          <w:b/>
          <w:bCs/>
          <w:sz w:val="24"/>
        </w:rPr>
      </w:pPr>
    </w:p>
    <w:p w:rsidR="00530147">
      <w:pPr>
        <w:pStyle w:val="Heading4"/>
        <w:jc w:val="center"/>
        <w:rPr>
          <w:rFonts w:ascii="黑体"/>
          <w:b w:val="0"/>
          <w:sz w:val="24"/>
          <w:szCs w:val="24"/>
        </w:rPr>
      </w:pPr>
      <w:r>
        <w:rPr>
          <w:rFonts w:ascii="黑体" w:hint="eastAsia"/>
          <w:b w:val="0"/>
          <w:sz w:val="24"/>
          <w:szCs w:val="24"/>
        </w:rPr>
        <w:t>三、投标人情况及资格证明文件</w:t>
      </w:r>
    </w:p>
    <w:p w:rsidR="00530147">
      <w:pPr>
        <w:rPr>
          <w:b/>
          <w:bCs/>
          <w:sz w:val="24"/>
        </w:rPr>
      </w:pPr>
    </w:p>
    <w:p w:rsidR="00530147">
      <w:pPr>
        <w:jc w:val="center"/>
        <w:outlineLvl w:val="4"/>
        <w:rPr>
          <w:rFonts w:ascii="黑体" w:eastAsia="黑体" w:hAnsi="宋体"/>
          <w:bCs/>
          <w:kern w:val="0"/>
          <w:sz w:val="24"/>
          <w:szCs w:val="32"/>
        </w:rPr>
      </w:pPr>
      <w:bookmarkStart w:id="58" w:name="_Hlk72257590"/>
      <w:r>
        <w:rPr>
          <w:rFonts w:ascii="黑体" w:eastAsia="黑体" w:hAnsi="宋体" w:hint="eastAsia"/>
          <w:bCs/>
          <w:kern w:val="0"/>
          <w:sz w:val="24"/>
          <w:szCs w:val="32"/>
        </w:rPr>
        <w:t>（一）投标人资格证明文件</w:t>
      </w:r>
    </w:p>
    <w:p w:rsidR="00530147">
      <w:pPr>
        <w:spacing w:before="120" w:beforeLines="50"/>
        <w:ind w:firstLine="420" w:firstLineChars="200"/>
        <w:rPr>
          <w:b/>
          <w:bCs/>
          <w:color w:val="FF0000"/>
        </w:rPr>
      </w:pPr>
      <w:r>
        <w:rPr>
          <w:rFonts w:hint="eastAsia"/>
          <w:b/>
          <w:bCs/>
          <w:color w:val="FF0000"/>
          <w:highlight w:val="yellow"/>
        </w:rPr>
        <w:t>（特别提示：投标人须按本招标文件第一册第一章招标公告</w:t>
      </w:r>
      <w:r>
        <w:rPr>
          <w:rFonts w:hint="eastAsia"/>
          <w:b/>
          <w:bCs/>
          <w:color w:val="FF0000"/>
          <w:highlight w:val="yellow"/>
        </w:rPr>
        <w:t xml:space="preserve"> </w:t>
      </w:r>
      <w:r>
        <w:rPr>
          <w:rFonts w:hint="eastAsia"/>
          <w:b/>
          <w:bCs/>
          <w:color w:val="FF0000"/>
          <w:highlight w:val="yellow"/>
        </w:rPr>
        <w:t>“申请人的资格要求”（即投标人资格要求）提供相关的资格证明资料，未提供或提供不完整、不符合要求的，将作投标无效处理。）</w:t>
      </w:r>
    </w:p>
    <w:p w:rsidR="00530147">
      <w:pPr>
        <w:spacing w:before="120" w:beforeLines="50"/>
        <w:ind w:firstLine="420" w:firstLineChars="200"/>
        <w:rPr>
          <w:b/>
          <w:bCs/>
          <w:color w:val="FF0000"/>
        </w:rPr>
      </w:pPr>
      <w:r>
        <w:rPr>
          <w:rFonts w:hint="eastAsia"/>
          <w:b/>
          <w:bCs/>
          <w:color w:val="FF0000"/>
        </w:rPr>
        <w:t>1</w:t>
      </w:r>
      <w:r>
        <w:rPr>
          <w:rFonts w:hint="eastAsia"/>
          <w:b/>
          <w:bCs/>
          <w:color w:val="FF0000"/>
        </w:rPr>
        <w:t>、资格证明材料：</w:t>
      </w:r>
      <w:r>
        <w:rPr>
          <w:bCs/>
        </w:rPr>
        <w:t xml:space="preserve"> </w:t>
      </w:r>
    </w:p>
    <w:p w:rsidR="00530147">
      <w:pPr>
        <w:spacing w:before="120" w:beforeLines="50"/>
        <w:ind w:firstLine="420" w:firstLineChars="200"/>
        <w:rPr>
          <w:bCs/>
        </w:rPr>
      </w:pPr>
    </w:p>
    <w:p w:rsidR="00530147">
      <w:pPr>
        <w:spacing w:before="120" w:beforeLines="50"/>
        <w:ind w:firstLine="420" w:firstLineChars="200"/>
        <w:rPr>
          <w:bCs/>
          <w:color w:val="FF0000"/>
        </w:rPr>
      </w:pPr>
    </w:p>
    <w:p w:rsidR="00530147">
      <w:pPr>
        <w:rPr>
          <w:b/>
          <w:bCs/>
          <w:sz w:val="24"/>
        </w:rPr>
      </w:pPr>
    </w:p>
    <w:p w:rsidR="00530147">
      <w:pPr>
        <w:jc w:val="center"/>
        <w:outlineLvl w:val="4"/>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rsidR="00530147">
      <w:pPr>
        <w:jc w:val="left"/>
        <w:rPr>
          <w:rFonts w:ascii="黑体" w:eastAsia="黑体" w:hAnsi="宋体"/>
          <w:bCs/>
          <w:kern w:val="0"/>
          <w:sz w:val="24"/>
          <w:szCs w:val="32"/>
        </w:rPr>
      </w:pPr>
      <w:bookmarkEnd w:id="58"/>
    </w:p>
    <w:p w:rsidR="00530147">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填写指引：</w:t>
      </w:r>
    </w:p>
    <w:p w:rsidR="00530147">
      <w:pPr>
        <w:ind w:firstLine="420" w:firstLineChars="200"/>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投标人提供《中小企业声明函》内容不实的，属于“隐瞒真实情况，提供虚假资料的”情形，依照《深圳经济特区政府采购条例》的有关规定追究相应责任。</w:t>
      </w:r>
    </w:p>
    <w:p w:rsidR="00530147">
      <w:pPr>
        <w:ind w:firstLine="420" w:firstLineChars="200"/>
        <w:rPr>
          <w:rFonts w:ascii="黑体" w:eastAsia="黑体" w:hAnsi="黑体"/>
          <w:color w:val="FF0000"/>
          <w:szCs w:val="21"/>
        </w:rPr>
      </w:pPr>
      <w:r>
        <w:rPr>
          <w:rFonts w:ascii="黑体" w:eastAsia="黑体" w:hAnsi="黑体" w:hint="eastAsia"/>
          <w:color w:val="FF0000"/>
          <w:szCs w:val="21"/>
        </w:rPr>
        <w:t>2、该部分内容填写需要参考的相关文件：(</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r>
        <w:rPr>
          <w:rFonts w:ascii="黑体" w:eastAsia="黑体" w:hAnsi="黑体"/>
          <w:color w:val="FF0000"/>
          <w:szCs w:val="21"/>
        </w:rPr>
        <w:t>2</w:t>
      </w:r>
      <w:r>
        <w:rPr>
          <w:rFonts w:ascii="黑体" w:eastAsia="黑体" w:hAnsi="黑体" w:hint="eastAsia"/>
          <w:color w:val="FF0000"/>
          <w:szCs w:val="21"/>
        </w:rPr>
        <w:t>)</w:t>
      </w:r>
      <w:bookmarkStart w:id="59"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 号</w:t>
      </w:r>
      <w:bookmarkEnd w:id="59"/>
      <w:r>
        <w:rPr>
          <w:rFonts w:ascii="黑体" w:eastAsia="黑体" w:hAnsi="黑体" w:hint="eastAsia"/>
          <w:color w:val="FF0000"/>
          <w:szCs w:val="21"/>
        </w:rPr>
        <w:t>，以下简称3</w:t>
      </w:r>
      <w:r>
        <w:rPr>
          <w:rFonts w:ascii="黑体" w:eastAsia="黑体" w:hAnsi="黑体"/>
          <w:color w:val="FF0000"/>
          <w:szCs w:val="21"/>
        </w:rPr>
        <w:t>00</w:t>
      </w:r>
      <w:r>
        <w:rPr>
          <w:rFonts w:ascii="黑体" w:eastAsia="黑体" w:hAnsi="黑体" w:hint="eastAsia"/>
          <w:color w:val="FF0000"/>
          <w:szCs w:val="21"/>
        </w:rPr>
        <w:t>号文）；(3)《统计上大中小微型企业划分办法(2017)》（国统字〔2017〕213 号）；(4)《关于促进残疾人就业政府采购政策的通知》（财库〔2017〕141号）；(5)《关于政府采购支持监狱企业发展有关问题的通知》（财库〔2014〕68号）。</w:t>
      </w:r>
      <w:r>
        <w:rPr>
          <w:rFonts w:ascii="黑体" w:eastAsia="黑体" w:hAnsi="宋体" w:hint="eastAsia"/>
          <w:bCs/>
          <w:color w:val="0070C0"/>
          <w:kern w:val="0"/>
          <w:szCs w:val="21"/>
        </w:rPr>
        <w:t>（原文可详见招标文件附件中小企业及残疾人福利性单位相关文件）</w:t>
      </w:r>
    </w:p>
    <w:p w:rsidR="00530147">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w:t>
      </w:r>
      <w:r>
        <w:rPr>
          <w:rFonts w:ascii="黑体" w:eastAsia="黑体" w:hAnsi="宋体" w:hint="eastAsia"/>
          <w:bCs/>
          <w:color w:val="FF0000"/>
          <w:kern w:val="0"/>
          <w:szCs w:val="21"/>
          <w:highlight w:val="yellow"/>
        </w:rPr>
        <w:t>声明函不需要盖章或签字；</w:t>
      </w:r>
      <w:r>
        <w:rPr>
          <w:rFonts w:ascii="黑体" w:eastAsia="黑体" w:hAnsi="黑体" w:hint="eastAsia"/>
          <w:color w:val="FF0000"/>
          <w:szCs w:val="21"/>
          <w:highlight w:val="yellow"/>
        </w:rPr>
        <w:t>满足多项优惠政策的投标人，不重复享受多项价格扣除政策。</w:t>
      </w:r>
    </w:p>
    <w:p w:rsidR="00530147">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rsidR="00530147">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rsidR="00530147">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rsidR="00530147">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rsidR="00530147">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第三处，在“标的名称”下划线处填写所采购货物（标的）的具体名称</w:t>
      </w:r>
      <w:r>
        <w:rPr>
          <w:rFonts w:ascii="黑体" w:eastAsia="黑体" w:hAnsi="宋体" w:hint="eastAsia"/>
          <w:bCs/>
          <w:color w:val="0070C0"/>
          <w:kern w:val="0"/>
          <w:szCs w:val="21"/>
        </w:rPr>
        <w:t>（以招标文件第一册第三章用户需求书“货物清单明细”的“货物名称”一栏为准）</w:t>
      </w:r>
      <w:r>
        <w:rPr>
          <w:rFonts w:ascii="黑体" w:eastAsia="黑体" w:hAnsi="宋体" w:hint="eastAsia"/>
          <w:bCs/>
          <w:color w:val="FF0000"/>
          <w:kern w:val="0"/>
          <w:szCs w:val="21"/>
        </w:rPr>
        <w:t>；如果涉及多项货物（标的）为同一企业制造，“标的名称”下划线处可以如实填写多项货物；</w:t>
      </w:r>
    </w:p>
    <w:p w:rsidR="00530147">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w:t>
      </w:r>
      <w:r>
        <w:rPr>
          <w:rFonts w:ascii="黑体" w:eastAsia="黑体" w:hAnsi="宋体" w:hint="eastAsia"/>
          <w:bCs/>
          <w:color w:val="0070C0"/>
          <w:kern w:val="0"/>
          <w:szCs w:val="21"/>
        </w:rPr>
        <w:t>（所属行业可在招标文件第一册第二章“对通用条款的补充内容及其他关键信息”章节查看）</w:t>
      </w:r>
      <w:r>
        <w:rPr>
          <w:rFonts w:ascii="黑体" w:eastAsia="黑体" w:hAnsi="宋体" w:hint="eastAsia"/>
          <w:bCs/>
          <w:color w:val="FF0000"/>
          <w:kern w:val="0"/>
          <w:szCs w:val="21"/>
        </w:rPr>
        <w:t>；</w:t>
      </w:r>
    </w:p>
    <w:p w:rsidR="00530147">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rsidR="00530147">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rsidR="00530147">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rsidR="00530147">
      <w:pPr>
        <w:ind w:firstLine="420" w:firstLineChars="200"/>
      </w:pPr>
      <w:r>
        <w:rPr>
          <w:rFonts w:ascii="黑体" w:eastAsia="黑体" w:hAnsi="宋体" w:hint="eastAsia"/>
          <w:bCs/>
          <w:color w:val="FF0000"/>
          <w:kern w:val="0"/>
          <w:szCs w:val="21"/>
        </w:rPr>
        <w:t>5、声明函的有效性最终由评审委员会判定；如评审委员会判定声明函无效，相关供应商不享受</w:t>
      </w:r>
      <w:r>
        <w:rPr>
          <w:rFonts w:ascii="黑体" w:eastAsia="黑体" w:hAnsi="黑体" w:hint="eastAsia"/>
          <w:color w:val="FF0000"/>
          <w:szCs w:val="21"/>
        </w:rPr>
        <w:t>价格扣除</w:t>
      </w:r>
      <w:r>
        <w:rPr>
          <w:rFonts w:ascii="黑体" w:eastAsia="黑体" w:hAnsi="宋体" w:hint="eastAsia"/>
          <w:bCs/>
          <w:color w:val="FF0000"/>
          <w:kern w:val="0"/>
          <w:szCs w:val="21"/>
        </w:rPr>
        <w:t>（但不作投标无效处理）。</w:t>
      </w:r>
    </w:p>
    <w:p w:rsidR="00530147">
      <w:pPr>
        <w:ind w:firstLine="420" w:firstLineChars="200"/>
      </w:pPr>
    </w:p>
    <w:p w:rsidR="00530147">
      <w:pPr>
        <w:jc w:val="center"/>
        <w:rPr>
          <w:b/>
          <w:sz w:val="24"/>
        </w:rPr>
      </w:pPr>
      <w:r>
        <w:rPr>
          <w:rFonts w:hint="eastAsia"/>
          <w:b/>
          <w:sz w:val="24"/>
        </w:rPr>
        <w:t>1</w:t>
      </w:r>
      <w:r>
        <w:rPr>
          <w:rFonts w:hint="eastAsia"/>
          <w:b/>
          <w:sz w:val="24"/>
        </w:rPr>
        <w:t>、</w:t>
      </w:r>
      <w:r>
        <w:rPr>
          <w:b/>
          <w:sz w:val="24"/>
        </w:rPr>
        <w:t>中小企业声明函（货物）</w:t>
      </w:r>
      <w:r>
        <w:rPr>
          <w:b/>
          <w:sz w:val="24"/>
        </w:rPr>
        <w:t xml:space="preserve"> </w:t>
      </w:r>
    </w:p>
    <w:p w:rsidR="00530147">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cstheme="minorBidi"/>
          <w:szCs w:val="21"/>
        </w:rPr>
        <w:t>郑重声明，根据《政府采购促进中小企业发展管理办法》（财库</w:t>
      </w:r>
      <w:r>
        <w:rPr>
          <w:rFonts w:ascii="宋体" w:hAnsi="宋体" w:cs="微软雅黑" w:hint="eastAsia"/>
          <w:szCs w:val="21"/>
        </w:rPr>
        <w:t>﹝</w:t>
      </w:r>
      <w:r>
        <w:rPr>
          <w:rFonts w:ascii="宋体" w:hAnsi="宋体" w:cstheme="minorBidi"/>
          <w:szCs w:val="21"/>
        </w:rPr>
        <w:t>2020</w:t>
      </w:r>
      <w:r>
        <w:rPr>
          <w:rFonts w:ascii="宋体" w:hAnsi="宋体" w:cs="微软雅黑" w:hint="eastAsia"/>
          <w:szCs w:val="21"/>
        </w:rPr>
        <w:t>﹞</w:t>
      </w:r>
      <w:r>
        <w:rPr>
          <w:rFonts w:ascii="宋体" w:hAnsi="宋体" w:cstheme="minorBidi"/>
          <w:szCs w:val="21"/>
        </w:rPr>
        <w:t>46 号）的规定，本</w:t>
      </w:r>
      <w:r>
        <w:rPr>
          <w:rFonts w:ascii="宋体" w:hAnsi="宋体" w:cstheme="minorBidi" w:hint="eastAsia"/>
          <w:szCs w:val="21"/>
        </w:rPr>
        <w:t>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采购活动，提供的货物全部由符合政策要求的中小企业制造。相关企业的具体情况如下：</w:t>
      </w:r>
    </w:p>
    <w:p w:rsidR="00530147">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szCs w:val="21"/>
        </w:rPr>
        <w:t xml:space="preserve">； </w:t>
      </w:r>
    </w:p>
    <w:p w:rsidR="00530147">
      <w:pPr>
        <w:ind w:firstLine="420" w:firstLineChars="200"/>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hint="eastAsia"/>
          <w:szCs w:val="21"/>
        </w:rPr>
        <w:t>；</w:t>
      </w:r>
    </w:p>
    <w:p w:rsidR="00530147">
      <w:pPr>
        <w:ind w:firstLine="420" w:firstLineChars="200"/>
        <w:rPr>
          <w:rFonts w:ascii="宋体" w:hAnsi="宋体"/>
          <w:szCs w:val="21"/>
        </w:rPr>
      </w:pPr>
      <w:r>
        <w:rPr>
          <w:rFonts w:ascii="宋体" w:hAnsi="宋体"/>
          <w:szCs w:val="21"/>
        </w:rPr>
        <w:t xml:space="preserve">…… </w:t>
      </w:r>
    </w:p>
    <w:p w:rsidR="00530147">
      <w:pPr>
        <w:ind w:firstLine="420" w:firstLineChars="200"/>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rsidR="00530147">
      <w:pPr>
        <w:ind w:firstLine="420" w:firstLineChars="200"/>
      </w:pPr>
      <w:bookmarkStart w:id="60" w:name="_Hlk73562203"/>
      <w:r>
        <w:rPr>
          <w:rFonts w:hint="eastAsia"/>
        </w:rPr>
        <w:t>本</w:t>
      </w:r>
      <w:r>
        <w:t>投标人已知悉《政府采购促进中小企业发展管理办法》（财库〔</w:t>
      </w:r>
      <w:r>
        <w:t>2020</w:t>
      </w:r>
      <w:r>
        <w:t>〕</w:t>
      </w:r>
      <w:r>
        <w:t xml:space="preserve"> 46 </w:t>
      </w:r>
      <w:r>
        <w:t>号）、《中小企业划型标准规定》（工信部联企〔</w:t>
      </w:r>
      <w:r>
        <w:t>2011</w:t>
      </w:r>
      <w:r>
        <w:t>〕</w:t>
      </w:r>
      <w:r>
        <w:t xml:space="preserve"> 300 </w:t>
      </w:r>
      <w:r>
        <w:t>号）、《统计上大中小微型企业划分办法（</w:t>
      </w:r>
      <w:r>
        <w:t>2017</w:t>
      </w:r>
      <w:r>
        <w:t>）》等规定，承诺提供的声明函内容是真实的，并知悉根据《政府采购促进中小企业发展管理办法》（财库〔</w:t>
      </w:r>
      <w:r>
        <w:t>2020</w:t>
      </w:r>
      <w:r>
        <w:t>〕</w:t>
      </w:r>
      <w:r>
        <w:t xml:space="preserve">46 </w:t>
      </w:r>
      <w:r>
        <w:t>号）第二十条规定，</w:t>
      </w:r>
      <w:r>
        <w:rPr>
          <w:rFonts w:hint="eastAsia"/>
        </w:rPr>
        <w:t>投标人</w:t>
      </w:r>
      <w:r>
        <w:t>按照本办法规定提供声明函内容不实的，属于提供虚假材料谋取中标，依照《政府采购法》等政府采购有关法律法规规定追究相应责任</w:t>
      </w:r>
      <w:r>
        <w:rPr>
          <w:rFonts w:hint="eastAsia"/>
        </w:rPr>
        <w:t>。</w:t>
      </w:r>
      <w:bookmarkEnd w:id="60"/>
    </w:p>
    <w:p w:rsidR="00530147">
      <w:pPr>
        <w:ind w:firstLine="420" w:firstLineChars="200"/>
        <w:rPr>
          <w:rFonts w:ascii="宋体" w:hAnsi="宋体"/>
          <w:bCs/>
          <w:color w:val="FF0000"/>
          <w:kern w:val="0"/>
          <w:szCs w:val="21"/>
        </w:rPr>
      </w:pPr>
    </w:p>
    <w:p w:rsidR="00530147"/>
    <w:p w:rsidR="00530147">
      <w:pPr>
        <w:ind w:firstLine="420" w:firstLineChars="200"/>
      </w:pPr>
    </w:p>
    <w:p w:rsidR="00530147">
      <w:pPr>
        <w:jc w:val="center"/>
        <w:rPr>
          <w:b/>
          <w:sz w:val="24"/>
        </w:rPr>
      </w:pPr>
      <w:r>
        <w:rPr>
          <w:rFonts w:hint="eastAsia"/>
          <w:b/>
          <w:sz w:val="24"/>
        </w:rPr>
        <w:t>2</w:t>
      </w:r>
      <w:r>
        <w:rPr>
          <w:rFonts w:hint="eastAsia"/>
          <w:b/>
          <w:sz w:val="24"/>
        </w:rPr>
        <w:t>、残疾人福利性单位声明函（货物类）</w:t>
      </w:r>
    </w:p>
    <w:p w:rsidR="00530147">
      <w:pPr>
        <w:rPr>
          <w:b/>
          <w:bCs/>
        </w:rPr>
      </w:pPr>
    </w:p>
    <w:p w:rsidR="00530147">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hint="eastAsia"/>
          <w:szCs w:val="21"/>
        </w:rPr>
        <w:t>郑重声明，根据《财政部民政部中国残疾人联合会关于促进残疾人就业政府采购政策的通知》（财库〔</w:t>
      </w:r>
      <w:r>
        <w:rPr>
          <w:rFonts w:ascii="宋体" w:hAnsi="宋体"/>
          <w:szCs w:val="21"/>
        </w:rPr>
        <w:t>2017</w:t>
      </w:r>
      <w:r>
        <w:rPr>
          <w:rFonts w:ascii="宋体" w:hAnsi="宋体" w:hint="eastAsia"/>
          <w:szCs w:val="21"/>
        </w:rPr>
        <w:t>〕</w:t>
      </w:r>
      <w:r>
        <w:rPr>
          <w:rFonts w:ascii="宋体" w:hAnsi="宋体"/>
          <w:szCs w:val="21"/>
        </w:rPr>
        <w:t xml:space="preserve">141 </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残疾人福利性单位</w:t>
      </w:r>
      <w:r>
        <w:rPr>
          <w:rFonts w:ascii="宋体" w:hAnsi="宋体"/>
          <w:szCs w:val="21"/>
        </w:rPr>
        <w:t>制造。相关</w:t>
      </w:r>
      <w:r>
        <w:rPr>
          <w:rFonts w:ascii="宋体" w:hAnsi="宋体" w:hint="eastAsia"/>
          <w:szCs w:val="21"/>
        </w:rPr>
        <w:t>残疾人福利性单位</w:t>
      </w:r>
      <w:r>
        <w:rPr>
          <w:rFonts w:ascii="宋体" w:hAnsi="宋体"/>
          <w:szCs w:val="21"/>
        </w:rPr>
        <w:t>的具体情况如下：</w:t>
      </w:r>
    </w:p>
    <w:p w:rsidR="00530147">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szCs w:val="21"/>
        </w:rPr>
        <w:t>；</w:t>
      </w:r>
    </w:p>
    <w:p w:rsidR="00530147">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hint="eastAsia"/>
          <w:szCs w:val="21"/>
        </w:rPr>
        <w:t>。</w:t>
      </w:r>
    </w:p>
    <w:p w:rsidR="00530147">
      <w:pPr>
        <w:ind w:firstLine="420" w:firstLineChars="200"/>
        <w:rPr>
          <w:rFonts w:ascii="宋体" w:hAnsi="宋体"/>
          <w:szCs w:val="21"/>
        </w:rPr>
      </w:pPr>
      <w:r>
        <w:rPr>
          <w:rFonts w:ascii="宋体" w:hAnsi="宋体"/>
          <w:szCs w:val="21"/>
        </w:rPr>
        <w:t xml:space="preserve">…… </w:t>
      </w:r>
    </w:p>
    <w:p w:rsidR="00530147">
      <w:pPr>
        <w:ind w:firstLine="420" w:firstLineChars="200"/>
        <w:rPr>
          <w:rFonts w:ascii="宋体" w:hAnsi="宋体"/>
          <w:szCs w:val="21"/>
        </w:rPr>
      </w:pPr>
      <w:bookmarkStart w:id="61" w:name="_Hlk73562331"/>
      <w:bookmarkStart w:id="62" w:name="_Hlk73562245"/>
      <w:r>
        <w:rPr>
          <w:rFonts w:hint="eastAsia"/>
        </w:rPr>
        <w:t>本</w:t>
      </w:r>
      <w:r>
        <w:t>投标人</w:t>
      </w:r>
      <w:r>
        <w:rPr>
          <w:rFonts w:hint="eastAsia"/>
        </w:rPr>
        <w:t>已</w:t>
      </w:r>
      <w:r>
        <w:t>知悉</w:t>
      </w:r>
      <w:r>
        <w:rPr>
          <w:rFonts w:hint="eastAsia"/>
        </w:rPr>
        <w:t>《财政部民政部中国残疾人联合会关于促进残疾人就业政府采购政策的通知》（财库〔</w:t>
      </w:r>
      <w:r>
        <w:rPr>
          <w:rFonts w:hint="eastAsia"/>
        </w:rPr>
        <w:t>2017</w:t>
      </w:r>
      <w:r>
        <w:rPr>
          <w:rFonts w:hint="eastAsia"/>
        </w:rPr>
        <w:t>〕</w:t>
      </w:r>
      <w:r>
        <w:rPr>
          <w:rFonts w:hint="eastAsia"/>
        </w:rPr>
        <w:t xml:space="preserve">141 </w:t>
      </w:r>
      <w:r>
        <w:rPr>
          <w:rFonts w:hint="eastAsia"/>
        </w:rPr>
        <w:t>号）</w:t>
      </w:r>
      <w:r>
        <w:t>的规定，承诺提供的声明函内容是真实的，如提供声明函内容不实，则依法追究相关法律责任</w:t>
      </w:r>
      <w:r>
        <w:rPr>
          <w:rFonts w:hint="eastAsia"/>
        </w:rPr>
        <w:t>。</w:t>
      </w:r>
      <w:bookmarkEnd w:id="61"/>
    </w:p>
    <w:p w:rsidR="00530147">
      <w:pPr>
        <w:ind w:firstLine="420" w:firstLineChars="200"/>
        <w:rPr>
          <w:rFonts w:ascii="宋体" w:hAnsi="宋体"/>
          <w:szCs w:val="21"/>
        </w:rPr>
      </w:pPr>
      <w:bookmarkEnd w:id="62"/>
    </w:p>
    <w:p w:rsidR="00530147">
      <w:pPr>
        <w:ind w:firstLine="420" w:firstLineChars="200"/>
        <w:rPr>
          <w:rFonts w:ascii="宋体" w:hAnsi="宋体"/>
          <w:szCs w:val="21"/>
        </w:rPr>
      </w:pPr>
    </w:p>
    <w:p w:rsidR="00530147">
      <w:pPr>
        <w:jc w:val="center"/>
        <w:rPr>
          <w:b/>
          <w:sz w:val="24"/>
        </w:rPr>
      </w:pPr>
      <w:r>
        <w:rPr>
          <w:rFonts w:hint="eastAsia"/>
          <w:b/>
          <w:sz w:val="24"/>
        </w:rPr>
        <w:t>3</w:t>
      </w:r>
      <w:r>
        <w:rPr>
          <w:rFonts w:hint="eastAsia"/>
          <w:b/>
          <w:sz w:val="24"/>
        </w:rPr>
        <w:t>、监狱企业声明函【货物类，提供监狱企业货物的供应商如需享受优惠政策，还须另行提供省级以上监狱管理局、戒毒管理局（含新疆生产建设兵团）出具的监狱企业证明文件】</w:t>
      </w:r>
    </w:p>
    <w:p w:rsidR="00530147">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监狱企业</w:t>
      </w:r>
      <w:r>
        <w:rPr>
          <w:rFonts w:ascii="宋体" w:hAnsi="宋体"/>
          <w:szCs w:val="21"/>
        </w:rPr>
        <w:t>制造。相关</w:t>
      </w:r>
      <w:r>
        <w:rPr>
          <w:rFonts w:ascii="宋体" w:hAnsi="宋体" w:hint="eastAsia"/>
          <w:szCs w:val="21"/>
        </w:rPr>
        <w:t>监狱企业</w:t>
      </w:r>
      <w:r>
        <w:rPr>
          <w:rFonts w:ascii="宋体" w:hAnsi="宋体"/>
          <w:szCs w:val="21"/>
        </w:rPr>
        <w:t>的具体情况如下：</w:t>
      </w:r>
    </w:p>
    <w:p w:rsidR="00530147">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rsidR="00530147">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rsidR="00530147">
      <w:pPr>
        <w:ind w:firstLine="420" w:firstLineChars="200"/>
        <w:rPr>
          <w:rFonts w:ascii="宋体" w:hAnsi="宋体"/>
          <w:szCs w:val="21"/>
        </w:rPr>
      </w:pPr>
      <w:r>
        <w:rPr>
          <w:rFonts w:ascii="宋体" w:hAnsi="宋体"/>
          <w:szCs w:val="21"/>
        </w:rPr>
        <w:t xml:space="preserve">…… </w:t>
      </w:r>
    </w:p>
    <w:p w:rsidR="00530147">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rsidR="00530147">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rsidR="00530147">
      <w:pPr>
        <w:rPr>
          <w:b/>
          <w:bCs/>
          <w:color w:val="FF0000"/>
          <w:sz w:val="24"/>
        </w:rPr>
      </w:pPr>
      <w:bookmarkEnd w:id="50"/>
    </w:p>
    <w:p w:rsidR="00530147">
      <w:pPr>
        <w:pStyle w:val="Heading4"/>
        <w:jc w:val="center"/>
        <w:rPr>
          <w:rFonts w:ascii="黑体"/>
          <w:b w:val="0"/>
          <w:sz w:val="24"/>
          <w:szCs w:val="24"/>
        </w:rPr>
      </w:pPr>
      <w:bookmarkStart w:id="63" w:name="_Hlk72259976"/>
      <w:r>
        <w:rPr>
          <w:rFonts w:ascii="黑体" w:hint="eastAsia"/>
          <w:b w:val="0"/>
          <w:sz w:val="24"/>
          <w:szCs w:val="24"/>
        </w:rPr>
        <w:t>四、项目详细报价</w:t>
      </w:r>
    </w:p>
    <w:p w:rsidR="00530147">
      <w:pPr>
        <w:tabs>
          <w:tab w:val="left" w:pos="720"/>
        </w:tabs>
        <w:ind w:firstLine="2730" w:firstLineChars="1300"/>
        <w:rPr>
          <w:b/>
          <w:sz w:val="24"/>
        </w:rPr>
      </w:pPr>
      <w:r>
        <w:rPr>
          <w:rFonts w:hint="eastAsia"/>
          <w:b/>
          <w:sz w:val="24"/>
        </w:rPr>
        <w:t>（一）分项报价表</w:t>
      </w:r>
    </w:p>
    <w:tbl>
      <w:tblPr>
        <w:tblW w:w="0" w:type="auto"/>
        <w:tblLayout w:type="fixed"/>
        <w:tblLook w:val="04A0"/>
      </w:tblPr>
      <w:tblGrid>
        <w:gridCol w:w="478"/>
        <w:gridCol w:w="2124"/>
        <w:gridCol w:w="1639"/>
        <w:gridCol w:w="400"/>
        <w:gridCol w:w="401"/>
        <w:gridCol w:w="400"/>
        <w:gridCol w:w="400"/>
        <w:gridCol w:w="567"/>
        <w:gridCol w:w="400"/>
        <w:gridCol w:w="523"/>
        <w:gridCol w:w="523"/>
        <w:gridCol w:w="1084"/>
      </w:tblGrid>
      <w:tr>
        <w:tblPrEx>
          <w:tblW w:w="0" w:type="auto"/>
          <w:tblLayout w:type="fixed"/>
          <w:tblLook w:val="04A0"/>
        </w:tblPrEx>
        <w:trPr>
          <w:trHeight w:val="525"/>
        </w:trPr>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Cs w:val="21"/>
              </w:rPr>
            </w:pPr>
            <w:r>
              <w:rPr>
                <w:rFonts w:ascii="宋体" w:hAnsi="宋体" w:cs="宋体" w:hint="eastAsia"/>
                <w:color w:val="000000"/>
                <w:kern w:val="0"/>
                <w:szCs w:val="21"/>
              </w:rPr>
              <w:t>序号</w:t>
            </w:r>
          </w:p>
        </w:tc>
        <w:tc>
          <w:tcPr>
            <w:tcW w:w="2124"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Cs w:val="21"/>
              </w:rPr>
            </w:pPr>
            <w:r>
              <w:rPr>
                <w:rFonts w:ascii="宋体" w:hAnsi="宋体" w:cs="宋体" w:hint="eastAsia"/>
                <w:color w:val="000000"/>
                <w:kern w:val="0"/>
                <w:szCs w:val="21"/>
              </w:rPr>
              <w:t>采购计划编号</w:t>
            </w: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Cs w:val="21"/>
              </w:rPr>
            </w:pPr>
            <w:r>
              <w:rPr>
                <w:rFonts w:ascii="宋体" w:hAnsi="宋体" w:cs="宋体" w:hint="eastAsia"/>
                <w:color w:val="000000"/>
                <w:kern w:val="0"/>
                <w:szCs w:val="21"/>
              </w:rPr>
              <w:t>货物名称</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Cs w:val="21"/>
              </w:rPr>
            </w:pPr>
            <w:r>
              <w:rPr>
                <w:rFonts w:ascii="宋体" w:hAnsi="宋体" w:cs="宋体" w:hint="eastAsia"/>
                <w:color w:val="000000"/>
                <w:kern w:val="0"/>
                <w:szCs w:val="21"/>
              </w:rPr>
              <w:t>规格</w:t>
            </w:r>
            <w:r>
              <w:rPr>
                <w:color w:val="000000"/>
                <w:kern w:val="0"/>
                <w:szCs w:val="21"/>
              </w:rPr>
              <w:t>/</w:t>
            </w:r>
            <w:r>
              <w:rPr>
                <w:rFonts w:ascii="宋体" w:hAnsi="宋体" w:cs="宋体" w:hint="eastAsia"/>
                <w:color w:val="000000"/>
                <w:kern w:val="0"/>
                <w:szCs w:val="21"/>
              </w:rPr>
              <w:t>品牌</w:t>
            </w:r>
            <w:r>
              <w:rPr>
                <w:color w:val="000000"/>
                <w:kern w:val="0"/>
                <w:szCs w:val="21"/>
              </w:rPr>
              <w:t>/</w:t>
            </w:r>
            <w:r>
              <w:rPr>
                <w:rFonts w:ascii="宋体" w:hAnsi="宋体" w:cs="宋体" w:hint="eastAsia"/>
                <w:color w:val="000000"/>
                <w:kern w:val="0"/>
                <w:szCs w:val="21"/>
              </w:rPr>
              <w:t>型号</w:t>
            </w: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b/>
                <w:bCs/>
                <w:color w:val="FF0000"/>
                <w:szCs w:val="21"/>
              </w:rPr>
            </w:pPr>
            <w:r>
              <w:rPr>
                <w:rFonts w:ascii="宋体" w:hAnsi="宋体" w:cs="宋体" w:hint="eastAsia"/>
                <w:b/>
                <w:bCs/>
                <w:color w:val="FF0000"/>
                <w:kern w:val="0"/>
                <w:szCs w:val="21"/>
              </w:rPr>
              <w:t>原产地</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Cs w:val="21"/>
              </w:rPr>
            </w:pPr>
            <w:r>
              <w:rPr>
                <w:rFonts w:ascii="宋体" w:hAnsi="宋体" w:cs="宋体" w:hint="eastAsia"/>
                <w:color w:val="000000"/>
                <w:kern w:val="0"/>
                <w:szCs w:val="21"/>
              </w:rPr>
              <w:t>制造商名称</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Cs w:val="21"/>
              </w:rPr>
            </w:pPr>
            <w:r>
              <w:rPr>
                <w:rFonts w:ascii="宋体" w:hAnsi="宋体" w:cs="宋体" w:hint="eastAsia"/>
                <w:color w:val="000000"/>
                <w:kern w:val="0"/>
                <w:szCs w:val="21"/>
              </w:rPr>
              <w:t>是否为进口产品</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Cs w:val="21"/>
              </w:rPr>
            </w:pPr>
            <w:r>
              <w:rPr>
                <w:rFonts w:ascii="宋体" w:hAnsi="宋体" w:cs="宋体" w:hint="eastAsia"/>
                <w:color w:val="000000"/>
                <w:kern w:val="0"/>
                <w:szCs w:val="21"/>
              </w:rPr>
              <w:t>数量</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Cs w:val="21"/>
              </w:rPr>
            </w:pPr>
            <w:r>
              <w:rPr>
                <w:rFonts w:ascii="宋体" w:hAnsi="宋体" w:cs="宋体" w:hint="eastAsia"/>
                <w:color w:val="000000"/>
                <w:kern w:val="0"/>
                <w:szCs w:val="21"/>
              </w:rPr>
              <w:t>单位</w:t>
            </w:r>
          </w:p>
        </w:tc>
        <w:tc>
          <w:tcPr>
            <w:tcW w:w="5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Cs w:val="21"/>
              </w:rPr>
            </w:pPr>
            <w:r>
              <w:rPr>
                <w:rFonts w:ascii="宋体" w:hAnsi="宋体" w:cs="宋体" w:hint="eastAsia"/>
                <w:color w:val="000000"/>
                <w:kern w:val="0"/>
                <w:szCs w:val="21"/>
              </w:rPr>
              <w:t>单价</w:t>
            </w:r>
            <w:r>
              <w:rPr>
                <w:color w:val="000000"/>
                <w:kern w:val="0"/>
                <w:szCs w:val="21"/>
              </w:rPr>
              <w:t>(</w:t>
            </w:r>
            <w:r>
              <w:rPr>
                <w:rFonts w:ascii="宋体" w:hAnsi="宋体" w:cs="宋体" w:hint="eastAsia"/>
                <w:color w:val="000000"/>
                <w:kern w:val="0"/>
                <w:szCs w:val="21"/>
              </w:rPr>
              <w:t>元</w:t>
            </w:r>
            <w:r>
              <w:rPr>
                <w:color w:val="000000"/>
                <w:kern w:val="0"/>
                <w:szCs w:val="21"/>
              </w:rPr>
              <w:t>)</w:t>
            </w:r>
          </w:p>
        </w:tc>
        <w:tc>
          <w:tcPr>
            <w:tcW w:w="523"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Cs w:val="21"/>
              </w:rPr>
            </w:pPr>
            <w:r>
              <w:rPr>
                <w:rFonts w:ascii="宋体" w:hAnsi="宋体" w:cs="宋体" w:hint="eastAsia"/>
                <w:color w:val="000000"/>
                <w:kern w:val="0"/>
                <w:szCs w:val="21"/>
              </w:rPr>
              <w:t>合价</w:t>
            </w:r>
            <w:r>
              <w:rPr>
                <w:color w:val="000000"/>
                <w:kern w:val="0"/>
                <w:szCs w:val="21"/>
              </w:rPr>
              <w:t>(</w:t>
            </w:r>
            <w:r>
              <w:rPr>
                <w:rFonts w:ascii="宋体" w:hAnsi="宋体" w:cs="宋体" w:hint="eastAsia"/>
                <w:color w:val="000000"/>
                <w:kern w:val="0"/>
                <w:szCs w:val="21"/>
              </w:rPr>
              <w:t>元</w:t>
            </w:r>
            <w:r>
              <w:rPr>
                <w:color w:val="000000"/>
                <w:kern w:val="0"/>
                <w:szCs w:val="21"/>
              </w:rPr>
              <w:t>)</w:t>
            </w:r>
          </w:p>
        </w:tc>
        <w:tc>
          <w:tcPr>
            <w:tcW w:w="10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Cs w:val="21"/>
              </w:rPr>
            </w:pPr>
            <w:r>
              <w:rPr>
                <w:rFonts w:ascii="宋体" w:hAnsi="宋体" w:cs="宋体" w:hint="eastAsia"/>
                <w:color w:val="000000"/>
                <w:kern w:val="0"/>
                <w:szCs w:val="21"/>
              </w:rPr>
              <w:t>财政预算金额（元）</w:t>
            </w: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2124" w:type="dxa"/>
            <w:vMerge w:val="restart"/>
            <w:tcBorders>
              <w:top w:val="single" w:sz="4" w:space="0" w:color="000000"/>
              <w:left w:val="single" w:sz="4" w:space="0" w:color="000000"/>
              <w:right w:val="single" w:sz="4" w:space="0" w:color="000000"/>
            </w:tcBorders>
            <w:shd w:val="clear" w:color="auto" w:fill="auto"/>
            <w:noWrap/>
          </w:tcPr>
          <w:p w:rsidR="00530147">
            <w:pPr>
              <w:widowControl/>
              <w:jc w:val="center"/>
              <w:textAlignment w:val="top"/>
              <w:rPr>
                <w:rFonts w:ascii="宋体" w:hAnsi="宋体" w:cs="宋体"/>
                <w:color w:val="000000"/>
                <w:kern w:val="0"/>
                <w:sz w:val="20"/>
                <w:szCs w:val="20"/>
              </w:rPr>
            </w:pPr>
            <w:r>
              <w:rPr>
                <w:rFonts w:ascii="宋体" w:hAnsi="宋体" w:cs="宋体" w:hint="eastAsia"/>
                <w:color w:val="000000"/>
                <w:kern w:val="0"/>
                <w:sz w:val="20"/>
                <w:szCs w:val="20"/>
              </w:rPr>
              <w:t>PLAN-2024-440303000-132230-07206、</w:t>
            </w:r>
          </w:p>
          <w:p w:rsidR="00530147">
            <w:pPr>
              <w:widowControl/>
              <w:jc w:val="center"/>
              <w:textAlignment w:val="top"/>
              <w:rPr>
                <w:rFonts w:ascii="宋体" w:hAnsi="宋体" w:cs="宋体"/>
                <w:color w:val="000000"/>
                <w:sz w:val="20"/>
                <w:szCs w:val="20"/>
              </w:rPr>
            </w:pPr>
            <w:r>
              <w:rPr>
                <w:rFonts w:ascii="宋体" w:hAnsi="宋体" w:cs="宋体" w:hint="eastAsia"/>
                <w:color w:val="000000"/>
                <w:kern w:val="0"/>
                <w:sz w:val="20"/>
                <w:szCs w:val="20"/>
              </w:rPr>
              <w:t>PLAN-2024-440303000-132230-07209、</w:t>
            </w:r>
          </w:p>
          <w:p w:rsidR="00530147">
            <w:pPr>
              <w:widowControl/>
              <w:jc w:val="center"/>
              <w:textAlignment w:val="top"/>
              <w:rPr>
                <w:rFonts w:ascii="宋体" w:hAnsi="宋体" w:cs="宋体"/>
                <w:color w:val="000000"/>
                <w:sz w:val="20"/>
                <w:szCs w:val="20"/>
              </w:rPr>
            </w:pPr>
            <w:r>
              <w:rPr>
                <w:rFonts w:ascii="宋体" w:hAnsi="宋体" w:cs="宋体" w:hint="eastAsia"/>
                <w:color w:val="000000"/>
                <w:kern w:val="0"/>
                <w:sz w:val="20"/>
                <w:szCs w:val="20"/>
              </w:rPr>
              <w:t>PLAN-2024-440303000-132230-07207、</w:t>
            </w:r>
          </w:p>
          <w:p w:rsidR="00530147">
            <w:pPr>
              <w:widowControl/>
              <w:jc w:val="center"/>
              <w:textAlignment w:val="top"/>
              <w:rPr>
                <w:rFonts w:ascii="宋体" w:hAnsi="宋体" w:cs="宋体"/>
                <w:color w:val="000000"/>
                <w:sz w:val="20"/>
                <w:szCs w:val="20"/>
              </w:rPr>
            </w:pPr>
            <w:r>
              <w:rPr>
                <w:rFonts w:ascii="宋体" w:hAnsi="宋体" w:cs="宋体" w:hint="eastAsia"/>
                <w:color w:val="000000"/>
                <w:kern w:val="0"/>
                <w:sz w:val="20"/>
                <w:szCs w:val="20"/>
              </w:rPr>
              <w:t>PLAN-2024-440303000-132230-07210</w:t>
            </w: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b/>
                <w:bCs/>
                <w:color w:val="000000"/>
                <w:sz w:val="20"/>
                <w:szCs w:val="20"/>
              </w:rPr>
            </w:pPr>
            <w:r>
              <w:rPr>
                <w:rFonts w:ascii="宋体" w:hAnsi="宋体" w:cs="宋体" w:hint="eastAsia"/>
                <w:b/>
                <w:bCs/>
                <w:color w:val="000000"/>
                <w:kern w:val="0"/>
                <w:sz w:val="20"/>
                <w:szCs w:val="20"/>
              </w:rPr>
              <w:t>A更衣/保洁/仓库</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left"/>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Cs w:val="21"/>
              </w:rPr>
            </w:pPr>
          </w:p>
        </w:tc>
        <w:tc>
          <w:tcPr>
            <w:tcW w:w="400" w:type="dxa"/>
            <w:tcBorders>
              <w:top w:val="single" w:sz="4" w:space="0" w:color="000000"/>
              <w:left w:val="single" w:sz="4" w:space="0" w:color="000000"/>
              <w:bottom w:val="single" w:sz="4" w:space="0" w:color="000000"/>
              <w:right w:val="nil"/>
            </w:tcBorders>
            <w:shd w:val="clear" w:color="auto" w:fill="auto"/>
            <w:vAlign w:val="center"/>
          </w:tcPr>
          <w:p w:rsidR="00530147">
            <w:pPr>
              <w:jc w:val="center"/>
              <w:rPr>
                <w:rFonts w:ascii="宋体" w:hAnsi="宋体" w:cs="宋体"/>
                <w:color w:val="000000"/>
                <w:szCs w:val="21"/>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1,605,530</w:t>
            </w:r>
          </w:p>
        </w:tc>
      </w:tr>
      <w:tr>
        <w:tblPrEx>
          <w:tblW w:w="0" w:type="auto"/>
          <w:tblLayout w:type="fixed"/>
          <w:tblLook w:val="04A0"/>
        </w:tblPrEx>
        <w:trPr>
          <w:trHeight w:val="735"/>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2124" w:type="dxa"/>
            <w:vMerge/>
            <w:tcBorders>
              <w:left w:val="single" w:sz="4" w:space="0" w:color="000000"/>
              <w:right w:val="single" w:sz="4" w:space="0" w:color="000000"/>
            </w:tcBorders>
            <w:shd w:val="clear" w:color="auto" w:fill="auto"/>
            <w:noWrap/>
          </w:tcPr>
          <w:p w:rsidR="00530147">
            <w:pPr>
              <w:widowControl/>
              <w:jc w:val="center"/>
              <w:textAlignment w:val="top"/>
              <w:rPr>
                <w:rFonts w:ascii="宋体" w:hAnsi="宋体" w:cs="宋体"/>
                <w:color w:val="000000"/>
                <w:sz w:val="20"/>
                <w:szCs w:val="20"/>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感应式洗手盆连柜身连烘手机</w:t>
            </w:r>
            <w:r>
              <w:rPr>
                <w:rStyle w:val="font81"/>
                <w:rFonts w:hint="default"/>
              </w:rPr>
              <w:t>1</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2124" w:type="dxa"/>
            <w:vMerge/>
            <w:tcBorders>
              <w:left w:val="single" w:sz="4" w:space="0" w:color="000000"/>
              <w:right w:val="single" w:sz="4" w:space="0" w:color="000000"/>
            </w:tcBorders>
            <w:shd w:val="clear" w:color="auto" w:fill="auto"/>
            <w:noWrap/>
          </w:tcPr>
          <w:p w:rsidR="00530147">
            <w:pPr>
              <w:widowControl/>
              <w:jc w:val="center"/>
              <w:textAlignment w:val="top"/>
              <w:rPr>
                <w:rFonts w:ascii="宋体" w:hAnsi="宋体" w:cs="宋体"/>
                <w:color w:val="000000"/>
                <w:sz w:val="20"/>
                <w:szCs w:val="20"/>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更衣柜</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2124" w:type="dxa"/>
            <w:vMerge/>
            <w:tcBorders>
              <w:left w:val="single" w:sz="4" w:space="0" w:color="000000"/>
              <w:right w:val="single" w:sz="4" w:space="0" w:color="000000"/>
            </w:tcBorders>
            <w:shd w:val="clear" w:color="auto" w:fill="auto"/>
            <w:noWrap/>
          </w:tcPr>
          <w:p w:rsidR="00530147">
            <w:pPr>
              <w:widowControl/>
              <w:jc w:val="center"/>
              <w:textAlignment w:val="top"/>
              <w:rPr>
                <w:rFonts w:ascii="宋体" w:hAnsi="宋体" w:cs="宋体"/>
                <w:color w:val="000000"/>
                <w:sz w:val="20"/>
                <w:szCs w:val="20"/>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拖把池</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不锈钢沥水架连拖把卡槽</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四层层架连不锈钢支架1</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米面架</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挡鼠板连二侧不锈钢滑轨1</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挡鼠板连二侧不锈钢滑轨2</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紫外线杀菌灯吊装支架连灯1</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灭蝇灯1</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风幕机1</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b/>
                <w:bCs/>
                <w:color w:val="000000"/>
                <w:sz w:val="20"/>
                <w:szCs w:val="20"/>
              </w:rPr>
            </w:pPr>
            <w:r>
              <w:rPr>
                <w:rFonts w:ascii="宋体" w:hAnsi="宋体" w:cs="宋体" w:hint="eastAsia"/>
                <w:b/>
                <w:bCs/>
                <w:color w:val="000000"/>
                <w:kern w:val="0"/>
                <w:sz w:val="20"/>
                <w:szCs w:val="20"/>
              </w:rPr>
              <w:t>B蔬菜/鱼肉加工</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12</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感应式洗手盆连柜身连烘手机2</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单星盆台（大星斗）1</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14</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双层斩台工作台连木板支撑1</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15</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双层斩台工作台连木板支撑2</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16</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四层板架连不锈钢支架2</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17</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四层板架连不锈钢支架3</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18</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四门高身雪柜1</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19</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高压冲地花洒1（洗地龙头）</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20</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挂墙式开水炉1</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21</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不锈钢挂墙层板1</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22</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消毒保洁柜（双门砧板刀具柜）</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23</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切菜机</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24</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单星盆台1</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25</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双层斩台工作台连木板支撑3</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26</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绞切二用机</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27</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不锈钢地架</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28</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紫外线杀菌灯吊装支架连灯2</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b/>
                <w:bCs/>
                <w:color w:val="000000"/>
                <w:sz w:val="20"/>
                <w:szCs w:val="20"/>
              </w:rPr>
            </w:pPr>
            <w:r>
              <w:rPr>
                <w:rFonts w:ascii="宋体" w:hAnsi="宋体" w:cs="宋体" w:hint="eastAsia"/>
                <w:b/>
                <w:bCs/>
                <w:color w:val="000000"/>
                <w:kern w:val="0"/>
                <w:sz w:val="20"/>
                <w:szCs w:val="20"/>
              </w:rPr>
              <w:t>C烹饪区</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29</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感应式洗手盆连柜身连烘手机3</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30</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四门高身雪柜2</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31</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双星盆台1</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32</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高压冲地花洒2</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33</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双层斩台工作台连木板支撑4</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34</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水果刀具消毒柜</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35</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四层层架连不锈钢支架4</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36</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四门斩台工作台柜连木板支撑</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37</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双层斩台工作台连木板支撑5</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38</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燃气节能环保变频控制式小炒炉</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39</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燃气节能环保风气联动式大炒炉</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40</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炉面拼台连前封板及背板</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41</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环保烟罩一体机1</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套</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42</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烟罩灭火系统</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43</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单星盆台（大星斗）2</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44</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燃气节能环保自动调节式双门蒸柜</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45</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商用电蒸柜</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46</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不锈钢蒸汽发生器</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47</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蒸汽发生器</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48</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电磁摇摆汤炉</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49</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汤锅（燃气汤炉）</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50</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炉后拼板</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51</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环保烟罩一体机2</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套</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52</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挡鼠板连二侧不锈钢滑轨3</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53</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紫外线杀菌灯吊装支架连灯3</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54</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灭蝇灯2</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55</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风幕机2</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b/>
                <w:bCs/>
                <w:color w:val="000000"/>
                <w:sz w:val="20"/>
                <w:szCs w:val="20"/>
              </w:rPr>
            </w:pPr>
            <w:r>
              <w:rPr>
                <w:rFonts w:ascii="宋体" w:hAnsi="宋体" w:cs="宋体" w:hint="eastAsia"/>
                <w:b/>
                <w:bCs/>
                <w:color w:val="000000"/>
                <w:kern w:val="0"/>
                <w:sz w:val="20"/>
                <w:szCs w:val="20"/>
              </w:rPr>
              <w:t>D洗煲间</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56</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单星盆台（大星斗）3</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57</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挂墙式开水炉2</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58</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不锈钢挂墙层板2</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59</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双门热风循环桶类高温消毒柜</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60</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紫外线杀菌灯吊装支架连灯4</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b/>
                <w:bCs/>
                <w:color w:val="000000"/>
                <w:sz w:val="20"/>
                <w:szCs w:val="20"/>
              </w:rPr>
            </w:pPr>
            <w:r>
              <w:rPr>
                <w:rFonts w:ascii="宋体" w:hAnsi="宋体" w:cs="宋体" w:hint="eastAsia"/>
                <w:b/>
                <w:bCs/>
                <w:color w:val="000000"/>
                <w:kern w:val="0"/>
                <w:sz w:val="20"/>
                <w:szCs w:val="20"/>
              </w:rPr>
              <w:t>E配餐间</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61</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感应式洗手盆连柜身连烘手机4</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62</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留样雪柜（带锁）</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63</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双层斩台工作台连木板支撑6</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64</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四格蒸汽保温柜</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65</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不锈钢微型蒸汽发生器</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66</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斩台工作拼台</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67</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保温饭汤桶车连加固不锈钢底座</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68</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紫外线杀菌灯吊装支架连灯5</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69</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灭蝇灯3</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b/>
                <w:bCs/>
                <w:color w:val="000000"/>
                <w:sz w:val="20"/>
                <w:szCs w:val="20"/>
              </w:rPr>
            </w:pPr>
            <w:r>
              <w:rPr>
                <w:rFonts w:ascii="宋体" w:hAnsi="宋体" w:cs="宋体" w:hint="eastAsia"/>
                <w:b/>
                <w:bCs/>
                <w:color w:val="000000"/>
                <w:kern w:val="0"/>
                <w:sz w:val="20"/>
                <w:szCs w:val="20"/>
              </w:rPr>
              <w:t>F面点间/风味档</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70</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感应式洗手盆连柜身连烘手机5</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71</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双星盆台2</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72</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食品添加剂柜（带锁）</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73</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四门高身雪柜3</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74</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搅拌机</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75</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双动和面机</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76</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压面条机（含刀梳）</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77</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斩台和面台连木板支撑</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78</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饼盆车</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79</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热风循环中温消毒保洁柜</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80</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不锈钢发酵柜</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81</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三层电烤箱</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82</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烙饼机</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83</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环保烟罩一体机3</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套</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84</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纱门饼盆柜</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85</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双门斩台工作台柜连木板支撑</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86</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双门平台雪柜</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87</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单星盆台2</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88</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双层斩台工作台连木板支撑7</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89</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电双头蒸煮炉</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90</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四格蒸汽保温台</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91</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四头电磁炉</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92</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环保烟罩一体机4</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套</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93</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双层斩台工作台连木板支撑8</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94</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挡鼠板连二侧不锈钢滑轨4</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95</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挡鼠板连二侧不锈钢滑轨5</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96</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紫外线杀菌灯吊装支架连灯6</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97</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灭蝇灯4</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b/>
                <w:bCs/>
                <w:color w:val="000000"/>
                <w:sz w:val="20"/>
                <w:szCs w:val="20"/>
              </w:rPr>
            </w:pPr>
            <w:r>
              <w:rPr>
                <w:rFonts w:ascii="宋体" w:hAnsi="宋体" w:cs="宋体" w:hint="eastAsia"/>
                <w:b/>
                <w:bCs/>
                <w:color w:val="000000"/>
                <w:kern w:val="0"/>
                <w:sz w:val="20"/>
                <w:szCs w:val="20"/>
              </w:rPr>
              <w:t>G洗碗间</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98</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洁碟工作台</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99</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单星盆台（大星斗）4</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100</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开水炉</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101</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不锈钢挂墙层板3</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102</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不锈钢座地架</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103</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高压冲地花洒3</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104</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单星盆台（大星斗）5</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105</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洗碗机（带烘干）</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106</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环保抽气罩</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107</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四层层架连不锈钢支架5</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108</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双门热风循环高温消毒柜</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109</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活动四层餐盘架</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110</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收污工作台连收污孔</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111</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挡鼠板连二侧不锈钢滑轨6</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112</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挡鼠板连二侧不锈钢滑轨7</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113</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紫外线杀菌灯吊装支架连灯7</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9</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114</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灭蝇灯5</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b/>
                <w:bCs/>
                <w:color w:val="000000"/>
                <w:sz w:val="20"/>
                <w:szCs w:val="20"/>
              </w:rPr>
            </w:pPr>
            <w:r>
              <w:rPr>
                <w:rFonts w:ascii="宋体" w:hAnsi="宋体" w:cs="宋体" w:hint="eastAsia"/>
                <w:b/>
                <w:bCs/>
                <w:color w:val="000000"/>
                <w:kern w:val="0"/>
                <w:sz w:val="20"/>
                <w:szCs w:val="20"/>
              </w:rPr>
              <w:t>H自助餐区</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115</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电自助餐炉</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116</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电自助餐保温汤炉</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117</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风幕机3</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b/>
                <w:bCs/>
                <w:color w:val="000000"/>
                <w:sz w:val="20"/>
                <w:szCs w:val="20"/>
              </w:rPr>
            </w:pPr>
            <w:r>
              <w:rPr>
                <w:rFonts w:ascii="宋体" w:hAnsi="宋体" w:cs="宋体" w:hint="eastAsia"/>
                <w:b/>
                <w:bCs/>
                <w:color w:val="000000"/>
                <w:kern w:val="0"/>
                <w:sz w:val="20"/>
                <w:szCs w:val="20"/>
              </w:rPr>
              <w:t>厨房配套设备</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b/>
                <w:bCs/>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b/>
                <w:bCs/>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b/>
                <w:bCs/>
                <w:color w:val="000000"/>
                <w:sz w:val="20"/>
                <w:szCs w:val="20"/>
              </w:rPr>
            </w:pP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jc w:val="center"/>
              <w:rPr>
                <w:rFonts w:ascii="宋体" w:hAnsi="宋体" w:cs="宋体"/>
                <w:b/>
                <w:bCs/>
                <w:color w:val="000000"/>
                <w:sz w:val="20"/>
                <w:szCs w:val="20"/>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118</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不锈钢加厚蒸饭盘</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78</w:t>
            </w:r>
          </w:p>
        </w:tc>
        <w:tc>
          <w:tcPr>
            <w:tcW w:w="400" w:type="dxa"/>
            <w:tcBorders>
              <w:top w:val="single" w:sz="4" w:space="0" w:color="000000"/>
              <w:left w:val="single" w:sz="4" w:space="0" w:color="000000"/>
              <w:bottom w:val="single" w:sz="4" w:space="0" w:color="000000"/>
              <w:right w:val="nil"/>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119</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不锈钢加厚冲孔蒸包盘</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26</w:t>
            </w:r>
          </w:p>
        </w:tc>
        <w:tc>
          <w:tcPr>
            <w:tcW w:w="400" w:type="dxa"/>
            <w:tcBorders>
              <w:top w:val="single" w:sz="4" w:space="0" w:color="000000"/>
              <w:left w:val="single" w:sz="4" w:space="0" w:color="000000"/>
              <w:bottom w:val="single" w:sz="4" w:space="0" w:color="000000"/>
              <w:right w:val="nil"/>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120</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不锈钢餐盘（盆）1</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16</w:t>
            </w:r>
          </w:p>
        </w:tc>
        <w:tc>
          <w:tcPr>
            <w:tcW w:w="400" w:type="dxa"/>
            <w:tcBorders>
              <w:top w:val="single" w:sz="4" w:space="0" w:color="000000"/>
              <w:left w:val="single" w:sz="4" w:space="0" w:color="000000"/>
              <w:bottom w:val="single" w:sz="4" w:space="0" w:color="000000"/>
              <w:right w:val="nil"/>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121</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不锈钢餐盘（盆）2</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w:t>
            </w:r>
          </w:p>
        </w:tc>
        <w:tc>
          <w:tcPr>
            <w:tcW w:w="400" w:type="dxa"/>
            <w:tcBorders>
              <w:top w:val="single" w:sz="4" w:space="0" w:color="000000"/>
              <w:left w:val="single" w:sz="4" w:space="0" w:color="000000"/>
              <w:bottom w:val="single" w:sz="4" w:space="0" w:color="000000"/>
              <w:right w:val="nil"/>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122</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不锈钢留样盒</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10</w:t>
            </w:r>
          </w:p>
        </w:tc>
        <w:tc>
          <w:tcPr>
            <w:tcW w:w="400" w:type="dxa"/>
            <w:tcBorders>
              <w:top w:val="single" w:sz="4" w:space="0" w:color="000000"/>
              <w:left w:val="single" w:sz="4" w:space="0" w:color="000000"/>
              <w:bottom w:val="single" w:sz="4" w:space="0" w:color="000000"/>
              <w:right w:val="nil"/>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123</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不锈钢餐盖1</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16</w:t>
            </w:r>
          </w:p>
        </w:tc>
        <w:tc>
          <w:tcPr>
            <w:tcW w:w="400" w:type="dxa"/>
            <w:tcBorders>
              <w:top w:val="single" w:sz="4" w:space="0" w:color="000000"/>
              <w:left w:val="single" w:sz="4" w:space="0" w:color="000000"/>
              <w:bottom w:val="single" w:sz="4" w:space="0" w:color="000000"/>
              <w:right w:val="nil"/>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124</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不锈钢餐盖2</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w:t>
            </w:r>
          </w:p>
        </w:tc>
        <w:tc>
          <w:tcPr>
            <w:tcW w:w="400" w:type="dxa"/>
            <w:tcBorders>
              <w:top w:val="single" w:sz="4" w:space="0" w:color="000000"/>
              <w:left w:val="single" w:sz="4" w:space="0" w:color="000000"/>
              <w:bottom w:val="single" w:sz="4" w:space="0" w:color="000000"/>
              <w:right w:val="nil"/>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125</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炉背封墙钢</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7.15</w:t>
            </w:r>
          </w:p>
        </w:tc>
        <w:tc>
          <w:tcPr>
            <w:tcW w:w="400" w:type="dxa"/>
            <w:tcBorders>
              <w:top w:val="single" w:sz="4" w:space="0" w:color="000000"/>
              <w:left w:val="single" w:sz="4" w:space="0" w:color="000000"/>
              <w:bottom w:val="single" w:sz="4" w:space="0" w:color="000000"/>
              <w:right w:val="nil"/>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米</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126</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炉背封墙钢（加高）</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3.6</w:t>
            </w:r>
          </w:p>
        </w:tc>
        <w:tc>
          <w:tcPr>
            <w:tcW w:w="400" w:type="dxa"/>
            <w:tcBorders>
              <w:top w:val="single" w:sz="4" w:space="0" w:color="000000"/>
              <w:left w:val="single" w:sz="4" w:space="0" w:color="000000"/>
              <w:bottom w:val="single" w:sz="4" w:space="0" w:color="000000"/>
              <w:right w:val="nil"/>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米</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127</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特制大炒锅连防水设施</w:t>
            </w:r>
          </w:p>
        </w:tc>
        <w:tc>
          <w:tcPr>
            <w:tcW w:w="4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w:t>
            </w:r>
          </w:p>
        </w:tc>
        <w:tc>
          <w:tcPr>
            <w:tcW w:w="400" w:type="dxa"/>
            <w:tcBorders>
              <w:top w:val="single" w:sz="4" w:space="0" w:color="000000"/>
              <w:left w:val="single" w:sz="4" w:space="0" w:color="000000"/>
              <w:bottom w:val="single" w:sz="4" w:space="0" w:color="000000"/>
              <w:right w:val="nil"/>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128</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烟罩抽风对接管</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m2</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129</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烟罩抽风对接管（不锈钢）</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m2</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130</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主风管开口及修补</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17</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131</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风管法兰及吊码1</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项</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132</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不锈钢保护箱体连变频式风机</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133</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不锈钢锅架</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134</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不锈钢炸篱架</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135</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不锈钢尾撑</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136</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不锈钢双层环保隔油器</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40</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137</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不锈钢烟罩灯箱连灯</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套</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138</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台下式净水器连水管安装</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20"/>
        </w:trPr>
        <w:tc>
          <w:tcPr>
            <w:tcW w:w="4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139</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不锈钢排渣提栏连排水管</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27</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套</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b/>
                <w:bCs/>
                <w:color w:val="000000"/>
                <w:sz w:val="20"/>
                <w:szCs w:val="20"/>
              </w:rPr>
            </w:pPr>
            <w:r>
              <w:rPr>
                <w:rFonts w:ascii="宋体" w:hAnsi="宋体" w:cs="宋体" w:hint="eastAsia"/>
                <w:b/>
                <w:bCs/>
                <w:color w:val="000000"/>
                <w:kern w:val="0"/>
                <w:sz w:val="20"/>
                <w:szCs w:val="20"/>
              </w:rPr>
              <w:t>其它</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140</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厨房内水源接驳</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项</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141</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厨房内电源接驳</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项</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142</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厨房内气源接驳</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项</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b/>
                <w:bCs/>
                <w:color w:val="000000"/>
                <w:sz w:val="20"/>
                <w:szCs w:val="20"/>
              </w:rPr>
            </w:pP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b/>
                <w:bCs/>
                <w:color w:val="000000"/>
                <w:sz w:val="20"/>
                <w:szCs w:val="20"/>
              </w:rPr>
            </w:pPr>
            <w:r>
              <w:rPr>
                <w:rFonts w:ascii="宋体" w:hAnsi="宋体" w:cs="宋体" w:hint="eastAsia"/>
                <w:b/>
                <w:bCs/>
                <w:color w:val="000000"/>
                <w:kern w:val="0"/>
                <w:sz w:val="20"/>
                <w:szCs w:val="20"/>
              </w:rPr>
              <w:t>抽油烟系统</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7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b/>
                <w:bCs/>
                <w:color w:val="000000"/>
                <w:sz w:val="20"/>
                <w:szCs w:val="20"/>
              </w:rPr>
            </w:pP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b/>
                <w:bCs/>
                <w:color w:val="000000"/>
                <w:sz w:val="20"/>
                <w:szCs w:val="20"/>
              </w:rPr>
            </w:pPr>
            <w:r>
              <w:rPr>
                <w:rFonts w:ascii="宋体" w:hAnsi="宋体" w:cs="宋体" w:hint="eastAsia"/>
                <w:b/>
                <w:bCs/>
                <w:color w:val="000000"/>
                <w:kern w:val="0"/>
                <w:sz w:val="20"/>
                <w:szCs w:val="20"/>
              </w:rPr>
              <w:t>烹饪区</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80"/>
        </w:trPr>
        <w:tc>
          <w:tcPr>
            <w:tcW w:w="47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143</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低噪音抽风柜1</w:t>
            </w: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single" w:sz="4" w:space="0" w:color="000000"/>
              <w:left w:val="single" w:sz="4" w:space="0" w:color="000000"/>
              <w:bottom w:val="single" w:sz="4" w:space="0" w:color="000000"/>
              <w:right w:val="single" w:sz="4" w:space="0" w:color="000000"/>
            </w:tcBorders>
            <w:shd w:val="clear" w:color="auto" w:fill="auto"/>
            <w:noWrap/>
          </w:tcPr>
          <w:p w:rsidR="00530147">
            <w:pPr>
              <w:jc w:val="center"/>
              <w:rPr>
                <w:rFonts w:ascii="宋体" w:hAnsi="宋体" w:cs="宋体"/>
                <w:color w:val="000000"/>
                <w:sz w:val="20"/>
                <w:szCs w:val="20"/>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single" w:sz="4" w:space="0" w:color="000000"/>
              <w:left w:val="single" w:sz="4" w:space="0" w:color="000000"/>
              <w:bottom w:val="single" w:sz="4"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144</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风机防震架1</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145</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减震器1</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146</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风机帆布连接1</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147</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风机启动开关1</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148</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抽风管1</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120</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m2</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149</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风管法兰及吊码2</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项</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150</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风管开洞1</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项</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151</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风管防漏1</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项</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152</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止回阀1</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3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153</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风柜/净化箱电线及线管1</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套</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154</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油烟净化箱1</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155</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净化箱支架1</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jc w:val="center"/>
              <w:rPr>
                <w:rFonts w:ascii="宋体" w:hAnsi="宋体" w:cs="宋体"/>
                <w:b/>
                <w:bCs/>
                <w:color w:val="000000"/>
                <w:sz w:val="20"/>
                <w:szCs w:val="20"/>
              </w:rPr>
            </w:pP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b/>
                <w:bCs/>
                <w:color w:val="000000"/>
                <w:sz w:val="20"/>
                <w:szCs w:val="20"/>
              </w:rPr>
            </w:pPr>
            <w:r>
              <w:rPr>
                <w:rFonts w:ascii="宋体" w:hAnsi="宋体" w:cs="宋体" w:hint="eastAsia"/>
                <w:b/>
                <w:bCs/>
                <w:color w:val="000000"/>
                <w:kern w:val="0"/>
                <w:sz w:val="20"/>
                <w:szCs w:val="20"/>
              </w:rPr>
              <w:t>蒸煮区</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156</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高压抽风机</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157</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风机防震架2</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158</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减震器2</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159</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风机帆布连接2</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160</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风机启动开关2</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161</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抽风管2</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180</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m2</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162</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风管法兰及吊码3</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项</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163</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风管开洞2</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项</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164</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风管防漏2</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项</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165</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止回阀2</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166</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风柜电线及线管1</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套</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jc w:val="left"/>
              <w:rPr>
                <w:rFonts w:ascii="宋体" w:hAnsi="宋体" w:cs="宋体"/>
                <w:color w:val="000000"/>
                <w:sz w:val="22"/>
                <w:szCs w:val="22"/>
              </w:rPr>
            </w:pP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b/>
                <w:bCs/>
                <w:color w:val="000000"/>
                <w:sz w:val="20"/>
                <w:szCs w:val="20"/>
              </w:rPr>
            </w:pPr>
            <w:r>
              <w:rPr>
                <w:rFonts w:ascii="宋体" w:hAnsi="宋体" w:cs="宋体" w:hint="eastAsia"/>
                <w:b/>
                <w:bCs/>
                <w:color w:val="000000"/>
                <w:kern w:val="0"/>
                <w:sz w:val="20"/>
                <w:szCs w:val="20"/>
              </w:rPr>
              <w:t>烘烤/风味档</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167</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低噪音抽风柜2</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168</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风柜防震架1</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169</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减震器3</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170</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风机帆布连接3</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171</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风柜开关1</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172</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抽风管3</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130</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m2</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173</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风管法兰及吊码4</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项</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174</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风管开洞3</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项</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175</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风管防漏3</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项</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176</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百叶（含防鼠网）1</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73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177</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风柜/净化箱电线及线管2</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套</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178</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抽风管包棉1</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80</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m2</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179</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油烟净化箱2</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180</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净化箱支架2</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b/>
                <w:bCs/>
                <w:color w:val="000000"/>
                <w:sz w:val="20"/>
                <w:szCs w:val="20"/>
              </w:rPr>
            </w:pPr>
            <w:r>
              <w:rPr>
                <w:rFonts w:ascii="宋体" w:hAnsi="宋体" w:cs="宋体" w:hint="eastAsia"/>
                <w:b/>
                <w:bCs/>
                <w:color w:val="000000"/>
                <w:kern w:val="0"/>
                <w:sz w:val="20"/>
                <w:szCs w:val="20"/>
              </w:rPr>
              <w:t>洗碗间</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181</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低噪音抽风柜3</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182</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风柜防震架2</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183</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减震器4</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4</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184</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风柜帆布连接1</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185</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风柜开关2</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186</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抽风管4</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120</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m2</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187</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风管法兰及吊码5</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项</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188</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风喉开洞1</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项</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189</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风喉防漏</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项</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190</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百叶（含防鼠网）2</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191</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止回阀3</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192</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风柜电线及线管2</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套</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193</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抽风管包棉2</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60</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m2</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jc w:val="center"/>
              <w:rPr>
                <w:rFonts w:ascii="宋体" w:hAnsi="宋体" w:cs="宋体"/>
                <w:b/>
                <w:bCs/>
                <w:color w:val="000000"/>
                <w:sz w:val="20"/>
                <w:szCs w:val="20"/>
              </w:rPr>
            </w:pP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b/>
                <w:bCs/>
                <w:color w:val="000000"/>
                <w:sz w:val="20"/>
                <w:szCs w:val="20"/>
              </w:rPr>
            </w:pPr>
            <w:r>
              <w:rPr>
                <w:rFonts w:ascii="宋体" w:hAnsi="宋体" w:cs="宋体" w:hint="eastAsia"/>
                <w:b/>
                <w:bCs/>
                <w:color w:val="000000"/>
                <w:kern w:val="0"/>
                <w:sz w:val="20"/>
                <w:szCs w:val="20"/>
              </w:rPr>
              <w:t>鲜风系统</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194</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低噪音鲜风柜</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195</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风柜防震架3</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196</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减震器5</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5</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197</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风柜帆布连接2</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198</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风机启动开关3</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台</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199</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鲜风管</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202</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m2</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200</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风管法兰及吊码6</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项</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201</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风喉开洞2</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项</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28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202</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鲜风咀</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30</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203</w:t>
            </w:r>
          </w:p>
        </w:tc>
        <w:tc>
          <w:tcPr>
            <w:tcW w:w="2124" w:type="dxa"/>
            <w:vMerge/>
            <w:tcBorders>
              <w:left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百叶（含防鼠网）3</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个</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r>
        <w:tblPrEx>
          <w:tblW w:w="0" w:type="auto"/>
          <w:tblLayout w:type="fixed"/>
          <w:tblLook w:val="04A0"/>
        </w:tblPrEx>
        <w:trPr>
          <w:trHeight w:val="495"/>
        </w:trPr>
        <w:tc>
          <w:tcPr>
            <w:tcW w:w="478" w:type="dxa"/>
            <w:tcBorders>
              <w:top w:val="nil"/>
              <w:left w:val="single" w:sz="8" w:space="0" w:color="000000"/>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204</w:t>
            </w:r>
          </w:p>
        </w:tc>
        <w:tc>
          <w:tcPr>
            <w:tcW w:w="2124" w:type="dxa"/>
            <w:vMerge/>
            <w:tcBorders>
              <w:left w:val="single" w:sz="4" w:space="0" w:color="000000"/>
              <w:bottom w:val="single" w:sz="8"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639" w:type="dxa"/>
            <w:tcBorders>
              <w:top w:val="nil"/>
              <w:left w:val="nil"/>
              <w:bottom w:val="single" w:sz="8" w:space="0" w:color="000000"/>
              <w:right w:val="single" w:sz="8" w:space="0" w:color="000000"/>
            </w:tcBorders>
            <w:shd w:val="clear" w:color="auto" w:fill="auto"/>
            <w:vAlign w:val="center"/>
          </w:tcPr>
          <w:p w:rsidR="00530147">
            <w:pPr>
              <w:widowControl/>
              <w:jc w:val="left"/>
              <w:textAlignment w:val="center"/>
              <w:rPr>
                <w:rFonts w:ascii="宋体" w:hAnsi="宋体" w:cs="宋体"/>
                <w:color w:val="000000"/>
                <w:sz w:val="20"/>
                <w:szCs w:val="20"/>
              </w:rPr>
            </w:pPr>
            <w:r>
              <w:rPr>
                <w:rFonts w:ascii="宋体" w:hAnsi="宋体" w:cs="宋体" w:hint="eastAsia"/>
                <w:color w:val="000000"/>
                <w:kern w:val="0"/>
                <w:sz w:val="20"/>
                <w:szCs w:val="20"/>
              </w:rPr>
              <w:t>风柜电线及线管3</w:t>
            </w:r>
          </w:p>
        </w:tc>
        <w:tc>
          <w:tcPr>
            <w:tcW w:w="400"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1" w:type="dxa"/>
            <w:tcBorders>
              <w:top w:val="nil"/>
              <w:left w:val="nil"/>
              <w:bottom w:val="single" w:sz="8" w:space="0" w:color="000000"/>
              <w:right w:val="single" w:sz="8" w:space="0" w:color="000000"/>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nil"/>
              <w:bottom w:val="single" w:sz="8" w:space="0" w:color="000000"/>
              <w:right w:val="nil"/>
            </w:tcBorders>
            <w:shd w:val="clear" w:color="auto" w:fill="auto"/>
            <w:noWrap/>
            <w:vAlign w:val="center"/>
          </w:tcPr>
          <w:p w:rsidR="00530147">
            <w:pPr>
              <w:jc w:val="center"/>
              <w:rPr>
                <w:rFonts w:ascii="宋体" w:hAnsi="宋体" w:cs="宋体"/>
                <w:color w:val="000000"/>
                <w:sz w:val="20"/>
                <w:szCs w:val="20"/>
              </w:rPr>
            </w:pPr>
          </w:p>
        </w:tc>
        <w:tc>
          <w:tcPr>
            <w:tcW w:w="400" w:type="dxa"/>
            <w:tcBorders>
              <w:top w:val="nil"/>
              <w:left w:val="single" w:sz="8" w:space="0" w:color="000000"/>
              <w:bottom w:val="single" w:sz="8" w:space="0" w:color="000000"/>
              <w:right w:val="single" w:sz="8" w:space="0" w:color="000000"/>
            </w:tcBorders>
            <w:shd w:val="clear" w:color="auto" w:fill="auto"/>
            <w:noWrap/>
          </w:tcPr>
          <w:p w:rsidR="00530147">
            <w:pPr>
              <w:jc w:val="center"/>
              <w:rPr>
                <w:rFonts w:ascii="宋体" w:hAnsi="宋体" w:cs="宋体"/>
                <w:color w:val="000000"/>
                <w:sz w:val="20"/>
                <w:szCs w:val="20"/>
              </w:rPr>
            </w:pPr>
          </w:p>
        </w:tc>
        <w:tc>
          <w:tcPr>
            <w:tcW w:w="567" w:type="dxa"/>
            <w:tcBorders>
              <w:top w:val="nil"/>
              <w:left w:val="nil"/>
              <w:bottom w:val="single" w:sz="8" w:space="0" w:color="000000"/>
              <w:right w:val="single" w:sz="8" w:space="0" w:color="000000"/>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1</w:t>
            </w:r>
          </w:p>
        </w:tc>
        <w:tc>
          <w:tcPr>
            <w:tcW w:w="400" w:type="dxa"/>
            <w:tcBorders>
              <w:top w:val="nil"/>
              <w:left w:val="nil"/>
              <w:bottom w:val="single" w:sz="8" w:space="0" w:color="000000"/>
              <w:right w:val="nil"/>
            </w:tcBorders>
            <w:shd w:val="clear" w:color="auto" w:fill="auto"/>
            <w:noWrap/>
            <w:vAlign w:val="center"/>
          </w:tcPr>
          <w:p w:rsidR="00530147">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rPr>
              <w:t>套</w:t>
            </w: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5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rPr>
                <w:rFonts w:ascii="宋体" w:hAnsi="宋体" w:cs="宋体"/>
                <w:color w:val="000000"/>
                <w:sz w:val="22"/>
                <w:szCs w:val="22"/>
              </w:rPr>
            </w:pPr>
          </w:p>
        </w:tc>
        <w:tc>
          <w:tcPr>
            <w:tcW w:w="1084"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30147">
            <w:pPr>
              <w:jc w:val="center"/>
              <w:rPr>
                <w:rFonts w:ascii="宋体" w:hAnsi="宋体" w:cs="宋体"/>
                <w:color w:val="000000"/>
                <w:sz w:val="22"/>
                <w:szCs w:val="22"/>
              </w:rPr>
            </w:pPr>
          </w:p>
        </w:tc>
      </w:tr>
    </w:tbl>
    <w:p w:rsidR="00530147">
      <w:pPr>
        <w:ind w:firstLine="420" w:firstLineChars="200"/>
        <w:rPr>
          <w:rFonts w:ascii="宋体" w:hAnsi="宋体"/>
          <w:b/>
          <w:sz w:val="24"/>
        </w:rPr>
      </w:pPr>
    </w:p>
    <w:p w:rsidR="00530147">
      <w:pPr>
        <w:ind w:firstLine="420" w:firstLineChars="200"/>
        <w:rPr>
          <w:rFonts w:ascii="宋体" w:hAnsi="宋体"/>
          <w:b/>
          <w:sz w:val="24"/>
        </w:rPr>
      </w:pPr>
    </w:p>
    <w:p w:rsidR="00530147">
      <w:pPr>
        <w:ind w:firstLine="420" w:firstLineChars="200"/>
        <w:rPr>
          <w:rFonts w:ascii="宋体" w:hAnsi="宋体"/>
          <w:b/>
          <w:sz w:val="24"/>
        </w:rPr>
      </w:pPr>
      <w:r>
        <w:rPr>
          <w:rFonts w:ascii="宋体" w:hAnsi="宋体" w:hint="eastAsia"/>
          <w:b/>
          <w:sz w:val="24"/>
        </w:rPr>
        <w:t>注：</w:t>
      </w:r>
    </w:p>
    <w:p w:rsidR="00530147">
      <w:pPr>
        <w:ind w:firstLine="420" w:firstLineChars="200"/>
        <w:rPr>
          <w:rFonts w:ascii="宋体" w:hAnsi="宋体"/>
          <w:b/>
          <w:sz w:val="24"/>
        </w:rPr>
      </w:pPr>
      <w:r>
        <w:rPr>
          <w:rFonts w:ascii="宋体" w:hAnsi="宋体" w:hint="eastAsia"/>
          <w:b/>
          <w:sz w:val="24"/>
        </w:rPr>
        <w:t>1.本表可按同样格式扩展。</w:t>
      </w:r>
    </w:p>
    <w:p w:rsidR="00530147">
      <w:pPr>
        <w:ind w:firstLine="412" w:firstLineChars="196"/>
        <w:rPr>
          <w:rFonts w:ascii="宋体" w:hAnsi="宋体"/>
          <w:b/>
          <w:sz w:val="24"/>
        </w:rPr>
      </w:pPr>
      <w:r>
        <w:rPr>
          <w:rFonts w:ascii="宋体" w:hAnsi="宋体" w:hint="eastAsia"/>
          <w:b/>
          <w:sz w:val="24"/>
        </w:rPr>
        <w:t>2</w:t>
      </w:r>
      <w:r>
        <w:rPr>
          <w:rFonts w:ascii="宋体" w:hAnsi="宋体"/>
          <w:b/>
          <w:sz w:val="24"/>
        </w:rPr>
        <w:t>.</w:t>
      </w:r>
      <w:r>
        <w:rPr>
          <w:rFonts w:ascii="宋体" w:hAnsi="宋体" w:hint="eastAsia"/>
          <w:b/>
          <w:sz w:val="24"/>
        </w:rPr>
        <w:t xml:space="preserve"> 如所投货物属于定制类的非量产货物或无具体品牌、型号的货物，可以在“规格/品牌/型号”一栏仅填写规格信息而不填写品牌、型号等信息（品牌、型号信息用“定制”描述即可）；</w:t>
      </w:r>
      <w:bookmarkStart w:id="64" w:name="_Hlk73646428"/>
      <w:r>
        <w:rPr>
          <w:rFonts w:ascii="宋体" w:hAnsi="宋体" w:hint="eastAsia"/>
          <w:b/>
          <w:sz w:val="24"/>
        </w:rPr>
        <w:t>此类填写错误（所投货物为定制类的非量产货物但供应商却错误填报了品牌、型号）的不利后果由供应商承担，</w:t>
      </w:r>
      <w:r>
        <w:rPr>
          <w:rFonts w:hint="eastAsia"/>
          <w:b/>
          <w:sz w:val="24"/>
        </w:rPr>
        <w:t>经评审委员会认定，在使用综合评分法的项目中一项此类填写错误将按照一项招标技术要求负偏离作处理。</w:t>
      </w:r>
      <w:bookmarkEnd w:id="64"/>
    </w:p>
    <w:p w:rsidR="00530147">
      <w:pPr>
        <w:ind w:firstLine="412" w:firstLineChars="196"/>
        <w:rPr>
          <w:rFonts w:ascii="宋体" w:hAnsi="宋体"/>
          <w:b/>
          <w:sz w:val="24"/>
        </w:rPr>
      </w:pPr>
      <w:r>
        <w:rPr>
          <w:rFonts w:ascii="宋体" w:hAnsi="宋体"/>
          <w:b/>
          <w:sz w:val="24"/>
        </w:rPr>
        <w:t>3</w:t>
      </w:r>
      <w:r>
        <w:rPr>
          <w:rFonts w:ascii="宋体" w:hAnsi="宋体" w:hint="eastAsia"/>
          <w:b/>
          <w:sz w:val="24"/>
        </w:rPr>
        <w:t>.</w:t>
      </w:r>
      <w:bookmarkStart w:id="65" w:name="_Hlk72074795"/>
      <w:r>
        <w:rPr>
          <w:rFonts w:ascii="宋体" w:hAnsi="宋体" w:hint="eastAsia"/>
          <w:b/>
          <w:sz w:val="24"/>
        </w:rPr>
        <w:t>“原产地”是指该货物的实际生产加工地，而非品牌总公司所在地</w:t>
      </w:r>
      <w:bookmarkEnd w:id="65"/>
      <w:r>
        <w:rPr>
          <w:rFonts w:ascii="宋体" w:hAnsi="宋体" w:hint="eastAsia"/>
          <w:b/>
          <w:sz w:val="24"/>
        </w:rPr>
        <w:t>。</w:t>
      </w:r>
    </w:p>
    <w:p w:rsidR="00530147">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.所投货物均应填写制造商名称，注明所投产品是否为进口产品。</w:t>
      </w:r>
    </w:p>
    <w:p w:rsidR="00530147">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rsidR="00530147">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rsidR="00530147">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rsidR="00530147">
      <w:pPr>
        <w:ind w:firstLine="420" w:firstLineChars="200"/>
        <w:rPr>
          <w:rFonts w:ascii="宋体" w:hAnsi="宋体"/>
          <w:b/>
          <w:color w:val="FF0000"/>
          <w:sz w:val="24"/>
        </w:rPr>
      </w:pPr>
    </w:p>
    <w:p w:rsidR="00530147">
      <w:pPr>
        <w:ind w:firstLine="420" w:firstLineChars="200"/>
        <w:rPr>
          <w:rFonts w:ascii="宋体" w:hAnsi="宋体"/>
          <w:b/>
          <w:color w:val="FF0000"/>
          <w:sz w:val="24"/>
        </w:rPr>
      </w:pPr>
    </w:p>
    <w:p w:rsidR="00530147">
      <w:pPr>
        <w:tabs>
          <w:tab w:val="left" w:pos="720"/>
        </w:tabs>
        <w:jc w:val="center"/>
        <w:rPr>
          <w:b/>
          <w:sz w:val="24"/>
        </w:rPr>
      </w:pPr>
      <w:r>
        <w:rPr>
          <w:rFonts w:hint="eastAsia"/>
          <w:b/>
          <w:sz w:val="24"/>
        </w:rPr>
        <w:t>（二）核心产品品牌</w:t>
      </w:r>
    </w:p>
    <w:p w:rsidR="00530147">
      <w:pPr>
        <w:ind w:firstLine="420" w:firstLineChars="200"/>
        <w:rPr>
          <w:rFonts w:ascii="宋体" w:hAnsi="宋体"/>
          <w:b/>
          <w:color w:val="FF0000"/>
          <w:sz w:val="24"/>
        </w:rPr>
      </w:pPr>
    </w:p>
    <w:p w:rsidR="00530147">
      <w:pPr>
        <w:ind w:firstLine="420" w:firstLineChars="200"/>
        <w:rPr>
          <w:rFonts w:ascii="宋体" w:hAnsi="宋体"/>
          <w:b/>
          <w:color w:val="FF0000"/>
          <w:sz w:val="24"/>
        </w:rPr>
      </w:pPr>
      <w:r>
        <w:rPr>
          <w:rFonts w:hint="eastAsia"/>
          <w:b/>
          <w:color w:val="FF0000"/>
          <w:sz w:val="24"/>
        </w:rPr>
        <w:t>我单位所投核心产品的品牌为：。</w:t>
      </w:r>
    </w:p>
    <w:p w:rsidR="00530147">
      <w:pPr>
        <w:ind w:firstLine="420" w:firstLineChars="200"/>
        <w:rPr>
          <w:rFonts w:ascii="宋体" w:hAnsi="宋体"/>
          <w:sz w:val="24"/>
        </w:rPr>
      </w:pPr>
      <w:r>
        <w:rPr>
          <w:rFonts w:ascii="宋体" w:hAnsi="宋体" w:hint="eastAsia"/>
          <w:sz w:val="24"/>
        </w:rPr>
        <w:t>备注：招标文件未列明核心产品的，无需填写该项。</w:t>
      </w:r>
    </w:p>
    <w:p w:rsidR="00530147">
      <w:pPr>
        <w:ind w:firstLine="420" w:firstLineChars="200"/>
        <w:rPr>
          <w:rFonts w:ascii="宋体" w:hAnsi="宋体"/>
          <w:sz w:val="24"/>
        </w:rPr>
      </w:pPr>
    </w:p>
    <w:p w:rsidR="00530147">
      <w:pPr>
        <w:ind w:firstLine="420" w:firstLineChars="200"/>
        <w:rPr>
          <w:rFonts w:ascii="宋体" w:hAnsi="宋体"/>
          <w:b/>
          <w:color w:val="FF0000"/>
          <w:sz w:val="24"/>
        </w:rPr>
      </w:pPr>
    </w:p>
    <w:p w:rsidR="00530147">
      <w:pPr>
        <w:ind w:firstLine="420" w:firstLineChars="200"/>
        <w:rPr>
          <w:rFonts w:ascii="宋体" w:hAnsi="宋体"/>
          <w:b/>
          <w:color w:val="FF0000"/>
          <w:sz w:val="24"/>
        </w:rPr>
      </w:pPr>
    </w:p>
    <w:p w:rsidR="00530147">
      <w:pPr>
        <w:rPr>
          <w:b/>
          <w:sz w:val="24"/>
        </w:rPr>
      </w:pPr>
    </w:p>
    <w:p w:rsidR="00530147">
      <w:pPr>
        <w:tabs>
          <w:tab w:val="left" w:pos="720"/>
        </w:tabs>
        <w:ind w:firstLine="1680" w:firstLineChars="800"/>
        <w:rPr>
          <w:b/>
          <w:sz w:val="24"/>
        </w:rPr>
      </w:pPr>
      <w:r>
        <w:rPr>
          <w:rFonts w:hint="eastAsia"/>
          <w:b/>
          <w:sz w:val="24"/>
        </w:rPr>
        <w:t>（三）可选配件报价清单（不包括在总报价内）</w:t>
      </w:r>
    </w:p>
    <w:p w:rsidR="00530147">
      <w:pPr>
        <w:ind w:firstLine="420" w:firstLineChars="200"/>
        <w:rPr>
          <w:rFonts w:hAnsi="宋体"/>
          <w:b/>
          <w:bCs/>
          <w:szCs w:val="21"/>
        </w:rPr>
      </w:pPr>
      <w:r>
        <w:rPr>
          <w:rFonts w:hAnsi="宋体" w:hint="eastAsia"/>
          <w:b/>
          <w:bCs/>
          <w:szCs w:val="21"/>
        </w:rPr>
        <w:t>注：格式可以参照《（一）分项报价表》表格，并提供相应的品牌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rsidR="00530147">
      <w:pPr>
        <w:ind w:firstLine="420" w:firstLineChars="200"/>
        <w:rPr>
          <w:rFonts w:hAnsi="宋体"/>
          <w:b/>
          <w:bCs/>
          <w:sz w:val="24"/>
        </w:rPr>
      </w:pPr>
    </w:p>
    <w:p w:rsidR="00530147">
      <w:pPr>
        <w:ind w:firstLine="420" w:firstLineChars="200"/>
        <w:rPr>
          <w:rFonts w:hAnsi="宋体"/>
          <w:b/>
          <w:bCs/>
          <w:sz w:val="24"/>
        </w:rPr>
      </w:pPr>
    </w:p>
    <w:p w:rsidR="00530147">
      <w:pPr>
        <w:tabs>
          <w:tab w:val="left" w:pos="720"/>
        </w:tabs>
        <w:jc w:val="center"/>
        <w:rPr>
          <w:b/>
          <w:sz w:val="24"/>
        </w:rPr>
      </w:pPr>
      <w:r>
        <w:rPr>
          <w:rFonts w:hint="eastAsia"/>
          <w:b/>
          <w:sz w:val="24"/>
        </w:rPr>
        <w:t>（四）</w:t>
      </w:r>
      <w:bookmarkStart w:id="66" w:name="_Hlk72073235"/>
      <w:r>
        <w:rPr>
          <w:rFonts w:hint="eastAsia"/>
          <w:b/>
          <w:sz w:val="24"/>
        </w:rPr>
        <w:t>投标人认为需要涉及的其他内容报价清单</w:t>
      </w:r>
      <w:bookmarkEnd w:id="66"/>
    </w:p>
    <w:p w:rsidR="00530147">
      <w:pPr>
        <w:rPr>
          <w:b/>
          <w:bCs/>
        </w:rPr>
      </w:pPr>
    </w:p>
    <w:p w:rsidR="00530147">
      <w:pPr>
        <w:pStyle w:val="Heading4"/>
        <w:numPr>
          <w:ilvl w:val="0"/>
          <w:numId w:val="7"/>
        </w:numPr>
        <w:jc w:val="center"/>
        <w:rPr>
          <w:rFonts w:ascii="黑体"/>
          <w:b w:val="0"/>
          <w:sz w:val="24"/>
        </w:rPr>
      </w:pPr>
      <w:r>
        <w:rPr>
          <w:rFonts w:ascii="黑体" w:hint="eastAsia"/>
          <w:b w:val="0"/>
          <w:sz w:val="24"/>
        </w:rPr>
        <w:t>专利情况</w:t>
      </w:r>
    </w:p>
    <w:p w:rsidR="00530147"/>
    <w:p w:rsidR="00530147">
      <w:pPr>
        <w:pStyle w:val="Heading4"/>
        <w:numPr>
          <w:ilvl w:val="0"/>
          <w:numId w:val="7"/>
        </w:numPr>
        <w:jc w:val="center"/>
        <w:rPr>
          <w:rFonts w:ascii="黑体"/>
          <w:b w:val="0"/>
          <w:sz w:val="24"/>
        </w:rPr>
      </w:pPr>
      <w:r>
        <w:rPr>
          <w:rFonts w:ascii="黑体" w:hint="eastAsia"/>
          <w:b w:val="0"/>
          <w:sz w:val="24"/>
        </w:rPr>
        <w:t>体系认证及知识产权情况</w:t>
      </w:r>
    </w:p>
    <w:p w:rsidR="00530147"/>
    <w:p w:rsidR="00530147">
      <w:pPr>
        <w:pStyle w:val="Heading4"/>
        <w:jc w:val="center"/>
        <w:rPr>
          <w:rFonts w:ascii="黑体"/>
          <w:b w:val="0"/>
          <w:sz w:val="24"/>
        </w:rPr>
      </w:pPr>
      <w:r>
        <w:rPr>
          <w:rFonts w:ascii="黑体" w:hint="eastAsia"/>
          <w:b w:val="0"/>
          <w:sz w:val="24"/>
        </w:rPr>
        <w:t>七、荣誉情况</w:t>
      </w:r>
    </w:p>
    <w:p w:rsidR="00530147">
      <w:pPr>
        <w:rPr>
          <w:b/>
          <w:bCs/>
        </w:rPr>
      </w:pPr>
    </w:p>
    <w:p w:rsidR="00530147"/>
    <w:p w:rsidR="00530147">
      <w:pPr>
        <w:ind w:firstLine="630" w:firstLineChars="300"/>
        <w:rPr>
          <w:b/>
          <w:color w:val="FF0000"/>
          <w:sz w:val="24"/>
        </w:rPr>
      </w:pPr>
      <w:r>
        <w:rPr>
          <w:rFonts w:hint="eastAsia"/>
          <w:b/>
          <w:color w:val="FF0000"/>
          <w:sz w:val="24"/>
        </w:rPr>
        <w:t>（信息公开部分的内容到此为止！以下为信息不公开部分。）</w:t>
      </w:r>
    </w:p>
    <w:p w:rsidR="00530147">
      <w:pPr>
        <w:ind w:left="718" w:firstLine="1418" w:leftChars="342" w:firstLineChars="675"/>
        <w:rPr>
          <w:szCs w:val="21"/>
        </w:rPr>
      </w:pPr>
      <w:bookmarkEnd w:id="63"/>
      <w:r>
        <w:br w:type="page"/>
      </w:r>
    </w:p>
    <w:p w:rsidR="00530147"/>
    <w:p w:rsidR="00530147">
      <w:pPr>
        <w:outlineLvl w:val="2"/>
        <w:rPr>
          <w:rFonts w:ascii="宋体" w:hAnsi="宋体"/>
          <w:b/>
          <w:color w:val="FF0000"/>
          <w:sz w:val="28"/>
          <w:szCs w:val="28"/>
        </w:rPr>
      </w:pPr>
      <w:bookmarkStart w:id="67" w:name="_Hlk72260530"/>
      <w:r>
        <w:rPr>
          <w:rFonts w:ascii="宋体" w:hAnsi="宋体" w:hint="eastAsia"/>
          <w:b/>
          <w:color w:val="FF0000"/>
          <w:sz w:val="28"/>
          <w:szCs w:val="28"/>
        </w:rPr>
        <w:t>投标文件附件（信息不公开部分）</w:t>
      </w:r>
    </w:p>
    <w:p w:rsidR="00530147">
      <w:pPr>
        <w:pStyle w:val="Heading4"/>
        <w:jc w:val="center"/>
        <w:rPr>
          <w:rFonts w:ascii="黑体"/>
          <w:b w:val="0"/>
          <w:sz w:val="24"/>
        </w:rPr>
      </w:pPr>
      <w:r>
        <w:rPr>
          <w:rFonts w:ascii="黑体" w:hint="eastAsia"/>
          <w:b w:val="0"/>
          <w:sz w:val="24"/>
        </w:rPr>
        <w:t>一、</w:t>
      </w:r>
      <w:bookmarkStart w:id="68" w:name="_Hlk72092499"/>
      <w:r>
        <w:rPr>
          <w:rFonts w:ascii="黑体" w:hint="eastAsia"/>
          <w:b w:val="0"/>
          <w:sz w:val="24"/>
        </w:rPr>
        <w:t>法定代表人（负责人）证明书</w:t>
      </w:r>
      <w:bookmarkEnd w:id="68"/>
    </w:p>
    <w:p w:rsidR="00530147">
      <w:pPr>
        <w:spacing w:line="480" w:lineRule="auto"/>
        <w:ind w:firstLine="630" w:firstLineChars="300"/>
        <w:rPr>
          <w:szCs w:val="21"/>
        </w:rPr>
      </w:pPr>
      <w:r>
        <w:rPr>
          <w:rFonts w:hint="eastAsia"/>
          <w:szCs w:val="21"/>
        </w:rPr>
        <w:t>同志，现任我单位职务，为法定代表人（负责人），</w:t>
      </w:r>
    </w:p>
    <w:p w:rsidR="00530147">
      <w:pPr>
        <w:spacing w:line="480" w:lineRule="auto"/>
        <w:ind w:firstLine="210" w:firstLineChars="100"/>
        <w:rPr>
          <w:szCs w:val="21"/>
        </w:rPr>
      </w:pPr>
      <w:r>
        <w:rPr>
          <w:rFonts w:hint="eastAsia"/>
          <w:szCs w:val="21"/>
        </w:rPr>
        <w:t>身份证号：，联系电话：，特此证明。</w:t>
      </w:r>
    </w:p>
    <w:p w:rsidR="00530147">
      <w:pPr>
        <w:spacing w:line="360" w:lineRule="auto"/>
        <w:rPr>
          <w:szCs w:val="21"/>
        </w:rPr>
      </w:pPr>
    </w:p>
    <w:p w:rsidR="00530147">
      <w:pPr>
        <w:spacing w:line="320" w:lineRule="exact"/>
        <w:rPr>
          <w:szCs w:val="21"/>
        </w:rPr>
      </w:pPr>
      <w:r>
        <w:rPr>
          <w:rFonts w:hint="eastAsia"/>
          <w:szCs w:val="21"/>
        </w:rPr>
        <w:t>说明：</w:t>
      </w:r>
      <w:r>
        <w:rPr>
          <w:rFonts w:hint="eastAsia"/>
          <w:szCs w:val="21"/>
        </w:rPr>
        <w:t>1</w:t>
      </w:r>
      <w:r>
        <w:rPr>
          <w:rFonts w:hint="eastAsia"/>
          <w:szCs w:val="21"/>
        </w:rPr>
        <w:t>、法定代表人为投标人（企业事业单位、国家机关、社会团体）的主要行政负责人。</w:t>
      </w:r>
    </w:p>
    <w:p w:rsidR="00530147">
      <w:pPr>
        <w:spacing w:line="320" w:lineRule="exact"/>
        <w:ind w:firstLine="630" w:firstLineChars="300"/>
        <w:rPr>
          <w:szCs w:val="21"/>
        </w:rPr>
      </w:pPr>
      <w:r>
        <w:rPr>
          <w:rFonts w:hint="eastAsia"/>
          <w:szCs w:val="21"/>
        </w:rPr>
        <w:t>2</w:t>
      </w:r>
      <w:r>
        <w:rPr>
          <w:rFonts w:hint="eastAsia"/>
          <w:szCs w:val="21"/>
        </w:rPr>
        <w:t>、本证明书要求投标供应商同时提供法定代表人（负责人）的身份证扫描件（正反两面）作为附件方为有效；</w:t>
      </w:r>
    </w:p>
    <w:p w:rsidR="00530147">
      <w:pPr>
        <w:spacing w:line="320" w:lineRule="exact"/>
        <w:rPr>
          <w:szCs w:val="21"/>
        </w:rPr>
      </w:pPr>
      <w:r>
        <w:rPr>
          <w:rFonts w:hint="eastAsia"/>
          <w:szCs w:val="21"/>
        </w:rPr>
        <w:t xml:space="preserve">  3</w:t>
      </w:r>
      <w:r>
        <w:rPr>
          <w:rFonts w:hint="eastAsia"/>
          <w:szCs w:val="21"/>
        </w:rPr>
        <w:t>、如是法定代表人（负责人）直接参与投标，必须填写《法定代表人（负责人）证明书》，可不用填写《投标文件签署授权委托书》。</w:t>
      </w:r>
    </w:p>
    <w:p w:rsidR="00530147">
      <w:pPr>
        <w:spacing w:line="320" w:lineRule="exact"/>
        <w:ind w:firstLine="630" w:firstLineChars="300"/>
        <w:rPr>
          <w:szCs w:val="21"/>
        </w:rPr>
      </w:pPr>
      <w:r>
        <w:rPr>
          <w:rFonts w:hint="eastAsia"/>
          <w:szCs w:val="21"/>
        </w:rPr>
        <w:t>4</w:t>
      </w:r>
      <w:r>
        <w:rPr>
          <w:rFonts w:hint="eastAsia"/>
          <w:szCs w:val="21"/>
        </w:rPr>
        <w:t>、内容必须填写真实、清楚，涂改无效，不得转让、买卖。</w:t>
      </w:r>
    </w:p>
    <w:p w:rsidR="00530147">
      <w:pPr>
        <w:rPr>
          <w:szCs w:val="21"/>
        </w:rPr>
      </w:pPr>
    </w:p>
    <w:p w:rsidR="00530147">
      <w:pPr>
        <w:rPr>
          <w:sz w:val="24"/>
        </w:rPr>
      </w:pPr>
    </w:p>
    <w:p w:rsidR="00530147">
      <w:pPr>
        <w:rPr>
          <w:b/>
          <w:bCs/>
          <w:sz w:val="24"/>
        </w:rPr>
      </w:pPr>
    </w:p>
    <w:p w:rsidR="00530147">
      <w:pPr>
        <w:pStyle w:val="Heading4"/>
        <w:spacing w:before="120" w:after="120"/>
        <w:jc w:val="center"/>
        <w:rPr>
          <w:rFonts w:ascii="黑体"/>
          <w:b w:val="0"/>
          <w:sz w:val="24"/>
        </w:rPr>
      </w:pPr>
      <w:r>
        <w:rPr>
          <w:rFonts w:ascii="黑体" w:hint="eastAsia"/>
          <w:b w:val="0"/>
          <w:sz w:val="24"/>
        </w:rPr>
        <w:t>二、投标文件签署授权委托书</w:t>
      </w:r>
    </w:p>
    <w:p w:rsidR="00530147">
      <w:pPr>
        <w:spacing w:line="360" w:lineRule="auto"/>
        <w:ind w:firstLine="420" w:firstLineChars="200"/>
        <w:rPr>
          <w:szCs w:val="21"/>
        </w:rPr>
      </w:pPr>
      <w:r>
        <w:rPr>
          <w:rFonts w:hint="eastAsia"/>
          <w:szCs w:val="21"/>
        </w:rPr>
        <w:t>本授权委托书声明：我</w:t>
      </w:r>
      <w:r>
        <w:rPr>
          <w:rFonts w:hint="eastAsia"/>
          <w:szCs w:val="21"/>
          <w:u w:val="single"/>
        </w:rPr>
        <w:t>（委托人姓名）</w:t>
      </w:r>
      <w:r>
        <w:rPr>
          <w:rFonts w:hint="eastAsia"/>
          <w:szCs w:val="21"/>
        </w:rPr>
        <w:t>系</w:t>
      </w:r>
      <w:r>
        <w:rPr>
          <w:rFonts w:hint="eastAsia"/>
          <w:szCs w:val="21"/>
          <w:u w:val="single"/>
        </w:rPr>
        <w:t>（投标人名称）</w:t>
      </w:r>
      <w:r>
        <w:rPr>
          <w:rFonts w:hint="eastAsia"/>
          <w:szCs w:val="21"/>
        </w:rPr>
        <w:t>的法定代表人（负责人），现授权委托</w:t>
      </w:r>
      <w:r>
        <w:rPr>
          <w:rFonts w:hint="eastAsia"/>
          <w:szCs w:val="21"/>
          <w:u w:val="single"/>
        </w:rPr>
        <w:t>（受托人</w:t>
      </w:r>
      <w:r>
        <w:rPr>
          <w:rFonts w:hint="eastAsia"/>
          <w:szCs w:val="21"/>
          <w:u w:val="single"/>
        </w:rPr>
        <w:t>/</w:t>
      </w:r>
      <w:r>
        <w:rPr>
          <w:rFonts w:hint="eastAsia"/>
          <w:szCs w:val="21"/>
          <w:u w:val="single"/>
        </w:rPr>
        <w:t>代理人姓名）</w:t>
      </w:r>
      <w:r>
        <w:rPr>
          <w:rFonts w:hint="eastAsia"/>
          <w:szCs w:val="21"/>
        </w:rPr>
        <w:t>为我单位签署本项目已递交的投标文件的法定代表人（负责人）的授权委托代理人，代理人全权代表我所签署的本项目已递交的投标文件内容我均承认。</w:t>
      </w:r>
    </w:p>
    <w:p w:rsidR="00530147">
      <w:pPr>
        <w:pStyle w:val="NormalIndent"/>
        <w:spacing w:line="360" w:lineRule="auto"/>
        <w:rPr>
          <w:szCs w:val="21"/>
        </w:rPr>
      </w:pPr>
      <w:r>
        <w:rPr>
          <w:rFonts w:hint="eastAsia"/>
          <w:szCs w:val="21"/>
        </w:rPr>
        <w:t>除非委托方书面提前撤销，本授权委托书至委托事项完成之前持续有效。代理人无转委托权，特此委托。</w:t>
      </w:r>
    </w:p>
    <w:p w:rsidR="00530147">
      <w:pPr>
        <w:spacing w:line="360" w:lineRule="auto"/>
        <w:ind w:left="540" w:leftChars="257"/>
        <w:rPr>
          <w:szCs w:val="21"/>
        </w:rPr>
      </w:pPr>
    </w:p>
    <w:p w:rsidR="00530147">
      <w:pPr>
        <w:spacing w:line="360" w:lineRule="auto"/>
        <w:ind w:left="540" w:leftChars="257"/>
        <w:rPr>
          <w:szCs w:val="21"/>
          <w:u w:val="single"/>
        </w:rPr>
      </w:pPr>
      <w:r>
        <w:rPr>
          <w:rFonts w:hint="eastAsia"/>
          <w:szCs w:val="21"/>
        </w:rPr>
        <w:t>受托人</w:t>
      </w:r>
      <w:r>
        <w:rPr>
          <w:rFonts w:hint="eastAsia"/>
          <w:szCs w:val="21"/>
        </w:rPr>
        <w:t>/</w:t>
      </w:r>
      <w:r>
        <w:rPr>
          <w:rFonts w:hint="eastAsia"/>
          <w:szCs w:val="21"/>
        </w:rPr>
        <w:t>代理人：</w:t>
      </w:r>
    </w:p>
    <w:p w:rsidR="00530147">
      <w:pPr>
        <w:spacing w:line="360" w:lineRule="auto"/>
        <w:ind w:left="540" w:leftChars="257"/>
        <w:rPr>
          <w:szCs w:val="21"/>
        </w:rPr>
      </w:pPr>
      <w:r>
        <w:rPr>
          <w:rFonts w:hint="eastAsia"/>
          <w:szCs w:val="21"/>
        </w:rPr>
        <w:t>联系电话：</w:t>
      </w:r>
      <w:r>
        <w:rPr>
          <w:rFonts w:hint="eastAsia"/>
          <w:szCs w:val="21"/>
        </w:rPr>
        <w:t xml:space="preserve">   </w:t>
      </w:r>
      <w:r>
        <w:rPr>
          <w:rFonts w:hint="eastAsia"/>
          <w:szCs w:val="21"/>
        </w:rPr>
        <w:t>手机：</w:t>
      </w:r>
      <w:r>
        <w:rPr>
          <w:rFonts w:hint="eastAsia"/>
          <w:szCs w:val="21"/>
        </w:rPr>
        <w:t xml:space="preserve">   </w:t>
      </w:r>
    </w:p>
    <w:p w:rsidR="00530147">
      <w:pPr>
        <w:spacing w:line="360" w:lineRule="auto"/>
        <w:ind w:left="540" w:leftChars="257"/>
        <w:rPr>
          <w:szCs w:val="21"/>
          <w:u w:val="single"/>
        </w:rPr>
      </w:pPr>
      <w:r>
        <w:rPr>
          <w:rFonts w:hint="eastAsia"/>
          <w:szCs w:val="21"/>
        </w:rPr>
        <w:t>身份证号码：</w:t>
      </w:r>
      <w:r>
        <w:rPr>
          <w:rFonts w:hint="eastAsia"/>
          <w:szCs w:val="21"/>
        </w:rPr>
        <w:t xml:space="preserve">     </w:t>
      </w:r>
      <w:r>
        <w:rPr>
          <w:rFonts w:hint="eastAsia"/>
          <w:szCs w:val="21"/>
        </w:rPr>
        <w:t>职务：</w:t>
      </w:r>
    </w:p>
    <w:p w:rsidR="00530147">
      <w:pPr>
        <w:spacing w:line="360" w:lineRule="auto"/>
        <w:ind w:left="540" w:leftChars="257"/>
        <w:rPr>
          <w:szCs w:val="21"/>
        </w:rPr>
      </w:pPr>
      <w:r>
        <w:rPr>
          <w:rFonts w:hint="eastAsia"/>
          <w:szCs w:val="21"/>
        </w:rPr>
        <w:t>授权委托日期：</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p>
    <w:p w:rsidR="00530147"/>
    <w:p w:rsidR="00530147">
      <w:pPr>
        <w:spacing w:line="320" w:lineRule="exact"/>
        <w:rPr>
          <w:rFonts w:ascii="宋体" w:hAnsi="宋体"/>
          <w:szCs w:val="21"/>
        </w:rPr>
      </w:pPr>
      <w:r>
        <w:rPr>
          <w:rFonts w:ascii="宋体" w:hAnsi="宋体" w:hint="eastAsia"/>
          <w:szCs w:val="21"/>
        </w:rPr>
        <w:t>说明：1、本委托书须提供受托人（代理人）的身份证扫描件（正反两面）方为有效；</w:t>
      </w:r>
    </w:p>
    <w:p w:rsidR="00530147">
      <w:pPr>
        <w:spacing w:line="320" w:lineRule="exact"/>
        <w:rPr>
          <w:rFonts w:ascii="宋体" w:hAnsi="宋体"/>
          <w:szCs w:val="21"/>
        </w:rPr>
      </w:pPr>
      <w:r>
        <w:rPr>
          <w:rFonts w:ascii="宋体" w:hAnsi="宋体" w:hint="eastAsia"/>
          <w:szCs w:val="21"/>
        </w:rPr>
        <w:t xml:space="preserve">      2、如是受托人（代理人）参与投标，则必须提供《法定代表人（负责人）证明书》和《投标文件签署授权委托书》，且《投标函》的委托代理人与《投标文件签署授权委托书》的受托人（代理人）必须一致。</w:t>
      </w:r>
    </w:p>
    <w:p w:rsidR="00530147">
      <w:pPr>
        <w:spacing w:line="360" w:lineRule="auto"/>
        <w:ind w:firstLine="420" w:firstLineChars="200"/>
        <w:rPr>
          <w:b/>
          <w:color w:val="FF0000"/>
          <w:szCs w:val="21"/>
        </w:rPr>
      </w:pPr>
      <w:r>
        <w:rPr>
          <w:rFonts w:hint="eastAsia"/>
          <w:b/>
          <w:color w:val="FF0000"/>
          <w:szCs w:val="21"/>
        </w:rPr>
        <w:t>附：非中国国籍管辖范围人员，可提供公安部门认可的身份证明材料扫描件。</w:t>
      </w:r>
    </w:p>
    <w:p w:rsidR="00530147">
      <w:pPr>
        <w:spacing w:line="360" w:lineRule="auto"/>
        <w:rPr>
          <w:b/>
          <w:szCs w:val="21"/>
        </w:rPr>
      </w:pPr>
    </w:p>
    <w:p w:rsidR="00530147">
      <w:pPr>
        <w:pStyle w:val="Heading4"/>
        <w:jc w:val="center"/>
        <w:rPr>
          <w:rFonts w:ascii="黑体"/>
          <w:b w:val="0"/>
          <w:kern w:val="0"/>
          <w:sz w:val="24"/>
          <w:szCs w:val="24"/>
        </w:rPr>
      </w:pPr>
      <w:r>
        <w:rPr>
          <w:rFonts w:ascii="黑体" w:hint="eastAsia"/>
          <w:b w:val="0"/>
          <w:kern w:val="0"/>
          <w:sz w:val="24"/>
          <w:szCs w:val="24"/>
        </w:rPr>
        <w:t>三、</w:t>
      </w:r>
      <w:bookmarkStart w:id="69" w:name="_Hlk72092634"/>
      <w:r>
        <w:rPr>
          <w:rFonts w:ascii="黑体" w:hint="eastAsia"/>
          <w:b w:val="0"/>
          <w:kern w:val="0"/>
          <w:sz w:val="24"/>
          <w:szCs w:val="24"/>
        </w:rPr>
        <w:t>实质性条款响应情况表</w:t>
      </w:r>
      <w:bookmarkEnd w:id="69"/>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5"/>
        <w:gridCol w:w="3656"/>
        <w:gridCol w:w="1134"/>
        <w:gridCol w:w="1417"/>
        <w:gridCol w:w="1560"/>
      </w:tblGrid>
      <w:tr>
        <w:tblPrEx>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631"/>
        </w:trPr>
        <w:tc>
          <w:tcPr>
            <w:tcW w:w="705" w:type="dxa"/>
            <w:vAlign w:val="center"/>
          </w:tcPr>
          <w:p w:rsidR="00530147">
            <w:pPr>
              <w:adjustRightInd w:val="0"/>
              <w:snapToGrid w:val="0"/>
              <w:spacing w:line="360" w:lineRule="auto"/>
              <w:jc w:val="center"/>
              <w:rPr>
                <w:rFonts w:ascii="宋体" w:hAnsi="宋体"/>
                <w:b/>
                <w:bCs/>
                <w:kern w:val="0"/>
                <w:szCs w:val="21"/>
              </w:rPr>
            </w:pPr>
            <w:r>
              <w:rPr>
                <w:rFonts w:ascii="宋体" w:hAnsi="宋体" w:hint="eastAsia"/>
                <w:b/>
                <w:bCs/>
                <w:kern w:val="0"/>
                <w:szCs w:val="21"/>
              </w:rPr>
              <w:t>序号</w:t>
            </w:r>
          </w:p>
        </w:tc>
        <w:tc>
          <w:tcPr>
            <w:tcW w:w="3656" w:type="dxa"/>
            <w:vAlign w:val="center"/>
          </w:tcPr>
          <w:p w:rsidR="00530147">
            <w:pPr>
              <w:adjustRightInd w:val="0"/>
              <w:snapToGrid w:val="0"/>
              <w:spacing w:line="360" w:lineRule="auto"/>
              <w:jc w:val="center"/>
              <w:rPr>
                <w:rFonts w:ascii="宋体" w:hAnsi="宋体"/>
                <w:b/>
                <w:bCs/>
                <w:kern w:val="0"/>
                <w:szCs w:val="21"/>
              </w:rPr>
            </w:pPr>
            <w:r>
              <w:rPr>
                <w:rFonts w:ascii="宋体" w:hAnsi="宋体" w:hint="eastAsia"/>
                <w:b/>
                <w:bCs/>
                <w:kern w:val="0"/>
                <w:szCs w:val="21"/>
              </w:rPr>
              <w:t>实质性条款具体内容</w:t>
            </w:r>
          </w:p>
        </w:tc>
        <w:tc>
          <w:tcPr>
            <w:tcW w:w="1134" w:type="dxa"/>
            <w:vAlign w:val="center"/>
          </w:tcPr>
          <w:p w:rsidR="00530147">
            <w:pPr>
              <w:adjustRightInd w:val="0"/>
              <w:snapToGrid w:val="0"/>
              <w:spacing w:line="360" w:lineRule="auto"/>
              <w:jc w:val="center"/>
              <w:rPr>
                <w:rFonts w:ascii="宋体" w:hAnsi="宋体"/>
                <w:b/>
                <w:bCs/>
                <w:kern w:val="0"/>
                <w:szCs w:val="21"/>
              </w:rPr>
            </w:pPr>
            <w:r>
              <w:rPr>
                <w:rFonts w:hint="eastAsia"/>
                <w:b/>
                <w:bCs/>
              </w:rPr>
              <w:t>投标响应</w:t>
            </w:r>
          </w:p>
        </w:tc>
        <w:tc>
          <w:tcPr>
            <w:tcW w:w="1417" w:type="dxa"/>
            <w:vAlign w:val="center"/>
          </w:tcPr>
          <w:p w:rsidR="00530147">
            <w:pPr>
              <w:adjustRightInd w:val="0"/>
              <w:snapToGrid w:val="0"/>
              <w:spacing w:line="360" w:lineRule="auto"/>
              <w:jc w:val="center"/>
              <w:rPr>
                <w:rFonts w:ascii="宋体" w:hAnsi="宋体"/>
                <w:b/>
                <w:bCs/>
                <w:kern w:val="0"/>
                <w:szCs w:val="21"/>
              </w:rPr>
            </w:pPr>
            <w:r>
              <w:rPr>
                <w:rFonts w:hint="eastAsia"/>
                <w:b/>
                <w:bCs/>
              </w:rPr>
              <w:t>偏离情况</w:t>
            </w:r>
          </w:p>
        </w:tc>
        <w:tc>
          <w:tcPr>
            <w:tcW w:w="1560" w:type="dxa"/>
            <w:vAlign w:val="center"/>
          </w:tcPr>
          <w:p w:rsidR="00530147">
            <w:pPr>
              <w:adjustRightInd w:val="0"/>
              <w:snapToGrid w:val="0"/>
              <w:spacing w:line="360" w:lineRule="auto"/>
              <w:jc w:val="center"/>
              <w:rPr>
                <w:rFonts w:ascii="宋体" w:hAnsi="宋体"/>
                <w:b/>
                <w:bCs/>
                <w:kern w:val="0"/>
                <w:szCs w:val="21"/>
              </w:rPr>
            </w:pPr>
            <w:r>
              <w:rPr>
                <w:rFonts w:hint="eastAsia"/>
                <w:b/>
                <w:bCs/>
              </w:rPr>
              <w:t>说明（如有）</w:t>
            </w:r>
          </w:p>
        </w:tc>
      </w:tr>
      <w:tr>
        <w:tblPrEx>
          <w:tblW w:w="8472" w:type="dxa"/>
          <w:tblLayout w:type="fixed"/>
          <w:tblLook w:val="04A0"/>
        </w:tblPrEx>
        <w:tc>
          <w:tcPr>
            <w:tcW w:w="705" w:type="dxa"/>
          </w:tcPr>
          <w:p w:rsidR="00530147">
            <w:pPr>
              <w:adjustRightInd w:val="0"/>
              <w:snapToGrid w:val="0"/>
              <w:spacing w:line="360" w:lineRule="auto"/>
              <w:rPr>
                <w:rFonts w:ascii="宋体" w:hAnsi="宋体"/>
                <w:kern w:val="0"/>
                <w:szCs w:val="21"/>
              </w:rPr>
            </w:pPr>
            <w:r>
              <w:rPr>
                <w:rFonts w:ascii="宋体" w:hAnsi="宋体" w:hint="eastAsia"/>
                <w:kern w:val="0"/>
                <w:szCs w:val="21"/>
              </w:rPr>
              <w:t>1</w:t>
            </w:r>
          </w:p>
        </w:tc>
        <w:tc>
          <w:tcPr>
            <w:tcW w:w="3656" w:type="dxa"/>
          </w:tcPr>
          <w:p w:rsidR="00530147">
            <w:pPr>
              <w:adjustRightInd w:val="0"/>
              <w:snapToGrid w:val="0"/>
              <w:spacing w:line="360" w:lineRule="auto"/>
              <w:rPr>
                <w:rFonts w:ascii="宋体" w:hAnsi="宋体"/>
                <w:color w:val="0000FF"/>
              </w:rPr>
            </w:pPr>
            <w:r>
              <w:rPr>
                <w:rFonts w:ascii="宋体" w:hAnsi="宋体" w:hint="eastAsia"/>
                <w:color w:val="0000FF"/>
              </w:rPr>
              <w:t>★完全满足本项目以★号标注的所有实质性要求</w:t>
            </w:r>
          </w:p>
        </w:tc>
        <w:tc>
          <w:tcPr>
            <w:tcW w:w="1134" w:type="dxa"/>
          </w:tcPr>
          <w:p w:rsidR="00530147">
            <w:pPr>
              <w:adjustRightInd w:val="0"/>
              <w:snapToGrid w:val="0"/>
              <w:spacing w:line="360" w:lineRule="auto"/>
              <w:rPr>
                <w:rFonts w:ascii="宋体" w:hAnsi="宋体"/>
                <w:kern w:val="0"/>
                <w:szCs w:val="21"/>
              </w:rPr>
            </w:pPr>
          </w:p>
        </w:tc>
        <w:tc>
          <w:tcPr>
            <w:tcW w:w="1417" w:type="dxa"/>
          </w:tcPr>
          <w:p w:rsidR="00530147">
            <w:pPr>
              <w:adjustRightInd w:val="0"/>
              <w:snapToGrid w:val="0"/>
              <w:spacing w:line="360" w:lineRule="auto"/>
              <w:rPr>
                <w:rFonts w:ascii="宋体" w:hAnsi="宋体"/>
                <w:kern w:val="0"/>
                <w:szCs w:val="21"/>
              </w:rPr>
            </w:pPr>
          </w:p>
        </w:tc>
        <w:tc>
          <w:tcPr>
            <w:tcW w:w="1560" w:type="dxa"/>
          </w:tcPr>
          <w:p w:rsidR="00530147">
            <w:pPr>
              <w:adjustRightInd w:val="0"/>
              <w:snapToGrid w:val="0"/>
              <w:spacing w:line="360" w:lineRule="auto"/>
              <w:rPr>
                <w:rFonts w:ascii="宋体" w:hAnsi="宋体"/>
                <w:kern w:val="0"/>
                <w:szCs w:val="21"/>
              </w:rPr>
            </w:pPr>
          </w:p>
        </w:tc>
      </w:tr>
    </w:tbl>
    <w:p w:rsidR="00530147">
      <w:pPr>
        <w:ind w:firstLine="420" w:firstLineChars="200"/>
        <w:rPr>
          <w:b/>
          <w:sz w:val="24"/>
          <w:szCs w:val="22"/>
        </w:rPr>
      </w:pPr>
    </w:p>
    <w:p w:rsidR="00530147">
      <w:pPr>
        <w:ind w:firstLine="420" w:firstLineChars="200"/>
        <w:rPr>
          <w:b/>
          <w:sz w:val="24"/>
          <w:szCs w:val="22"/>
        </w:rPr>
      </w:pPr>
      <w:bookmarkEnd w:id="67"/>
      <w:r>
        <w:rPr>
          <w:rFonts w:hint="eastAsia"/>
          <w:b/>
          <w:sz w:val="24"/>
          <w:szCs w:val="22"/>
        </w:rPr>
        <w:t>注：</w:t>
      </w:r>
    </w:p>
    <w:p w:rsidR="00530147">
      <w:pPr>
        <w:ind w:firstLine="420" w:firstLineChars="200"/>
        <w:rPr>
          <w:b/>
          <w:sz w:val="24"/>
          <w:szCs w:val="22"/>
        </w:rPr>
      </w:pPr>
      <w:r>
        <w:rPr>
          <w:rFonts w:hint="eastAsia"/>
          <w:b/>
          <w:sz w:val="24"/>
          <w:szCs w:val="22"/>
        </w:rPr>
        <w:t xml:space="preserve">1. </w:t>
      </w:r>
      <w:r>
        <w:rPr>
          <w:rFonts w:hint="eastAsia"/>
          <w:b/>
          <w:sz w:val="24"/>
          <w:szCs w:val="22"/>
        </w:rPr>
        <w:t>上表所列各项均为不可负偏离条款。</w:t>
      </w:r>
    </w:p>
    <w:p w:rsidR="00530147">
      <w:pPr>
        <w:ind w:firstLine="420" w:firstLineChars="200"/>
        <w:rPr>
          <w:b/>
          <w:sz w:val="24"/>
          <w:szCs w:val="22"/>
        </w:rPr>
      </w:pPr>
      <w:r>
        <w:rPr>
          <w:rFonts w:hint="eastAsia"/>
          <w:b/>
          <w:sz w:val="24"/>
          <w:szCs w:val="22"/>
        </w:rPr>
        <w:t>2.</w:t>
      </w:r>
      <w:r>
        <w:rPr>
          <w:rFonts w:hint="eastAsia"/>
          <w:b/>
          <w:sz w:val="24"/>
          <w:szCs w:val="22"/>
        </w:rPr>
        <w:t>“投标响应”一栏应当详细填写投标人自身响应情况，而不能不合理照搬照抄招实质性条款具体内容。</w:t>
      </w:r>
    </w:p>
    <w:p w:rsidR="00530147">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rsidR="00530147">
      <w:pPr>
        <w:ind w:firstLine="420" w:firstLineChars="200"/>
        <w:rPr>
          <w:b/>
          <w:sz w:val="24"/>
        </w:rPr>
      </w:pPr>
      <w:r>
        <w:rPr>
          <w:b/>
          <w:sz w:val="24"/>
        </w:rPr>
        <w:t>4.</w:t>
      </w:r>
      <w:r>
        <w:rPr>
          <w:rFonts w:hint="eastAsia"/>
          <w:b/>
          <w:sz w:val="24"/>
        </w:rPr>
        <w:t>评审委员会有权对投标响应情况作出判断（作出评审结论）。</w:t>
      </w:r>
    </w:p>
    <w:p w:rsidR="00530147">
      <w:pPr>
        <w:ind w:firstLine="420" w:firstLineChars="200"/>
        <w:rPr>
          <w:b/>
          <w:sz w:val="24"/>
          <w:szCs w:val="22"/>
        </w:rPr>
      </w:pPr>
      <w:r>
        <w:rPr>
          <w:b/>
          <w:sz w:val="24"/>
          <w:szCs w:val="22"/>
        </w:rPr>
        <w:t>5</w:t>
      </w:r>
      <w:r>
        <w:rPr>
          <w:rFonts w:hint="eastAsia"/>
          <w:b/>
          <w:sz w:val="24"/>
          <w:szCs w:val="22"/>
        </w:rPr>
        <w:t>.</w:t>
      </w:r>
      <w:r>
        <w:rPr>
          <w:rFonts w:hint="eastAsia"/>
          <w:b/>
          <w:sz w:val="24"/>
          <w:szCs w:val="22"/>
        </w:rPr>
        <w:t>实质性响应条款“投标响应情况”与投标文件其它内容冲突的，以实质性响应条款“投标响应情况”为准。</w:t>
      </w:r>
    </w:p>
    <w:p w:rsidR="00530147">
      <w:pPr>
        <w:ind w:firstLine="420" w:firstLineChars="200"/>
        <w:rPr>
          <w:b/>
          <w:sz w:val="24"/>
          <w:szCs w:val="22"/>
        </w:rPr>
      </w:pPr>
      <w:r>
        <w:rPr>
          <w:rFonts w:hint="eastAsia"/>
          <w:b/>
          <w:sz w:val="24"/>
          <w:szCs w:val="22"/>
        </w:rPr>
        <w:t xml:space="preserve">6. </w:t>
      </w:r>
      <w:r>
        <w:rPr>
          <w:rFonts w:hint="eastAsia"/>
          <w:b/>
          <w:sz w:val="24"/>
          <w:szCs w:val="22"/>
        </w:rPr>
        <w:t>要求提供证明资料，在“说明”一栏中列明证明资料的位置</w:t>
      </w:r>
      <w:r>
        <w:rPr>
          <w:rFonts w:hint="eastAsia"/>
          <w:b/>
          <w:sz w:val="24"/>
          <w:szCs w:val="22"/>
        </w:rPr>
        <w:t>,</w:t>
      </w:r>
      <w:r>
        <w:rPr>
          <w:rFonts w:hint="eastAsia"/>
          <w:b/>
          <w:sz w:val="24"/>
          <w:szCs w:val="22"/>
        </w:rPr>
        <w:t>以便评审；未要求提供证明材料的，投标人可以不提供。</w:t>
      </w:r>
    </w:p>
    <w:p w:rsidR="00530147">
      <w:pPr>
        <w:ind w:firstLine="420" w:firstLineChars="200"/>
        <w:rPr>
          <w:b/>
          <w:sz w:val="24"/>
          <w:szCs w:val="22"/>
        </w:rPr>
      </w:pPr>
    </w:p>
    <w:p w:rsidR="00530147">
      <w:pPr>
        <w:rPr>
          <w:sz w:val="24"/>
        </w:rPr>
      </w:pPr>
    </w:p>
    <w:p w:rsidR="00530147">
      <w:pPr>
        <w:pStyle w:val="Heading4"/>
        <w:jc w:val="center"/>
        <w:rPr>
          <w:sz w:val="24"/>
        </w:rPr>
      </w:pPr>
      <w:r>
        <w:rPr>
          <w:rFonts w:ascii="黑体" w:hint="eastAsia"/>
          <w:b w:val="0"/>
          <w:sz w:val="24"/>
          <w:szCs w:val="24"/>
        </w:rPr>
        <w:t>四、技术要求偏离表</w:t>
      </w:r>
    </w:p>
    <w:p w:rsidR="00530147">
      <w:pPr>
        <w:rPr>
          <w:sz w:val="24"/>
        </w:rPr>
      </w:pPr>
    </w:p>
    <w:p w:rsidR="00530147">
      <w:pPr>
        <w:rPr>
          <w:sz w:val="24"/>
        </w:rPr>
      </w:pPr>
      <w:bookmarkStart w:id="70" w:name="_Hlk72095977"/>
      <w:r>
        <w:rPr>
          <w:rFonts w:hint="eastAsia"/>
          <w:sz w:val="24"/>
        </w:rPr>
        <w:t>证明资料【如有的话，提供的证明资料应统一编号（排序），格式自定】</w:t>
      </w:r>
      <w:bookmarkEnd w:id="70"/>
      <w:r>
        <w:rPr>
          <w:rFonts w:hint="eastAsia"/>
          <w:sz w:val="24"/>
        </w:rPr>
        <w:t>：</w:t>
      </w:r>
    </w:p>
    <w:tbl>
      <w:tblPr>
        <w:tblW w:w="4998" w:type="pct"/>
        <w:tblLook w:val="04A0"/>
      </w:tblPr>
      <w:tblGrid>
        <w:gridCol w:w="696"/>
        <w:gridCol w:w="1216"/>
        <w:gridCol w:w="2498"/>
        <w:gridCol w:w="1372"/>
        <w:gridCol w:w="1372"/>
        <w:gridCol w:w="1372"/>
      </w:tblGrid>
      <w:tr>
        <w:tblPrEx>
          <w:tblW w:w="4998" w:type="pct"/>
          <w:tblLook w:val="04A0"/>
        </w:tblPrEx>
        <w:trPr>
          <w:trHeight w:val="480"/>
        </w:trPr>
        <w:tc>
          <w:tcPr>
            <w:tcW w:w="361" w:type="pct"/>
            <w:tcBorders>
              <w:top w:val="single" w:sz="4" w:space="0" w:color="auto"/>
              <w:left w:val="single" w:sz="4" w:space="0" w:color="auto"/>
              <w:bottom w:val="single" w:sz="4" w:space="0" w:color="auto"/>
              <w:right w:val="single" w:sz="4" w:space="0" w:color="auto"/>
            </w:tcBorders>
            <w:shd w:val="clear" w:color="auto" w:fill="auto"/>
            <w:noWrap/>
            <w:vAlign w:val="center"/>
          </w:tcPr>
          <w:p w:rsidR="00530147">
            <w:pPr>
              <w:jc w:val="center"/>
              <w:rPr>
                <w:rFonts w:ascii="宋体" w:hAnsi="宋体" w:cs="宋体"/>
                <w:color w:val="000000"/>
                <w:kern w:val="0"/>
                <w:sz w:val="20"/>
                <w:szCs w:val="20"/>
              </w:rPr>
            </w:pPr>
            <w:r>
              <w:rPr>
                <w:rFonts w:hint="eastAsia"/>
                <w:sz w:val="24"/>
              </w:rPr>
              <w:t>序号</w:t>
            </w:r>
          </w:p>
        </w:tc>
        <w:tc>
          <w:tcPr>
            <w:tcW w:w="713" w:type="pct"/>
            <w:tcBorders>
              <w:top w:val="single" w:sz="4" w:space="0" w:color="auto"/>
              <w:left w:val="nil"/>
              <w:bottom w:val="single" w:sz="4" w:space="0" w:color="auto"/>
              <w:right w:val="single" w:sz="4" w:space="0" w:color="auto"/>
            </w:tcBorders>
            <w:shd w:val="clear" w:color="auto" w:fill="auto"/>
            <w:vAlign w:val="center"/>
          </w:tcPr>
          <w:p w:rsidR="00530147">
            <w:pPr>
              <w:jc w:val="center"/>
              <w:rPr>
                <w:rFonts w:ascii="宋体" w:hAnsi="宋体" w:cs="宋体"/>
                <w:color w:val="000000"/>
                <w:kern w:val="0"/>
                <w:sz w:val="20"/>
                <w:szCs w:val="20"/>
              </w:rPr>
            </w:pPr>
            <w:r>
              <w:rPr>
                <w:rFonts w:hint="eastAsia"/>
                <w:sz w:val="24"/>
              </w:rPr>
              <w:t>货物名称</w:t>
            </w:r>
          </w:p>
        </w:tc>
        <w:tc>
          <w:tcPr>
            <w:tcW w:w="1475" w:type="pct"/>
            <w:tcBorders>
              <w:top w:val="single" w:sz="4" w:space="0" w:color="auto"/>
              <w:left w:val="nil"/>
              <w:bottom w:val="single" w:sz="4" w:space="0" w:color="auto"/>
              <w:right w:val="single" w:sz="4" w:space="0" w:color="auto"/>
            </w:tcBorders>
            <w:shd w:val="clear" w:color="auto" w:fill="auto"/>
            <w:vAlign w:val="center"/>
          </w:tcPr>
          <w:p w:rsidR="00530147">
            <w:pPr>
              <w:jc w:val="center"/>
              <w:rPr>
                <w:rFonts w:ascii="宋体" w:hAnsi="宋体" w:cs="宋体"/>
                <w:color w:val="000000"/>
                <w:kern w:val="0"/>
                <w:sz w:val="20"/>
                <w:szCs w:val="20"/>
              </w:rPr>
            </w:pPr>
            <w:r>
              <w:rPr>
                <w:rFonts w:hint="eastAsia"/>
                <w:sz w:val="24"/>
              </w:rPr>
              <w:t>招标技术要求</w:t>
            </w:r>
          </w:p>
        </w:tc>
        <w:tc>
          <w:tcPr>
            <w:tcW w:w="816" w:type="pct"/>
            <w:tcBorders>
              <w:top w:val="single" w:sz="4" w:space="0" w:color="auto"/>
              <w:left w:val="nil"/>
              <w:bottom w:val="single" w:sz="4" w:space="0" w:color="auto"/>
              <w:right w:val="single" w:sz="4" w:space="0" w:color="auto"/>
            </w:tcBorders>
            <w:shd w:val="clear" w:color="auto" w:fill="auto"/>
            <w:vAlign w:val="center"/>
          </w:tcPr>
          <w:p w:rsidR="00530147">
            <w:pPr>
              <w:jc w:val="center"/>
              <w:rPr>
                <w:rFonts w:ascii="宋体" w:hAnsi="宋体" w:cs="宋体"/>
                <w:color w:val="000000"/>
                <w:kern w:val="0"/>
                <w:sz w:val="20"/>
                <w:szCs w:val="20"/>
              </w:rPr>
            </w:pPr>
            <w:r>
              <w:rPr>
                <w:rFonts w:hint="eastAsia"/>
                <w:sz w:val="24"/>
              </w:rPr>
              <w:t>投标技术响应</w:t>
            </w:r>
          </w:p>
        </w:tc>
        <w:tc>
          <w:tcPr>
            <w:tcW w:w="816" w:type="pct"/>
            <w:tcBorders>
              <w:top w:val="single" w:sz="4" w:space="0" w:color="auto"/>
              <w:left w:val="nil"/>
              <w:bottom w:val="single" w:sz="4" w:space="0" w:color="auto"/>
              <w:right w:val="single" w:sz="4" w:space="0" w:color="auto"/>
            </w:tcBorders>
            <w:shd w:val="clear" w:color="auto" w:fill="auto"/>
            <w:vAlign w:val="center"/>
          </w:tcPr>
          <w:p w:rsidR="00530147">
            <w:pPr>
              <w:jc w:val="center"/>
              <w:rPr>
                <w:rFonts w:ascii="宋体" w:hAnsi="宋体" w:cs="宋体"/>
                <w:color w:val="000000"/>
                <w:kern w:val="0"/>
                <w:sz w:val="20"/>
                <w:szCs w:val="20"/>
              </w:rPr>
            </w:pPr>
            <w:r>
              <w:rPr>
                <w:rFonts w:hint="eastAsia"/>
                <w:sz w:val="24"/>
              </w:rPr>
              <w:t>偏离情况</w:t>
            </w:r>
          </w:p>
        </w:tc>
        <w:tc>
          <w:tcPr>
            <w:tcW w:w="816" w:type="pct"/>
            <w:tcBorders>
              <w:top w:val="single" w:sz="4" w:space="0" w:color="auto"/>
              <w:left w:val="nil"/>
              <w:bottom w:val="single" w:sz="4" w:space="0" w:color="auto"/>
              <w:right w:val="single" w:sz="4" w:space="0" w:color="auto"/>
            </w:tcBorders>
            <w:shd w:val="clear" w:color="auto" w:fill="auto"/>
            <w:vAlign w:val="center"/>
          </w:tcPr>
          <w:p w:rsidR="00530147">
            <w:pPr>
              <w:jc w:val="center"/>
              <w:rPr>
                <w:rFonts w:ascii="宋体" w:hAnsi="宋体" w:cs="宋体"/>
                <w:color w:val="000000"/>
                <w:kern w:val="0"/>
                <w:sz w:val="20"/>
                <w:szCs w:val="20"/>
              </w:rPr>
            </w:pPr>
            <w:r>
              <w:rPr>
                <w:rFonts w:hint="eastAsia"/>
                <w:sz w:val="24"/>
              </w:rPr>
              <w:t>说明</w:t>
            </w: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A更衣/保洁/仓库</w:t>
            </w:r>
          </w:p>
        </w:tc>
        <w:tc>
          <w:tcPr>
            <w:tcW w:w="1475"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c>
          <w:tcPr>
            <w:tcW w:w="816"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96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感应式洗手盆连柜身连烘手机1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1、460*445*255mm(±10%)                              2、采用304#不锈钢板，星盆面板厚1.2mm（±0.15mm），围身厚0.9mm（±0.1mm）。洗手盆采用不锈钢厚0.7mm（±0.1mm）冲压成型</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更衣柜</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1、900*420*1800mm(±10%)                          2、采用冷轧钢板，六门，带锁</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96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拖把池</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1、1000*500*500mm(±10%)                      2、采用304#不锈钢板，面板厚1.5mm（±0.3mm），星盆厚1.0mm（±0.1mm），配不锈钢马仔，采用不锈钢支架，配可调脚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不锈钢沥水架连拖把卡槽</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1、长1000mm(±10%)                                2、采用不锈钢管沥水架，配拖把卡槽</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72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四层层架连不锈钢支架1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1、1500*500*1500mm(±10%)                    2、采用304#不锈钢冲孔层板厚1.0mm（±0.1mm），配不锈钢马仔，采用不锈钢方通支架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72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米面架</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1、1200*600*150mm(±10%)                         2、采用304#不锈钢冲孔层板厚1.0mm（±0.1mm），配不锈钢马仔，采用不锈钢方通支架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1、1800*500mm(±10%)                              2、采用不锈钢挡鼠板，二侧带不锈钢滑轨</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1、1000*500mm(±10%)                              2、采用不锈钢挡鼠板，二侧带不锈钢滑轨</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紫外线杀菌灯吊装支架连灯1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1、长1200mm(±10%)                             2、配紫外线灯管，带吊装支架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vMerge w:val="restart"/>
            <w:tcBorders>
              <w:top w:val="nil"/>
              <w:left w:val="single" w:sz="4" w:space="0" w:color="auto"/>
              <w:bottom w:val="single" w:sz="4" w:space="0" w:color="000000"/>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w:t>
            </w:r>
          </w:p>
        </w:tc>
        <w:tc>
          <w:tcPr>
            <w:tcW w:w="713" w:type="pct"/>
            <w:vMerge w:val="restart"/>
            <w:tcBorders>
              <w:top w:val="nil"/>
              <w:left w:val="single" w:sz="4" w:space="0" w:color="auto"/>
              <w:bottom w:val="single" w:sz="4" w:space="0" w:color="000000"/>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灭蝇灯1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1、395*120*290mm(±10%)                                                       2、粘捕式灭蝇灯，带悬挂支架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960"/>
        </w:trPr>
        <w:tc>
          <w:tcPr>
            <w:tcW w:w="361"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713"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r>
              <w:rPr>
                <w:rFonts w:ascii="宋体" w:hAnsi="宋体" w:cs="宋体" w:hint="eastAsia"/>
                <w:color w:val="FF0000"/>
                <w:kern w:val="0"/>
                <w:sz w:val="20"/>
                <w:szCs w:val="20"/>
              </w:rPr>
              <w:t>3、▲灭蝇灯具有第三方检测机构出具的检验报告，检测项目：防霉等级、低温工作试验、高温工作试验，检测结果：合格。</w:t>
            </w:r>
            <w:r>
              <w:rPr>
                <w:rFonts w:hint="eastAsia"/>
                <w:color w:val="FF0000"/>
              </w:rPr>
              <w:t>提供第三方检测机构出具的</w:t>
            </w:r>
            <w:r>
              <w:rPr>
                <w:rFonts w:ascii="宋体" w:hAnsi="宋体" w:cs="宋体" w:hint="eastAsia"/>
                <w:color w:val="FF0000"/>
                <w:kern w:val="0"/>
                <w:sz w:val="20"/>
                <w:szCs w:val="20"/>
              </w:rPr>
              <w:t>至少带CMA标识的检测报告扫描件，原件备查</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风幕机1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1、长1800mm(±10%)                                  2、贯流式，风速11m/s(±10%)</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B蔬菜/鱼肉加工</w:t>
            </w:r>
          </w:p>
        </w:tc>
        <w:tc>
          <w:tcPr>
            <w:tcW w:w="1475"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c>
          <w:tcPr>
            <w:tcW w:w="816"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96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感应式洗手盆连柜身连烘手机2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1、460*445*255mm(±10%)                              2、采用304#不锈钢板，星盆面板厚1.2mm（±0.15mm），围身厚0.9mm（±0.1mm）。洗手盆采用不锈钢厚0.7mm（±0.1mm）冲压成型</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96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单星盆台（大星斗）1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1、1000*760*810mm(±10%)                      2、采用304#不锈钢板，面板厚1.5mm（±0.3mm），星盆厚1.0mm（±0.1mm），配不锈钢马仔，配大星斗，采用不锈钢支架，配可调脚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120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双层斩台工作台连木板支撑1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1、700*760*810mm(±10%)                               2、采用304#不锈钢板，面板厚1.5mm（±0.3mm），层板厚0.9mm（±0.1mm），面底加木板支撑，并覆防潮板，配不锈钢马仔，采用不锈钢支架，配可调脚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120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双层斩台工作台连木板支撑2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1、1600*760*810mm(±10%)                               2、采用304#不锈钢板，面板厚1.5mm（±0.3mm），层板厚0.9mm（±0.1mm），面底加木板支撑，并覆防潮板，配不锈钢马仔，采用不锈钢支架，配可调脚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72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四层板架连不锈钢支架2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1、1500*500*1500mm(±10%)                    2、采用304#不锈钢层板厚1.0mm（±0.1mm），配不锈钢马仔，采用不锈钢方通支架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72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四层板架连不锈钢支架3</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1、1500*500*1500mm(±10%)                    2、采用304#不锈钢层板厚1.0mm（±0.1mm），配不锈钢马仔，采用不锈钢方通支架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四门高身雪柜1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1、1220*760*1940mm(±10%)                                 2、温度模式：冷藏，直冷</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高压冲地花洒1（洗地龙头）</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1、长度10m(±10%)  </w:t>
            </w:r>
            <w:r>
              <w:rPr>
                <w:rFonts w:ascii="宋体" w:hAnsi="宋体" w:cs="宋体" w:hint="eastAsia"/>
                <w:color w:val="000000"/>
                <w:kern w:val="0"/>
                <w:sz w:val="20"/>
                <w:szCs w:val="20"/>
              </w:rPr>
              <w:br/>
              <w:t>2、挂墙式，带伸缩管，配花洒喷头</w:t>
            </w:r>
          </w:p>
          <w:p w:rsidR="00530147">
            <w:pPr>
              <w:widowControl/>
              <w:jc w:val="left"/>
              <w:rPr>
                <w:rFonts w:ascii="宋体" w:hAnsi="宋体" w:cs="宋体"/>
                <w:color w:val="FF0000"/>
                <w:kern w:val="0"/>
                <w:sz w:val="20"/>
                <w:szCs w:val="20"/>
              </w:rPr>
            </w:pPr>
            <w:r>
              <w:rPr>
                <w:rFonts w:ascii="宋体" w:hAnsi="宋体" w:cs="宋体" w:hint="eastAsia"/>
                <w:color w:val="FF0000"/>
                <w:kern w:val="0"/>
                <w:sz w:val="20"/>
                <w:szCs w:val="20"/>
              </w:rPr>
              <w:t>3、▲所投洗地龙头类产品具有第三方检测机构出具的检测报告，其中（1）依据《电子电气产品中限用物质的限量要求》,测定委托样品中的铅(Pb)、镉(Cd)、汞(Hg)、六价铬(Cr6+)的含量，结论：合格。（2）依据《高压清洗机》,测定委托样品安全阀开启压力，结论：合格。                                               提供第三方检测机构出具的至少带CMA标识的检测报告扫描件，原件备查</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20</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挂墙式开水炉1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1、9KW/380V(±10%)                             2、采用不锈钢制造，挂墙安装</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21</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不锈钢挂墙层板1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1、460*420*200mm(±10%)                                 2、采用304#不锈钢挂架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22</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消毒保洁柜（双门砧板刀具柜）</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1、1200*600*1230mm(±10%)                             2、采用紫外线消毒，可放砧板、刀具</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23</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切菜机</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1、800*500*930mm(±10%)                      2、产量≤500KG/HR。功率：0.75KW/220V</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96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24</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1、1500*760*810mm(±10%)                      2、采用304#不锈钢板，面板厚1.5mm（±0.3mm），星盆厚1.0mm（±0.1mm），配不锈钢马仔，采用不锈钢支架，配可调脚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120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25</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双层斩台工作台连木板支撑3</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1、1500*760*810mm(±10%)                               2、采用304#不锈钢板，面板厚1.5mm（±0.3mm），层板厚0.9mm（±0.1mm），面底加木板支撑，并覆防潮板，配不锈钢马仔，采用不锈钢支架，配可调脚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26</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绞切二用机</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1、500*350*700mm(±10%)                               2、功率≤1.1KW，标配切肉厚度:3.5mm</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27</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不锈钢地架</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1、500*350*200mm(±10%)                               2、采用不锈钢制作</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28</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紫外线杀菌灯吊装支架连灯2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1、长1200mm(±10%)                             2、配紫外线灯管，带吊装支架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C烹饪区</w:t>
            </w:r>
          </w:p>
        </w:tc>
        <w:tc>
          <w:tcPr>
            <w:tcW w:w="1475"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c>
          <w:tcPr>
            <w:tcW w:w="816"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96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29</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感应式洗手盆连柜身连烘手机3</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1、460*445*255mm(±10%)                              2、采用304#不锈钢板，星盆面板厚1.2mm（±0.15mm），围身厚0.9mm（±0.1mm）。洗手盆采用不锈钢厚0.7mm（±0.1mm）冲压成型</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30</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四门高身雪柜2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1、1220*760*1940mm(±10%)                                 2、温度模式：冷藏1台，冷冻2台，直冷</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96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31</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双星盆台1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1、1200*760*810mm(±10%)                       2、采用304#不锈钢板，面板厚1.2mm（±0.15mm），星盆厚1.0mm（±0.1mm），配不锈钢马仔，采用不锈钢支架，配可调脚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32</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高压冲地花洒2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1、长度10m(±10%)  </w:t>
            </w:r>
            <w:r>
              <w:rPr>
                <w:rFonts w:ascii="宋体" w:hAnsi="宋体" w:cs="宋体" w:hint="eastAsia"/>
                <w:color w:val="000000"/>
                <w:kern w:val="0"/>
                <w:sz w:val="20"/>
                <w:szCs w:val="20"/>
              </w:rPr>
              <w:br/>
              <w:t>2、挂墙式，带伸缩管，配花洒喷头</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120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33</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双层斩台工作台连木板支撑4</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1、1500*760*810mm(±10%)                               2、采用304#不锈钢板，面板厚1.5mm（±0.3mm），层板厚0.9mm（±0.1mm），面底加木板支撑，并覆防潮板，配不锈钢马仔，采用不锈钢支架，配可调脚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34</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水果刀具消毒柜</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1、400*190*590mm(±10%)   </w:t>
            </w:r>
            <w:r>
              <w:rPr>
                <w:rFonts w:ascii="宋体" w:hAnsi="宋体" w:cs="宋体" w:hint="eastAsia"/>
                <w:color w:val="000000"/>
                <w:kern w:val="0"/>
                <w:sz w:val="20"/>
                <w:szCs w:val="20"/>
              </w:rPr>
              <w:br/>
              <w:t>2、采用紫外线消毒，可放≤10把刀具</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72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35</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四层层架连不锈钢支架4</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1、1500*500*1500mm(±10%)                    2、采用304#不锈钢冲孔层板厚1.0mm（±0.1mm），配不锈钢马仔，采用不锈钢方通支架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120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36</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四门斩台工作台柜连木板支撑</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1、1800*800*810mm(±10%)                               2、采用304#不锈钢板，面板厚1.5mm（±0.3mm），柜身及层板厚0.9mm（±0.1mm），配四扇推拉门，采用双层门板。面底加木板支撑，并覆防潮板，配不锈钢马仔，采用不锈钢支架，配可调脚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120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37</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双层斩台工作台连木板支撑5</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1、1800*800*810mm(±10%)                               2、采用304#不锈钢板，面板厚1.5mm（±0.3mm），层板厚0.9mm（±0.1mm），面底加木板支撑，并覆防潮板，配不锈钢马仔，采用不锈钢支架，配可调脚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120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38</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燃气节能环保变频控制式小炒炉</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1、2100*1250*810mm(±10%)                                  2、采用304#不锈钢板，面板厚1.5mm（±0.3mm），围板厚1.0mm（±0.15mm）。反热幅射炉膛内胆，采用高效隔热耐火材料，采用一键启动，带熄火保护装置；配有预防误操作的电子传感器，熄火灯光显示报警，</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120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39</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燃气节能环保风气联动式大炒炉</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1、2200*1250*810mm(±10%)                                   2、采用304#不锈钢板，面板厚1.5mm（±0.3mm），围板厚1.0mm（±0.15mm）。反热幅射炉膛内胆，采用高效隔热耐火材料，采用一键启动，带熄火保护装置；配有预防误操作的电子传感器，熄火灯光显示报警</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72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40</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炉面拼台连前封板及背板</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1、250*1250mm(±10%)                               2、采用304#不锈钢板，面板厚1.5mm（±0.3mm），前封及背板厚1.0mm（±0.15mm）</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120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41</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环保烟罩一体机1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1、7150*1300*610mm(±10%)                               2、采用304#不锈钢板，烟罩板厚0.9mm（±0.1mm），侧板厚0.9mm（±0.1mm）                               3、内置高效能照明灯管及不锈钢灯架，配接油杯及不锈钢吊架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vMerge w:val="restart"/>
            <w:tcBorders>
              <w:top w:val="nil"/>
              <w:left w:val="single" w:sz="4" w:space="0" w:color="auto"/>
              <w:bottom w:val="single" w:sz="4" w:space="0" w:color="000000"/>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42</w:t>
            </w:r>
          </w:p>
        </w:tc>
        <w:tc>
          <w:tcPr>
            <w:tcW w:w="713" w:type="pct"/>
            <w:vMerge w:val="restart"/>
            <w:tcBorders>
              <w:top w:val="nil"/>
              <w:left w:val="single" w:sz="4" w:space="0" w:color="auto"/>
              <w:bottom w:val="single" w:sz="4" w:space="0" w:color="000000"/>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烟罩灭火系统</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1、480*245*600mm(±10%)   </w:t>
            </w:r>
            <w:r>
              <w:rPr>
                <w:rFonts w:ascii="宋体" w:hAnsi="宋体" w:cs="宋体" w:hint="eastAsia"/>
                <w:color w:val="000000"/>
                <w:kern w:val="0"/>
                <w:sz w:val="20"/>
                <w:szCs w:val="20"/>
              </w:rPr>
              <w:br/>
              <w:t>2、启动方式：自动启动、手动启动和机械应急启动</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1026"/>
        </w:trPr>
        <w:tc>
          <w:tcPr>
            <w:tcW w:w="361"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713"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r>
              <w:rPr>
                <w:rFonts w:ascii="宋体" w:hAnsi="宋体" w:cs="宋体" w:hint="eastAsia"/>
                <w:color w:val="FF0000"/>
                <w:kern w:val="0"/>
                <w:sz w:val="20"/>
                <w:szCs w:val="20"/>
              </w:rPr>
              <w:t>3、▲所投产品组件“灭火剂管道组件（灭火剂管道、三通、弯头、旋转喷头等）”具有第三方检测机构依据《建筑构件耐火试验方法 第 1 部分：通用要求》检测依据的检测报告，其耐火性能试验（60min 耐火试验）合格，试验后灭火剂管道、三通、旋转喷头与管道连接处、弯头均未破坏；报告中需体现所检测样品图片。提供第三方检测机构出具的至少带CMA标识的检测报告扫描件，原件备查</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r>
      <w:tr>
        <w:tblPrEx>
          <w:tblW w:w="4998" w:type="pct"/>
          <w:tblLook w:val="04A0"/>
        </w:tblPrEx>
        <w:trPr>
          <w:trHeight w:val="1200"/>
        </w:trPr>
        <w:tc>
          <w:tcPr>
            <w:tcW w:w="361"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713"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r>
              <w:rPr>
                <w:rFonts w:ascii="宋体" w:hAnsi="宋体" w:cs="宋体" w:hint="eastAsia"/>
                <w:color w:val="FF0000"/>
                <w:kern w:val="0"/>
                <w:sz w:val="20"/>
                <w:szCs w:val="20"/>
              </w:rPr>
              <w:t>4、▲所投产品组件“感温支架”具有第三方检测机构出具的感温支架检测报告（检测项目：C、Si、Mn、P、S、Cr、Ni共7项），提供第三方检测机构出具的至少带CMA标识的检测报告扫描件，原件备查</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r>
      <w:tr>
        <w:tblPrEx>
          <w:tblW w:w="4998" w:type="pct"/>
          <w:tblLook w:val="04A0"/>
        </w:tblPrEx>
        <w:trPr>
          <w:trHeight w:val="1200"/>
        </w:trPr>
        <w:tc>
          <w:tcPr>
            <w:tcW w:w="361"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713"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r>
              <w:rPr>
                <w:rFonts w:ascii="宋体" w:hAnsi="宋体" w:cs="宋体" w:hint="eastAsia"/>
                <w:color w:val="FF0000"/>
                <w:kern w:val="0"/>
                <w:sz w:val="20"/>
                <w:szCs w:val="20"/>
              </w:rPr>
              <w:t>5、▲所投产品组件“氮气容器阀”具有第三方检测机构出具的氮气容器阀检测报告（检测项目：Cu、Fe、pb共3项），提供第三方检测机构出具的至少带CMA标识的检测报告扫描件，原件备查</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r>
      <w:tr>
        <w:tblPrEx>
          <w:tblW w:w="4998" w:type="pct"/>
          <w:tblLook w:val="04A0"/>
        </w:tblPrEx>
        <w:trPr>
          <w:trHeight w:val="960"/>
        </w:trPr>
        <w:tc>
          <w:tcPr>
            <w:tcW w:w="361"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713"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r>
              <w:rPr>
                <w:rFonts w:ascii="宋体" w:hAnsi="宋体" w:cs="宋体" w:hint="eastAsia"/>
                <w:color w:val="FF0000"/>
                <w:kern w:val="0"/>
                <w:sz w:val="20"/>
                <w:szCs w:val="20"/>
              </w:rPr>
              <w:t xml:space="preserve">6、▲所投产品组件“药剂瓶头虹吸管”盐雾试验：依据GB/T 10125-2021《人造气氛腐蚀实验 盐雾实验》经中性盐雾实验，实验表面未出现锈蚀现象，提供第三方检测机构出具的至少带CMA标识的检测报告扫描件，原件备查 </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r>
      <w:tr>
        <w:tblPrEx>
          <w:tblW w:w="4998" w:type="pct"/>
          <w:tblLook w:val="04A0"/>
        </w:tblPrEx>
        <w:trPr>
          <w:trHeight w:val="96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43</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单星盆台（大星斗）2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1、1000*760*810mm(±10%)                      2、采用304#不锈钢板，面板厚1.5mm（±0.3mm），星盆厚1.0mm（±0.1mm），配不锈钢马仔，配大星斗，采用不锈钢支架，配可调脚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120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44</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燃气节能环保自动调节式双门蒸柜</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1、1150*970*1850mm(±10%)                        2、采用304#不锈钢板，柜身侧板厚1.2mm（±0.1mm），围身、门板、背板厚0.9mm（±0.1mm），带熄火保护装置，可选择蒸饭、面、菜</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720"/>
        </w:trPr>
        <w:tc>
          <w:tcPr>
            <w:tcW w:w="361" w:type="pct"/>
            <w:vMerge w:val="restart"/>
            <w:tcBorders>
              <w:top w:val="nil"/>
              <w:left w:val="single" w:sz="4" w:space="0" w:color="auto"/>
              <w:bottom w:val="single" w:sz="4" w:space="0" w:color="000000"/>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45</w:t>
            </w:r>
          </w:p>
        </w:tc>
        <w:tc>
          <w:tcPr>
            <w:tcW w:w="713" w:type="pct"/>
            <w:vMerge w:val="restart"/>
            <w:tcBorders>
              <w:top w:val="nil"/>
              <w:left w:val="single" w:sz="4" w:space="0" w:color="auto"/>
              <w:bottom w:val="single" w:sz="4" w:space="0" w:color="000000"/>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商用电蒸柜</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1、1150*820*1850mm (±10%)                         2、采用304#不锈钢板，柜身侧板厚1.2mm（±0.1mm），围身、门板、背板厚0.9mm（±0.1mm）</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960"/>
        </w:trPr>
        <w:tc>
          <w:tcPr>
            <w:tcW w:w="361"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713"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r>
              <w:rPr>
                <w:rFonts w:ascii="宋体" w:hAnsi="宋体" w:cs="宋体" w:hint="eastAsia"/>
                <w:color w:val="FF0000"/>
                <w:kern w:val="0"/>
                <w:sz w:val="20"/>
                <w:szCs w:val="20"/>
              </w:rPr>
              <w:t>3、▲功能要求：整机功率18KW/380V(±1KW)，投标人具有第三方检测机构出具的“商用电蒸柜”检测报告（检测功率须与功能要求一致）。提供第三方检测机构出具的至少带CMA标识的检测报告关键页扫描件，原件备查</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46</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不锈钢蒸汽发生器</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1、580*540*460mm(±10%)</w:t>
            </w:r>
            <w:r>
              <w:rPr>
                <w:rFonts w:ascii="宋体" w:hAnsi="宋体" w:cs="宋体" w:hint="eastAsia"/>
                <w:color w:val="000000"/>
                <w:kern w:val="0"/>
                <w:sz w:val="20"/>
                <w:szCs w:val="20"/>
              </w:rPr>
              <w:br/>
              <w:t>2、采用304#不锈钢面板厚1.5mm（±0.3mm），满焊</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720"/>
        </w:trPr>
        <w:tc>
          <w:tcPr>
            <w:tcW w:w="361" w:type="pct"/>
            <w:vMerge w:val="restart"/>
            <w:tcBorders>
              <w:top w:val="nil"/>
              <w:left w:val="single" w:sz="4" w:space="0" w:color="auto"/>
              <w:bottom w:val="single" w:sz="4" w:space="0" w:color="000000"/>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47</w:t>
            </w:r>
          </w:p>
        </w:tc>
        <w:tc>
          <w:tcPr>
            <w:tcW w:w="713" w:type="pct"/>
            <w:vMerge w:val="restart"/>
            <w:tcBorders>
              <w:top w:val="nil"/>
              <w:left w:val="single" w:sz="4" w:space="0" w:color="auto"/>
              <w:bottom w:val="single" w:sz="4" w:space="0" w:color="000000"/>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蒸汽发生器</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1、410*370*470mm(±10%)</w:t>
            </w:r>
            <w:r>
              <w:rPr>
                <w:rFonts w:ascii="宋体" w:hAnsi="宋体" w:cs="宋体" w:hint="eastAsia"/>
                <w:color w:val="000000"/>
                <w:kern w:val="0"/>
                <w:sz w:val="20"/>
                <w:szCs w:val="20"/>
              </w:rPr>
              <w:br/>
              <w:t>2、采用304#不锈钢面板厚1.5mm（±0.3mm），满焊，功率</w:t>
            </w:r>
            <w:r>
              <w:rPr>
                <w:rFonts w:ascii="宋体" w:hAnsi="宋体" w:cs="宋体" w:hint="eastAsia"/>
                <w:kern w:val="0"/>
                <w:sz w:val="20"/>
                <w:szCs w:val="20"/>
              </w:rPr>
              <w:t>9KW(±0.5KW) ，</w:t>
            </w:r>
            <w:r>
              <w:rPr>
                <w:rFonts w:ascii="宋体" w:hAnsi="宋体" w:cs="宋体" w:hint="eastAsia"/>
                <w:color w:val="000000"/>
                <w:kern w:val="0"/>
                <w:sz w:val="20"/>
                <w:szCs w:val="20"/>
              </w:rPr>
              <w:t>四周包隔热棉</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960"/>
        </w:trPr>
        <w:tc>
          <w:tcPr>
            <w:tcW w:w="361"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713"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r>
              <w:rPr>
                <w:rFonts w:ascii="宋体" w:hAnsi="宋体" w:cs="宋体" w:hint="eastAsia"/>
                <w:color w:val="FF0000"/>
                <w:kern w:val="0"/>
                <w:sz w:val="20"/>
                <w:szCs w:val="20"/>
              </w:rPr>
              <w:t>3、▲功能要求：蒸汽发生器功率9KW(±0.5KW)，投标人具有第三方检测机构出具的“蒸汽发生器”检测报告（检测功率须与功能要求一致）。提供第三方检测机构出具的至少带CMA标识的检测报告关键页扫描件，原件备查</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r>
      <w:tr>
        <w:tblPrEx>
          <w:tblW w:w="4998" w:type="pct"/>
          <w:tblLook w:val="04A0"/>
        </w:tblPrEx>
        <w:trPr>
          <w:trHeight w:val="720"/>
        </w:trPr>
        <w:tc>
          <w:tcPr>
            <w:tcW w:w="361" w:type="pct"/>
            <w:vMerge w:val="restart"/>
            <w:tcBorders>
              <w:top w:val="nil"/>
              <w:left w:val="single" w:sz="4" w:space="0" w:color="auto"/>
              <w:bottom w:val="single" w:sz="4" w:space="0" w:color="000000"/>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48</w:t>
            </w:r>
          </w:p>
        </w:tc>
        <w:tc>
          <w:tcPr>
            <w:tcW w:w="713" w:type="pct"/>
            <w:vMerge w:val="restart"/>
            <w:tcBorders>
              <w:top w:val="nil"/>
              <w:left w:val="single" w:sz="4" w:space="0" w:color="auto"/>
              <w:bottom w:val="single" w:sz="4" w:space="0" w:color="000000"/>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电磁摇摆汤炉</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1、容量≤200L(±10%)                            2、采用304#不锈钢板，炉身1.0mm（±0.1mm），功率25KW/380V(±10%)</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1440"/>
        </w:trPr>
        <w:tc>
          <w:tcPr>
            <w:tcW w:w="361"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713"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r>
              <w:rPr>
                <w:rFonts w:ascii="宋体" w:hAnsi="宋体" w:cs="宋体" w:hint="eastAsia"/>
                <w:color w:val="FF0000"/>
                <w:kern w:val="0"/>
                <w:sz w:val="20"/>
                <w:szCs w:val="20"/>
              </w:rPr>
              <w:t>3、▲设备具有：双系统双显示功能、触屏一键上水/关水功能、触屏预约开机功能、触屏故障查询功能、触屏火力调节功能、产品信息查询功能、六档火力调节功能、机芯高温保护功能、线盘高温保护功能、微火保温功能的检测报告（以上合计10种功能）的检测报告，检测结果：合格。提供第三方检测机构出具的至少带CMA标识的检测报告扫描件，原件备查</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r>
      <w:tr>
        <w:tblPrEx>
          <w:tblW w:w="4998" w:type="pct"/>
          <w:tblLook w:val="04A0"/>
        </w:tblPrEx>
        <w:trPr>
          <w:trHeight w:val="96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49</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汤锅（燃气汤炉）</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1、700*800*（500+150）mm(±10%)                                   2、采用304#不锈钢板，面板厚1.5mm（±0.3mm），围板厚1.0mm（±0.1mm）。带熄火保护装置，容量≤200L</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50</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炉后拼板</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1、1400*350mm(±10%)                               2、采用304#不锈钢板，层板厚1.0mm（±0.1mm）</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120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51</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环保烟罩一体机2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1、7000*1300*610mm(±10%)                               2、采用304#不锈钢板，烟罩板厚1.0mm（±0.1mm），侧板厚0.9mm（±0.1mm）                               3、内置高效能照明灯管及不锈钢灯架（另配），配接油杯及不锈钢吊架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52</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挡鼠板连二侧不锈钢滑轨3</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1、1200*500mm(±10%)                              2、采用不锈钢挡鼠板，二侧带不锈钢滑轨</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53</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紫外线杀菌灯吊装支架连灯3</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1、长1200mm(±10%)                             2、配紫外线灯管，带吊装支架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54</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灭蝇灯2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1、400*160*280mm(±10%)                           2、粘捕式，内藏式紫外线灯管，带接蝇槽</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55</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风幕机2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1、长1200mm(±10%)                                  2、贯流式，风速11m/s(±10%)</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D洗煲间</w:t>
            </w:r>
          </w:p>
        </w:tc>
        <w:tc>
          <w:tcPr>
            <w:tcW w:w="1475"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c>
          <w:tcPr>
            <w:tcW w:w="816"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96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56</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单星盆台（大星斗）3</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1、1000*760*810mm(±10%)                      2、采用304#不锈钢板，面板厚1.5mm（±0.3mm），星盆厚1.0mm（±0.1mm），配不锈钢马仔，配大星斗，采用不锈钢支架，配可调脚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57</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挂墙式开水炉2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1、9KW/380V(±10%)                             2、采用不锈钢制造，挂墙安装</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58</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不锈钢挂墙层板2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1、460*420*200mm(±10%)                                 2、采用304#不锈钢挂架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14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59</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双门热风循环桶类高温消毒柜</w:t>
            </w:r>
          </w:p>
        </w:tc>
        <w:tc>
          <w:tcPr>
            <w:tcW w:w="1475" w:type="pct"/>
            <w:tcBorders>
              <w:top w:val="nil"/>
              <w:left w:val="nil"/>
              <w:bottom w:val="single" w:sz="4" w:space="0" w:color="auto"/>
              <w:right w:val="single" w:sz="4" w:space="0" w:color="auto"/>
            </w:tcBorders>
            <w:shd w:val="clear" w:color="000000" w:fill="FFFFFF"/>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1、1300*630*1940mm(±10%)                      2、采用不锈钢柜身，可放大盆大锅等。功率4120W/220V(±10%)</w:t>
            </w:r>
          </w:p>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3、采用智能控制系统，调温、调时功能，带风机延时功能，语音提示功能，热风循环系统，独立风道设计，层板可调高低</w:t>
            </w:r>
          </w:p>
        </w:tc>
        <w:tc>
          <w:tcPr>
            <w:tcW w:w="816" w:type="pct"/>
            <w:tcBorders>
              <w:top w:val="nil"/>
              <w:left w:val="nil"/>
              <w:bottom w:val="single" w:sz="4" w:space="0" w:color="auto"/>
              <w:right w:val="single" w:sz="4" w:space="0" w:color="auto"/>
            </w:tcBorders>
            <w:shd w:val="clear" w:color="000000" w:fill="FFFFFF"/>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000000" w:fill="FFFFFF"/>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000000" w:fill="FFFFFF"/>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60</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紫外线杀菌灯吊装支架连灯4</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1、长1200mm(±10%)                             2、配紫外线灯管，带吊装支架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E配餐间</w:t>
            </w:r>
          </w:p>
        </w:tc>
        <w:tc>
          <w:tcPr>
            <w:tcW w:w="1475"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c>
          <w:tcPr>
            <w:tcW w:w="816"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96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61</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感应式洗手盆连柜身连烘手机4</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1、460*445*255mm(±10%)                              2、采用304#不锈钢板，星盆面板厚1.2mm（±0.15mm），围身厚0.9mm（±0.1mm）。洗手盆采用不锈钢厚0.7mm（±0.1mm）冲压成型</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62</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留样雪柜（带锁）</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1、530*590*1620mm(±10%)                     2、温度模式：冷藏，直冷，带锁</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120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63</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双层斩台工作台连木板支撑6</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1、1500*760*810mm(±10%)                               2、采用304#不锈钢板，面板厚1.5mm（±0.3mm），层板厚0.9mm（±0.1mm），面底加木板支撑，并覆防潮板，配不锈钢马仔，采用不锈钢支架，配可调脚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14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64</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四格蒸汽保温柜</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1、1500*700*810mm(±10%)                                          2、采用304#不锈钢板，面板厚1.2mm（±0.15mm），柜身及层板厚0.9mm（±0.1mm），配不锈钢马仔，采用不锈钢支架，配可调脚                                          3、保温汤池采用304#不锈钢板，厚0.9mm（±0.1mm），满焊</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72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65</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不锈钢微型蒸汽发生器</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1、350*145*290mm(±10%)                                          2、采用304#不锈钢板，面板厚1.0mm（±0.1mm），满焊，可产生喷射式蒸汽，含浮球阀、水位探针</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72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66</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斩台工作拼台</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1、600*700mm(±10%)                               2、采用304#不锈钢板，面板厚1.5mm（±0.3mm），面底加木板支撑，并覆防潮板，配不锈钢马仔</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67</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保温饭汤桶车连加固不锈钢底座</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1、外径500*850mm(±10%)                                   2、采用不锈钢桶身，内置饭汤桶，配万向活动轮</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68</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紫外线杀菌灯吊装支架连灯5</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1、长1200mm(±10%)                             2、配紫外线灯管，带吊装支架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69</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灭蝇灯3</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1、400*160*280mm(±10%)                           2、粘捕式，内藏式紫外线灯管，带接蝇槽</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F面点间/风味档</w:t>
            </w:r>
          </w:p>
        </w:tc>
        <w:tc>
          <w:tcPr>
            <w:tcW w:w="1475"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c>
          <w:tcPr>
            <w:tcW w:w="816"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96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70</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感应式洗手盆连柜身连烘手机5</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1、460*445*255mm(±10%)                              2、采用304#不锈钢板，星盆面板厚1.2mm（±0.15mm），围身厚0.9mm（±0.1mm）。洗手盆采用不锈钢厚0.7mm（±0.1mm）冲压成型</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96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71</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双星盆台2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1、1200*760*810mm(±10%)                      2、采用304#不锈钢板，面板厚1.5mm（±0.3mm），星盆厚1.0mm（±0.1mm），配不锈钢马仔，采用不锈钢支架，配可调脚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72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72</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食品添加剂柜（带锁）</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1、1200*350*600mm(±10%)                               2、采用304#不锈钢板，柜身厚0.9mm（±0.1mm），配不锈钢马仔 </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73</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四门高身雪柜3</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1、1220*760*1940mm(±10%)                                 2、温度模式：冷藏，直冷</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74</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搅拌机</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1、680*550*1025mm(±10%)   </w:t>
            </w:r>
            <w:r>
              <w:rPr>
                <w:rFonts w:ascii="宋体" w:hAnsi="宋体" w:cs="宋体" w:hint="eastAsia"/>
                <w:color w:val="000000"/>
                <w:kern w:val="0"/>
                <w:sz w:val="20"/>
                <w:szCs w:val="20"/>
              </w:rPr>
              <w:br/>
              <w:t>2、容量30L(±10%)，功率1.5KW(±10%)</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75</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双动和面机</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1、880*480*930mm(±10%)   </w:t>
            </w:r>
            <w:r>
              <w:rPr>
                <w:rFonts w:ascii="宋体" w:hAnsi="宋体" w:cs="宋体" w:hint="eastAsia"/>
                <w:color w:val="000000"/>
                <w:kern w:val="0"/>
                <w:sz w:val="20"/>
                <w:szCs w:val="20"/>
              </w:rPr>
              <w:br/>
              <w:t>2、容量40L(±10%)，功率1.1/2.2KW(±10%)</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76</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压面条机（含刀梳）</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1、480*465*960mm(±10%)   </w:t>
            </w:r>
            <w:r>
              <w:rPr>
                <w:rFonts w:ascii="宋体" w:hAnsi="宋体" w:cs="宋体" w:hint="eastAsia"/>
                <w:color w:val="000000"/>
                <w:kern w:val="0"/>
                <w:sz w:val="20"/>
                <w:szCs w:val="20"/>
              </w:rPr>
              <w:br/>
              <w:t>2、功率1.5KW(±10%)，压面宽度：250mm(±10%)</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96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77</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斩台和面台连木板支撑</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1、1800*760*810mm(±10%)                               2、采用304#不锈钢板，面板厚1.5mm（±0.3mm），面底加木板支撑，配不锈钢马仔                       3、50mm不锈钢支架，配可调脚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78</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饼盆车</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1、470*620*1730mm(±10%)                                       2、采用不锈钢层板，不锈钢方通支架，配万向活动轮</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79</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热风循环中温消毒保洁柜</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1、570*480*1860mm(±10%)                             2、采用不锈钢柜体，热风循环，850W/220V(±10%)</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80</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不锈钢发酵柜</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1、500*770*1900mm(±10%)                           2、功率2.5KW/220V±10%，不锈钢柜身</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81</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三层电烤箱</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1、1220*860*1530mm(±10%)   </w:t>
            </w:r>
            <w:r>
              <w:rPr>
                <w:rFonts w:ascii="宋体" w:hAnsi="宋体" w:cs="宋体" w:hint="eastAsia"/>
                <w:color w:val="000000"/>
                <w:kern w:val="0"/>
                <w:sz w:val="20"/>
                <w:szCs w:val="20"/>
              </w:rPr>
              <w:br/>
              <w:t>2、烤盘层数:三层六盘，功率：19.8KW±10%</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82</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烙饼机</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1、640*790*780mm(±10%)                                 2、落地式，4.5KW(±10%)</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120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83</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环保烟罩一体机3</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1、2000*1200*610mm(±10%)                               2、采用304#不锈钢板，烟罩板厚1.0mm（±0.1mm），侧板厚0.9mm（±0.1mm）                               3、内置高效能照明灯管及不锈钢灯架（另配），配接油杯及不锈钢吊架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96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84</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纱门饼盆柜</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1、540*700*1800mm(±10%)                            2、采用304#不锈钢板，柜身厚0.9mm（±0.1mm），门内层板厚0.9mm（±0.1mm），配不锈钢马仔，采用不锈钢支架，配可调脚    </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120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85</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双门斩台工作台柜连木板支撑</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1、1500*760*810mm(±10%)                               2、采用304#不锈钢板，面板厚1.5mm（±0.3mm），柜身及层板厚0.9mm（±0.1mm），配二扇推拉门，采用双层门板。面底加木板支撑，并覆防潮板，配不锈钢马仔，采用不锈钢支架，配可调脚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86</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双门平台雪柜</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1、1800*760*810mm(±10%)                                 2、温度模式：冷藏，直冷</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96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87</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1、700*760*810mm(±10%)                      2、采用304#不锈钢板，面板厚1.5mm（±0.3mm），星盆厚1.0mm（±0.1mm），配不锈钢马仔，采用不锈钢支架，配可调脚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120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88</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双层斩台工作台连木板支撑7</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1、700*760*810mm(±10%)                               2、采用304#不锈钢板，面板厚1.5mm（±0.3mm），层板厚0.9mm（±0.1mm），面底加木板支撑，并覆防潮板，配不锈钢马仔，采用不锈钢支架，配可调脚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72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89</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电双头蒸煮炉</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1、1400*760*810mm(±10%)                                                       2、采用304#不锈钢板，面板厚1.2mm（±0.15mm），功率2*9KW(±10%)，产品配置圆形汤桶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14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90</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四格蒸汽保温台</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1、800*760*810mm(±10%)                                          2、采用304#不锈钢板，面板厚1.2mm（±0.15mm），围身厚0.9mm（±0.1mm），配不锈钢马仔，采用不锈钢支架，配可调脚                                          3、保温汤池采用304#不锈钢板，厚0.9mm（±0.1mm），满焊</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96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91</w:t>
            </w:r>
          </w:p>
        </w:tc>
        <w:tc>
          <w:tcPr>
            <w:tcW w:w="713"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四头电磁炉</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1、800*760*810mm(±10%)                               2、采用304#不锈钢板，面板厚1.5mm（±0.3mm），炉身厚0.9mm（±0.1mm），功率8KW，采用不锈钢支架，配可调脚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120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92</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环保烟罩一体机4</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1、2400*1000*610mm(±10%)                               2、采用304#不锈钢板，面板厚0.9mm（±0.1mm），围板厚0.9mm（±0.1mm）                               3、内置高效能照明灯管及不锈钢灯架（另配），配接油杯及不锈钢吊架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120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93</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双层斩台工作台连木板支撑8</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1、1500*760*810mm(±10%)                               2、采用304#不锈钢板，面板厚1.5mm（±0.3mm），层板厚0.9mm（±0.1mm），面底加木板支撑，并覆防潮板，配不锈钢马仔，采用不锈钢支架，配可调脚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94</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挡鼠板连二侧不锈钢滑轨4</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1、1500*500mm(±10%)                              2、采用不锈钢挡鼠板，二侧带不锈钢滑轨</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95</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挡鼠板连二侧不锈钢滑轨5</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1、1000*500mm(±10%)                              2、采用不锈钢挡鼠板，二侧带不锈钢滑轨</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96</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紫外线杀菌灯吊装支架连灯6</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1、长1200mm(±10%)                             2、配紫外线灯管，带吊装支架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97</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灭蝇灯4</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1、400*160*280mm(±10%)                         2、粘捕式，内藏式紫外线灯管，带接蝇槽</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G洗碗间</w:t>
            </w:r>
          </w:p>
        </w:tc>
        <w:tc>
          <w:tcPr>
            <w:tcW w:w="1475"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c>
          <w:tcPr>
            <w:tcW w:w="816"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96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98</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洁碟工作台</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1、1200*760*810mm(±10%)                               2、采用304#不锈钢板，面板厚1.5mm（±0.3mm），面底加木板支撑，并覆防潮板，配不锈钢马仔，采用不锈钢支架，配可调脚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96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99</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单星盆台（大星斗）4</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1、1000*760*810mm(±10%)                      2、采用304#不锈钢板，面板厚1.5mm（±0.3mm），星盆厚1.0mm（±0.1mm），配不锈钢马仔，配大星斗，采用不锈钢支架，配可调脚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100</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开水炉</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1、9KW/380V(±10%)                             2、采用不锈钢制造</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101</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不锈钢挂墙层板3</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1、460*420*200mm(±10%)                                 2、采用304#不锈钢挂架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102</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不锈钢座地架</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1、460*415*810mm(±10%)                             2、采用不锈钢座地支架，配可调脚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103</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高压冲地花洒3</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1、长度10m(±10%)  </w:t>
            </w:r>
            <w:r>
              <w:rPr>
                <w:rFonts w:ascii="宋体" w:hAnsi="宋体" w:cs="宋体" w:hint="eastAsia"/>
                <w:color w:val="000000"/>
                <w:kern w:val="0"/>
                <w:sz w:val="20"/>
                <w:szCs w:val="20"/>
              </w:rPr>
              <w:br/>
              <w:t>2、挂墙式，带伸缩管，配花洒喷头</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120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104</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单星盆台（大星斗）5</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1、1200*800*810mm(±10%)                      2、采用304#不锈钢板，面板厚1.5mm（±0.3mm），星盆厚1.0mm（±0.1mm），配不锈钢马仔，配大星斗，采用侧面进口，配进水阀，采用不锈钢支架，配可调脚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vMerge w:val="restart"/>
            <w:tcBorders>
              <w:top w:val="nil"/>
              <w:left w:val="single" w:sz="4" w:space="0" w:color="auto"/>
              <w:bottom w:val="single" w:sz="4" w:space="0" w:color="000000"/>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105</w:t>
            </w:r>
          </w:p>
        </w:tc>
        <w:tc>
          <w:tcPr>
            <w:tcW w:w="713" w:type="pct"/>
            <w:vMerge w:val="restart"/>
            <w:tcBorders>
              <w:top w:val="nil"/>
              <w:left w:val="single" w:sz="4" w:space="0" w:color="auto"/>
              <w:bottom w:val="single" w:sz="4" w:space="0" w:color="000000"/>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洗碗机（带烘干）</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1、4200*1018*2113mm(±10%)                                 2、洗涤量3000件/小时，带烘干功能，功率62KW</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1440"/>
        </w:trPr>
        <w:tc>
          <w:tcPr>
            <w:tcW w:w="361"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713"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r>
              <w:rPr>
                <w:rFonts w:ascii="宋体" w:hAnsi="宋体" w:cs="宋体" w:hint="eastAsia"/>
                <w:color w:val="FF0000"/>
                <w:kern w:val="0"/>
                <w:sz w:val="20"/>
                <w:szCs w:val="20"/>
              </w:rPr>
              <w:t>3、▲所投洗碗机类产品须提供检测机构出具的:洗碗机在高低温试验下（高温：50℃±5% /低温：-5℃±5%）2h，外观无异常，电气设备无异常，通电运行正常的检测报告(所检温度须符合以上温度参数要求）,提供第三方检测机构出具的至少带CMA标识的检测报告扫描件，原件备查</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r>
      <w:tr>
        <w:tblPrEx>
          <w:tblW w:w="4998" w:type="pct"/>
          <w:tblLook w:val="04A0"/>
        </w:tblPrEx>
        <w:trPr>
          <w:trHeight w:val="2400"/>
        </w:trPr>
        <w:tc>
          <w:tcPr>
            <w:tcW w:w="361"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713"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r>
              <w:rPr>
                <w:rFonts w:ascii="宋体" w:hAnsi="宋体" w:cs="宋体" w:hint="eastAsia"/>
                <w:color w:val="FF0000"/>
                <w:kern w:val="0"/>
                <w:sz w:val="20"/>
                <w:szCs w:val="20"/>
              </w:rPr>
              <w:t>4、▲所投洗碗机类产品须提供所排废水的检测报告，报告内容包含：                                              ①洗碗机所排水质PH值达到HJ 1147-2020标准，PH值测定以电极法为依据，所测PH值为合格 （6.5-8.5）                                                    ②洗碗机排水中悬浮物：悬浮物测定以重量法为依据，悬浮物≤4mg/H                                               ③洗碗机排水中生化需氧量：生化需氧量测定以稀释与接种法为依据,生化需氧量≤5.1mg/H                                     提供第三方检测机构出具的至少带CMA标识的检测报告扫描件，原件备查</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r>
      <w:tr>
        <w:tblPrEx>
          <w:tblW w:w="4998" w:type="pct"/>
          <w:tblLook w:val="04A0"/>
        </w:tblPrEx>
        <w:trPr>
          <w:trHeight w:val="3600"/>
        </w:trPr>
        <w:tc>
          <w:tcPr>
            <w:tcW w:w="361"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713" w:type="pct"/>
            <w:vMerge/>
            <w:tcBorders>
              <w:top w:val="nil"/>
              <w:left w:val="single" w:sz="4" w:space="0" w:color="auto"/>
              <w:bottom w:val="single" w:sz="4" w:space="0" w:color="000000"/>
              <w:right w:val="single" w:sz="4" w:space="0" w:color="auto"/>
            </w:tcBorders>
            <w:vAlign w:val="center"/>
          </w:tcPr>
          <w:p w:rsidR="00530147">
            <w:pPr>
              <w:widowControl/>
              <w:jc w:val="left"/>
              <w:rPr>
                <w:rFonts w:ascii="宋体" w:hAnsi="宋体" w:cs="宋体"/>
                <w:color w:val="000000"/>
                <w:kern w:val="0"/>
                <w:sz w:val="20"/>
                <w:szCs w:val="20"/>
              </w:rPr>
            </w:pP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r>
              <w:rPr>
                <w:rFonts w:ascii="宋体" w:hAnsi="宋体" w:cs="宋体" w:hint="eastAsia"/>
                <w:color w:val="FF0000"/>
                <w:kern w:val="0"/>
                <w:sz w:val="20"/>
                <w:szCs w:val="20"/>
              </w:rPr>
              <w:t>5、▲所投洗碗机类产品的不锈钢板材须提供第三方检测机构出具的检测报告：                                         ①依据QB/T3827-1999《轻工产品金属镀层和化学处理 层的耐腐蚀试验方法乙酸盐雾试验（ASS）法》、QB/T3832-1999《轻工产品金属镀层腐蚀试验结果的评论》标准，进行乙酸盐雾试验、金属喷漆（塑）涂层理化性能（硬度、冲击强度、耐腐蚀、附着力）等检测，检测结果均为合格；                                              ②依据GB/T2423.16-2022《电工电子产品环境试验  第2部分：长霉》标准，进行霉菌实验，试验方法：湿度≥95%RH，温度28℃的试验条件下，试验菌种：黑曲霉、球毛壳霉、树脂子囊菌、宛氏拟青霉、绿色木霉，长霉等级达到0级，严酷等级2，并通过防霉性能认证，最终检测结果均为合格。</w:t>
            </w:r>
            <w:r>
              <w:rPr>
                <w:rFonts w:ascii="宋体" w:hAnsi="宋体" w:cs="宋体"/>
                <w:color w:val="FF0000"/>
                <w:kern w:val="0"/>
                <w:sz w:val="20"/>
                <w:szCs w:val="20"/>
              </w:rPr>
              <w:br/>
            </w:r>
            <w:r>
              <w:rPr>
                <w:rFonts w:ascii="宋体" w:hAnsi="宋体" w:cs="宋体" w:hint="eastAsia"/>
                <w:color w:val="FF0000"/>
                <w:kern w:val="0"/>
                <w:sz w:val="20"/>
                <w:szCs w:val="20"/>
              </w:rPr>
              <w:t>提供第三方检测机构出具的至少带CMA标识的检测报告扫描件，原件备查</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FF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106</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环保抽气罩</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1、780*250*250mm(±10%)                            2、采用304#不锈钢板，面板0.9mm（±0.1mm）</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72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107</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四层层架连不锈钢支架5</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1、1500*500*1500mm(±10%)                    2、采用304#不锈钢冲孔层板厚1.0mm（±0.1mm），配不锈钢马仔，采用不锈钢方通支架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96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108</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双门热风循环高温消毒柜</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1、1470*830*1940mm(±10%)                        2、采用不锈钢柜身（定制），功率4260W/220V(±10%)，双温可放不同材质餐具，智能高稳数码显示屏，带故障检测系统，风机延时功能，语音提示功能，一键保温功能</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109</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活动四层餐盘架</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1、630*610*1360mm(±10%)                          2、采用不锈钢支架，四层，每层可放餐盘蓝框</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96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110</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收污工作台连收污孔</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1、1200*700*810mm(±10%)                      2、采用304#不锈钢板，面板厚1.5mm（±0.3mm），配不锈钢马仔，配不锈钢收污孔，采用不锈钢支架，配可调脚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111</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挡鼠板连二侧不锈钢滑轨6</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1、1500*500mm(±10%)                              2、采用不锈钢挡鼠板，二侧带不锈钢滑轨</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112</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挡鼠板连二侧不锈钢滑轨7</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1、1500*500mm(±10%)                              2、采用不锈钢挡鼠板，二侧带不锈钢滑轨</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113</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紫外线杀菌灯吊装支架连灯7</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1、长1200mm(±10%)                             2、配紫外线灯管，带吊装支架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114</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灭蝇灯5</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1、400*160*280mm(±10%)                             2、粘捕式，内藏式紫外线灯管，带接蝇槽</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H自助餐区</w:t>
            </w:r>
          </w:p>
        </w:tc>
        <w:tc>
          <w:tcPr>
            <w:tcW w:w="1475"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c>
          <w:tcPr>
            <w:tcW w:w="816"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noWrap/>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115</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电自助餐炉</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1、590*410*310mm(±10%)                           2、采用不锈钢制造，配透视玻璃盖，配GN1/1份数盆</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116</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电自助餐保温汤炉</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1、容量10L(±10%)                                   2、采用不锈钢制造，配保温桶，带盖</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117</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风幕机3</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1、长1800mm(±10%)                                  2、贯流式，风速11m/s(±10%)</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厨房配套设备</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　</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118</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不锈钢加厚蒸饭盘</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1、600*400*48mm(±10%)                               </w:t>
            </w:r>
            <w:r>
              <w:rPr>
                <w:rFonts w:ascii="宋体" w:hAnsi="宋体" w:cs="宋体" w:hint="eastAsia"/>
                <w:color w:val="000000"/>
                <w:kern w:val="0"/>
                <w:sz w:val="20"/>
                <w:szCs w:val="20"/>
              </w:rPr>
              <w:br/>
              <w:t>2、采用304#不锈钢冲压成型，加厚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119</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不锈钢加厚冲孔蒸包盘</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1、600*400*48mm(±10%)                               </w:t>
            </w:r>
            <w:r>
              <w:rPr>
                <w:rFonts w:ascii="宋体" w:hAnsi="宋体" w:cs="宋体" w:hint="eastAsia"/>
                <w:color w:val="000000"/>
                <w:kern w:val="0"/>
                <w:sz w:val="20"/>
                <w:szCs w:val="20"/>
              </w:rPr>
              <w:br/>
              <w:t>2、采用304#不锈钢冲压成型，加厚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120</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不锈钢餐盘（盆）1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1、530*320*100mm(±10%)                               </w:t>
            </w:r>
            <w:r>
              <w:rPr>
                <w:rFonts w:ascii="宋体" w:hAnsi="宋体" w:cs="宋体" w:hint="eastAsia"/>
                <w:color w:val="000000"/>
                <w:kern w:val="0"/>
                <w:sz w:val="20"/>
                <w:szCs w:val="20"/>
              </w:rPr>
              <w:br/>
              <w:t>2、采用304#不锈钢一次冲压成型，加厚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121</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不锈钢餐盘（盆）2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1、260*320*100mm(±10%)                               </w:t>
            </w:r>
            <w:r>
              <w:rPr>
                <w:rFonts w:ascii="宋体" w:hAnsi="宋体" w:cs="宋体" w:hint="eastAsia"/>
                <w:color w:val="000000"/>
                <w:kern w:val="0"/>
                <w:sz w:val="20"/>
                <w:szCs w:val="20"/>
              </w:rPr>
              <w:br/>
              <w:t>2、采用304#不锈钢一次冲压成型，加厚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122</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不锈钢留样盒</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1、250ml(±10%)                               </w:t>
            </w:r>
            <w:r>
              <w:rPr>
                <w:rFonts w:ascii="宋体" w:hAnsi="宋体" w:cs="宋体" w:hint="eastAsia"/>
                <w:color w:val="000000"/>
                <w:kern w:val="0"/>
                <w:sz w:val="20"/>
                <w:szCs w:val="20"/>
              </w:rPr>
              <w:br/>
              <w:t>2、采用304#不锈钢，带盖</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123</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不锈钢餐盖1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1、530*320mm(±10%)                               </w:t>
            </w:r>
            <w:r>
              <w:rPr>
                <w:rFonts w:ascii="宋体" w:hAnsi="宋体" w:cs="宋体" w:hint="eastAsia"/>
                <w:color w:val="000000"/>
                <w:kern w:val="0"/>
                <w:sz w:val="20"/>
                <w:szCs w:val="20"/>
              </w:rPr>
              <w:br/>
              <w:t>2、采用304#不锈钢一次冲压成型，加厚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124</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不锈钢餐盖2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1、260*320mm(±10%)                               </w:t>
            </w:r>
            <w:r>
              <w:rPr>
                <w:rFonts w:ascii="宋体" w:hAnsi="宋体" w:cs="宋体" w:hint="eastAsia"/>
                <w:color w:val="000000"/>
                <w:kern w:val="0"/>
                <w:sz w:val="20"/>
                <w:szCs w:val="20"/>
              </w:rPr>
              <w:br/>
              <w:t>2、采用304#不锈钢一次冲压成型，加厚</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125</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炉背封墙钢</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1、7150*800mm(±10%)                               </w:t>
            </w:r>
            <w:r>
              <w:rPr>
                <w:rFonts w:ascii="宋体" w:hAnsi="宋体" w:cs="宋体" w:hint="eastAsia"/>
                <w:color w:val="000000"/>
                <w:kern w:val="0"/>
                <w:sz w:val="20"/>
                <w:szCs w:val="20"/>
              </w:rPr>
              <w:br/>
              <w:t>2、采用304#不锈钢面板厚0.9mm（±0.1mm）</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126</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炉背封墙钢（加高）</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1、3600*1300mm(±10%)                               </w:t>
            </w:r>
            <w:r>
              <w:rPr>
                <w:rFonts w:ascii="宋体" w:hAnsi="宋体" w:cs="宋体" w:hint="eastAsia"/>
                <w:color w:val="000000"/>
                <w:kern w:val="0"/>
                <w:sz w:val="20"/>
                <w:szCs w:val="20"/>
              </w:rPr>
              <w:br/>
              <w:t>2、采用304#不锈钢面板厚0.9mm（±0.1mm）</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720"/>
        </w:trPr>
        <w:tc>
          <w:tcPr>
            <w:tcW w:w="361"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127</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特制大炒锅连防水设施</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1、直径850mm(±10%)                               2、采用翻边大炒锅，四周附防水材料，玻璃胶密封，有效阻止水漏进炉膛</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128</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烟罩抽风对接管</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1、镀锌板0.7mm（±0.1mm）</w:t>
            </w:r>
            <w:r>
              <w:rPr>
                <w:rFonts w:ascii="宋体" w:hAnsi="宋体" w:cs="宋体" w:hint="eastAsia"/>
                <w:color w:val="000000"/>
                <w:kern w:val="0"/>
                <w:sz w:val="20"/>
                <w:szCs w:val="20"/>
              </w:rPr>
              <w:br/>
              <w:t>2、弯头、三通、扩口按2倍直管计算，总面积含折边延展面积</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129</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烟罩抽风对接管（不锈钢）</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1、201#不锈钢板0.7mm（±0.1mm）</w:t>
            </w:r>
            <w:r>
              <w:rPr>
                <w:rFonts w:ascii="宋体" w:hAnsi="宋体" w:cs="宋体" w:hint="eastAsia"/>
                <w:color w:val="000000"/>
                <w:kern w:val="0"/>
                <w:sz w:val="20"/>
                <w:szCs w:val="20"/>
              </w:rPr>
              <w:br/>
              <w:t>2、弯头、三通、扩口按2倍直管计算，总面积含折边延展面积</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130</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主风管开口及修补</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1、500*300mm(±10%)                               </w:t>
            </w:r>
            <w:r>
              <w:rPr>
                <w:rFonts w:ascii="宋体" w:hAnsi="宋体" w:cs="宋体" w:hint="eastAsia"/>
                <w:color w:val="000000"/>
                <w:kern w:val="0"/>
                <w:sz w:val="20"/>
                <w:szCs w:val="20"/>
              </w:rPr>
              <w:br/>
              <w:t>2、主风管开口，对接后做防漏处理</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131</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1、30*30mm(±10%)</w:t>
            </w:r>
            <w:r>
              <w:rPr>
                <w:rFonts w:ascii="宋体" w:hAnsi="宋体" w:cs="宋体" w:hint="eastAsia"/>
                <w:color w:val="000000"/>
                <w:kern w:val="0"/>
                <w:sz w:val="20"/>
                <w:szCs w:val="20"/>
              </w:rPr>
              <w:br/>
              <w:t>2、采用镀锌角铁法兰，圆支吊码</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720"/>
        </w:trPr>
        <w:tc>
          <w:tcPr>
            <w:tcW w:w="361"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132</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不锈钢保护箱体连变频式风机</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1、235*300*240mm(±10%)</w:t>
            </w:r>
            <w:r>
              <w:rPr>
                <w:rFonts w:ascii="宋体" w:hAnsi="宋体" w:cs="宋体" w:hint="eastAsia"/>
                <w:color w:val="000000"/>
                <w:kern w:val="0"/>
                <w:sz w:val="20"/>
                <w:szCs w:val="20"/>
              </w:rPr>
              <w:br/>
              <w:t>2、外壳采用304#不锈钢板厚0.9mm（±0.1mm），配变频式风机，内衬空气滤清棉，电子打火控制器</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133</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不锈钢锅架</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1、200*80*100mm(±10%)                               </w:t>
            </w:r>
            <w:r>
              <w:rPr>
                <w:rFonts w:ascii="宋体" w:hAnsi="宋体" w:cs="宋体" w:hint="eastAsia"/>
                <w:color w:val="000000"/>
                <w:kern w:val="0"/>
                <w:sz w:val="20"/>
                <w:szCs w:val="20"/>
              </w:rPr>
              <w:br/>
              <w:t>2、采用不锈钢面板厚0.9mm（±0.1mm）</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134</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不锈钢炸篱架</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1、外径250mm(±10%)                               </w:t>
            </w:r>
            <w:r>
              <w:rPr>
                <w:rFonts w:ascii="宋体" w:hAnsi="宋体" w:cs="宋体" w:hint="eastAsia"/>
                <w:color w:val="000000"/>
                <w:kern w:val="0"/>
                <w:sz w:val="20"/>
                <w:szCs w:val="20"/>
              </w:rPr>
              <w:br/>
              <w:t>2、采用不锈钢面板厚1.2mm（±0.15mm），与炉背焊接</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135</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不锈钢尾撑</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1、外径330*180mm(±10%)</w:t>
            </w:r>
            <w:r>
              <w:rPr>
                <w:rFonts w:ascii="宋体" w:hAnsi="宋体" w:cs="宋体" w:hint="eastAsia"/>
                <w:color w:val="000000"/>
                <w:kern w:val="0"/>
                <w:sz w:val="20"/>
                <w:szCs w:val="20"/>
              </w:rPr>
              <w:br/>
              <w:t>2、采用不锈钢汤撑式圆桶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720"/>
        </w:trPr>
        <w:tc>
          <w:tcPr>
            <w:tcW w:w="361"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136</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不锈钢双层环保隔油器</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1、500*500mm(±10%)</w:t>
            </w:r>
            <w:r>
              <w:rPr>
                <w:rFonts w:ascii="宋体" w:hAnsi="宋体" w:cs="宋体" w:hint="eastAsia"/>
                <w:color w:val="000000"/>
                <w:kern w:val="0"/>
                <w:sz w:val="20"/>
                <w:szCs w:val="20"/>
              </w:rPr>
              <w:br/>
              <w:t>2、采用304#不锈钢板厚0.9mm（±0.1mm），双层，带导流槽</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720"/>
        </w:trPr>
        <w:tc>
          <w:tcPr>
            <w:tcW w:w="361"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137</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不锈钢烟罩灯箱连灯</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1、长600m(±10%)                               </w:t>
            </w:r>
            <w:r>
              <w:rPr>
                <w:rFonts w:ascii="宋体" w:hAnsi="宋体" w:cs="宋体" w:hint="eastAsia"/>
                <w:color w:val="000000"/>
                <w:kern w:val="0"/>
                <w:sz w:val="20"/>
                <w:szCs w:val="20"/>
              </w:rPr>
              <w:br/>
              <w:t>2、采用不锈钢灯箱，配烟罩灯</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720"/>
        </w:trPr>
        <w:tc>
          <w:tcPr>
            <w:tcW w:w="361"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138</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台下式净水器连水管安装</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1、580*100*130mm(±10%)</w:t>
            </w:r>
            <w:r>
              <w:rPr>
                <w:rFonts w:ascii="宋体" w:hAnsi="宋体" w:cs="宋体" w:hint="eastAsia"/>
                <w:color w:val="000000"/>
                <w:kern w:val="0"/>
                <w:sz w:val="20"/>
                <w:szCs w:val="20"/>
              </w:rPr>
              <w:br/>
              <w:t>2、处理水量：≤6.3升/分钟，水压：0.06-0.65Mpa，含前后给水安装</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139</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不锈钢排渣提栏连排水管</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1、DN50m(±10%)                               </w:t>
            </w:r>
            <w:r>
              <w:rPr>
                <w:rFonts w:ascii="宋体" w:hAnsi="宋体" w:cs="宋体" w:hint="eastAsia"/>
                <w:color w:val="000000"/>
                <w:kern w:val="0"/>
                <w:sz w:val="20"/>
                <w:szCs w:val="20"/>
              </w:rPr>
              <w:br/>
              <w:t>2、采用不锈钢排渣提栏，PVC排水管</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其它</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　</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140</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厨房内水源接驳</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设备1米内</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141</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厨房内电源接驳</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设备1米内</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142</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厨房内气源接驳</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设备1米内</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　</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抽油烟系统</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　</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烹饪区</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143</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低噪音抽风柜1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1、规格：20"(±10%)                              2、功率7.5KW(±10%)</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144</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风机防震架1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1、规格：配低噪音抽风柜</w:t>
            </w:r>
            <w:r>
              <w:rPr>
                <w:rFonts w:ascii="宋体" w:hAnsi="宋体" w:cs="宋体" w:hint="eastAsia"/>
                <w:color w:val="000000"/>
                <w:kern w:val="0"/>
                <w:sz w:val="20"/>
                <w:szCs w:val="20"/>
              </w:rPr>
              <w:br/>
              <w:t>2、采用槽钢支架，刷漆二道</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145</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减震器1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1、规格：200KG(±10%)</w:t>
            </w:r>
            <w:r>
              <w:rPr>
                <w:rFonts w:ascii="宋体" w:hAnsi="宋体" w:cs="宋体" w:hint="eastAsia"/>
                <w:color w:val="000000"/>
                <w:kern w:val="0"/>
                <w:sz w:val="20"/>
                <w:szCs w:val="20"/>
              </w:rPr>
              <w:br/>
              <w:t>2、采用吊式安装，阻尼减震</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146</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风机帆布连接1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1、规格：配低噪音抽风柜</w:t>
            </w:r>
            <w:r>
              <w:rPr>
                <w:rFonts w:ascii="宋体" w:hAnsi="宋体" w:cs="宋体" w:hint="eastAsia"/>
                <w:color w:val="000000"/>
                <w:kern w:val="0"/>
                <w:sz w:val="20"/>
                <w:szCs w:val="20"/>
              </w:rPr>
              <w:br/>
              <w:t>2、采用防水布</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147</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风机启动开关1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1、规格：配低噪音抽风柜</w:t>
            </w:r>
            <w:r>
              <w:rPr>
                <w:rFonts w:ascii="宋体" w:hAnsi="宋体" w:cs="宋体" w:hint="eastAsia"/>
                <w:color w:val="000000"/>
                <w:kern w:val="0"/>
                <w:sz w:val="20"/>
                <w:szCs w:val="20"/>
              </w:rPr>
              <w:br/>
              <w:t>2、含开关、开关箱</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148</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1、镀锌板0.7mm（±0.1mm）</w:t>
            </w:r>
            <w:r>
              <w:rPr>
                <w:rFonts w:ascii="宋体" w:hAnsi="宋体" w:cs="宋体" w:hint="eastAsia"/>
                <w:color w:val="000000"/>
                <w:kern w:val="0"/>
                <w:sz w:val="20"/>
                <w:szCs w:val="20"/>
              </w:rPr>
              <w:br/>
              <w:t>2、弯头、三通、扩口按2倍直管计算，总面积含折边延展面积</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149</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1、规格：30*30mm(±10%)                                 </w:t>
            </w:r>
            <w:r>
              <w:rPr>
                <w:rFonts w:ascii="宋体" w:hAnsi="宋体" w:cs="宋体" w:hint="eastAsia"/>
                <w:color w:val="000000"/>
                <w:kern w:val="0"/>
                <w:sz w:val="20"/>
                <w:szCs w:val="20"/>
              </w:rPr>
              <w:br/>
              <w:t>2、镀锌角铁</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150</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风管开洞1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1、现场开洞</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151</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风管防漏1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1、风管接驳处涂防漏胶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152</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止回阀1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1、规格：900X500mm(±10%)      </w:t>
            </w:r>
            <w:r>
              <w:rPr>
                <w:rFonts w:ascii="宋体" w:hAnsi="宋体" w:cs="宋体" w:hint="eastAsia"/>
                <w:color w:val="000000"/>
                <w:kern w:val="0"/>
                <w:sz w:val="20"/>
                <w:szCs w:val="20"/>
              </w:rPr>
              <w:br/>
              <w:t>2、镀锌板外壳</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153</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风柜/净化箱电线及线管1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1、规格：按规范安装                                           </w:t>
            </w:r>
            <w:r>
              <w:rPr>
                <w:rFonts w:ascii="宋体" w:hAnsi="宋体" w:cs="宋体" w:hint="eastAsia"/>
                <w:color w:val="000000"/>
                <w:kern w:val="0"/>
                <w:sz w:val="20"/>
                <w:szCs w:val="20"/>
              </w:rPr>
              <w:br/>
              <w:t>2、自预留电位接出，含电线、线管</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154</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油烟净化箱1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1、规格：≤40000m3/h</w:t>
            </w:r>
            <w:r>
              <w:rPr>
                <w:rFonts w:ascii="宋体" w:hAnsi="宋体" w:cs="宋体" w:hint="eastAsia"/>
                <w:color w:val="000000"/>
                <w:kern w:val="0"/>
                <w:sz w:val="20"/>
                <w:szCs w:val="20"/>
              </w:rPr>
              <w:br/>
              <w:t>2、进入烟井后高空排放</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155</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净化箱支架1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1、规格：配静电                                           </w:t>
            </w:r>
            <w:r>
              <w:rPr>
                <w:rFonts w:ascii="宋体" w:hAnsi="宋体" w:cs="宋体" w:hint="eastAsia"/>
                <w:color w:val="000000"/>
                <w:kern w:val="0"/>
                <w:sz w:val="20"/>
                <w:szCs w:val="20"/>
              </w:rPr>
              <w:br/>
              <w:t>2、角钢支架，刷漆二道</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　</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蒸煮区</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156</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高压抽风机</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1、规格：20"(±10%)                              2、功率7.5KW(±10%)</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157</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风机防震架2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1、规格：配低噪音抽风柜</w:t>
            </w:r>
            <w:r>
              <w:rPr>
                <w:rFonts w:ascii="宋体" w:hAnsi="宋体" w:cs="宋体" w:hint="eastAsia"/>
                <w:color w:val="000000"/>
                <w:kern w:val="0"/>
                <w:sz w:val="20"/>
                <w:szCs w:val="20"/>
              </w:rPr>
              <w:br/>
              <w:t>2、采用槽钢支架，刷漆二道</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158</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减震器2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1、规格：200KG(±10%)</w:t>
            </w:r>
            <w:r>
              <w:rPr>
                <w:rFonts w:ascii="宋体" w:hAnsi="宋体" w:cs="宋体" w:hint="eastAsia"/>
                <w:color w:val="000000"/>
                <w:kern w:val="0"/>
                <w:sz w:val="20"/>
                <w:szCs w:val="20"/>
              </w:rPr>
              <w:br/>
              <w:t>2、采用吊式安装，阻尼减震</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159</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风机帆布连接2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1、规格：配低噪音抽风柜</w:t>
            </w:r>
            <w:r>
              <w:rPr>
                <w:rFonts w:ascii="宋体" w:hAnsi="宋体" w:cs="宋体" w:hint="eastAsia"/>
                <w:color w:val="000000"/>
                <w:kern w:val="0"/>
                <w:sz w:val="20"/>
                <w:szCs w:val="20"/>
              </w:rPr>
              <w:br/>
              <w:t>2、采用防水布</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160</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风机启动开关2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1、规格：配低噪音抽风柜</w:t>
            </w:r>
            <w:r>
              <w:rPr>
                <w:rFonts w:ascii="宋体" w:hAnsi="宋体" w:cs="宋体" w:hint="eastAsia"/>
                <w:color w:val="000000"/>
                <w:kern w:val="0"/>
                <w:sz w:val="20"/>
                <w:szCs w:val="20"/>
              </w:rPr>
              <w:br/>
              <w:t>2、含开关、开关箱</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161</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1、镀锌板0.7mm（±0.1mm）</w:t>
            </w:r>
            <w:r>
              <w:rPr>
                <w:rFonts w:ascii="宋体" w:hAnsi="宋体" w:cs="宋体" w:hint="eastAsia"/>
                <w:color w:val="000000"/>
                <w:kern w:val="0"/>
                <w:sz w:val="20"/>
                <w:szCs w:val="20"/>
              </w:rPr>
              <w:br/>
              <w:t>2、弯头、三通、扩口按2倍直管计算，总面积含折边延展面积</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162</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风管法兰及吊码3</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1、规格：30*30mm(±10%)</w:t>
            </w:r>
            <w:r>
              <w:rPr>
                <w:rFonts w:ascii="宋体" w:hAnsi="宋体" w:cs="宋体" w:hint="eastAsia"/>
                <w:color w:val="000000"/>
                <w:kern w:val="0"/>
                <w:sz w:val="20"/>
                <w:szCs w:val="20"/>
              </w:rPr>
              <w:br/>
              <w:t>2、镀锌角铁</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163</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风管开洞2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1、现场开洞</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164</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风管防漏2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1、风管接驳处涂防漏胶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165</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止回阀2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1、规格：900X500mm(±10%)      </w:t>
            </w:r>
            <w:r>
              <w:rPr>
                <w:rFonts w:ascii="宋体" w:hAnsi="宋体" w:cs="宋体" w:hint="eastAsia"/>
                <w:color w:val="000000"/>
                <w:kern w:val="0"/>
                <w:sz w:val="20"/>
                <w:szCs w:val="20"/>
              </w:rPr>
              <w:br/>
              <w:t>2、镀锌板外壳</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166</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风柜电线及线管1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1、规格：按规范安装                                           </w:t>
            </w:r>
            <w:r>
              <w:rPr>
                <w:rFonts w:ascii="宋体" w:hAnsi="宋体" w:cs="宋体" w:hint="eastAsia"/>
                <w:color w:val="000000"/>
                <w:kern w:val="0"/>
                <w:sz w:val="20"/>
                <w:szCs w:val="20"/>
              </w:rPr>
              <w:br/>
              <w:t>2、自预留电位接出，含电线、线管</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　</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烘烤/风味档</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167</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低噪音抽风柜2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1、规格：18"(±10%)                              2、功率4KW(±10%)</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168</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风柜防震架1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1、规格：配低噪音抽风柜</w:t>
            </w:r>
            <w:r>
              <w:rPr>
                <w:rFonts w:ascii="宋体" w:hAnsi="宋体" w:cs="宋体" w:hint="eastAsia"/>
                <w:color w:val="000000"/>
                <w:kern w:val="0"/>
                <w:sz w:val="20"/>
                <w:szCs w:val="20"/>
              </w:rPr>
              <w:br/>
              <w:t>2、采用槽钢支架，刷漆二道</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169</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减震器3</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1、规格：200KG(±10%)</w:t>
            </w:r>
            <w:r>
              <w:rPr>
                <w:rFonts w:ascii="宋体" w:hAnsi="宋体" w:cs="宋体" w:hint="eastAsia"/>
                <w:color w:val="000000"/>
                <w:kern w:val="0"/>
                <w:sz w:val="20"/>
                <w:szCs w:val="20"/>
              </w:rPr>
              <w:br/>
              <w:t>2、采用吊式安装，阻尼减震</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170</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风机帆布连接3</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1、规格：配低噪音抽风柜</w:t>
            </w:r>
            <w:r>
              <w:rPr>
                <w:rFonts w:ascii="宋体" w:hAnsi="宋体" w:cs="宋体" w:hint="eastAsia"/>
                <w:color w:val="000000"/>
                <w:kern w:val="0"/>
                <w:sz w:val="20"/>
                <w:szCs w:val="20"/>
              </w:rPr>
              <w:br/>
              <w:t>2、采用防水布</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171</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风柜开关1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1、规格：配18"抽风柜                                           </w:t>
            </w:r>
            <w:r>
              <w:rPr>
                <w:rFonts w:ascii="宋体" w:hAnsi="宋体" w:cs="宋体" w:hint="eastAsia"/>
                <w:color w:val="000000"/>
                <w:kern w:val="0"/>
                <w:sz w:val="20"/>
                <w:szCs w:val="20"/>
              </w:rPr>
              <w:br/>
              <w:t>2、含开关、开关箱</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172</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抽风管3</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1、镀锌板0.7mm（±0.1mm）</w:t>
            </w:r>
            <w:r>
              <w:rPr>
                <w:rFonts w:ascii="宋体" w:hAnsi="宋体" w:cs="宋体" w:hint="eastAsia"/>
                <w:color w:val="000000"/>
                <w:kern w:val="0"/>
                <w:sz w:val="20"/>
                <w:szCs w:val="20"/>
              </w:rPr>
              <w:br/>
              <w:t>2、弯头、三通、扩口按2倍直管计算，总面积含折边延展面积</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173</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风管法兰及吊码4</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1、规格：30*30mm(±10%)</w:t>
            </w:r>
            <w:r>
              <w:rPr>
                <w:rFonts w:ascii="宋体" w:hAnsi="宋体" w:cs="宋体" w:hint="eastAsia"/>
                <w:color w:val="000000"/>
                <w:kern w:val="0"/>
                <w:sz w:val="20"/>
                <w:szCs w:val="20"/>
              </w:rPr>
              <w:br/>
              <w:t>2、镀锌角铁</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174</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风管开洞3</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1、现场开洞</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175</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风管防漏3</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1、风管接驳处涂防漏胶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176</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百叶（含防鼠网）1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1、规格：按规范安装                                           </w:t>
            </w:r>
            <w:r>
              <w:rPr>
                <w:rFonts w:ascii="宋体" w:hAnsi="宋体" w:cs="宋体" w:hint="eastAsia"/>
                <w:color w:val="000000"/>
                <w:kern w:val="0"/>
                <w:sz w:val="20"/>
                <w:szCs w:val="20"/>
              </w:rPr>
              <w:br/>
              <w:t>2、百叶采用不锈钢板0.7mm（±0.1mm）</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177</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风柜/净化箱电线及线管2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1、规格：按规范安装                                           </w:t>
            </w:r>
            <w:r>
              <w:rPr>
                <w:rFonts w:ascii="宋体" w:hAnsi="宋体" w:cs="宋体" w:hint="eastAsia"/>
                <w:color w:val="000000"/>
                <w:kern w:val="0"/>
                <w:sz w:val="20"/>
                <w:szCs w:val="20"/>
              </w:rPr>
              <w:br/>
              <w:t>2、自预留电位接出，含电线、线管</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178</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抽风管包棉1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1、厚50mm(±10%)</w:t>
            </w:r>
            <w:r>
              <w:rPr>
                <w:rFonts w:ascii="宋体" w:hAnsi="宋体" w:cs="宋体" w:hint="eastAsia"/>
                <w:color w:val="000000"/>
                <w:kern w:val="0"/>
                <w:sz w:val="20"/>
                <w:szCs w:val="20"/>
              </w:rPr>
              <w:br/>
              <w:t>2、采用防火棉</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179</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油烟净化箱2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1、规格：≤25000m3/h</w:t>
            </w:r>
            <w:r>
              <w:rPr>
                <w:rFonts w:ascii="宋体" w:hAnsi="宋体" w:cs="宋体" w:hint="eastAsia"/>
                <w:color w:val="000000"/>
                <w:kern w:val="0"/>
                <w:sz w:val="20"/>
                <w:szCs w:val="20"/>
              </w:rPr>
              <w:br/>
              <w:t>2、低空排放</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180</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净化箱支架2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1、规格：配静电                                           </w:t>
            </w:r>
            <w:r>
              <w:rPr>
                <w:rFonts w:ascii="宋体" w:hAnsi="宋体" w:cs="宋体" w:hint="eastAsia"/>
                <w:color w:val="000000"/>
                <w:kern w:val="0"/>
                <w:sz w:val="20"/>
                <w:szCs w:val="20"/>
              </w:rPr>
              <w:br/>
              <w:t>2、角钢支架，刷漆二道</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洗碗间</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181</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低噪音抽风柜3</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1、规格：15"(±10%)                                           </w:t>
            </w:r>
            <w:r>
              <w:rPr>
                <w:rFonts w:ascii="宋体" w:hAnsi="宋体" w:cs="宋体" w:hint="eastAsia"/>
                <w:color w:val="000000"/>
                <w:kern w:val="0"/>
                <w:sz w:val="20"/>
                <w:szCs w:val="20"/>
              </w:rPr>
              <w:br/>
              <w:t>2、功率3KW(±10%)</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182</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风柜防震架2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1、规格：配15"抽风柜                                           </w:t>
            </w:r>
            <w:r>
              <w:rPr>
                <w:rFonts w:ascii="宋体" w:hAnsi="宋体" w:cs="宋体" w:hint="eastAsia"/>
                <w:color w:val="000000"/>
                <w:kern w:val="0"/>
                <w:sz w:val="20"/>
                <w:szCs w:val="20"/>
              </w:rPr>
              <w:br/>
              <w:t>2、角钢支架，刷漆二道</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183</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减震器4</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1、规格：200KG(±10%)</w:t>
            </w:r>
            <w:r>
              <w:rPr>
                <w:rFonts w:ascii="宋体" w:hAnsi="宋体" w:cs="宋体" w:hint="eastAsia"/>
                <w:color w:val="000000"/>
                <w:kern w:val="0"/>
                <w:sz w:val="20"/>
                <w:szCs w:val="20"/>
              </w:rPr>
              <w:br/>
              <w:t>2、采用吊式安装，阻尼减震</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184</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风柜帆布连接1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1、规格：配15"抽风柜                                           </w:t>
            </w:r>
            <w:r>
              <w:rPr>
                <w:rFonts w:ascii="宋体" w:hAnsi="宋体" w:cs="宋体" w:hint="eastAsia"/>
                <w:color w:val="000000"/>
                <w:kern w:val="0"/>
                <w:sz w:val="20"/>
                <w:szCs w:val="20"/>
              </w:rPr>
              <w:br/>
              <w:t>2、防水布</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185</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风柜开关2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1、规格：配15"抽风柜                                           </w:t>
            </w:r>
            <w:r>
              <w:rPr>
                <w:rFonts w:ascii="宋体" w:hAnsi="宋体" w:cs="宋体" w:hint="eastAsia"/>
                <w:color w:val="000000"/>
                <w:kern w:val="0"/>
                <w:sz w:val="20"/>
                <w:szCs w:val="20"/>
              </w:rPr>
              <w:br/>
              <w:t>2、含开关、开关箱</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186</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抽风管4</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1、镀锌板0.7mm（±0.1mm）</w:t>
            </w:r>
            <w:r>
              <w:rPr>
                <w:rFonts w:ascii="宋体" w:hAnsi="宋体" w:cs="宋体" w:hint="eastAsia"/>
                <w:color w:val="000000"/>
                <w:kern w:val="0"/>
                <w:sz w:val="20"/>
                <w:szCs w:val="20"/>
              </w:rPr>
              <w:br/>
              <w:t>2、弯头、三通、扩口按2倍直管计算，总面积含折边延展面积</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187</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风管法兰及吊码5</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1、规格：30*30mm(±10%)                                 </w:t>
            </w:r>
            <w:r>
              <w:rPr>
                <w:rFonts w:ascii="宋体" w:hAnsi="宋体" w:cs="宋体" w:hint="eastAsia"/>
                <w:color w:val="000000"/>
                <w:kern w:val="0"/>
                <w:sz w:val="20"/>
                <w:szCs w:val="20"/>
              </w:rPr>
              <w:br/>
              <w:t>2、镀锌角铁</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188</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风喉开洞1</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1、现场开洞</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189</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风喉防漏</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1、风喉接驳处涂防漏胶</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190</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百叶（含防鼠网）2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1、规格：按规范安装                                           </w:t>
            </w:r>
            <w:r>
              <w:rPr>
                <w:rFonts w:ascii="宋体" w:hAnsi="宋体" w:cs="宋体" w:hint="eastAsia"/>
                <w:color w:val="000000"/>
                <w:kern w:val="0"/>
                <w:sz w:val="20"/>
                <w:szCs w:val="20"/>
              </w:rPr>
              <w:br/>
              <w:t>2、百叶采用不锈钢板0.7mm（±0.1mm）</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191</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止回阀3</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1、规格：500X400mm(±10%)      </w:t>
            </w:r>
            <w:r>
              <w:rPr>
                <w:rFonts w:ascii="宋体" w:hAnsi="宋体" w:cs="宋体" w:hint="eastAsia"/>
                <w:color w:val="000000"/>
                <w:kern w:val="0"/>
                <w:sz w:val="20"/>
                <w:szCs w:val="20"/>
              </w:rPr>
              <w:br/>
              <w:t>2、镀锌板外壳</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192</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风柜电线及线管2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1、规格：按规范安装                                           </w:t>
            </w:r>
            <w:r>
              <w:rPr>
                <w:rFonts w:ascii="宋体" w:hAnsi="宋体" w:cs="宋体" w:hint="eastAsia"/>
                <w:color w:val="000000"/>
                <w:kern w:val="0"/>
                <w:sz w:val="20"/>
                <w:szCs w:val="20"/>
              </w:rPr>
              <w:br/>
              <w:t>2、自预留电位接出，含电线、线管</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193</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抽风管包棉2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1、厚50mm</w:t>
            </w:r>
            <w:r>
              <w:rPr>
                <w:rFonts w:ascii="宋体" w:hAnsi="宋体" w:cs="宋体" w:hint="eastAsia"/>
                <w:color w:val="000000"/>
                <w:kern w:val="0"/>
                <w:sz w:val="20"/>
                <w:szCs w:val="20"/>
              </w:rPr>
              <w:br/>
              <w:t>2、采用防火棉</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b/>
                <w:bCs/>
                <w:color w:val="000000"/>
                <w:kern w:val="0"/>
                <w:sz w:val="20"/>
                <w:szCs w:val="20"/>
              </w:rPr>
            </w:pPr>
            <w:r>
              <w:rPr>
                <w:rFonts w:ascii="宋体" w:hAnsi="宋体" w:cs="宋体" w:hint="eastAsia"/>
                <w:b/>
                <w:bCs/>
                <w:color w:val="000000"/>
                <w:kern w:val="0"/>
                <w:sz w:val="20"/>
                <w:szCs w:val="20"/>
              </w:rPr>
              <w:t>　</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b/>
                <w:bCs/>
                <w:color w:val="000000"/>
                <w:kern w:val="0"/>
                <w:sz w:val="20"/>
                <w:szCs w:val="20"/>
              </w:rPr>
            </w:pPr>
            <w:r>
              <w:rPr>
                <w:rFonts w:ascii="宋体" w:hAnsi="宋体" w:cs="宋体" w:hint="eastAsia"/>
                <w:b/>
                <w:bCs/>
                <w:color w:val="000000"/>
                <w:kern w:val="0"/>
                <w:sz w:val="20"/>
                <w:szCs w:val="20"/>
              </w:rPr>
              <w:t>鲜风系统</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194</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低噪音鲜风柜</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1、规格：25"(±10%)                                           </w:t>
            </w:r>
            <w:r>
              <w:rPr>
                <w:rFonts w:ascii="宋体" w:hAnsi="宋体" w:cs="宋体" w:hint="eastAsia"/>
                <w:color w:val="000000"/>
                <w:kern w:val="0"/>
                <w:sz w:val="20"/>
                <w:szCs w:val="20"/>
              </w:rPr>
              <w:br/>
              <w:t>2、功率11KW(±10%)</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195</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风柜防震架3</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1、规格：配25"鲜风柜                                           </w:t>
            </w:r>
            <w:r>
              <w:rPr>
                <w:rFonts w:ascii="宋体" w:hAnsi="宋体" w:cs="宋体" w:hint="eastAsia"/>
                <w:color w:val="000000"/>
                <w:kern w:val="0"/>
                <w:sz w:val="20"/>
                <w:szCs w:val="20"/>
              </w:rPr>
              <w:br/>
              <w:t>2、角钢支架，刷漆二道</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196</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减震器5</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1、规格：200KG(±10%)</w:t>
            </w:r>
            <w:r>
              <w:rPr>
                <w:rFonts w:ascii="宋体" w:hAnsi="宋体" w:cs="宋体" w:hint="eastAsia"/>
                <w:color w:val="000000"/>
                <w:kern w:val="0"/>
                <w:sz w:val="20"/>
                <w:szCs w:val="20"/>
              </w:rPr>
              <w:br/>
              <w:t>2、采用吊式安装，阻尼减震</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197</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风柜帆布连接2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1、规格：配25"鲜风柜                                           </w:t>
            </w:r>
            <w:r>
              <w:rPr>
                <w:rFonts w:ascii="宋体" w:hAnsi="宋体" w:cs="宋体" w:hint="eastAsia"/>
                <w:color w:val="000000"/>
                <w:kern w:val="0"/>
                <w:sz w:val="20"/>
                <w:szCs w:val="20"/>
              </w:rPr>
              <w:br/>
              <w:t>2、防水布</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198</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风机启动开关3</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1、规格：配25"鲜风柜</w:t>
            </w:r>
            <w:r>
              <w:rPr>
                <w:rFonts w:ascii="宋体" w:hAnsi="宋体" w:cs="宋体" w:hint="eastAsia"/>
                <w:color w:val="000000"/>
                <w:kern w:val="0"/>
                <w:sz w:val="20"/>
                <w:szCs w:val="20"/>
              </w:rPr>
              <w:br/>
              <w:t>2、含开关、开关箱</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199</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鲜风管</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1、镀锌板0.7mm（±0.1mm）</w:t>
            </w:r>
            <w:r>
              <w:rPr>
                <w:rFonts w:ascii="宋体" w:hAnsi="宋体" w:cs="宋体" w:hint="eastAsia"/>
                <w:color w:val="000000"/>
                <w:kern w:val="0"/>
                <w:sz w:val="20"/>
                <w:szCs w:val="20"/>
              </w:rPr>
              <w:br/>
              <w:t>2、弯头、三通、扩口按2倍直管计算，总面积含折边延展面积</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200</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风管法兰及吊码6</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1、规格：30*30mm(±10%)                                 </w:t>
            </w:r>
            <w:r>
              <w:rPr>
                <w:rFonts w:ascii="宋体" w:hAnsi="宋体" w:cs="宋体" w:hint="eastAsia"/>
                <w:color w:val="000000"/>
                <w:kern w:val="0"/>
                <w:sz w:val="20"/>
                <w:szCs w:val="20"/>
              </w:rPr>
              <w:br/>
              <w:t>2、镀锌角铁</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201</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风喉开洞2</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1、现场开洞</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24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202</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鲜风咀</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1、铝合金可调节</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203</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百叶（含防鼠网）3</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1、规格：按规范安装                                           </w:t>
            </w:r>
            <w:r>
              <w:rPr>
                <w:rFonts w:ascii="宋体" w:hAnsi="宋体" w:cs="宋体" w:hint="eastAsia"/>
                <w:color w:val="000000"/>
                <w:kern w:val="0"/>
                <w:sz w:val="20"/>
                <w:szCs w:val="20"/>
              </w:rPr>
              <w:br/>
              <w:t>2、百叶采用不锈钢板0.7mm（±0.1mm）</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r>
        <w:tblPrEx>
          <w:tblW w:w="4998" w:type="pct"/>
          <w:tblLook w:val="04A0"/>
        </w:tblPrEx>
        <w:trPr>
          <w:trHeight w:val="480"/>
        </w:trPr>
        <w:tc>
          <w:tcPr>
            <w:tcW w:w="361" w:type="pct"/>
            <w:tcBorders>
              <w:top w:val="nil"/>
              <w:left w:val="single" w:sz="4" w:space="0" w:color="auto"/>
              <w:bottom w:val="single" w:sz="4" w:space="0" w:color="auto"/>
              <w:right w:val="single" w:sz="4" w:space="0" w:color="auto"/>
            </w:tcBorders>
            <w:shd w:val="clear" w:color="auto" w:fill="auto"/>
            <w:noWrap/>
            <w:vAlign w:val="center"/>
          </w:tcPr>
          <w:p w:rsidR="00530147">
            <w:pPr>
              <w:widowControl/>
              <w:jc w:val="center"/>
              <w:rPr>
                <w:rFonts w:ascii="宋体" w:hAnsi="宋体" w:cs="宋体"/>
                <w:color w:val="000000"/>
                <w:kern w:val="0"/>
                <w:sz w:val="20"/>
                <w:szCs w:val="20"/>
              </w:rPr>
            </w:pPr>
            <w:r>
              <w:rPr>
                <w:rFonts w:ascii="宋体" w:hAnsi="宋体" w:cs="宋体" w:hint="eastAsia"/>
                <w:color w:val="000000"/>
                <w:kern w:val="0"/>
                <w:sz w:val="20"/>
                <w:szCs w:val="20"/>
              </w:rPr>
              <w:t>204</w:t>
            </w:r>
          </w:p>
        </w:tc>
        <w:tc>
          <w:tcPr>
            <w:tcW w:w="713"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风柜电线及线管3</w:t>
            </w:r>
          </w:p>
        </w:tc>
        <w:tc>
          <w:tcPr>
            <w:tcW w:w="1475"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1、规格：按规范安装                                           </w:t>
            </w:r>
            <w:r>
              <w:rPr>
                <w:rFonts w:ascii="宋体" w:hAnsi="宋体" w:cs="宋体" w:hint="eastAsia"/>
                <w:color w:val="000000"/>
                <w:kern w:val="0"/>
                <w:sz w:val="20"/>
                <w:szCs w:val="20"/>
              </w:rPr>
              <w:br/>
              <w:t>2、自预留电位接出，含电线、线管</w:t>
            </w: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c>
          <w:tcPr>
            <w:tcW w:w="816" w:type="pct"/>
            <w:tcBorders>
              <w:top w:val="nil"/>
              <w:left w:val="nil"/>
              <w:bottom w:val="single" w:sz="4" w:space="0" w:color="auto"/>
              <w:right w:val="single" w:sz="4" w:space="0" w:color="auto"/>
            </w:tcBorders>
            <w:shd w:val="clear" w:color="auto" w:fill="auto"/>
            <w:vAlign w:val="center"/>
          </w:tcPr>
          <w:p w:rsidR="00530147">
            <w:pPr>
              <w:widowControl/>
              <w:jc w:val="left"/>
              <w:rPr>
                <w:rFonts w:ascii="宋体" w:hAnsi="宋体" w:cs="宋体"/>
                <w:color w:val="000000"/>
                <w:kern w:val="0"/>
                <w:sz w:val="20"/>
                <w:szCs w:val="20"/>
              </w:rPr>
            </w:pPr>
          </w:p>
        </w:tc>
      </w:tr>
    </w:tbl>
    <w:p w:rsidR="00530147">
      <w:pPr>
        <w:rPr>
          <w:sz w:val="24"/>
        </w:rPr>
      </w:pPr>
    </w:p>
    <w:p w:rsidR="00530147">
      <w:pPr>
        <w:rPr>
          <w:b/>
          <w:sz w:val="24"/>
        </w:rPr>
      </w:pPr>
    </w:p>
    <w:p w:rsidR="00530147">
      <w:pPr>
        <w:ind w:firstLine="420" w:firstLineChars="200"/>
        <w:rPr>
          <w:b/>
          <w:sz w:val="24"/>
        </w:rPr>
      </w:pPr>
      <w:r>
        <w:rPr>
          <w:rFonts w:hint="eastAsia"/>
          <w:b/>
          <w:color w:val="FF0000"/>
          <w:sz w:val="24"/>
        </w:rPr>
        <w:t>《技术要求偏离表》编制指引：</w:t>
      </w:r>
    </w:p>
    <w:p w:rsidR="00530147">
      <w:pPr>
        <w:ind w:firstLine="420" w:firstLineChars="200"/>
        <w:rPr>
          <w:b/>
          <w:sz w:val="24"/>
        </w:rPr>
      </w:pPr>
      <w:r>
        <w:rPr>
          <w:rFonts w:hint="eastAsia"/>
          <w:b/>
          <w:sz w:val="24"/>
        </w:rPr>
        <w:t>1</w:t>
      </w:r>
      <w:r>
        <w:rPr>
          <w:rFonts w:hint="eastAsia"/>
          <w:b/>
          <w:sz w:val="24"/>
        </w:rPr>
        <w:t>、技术要求偏离表的序号、货物名称、招标技术要求等栏目</w:t>
      </w:r>
      <w:bookmarkStart w:id="71" w:name="_Hlk72094407"/>
      <w:r>
        <w:rPr>
          <w:rFonts w:hint="eastAsia"/>
          <w:b/>
          <w:sz w:val="24"/>
        </w:rPr>
        <w:t>对应“用户需求书”中的“技术要求”章节</w:t>
      </w:r>
      <w:bookmarkEnd w:id="71"/>
      <w:r>
        <w:rPr>
          <w:rFonts w:hint="eastAsia"/>
          <w:b/>
          <w:sz w:val="24"/>
        </w:rPr>
        <w:t>相关内容。</w:t>
      </w:r>
    </w:p>
    <w:p w:rsidR="00530147">
      <w:pPr>
        <w:ind w:firstLine="420" w:firstLineChars="200"/>
        <w:rPr>
          <w:b/>
          <w:sz w:val="24"/>
        </w:rPr>
      </w:pPr>
      <w:r>
        <w:rPr>
          <w:b/>
          <w:sz w:val="24"/>
        </w:rPr>
        <w:t>2</w:t>
      </w:r>
      <w:r>
        <w:rPr>
          <w:rFonts w:hint="eastAsia"/>
          <w:b/>
          <w:sz w:val="24"/>
        </w:rPr>
        <w:t>、“投标技术响应”一栏必须一一对照“招标技术要求”，详细填写投标人自身投标货物的具体参数，而不能不合理照搬照抄招标文件的技术要求，以体现具体响应情况。</w:t>
      </w:r>
    </w:p>
    <w:p w:rsidR="00530147">
      <w:pPr>
        <w:ind w:firstLine="420" w:firstLineChars="200"/>
        <w:rPr>
          <w:b/>
          <w:sz w:val="24"/>
        </w:rPr>
      </w:pPr>
      <w:r>
        <w:rPr>
          <w:b/>
          <w:sz w:val="24"/>
        </w:rPr>
        <w:t>3</w:t>
      </w:r>
      <w:r>
        <w:rPr>
          <w:rFonts w:hint="eastAsia"/>
          <w:b/>
          <w:sz w:val="24"/>
        </w:rPr>
        <w:t>、</w:t>
      </w:r>
      <w:bookmarkStart w:id="72" w:name="_Hlk72158270"/>
      <w:r>
        <w:rPr>
          <w:rFonts w:hint="eastAsia"/>
          <w:b/>
          <w:sz w:val="24"/>
        </w:rPr>
        <w:t>“偏离情况”</w:t>
      </w:r>
      <w:bookmarkEnd w:id="72"/>
      <w:r>
        <w:rPr>
          <w:rFonts w:hint="eastAsia"/>
          <w:b/>
          <w:sz w:val="24"/>
        </w:rPr>
        <w:t>一栏填写如实填写“正偏离”、“负偏离”或“无偏离”，其中：</w:t>
      </w:r>
      <w:bookmarkStart w:id="73" w:name="_Hlk72093866"/>
      <w:r>
        <w:rPr>
          <w:rFonts w:hint="eastAsia"/>
          <w:b/>
          <w:sz w:val="24"/>
        </w:rPr>
        <w:t>“正偏离”表示“投标响应优于招标技术要求”，“负偏离”表示“投标响应不满足招标技术要求”，“无偏离”表示“投标响应与招标技术要求一致”</w:t>
      </w:r>
      <w:bookmarkEnd w:id="73"/>
      <w:r>
        <w:rPr>
          <w:rFonts w:hint="eastAsia"/>
          <w:b/>
          <w:sz w:val="24"/>
        </w:rPr>
        <w:t>。</w:t>
      </w:r>
    </w:p>
    <w:p w:rsidR="00530147">
      <w:pPr>
        <w:ind w:firstLine="420" w:firstLineChars="200"/>
        <w:rPr>
          <w:b/>
          <w:color w:val="FF0000"/>
          <w:sz w:val="24"/>
        </w:rPr>
      </w:pPr>
      <w:r>
        <w:rPr>
          <w:rFonts w:hint="eastAsia"/>
          <w:b/>
          <w:color w:val="FF0000"/>
          <w:sz w:val="24"/>
        </w:rPr>
        <w:t>“投标技术响应”对比“招标技术要求”存在响应不全（包括未响应整项招标技术要求或者未响应一项招标技术要求的部分内容），均视为“负偏离”。</w:t>
      </w:r>
    </w:p>
    <w:p w:rsidR="00530147">
      <w:pPr>
        <w:ind w:firstLine="420" w:firstLineChars="200"/>
        <w:rPr>
          <w:b/>
          <w:sz w:val="24"/>
        </w:rPr>
      </w:pPr>
      <w:r>
        <w:rPr>
          <w:b/>
          <w:sz w:val="24"/>
          <w:highlight w:val="yellow"/>
        </w:rPr>
        <w:t>4</w:t>
      </w:r>
      <w:r>
        <w:rPr>
          <w:rFonts w:hint="eastAsia"/>
          <w:b/>
          <w:sz w:val="24"/>
          <w:highlight w:val="yellow"/>
        </w:rPr>
        <w:t>、未要求提供证明资料的招标技术要求，可以不提供证明资料（如实响应即可）。</w:t>
      </w:r>
    </w:p>
    <w:p w:rsidR="00530147">
      <w:pPr>
        <w:ind w:firstLine="420" w:firstLineChars="200"/>
        <w:rPr>
          <w:b/>
          <w:sz w:val="24"/>
        </w:rPr>
      </w:pPr>
      <w:r>
        <w:rPr>
          <w:rFonts w:hint="eastAsia"/>
          <w:b/>
          <w:sz w:val="24"/>
          <w:highlight w:val="yellow"/>
        </w:rPr>
        <w:t>5</w:t>
      </w:r>
      <w:r>
        <w:rPr>
          <w:rFonts w:hint="eastAsia"/>
          <w:b/>
          <w:sz w:val="24"/>
          <w:highlight w:val="yellow"/>
        </w:rPr>
        <w:t>、</w:t>
      </w:r>
      <w:bookmarkStart w:id="74" w:name="_Hlk72096106"/>
      <w:r>
        <w:rPr>
          <w:rFonts w:hint="eastAsia"/>
          <w:b/>
          <w:sz w:val="24"/>
          <w:highlight w:val="yellow"/>
        </w:rPr>
        <w:t>证明资料条款响应要求</w:t>
      </w:r>
      <w:bookmarkEnd w:id="74"/>
      <w:r>
        <w:rPr>
          <w:rFonts w:hint="eastAsia"/>
          <w:b/>
          <w:sz w:val="24"/>
          <w:highlight w:val="yellow"/>
        </w:rPr>
        <w:t>：</w:t>
      </w:r>
      <w:r>
        <w:rPr>
          <w:rFonts w:hint="eastAsia"/>
          <w:b/>
          <w:sz w:val="24"/>
        </w:rPr>
        <w:t>要求提供证明资料（且已对证明资料的形式、内容作出明确要求）进行响应的条款，应当在“说明”一栏中列明是否提供了符合要求的证明资料，以及所提供证明资料在表后“证明资料”中的编号（位置）</w:t>
      </w:r>
      <w:r>
        <w:rPr>
          <w:rFonts w:hint="eastAsia"/>
          <w:b/>
          <w:sz w:val="24"/>
        </w:rPr>
        <w:t>,</w:t>
      </w:r>
      <w:r>
        <w:rPr>
          <w:rFonts w:hint="eastAsia"/>
          <w:b/>
          <w:sz w:val="24"/>
        </w:rPr>
        <w:t>以便评审；</w:t>
      </w:r>
      <w:bookmarkStart w:id="75" w:name="_Hlk73558782"/>
      <w:r>
        <w:rPr>
          <w:rFonts w:hint="eastAsia"/>
          <w:b/>
          <w:sz w:val="24"/>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6" w:name="_Hlk73558164"/>
      <w:r>
        <w:rPr>
          <w:rFonts w:hint="eastAsia"/>
          <w:b/>
          <w:sz w:val="24"/>
        </w:rPr>
        <w:t>且投标人在“偏离情况”一栏响应为“正偏离”或“无偏离”的，经评审委员会认定，将判定为负偏离。</w:t>
      </w:r>
      <w:bookmarkEnd w:id="75"/>
      <w:bookmarkEnd w:id="76"/>
    </w:p>
    <w:p w:rsidR="00530147">
      <w:pPr>
        <w:ind w:firstLine="420" w:firstLineChars="200"/>
        <w:rPr>
          <w:b/>
          <w:sz w:val="24"/>
        </w:rPr>
      </w:pPr>
      <w:r>
        <w:rPr>
          <w:rFonts w:hint="eastAsia"/>
          <w:b/>
          <w:sz w:val="24"/>
        </w:rPr>
        <w:t>6</w:t>
      </w:r>
      <w:r>
        <w:rPr>
          <w:rFonts w:hint="eastAsia"/>
          <w:b/>
          <w:sz w:val="24"/>
        </w:rPr>
        <w:t>、</w:t>
      </w:r>
      <w:bookmarkStart w:id="77" w:name="_Hlk72096137"/>
      <w:r>
        <w:rPr>
          <w:rFonts w:hint="eastAsia"/>
          <w:b/>
          <w:sz w:val="24"/>
        </w:rPr>
        <w:t>表后“证明资料”部分内容的编制</w:t>
      </w:r>
      <w:bookmarkEnd w:id="77"/>
      <w:r>
        <w:rPr>
          <w:rFonts w:hint="eastAsia"/>
          <w:b/>
          <w:sz w:val="24"/>
        </w:rPr>
        <w:t>：提供的所有证明资料应当统一编号（排序），且证明资料的编号（顺序）、数量和名称（形式）均应与“说明”一栏所填内容保持一致（一一对应），以便评审委员会查看。</w:t>
      </w:r>
      <w:bookmarkStart w:id="78" w:name="_Hlk73558180"/>
      <w:r>
        <w:rPr>
          <w:rFonts w:hint="eastAsia"/>
          <w:b/>
          <w:sz w:val="24"/>
        </w:rPr>
        <w:t>未按照招标文件要求在表后放置证明材料的供应商将承担不利后果，经评审委员会认定，相关技术要求将判定为负偏离。</w:t>
      </w:r>
      <w:bookmarkEnd w:id="78"/>
    </w:p>
    <w:p w:rsidR="00530147">
      <w:pPr>
        <w:ind w:firstLine="420" w:firstLineChars="200"/>
        <w:rPr>
          <w:b/>
          <w:sz w:val="24"/>
        </w:rPr>
      </w:pPr>
      <w:r>
        <w:rPr>
          <w:rFonts w:hint="eastAsia"/>
          <w:b/>
          <w:sz w:val="24"/>
        </w:rPr>
        <w:t>7</w:t>
      </w:r>
      <w:r>
        <w:rPr>
          <w:rFonts w:hint="eastAsia"/>
          <w:b/>
          <w:sz w:val="24"/>
        </w:rPr>
        <w:t>、</w:t>
      </w:r>
      <w:bookmarkStart w:id="79" w:name="_Hlk72096176"/>
      <w:r>
        <w:rPr>
          <w:rFonts w:hint="eastAsia"/>
          <w:b/>
          <w:sz w:val="24"/>
        </w:rPr>
        <w:t>证明资料的形式及其它具体要求</w:t>
      </w:r>
      <w:bookmarkEnd w:id="79"/>
      <w:r>
        <w:rPr>
          <w:rFonts w:hint="eastAsia"/>
          <w:b/>
          <w:sz w:val="24"/>
        </w:rPr>
        <w:t>：</w:t>
      </w:r>
    </w:p>
    <w:p w:rsidR="00530147">
      <w:pPr>
        <w:ind w:firstLine="420" w:firstLineChars="200"/>
        <w:rPr>
          <w:sz w:val="24"/>
        </w:rPr>
      </w:pPr>
      <w:r>
        <w:rPr>
          <w:rFonts w:hint="eastAsia"/>
          <w:sz w:val="24"/>
        </w:rPr>
        <w:t>（</w:t>
      </w:r>
      <w:r>
        <w:rPr>
          <w:rFonts w:hint="eastAsia"/>
          <w:sz w:val="24"/>
        </w:rPr>
        <w:t>1</w:t>
      </w:r>
      <w:r>
        <w:rPr>
          <w:rFonts w:hint="eastAsia"/>
          <w:sz w:val="24"/>
        </w:rPr>
        <w:t>）除照片、图片（截图）及不需加盖公章的文字说明（技术说明）外，其它证明资料均要求为原件扫描件；</w:t>
      </w:r>
    </w:p>
    <w:p w:rsidR="00530147">
      <w:pPr>
        <w:ind w:firstLine="420" w:firstLineChars="200"/>
        <w:rPr>
          <w:sz w:val="24"/>
        </w:rPr>
      </w:pPr>
      <w:r>
        <w:rPr>
          <w:rFonts w:hint="eastAsia"/>
          <w:sz w:val="24"/>
        </w:rPr>
        <w:t>（</w:t>
      </w:r>
      <w:r>
        <w:rPr>
          <w:rFonts w:hint="eastAsia"/>
          <w:sz w:val="24"/>
        </w:rPr>
        <w:t>2</w:t>
      </w:r>
      <w:r>
        <w:rPr>
          <w:rFonts w:hint="eastAsia"/>
          <w:sz w:val="24"/>
        </w:rPr>
        <w:t>）提供证明资料的形式包括但不限于：</w:t>
      </w:r>
      <w:r>
        <w:rPr>
          <w:rFonts w:hint="eastAsia"/>
          <w:sz w:val="24"/>
        </w:rPr>
        <w:t>a.</w:t>
      </w:r>
      <w:r>
        <w:rPr>
          <w:rFonts w:hint="eastAsia"/>
          <w:sz w:val="24"/>
        </w:rPr>
        <w:t>制造商公布（出具）的产品说明书、产品彩页；</w:t>
      </w:r>
      <w:r>
        <w:rPr>
          <w:rFonts w:hint="eastAsia"/>
          <w:sz w:val="24"/>
        </w:rPr>
        <w:t>b.</w:t>
      </w:r>
      <w:r>
        <w:rPr>
          <w:rFonts w:hint="eastAsia"/>
          <w:sz w:val="24"/>
        </w:rPr>
        <w:t>我国政府机构出具的产品检验和核准证件等；</w:t>
      </w:r>
      <w:r>
        <w:rPr>
          <w:rFonts w:hint="eastAsia"/>
          <w:sz w:val="24"/>
        </w:rPr>
        <w:t>c.</w:t>
      </w:r>
      <w:r>
        <w:rPr>
          <w:rFonts w:hint="eastAsia"/>
          <w:sz w:val="24"/>
        </w:rPr>
        <w:t>第三方机构出具的检测（检验、测试）报告、认证证书等；已对证明资料的形式、内容作出具体要求的，必须严格按要求的形式、内容提供证明资料；</w:t>
      </w:r>
    </w:p>
    <w:p w:rsidR="00530147">
      <w:pPr>
        <w:ind w:firstLine="420" w:firstLineChars="200"/>
        <w:rPr>
          <w:sz w:val="24"/>
        </w:rPr>
      </w:pPr>
      <w:r>
        <w:rPr>
          <w:rFonts w:hint="eastAsia"/>
          <w:sz w:val="24"/>
        </w:rPr>
        <w:t>（</w:t>
      </w:r>
      <w:r>
        <w:rPr>
          <w:rFonts w:hint="eastAsia"/>
          <w:sz w:val="24"/>
        </w:rPr>
        <w:t>3</w:t>
      </w:r>
      <w:r>
        <w:rPr>
          <w:rFonts w:hint="eastAsia"/>
          <w:sz w:val="24"/>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rsidR="00530147">
      <w:pPr>
        <w:ind w:firstLine="420" w:firstLineChars="200"/>
        <w:rPr>
          <w:sz w:val="24"/>
        </w:rPr>
      </w:pPr>
      <w:r>
        <w:rPr>
          <w:rFonts w:hint="eastAsia"/>
          <w:sz w:val="24"/>
        </w:rPr>
        <w:t>我国政府机构出具的产品检验和核准证件应为证件正面、背面和附件标注的全部具体内容；产品检验和核准证件的尺寸和清晰度应该能够在电脑上被阅读、识别和判断；</w:t>
      </w:r>
    </w:p>
    <w:p w:rsidR="00530147">
      <w:pPr>
        <w:ind w:firstLine="420" w:firstLineChars="200"/>
        <w:rPr>
          <w:sz w:val="24"/>
        </w:rPr>
      </w:pPr>
      <w:r>
        <w:rPr>
          <w:rFonts w:hint="eastAsia"/>
          <w:sz w:val="24"/>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rsidR="00530147">
      <w:pPr>
        <w:ind w:firstLine="420" w:firstLineChars="200"/>
        <w:rPr>
          <w:sz w:val="24"/>
        </w:rPr>
      </w:pPr>
      <w:r>
        <w:rPr>
          <w:rFonts w:hint="eastAsia"/>
          <w:sz w:val="24"/>
        </w:rPr>
        <w:t>其它证明资料的形式要求参照以上要求执行；</w:t>
      </w:r>
    </w:p>
    <w:p w:rsidR="00530147">
      <w:pPr>
        <w:ind w:firstLine="420" w:firstLineChars="200"/>
        <w:rPr>
          <w:sz w:val="24"/>
        </w:rPr>
      </w:pPr>
      <w:r>
        <w:rPr>
          <w:rFonts w:hint="eastAsia"/>
          <w:sz w:val="24"/>
        </w:rPr>
        <w:t>（</w:t>
      </w:r>
      <w:r>
        <w:rPr>
          <w:rFonts w:hint="eastAsia"/>
          <w:sz w:val="24"/>
        </w:rPr>
        <w:t>4</w:t>
      </w:r>
      <w:r>
        <w:rPr>
          <w:rFonts w:hint="eastAsia"/>
          <w:sz w:val="24"/>
        </w:rPr>
        <w:t>）证明资料均要求原件备查。</w:t>
      </w:r>
    </w:p>
    <w:p w:rsidR="00530147">
      <w:pPr>
        <w:ind w:firstLine="420" w:firstLineChars="200"/>
        <w:rPr>
          <w:sz w:val="24"/>
        </w:rPr>
      </w:pPr>
      <w:r>
        <w:rPr>
          <w:rFonts w:hint="eastAsia"/>
          <w:sz w:val="24"/>
        </w:rPr>
        <w:t>8</w:t>
      </w:r>
      <w:r>
        <w:rPr>
          <w:rFonts w:hint="eastAsia"/>
          <w:sz w:val="24"/>
        </w:rPr>
        <w:t>、其它注意事项：</w:t>
      </w:r>
    </w:p>
    <w:p w:rsidR="00530147">
      <w:pPr>
        <w:ind w:firstLine="420" w:firstLineChars="200"/>
        <w:rPr>
          <w:sz w:val="24"/>
        </w:rPr>
      </w:pPr>
      <w:r>
        <w:rPr>
          <w:rFonts w:hint="eastAsia"/>
          <w:sz w:val="24"/>
        </w:rPr>
        <w:t>（</w:t>
      </w:r>
      <w:r>
        <w:rPr>
          <w:rFonts w:hint="eastAsia"/>
          <w:sz w:val="24"/>
        </w:rPr>
        <w:t>1</w:t>
      </w:r>
      <w:r>
        <w:rPr>
          <w:rFonts w:hint="eastAsia"/>
          <w:sz w:val="24"/>
        </w:rPr>
        <w:t>）评审委员会有权对投标人的响应情况作出判断（评审结论）；</w:t>
      </w:r>
    </w:p>
    <w:p w:rsidR="00530147">
      <w:pPr>
        <w:ind w:firstLine="420" w:firstLineChars="200"/>
        <w:rPr>
          <w:sz w:val="24"/>
        </w:rPr>
      </w:pPr>
      <w:r>
        <w:rPr>
          <w:rFonts w:hint="eastAsia"/>
          <w:sz w:val="24"/>
        </w:rPr>
        <w:t>（</w:t>
      </w:r>
      <w:r>
        <w:rPr>
          <w:rFonts w:hint="eastAsia"/>
          <w:sz w:val="24"/>
        </w:rPr>
        <w:t>2</w:t>
      </w:r>
      <w:r>
        <w:rPr>
          <w:rFonts w:hint="eastAsia"/>
          <w:sz w:val="24"/>
        </w:rPr>
        <w:t>）</w:t>
      </w:r>
      <w:bookmarkStart w:id="80" w:name="_Hlk72158213"/>
      <w:r>
        <w:rPr>
          <w:rFonts w:hint="eastAsia"/>
          <w:sz w:val="24"/>
        </w:rPr>
        <w:t>评审委员会有权对以谋取中标为目的的技术规格模糊响应（如有意不合理照搬照抄招标文件的技术要求）或虚假响应予以认定，并视情况经政府集中采购机构报主管部门进行处理。</w:t>
      </w:r>
      <w:bookmarkEnd w:id="80"/>
    </w:p>
    <w:p w:rsidR="00530147">
      <w:pPr>
        <w:ind w:firstLine="420" w:firstLineChars="200"/>
        <w:rPr>
          <w:b/>
          <w:sz w:val="24"/>
        </w:rPr>
      </w:pPr>
    </w:p>
    <w:p w:rsidR="00530147">
      <w:pPr>
        <w:rPr>
          <w:sz w:val="24"/>
        </w:rPr>
      </w:pPr>
    </w:p>
    <w:p w:rsidR="00530147">
      <w:pPr>
        <w:pStyle w:val="Heading4"/>
        <w:jc w:val="center"/>
        <w:rPr>
          <w:color w:val="FF0000"/>
          <w:sz w:val="24"/>
        </w:rPr>
      </w:pPr>
      <w:r>
        <w:rPr>
          <w:rFonts w:ascii="黑体" w:hint="eastAsia"/>
          <w:b w:val="0"/>
          <w:bCs w:val="0"/>
          <w:sz w:val="24"/>
          <w:szCs w:val="20"/>
        </w:rPr>
        <w:t>五、商务要求偏离表</w:t>
      </w: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89"/>
        <w:gridCol w:w="1120"/>
        <w:gridCol w:w="5300"/>
        <w:gridCol w:w="619"/>
        <w:gridCol w:w="511"/>
        <w:gridCol w:w="489"/>
      </w:tblGrid>
      <w:tr>
        <w:tblPrEx>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404"/>
        </w:trPr>
        <w:tc>
          <w:tcPr>
            <w:tcW w:w="0" w:type="auto"/>
            <w:vAlign w:val="center"/>
          </w:tcPr>
          <w:p w:rsidR="00530147">
            <w:pPr>
              <w:jc w:val="center"/>
              <w:rPr>
                <w:b/>
              </w:rPr>
            </w:pPr>
            <w:r>
              <w:rPr>
                <w:rFonts w:hint="eastAsia"/>
                <w:sz w:val="24"/>
              </w:rPr>
              <w:t>序号</w:t>
            </w:r>
          </w:p>
        </w:tc>
        <w:tc>
          <w:tcPr>
            <w:tcW w:w="0" w:type="auto"/>
            <w:vAlign w:val="center"/>
          </w:tcPr>
          <w:p w:rsidR="00530147">
            <w:pPr>
              <w:jc w:val="center"/>
              <w:rPr>
                <w:b/>
              </w:rPr>
            </w:pPr>
            <w:r>
              <w:rPr>
                <w:rFonts w:hint="eastAsia"/>
                <w:b/>
              </w:rPr>
              <w:t>商务需求项</w:t>
            </w:r>
          </w:p>
        </w:tc>
        <w:tc>
          <w:tcPr>
            <w:tcW w:w="5300" w:type="dxa"/>
            <w:vAlign w:val="center"/>
          </w:tcPr>
          <w:p w:rsidR="00530147">
            <w:pPr>
              <w:jc w:val="center"/>
              <w:rPr>
                <w:b/>
              </w:rPr>
            </w:pPr>
            <w:r>
              <w:rPr>
                <w:rFonts w:hint="eastAsia"/>
                <w:sz w:val="24"/>
              </w:rPr>
              <w:t>招标商务要求</w:t>
            </w:r>
          </w:p>
        </w:tc>
        <w:tc>
          <w:tcPr>
            <w:tcW w:w="619" w:type="dxa"/>
            <w:vAlign w:val="center"/>
          </w:tcPr>
          <w:p w:rsidR="00530147">
            <w:pPr>
              <w:jc w:val="center"/>
              <w:rPr>
                <w:b/>
              </w:rPr>
            </w:pPr>
            <w:r>
              <w:rPr>
                <w:rFonts w:hint="eastAsia"/>
                <w:sz w:val="24"/>
              </w:rPr>
              <w:t>投标商务响应</w:t>
            </w:r>
          </w:p>
        </w:tc>
        <w:tc>
          <w:tcPr>
            <w:tcW w:w="0" w:type="auto"/>
            <w:vAlign w:val="center"/>
          </w:tcPr>
          <w:p w:rsidR="00530147">
            <w:pPr>
              <w:jc w:val="center"/>
              <w:rPr>
                <w:b/>
              </w:rPr>
            </w:pPr>
            <w:r>
              <w:rPr>
                <w:rFonts w:hint="eastAsia"/>
              </w:rPr>
              <w:t>偏离情况</w:t>
            </w:r>
          </w:p>
        </w:tc>
        <w:tc>
          <w:tcPr>
            <w:tcW w:w="0" w:type="auto"/>
            <w:vAlign w:val="center"/>
          </w:tcPr>
          <w:p w:rsidR="00530147">
            <w:pPr>
              <w:jc w:val="center"/>
              <w:rPr>
                <w:b/>
              </w:rPr>
            </w:pPr>
            <w:r>
              <w:rPr>
                <w:rFonts w:hint="eastAsia"/>
                <w:sz w:val="24"/>
              </w:rPr>
              <w:t>说明</w:t>
            </w:r>
          </w:p>
        </w:tc>
      </w:tr>
      <w:tr>
        <w:tblPrEx>
          <w:tblW w:w="0" w:type="auto"/>
          <w:tblInd w:w="1" w:type="dxa"/>
          <w:tblLook w:val="04A0"/>
        </w:tblPrEx>
        <w:trPr>
          <w:trHeight w:val="515"/>
        </w:trPr>
        <w:tc>
          <w:tcPr>
            <w:tcW w:w="6909" w:type="dxa"/>
            <w:gridSpan w:val="3"/>
            <w:vAlign w:val="center"/>
          </w:tcPr>
          <w:p w:rsidR="00530147">
            <w:pPr>
              <w:rPr>
                <w:b/>
              </w:rPr>
            </w:pPr>
            <w:r>
              <w:rPr>
                <w:rFonts w:hint="eastAsia"/>
                <w:b/>
              </w:rPr>
              <w:t>（一）免费保修期内售后服务要求</w:t>
            </w:r>
          </w:p>
        </w:tc>
        <w:tc>
          <w:tcPr>
            <w:tcW w:w="619" w:type="dxa"/>
            <w:vAlign w:val="center"/>
          </w:tcPr>
          <w:p w:rsidR="00530147">
            <w:pPr>
              <w:rPr>
                <w:b/>
              </w:rPr>
            </w:pPr>
          </w:p>
        </w:tc>
        <w:tc>
          <w:tcPr>
            <w:tcW w:w="0" w:type="auto"/>
            <w:vAlign w:val="center"/>
          </w:tcPr>
          <w:p w:rsidR="00530147">
            <w:pPr>
              <w:rPr>
                <w:b/>
              </w:rPr>
            </w:pPr>
          </w:p>
        </w:tc>
        <w:tc>
          <w:tcPr>
            <w:tcW w:w="0" w:type="auto"/>
            <w:vAlign w:val="center"/>
          </w:tcPr>
          <w:p w:rsidR="00530147">
            <w:pPr>
              <w:rPr>
                <w:b/>
              </w:rPr>
            </w:pPr>
          </w:p>
        </w:tc>
      </w:tr>
      <w:tr>
        <w:tblPrEx>
          <w:tblW w:w="0" w:type="auto"/>
          <w:tblInd w:w="1" w:type="dxa"/>
          <w:tblLook w:val="04A0"/>
        </w:tblPrEx>
        <w:trPr>
          <w:trHeight w:val="326"/>
        </w:trPr>
        <w:tc>
          <w:tcPr>
            <w:tcW w:w="0" w:type="auto"/>
            <w:vAlign w:val="center"/>
          </w:tcPr>
          <w:p w:rsidR="00530147">
            <w:pPr>
              <w:rPr>
                <w:bCs/>
              </w:rPr>
            </w:pPr>
            <w:r>
              <w:rPr>
                <w:rFonts w:hint="eastAsia"/>
                <w:bCs/>
              </w:rPr>
              <w:t>1</w:t>
            </w:r>
          </w:p>
        </w:tc>
        <w:tc>
          <w:tcPr>
            <w:tcW w:w="0" w:type="auto"/>
            <w:vAlign w:val="center"/>
          </w:tcPr>
          <w:p w:rsidR="00530147">
            <w:r>
              <w:rPr>
                <w:rFonts w:hint="eastAsia"/>
              </w:rPr>
              <w:t>维修响应及故障解决时间</w:t>
            </w:r>
          </w:p>
        </w:tc>
        <w:tc>
          <w:tcPr>
            <w:tcW w:w="5300" w:type="dxa"/>
            <w:vAlign w:val="center"/>
          </w:tcPr>
          <w:p w:rsidR="00530147">
            <w:pPr>
              <w:rPr>
                <w:b/>
              </w:rPr>
            </w:pPr>
            <w:r>
              <w:rPr>
                <w:rFonts w:hint="eastAsia"/>
                <w:bCs/>
                <w:szCs w:val="21"/>
              </w:rPr>
              <w:t>在保修期内，一旦发生质量问题，</w:t>
            </w:r>
            <w:r>
              <w:rPr>
                <w:rFonts w:ascii="宋体" w:hAnsi="宋体" w:hint="eastAsia"/>
                <w:szCs w:val="21"/>
              </w:rPr>
              <w:t>中标人</w:t>
            </w:r>
            <w:r>
              <w:rPr>
                <w:rFonts w:hint="eastAsia"/>
                <w:bCs/>
                <w:szCs w:val="21"/>
              </w:rPr>
              <w:t>保证在接到通知</w:t>
            </w:r>
            <w:r>
              <w:rPr>
                <w:szCs w:val="21"/>
              </w:rPr>
              <w:t>24</w:t>
            </w:r>
            <w:r>
              <w:rPr>
                <w:rFonts w:hint="eastAsia"/>
                <w:szCs w:val="21"/>
              </w:rPr>
              <w:t>小时内</w:t>
            </w:r>
            <w:r>
              <w:rPr>
                <w:rFonts w:hint="eastAsia"/>
                <w:bCs/>
                <w:szCs w:val="21"/>
              </w:rPr>
              <w:t>赶到现场进行修理或更换。</w:t>
            </w:r>
          </w:p>
        </w:tc>
        <w:tc>
          <w:tcPr>
            <w:tcW w:w="619" w:type="dxa"/>
            <w:vAlign w:val="center"/>
          </w:tcPr>
          <w:p w:rsidR="00530147">
            <w:pPr>
              <w:rPr>
                <w:bCs/>
                <w:szCs w:val="21"/>
              </w:rPr>
            </w:pPr>
          </w:p>
        </w:tc>
        <w:tc>
          <w:tcPr>
            <w:tcW w:w="0" w:type="auto"/>
            <w:vAlign w:val="center"/>
          </w:tcPr>
          <w:p w:rsidR="00530147">
            <w:pPr>
              <w:rPr>
                <w:bCs/>
                <w:szCs w:val="21"/>
              </w:rPr>
            </w:pPr>
          </w:p>
        </w:tc>
        <w:tc>
          <w:tcPr>
            <w:tcW w:w="0" w:type="auto"/>
            <w:vAlign w:val="center"/>
          </w:tcPr>
          <w:p w:rsidR="00530147">
            <w:pPr>
              <w:rPr>
                <w:bCs/>
                <w:szCs w:val="21"/>
              </w:rPr>
            </w:pPr>
          </w:p>
        </w:tc>
      </w:tr>
      <w:tr>
        <w:tblPrEx>
          <w:tblW w:w="0" w:type="auto"/>
          <w:tblInd w:w="1" w:type="dxa"/>
          <w:tblLook w:val="04A0"/>
        </w:tblPrEx>
        <w:trPr>
          <w:trHeight w:val="326"/>
        </w:trPr>
        <w:tc>
          <w:tcPr>
            <w:tcW w:w="0" w:type="auto"/>
            <w:vMerge w:val="restart"/>
            <w:vAlign w:val="center"/>
          </w:tcPr>
          <w:p w:rsidR="00530147">
            <w:pPr>
              <w:rPr>
                <w:szCs w:val="21"/>
              </w:rPr>
            </w:pPr>
            <w:r>
              <w:rPr>
                <w:rFonts w:hint="eastAsia"/>
                <w:szCs w:val="21"/>
              </w:rPr>
              <w:t>2</w:t>
            </w:r>
          </w:p>
        </w:tc>
        <w:tc>
          <w:tcPr>
            <w:tcW w:w="0" w:type="auto"/>
            <w:vMerge w:val="restart"/>
            <w:vAlign w:val="center"/>
          </w:tcPr>
          <w:p w:rsidR="00530147">
            <w:pPr>
              <w:rPr>
                <w:szCs w:val="21"/>
              </w:rPr>
            </w:pPr>
            <w:r>
              <w:rPr>
                <w:rFonts w:hint="eastAsia"/>
                <w:szCs w:val="21"/>
              </w:rPr>
              <w:t>免费保修期</w:t>
            </w:r>
          </w:p>
        </w:tc>
        <w:tc>
          <w:tcPr>
            <w:tcW w:w="5300" w:type="dxa"/>
            <w:vAlign w:val="center"/>
          </w:tcPr>
          <w:p w:rsidR="00530147">
            <w:pPr>
              <w:rPr>
                <w:b/>
                <w:color w:val="FF0000"/>
                <w:sz w:val="20"/>
                <w:szCs w:val="21"/>
              </w:rPr>
            </w:pPr>
            <w:r>
              <w:rPr>
                <w:rFonts w:hint="eastAsia"/>
                <w:b/>
                <w:bCs/>
                <w:color w:val="FF0000"/>
                <w:sz w:val="20"/>
                <w:szCs w:val="21"/>
              </w:rPr>
              <w:t>★</w:t>
            </w:r>
            <w:r>
              <w:rPr>
                <w:rFonts w:hint="eastAsia"/>
                <w:b/>
                <w:bCs/>
                <w:color w:val="FF0000"/>
                <w:sz w:val="20"/>
                <w:szCs w:val="21"/>
              </w:rPr>
              <w:t>2.1</w:t>
            </w:r>
            <w:r>
              <w:rPr>
                <w:rFonts w:hint="eastAsia"/>
                <w:b/>
                <w:bCs/>
                <w:color w:val="FF0000"/>
                <w:sz w:val="20"/>
                <w:szCs w:val="21"/>
              </w:rPr>
              <w:t>货物免费保修期</w:t>
            </w:r>
            <w:r>
              <w:rPr>
                <w:rFonts w:hint="eastAsia"/>
                <w:b/>
                <w:bCs/>
                <w:color w:val="FF0000"/>
                <w:sz w:val="20"/>
                <w:szCs w:val="21"/>
                <w:u w:val="single"/>
              </w:rPr>
              <w:t>3</w:t>
            </w:r>
            <w:r>
              <w:rPr>
                <w:rFonts w:hint="eastAsia"/>
                <w:b/>
                <w:bCs/>
                <w:color w:val="FF0000"/>
                <w:sz w:val="20"/>
                <w:szCs w:val="21"/>
              </w:rPr>
              <w:t>年，时间自最终验收合格并交付使用之日起计算。</w:t>
            </w:r>
          </w:p>
        </w:tc>
        <w:tc>
          <w:tcPr>
            <w:tcW w:w="619" w:type="dxa"/>
            <w:vAlign w:val="center"/>
          </w:tcPr>
          <w:p w:rsidR="00530147">
            <w:pPr>
              <w:rPr>
                <w:b/>
                <w:bCs/>
                <w:color w:val="FF0000"/>
                <w:sz w:val="20"/>
                <w:szCs w:val="21"/>
              </w:rPr>
            </w:pPr>
          </w:p>
        </w:tc>
        <w:tc>
          <w:tcPr>
            <w:tcW w:w="0" w:type="auto"/>
            <w:vAlign w:val="center"/>
          </w:tcPr>
          <w:p w:rsidR="00530147">
            <w:pPr>
              <w:rPr>
                <w:b/>
                <w:bCs/>
                <w:color w:val="FF0000"/>
                <w:sz w:val="20"/>
                <w:szCs w:val="21"/>
              </w:rPr>
            </w:pPr>
          </w:p>
        </w:tc>
        <w:tc>
          <w:tcPr>
            <w:tcW w:w="0" w:type="auto"/>
            <w:vAlign w:val="center"/>
          </w:tcPr>
          <w:p w:rsidR="00530147">
            <w:pPr>
              <w:rPr>
                <w:b/>
                <w:bCs/>
                <w:color w:val="FF0000"/>
                <w:sz w:val="20"/>
                <w:szCs w:val="21"/>
              </w:rPr>
            </w:pPr>
          </w:p>
        </w:tc>
      </w:tr>
      <w:tr>
        <w:tblPrEx>
          <w:tblW w:w="0" w:type="auto"/>
          <w:tblInd w:w="1" w:type="dxa"/>
          <w:tblLook w:val="04A0"/>
        </w:tblPrEx>
        <w:trPr>
          <w:trHeight w:val="533"/>
        </w:trPr>
        <w:tc>
          <w:tcPr>
            <w:tcW w:w="0" w:type="auto"/>
            <w:vMerge/>
            <w:vAlign w:val="center"/>
          </w:tcPr>
          <w:p w:rsidR="00530147">
            <w:pPr>
              <w:rPr>
                <w:b/>
              </w:rPr>
            </w:pPr>
          </w:p>
        </w:tc>
        <w:tc>
          <w:tcPr>
            <w:tcW w:w="0" w:type="auto"/>
            <w:vMerge/>
            <w:vAlign w:val="center"/>
          </w:tcPr>
          <w:p w:rsidR="00530147"/>
        </w:tc>
        <w:tc>
          <w:tcPr>
            <w:tcW w:w="5300" w:type="dxa"/>
            <w:vAlign w:val="center"/>
          </w:tcPr>
          <w:p w:rsidR="00530147">
            <w:pPr>
              <w:rPr>
                <w:b/>
                <w:bCs/>
                <w:color w:val="FF0000"/>
                <w:sz w:val="20"/>
                <w:szCs w:val="21"/>
              </w:rPr>
            </w:pPr>
            <w:r>
              <w:rPr>
                <w:rFonts w:hint="eastAsia"/>
                <w:b/>
                <w:bCs/>
                <w:color w:val="FF0000"/>
                <w:sz w:val="20"/>
                <w:szCs w:val="21"/>
              </w:rPr>
              <w:t>★</w:t>
            </w:r>
            <w:r>
              <w:rPr>
                <w:rFonts w:hint="eastAsia"/>
                <w:b/>
                <w:bCs/>
                <w:color w:val="FF0000"/>
                <w:sz w:val="20"/>
                <w:szCs w:val="21"/>
              </w:rPr>
              <w:t>2.2</w:t>
            </w:r>
            <w:r>
              <w:rPr>
                <w:rFonts w:hint="eastAsia"/>
                <w:b/>
                <w:bCs/>
                <w:color w:val="FF0000"/>
                <w:sz w:val="20"/>
                <w:szCs w:val="21"/>
              </w:rPr>
              <w:t>免费保修期内，</w:t>
            </w:r>
            <w:r>
              <w:rPr>
                <w:rFonts w:hint="eastAsia"/>
                <w:b/>
                <w:color w:val="FF0000"/>
                <w:sz w:val="20"/>
                <w:szCs w:val="21"/>
              </w:rPr>
              <w:t>所有服务及配件全部免费。</w:t>
            </w:r>
          </w:p>
        </w:tc>
        <w:tc>
          <w:tcPr>
            <w:tcW w:w="619" w:type="dxa"/>
            <w:vAlign w:val="center"/>
          </w:tcPr>
          <w:p w:rsidR="00530147">
            <w:pPr>
              <w:rPr>
                <w:b/>
                <w:bCs/>
                <w:color w:val="FF0000"/>
                <w:sz w:val="20"/>
                <w:szCs w:val="21"/>
              </w:rPr>
            </w:pPr>
          </w:p>
        </w:tc>
        <w:tc>
          <w:tcPr>
            <w:tcW w:w="0" w:type="auto"/>
            <w:vAlign w:val="center"/>
          </w:tcPr>
          <w:p w:rsidR="00530147">
            <w:pPr>
              <w:rPr>
                <w:b/>
                <w:bCs/>
                <w:color w:val="FF0000"/>
                <w:sz w:val="20"/>
                <w:szCs w:val="21"/>
              </w:rPr>
            </w:pPr>
          </w:p>
        </w:tc>
        <w:tc>
          <w:tcPr>
            <w:tcW w:w="0" w:type="auto"/>
            <w:vAlign w:val="center"/>
          </w:tcPr>
          <w:p w:rsidR="00530147">
            <w:pPr>
              <w:rPr>
                <w:b/>
                <w:bCs/>
                <w:color w:val="FF0000"/>
                <w:sz w:val="20"/>
                <w:szCs w:val="21"/>
              </w:rPr>
            </w:pPr>
          </w:p>
        </w:tc>
      </w:tr>
      <w:tr>
        <w:tblPrEx>
          <w:tblW w:w="0" w:type="auto"/>
          <w:tblInd w:w="1" w:type="dxa"/>
          <w:tblLook w:val="04A0"/>
        </w:tblPrEx>
        <w:trPr>
          <w:trHeight w:val="533"/>
        </w:trPr>
        <w:tc>
          <w:tcPr>
            <w:tcW w:w="0" w:type="auto"/>
            <w:vMerge/>
            <w:vAlign w:val="center"/>
          </w:tcPr>
          <w:p w:rsidR="00530147">
            <w:pPr>
              <w:rPr>
                <w:b/>
              </w:rPr>
            </w:pPr>
          </w:p>
        </w:tc>
        <w:tc>
          <w:tcPr>
            <w:tcW w:w="0" w:type="auto"/>
            <w:vMerge/>
            <w:vAlign w:val="center"/>
          </w:tcPr>
          <w:p w:rsidR="00530147"/>
        </w:tc>
        <w:tc>
          <w:tcPr>
            <w:tcW w:w="5300" w:type="dxa"/>
            <w:vAlign w:val="center"/>
          </w:tcPr>
          <w:p w:rsidR="00530147">
            <w:pPr>
              <w:rPr>
                <w:b/>
                <w:bCs/>
                <w:sz w:val="20"/>
                <w:szCs w:val="21"/>
              </w:rPr>
            </w:pPr>
            <w:r>
              <w:rPr>
                <w:rFonts w:ascii="宋体" w:hAnsi="宋体" w:hint="eastAsia"/>
              </w:rPr>
              <w:t>2.3免费保修期内，免费更换零配件、免工时费。不在保修范围内的附件、配件、易损品，各投标人应在投标文件中单独列表说明，写出相应的保修期、更换单价，不单独列明项则代表属承诺免费保修期内免费更换的附件、配件、易损品。</w:t>
            </w:r>
          </w:p>
        </w:tc>
        <w:tc>
          <w:tcPr>
            <w:tcW w:w="619" w:type="dxa"/>
            <w:vAlign w:val="center"/>
          </w:tcPr>
          <w:p w:rsidR="00530147">
            <w:pPr>
              <w:rPr>
                <w:rFonts w:ascii="宋体" w:hAnsi="宋体"/>
              </w:rPr>
            </w:pPr>
          </w:p>
        </w:tc>
        <w:tc>
          <w:tcPr>
            <w:tcW w:w="0" w:type="auto"/>
            <w:vAlign w:val="center"/>
          </w:tcPr>
          <w:p w:rsidR="00530147">
            <w:pPr>
              <w:rPr>
                <w:rFonts w:ascii="宋体" w:hAnsi="宋体"/>
              </w:rPr>
            </w:pPr>
          </w:p>
        </w:tc>
        <w:tc>
          <w:tcPr>
            <w:tcW w:w="0" w:type="auto"/>
            <w:vAlign w:val="center"/>
          </w:tcPr>
          <w:p w:rsidR="00530147">
            <w:pPr>
              <w:rPr>
                <w:rFonts w:ascii="宋体" w:hAnsi="宋体"/>
              </w:rPr>
            </w:pPr>
          </w:p>
        </w:tc>
      </w:tr>
      <w:tr>
        <w:tblPrEx>
          <w:tblW w:w="0" w:type="auto"/>
          <w:tblInd w:w="1" w:type="dxa"/>
          <w:tblLook w:val="04A0"/>
        </w:tblPrEx>
        <w:trPr>
          <w:trHeight w:val="533"/>
        </w:trPr>
        <w:tc>
          <w:tcPr>
            <w:tcW w:w="0" w:type="auto"/>
            <w:vMerge/>
            <w:vAlign w:val="center"/>
          </w:tcPr>
          <w:p w:rsidR="00530147">
            <w:pPr>
              <w:rPr>
                <w:b/>
              </w:rPr>
            </w:pPr>
          </w:p>
        </w:tc>
        <w:tc>
          <w:tcPr>
            <w:tcW w:w="0" w:type="auto"/>
            <w:vMerge/>
            <w:vAlign w:val="center"/>
          </w:tcPr>
          <w:p w:rsidR="00530147"/>
        </w:tc>
        <w:tc>
          <w:tcPr>
            <w:tcW w:w="5300" w:type="dxa"/>
            <w:vAlign w:val="center"/>
          </w:tcPr>
          <w:p w:rsidR="00530147">
            <w:pPr>
              <w:rPr>
                <w:rFonts w:ascii="宋体" w:hAnsi="宋体"/>
              </w:rPr>
            </w:pPr>
            <w:r>
              <w:rPr>
                <w:rFonts w:ascii="宋体" w:hAnsi="宋体" w:hint="eastAsia"/>
              </w:rPr>
              <w:t>2.4保修期内，年度定期预防性维护保养次数应不少于 4次，并提供维护保养报告。</w:t>
            </w:r>
          </w:p>
        </w:tc>
        <w:tc>
          <w:tcPr>
            <w:tcW w:w="619" w:type="dxa"/>
            <w:vAlign w:val="center"/>
          </w:tcPr>
          <w:p w:rsidR="00530147">
            <w:pPr>
              <w:rPr>
                <w:rFonts w:ascii="宋体" w:hAnsi="宋体"/>
              </w:rPr>
            </w:pPr>
          </w:p>
        </w:tc>
        <w:tc>
          <w:tcPr>
            <w:tcW w:w="0" w:type="auto"/>
            <w:vAlign w:val="center"/>
          </w:tcPr>
          <w:p w:rsidR="00530147">
            <w:pPr>
              <w:rPr>
                <w:rFonts w:ascii="宋体" w:hAnsi="宋体"/>
              </w:rPr>
            </w:pPr>
          </w:p>
        </w:tc>
        <w:tc>
          <w:tcPr>
            <w:tcW w:w="0" w:type="auto"/>
            <w:vAlign w:val="center"/>
          </w:tcPr>
          <w:p w:rsidR="00530147">
            <w:pPr>
              <w:rPr>
                <w:rFonts w:ascii="宋体" w:hAnsi="宋体"/>
              </w:rPr>
            </w:pPr>
          </w:p>
        </w:tc>
      </w:tr>
      <w:tr>
        <w:tblPrEx>
          <w:tblW w:w="0" w:type="auto"/>
          <w:tblInd w:w="1" w:type="dxa"/>
          <w:tblLook w:val="04A0"/>
        </w:tblPrEx>
        <w:trPr>
          <w:trHeight w:val="533"/>
        </w:trPr>
        <w:tc>
          <w:tcPr>
            <w:tcW w:w="0" w:type="auto"/>
            <w:vAlign w:val="center"/>
          </w:tcPr>
          <w:p w:rsidR="00530147">
            <w:pPr>
              <w:rPr>
                <w:b/>
              </w:rPr>
            </w:pPr>
            <w:r>
              <w:rPr>
                <w:rFonts w:hint="eastAsia"/>
                <w:szCs w:val="21"/>
              </w:rPr>
              <w:t>3</w:t>
            </w:r>
          </w:p>
        </w:tc>
        <w:tc>
          <w:tcPr>
            <w:tcW w:w="0" w:type="auto"/>
            <w:vAlign w:val="center"/>
          </w:tcPr>
          <w:p w:rsidR="00530147">
            <w:pPr>
              <w:rPr>
                <w:bCs/>
                <w:szCs w:val="21"/>
              </w:rPr>
            </w:pPr>
            <w:r>
              <w:rPr>
                <w:rFonts w:hint="eastAsia"/>
                <w:bCs/>
                <w:szCs w:val="21"/>
              </w:rPr>
              <w:t>技术文件</w:t>
            </w:r>
          </w:p>
        </w:tc>
        <w:tc>
          <w:tcPr>
            <w:tcW w:w="5300" w:type="dxa"/>
            <w:vAlign w:val="center"/>
          </w:tcPr>
          <w:p w:rsidR="00530147">
            <w:pPr>
              <w:rPr>
                <w:bCs/>
                <w:szCs w:val="21"/>
              </w:rPr>
            </w:pPr>
            <w:r>
              <w:rPr>
                <w:rFonts w:ascii="宋体" w:hAnsi="宋体" w:hint="eastAsia"/>
                <w:szCs w:val="21"/>
              </w:rPr>
              <w:t>中标人</w:t>
            </w:r>
            <w:r>
              <w:rPr>
                <w:rFonts w:hint="eastAsia"/>
                <w:bCs/>
                <w:szCs w:val="21"/>
              </w:rPr>
              <w:t>应提供全套、完整的书面技术资料，包括仪器说明书、操作手册、简单维修说明、图纸等。</w:t>
            </w:r>
          </w:p>
        </w:tc>
        <w:tc>
          <w:tcPr>
            <w:tcW w:w="619" w:type="dxa"/>
            <w:vAlign w:val="center"/>
          </w:tcPr>
          <w:p w:rsidR="00530147">
            <w:pPr>
              <w:rPr>
                <w:rFonts w:ascii="宋体" w:hAnsi="宋体"/>
                <w:szCs w:val="21"/>
              </w:rPr>
            </w:pPr>
          </w:p>
        </w:tc>
        <w:tc>
          <w:tcPr>
            <w:tcW w:w="0" w:type="auto"/>
            <w:vAlign w:val="center"/>
          </w:tcPr>
          <w:p w:rsidR="00530147">
            <w:pPr>
              <w:rPr>
                <w:rFonts w:ascii="宋体" w:hAnsi="宋体"/>
                <w:szCs w:val="21"/>
              </w:rPr>
            </w:pPr>
          </w:p>
        </w:tc>
        <w:tc>
          <w:tcPr>
            <w:tcW w:w="0" w:type="auto"/>
            <w:vAlign w:val="center"/>
          </w:tcPr>
          <w:p w:rsidR="00530147">
            <w:pPr>
              <w:rPr>
                <w:rFonts w:ascii="宋体" w:hAnsi="宋体"/>
                <w:szCs w:val="21"/>
              </w:rPr>
            </w:pPr>
          </w:p>
        </w:tc>
      </w:tr>
      <w:tr>
        <w:tblPrEx>
          <w:tblW w:w="0" w:type="auto"/>
          <w:tblInd w:w="1" w:type="dxa"/>
          <w:tblLook w:val="04A0"/>
        </w:tblPrEx>
        <w:trPr>
          <w:trHeight w:val="533"/>
        </w:trPr>
        <w:tc>
          <w:tcPr>
            <w:tcW w:w="0" w:type="auto"/>
            <w:vAlign w:val="center"/>
          </w:tcPr>
          <w:p w:rsidR="00530147">
            <w:pPr>
              <w:rPr>
                <w:bCs/>
              </w:rPr>
            </w:pPr>
            <w:r>
              <w:rPr>
                <w:rFonts w:hint="eastAsia"/>
                <w:bCs/>
              </w:rPr>
              <w:t>4</w:t>
            </w:r>
          </w:p>
        </w:tc>
        <w:tc>
          <w:tcPr>
            <w:tcW w:w="0" w:type="auto"/>
            <w:vAlign w:val="center"/>
          </w:tcPr>
          <w:p w:rsidR="00530147">
            <w:pPr>
              <w:rPr>
                <w:bCs/>
                <w:szCs w:val="21"/>
              </w:rPr>
            </w:pPr>
            <w:r>
              <w:rPr>
                <w:rFonts w:hint="eastAsia"/>
                <w:bCs/>
                <w:szCs w:val="21"/>
              </w:rPr>
              <w:t>安装调试</w:t>
            </w:r>
          </w:p>
        </w:tc>
        <w:tc>
          <w:tcPr>
            <w:tcW w:w="5300" w:type="dxa"/>
            <w:vAlign w:val="center"/>
          </w:tcPr>
          <w:p w:rsidR="00530147">
            <w:pPr>
              <w:rPr>
                <w:bCs/>
                <w:szCs w:val="21"/>
              </w:rPr>
            </w:pPr>
            <w:r>
              <w:rPr>
                <w:rFonts w:ascii="宋体" w:hAnsi="宋体" w:hint="eastAsia"/>
                <w:szCs w:val="21"/>
              </w:rPr>
              <w:t>中标人</w:t>
            </w:r>
            <w:r>
              <w:rPr>
                <w:rFonts w:hint="eastAsia"/>
                <w:bCs/>
                <w:szCs w:val="21"/>
              </w:rPr>
              <w:t>在合同生效后应向采购人（用户）提供详细的安装要求并提供技术咨询；</w:t>
            </w:r>
          </w:p>
        </w:tc>
        <w:tc>
          <w:tcPr>
            <w:tcW w:w="619" w:type="dxa"/>
            <w:vAlign w:val="center"/>
          </w:tcPr>
          <w:p w:rsidR="00530147">
            <w:pPr>
              <w:rPr>
                <w:rFonts w:ascii="宋体" w:hAnsi="宋体"/>
                <w:szCs w:val="21"/>
              </w:rPr>
            </w:pPr>
          </w:p>
        </w:tc>
        <w:tc>
          <w:tcPr>
            <w:tcW w:w="0" w:type="auto"/>
            <w:vAlign w:val="center"/>
          </w:tcPr>
          <w:p w:rsidR="00530147">
            <w:pPr>
              <w:rPr>
                <w:rFonts w:ascii="宋体" w:hAnsi="宋体"/>
                <w:szCs w:val="21"/>
              </w:rPr>
            </w:pPr>
          </w:p>
        </w:tc>
        <w:tc>
          <w:tcPr>
            <w:tcW w:w="0" w:type="auto"/>
            <w:vAlign w:val="center"/>
          </w:tcPr>
          <w:p w:rsidR="00530147">
            <w:pPr>
              <w:rPr>
                <w:rFonts w:ascii="宋体" w:hAnsi="宋体"/>
                <w:szCs w:val="21"/>
              </w:rPr>
            </w:pPr>
          </w:p>
        </w:tc>
      </w:tr>
      <w:tr>
        <w:tblPrEx>
          <w:tblW w:w="0" w:type="auto"/>
          <w:tblInd w:w="1" w:type="dxa"/>
          <w:tblLook w:val="04A0"/>
        </w:tblPrEx>
        <w:trPr>
          <w:trHeight w:val="533"/>
        </w:trPr>
        <w:tc>
          <w:tcPr>
            <w:tcW w:w="0" w:type="auto"/>
            <w:vAlign w:val="center"/>
          </w:tcPr>
          <w:p w:rsidR="00530147">
            <w:pPr>
              <w:rPr>
                <w:bCs/>
              </w:rPr>
            </w:pPr>
            <w:r>
              <w:rPr>
                <w:rFonts w:hint="eastAsia"/>
                <w:bCs/>
              </w:rPr>
              <w:t>5</w:t>
            </w:r>
          </w:p>
        </w:tc>
        <w:tc>
          <w:tcPr>
            <w:tcW w:w="0" w:type="auto"/>
            <w:vAlign w:val="center"/>
          </w:tcPr>
          <w:p w:rsidR="00530147">
            <w:pPr>
              <w:rPr>
                <w:bCs/>
                <w:szCs w:val="21"/>
              </w:rPr>
            </w:pPr>
            <w:r>
              <w:rPr>
                <w:rFonts w:ascii="宋体" w:hAnsi="宋体" w:cs="宋体" w:hint="eastAsia"/>
                <w:kern w:val="0"/>
              </w:rPr>
              <w:t>质量保证</w:t>
            </w:r>
          </w:p>
        </w:tc>
        <w:tc>
          <w:tcPr>
            <w:tcW w:w="5300" w:type="dxa"/>
            <w:vAlign w:val="center"/>
          </w:tcPr>
          <w:p w:rsidR="00530147">
            <w:pPr>
              <w:rPr>
                <w:bCs/>
                <w:szCs w:val="21"/>
              </w:rPr>
            </w:pPr>
            <w:r>
              <w:rPr>
                <w:rFonts w:ascii="宋体" w:hAnsi="宋体" w:hint="eastAsia"/>
                <w:szCs w:val="21"/>
              </w:rPr>
              <w:t>保证所提供的产品全部采用优质材料和一流工艺制造而成，并未曾使用过的全新产品；所供产品均为原厂正品，决不使用任何劣货、假货产品。</w:t>
            </w:r>
          </w:p>
        </w:tc>
        <w:tc>
          <w:tcPr>
            <w:tcW w:w="619" w:type="dxa"/>
            <w:vAlign w:val="center"/>
          </w:tcPr>
          <w:p w:rsidR="00530147">
            <w:pPr>
              <w:rPr>
                <w:rFonts w:ascii="宋体" w:hAnsi="宋体"/>
                <w:szCs w:val="21"/>
              </w:rPr>
            </w:pPr>
          </w:p>
        </w:tc>
        <w:tc>
          <w:tcPr>
            <w:tcW w:w="0" w:type="auto"/>
            <w:vAlign w:val="center"/>
          </w:tcPr>
          <w:p w:rsidR="00530147">
            <w:pPr>
              <w:rPr>
                <w:rFonts w:ascii="宋体" w:hAnsi="宋体"/>
                <w:szCs w:val="21"/>
              </w:rPr>
            </w:pPr>
          </w:p>
        </w:tc>
        <w:tc>
          <w:tcPr>
            <w:tcW w:w="0" w:type="auto"/>
            <w:vAlign w:val="center"/>
          </w:tcPr>
          <w:p w:rsidR="00530147">
            <w:pPr>
              <w:rPr>
                <w:rFonts w:ascii="宋体" w:hAnsi="宋体"/>
                <w:szCs w:val="21"/>
              </w:rPr>
            </w:pPr>
          </w:p>
        </w:tc>
      </w:tr>
      <w:tr>
        <w:tblPrEx>
          <w:tblW w:w="0" w:type="auto"/>
          <w:tblInd w:w="1" w:type="dxa"/>
          <w:tblLook w:val="04A0"/>
        </w:tblPrEx>
        <w:trPr>
          <w:trHeight w:val="533"/>
        </w:trPr>
        <w:tc>
          <w:tcPr>
            <w:tcW w:w="0" w:type="auto"/>
            <w:vAlign w:val="center"/>
          </w:tcPr>
          <w:p w:rsidR="00530147">
            <w:pPr>
              <w:rPr>
                <w:bCs/>
              </w:rPr>
            </w:pPr>
            <w:r>
              <w:rPr>
                <w:rFonts w:hint="eastAsia"/>
                <w:bCs/>
              </w:rPr>
              <w:t>6</w:t>
            </w:r>
          </w:p>
        </w:tc>
        <w:tc>
          <w:tcPr>
            <w:tcW w:w="0" w:type="auto"/>
            <w:vAlign w:val="center"/>
          </w:tcPr>
          <w:p w:rsidR="00530147">
            <w:pPr>
              <w:rPr>
                <w:rFonts w:ascii="宋体" w:hAnsi="宋体" w:cs="宋体"/>
                <w:kern w:val="0"/>
              </w:rPr>
            </w:pPr>
            <w:r>
              <w:rPr>
                <w:rFonts w:ascii="宋体" w:hAnsi="宋体" w:cs="宋体" w:hint="eastAsia"/>
                <w:kern w:val="0"/>
              </w:rPr>
              <w:t>培训</w:t>
            </w:r>
          </w:p>
        </w:tc>
        <w:tc>
          <w:tcPr>
            <w:tcW w:w="5300" w:type="dxa"/>
            <w:vAlign w:val="center"/>
          </w:tcPr>
          <w:p w:rsidR="00530147">
            <w:pPr>
              <w:rPr>
                <w:rFonts w:ascii="宋体" w:hAnsi="宋体"/>
                <w:szCs w:val="21"/>
              </w:rPr>
            </w:pPr>
            <w:r>
              <w:rPr>
                <w:rFonts w:ascii="宋体" w:hAnsi="宋体" w:hint="eastAsia"/>
                <w:szCs w:val="21"/>
              </w:rPr>
              <w:t>中标人应派专业技术人员免费对采购人指定人员进行定期培训及指导，直至其完全掌握货物的功能应用及基本故障处理技术。</w:t>
            </w:r>
          </w:p>
        </w:tc>
        <w:tc>
          <w:tcPr>
            <w:tcW w:w="619" w:type="dxa"/>
            <w:vAlign w:val="center"/>
          </w:tcPr>
          <w:p w:rsidR="00530147">
            <w:pPr>
              <w:rPr>
                <w:rFonts w:ascii="宋体" w:hAnsi="宋体"/>
                <w:szCs w:val="21"/>
              </w:rPr>
            </w:pPr>
          </w:p>
        </w:tc>
        <w:tc>
          <w:tcPr>
            <w:tcW w:w="0" w:type="auto"/>
            <w:vAlign w:val="center"/>
          </w:tcPr>
          <w:p w:rsidR="00530147">
            <w:pPr>
              <w:rPr>
                <w:rFonts w:ascii="宋体" w:hAnsi="宋体"/>
                <w:szCs w:val="21"/>
              </w:rPr>
            </w:pPr>
          </w:p>
        </w:tc>
        <w:tc>
          <w:tcPr>
            <w:tcW w:w="0" w:type="auto"/>
            <w:vAlign w:val="center"/>
          </w:tcPr>
          <w:p w:rsidR="00530147">
            <w:pPr>
              <w:rPr>
                <w:rFonts w:ascii="宋体" w:hAnsi="宋体"/>
                <w:szCs w:val="21"/>
              </w:rPr>
            </w:pPr>
          </w:p>
        </w:tc>
      </w:tr>
      <w:tr>
        <w:tblPrEx>
          <w:tblW w:w="0" w:type="auto"/>
          <w:tblInd w:w="1" w:type="dxa"/>
          <w:tblLook w:val="04A0"/>
        </w:tblPrEx>
        <w:trPr>
          <w:trHeight w:val="533"/>
        </w:trPr>
        <w:tc>
          <w:tcPr>
            <w:tcW w:w="0" w:type="auto"/>
            <w:vMerge w:val="restart"/>
            <w:vAlign w:val="center"/>
          </w:tcPr>
          <w:p w:rsidR="00530147">
            <w:pPr>
              <w:rPr>
                <w:bCs/>
                <w:szCs w:val="21"/>
              </w:rPr>
            </w:pPr>
            <w:r>
              <w:rPr>
                <w:rFonts w:hint="eastAsia"/>
                <w:bCs/>
                <w:szCs w:val="21"/>
              </w:rPr>
              <w:t>7</w:t>
            </w:r>
          </w:p>
        </w:tc>
        <w:tc>
          <w:tcPr>
            <w:tcW w:w="0" w:type="auto"/>
            <w:vMerge w:val="restart"/>
            <w:vAlign w:val="center"/>
          </w:tcPr>
          <w:p w:rsidR="00530147">
            <w:pPr>
              <w:rPr>
                <w:bCs/>
                <w:szCs w:val="21"/>
              </w:rPr>
            </w:pPr>
            <w:r>
              <w:rPr>
                <w:rFonts w:hint="eastAsia"/>
                <w:bCs/>
                <w:szCs w:val="21"/>
              </w:rPr>
              <w:t>其他免费保修期内售后服务要求</w:t>
            </w:r>
          </w:p>
        </w:tc>
        <w:tc>
          <w:tcPr>
            <w:tcW w:w="5300" w:type="dxa"/>
            <w:vAlign w:val="center"/>
          </w:tcPr>
          <w:p w:rsidR="00530147">
            <w:pPr>
              <w:rPr>
                <w:rFonts w:ascii="宋体" w:hAnsi="宋体"/>
              </w:rPr>
            </w:pPr>
            <w:r>
              <w:rPr>
                <w:rFonts w:ascii="宋体" w:hAnsi="宋体" w:hint="eastAsia"/>
              </w:rPr>
              <w:t>5.1免费保修期内，如果有因质量问题而引起的损坏，中标人应对货物予以维修或更换，全部服务费和更换货物或配件的费用由中标人承担，中标人如不能修理或不能调换，按货物原价赔偿处理。</w:t>
            </w:r>
          </w:p>
        </w:tc>
        <w:tc>
          <w:tcPr>
            <w:tcW w:w="619" w:type="dxa"/>
            <w:vAlign w:val="center"/>
          </w:tcPr>
          <w:p w:rsidR="00530147">
            <w:pPr>
              <w:rPr>
                <w:rFonts w:ascii="宋体" w:hAnsi="宋体"/>
              </w:rPr>
            </w:pPr>
          </w:p>
        </w:tc>
        <w:tc>
          <w:tcPr>
            <w:tcW w:w="0" w:type="auto"/>
            <w:vAlign w:val="center"/>
          </w:tcPr>
          <w:p w:rsidR="00530147">
            <w:pPr>
              <w:rPr>
                <w:rFonts w:ascii="宋体" w:hAnsi="宋体"/>
              </w:rPr>
            </w:pPr>
          </w:p>
        </w:tc>
        <w:tc>
          <w:tcPr>
            <w:tcW w:w="0" w:type="auto"/>
            <w:vAlign w:val="center"/>
          </w:tcPr>
          <w:p w:rsidR="00530147">
            <w:pPr>
              <w:rPr>
                <w:rFonts w:ascii="宋体" w:hAnsi="宋体"/>
              </w:rPr>
            </w:pPr>
          </w:p>
        </w:tc>
      </w:tr>
      <w:tr>
        <w:tblPrEx>
          <w:tblW w:w="0" w:type="auto"/>
          <w:tblInd w:w="1" w:type="dxa"/>
          <w:tblLook w:val="04A0"/>
        </w:tblPrEx>
        <w:trPr>
          <w:trHeight w:val="533"/>
        </w:trPr>
        <w:tc>
          <w:tcPr>
            <w:tcW w:w="0" w:type="auto"/>
            <w:vMerge/>
            <w:vAlign w:val="center"/>
          </w:tcPr>
          <w:p w:rsidR="00530147">
            <w:pPr>
              <w:rPr>
                <w:bCs/>
              </w:rPr>
            </w:pPr>
          </w:p>
        </w:tc>
        <w:tc>
          <w:tcPr>
            <w:tcW w:w="0" w:type="auto"/>
            <w:vMerge/>
            <w:vAlign w:val="center"/>
          </w:tcPr>
          <w:p w:rsidR="00530147"/>
        </w:tc>
        <w:tc>
          <w:tcPr>
            <w:tcW w:w="5300" w:type="dxa"/>
            <w:vAlign w:val="center"/>
          </w:tcPr>
          <w:p w:rsidR="00530147">
            <w:pPr>
              <w:rPr>
                <w:rFonts w:ascii="宋体" w:hAnsi="宋体"/>
              </w:rPr>
            </w:pPr>
            <w:r>
              <w:rPr>
                <w:rFonts w:ascii="宋体" w:hAnsi="宋体" w:hint="eastAsia"/>
              </w:rPr>
              <w:t>5.2在保修期结束前一个月，须由中标人和采购人代表进行一次全面检查，任何缺陷应由投标方负责修理或更换。在修复之后，中标方应将缺陷原因、修理内容、完成修理及恢复正常的时间和日期等报告</w:t>
            </w:r>
            <w:r>
              <w:rPr>
                <w:rFonts w:hint="eastAsia"/>
                <w:bCs/>
                <w:szCs w:val="21"/>
              </w:rPr>
              <w:t>采购人（用户）</w:t>
            </w:r>
            <w:r>
              <w:rPr>
                <w:rFonts w:ascii="宋体" w:hAnsi="宋体" w:hint="eastAsia"/>
              </w:rPr>
              <w:t>。</w:t>
            </w:r>
          </w:p>
        </w:tc>
        <w:tc>
          <w:tcPr>
            <w:tcW w:w="619" w:type="dxa"/>
            <w:vAlign w:val="center"/>
          </w:tcPr>
          <w:p w:rsidR="00530147">
            <w:pPr>
              <w:rPr>
                <w:rFonts w:ascii="宋体" w:hAnsi="宋体"/>
              </w:rPr>
            </w:pPr>
          </w:p>
        </w:tc>
        <w:tc>
          <w:tcPr>
            <w:tcW w:w="0" w:type="auto"/>
            <w:vAlign w:val="center"/>
          </w:tcPr>
          <w:p w:rsidR="00530147">
            <w:pPr>
              <w:rPr>
                <w:rFonts w:ascii="宋体" w:hAnsi="宋体"/>
              </w:rPr>
            </w:pPr>
          </w:p>
        </w:tc>
        <w:tc>
          <w:tcPr>
            <w:tcW w:w="0" w:type="auto"/>
            <w:vAlign w:val="center"/>
          </w:tcPr>
          <w:p w:rsidR="00530147">
            <w:pPr>
              <w:rPr>
                <w:rFonts w:ascii="宋体" w:hAnsi="宋体"/>
              </w:rPr>
            </w:pPr>
          </w:p>
        </w:tc>
      </w:tr>
      <w:tr>
        <w:tblPrEx>
          <w:tblW w:w="0" w:type="auto"/>
          <w:tblInd w:w="1" w:type="dxa"/>
          <w:tblLook w:val="04A0"/>
        </w:tblPrEx>
        <w:trPr>
          <w:trHeight w:val="610"/>
        </w:trPr>
        <w:tc>
          <w:tcPr>
            <w:tcW w:w="6909" w:type="dxa"/>
            <w:gridSpan w:val="3"/>
            <w:vAlign w:val="center"/>
          </w:tcPr>
          <w:p w:rsidR="00530147">
            <w:pPr>
              <w:rPr>
                <w:bCs/>
              </w:rPr>
            </w:pPr>
            <w:r>
              <w:rPr>
                <w:rFonts w:ascii="宋体" w:hAnsi="宋体" w:hint="eastAsia"/>
                <w:b/>
              </w:rPr>
              <w:t>（二）免费保修期外售后服务要求</w:t>
            </w:r>
          </w:p>
        </w:tc>
        <w:tc>
          <w:tcPr>
            <w:tcW w:w="619" w:type="dxa"/>
            <w:vAlign w:val="center"/>
          </w:tcPr>
          <w:p w:rsidR="00530147">
            <w:pPr>
              <w:rPr>
                <w:rFonts w:ascii="宋体" w:hAnsi="宋体"/>
                <w:b/>
              </w:rPr>
            </w:pPr>
          </w:p>
        </w:tc>
        <w:tc>
          <w:tcPr>
            <w:tcW w:w="0" w:type="auto"/>
            <w:vAlign w:val="center"/>
          </w:tcPr>
          <w:p w:rsidR="00530147">
            <w:pPr>
              <w:rPr>
                <w:rFonts w:ascii="宋体" w:hAnsi="宋体"/>
                <w:b/>
              </w:rPr>
            </w:pPr>
          </w:p>
        </w:tc>
        <w:tc>
          <w:tcPr>
            <w:tcW w:w="0" w:type="auto"/>
            <w:vAlign w:val="center"/>
          </w:tcPr>
          <w:p w:rsidR="00530147">
            <w:pPr>
              <w:rPr>
                <w:rFonts w:ascii="宋体" w:hAnsi="宋体"/>
                <w:b/>
              </w:rPr>
            </w:pPr>
          </w:p>
        </w:tc>
      </w:tr>
      <w:tr>
        <w:tblPrEx>
          <w:tblW w:w="0" w:type="auto"/>
          <w:tblInd w:w="1" w:type="dxa"/>
          <w:tblLook w:val="04A0"/>
        </w:tblPrEx>
        <w:trPr>
          <w:trHeight w:val="533"/>
        </w:trPr>
        <w:tc>
          <w:tcPr>
            <w:tcW w:w="0" w:type="auto"/>
            <w:vMerge w:val="restart"/>
            <w:vAlign w:val="center"/>
          </w:tcPr>
          <w:p w:rsidR="00530147">
            <w:pPr>
              <w:spacing w:line="360" w:lineRule="exact"/>
              <w:rPr>
                <w:bCs/>
                <w:szCs w:val="21"/>
              </w:rPr>
            </w:pPr>
            <w:r>
              <w:rPr>
                <w:rFonts w:hint="eastAsia"/>
                <w:bCs/>
                <w:szCs w:val="21"/>
              </w:rPr>
              <w:t>1</w:t>
            </w:r>
          </w:p>
        </w:tc>
        <w:tc>
          <w:tcPr>
            <w:tcW w:w="0" w:type="auto"/>
            <w:vMerge w:val="restart"/>
            <w:vAlign w:val="center"/>
          </w:tcPr>
          <w:p w:rsidR="00530147">
            <w:pPr>
              <w:spacing w:line="360" w:lineRule="exact"/>
              <w:rPr>
                <w:bCs/>
                <w:szCs w:val="21"/>
              </w:rPr>
            </w:pPr>
            <w:r>
              <w:rPr>
                <w:rFonts w:hint="eastAsia"/>
                <w:bCs/>
                <w:szCs w:val="21"/>
              </w:rPr>
              <w:t>维修零配件、消耗品和延续保修合同的报价</w:t>
            </w:r>
          </w:p>
        </w:tc>
        <w:tc>
          <w:tcPr>
            <w:tcW w:w="5300" w:type="dxa"/>
            <w:vAlign w:val="center"/>
          </w:tcPr>
          <w:p w:rsidR="00530147">
            <w:r>
              <w:rPr>
                <w:rFonts w:hint="eastAsia"/>
              </w:rPr>
              <w:t>1.1</w:t>
            </w:r>
            <w:r>
              <w:rPr>
                <w:rFonts w:hint="eastAsia"/>
              </w:rPr>
              <w:t>由设备制造商提供售后服务，</w:t>
            </w:r>
            <w:r>
              <w:rPr>
                <w:rFonts w:hint="eastAsia"/>
                <w:u w:val="single"/>
              </w:rPr>
              <w:t xml:space="preserve"> 1 </w:t>
            </w:r>
            <w:r>
              <w:rPr>
                <w:rFonts w:hint="eastAsia"/>
                <w:u w:val="single"/>
              </w:rPr>
              <w:t>小时</w:t>
            </w:r>
            <w:r>
              <w:rPr>
                <w:rFonts w:hint="eastAsia"/>
              </w:rPr>
              <w:t>内响应，</w:t>
            </w:r>
            <w:r>
              <w:rPr>
                <w:rFonts w:hint="eastAsia"/>
              </w:rPr>
              <w:t> </w:t>
            </w:r>
            <w:r>
              <w:rPr>
                <w:rFonts w:hint="eastAsia"/>
                <w:u w:val="single"/>
              </w:rPr>
              <w:t>24 </w:t>
            </w:r>
            <w:r>
              <w:rPr>
                <w:rFonts w:hint="eastAsia"/>
                <w:u w:val="single"/>
              </w:rPr>
              <w:t>小时</w:t>
            </w:r>
            <w:r>
              <w:rPr>
                <w:rFonts w:hint="eastAsia"/>
              </w:rPr>
              <w:t>维修到位，并在</w:t>
            </w:r>
            <w:r>
              <w:rPr>
                <w:rFonts w:hint="eastAsia"/>
                <w:u w:val="single"/>
              </w:rPr>
              <w:t>48</w:t>
            </w:r>
            <w:r>
              <w:rPr>
                <w:rFonts w:hint="eastAsia"/>
                <w:u w:val="single"/>
              </w:rPr>
              <w:t>小时</w:t>
            </w:r>
            <w:r>
              <w:rPr>
                <w:rFonts w:hint="eastAsia"/>
              </w:rPr>
              <w:t>内消除故障（不可抗力情况除外）。消耗品和零配件供应及时，特殊情况下可提供备用机。在境内有相对应的零配件保税库，于中标后出具证明文件。</w:t>
            </w:r>
          </w:p>
        </w:tc>
        <w:tc>
          <w:tcPr>
            <w:tcW w:w="619" w:type="dxa"/>
            <w:vAlign w:val="center"/>
          </w:tcPr>
          <w:p w:rsidR="00530147"/>
        </w:tc>
        <w:tc>
          <w:tcPr>
            <w:tcW w:w="0" w:type="auto"/>
            <w:vAlign w:val="center"/>
          </w:tcPr>
          <w:p w:rsidR="00530147"/>
        </w:tc>
        <w:tc>
          <w:tcPr>
            <w:tcW w:w="0" w:type="auto"/>
            <w:vAlign w:val="center"/>
          </w:tcPr>
          <w:p w:rsidR="00530147"/>
        </w:tc>
      </w:tr>
      <w:tr>
        <w:tblPrEx>
          <w:tblW w:w="0" w:type="auto"/>
          <w:tblInd w:w="1" w:type="dxa"/>
          <w:tblLook w:val="04A0"/>
        </w:tblPrEx>
        <w:trPr>
          <w:trHeight w:val="533"/>
        </w:trPr>
        <w:tc>
          <w:tcPr>
            <w:tcW w:w="0" w:type="auto"/>
            <w:vMerge/>
            <w:vAlign w:val="center"/>
          </w:tcPr>
          <w:p w:rsidR="00530147">
            <w:pPr>
              <w:spacing w:line="360" w:lineRule="exact"/>
              <w:rPr>
                <w:rFonts w:ascii="宋体" w:hAnsi="宋体"/>
                <w:b/>
                <w:sz w:val="20"/>
                <w:szCs w:val="20"/>
              </w:rPr>
            </w:pPr>
          </w:p>
        </w:tc>
        <w:tc>
          <w:tcPr>
            <w:tcW w:w="0" w:type="auto"/>
            <w:vMerge/>
            <w:vAlign w:val="center"/>
          </w:tcPr>
          <w:p w:rsidR="00530147">
            <w:pPr>
              <w:spacing w:line="360" w:lineRule="exact"/>
              <w:rPr>
                <w:rStyle w:val="Strong"/>
                <w:rFonts w:ascii="宋体" w:hAnsi="宋体" w:cs="宋体"/>
                <w:color w:val="000000"/>
                <w:sz w:val="20"/>
                <w:szCs w:val="20"/>
              </w:rPr>
            </w:pPr>
          </w:p>
        </w:tc>
        <w:tc>
          <w:tcPr>
            <w:tcW w:w="5300" w:type="dxa"/>
            <w:vAlign w:val="center"/>
          </w:tcPr>
          <w:p w:rsidR="00530147">
            <w:r>
              <w:rPr>
                <w:rFonts w:ascii="宋体" w:hAnsi="宋体" w:hint="eastAsia"/>
              </w:rPr>
              <w:t>1.2</w:t>
            </w:r>
            <w:r>
              <w:rPr>
                <w:rFonts w:ascii="宋体" w:hAnsi="宋体" w:hint="eastAsia"/>
                <w:szCs w:val="21"/>
              </w:rPr>
              <w:t>中标人</w:t>
            </w:r>
            <w:r>
              <w:rPr>
                <w:rFonts w:ascii="宋体" w:hAnsi="宋体" w:hint="eastAsia"/>
              </w:rPr>
              <w:t>及货物制造商不得以任何理由不按时进行维修，不得要求采购人购买所谓“保修服务”（即：不论货物有无故障先买保修服务），不得在货物中嵌设任何不利于采购人使用与维修货物的障碍。</w:t>
            </w:r>
          </w:p>
        </w:tc>
        <w:tc>
          <w:tcPr>
            <w:tcW w:w="619" w:type="dxa"/>
            <w:vAlign w:val="center"/>
          </w:tcPr>
          <w:p w:rsidR="00530147">
            <w:pPr>
              <w:rPr>
                <w:rFonts w:ascii="宋体" w:hAnsi="宋体"/>
              </w:rPr>
            </w:pPr>
          </w:p>
        </w:tc>
        <w:tc>
          <w:tcPr>
            <w:tcW w:w="0" w:type="auto"/>
            <w:vAlign w:val="center"/>
          </w:tcPr>
          <w:p w:rsidR="00530147">
            <w:pPr>
              <w:rPr>
                <w:rFonts w:ascii="宋体" w:hAnsi="宋体"/>
              </w:rPr>
            </w:pPr>
          </w:p>
        </w:tc>
        <w:tc>
          <w:tcPr>
            <w:tcW w:w="0" w:type="auto"/>
            <w:vAlign w:val="center"/>
          </w:tcPr>
          <w:p w:rsidR="00530147">
            <w:pPr>
              <w:rPr>
                <w:rFonts w:ascii="宋体" w:hAnsi="宋体"/>
              </w:rPr>
            </w:pPr>
          </w:p>
        </w:tc>
      </w:tr>
      <w:tr>
        <w:tblPrEx>
          <w:tblW w:w="0" w:type="auto"/>
          <w:tblInd w:w="1" w:type="dxa"/>
          <w:tblLook w:val="04A0"/>
        </w:tblPrEx>
        <w:trPr>
          <w:trHeight w:val="533"/>
        </w:trPr>
        <w:tc>
          <w:tcPr>
            <w:tcW w:w="0" w:type="auto"/>
            <w:vMerge/>
            <w:vAlign w:val="center"/>
          </w:tcPr>
          <w:p w:rsidR="00530147">
            <w:pPr>
              <w:spacing w:line="360" w:lineRule="exact"/>
              <w:rPr>
                <w:rFonts w:ascii="宋体" w:hAnsi="宋体"/>
                <w:b/>
              </w:rPr>
            </w:pPr>
          </w:p>
        </w:tc>
        <w:tc>
          <w:tcPr>
            <w:tcW w:w="0" w:type="auto"/>
            <w:vMerge/>
            <w:vAlign w:val="center"/>
          </w:tcPr>
          <w:p w:rsidR="00530147">
            <w:pPr>
              <w:spacing w:line="360" w:lineRule="exact"/>
              <w:rPr>
                <w:rStyle w:val="Strong"/>
                <w:rFonts w:ascii="宋体" w:hAnsi="宋体" w:cs="宋体"/>
                <w:color w:val="000000"/>
                <w:sz w:val="20"/>
                <w:szCs w:val="20"/>
              </w:rPr>
            </w:pPr>
          </w:p>
        </w:tc>
        <w:tc>
          <w:tcPr>
            <w:tcW w:w="5300" w:type="dxa"/>
            <w:vAlign w:val="center"/>
          </w:tcPr>
          <w:p w:rsidR="00530147">
            <w:r>
              <w:rPr>
                <w:rFonts w:ascii="宋体" w:hAnsi="宋体" w:hint="eastAsia"/>
              </w:rPr>
              <w:t>1.3免费保修期满后，</w:t>
            </w:r>
            <w:r>
              <w:rPr>
                <w:rFonts w:ascii="宋体" w:hAnsi="宋体" w:hint="eastAsia"/>
                <w:szCs w:val="21"/>
              </w:rPr>
              <w:t>中标人</w:t>
            </w:r>
            <w:r>
              <w:rPr>
                <w:rFonts w:ascii="宋体" w:hAnsi="宋体" w:hint="eastAsia"/>
              </w:rPr>
              <w:t>应继续支持维修，并以优惠价供应维修零配件、消耗品和延续保修合同。</w:t>
            </w:r>
          </w:p>
        </w:tc>
        <w:tc>
          <w:tcPr>
            <w:tcW w:w="619" w:type="dxa"/>
            <w:vAlign w:val="center"/>
          </w:tcPr>
          <w:p w:rsidR="00530147">
            <w:pPr>
              <w:rPr>
                <w:rFonts w:ascii="宋体" w:hAnsi="宋体"/>
              </w:rPr>
            </w:pPr>
          </w:p>
        </w:tc>
        <w:tc>
          <w:tcPr>
            <w:tcW w:w="0" w:type="auto"/>
            <w:vAlign w:val="center"/>
          </w:tcPr>
          <w:p w:rsidR="00530147">
            <w:pPr>
              <w:rPr>
                <w:rFonts w:ascii="宋体" w:hAnsi="宋体"/>
              </w:rPr>
            </w:pPr>
          </w:p>
        </w:tc>
        <w:tc>
          <w:tcPr>
            <w:tcW w:w="0" w:type="auto"/>
            <w:vAlign w:val="center"/>
          </w:tcPr>
          <w:p w:rsidR="00530147">
            <w:pPr>
              <w:rPr>
                <w:rFonts w:ascii="宋体" w:hAnsi="宋体"/>
              </w:rPr>
            </w:pPr>
          </w:p>
        </w:tc>
      </w:tr>
      <w:tr>
        <w:tblPrEx>
          <w:tblW w:w="0" w:type="auto"/>
          <w:jc w:val="center"/>
          <w:tblInd w:w="0" w:type="dxa"/>
          <w:tblLook w:val="04A0"/>
        </w:tblPrEx>
        <w:trPr>
          <w:trHeight w:val="259"/>
          <w:jc w:val="center"/>
        </w:trPr>
        <w:tc>
          <w:tcPr>
            <w:tcW w:w="6909" w:type="dxa"/>
            <w:gridSpan w:val="3"/>
            <w:vAlign w:val="center"/>
          </w:tcPr>
          <w:p w:rsidR="00530147">
            <w:pPr>
              <w:spacing w:line="360" w:lineRule="exact"/>
              <w:rPr>
                <w:rFonts w:ascii="宋体" w:hAnsi="宋体"/>
                <w:b/>
              </w:rPr>
            </w:pPr>
            <w:r>
              <w:rPr>
                <w:rFonts w:ascii="宋体" w:hAnsi="宋体" w:hint="eastAsia"/>
                <w:b/>
              </w:rPr>
              <w:t>（三）其他商务要求</w:t>
            </w:r>
          </w:p>
        </w:tc>
        <w:tc>
          <w:tcPr>
            <w:tcW w:w="619" w:type="dxa"/>
            <w:vAlign w:val="center"/>
          </w:tcPr>
          <w:p w:rsidR="00530147">
            <w:pPr>
              <w:spacing w:line="360" w:lineRule="exact"/>
              <w:rPr>
                <w:rFonts w:ascii="宋体" w:hAnsi="宋体"/>
                <w:b/>
              </w:rPr>
            </w:pPr>
          </w:p>
        </w:tc>
        <w:tc>
          <w:tcPr>
            <w:tcW w:w="0" w:type="auto"/>
            <w:vAlign w:val="center"/>
          </w:tcPr>
          <w:p w:rsidR="00530147">
            <w:pPr>
              <w:spacing w:line="360" w:lineRule="exact"/>
              <w:rPr>
                <w:rFonts w:ascii="宋体" w:hAnsi="宋体"/>
                <w:b/>
              </w:rPr>
            </w:pPr>
          </w:p>
        </w:tc>
        <w:tc>
          <w:tcPr>
            <w:tcW w:w="0" w:type="auto"/>
            <w:vAlign w:val="center"/>
          </w:tcPr>
          <w:p w:rsidR="00530147">
            <w:pPr>
              <w:spacing w:line="360" w:lineRule="exact"/>
              <w:rPr>
                <w:rFonts w:ascii="宋体" w:hAnsi="宋体"/>
                <w:b/>
              </w:rPr>
            </w:pPr>
          </w:p>
        </w:tc>
      </w:tr>
      <w:tr>
        <w:tblPrEx>
          <w:tblW w:w="0" w:type="auto"/>
          <w:jc w:val="center"/>
          <w:tblInd w:w="0" w:type="dxa"/>
          <w:tblLook w:val="04A0"/>
        </w:tblPrEx>
        <w:trPr>
          <w:trHeight w:val="462"/>
          <w:jc w:val="center"/>
        </w:trPr>
        <w:tc>
          <w:tcPr>
            <w:tcW w:w="0" w:type="auto"/>
            <w:vAlign w:val="center"/>
          </w:tcPr>
          <w:p w:rsidR="00530147">
            <w:pPr>
              <w:spacing w:line="360" w:lineRule="exact"/>
              <w:rPr>
                <w:bCs/>
                <w:szCs w:val="21"/>
              </w:rPr>
            </w:pPr>
            <w:r>
              <w:rPr>
                <w:rFonts w:hint="eastAsia"/>
                <w:bCs/>
                <w:szCs w:val="21"/>
              </w:rPr>
              <w:t>1</w:t>
            </w:r>
          </w:p>
        </w:tc>
        <w:tc>
          <w:tcPr>
            <w:tcW w:w="0" w:type="auto"/>
            <w:vAlign w:val="center"/>
          </w:tcPr>
          <w:p w:rsidR="00530147">
            <w:pPr>
              <w:spacing w:line="360" w:lineRule="exact"/>
              <w:rPr>
                <w:bCs/>
                <w:szCs w:val="21"/>
              </w:rPr>
            </w:pPr>
            <w:r>
              <w:rPr>
                <w:rFonts w:hint="eastAsia"/>
                <w:bCs/>
                <w:szCs w:val="21"/>
              </w:rPr>
              <w:t>履约时间和地点</w:t>
            </w:r>
          </w:p>
        </w:tc>
        <w:tc>
          <w:tcPr>
            <w:tcW w:w="5300" w:type="dxa"/>
            <w:vAlign w:val="center"/>
          </w:tcPr>
          <w:p w:rsidR="00530147">
            <w:pPr>
              <w:spacing w:line="360" w:lineRule="exact"/>
              <w:rPr>
                <w:rFonts w:ascii="宋体" w:hAnsi="宋体" w:cs="宋体"/>
                <w:b/>
                <w:color w:val="FF0000"/>
                <w:sz w:val="20"/>
                <w:szCs w:val="20"/>
              </w:rPr>
            </w:pPr>
            <w:r>
              <w:rPr>
                <w:rFonts w:ascii="宋体" w:hAnsi="宋体" w:cs="宋体" w:hint="eastAsia"/>
                <w:b/>
                <w:color w:val="FF0000"/>
                <w:sz w:val="20"/>
                <w:szCs w:val="20"/>
              </w:rPr>
              <w:t>★1.1履约时间和地点：中标人在签订合同之日起</w:t>
            </w:r>
            <w:r>
              <w:rPr>
                <w:rFonts w:ascii="宋体" w:hAnsi="宋体" w:cs="宋体" w:hint="eastAsia"/>
                <w:b/>
                <w:color w:val="FF0000"/>
                <w:sz w:val="20"/>
                <w:szCs w:val="20"/>
                <w:u w:val="single"/>
              </w:rPr>
              <w:t>备</w:t>
            </w:r>
            <w:r>
              <w:rPr>
                <w:rFonts w:ascii="宋体" w:hAnsi="宋体" w:cs="宋体" w:hint="eastAsia"/>
                <w:b/>
                <w:color w:val="FF0000"/>
                <w:sz w:val="20"/>
                <w:szCs w:val="20"/>
              </w:rPr>
              <w:t>货，待采购人的通知（计划交货时间为5月30日至8月30日）。交货地点为成交供应商负责将货物安全无损运抵采购人指定地点。</w:t>
            </w:r>
          </w:p>
        </w:tc>
        <w:tc>
          <w:tcPr>
            <w:tcW w:w="619" w:type="dxa"/>
            <w:vAlign w:val="center"/>
          </w:tcPr>
          <w:p w:rsidR="00530147">
            <w:pPr>
              <w:spacing w:line="360" w:lineRule="exact"/>
              <w:rPr>
                <w:rFonts w:ascii="宋体" w:hAnsi="宋体" w:cs="宋体"/>
                <w:b/>
                <w:color w:val="FF0000"/>
                <w:sz w:val="20"/>
                <w:szCs w:val="20"/>
              </w:rPr>
            </w:pPr>
          </w:p>
        </w:tc>
        <w:tc>
          <w:tcPr>
            <w:tcW w:w="0" w:type="auto"/>
            <w:vAlign w:val="center"/>
          </w:tcPr>
          <w:p w:rsidR="00530147">
            <w:pPr>
              <w:spacing w:line="360" w:lineRule="exact"/>
              <w:rPr>
                <w:rFonts w:ascii="宋体" w:hAnsi="宋体" w:cs="宋体"/>
                <w:b/>
                <w:color w:val="FF0000"/>
                <w:sz w:val="20"/>
                <w:szCs w:val="20"/>
              </w:rPr>
            </w:pPr>
          </w:p>
        </w:tc>
        <w:tc>
          <w:tcPr>
            <w:tcW w:w="0" w:type="auto"/>
            <w:vAlign w:val="center"/>
          </w:tcPr>
          <w:p w:rsidR="00530147">
            <w:pPr>
              <w:spacing w:line="360" w:lineRule="exact"/>
              <w:rPr>
                <w:rFonts w:ascii="宋体" w:hAnsi="宋体" w:cs="宋体"/>
                <w:b/>
                <w:color w:val="FF0000"/>
                <w:sz w:val="20"/>
                <w:szCs w:val="20"/>
              </w:rPr>
            </w:pPr>
          </w:p>
        </w:tc>
      </w:tr>
      <w:tr>
        <w:tblPrEx>
          <w:tblW w:w="0" w:type="auto"/>
          <w:jc w:val="center"/>
          <w:tblInd w:w="0" w:type="dxa"/>
          <w:tblLook w:val="04A0"/>
        </w:tblPrEx>
        <w:trPr>
          <w:trHeight w:val="462"/>
          <w:jc w:val="center"/>
        </w:trPr>
        <w:tc>
          <w:tcPr>
            <w:tcW w:w="0" w:type="auto"/>
            <w:vAlign w:val="center"/>
          </w:tcPr>
          <w:p w:rsidR="00530147">
            <w:pPr>
              <w:spacing w:line="360" w:lineRule="exact"/>
              <w:rPr>
                <w:bCs/>
                <w:szCs w:val="21"/>
              </w:rPr>
            </w:pPr>
            <w:r>
              <w:rPr>
                <w:rFonts w:hint="eastAsia"/>
                <w:bCs/>
                <w:szCs w:val="21"/>
              </w:rPr>
              <w:t>2</w:t>
            </w:r>
          </w:p>
        </w:tc>
        <w:tc>
          <w:tcPr>
            <w:tcW w:w="0" w:type="auto"/>
            <w:vAlign w:val="center"/>
          </w:tcPr>
          <w:p w:rsidR="00530147">
            <w:pPr>
              <w:spacing w:line="360" w:lineRule="exact"/>
              <w:rPr>
                <w:bCs/>
                <w:szCs w:val="21"/>
              </w:rPr>
            </w:pPr>
            <w:r>
              <w:rPr>
                <w:rFonts w:hint="eastAsia"/>
                <w:bCs/>
                <w:szCs w:val="21"/>
              </w:rPr>
              <w:t>付款期限和方式</w:t>
            </w:r>
          </w:p>
        </w:tc>
        <w:tc>
          <w:tcPr>
            <w:tcW w:w="5300" w:type="dxa"/>
            <w:vAlign w:val="center"/>
          </w:tcPr>
          <w:p w:rsidR="00530147">
            <w:pPr>
              <w:rPr>
                <w:rFonts w:ascii="宋体" w:hAnsi="宋体"/>
              </w:rPr>
            </w:pPr>
            <w:r>
              <w:rPr>
                <w:rFonts w:ascii="宋体" w:hAnsi="宋体" w:cs="宋体" w:hint="eastAsia"/>
                <w:szCs w:val="21"/>
              </w:rPr>
              <w:t>2.1 合同签订后，供应商在收到采购人的预算资金到位的通知后，需提交付款申请及相应等额发票（支付中标合同价款50%的预付款），采购人收到相关资料后30个工作日支付款项。如因财政预算下达不及时，采购人不视为违反合同，供应商应继续履行合同义务。</w:t>
            </w:r>
          </w:p>
        </w:tc>
        <w:tc>
          <w:tcPr>
            <w:tcW w:w="619" w:type="dxa"/>
            <w:vAlign w:val="center"/>
          </w:tcPr>
          <w:p w:rsidR="00530147">
            <w:pPr>
              <w:rPr>
                <w:rFonts w:ascii="宋体" w:hAnsi="宋体" w:cs="宋体"/>
                <w:szCs w:val="21"/>
              </w:rPr>
            </w:pPr>
          </w:p>
        </w:tc>
        <w:tc>
          <w:tcPr>
            <w:tcW w:w="0" w:type="auto"/>
            <w:vAlign w:val="center"/>
          </w:tcPr>
          <w:p w:rsidR="00530147">
            <w:pPr>
              <w:rPr>
                <w:rFonts w:ascii="宋体" w:hAnsi="宋体" w:cs="宋体"/>
                <w:szCs w:val="21"/>
              </w:rPr>
            </w:pPr>
          </w:p>
        </w:tc>
        <w:tc>
          <w:tcPr>
            <w:tcW w:w="0" w:type="auto"/>
            <w:vAlign w:val="center"/>
          </w:tcPr>
          <w:p w:rsidR="00530147">
            <w:pPr>
              <w:rPr>
                <w:rFonts w:ascii="宋体" w:hAnsi="宋体" w:cs="宋体"/>
                <w:szCs w:val="21"/>
              </w:rPr>
            </w:pPr>
          </w:p>
        </w:tc>
      </w:tr>
      <w:tr>
        <w:tblPrEx>
          <w:tblW w:w="0" w:type="auto"/>
          <w:jc w:val="center"/>
          <w:tblInd w:w="0" w:type="dxa"/>
          <w:tblLook w:val="04A0"/>
        </w:tblPrEx>
        <w:trPr>
          <w:trHeight w:val="462"/>
          <w:jc w:val="center"/>
        </w:trPr>
        <w:tc>
          <w:tcPr>
            <w:tcW w:w="0" w:type="auto"/>
            <w:vMerge w:val="restart"/>
            <w:vAlign w:val="center"/>
          </w:tcPr>
          <w:p w:rsidR="00530147">
            <w:pPr>
              <w:spacing w:line="360" w:lineRule="exact"/>
              <w:rPr>
                <w:bCs/>
                <w:szCs w:val="21"/>
              </w:rPr>
            </w:pPr>
            <w:r>
              <w:rPr>
                <w:rFonts w:hint="eastAsia"/>
                <w:bCs/>
                <w:szCs w:val="21"/>
              </w:rPr>
              <w:t>3</w:t>
            </w:r>
          </w:p>
        </w:tc>
        <w:tc>
          <w:tcPr>
            <w:tcW w:w="0" w:type="auto"/>
            <w:vMerge w:val="restart"/>
            <w:vAlign w:val="center"/>
          </w:tcPr>
          <w:p w:rsidR="00530147">
            <w:pPr>
              <w:spacing w:line="360" w:lineRule="exact"/>
              <w:rPr>
                <w:bCs/>
                <w:szCs w:val="21"/>
              </w:rPr>
            </w:pPr>
            <w:r>
              <w:rPr>
                <w:rFonts w:hint="eastAsia"/>
                <w:bCs/>
                <w:szCs w:val="21"/>
              </w:rPr>
              <w:t>验收条件</w:t>
            </w:r>
          </w:p>
        </w:tc>
        <w:tc>
          <w:tcPr>
            <w:tcW w:w="5300" w:type="dxa"/>
            <w:vAlign w:val="center"/>
          </w:tcPr>
          <w:p w:rsidR="00530147">
            <w:pPr>
              <w:rPr>
                <w:rFonts w:ascii="宋体" w:hAnsi="宋体"/>
                <w:szCs w:val="21"/>
              </w:rPr>
            </w:pPr>
            <w:r>
              <w:rPr>
                <w:rFonts w:ascii="宋体" w:hAnsi="宋体" w:hint="eastAsia"/>
                <w:szCs w:val="21"/>
              </w:rPr>
              <w:t>3.1中标人货物经过双方检验认可后，签署验收报告，产品保修期自验收合格之日起算，由中标人提供产品保修文件。</w:t>
            </w:r>
          </w:p>
        </w:tc>
        <w:tc>
          <w:tcPr>
            <w:tcW w:w="619" w:type="dxa"/>
            <w:vAlign w:val="center"/>
          </w:tcPr>
          <w:p w:rsidR="00530147">
            <w:pPr>
              <w:rPr>
                <w:rFonts w:ascii="宋体" w:hAnsi="宋体"/>
                <w:szCs w:val="21"/>
              </w:rPr>
            </w:pPr>
          </w:p>
        </w:tc>
        <w:tc>
          <w:tcPr>
            <w:tcW w:w="0" w:type="auto"/>
            <w:vAlign w:val="center"/>
          </w:tcPr>
          <w:p w:rsidR="00530147">
            <w:pPr>
              <w:rPr>
                <w:rFonts w:ascii="宋体" w:hAnsi="宋体"/>
                <w:szCs w:val="21"/>
              </w:rPr>
            </w:pPr>
          </w:p>
        </w:tc>
        <w:tc>
          <w:tcPr>
            <w:tcW w:w="0" w:type="auto"/>
            <w:vAlign w:val="center"/>
          </w:tcPr>
          <w:p w:rsidR="00530147">
            <w:pPr>
              <w:rPr>
                <w:rFonts w:ascii="宋体" w:hAnsi="宋体"/>
                <w:szCs w:val="21"/>
              </w:rPr>
            </w:pPr>
          </w:p>
        </w:tc>
      </w:tr>
      <w:tr>
        <w:tblPrEx>
          <w:tblW w:w="0" w:type="auto"/>
          <w:jc w:val="center"/>
          <w:tblInd w:w="0" w:type="dxa"/>
          <w:tblLook w:val="04A0"/>
        </w:tblPrEx>
        <w:trPr>
          <w:trHeight w:val="462"/>
          <w:jc w:val="center"/>
        </w:trPr>
        <w:tc>
          <w:tcPr>
            <w:tcW w:w="0" w:type="auto"/>
            <w:vMerge/>
            <w:vAlign w:val="center"/>
          </w:tcPr>
          <w:p w:rsidR="00530147">
            <w:pPr>
              <w:spacing w:line="360" w:lineRule="exact"/>
              <w:rPr>
                <w:bCs/>
                <w:szCs w:val="21"/>
              </w:rPr>
            </w:pPr>
          </w:p>
        </w:tc>
        <w:tc>
          <w:tcPr>
            <w:tcW w:w="0" w:type="auto"/>
            <w:vMerge/>
            <w:vAlign w:val="center"/>
          </w:tcPr>
          <w:p w:rsidR="00530147">
            <w:pPr>
              <w:spacing w:line="360" w:lineRule="exact"/>
              <w:rPr>
                <w:bCs/>
                <w:szCs w:val="21"/>
              </w:rPr>
            </w:pPr>
          </w:p>
        </w:tc>
        <w:tc>
          <w:tcPr>
            <w:tcW w:w="5300" w:type="dxa"/>
            <w:vAlign w:val="center"/>
          </w:tcPr>
          <w:p w:rsidR="00530147">
            <w:pPr>
              <w:spacing w:line="300" w:lineRule="exact"/>
              <w:rPr>
                <w:rFonts w:ascii="宋体" w:hAnsi="宋体"/>
                <w:szCs w:val="21"/>
              </w:rPr>
            </w:pPr>
            <w:r>
              <w:rPr>
                <w:rFonts w:ascii="宋体" w:hAnsi="宋体" w:hint="eastAsia"/>
                <w:szCs w:val="21"/>
              </w:rPr>
              <w:t>3.2当满足以下条件时，采购人才向中标人签发货物验收报告：</w:t>
            </w:r>
          </w:p>
          <w:p w:rsidR="00530147">
            <w:pPr>
              <w:spacing w:line="300" w:lineRule="exact"/>
              <w:rPr>
                <w:rFonts w:ascii="宋体" w:hAnsi="宋体"/>
                <w:szCs w:val="21"/>
              </w:rPr>
            </w:pPr>
            <w:r>
              <w:rPr>
                <w:rFonts w:ascii="宋体" w:hAnsi="宋体" w:hint="eastAsia"/>
                <w:szCs w:val="21"/>
              </w:rPr>
              <w:t>a、中标人已按照合同规定提供了全部产品及完整的技术资料，其中技术资料</w:t>
            </w:r>
            <w:r>
              <w:rPr>
                <w:rFonts w:ascii="宋体" w:hAnsi="宋体" w:hint="eastAsia"/>
                <w:kern w:val="0"/>
                <w:szCs w:val="21"/>
              </w:rPr>
              <w:t>包括但不限于货物配置清单、产品说明书、图纸、操作手册、维护手册（含维修密码及接口数据）、质量保证文件、服务指南，所有外文资料须提供中文译本。</w:t>
            </w:r>
          </w:p>
          <w:p w:rsidR="00530147">
            <w:pPr>
              <w:spacing w:line="300" w:lineRule="exact"/>
              <w:rPr>
                <w:rFonts w:ascii="宋体" w:hAnsi="宋体"/>
                <w:szCs w:val="21"/>
              </w:rPr>
            </w:pPr>
            <w:r>
              <w:rPr>
                <w:rFonts w:ascii="宋体" w:hAnsi="宋体" w:hint="eastAsia"/>
                <w:szCs w:val="21"/>
              </w:rPr>
              <w:t>b、货物符合招标文件技术规格书的要求，性能满足要求。</w:t>
            </w:r>
          </w:p>
          <w:p w:rsidR="00530147">
            <w:pPr>
              <w:spacing w:line="300" w:lineRule="exact"/>
              <w:rPr>
                <w:rFonts w:ascii="宋体" w:hAnsi="宋体"/>
                <w:szCs w:val="21"/>
              </w:rPr>
            </w:pPr>
            <w:r>
              <w:rPr>
                <w:rFonts w:ascii="宋体" w:hAnsi="宋体" w:hint="eastAsia"/>
                <w:szCs w:val="21"/>
              </w:rPr>
              <w:t>c、货物具备产品合格证。</w:t>
            </w:r>
          </w:p>
          <w:p w:rsidR="00530147">
            <w:pPr>
              <w:spacing w:line="300" w:lineRule="exact"/>
              <w:rPr>
                <w:rFonts w:ascii="宋体" w:hAnsi="宋体"/>
                <w:spacing w:val="-3"/>
                <w:szCs w:val="21"/>
              </w:rPr>
            </w:pPr>
            <w:r>
              <w:rPr>
                <w:rFonts w:ascii="宋体" w:hAnsi="宋体" w:hint="eastAsia"/>
                <w:szCs w:val="21"/>
              </w:rPr>
              <w:t>d、货物</w:t>
            </w:r>
            <w:r>
              <w:rPr>
                <w:rFonts w:ascii="宋体" w:hAnsi="宋体" w:hint="eastAsia"/>
                <w:spacing w:val="-3"/>
                <w:szCs w:val="21"/>
              </w:rPr>
              <w:t>如需计量检定的应提供相关计量检定部门出具的合法检定报告。</w:t>
            </w:r>
          </w:p>
          <w:p w:rsidR="00530147">
            <w:pPr>
              <w:spacing w:line="300" w:lineRule="exact"/>
              <w:rPr>
                <w:rFonts w:ascii="宋体" w:hAnsi="宋体"/>
                <w:spacing w:val="-3"/>
                <w:szCs w:val="21"/>
              </w:rPr>
            </w:pPr>
            <w:r>
              <w:rPr>
                <w:rFonts w:ascii="宋体" w:hAnsi="宋体" w:hint="eastAsia"/>
                <w:spacing w:val="-3"/>
                <w:szCs w:val="21"/>
              </w:rPr>
              <w:t>e、进口货物必须具有</w:t>
            </w:r>
            <w:r>
              <w:rPr>
                <w:rFonts w:ascii="宋体" w:hAnsi="宋体" w:hint="eastAsia"/>
                <w:kern w:val="0"/>
                <w:szCs w:val="21"/>
              </w:rPr>
              <w:t>报关证明</w:t>
            </w:r>
            <w:r>
              <w:rPr>
                <w:rFonts w:ascii="宋体" w:hAnsi="宋体" w:hint="eastAsia"/>
                <w:spacing w:val="-3"/>
                <w:szCs w:val="21"/>
              </w:rPr>
              <w:t>文件、</w:t>
            </w:r>
            <w:r>
              <w:rPr>
                <w:rFonts w:ascii="宋体" w:hAnsi="宋体" w:hint="eastAsia"/>
                <w:kern w:val="0"/>
                <w:szCs w:val="21"/>
              </w:rPr>
              <w:t>原产地证明和</w:t>
            </w:r>
            <w:r>
              <w:rPr>
                <w:rFonts w:ascii="宋体" w:hAnsi="宋体" w:hint="eastAsia"/>
                <w:spacing w:val="-3"/>
                <w:szCs w:val="21"/>
              </w:rPr>
              <w:t>商检合格证明文件。</w:t>
            </w:r>
          </w:p>
          <w:p w:rsidR="00530147">
            <w:pPr>
              <w:spacing w:line="300" w:lineRule="exact"/>
              <w:rPr>
                <w:rFonts w:ascii="宋体" w:hAnsi="宋体"/>
                <w:szCs w:val="21"/>
              </w:rPr>
            </w:pPr>
            <w:r>
              <w:rPr>
                <w:rFonts w:ascii="宋体" w:hAnsi="宋体" w:hint="eastAsia"/>
                <w:spacing w:val="-3"/>
                <w:szCs w:val="21"/>
              </w:rPr>
              <w:t>f、</w:t>
            </w:r>
            <w:r>
              <w:rPr>
                <w:rFonts w:ascii="宋体" w:hAnsi="宋体" w:hint="eastAsia"/>
                <w:szCs w:val="21"/>
              </w:rPr>
              <w:t>中标人负责将货物安全无损运抵采购人指定地点,并承担包括但不限于货物的包装、运输、保险、装卸、安装调试、培训、商检及计量检测、关税、增值税和进口代理等费用。</w:t>
            </w:r>
          </w:p>
          <w:p w:rsidR="00530147">
            <w:pPr>
              <w:spacing w:line="300" w:lineRule="exact"/>
              <w:rPr>
                <w:rFonts w:ascii="宋体" w:hAnsi="宋体"/>
                <w:szCs w:val="21"/>
              </w:rPr>
            </w:pPr>
            <w:r>
              <w:rPr>
                <w:rFonts w:ascii="宋体" w:hAnsi="宋体" w:hint="eastAsia"/>
                <w:szCs w:val="21"/>
              </w:rPr>
              <w:t>g、货物安装调试完毕，能正常运行。</w:t>
            </w:r>
          </w:p>
          <w:p w:rsidR="00530147">
            <w:pPr>
              <w:spacing w:line="300" w:lineRule="exact"/>
              <w:rPr>
                <w:rFonts w:ascii="宋体" w:hAnsi="宋体"/>
                <w:szCs w:val="21"/>
              </w:rPr>
            </w:pPr>
            <w:r>
              <w:rPr>
                <w:rFonts w:ascii="宋体" w:hAnsi="宋体" w:hint="eastAsia"/>
                <w:szCs w:val="21"/>
              </w:rPr>
              <w:t>h、采购人可委托第三方进行检测验收，相关费用中标人承担。</w:t>
            </w:r>
          </w:p>
        </w:tc>
        <w:tc>
          <w:tcPr>
            <w:tcW w:w="619" w:type="dxa"/>
            <w:vAlign w:val="center"/>
          </w:tcPr>
          <w:p w:rsidR="00530147">
            <w:pPr>
              <w:spacing w:line="300" w:lineRule="exact"/>
              <w:rPr>
                <w:rFonts w:ascii="宋体" w:hAnsi="宋体"/>
                <w:szCs w:val="21"/>
              </w:rPr>
            </w:pPr>
          </w:p>
        </w:tc>
        <w:tc>
          <w:tcPr>
            <w:tcW w:w="0" w:type="auto"/>
            <w:vAlign w:val="center"/>
          </w:tcPr>
          <w:p w:rsidR="00530147">
            <w:pPr>
              <w:spacing w:line="300" w:lineRule="exact"/>
              <w:rPr>
                <w:rFonts w:ascii="宋体" w:hAnsi="宋体"/>
                <w:szCs w:val="21"/>
              </w:rPr>
            </w:pPr>
          </w:p>
        </w:tc>
        <w:tc>
          <w:tcPr>
            <w:tcW w:w="0" w:type="auto"/>
            <w:vAlign w:val="center"/>
          </w:tcPr>
          <w:p w:rsidR="00530147">
            <w:pPr>
              <w:spacing w:line="300" w:lineRule="exact"/>
              <w:rPr>
                <w:rFonts w:ascii="宋体" w:hAnsi="宋体"/>
                <w:szCs w:val="21"/>
              </w:rPr>
            </w:pPr>
          </w:p>
        </w:tc>
      </w:tr>
      <w:tr>
        <w:tblPrEx>
          <w:tblW w:w="0" w:type="auto"/>
          <w:jc w:val="center"/>
          <w:tblInd w:w="0" w:type="dxa"/>
          <w:tblLook w:val="04A0"/>
        </w:tblPrEx>
        <w:trPr>
          <w:trHeight w:val="462"/>
          <w:jc w:val="center"/>
        </w:trPr>
        <w:tc>
          <w:tcPr>
            <w:tcW w:w="0" w:type="auto"/>
            <w:vAlign w:val="center"/>
          </w:tcPr>
          <w:p w:rsidR="00530147">
            <w:pPr>
              <w:spacing w:line="360" w:lineRule="exact"/>
              <w:rPr>
                <w:bCs/>
                <w:szCs w:val="21"/>
              </w:rPr>
            </w:pPr>
            <w:r>
              <w:rPr>
                <w:rFonts w:hint="eastAsia"/>
                <w:bCs/>
                <w:szCs w:val="21"/>
              </w:rPr>
              <w:t>4</w:t>
            </w:r>
          </w:p>
        </w:tc>
        <w:tc>
          <w:tcPr>
            <w:tcW w:w="0" w:type="auto"/>
            <w:vAlign w:val="center"/>
          </w:tcPr>
          <w:p w:rsidR="00530147">
            <w:pPr>
              <w:spacing w:line="360" w:lineRule="exact"/>
              <w:rPr>
                <w:bCs/>
                <w:szCs w:val="21"/>
              </w:rPr>
            </w:pPr>
            <w:r>
              <w:rPr>
                <w:rFonts w:hint="eastAsia"/>
                <w:bCs/>
                <w:szCs w:val="21"/>
              </w:rPr>
              <w:t>违约责任</w:t>
            </w:r>
          </w:p>
        </w:tc>
        <w:tc>
          <w:tcPr>
            <w:tcW w:w="5300" w:type="dxa"/>
            <w:vAlign w:val="center"/>
          </w:tcPr>
          <w:p w:rsidR="00530147">
            <w:pPr>
              <w:spacing w:line="360" w:lineRule="exact"/>
              <w:rPr>
                <w:rFonts w:ascii="宋体" w:hAnsi="宋体" w:cs="宋体"/>
                <w:b/>
                <w:sz w:val="20"/>
                <w:szCs w:val="20"/>
              </w:rPr>
            </w:pPr>
            <w:r>
              <w:rPr>
                <w:rFonts w:ascii="宋体" w:hAnsi="宋体" w:hint="eastAsia"/>
                <w:szCs w:val="21"/>
              </w:rPr>
              <w:t>中标人</w:t>
            </w:r>
            <w:r>
              <w:rPr>
                <w:rFonts w:hint="eastAsia"/>
              </w:rPr>
              <w:t>逾期未交货物的，</w:t>
            </w:r>
            <w:r>
              <w:rPr>
                <w:rFonts w:ascii="宋体" w:hAnsi="宋体" w:hint="eastAsia"/>
                <w:szCs w:val="21"/>
              </w:rPr>
              <w:t>中标人</w:t>
            </w:r>
            <w:r>
              <w:rPr>
                <w:rFonts w:hint="eastAsia"/>
              </w:rPr>
              <w:t>向采购人每日偿付货物款</w:t>
            </w:r>
            <w:r>
              <w:rPr>
                <w:rStyle w:val="CommentReference"/>
                <w:rFonts w:ascii="宋体" w:hint="eastAsia"/>
                <w:kern w:val="0"/>
                <w:u w:val="single"/>
              </w:rPr>
              <w:t>千分之十</w:t>
            </w:r>
            <w:r>
              <w:rPr>
                <w:rFonts w:hint="eastAsia"/>
              </w:rPr>
              <w:t>的违约金。</w:t>
            </w:r>
            <w:r>
              <w:rPr>
                <w:rFonts w:ascii="宋体" w:hAnsi="宋体" w:hint="eastAsia"/>
                <w:szCs w:val="21"/>
              </w:rPr>
              <w:t>中标人</w:t>
            </w:r>
            <w:r>
              <w:rPr>
                <w:rFonts w:hint="eastAsia"/>
              </w:rPr>
              <w:t>超过交货期限</w:t>
            </w:r>
            <w:r>
              <w:rPr>
                <w:rFonts w:ascii="宋体" w:hAnsi="宋体" w:hint="eastAsia"/>
                <w:u w:val="single"/>
              </w:rPr>
              <w:t xml:space="preserve">  30   日</w:t>
            </w:r>
            <w:r>
              <w:rPr>
                <w:rFonts w:hint="eastAsia"/>
              </w:rPr>
              <w:t>仍未交货，采购人有权解除合同。</w:t>
            </w:r>
          </w:p>
        </w:tc>
        <w:tc>
          <w:tcPr>
            <w:tcW w:w="619" w:type="dxa"/>
            <w:vAlign w:val="center"/>
          </w:tcPr>
          <w:p w:rsidR="00530147">
            <w:pPr>
              <w:spacing w:line="360" w:lineRule="exact"/>
              <w:rPr>
                <w:rFonts w:ascii="宋体" w:hAnsi="宋体"/>
                <w:szCs w:val="21"/>
              </w:rPr>
            </w:pPr>
          </w:p>
        </w:tc>
        <w:tc>
          <w:tcPr>
            <w:tcW w:w="0" w:type="auto"/>
            <w:vAlign w:val="center"/>
          </w:tcPr>
          <w:p w:rsidR="00530147">
            <w:pPr>
              <w:spacing w:line="360" w:lineRule="exact"/>
              <w:rPr>
                <w:rFonts w:ascii="宋体" w:hAnsi="宋体"/>
                <w:szCs w:val="21"/>
              </w:rPr>
            </w:pPr>
          </w:p>
        </w:tc>
        <w:tc>
          <w:tcPr>
            <w:tcW w:w="0" w:type="auto"/>
            <w:vAlign w:val="center"/>
          </w:tcPr>
          <w:p w:rsidR="00530147">
            <w:pPr>
              <w:spacing w:line="360" w:lineRule="exact"/>
              <w:rPr>
                <w:rFonts w:ascii="宋体" w:hAnsi="宋体"/>
                <w:szCs w:val="21"/>
              </w:rPr>
            </w:pPr>
          </w:p>
        </w:tc>
      </w:tr>
      <w:tr>
        <w:tblPrEx>
          <w:tblW w:w="0" w:type="auto"/>
          <w:jc w:val="center"/>
          <w:tblInd w:w="0" w:type="dxa"/>
          <w:tblLook w:val="04A0"/>
        </w:tblPrEx>
        <w:trPr>
          <w:trHeight w:val="976"/>
          <w:jc w:val="center"/>
        </w:trPr>
        <w:tc>
          <w:tcPr>
            <w:tcW w:w="0" w:type="auto"/>
            <w:vMerge w:val="restart"/>
            <w:vAlign w:val="center"/>
          </w:tcPr>
          <w:p w:rsidR="00530147">
            <w:pPr>
              <w:spacing w:line="360" w:lineRule="exact"/>
              <w:rPr>
                <w:bCs/>
                <w:szCs w:val="21"/>
              </w:rPr>
            </w:pPr>
            <w:r>
              <w:rPr>
                <w:rFonts w:hint="eastAsia"/>
                <w:bCs/>
                <w:szCs w:val="21"/>
              </w:rPr>
              <w:t>5</w:t>
            </w:r>
          </w:p>
        </w:tc>
        <w:tc>
          <w:tcPr>
            <w:tcW w:w="0" w:type="auto"/>
            <w:vMerge w:val="restart"/>
            <w:vAlign w:val="center"/>
          </w:tcPr>
          <w:p w:rsidR="00530147">
            <w:pPr>
              <w:spacing w:line="360" w:lineRule="exact"/>
              <w:rPr>
                <w:bCs/>
                <w:szCs w:val="21"/>
              </w:rPr>
            </w:pPr>
            <w:r>
              <w:rPr>
                <w:rFonts w:hint="eastAsia"/>
                <w:bCs/>
                <w:szCs w:val="21"/>
              </w:rPr>
              <w:t>争议解决方法</w:t>
            </w:r>
          </w:p>
        </w:tc>
        <w:tc>
          <w:tcPr>
            <w:tcW w:w="5300" w:type="dxa"/>
            <w:vAlign w:val="center"/>
          </w:tcPr>
          <w:p w:rsidR="00530147">
            <w:r>
              <w:rPr>
                <w:rFonts w:hint="eastAsia"/>
              </w:rPr>
              <w:t>5.1</w:t>
            </w:r>
            <w:r>
              <w:rPr>
                <w:rFonts w:hint="eastAsia"/>
              </w:rPr>
              <w:t>因货物的质量问题发生争议的，应当邀请国家认可的质量检测机构对货物质量进行鉴定。货物符合标准的，鉴定费由采购人承担；货物不符合质量标准的，鉴定费由</w:t>
            </w:r>
            <w:r>
              <w:rPr>
                <w:rFonts w:ascii="宋体" w:hAnsi="宋体" w:hint="eastAsia"/>
                <w:szCs w:val="21"/>
              </w:rPr>
              <w:t>中标人</w:t>
            </w:r>
            <w:r>
              <w:rPr>
                <w:rFonts w:hint="eastAsia"/>
              </w:rPr>
              <w:t>承担。</w:t>
            </w:r>
          </w:p>
        </w:tc>
        <w:tc>
          <w:tcPr>
            <w:tcW w:w="619" w:type="dxa"/>
            <w:vAlign w:val="center"/>
          </w:tcPr>
          <w:p w:rsidR="00530147"/>
        </w:tc>
        <w:tc>
          <w:tcPr>
            <w:tcW w:w="0" w:type="auto"/>
            <w:vAlign w:val="center"/>
          </w:tcPr>
          <w:p w:rsidR="00530147"/>
        </w:tc>
        <w:tc>
          <w:tcPr>
            <w:tcW w:w="0" w:type="auto"/>
            <w:vAlign w:val="center"/>
          </w:tcPr>
          <w:p w:rsidR="00530147"/>
        </w:tc>
      </w:tr>
      <w:tr>
        <w:tblPrEx>
          <w:tblW w:w="0" w:type="auto"/>
          <w:jc w:val="center"/>
          <w:tblInd w:w="0" w:type="dxa"/>
          <w:tblLook w:val="04A0"/>
        </w:tblPrEx>
        <w:trPr>
          <w:trHeight w:val="976"/>
          <w:jc w:val="center"/>
        </w:trPr>
        <w:tc>
          <w:tcPr>
            <w:tcW w:w="0" w:type="auto"/>
            <w:vMerge/>
            <w:vAlign w:val="center"/>
          </w:tcPr>
          <w:p w:rsidR="00530147">
            <w:pPr>
              <w:spacing w:line="360" w:lineRule="exact"/>
              <w:rPr>
                <w:bCs/>
                <w:szCs w:val="21"/>
              </w:rPr>
            </w:pPr>
          </w:p>
        </w:tc>
        <w:tc>
          <w:tcPr>
            <w:tcW w:w="0" w:type="auto"/>
            <w:vMerge/>
            <w:vAlign w:val="center"/>
          </w:tcPr>
          <w:p w:rsidR="00530147">
            <w:pPr>
              <w:spacing w:line="360" w:lineRule="exact"/>
              <w:rPr>
                <w:bCs/>
                <w:szCs w:val="21"/>
              </w:rPr>
            </w:pPr>
          </w:p>
        </w:tc>
        <w:tc>
          <w:tcPr>
            <w:tcW w:w="5300" w:type="dxa"/>
            <w:vAlign w:val="center"/>
          </w:tcPr>
          <w:p w:rsidR="00530147">
            <w:r>
              <w:rPr>
                <w:rFonts w:hint="eastAsia"/>
              </w:rPr>
              <w:t>5.2</w:t>
            </w:r>
            <w:r>
              <w:rPr>
                <w:rFonts w:hint="eastAsia"/>
              </w:rPr>
              <w:t>因履行本合同引起的或与本合同有关的争议，采购人、</w:t>
            </w:r>
            <w:r>
              <w:rPr>
                <w:rFonts w:ascii="宋体" w:hAnsi="宋体" w:hint="eastAsia"/>
                <w:szCs w:val="21"/>
              </w:rPr>
              <w:t>中标人</w:t>
            </w:r>
            <w:r>
              <w:rPr>
                <w:rFonts w:hint="eastAsia"/>
              </w:rPr>
              <w:t>双方应首先通过友好协商解决，如果协商不能解决争议，则向采购人所在地有管辖权的人民法院提起诉讼；</w:t>
            </w:r>
          </w:p>
        </w:tc>
        <w:tc>
          <w:tcPr>
            <w:tcW w:w="619" w:type="dxa"/>
            <w:vAlign w:val="center"/>
          </w:tcPr>
          <w:p w:rsidR="00530147"/>
        </w:tc>
        <w:tc>
          <w:tcPr>
            <w:tcW w:w="0" w:type="auto"/>
            <w:vAlign w:val="center"/>
          </w:tcPr>
          <w:p w:rsidR="00530147"/>
        </w:tc>
        <w:tc>
          <w:tcPr>
            <w:tcW w:w="0" w:type="auto"/>
            <w:vAlign w:val="center"/>
          </w:tcPr>
          <w:p w:rsidR="00530147"/>
        </w:tc>
      </w:tr>
      <w:tr>
        <w:tblPrEx>
          <w:tblW w:w="0" w:type="auto"/>
          <w:jc w:val="center"/>
          <w:tblInd w:w="0" w:type="dxa"/>
          <w:tblLook w:val="04A0"/>
        </w:tblPrEx>
        <w:trPr>
          <w:trHeight w:val="706"/>
          <w:jc w:val="center"/>
        </w:trPr>
        <w:tc>
          <w:tcPr>
            <w:tcW w:w="0" w:type="auto"/>
            <w:vMerge w:val="restart"/>
            <w:vAlign w:val="center"/>
          </w:tcPr>
          <w:p w:rsidR="00530147">
            <w:pPr>
              <w:spacing w:line="360" w:lineRule="exact"/>
              <w:rPr>
                <w:bCs/>
                <w:szCs w:val="21"/>
              </w:rPr>
            </w:pPr>
            <w:r>
              <w:rPr>
                <w:rFonts w:hint="eastAsia"/>
                <w:bCs/>
                <w:szCs w:val="21"/>
              </w:rPr>
              <w:t>6</w:t>
            </w:r>
          </w:p>
        </w:tc>
        <w:tc>
          <w:tcPr>
            <w:tcW w:w="0" w:type="auto"/>
            <w:vMerge w:val="restart"/>
            <w:vAlign w:val="center"/>
          </w:tcPr>
          <w:p w:rsidR="00530147">
            <w:pPr>
              <w:spacing w:line="360" w:lineRule="exact"/>
              <w:rPr>
                <w:bCs/>
                <w:szCs w:val="21"/>
              </w:rPr>
            </w:pPr>
            <w:r>
              <w:rPr>
                <w:bCs/>
                <w:szCs w:val="21"/>
              </w:rPr>
              <w:t>知识产权</w:t>
            </w:r>
          </w:p>
        </w:tc>
        <w:tc>
          <w:tcPr>
            <w:tcW w:w="5300" w:type="dxa"/>
            <w:vAlign w:val="center"/>
          </w:tcPr>
          <w:p w:rsidR="00530147">
            <w:r>
              <w:rPr>
                <w:rFonts w:ascii="宋体" w:hAnsi="宋体" w:cs="宋体" w:hint="eastAsia"/>
                <w:color w:val="000000"/>
                <w:szCs w:val="20"/>
              </w:rPr>
              <w:t>6.1</w:t>
            </w:r>
            <w:r>
              <w:rPr>
                <w:rFonts w:ascii="宋体" w:hAnsi="宋体" w:hint="eastAsia"/>
                <w:szCs w:val="21"/>
              </w:rPr>
              <w:t>中标人</w:t>
            </w:r>
            <w:r>
              <w:rPr>
                <w:rFonts w:hint="eastAsia"/>
                <w:szCs w:val="21"/>
              </w:rPr>
              <w:t>提供的货物必须是合法厂家生产和经销的原包装产品（包括零配件），必须具备生产日期、厂家、厂址、产品合格证。</w:t>
            </w:r>
          </w:p>
        </w:tc>
        <w:tc>
          <w:tcPr>
            <w:tcW w:w="619" w:type="dxa"/>
            <w:vAlign w:val="center"/>
          </w:tcPr>
          <w:p w:rsidR="00530147">
            <w:pPr>
              <w:rPr>
                <w:rFonts w:ascii="宋体" w:hAnsi="宋体" w:cs="宋体"/>
                <w:color w:val="000000"/>
                <w:szCs w:val="20"/>
              </w:rPr>
            </w:pPr>
          </w:p>
        </w:tc>
        <w:tc>
          <w:tcPr>
            <w:tcW w:w="0" w:type="auto"/>
            <w:vAlign w:val="center"/>
          </w:tcPr>
          <w:p w:rsidR="00530147">
            <w:pPr>
              <w:rPr>
                <w:rFonts w:ascii="宋体" w:hAnsi="宋体" w:cs="宋体"/>
                <w:color w:val="000000"/>
                <w:szCs w:val="20"/>
              </w:rPr>
            </w:pPr>
          </w:p>
        </w:tc>
        <w:tc>
          <w:tcPr>
            <w:tcW w:w="0" w:type="auto"/>
            <w:vAlign w:val="center"/>
          </w:tcPr>
          <w:p w:rsidR="00530147">
            <w:pPr>
              <w:rPr>
                <w:rFonts w:ascii="宋体" w:hAnsi="宋体" w:cs="宋体"/>
                <w:color w:val="000000"/>
                <w:szCs w:val="20"/>
              </w:rPr>
            </w:pPr>
          </w:p>
        </w:tc>
      </w:tr>
      <w:tr>
        <w:tblPrEx>
          <w:tblW w:w="0" w:type="auto"/>
          <w:jc w:val="center"/>
          <w:tblInd w:w="0" w:type="dxa"/>
          <w:tblLook w:val="04A0"/>
        </w:tblPrEx>
        <w:trPr>
          <w:trHeight w:val="1695"/>
          <w:jc w:val="center"/>
        </w:trPr>
        <w:tc>
          <w:tcPr>
            <w:tcW w:w="0" w:type="auto"/>
            <w:vMerge/>
            <w:vAlign w:val="center"/>
          </w:tcPr>
          <w:p w:rsidR="00530147">
            <w:pPr>
              <w:spacing w:line="360" w:lineRule="exact"/>
              <w:rPr>
                <w:bCs/>
                <w:szCs w:val="21"/>
              </w:rPr>
            </w:pPr>
          </w:p>
        </w:tc>
        <w:tc>
          <w:tcPr>
            <w:tcW w:w="0" w:type="auto"/>
            <w:vMerge/>
            <w:vAlign w:val="center"/>
          </w:tcPr>
          <w:p w:rsidR="00530147">
            <w:pPr>
              <w:spacing w:line="360" w:lineRule="exact"/>
              <w:rPr>
                <w:bCs/>
                <w:szCs w:val="21"/>
              </w:rPr>
            </w:pPr>
          </w:p>
        </w:tc>
        <w:tc>
          <w:tcPr>
            <w:tcW w:w="5300" w:type="dxa"/>
            <w:vAlign w:val="center"/>
          </w:tcPr>
          <w:p w:rsidR="00530147">
            <w:pPr>
              <w:widowControl/>
              <w:rPr>
                <w:rFonts w:ascii="宋体" w:hAnsi="宋体" w:cs="宋体"/>
                <w:color w:val="000000"/>
                <w:szCs w:val="20"/>
              </w:rPr>
            </w:pPr>
            <w:r>
              <w:rPr>
                <w:rFonts w:ascii="宋体" w:hAnsi="宋体" w:cs="宋体" w:hint="eastAsia"/>
                <w:color w:val="000000"/>
                <w:szCs w:val="20"/>
              </w:rPr>
              <w:t>6.2</w:t>
            </w:r>
            <w:r>
              <w:rPr>
                <w:rFonts w:ascii="宋体" w:hAnsi="宋体" w:hint="eastAsia"/>
                <w:szCs w:val="21"/>
              </w:rPr>
              <w:t>中标人</w:t>
            </w:r>
            <w:r>
              <w:rPr>
                <w:rFonts w:hint="eastAsia"/>
              </w:rPr>
              <w:t>应保证采购人在使用该货物或其任何一部分时，免受第三方提出的侵犯其专利权、商标权、著作权或其它知识产权的起诉。投标人保证所提供软件的合法性，所发生的任何知识产权纠纷与采购人无关。若因为知识产权纠纷造成的一切损害赔偿及损失由</w:t>
            </w:r>
            <w:r>
              <w:rPr>
                <w:rFonts w:ascii="宋体" w:hAnsi="宋体" w:hint="eastAsia"/>
                <w:szCs w:val="21"/>
              </w:rPr>
              <w:t>中标人</w:t>
            </w:r>
            <w:r>
              <w:rPr>
                <w:rFonts w:hint="eastAsia"/>
              </w:rPr>
              <w:t>承担，包括但不限于实际损失、预期损失和对方要求赔偿损失及支出的律师费、交通费和差旅费等。</w:t>
            </w:r>
          </w:p>
        </w:tc>
        <w:tc>
          <w:tcPr>
            <w:tcW w:w="619" w:type="dxa"/>
            <w:vAlign w:val="center"/>
          </w:tcPr>
          <w:p w:rsidR="00530147">
            <w:pPr>
              <w:widowControl/>
              <w:rPr>
                <w:rFonts w:ascii="宋体" w:hAnsi="宋体" w:cs="宋体"/>
                <w:color w:val="000000"/>
                <w:szCs w:val="20"/>
              </w:rPr>
            </w:pPr>
          </w:p>
        </w:tc>
        <w:tc>
          <w:tcPr>
            <w:tcW w:w="0" w:type="auto"/>
            <w:vAlign w:val="center"/>
          </w:tcPr>
          <w:p w:rsidR="00530147">
            <w:pPr>
              <w:widowControl/>
              <w:rPr>
                <w:rFonts w:ascii="宋体" w:hAnsi="宋体" w:cs="宋体"/>
                <w:color w:val="000000"/>
                <w:szCs w:val="20"/>
              </w:rPr>
            </w:pPr>
          </w:p>
        </w:tc>
        <w:tc>
          <w:tcPr>
            <w:tcW w:w="0" w:type="auto"/>
            <w:vAlign w:val="center"/>
          </w:tcPr>
          <w:p w:rsidR="00530147">
            <w:pPr>
              <w:widowControl/>
              <w:rPr>
                <w:rFonts w:ascii="宋体" w:hAnsi="宋体" w:cs="宋体"/>
                <w:color w:val="000000"/>
                <w:szCs w:val="20"/>
              </w:rPr>
            </w:pPr>
          </w:p>
        </w:tc>
      </w:tr>
      <w:tr>
        <w:tblPrEx>
          <w:tblW w:w="0" w:type="auto"/>
          <w:jc w:val="center"/>
          <w:tblInd w:w="0" w:type="dxa"/>
          <w:tblLook w:val="04A0"/>
        </w:tblPrEx>
        <w:trPr>
          <w:trHeight w:val="560"/>
          <w:jc w:val="center"/>
        </w:trPr>
        <w:tc>
          <w:tcPr>
            <w:tcW w:w="0" w:type="auto"/>
            <w:vAlign w:val="center"/>
          </w:tcPr>
          <w:p w:rsidR="00530147">
            <w:pPr>
              <w:rPr>
                <w:bCs/>
                <w:szCs w:val="21"/>
              </w:rPr>
            </w:pPr>
            <w:r>
              <w:rPr>
                <w:rFonts w:hint="eastAsia"/>
                <w:bCs/>
                <w:szCs w:val="21"/>
              </w:rPr>
              <w:t>7</w:t>
            </w:r>
          </w:p>
        </w:tc>
        <w:tc>
          <w:tcPr>
            <w:tcW w:w="0" w:type="auto"/>
            <w:vAlign w:val="center"/>
          </w:tcPr>
          <w:p w:rsidR="00530147">
            <w:pPr>
              <w:rPr>
                <w:bCs/>
                <w:szCs w:val="21"/>
              </w:rPr>
            </w:pPr>
            <w:r>
              <w:rPr>
                <w:bCs/>
                <w:szCs w:val="21"/>
              </w:rPr>
              <w:t>其他</w:t>
            </w:r>
          </w:p>
        </w:tc>
        <w:tc>
          <w:tcPr>
            <w:tcW w:w="5300" w:type="dxa"/>
            <w:vAlign w:val="center"/>
          </w:tcPr>
          <w:p w:rsidR="00530147">
            <w:pPr>
              <w:widowControl/>
              <w:rPr>
                <w:rFonts w:ascii="宋体" w:hAnsi="宋体" w:cs="宋体"/>
                <w:color w:val="000000"/>
                <w:szCs w:val="20"/>
              </w:rPr>
            </w:pPr>
            <w:r>
              <w:rPr>
                <w:rFonts w:ascii="宋体" w:hAnsi="宋体" w:hint="eastAsia"/>
                <w:szCs w:val="21"/>
              </w:rPr>
              <w:t>中标人</w:t>
            </w:r>
            <w:r>
              <w:rPr>
                <w:rFonts w:hint="eastAsia"/>
                <w:bCs/>
                <w:szCs w:val="21"/>
              </w:rPr>
              <w:t>应按其投标文件中的承诺，进行其他售后服务工作。</w:t>
            </w:r>
          </w:p>
        </w:tc>
        <w:tc>
          <w:tcPr>
            <w:tcW w:w="619" w:type="dxa"/>
            <w:vAlign w:val="center"/>
          </w:tcPr>
          <w:p w:rsidR="00530147">
            <w:pPr>
              <w:widowControl/>
              <w:rPr>
                <w:rFonts w:ascii="宋体" w:hAnsi="宋体"/>
                <w:szCs w:val="21"/>
              </w:rPr>
            </w:pPr>
          </w:p>
        </w:tc>
        <w:tc>
          <w:tcPr>
            <w:tcW w:w="0" w:type="auto"/>
            <w:vAlign w:val="center"/>
          </w:tcPr>
          <w:p w:rsidR="00530147">
            <w:pPr>
              <w:widowControl/>
              <w:rPr>
                <w:rFonts w:ascii="宋体" w:hAnsi="宋体"/>
                <w:szCs w:val="21"/>
              </w:rPr>
            </w:pPr>
          </w:p>
        </w:tc>
        <w:tc>
          <w:tcPr>
            <w:tcW w:w="0" w:type="auto"/>
            <w:vAlign w:val="center"/>
          </w:tcPr>
          <w:p w:rsidR="00530147">
            <w:pPr>
              <w:widowControl/>
              <w:rPr>
                <w:rFonts w:ascii="宋体" w:hAnsi="宋体"/>
                <w:szCs w:val="21"/>
              </w:rPr>
            </w:pPr>
          </w:p>
        </w:tc>
      </w:tr>
    </w:tbl>
    <w:p w:rsidR="00530147">
      <w:pPr>
        <w:ind w:firstLine="420" w:firstLineChars="200"/>
        <w:rPr>
          <w:b/>
          <w:color w:val="FF0000"/>
          <w:sz w:val="24"/>
        </w:rPr>
      </w:pPr>
    </w:p>
    <w:p w:rsidR="00530147">
      <w:pPr>
        <w:ind w:firstLine="420" w:firstLineChars="200"/>
        <w:rPr>
          <w:b/>
          <w:color w:val="FF0000"/>
          <w:sz w:val="24"/>
        </w:rPr>
      </w:pPr>
      <w:r>
        <w:rPr>
          <w:rFonts w:hint="eastAsia"/>
          <w:b/>
          <w:color w:val="FF0000"/>
          <w:sz w:val="24"/>
        </w:rPr>
        <w:t>《商务要求偏离表》编制指引：</w:t>
      </w:r>
    </w:p>
    <w:p w:rsidR="00530147">
      <w:pPr>
        <w:ind w:firstLine="420" w:firstLineChars="200"/>
        <w:rPr>
          <w:b/>
          <w:sz w:val="24"/>
        </w:rPr>
      </w:pPr>
      <w:r>
        <w:rPr>
          <w:rFonts w:hint="eastAsia"/>
          <w:b/>
          <w:sz w:val="24"/>
        </w:rPr>
        <w:t>1</w:t>
      </w:r>
      <w:r>
        <w:rPr>
          <w:rFonts w:hint="eastAsia"/>
          <w:b/>
          <w:sz w:val="24"/>
        </w:rPr>
        <w:t>、商务要求偏离表的序号、商务需求项、招标商务要求等栏目对应“用户需求书”中的“商务要求”章节相关内容。</w:t>
      </w:r>
    </w:p>
    <w:p w:rsidR="00530147">
      <w:pPr>
        <w:ind w:firstLine="420" w:firstLineChars="200"/>
        <w:rPr>
          <w:b/>
          <w:sz w:val="24"/>
        </w:rPr>
      </w:pPr>
      <w:r>
        <w:rPr>
          <w:b/>
          <w:sz w:val="24"/>
        </w:rPr>
        <w:t>2</w:t>
      </w:r>
      <w:r>
        <w:rPr>
          <w:rFonts w:hint="eastAsia"/>
          <w:b/>
          <w:sz w:val="24"/>
        </w:rPr>
        <w:t>、“投标商务响应”一栏必须一一对照“招标商务要求”，详细填写自身响应情况，而不能不合理照搬照抄招标文件的商务要求，以体现具体响应情况。</w:t>
      </w:r>
    </w:p>
    <w:p w:rsidR="00530147">
      <w:pPr>
        <w:ind w:firstLine="420" w:firstLineChars="200"/>
        <w:rPr>
          <w:color w:val="FF0000"/>
          <w:sz w:val="24"/>
        </w:rPr>
      </w:pPr>
      <w:r>
        <w:rPr>
          <w:b/>
          <w:sz w:val="24"/>
        </w:rPr>
        <w:t>3</w:t>
      </w:r>
      <w:r>
        <w:rPr>
          <w:rFonts w:hint="eastAsia"/>
          <w:b/>
          <w:sz w:val="24"/>
        </w:rPr>
        <w:t>、“偏离情况”一栏填写如实填写“正偏离”、“负偏离”或“无偏离”，其中：“正偏离”表示“投标响应优于招标商务要求”，“负偏离”表示“投标响应不满足招标商务要求”，“无偏离”表示“投标响应与招标商务要求一致”。</w:t>
      </w:r>
    </w:p>
    <w:p w:rsidR="00530147">
      <w:pPr>
        <w:rPr>
          <w:b/>
          <w:sz w:val="24"/>
        </w:rPr>
      </w:pPr>
      <w:r>
        <w:rPr>
          <w:rFonts w:hint="eastAsia"/>
          <w:b/>
          <w:sz w:val="24"/>
        </w:rPr>
        <w:t>“投标商务响应”对比“招标商务要求”存在响应不全（包括未响应整项招标商务要求或者未响应一项招标商务要求的部分内容），均视为“负偏离”。</w:t>
      </w:r>
    </w:p>
    <w:p w:rsidR="00530147">
      <w:pPr>
        <w:ind w:firstLine="420" w:firstLineChars="200"/>
        <w:rPr>
          <w:b/>
          <w:bCs/>
          <w:sz w:val="24"/>
        </w:rPr>
      </w:pPr>
      <w:r>
        <w:rPr>
          <w:rFonts w:hint="eastAsia"/>
          <w:b/>
          <w:bCs/>
          <w:sz w:val="24"/>
        </w:rPr>
        <w:t>4</w:t>
      </w:r>
      <w:r>
        <w:rPr>
          <w:rFonts w:hint="eastAsia"/>
          <w:b/>
          <w:bCs/>
          <w:sz w:val="24"/>
        </w:rPr>
        <w:t>、带★号条款为不可偏离条款，如未响应或出现负偏离的，将作投标无效处理；带“▲”指标项为重要参数条款，负偏离时依相关评分准则内容作重点扣分处理。</w:t>
      </w:r>
    </w:p>
    <w:p w:rsidR="00530147">
      <w:pPr>
        <w:rPr>
          <w:rFonts w:ascii="宋体" w:hAnsi="宋体"/>
          <w:color w:val="FF0000"/>
        </w:rPr>
      </w:pPr>
      <w:bookmarkStart w:id="81" w:name="_Hlk72260576"/>
    </w:p>
    <w:p w:rsidR="00530147">
      <w:pPr>
        <w:rPr>
          <w:rFonts w:ascii="宋体" w:hAnsi="宋体"/>
          <w:color w:val="FF0000"/>
        </w:rPr>
      </w:pPr>
    </w:p>
    <w:p w:rsidR="00530147">
      <w:pPr>
        <w:rPr>
          <w:rFonts w:ascii="宋体" w:hAnsi="宋体"/>
          <w:color w:val="FF0000"/>
        </w:rPr>
      </w:pPr>
    </w:p>
    <w:p w:rsidR="00530147">
      <w:pPr>
        <w:rPr>
          <w:color w:val="FF0000"/>
          <w:sz w:val="24"/>
        </w:rPr>
      </w:pPr>
    </w:p>
    <w:p w:rsidR="00530147">
      <w:pPr>
        <w:pStyle w:val="Heading4"/>
        <w:jc w:val="center"/>
        <w:rPr>
          <w:rFonts w:ascii="黑体"/>
          <w:b w:val="0"/>
          <w:bCs w:val="0"/>
          <w:sz w:val="24"/>
          <w:szCs w:val="20"/>
        </w:rPr>
      </w:pPr>
      <w:r>
        <w:rPr>
          <w:rFonts w:ascii="黑体" w:hint="eastAsia"/>
          <w:b w:val="0"/>
          <w:bCs w:val="0"/>
          <w:sz w:val="24"/>
          <w:szCs w:val="20"/>
        </w:rPr>
        <w:t>六、</w:t>
      </w:r>
      <w:bookmarkStart w:id="82" w:name="_Hlk72062872"/>
      <w:r>
        <w:rPr>
          <w:rFonts w:ascii="黑体" w:hint="eastAsia"/>
          <w:b w:val="0"/>
          <w:bCs w:val="0"/>
          <w:sz w:val="24"/>
          <w:szCs w:val="20"/>
        </w:rPr>
        <w:t>投标人认为需要加以说明的其他内容</w:t>
      </w:r>
      <w:bookmarkEnd w:id="82"/>
    </w:p>
    <w:p w:rsidR="00530147">
      <w:pPr>
        <w:widowControl/>
        <w:jc w:val="center"/>
        <w:rPr>
          <w:rFonts w:ascii="黑体" w:eastAsia="黑体" w:hAnsi="宋体"/>
          <w:kern w:val="0"/>
          <w:sz w:val="24"/>
          <w:szCs w:val="20"/>
        </w:rPr>
      </w:pPr>
      <w:bookmarkEnd w:id="81"/>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rsidR="00530147">
      <w:pPr>
        <w:widowControl/>
        <w:jc w:val="center"/>
        <w:rPr>
          <w:rFonts w:ascii="黑体" w:eastAsia="黑体" w:hAnsi="宋体"/>
          <w:kern w:val="0"/>
          <w:sz w:val="24"/>
          <w:szCs w:val="20"/>
        </w:rPr>
      </w:pPr>
    </w:p>
    <w:p w:rsidR="00530147">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rsidR="00530147">
      <w:pPr>
        <w:ind w:firstLine="420" w:firstLineChars="200"/>
        <w:rPr>
          <w:b/>
        </w:rPr>
      </w:pPr>
      <w:r>
        <w:rPr>
          <w:rFonts w:hint="eastAsia"/>
          <w:b/>
        </w:rPr>
        <w:t>一、本公司已充分知悉“隐瞒真实情况，提供虚假资料”的法定情形，相关情形包括但不限于：</w:t>
      </w:r>
    </w:p>
    <w:p w:rsidR="00530147">
      <w:pPr>
        <w:ind w:firstLine="420" w:firstLineChars="200"/>
      </w:pPr>
      <w:r>
        <w:rPr>
          <w:rFonts w:hint="eastAsia"/>
        </w:rPr>
        <w:t>（一）通过转让或者租借等方式从其他单位获取资格或者资质证书投标的。</w:t>
      </w:r>
    </w:p>
    <w:p w:rsidR="00530147">
      <w:pPr>
        <w:ind w:firstLine="420" w:firstLineChars="200"/>
      </w:pPr>
      <w:r>
        <w:rPr>
          <w:rFonts w:hint="eastAsia"/>
        </w:rPr>
        <w:t>（二）由其他单位或者其他单位负责人在投标供应商编制的投标文件上加盖印章或者签字的。</w:t>
      </w:r>
    </w:p>
    <w:p w:rsidR="00530147">
      <w:pPr>
        <w:ind w:firstLine="420" w:firstLineChars="200"/>
      </w:pPr>
      <w:r>
        <w:rPr>
          <w:rFonts w:hint="eastAsia"/>
        </w:rPr>
        <w:t>（三）项目负责人或者主要技术人员不是本单位人员的。</w:t>
      </w:r>
    </w:p>
    <w:p w:rsidR="00530147">
      <w:pPr>
        <w:ind w:firstLine="420" w:firstLineChars="200"/>
      </w:pPr>
      <w:r>
        <w:rPr>
          <w:rFonts w:hint="eastAsia"/>
        </w:rPr>
        <w:t>（四）投标保证金不是从投标供应商基本账户转出的。</w:t>
      </w:r>
    </w:p>
    <w:p w:rsidR="00530147">
      <w:pPr>
        <w:ind w:firstLine="420" w:firstLineChars="200"/>
      </w:pPr>
      <w:r>
        <w:rPr>
          <w:rFonts w:hint="eastAsia"/>
        </w:rPr>
        <w:t>（五）其他隐瞒真实情况、提供虚假资料的行为。</w:t>
      </w:r>
    </w:p>
    <w:p w:rsidR="00530147">
      <w:pPr>
        <w:ind w:firstLine="420" w:firstLineChars="200"/>
        <w:rPr>
          <w:b/>
        </w:rPr>
      </w:pPr>
      <w:r>
        <w:rPr>
          <w:rFonts w:hint="eastAsia"/>
          <w:b/>
        </w:rPr>
        <w:t>二、本公司已充分知悉“与其他采购参加人串通投标”的法定情形，相关情形包括但不限于：</w:t>
      </w:r>
    </w:p>
    <w:p w:rsidR="00530147">
      <w:pPr>
        <w:ind w:firstLine="420" w:firstLineChars="200"/>
      </w:pPr>
      <w:r>
        <w:rPr>
          <w:rFonts w:hint="eastAsia"/>
        </w:rPr>
        <w:t>（一）投标供应商之间相互约定给予未中标的供应商利益补偿。</w:t>
      </w:r>
    </w:p>
    <w:p w:rsidR="00530147">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rsidR="00530147">
      <w:pPr>
        <w:ind w:firstLine="420" w:firstLineChars="200"/>
      </w:pPr>
      <w:r>
        <w:rPr>
          <w:rFonts w:hint="eastAsia"/>
        </w:rPr>
        <w:t>（三）不同投标供应商的投标文件由同一单位或者同一人编制，或者由同一人分阶段参与编制的。</w:t>
      </w:r>
    </w:p>
    <w:p w:rsidR="00530147">
      <w:pPr>
        <w:ind w:firstLine="420" w:firstLineChars="200"/>
      </w:pPr>
      <w:r>
        <w:rPr>
          <w:rFonts w:hint="eastAsia"/>
        </w:rPr>
        <w:t>（四）不同投标供应商的投标文件或部分投标文件相互混装。</w:t>
      </w:r>
    </w:p>
    <w:p w:rsidR="00530147">
      <w:pPr>
        <w:ind w:firstLine="420" w:firstLineChars="200"/>
      </w:pPr>
      <w:r>
        <w:rPr>
          <w:rFonts w:hint="eastAsia"/>
        </w:rPr>
        <w:t>（五）不同投标供应商的投标文件内容存在非正常一致。</w:t>
      </w:r>
    </w:p>
    <w:p w:rsidR="00530147">
      <w:pPr>
        <w:ind w:firstLine="420" w:firstLineChars="200"/>
      </w:pPr>
      <w:r>
        <w:rPr>
          <w:rFonts w:hint="eastAsia"/>
        </w:rPr>
        <w:t>（六）由同一单位工作人员为两家以上（含两家）供应商进行同一项投标活动的。</w:t>
      </w:r>
    </w:p>
    <w:p w:rsidR="00530147">
      <w:pPr>
        <w:ind w:firstLine="420" w:firstLineChars="200"/>
      </w:pPr>
      <w:r>
        <w:rPr>
          <w:rFonts w:hint="eastAsia"/>
        </w:rPr>
        <w:t>（七）不同投标人的投标报价呈规律性差异。</w:t>
      </w:r>
    </w:p>
    <w:p w:rsidR="00530147">
      <w:pPr>
        <w:ind w:firstLine="420" w:firstLineChars="200"/>
      </w:pPr>
      <w:r>
        <w:rPr>
          <w:rFonts w:hint="eastAsia"/>
        </w:rPr>
        <w:t>（八）不同投标人的投标保证金从同一单位或者个人的账户转出。</w:t>
      </w:r>
    </w:p>
    <w:p w:rsidR="00530147">
      <w:pPr>
        <w:ind w:firstLine="420" w:firstLineChars="200"/>
      </w:pPr>
      <w:r>
        <w:rPr>
          <w:rFonts w:hint="eastAsia"/>
        </w:rPr>
        <w:t>（九）主管部门依照法律、法规认定的其他情形。</w:t>
      </w:r>
    </w:p>
    <w:p w:rsidR="00530147">
      <w:pPr>
        <w:ind w:firstLine="420" w:firstLineChars="200"/>
        <w:rPr>
          <w:b/>
        </w:rPr>
      </w:pPr>
      <w:r>
        <w:rPr>
          <w:rFonts w:hint="eastAsia"/>
          <w:b/>
        </w:rPr>
        <w:t>三、本公司已充分知悉下列情形所对应的法律风险，并在投标前已对相关风险事项进行排查。</w:t>
      </w:r>
    </w:p>
    <w:p w:rsidR="00530147">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rsidR="00530147">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rsidR="00530147">
      <w:pPr>
        <w:ind w:firstLine="420" w:firstLineChars="200"/>
      </w:pPr>
      <w:r>
        <w:rPr>
          <w:rFonts w:hint="eastAsia"/>
        </w:rPr>
        <w:t>（三）对于涉及安全生产、特种作业、抢险救灾、防疫等政府采购项目，供应商实施提供虚假资料、串通投标等违法行为的，主管部门将依法从严处理。</w:t>
      </w:r>
    </w:p>
    <w:p w:rsidR="00530147">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rsidR="00530147">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rsidR="00530147">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rsidR="00530147">
      <w:pPr>
        <w:ind w:firstLine="420" w:firstLineChars="200"/>
        <w:rPr>
          <w:b/>
        </w:rPr>
      </w:pPr>
      <w:r>
        <w:rPr>
          <w:rFonts w:hint="eastAsia"/>
          <w:b/>
        </w:rPr>
        <w:t>四、本公司已充分知悉政府采购违法、违规行为的法律后果。</w:t>
      </w:r>
    </w:p>
    <w:p w:rsidR="00530147">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13"/>
        <w:tblW w:w="0" w:type="auto"/>
        <w:tblBorders>
          <w:top w:val="nil"/>
          <w:left w:val="nil"/>
          <w:right w:val="nil"/>
          <w:insideH w:val="nil"/>
          <w:insideV w:val="nil"/>
        </w:tblBorders>
        <w:tblLook w:val="04A0"/>
      </w:tblPr>
      <w:tblGrid>
        <w:gridCol w:w="8529"/>
      </w:tblGrid>
      <w:tr>
        <w:tblPrEx>
          <w:tblW w:w="0" w:type="auto"/>
          <w:tblBorders>
            <w:top w:val="nil"/>
            <w:left w:val="nil"/>
            <w:right w:val="nil"/>
            <w:insideH w:val="nil"/>
            <w:insideV w:val="nil"/>
          </w:tblBorders>
          <w:tblLook w:val="04A0"/>
        </w:tblPrEx>
        <w:trPr>
          <w:trHeight w:val="304"/>
        </w:trPr>
        <w:tc>
          <w:tcPr>
            <w:tcW w:w="8529" w:type="dxa"/>
            <w:tcBorders>
              <w:top w:val="nil"/>
              <w:left w:val="nil"/>
              <w:bottom w:val="single" w:sz="8" w:space="0" w:color="000000"/>
              <w:right w:val="nil"/>
            </w:tcBorders>
          </w:tcPr>
          <w:p w:rsidR="00530147">
            <w:pPr>
              <w:autoSpaceDE w:val="0"/>
              <w:autoSpaceDN w:val="0"/>
              <w:spacing w:line="400" w:lineRule="exact"/>
              <w:ind w:firstLine="1866"/>
              <w:rPr>
                <w:rFonts w:ascii="宋体" w:hAnsi="宋体"/>
                <w:spacing w:val="-4"/>
                <w:kern w:val="0"/>
                <w:szCs w:val="21"/>
              </w:rPr>
            </w:pPr>
          </w:p>
        </w:tc>
      </w:tr>
      <w:tr>
        <w:tblPrEx>
          <w:tblW w:w="0" w:type="auto"/>
          <w:tblLook w:val="04A0"/>
        </w:tblPrEx>
        <w:tc>
          <w:tcPr>
            <w:tcW w:w="8529" w:type="dxa"/>
            <w:tcBorders>
              <w:top w:val="single" w:sz="8" w:space="0" w:color="000000"/>
              <w:left w:val="nil"/>
              <w:bottom w:val="single" w:sz="8" w:space="0" w:color="000000"/>
              <w:right w:val="nil"/>
            </w:tcBorders>
          </w:tcPr>
          <w:p w:rsidR="00530147">
            <w:pPr>
              <w:autoSpaceDE w:val="0"/>
              <w:autoSpaceDN w:val="0"/>
              <w:spacing w:line="400" w:lineRule="exact"/>
              <w:ind w:firstLine="1866"/>
              <w:rPr>
                <w:rFonts w:ascii="宋体" w:hAnsi="宋体"/>
                <w:spacing w:val="-4"/>
                <w:kern w:val="0"/>
                <w:szCs w:val="21"/>
              </w:rPr>
            </w:pPr>
          </w:p>
        </w:tc>
      </w:tr>
      <w:tr>
        <w:tblPrEx>
          <w:tblW w:w="0" w:type="auto"/>
          <w:tblLook w:val="04A0"/>
        </w:tblPrEx>
        <w:tc>
          <w:tcPr>
            <w:tcW w:w="8529" w:type="dxa"/>
            <w:tcBorders>
              <w:top w:val="single" w:sz="8" w:space="0" w:color="000000"/>
              <w:left w:val="nil"/>
              <w:bottom w:val="single" w:sz="8" w:space="0" w:color="000000"/>
              <w:right w:val="nil"/>
            </w:tcBorders>
          </w:tcPr>
          <w:p w:rsidR="00530147">
            <w:pPr>
              <w:autoSpaceDE w:val="0"/>
              <w:autoSpaceDN w:val="0"/>
              <w:spacing w:line="400" w:lineRule="exact"/>
              <w:ind w:firstLine="1866"/>
              <w:rPr>
                <w:rFonts w:ascii="宋体" w:hAnsi="宋体"/>
                <w:spacing w:val="-4"/>
                <w:kern w:val="0"/>
                <w:szCs w:val="21"/>
              </w:rPr>
            </w:pPr>
          </w:p>
        </w:tc>
      </w:tr>
      <w:tr>
        <w:tblPrEx>
          <w:tblW w:w="0" w:type="auto"/>
          <w:tblLook w:val="04A0"/>
        </w:tblPrEx>
        <w:tc>
          <w:tcPr>
            <w:tcW w:w="8529" w:type="dxa"/>
            <w:tcBorders>
              <w:top w:val="single" w:sz="8" w:space="0" w:color="000000"/>
              <w:left w:val="nil"/>
              <w:bottom w:val="single" w:sz="8" w:space="0" w:color="auto"/>
              <w:right w:val="nil"/>
            </w:tcBorders>
          </w:tcPr>
          <w:p w:rsidR="00530147">
            <w:pPr>
              <w:autoSpaceDE w:val="0"/>
              <w:autoSpaceDN w:val="0"/>
              <w:spacing w:line="400" w:lineRule="exact"/>
              <w:ind w:firstLine="1866"/>
              <w:rPr>
                <w:rFonts w:ascii="宋体" w:hAnsi="宋体"/>
                <w:spacing w:val="-4"/>
                <w:kern w:val="0"/>
                <w:szCs w:val="21"/>
              </w:rPr>
            </w:pPr>
          </w:p>
        </w:tc>
      </w:tr>
    </w:tbl>
    <w:p w:rsidR="00530147">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注：1.政府采购违法行为风险知悉确认书不作为资格性审查及符合性审查条件。</w:t>
      </w:r>
    </w:p>
    <w:p w:rsidR="00530147">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rsidR="00530147">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p>
    <w:p w:rsidR="00530147">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p>
    <w:p w:rsidR="00530147">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p>
    <w:p w:rsidR="00530147">
      <w:pPr>
        <w:widowControl/>
        <w:wordWrap w:val="0"/>
        <w:autoSpaceDE w:val="0"/>
        <w:autoSpaceDN w:val="0"/>
        <w:spacing w:line="400" w:lineRule="exact"/>
        <w:ind w:right="1414" w:firstLine="420" w:firstLineChars="200"/>
        <w:jc w:val="right"/>
        <w:rPr>
          <w:rFonts w:eastAsiaTheme="minorEastAsia"/>
          <w:kern w:val="0"/>
          <w:sz w:val="24"/>
        </w:rPr>
      </w:pPr>
    </w:p>
    <w:p w:rsidR="00530147">
      <w:pPr>
        <w:widowControl/>
        <w:spacing w:line="360" w:lineRule="auto"/>
        <w:jc w:val="left"/>
        <w:rPr>
          <w:rFonts w:eastAsiaTheme="minorEastAsia"/>
          <w:b/>
          <w:bCs/>
          <w:kern w:val="0"/>
          <w:sz w:val="24"/>
        </w:rPr>
      </w:pPr>
    </w:p>
    <w:p w:rsidR="00530147">
      <w:pPr>
        <w:widowControl/>
        <w:jc w:val="center"/>
        <w:rPr>
          <w:rFonts w:ascii="黑体" w:eastAsia="黑体" w:hAnsi="宋体"/>
          <w:kern w:val="0"/>
          <w:sz w:val="24"/>
          <w:szCs w:val="20"/>
        </w:rPr>
      </w:pPr>
      <w:r>
        <w:rPr>
          <w:rFonts w:ascii="黑体" w:eastAsia="黑体" w:hAnsi="宋体" w:hint="eastAsia"/>
          <w:kern w:val="0"/>
          <w:sz w:val="24"/>
          <w:szCs w:val="20"/>
        </w:rPr>
        <w:t>（二）投标人认为需要加以说明的其他内容（格式自定）</w:t>
      </w:r>
    </w:p>
    <w:p w:rsidR="00530147">
      <w:pPr>
        <w:jc w:val="center"/>
        <w:rPr>
          <w:b/>
          <w:sz w:val="32"/>
          <w:szCs w:val="32"/>
        </w:rPr>
      </w:pPr>
    </w:p>
    <w:p w:rsidR="00530147">
      <w:pPr>
        <w:ind w:firstLine="424" w:firstLineChars="202"/>
        <w:rPr>
          <w:rFonts w:ascii="宋体" w:hAnsi="宋体"/>
          <w:szCs w:val="21"/>
        </w:rPr>
      </w:pPr>
    </w:p>
    <w:p w:rsidR="00530147">
      <w:pPr>
        <w:jc w:val="center"/>
        <w:rPr>
          <w:rFonts w:ascii="黑体" w:eastAsia="黑体" w:hAnsi="宋体"/>
          <w:bCs/>
          <w:kern w:val="0"/>
          <w:sz w:val="24"/>
        </w:rPr>
      </w:pPr>
    </w:p>
    <w:p w:rsidR="00530147"/>
    <w:p w:rsidR="00530147">
      <w:pPr>
        <w:pStyle w:val="Heading2"/>
      </w:pPr>
      <w:bookmarkStart w:id="83" w:name="OLE_LINK3"/>
      <w:bookmarkStart w:id="84" w:name="OLE_LINK2"/>
      <w:bookmarkStart w:id="85" w:name="OLE_LINK1"/>
      <w:r>
        <w:rPr>
          <w:rFonts w:hint="eastAsia"/>
        </w:rPr>
        <w:t>第五章  合同条款及格式</w:t>
      </w:r>
    </w:p>
    <w:p w:rsidR="00530147">
      <w:pPr>
        <w:ind w:firstLine="412" w:firstLineChars="196"/>
      </w:pPr>
      <w:bookmarkEnd w:id="83"/>
    </w:p>
    <w:p w:rsidR="00530147">
      <w:pPr>
        <w:jc w:val="center"/>
        <w:rPr>
          <w:b/>
        </w:rPr>
      </w:pPr>
      <w:bookmarkStart w:id="86" w:name="_Hlk72574405"/>
      <w:bookmarkStart w:id="87" w:name="_Hlk72260917"/>
      <w:bookmarkStart w:id="88" w:name="OLE_LINK4"/>
      <w:r>
        <w:rPr>
          <w:rFonts w:hint="eastAsia"/>
          <w:b/>
        </w:rPr>
        <w:t>（仅供参考，具体以项目需求及采购结果为准）</w:t>
      </w:r>
      <w:bookmarkEnd w:id="86"/>
    </w:p>
    <w:p w:rsidR="00530147">
      <w:pPr>
        <w:rPr>
          <w:rFonts w:ascii="宋体" w:hAnsi="宋体"/>
          <w:b/>
          <w:bCs/>
          <w:szCs w:val="21"/>
        </w:rPr>
      </w:pPr>
      <w:r>
        <w:rPr>
          <w:rFonts w:ascii="宋体" w:hAnsi="宋体" w:hint="eastAsia"/>
          <w:b/>
          <w:bCs/>
          <w:szCs w:val="21"/>
        </w:rPr>
        <w:t>甲方：</w:t>
      </w:r>
    </w:p>
    <w:p w:rsidR="00530147">
      <w:pPr>
        <w:rPr>
          <w:rFonts w:ascii="宋体" w:hAnsi="宋体"/>
          <w:szCs w:val="21"/>
        </w:rPr>
      </w:pPr>
      <w:bookmarkStart w:id="89" w:name="_Hlk75014453"/>
      <w:r>
        <w:rPr>
          <w:rFonts w:ascii="宋体" w:hAnsi="宋体" w:hint="eastAsia"/>
          <w:szCs w:val="21"/>
        </w:rPr>
        <w:t>地址：</w:t>
      </w:r>
    </w:p>
    <w:p w:rsidR="00530147">
      <w:pPr>
        <w:rPr>
          <w:rFonts w:ascii="宋体" w:hAnsi="宋体"/>
          <w:szCs w:val="21"/>
        </w:rPr>
      </w:pPr>
      <w:r>
        <w:rPr>
          <w:rFonts w:ascii="宋体" w:hAnsi="宋体" w:hint="eastAsia"/>
          <w:szCs w:val="21"/>
        </w:rPr>
        <w:t>联系人：</w:t>
      </w:r>
    </w:p>
    <w:p w:rsidR="00530147">
      <w:pPr>
        <w:rPr>
          <w:rFonts w:ascii="宋体" w:hAnsi="宋体"/>
          <w:b/>
          <w:bCs/>
          <w:szCs w:val="21"/>
        </w:rPr>
      </w:pPr>
      <w:r>
        <w:rPr>
          <w:rFonts w:ascii="宋体" w:hAnsi="宋体" w:hint="eastAsia"/>
          <w:szCs w:val="21"/>
        </w:rPr>
        <w:t>联系电话：</w:t>
      </w:r>
      <w:bookmarkEnd w:id="89"/>
    </w:p>
    <w:p w:rsidR="00530147">
      <w:pPr>
        <w:rPr>
          <w:rFonts w:ascii="宋体" w:hAnsi="宋体"/>
          <w:b/>
          <w:bCs/>
          <w:szCs w:val="21"/>
        </w:rPr>
      </w:pPr>
    </w:p>
    <w:p w:rsidR="00530147">
      <w:pPr>
        <w:rPr>
          <w:rFonts w:ascii="宋体" w:hAnsi="宋体"/>
          <w:b/>
          <w:bCs/>
          <w:szCs w:val="21"/>
        </w:rPr>
      </w:pPr>
      <w:r>
        <w:rPr>
          <w:rFonts w:ascii="宋体" w:hAnsi="宋体" w:hint="eastAsia"/>
          <w:b/>
          <w:bCs/>
          <w:szCs w:val="21"/>
        </w:rPr>
        <w:t>乙方：</w:t>
      </w:r>
      <w:bookmarkEnd w:id="87"/>
    </w:p>
    <w:p w:rsidR="00530147">
      <w:pPr>
        <w:rPr>
          <w:rFonts w:ascii="宋体" w:hAnsi="宋体"/>
          <w:szCs w:val="21"/>
        </w:rPr>
      </w:pPr>
      <w:r>
        <w:rPr>
          <w:rFonts w:ascii="宋体" w:hAnsi="宋体" w:hint="eastAsia"/>
          <w:szCs w:val="21"/>
        </w:rPr>
        <w:t>地址：</w:t>
      </w:r>
    </w:p>
    <w:p w:rsidR="00530147">
      <w:pPr>
        <w:rPr>
          <w:rFonts w:ascii="宋体" w:hAnsi="宋体"/>
          <w:szCs w:val="21"/>
        </w:rPr>
      </w:pPr>
      <w:r>
        <w:rPr>
          <w:rFonts w:ascii="宋体" w:hAnsi="宋体" w:hint="eastAsia"/>
          <w:szCs w:val="21"/>
        </w:rPr>
        <w:t>联系人：</w:t>
      </w:r>
    </w:p>
    <w:p w:rsidR="00530147">
      <w:pPr>
        <w:rPr>
          <w:rFonts w:ascii="宋体" w:hAnsi="宋体"/>
          <w:szCs w:val="21"/>
        </w:rPr>
      </w:pPr>
      <w:r>
        <w:rPr>
          <w:rFonts w:ascii="宋体" w:hAnsi="宋体" w:hint="eastAsia"/>
          <w:szCs w:val="21"/>
        </w:rPr>
        <w:t>联系电话：</w:t>
      </w:r>
    </w:p>
    <w:p w:rsidR="00530147">
      <w:pPr>
        <w:rPr>
          <w:rFonts w:ascii="宋体" w:hAnsi="宋体"/>
          <w:szCs w:val="21"/>
        </w:rPr>
      </w:pPr>
    </w:p>
    <w:p w:rsidR="00530147">
      <w:bookmarkStart w:id="90" w:name="_Hlk72574434"/>
      <w:r>
        <w:rPr>
          <w:rFonts w:hint="eastAsia"/>
        </w:rPr>
        <w:t>根据深圳公共资源交易中心（深圳交易集团有限公司罗湖分公司）</w:t>
      </w:r>
      <w:r>
        <w:rPr>
          <w:rFonts w:hint="eastAsia"/>
          <w:u w:val="single"/>
        </w:rPr>
        <w:t>号</w:t>
      </w:r>
      <w:r>
        <w:rPr>
          <w:rFonts w:hint="eastAsia"/>
        </w:rPr>
        <w:t>项目结果，</w:t>
      </w:r>
      <w:r>
        <w:rPr>
          <w:rFonts w:hint="eastAsia"/>
          <w:u w:val="single"/>
        </w:rPr>
        <w:t>*</w:t>
      </w:r>
      <w:r>
        <w:rPr>
          <w:u w:val="single"/>
        </w:rPr>
        <w:t>**</w:t>
      </w:r>
      <w:r>
        <w:rPr>
          <w:rFonts w:hint="eastAsia"/>
        </w:rPr>
        <w:t>单位为中标人。</w:t>
      </w:r>
      <w:bookmarkEnd w:id="90"/>
      <w:r>
        <w:rPr>
          <w:rFonts w:hint="eastAsia"/>
        </w:rPr>
        <w:t>按照《中华人民共和国民法典》（第三编合同）和《深圳经济特区政府采购条例》，经</w:t>
      </w:r>
      <w:r>
        <w:rPr>
          <w:rFonts w:hint="eastAsia"/>
          <w:u w:val="single"/>
        </w:rPr>
        <w:t>深圳市</w:t>
      </w:r>
      <w:r>
        <w:rPr>
          <w:rFonts w:hint="eastAsia"/>
        </w:rPr>
        <w:t>（以下简称甲方）和</w:t>
      </w:r>
      <w:r>
        <w:rPr>
          <w:rFonts w:hint="eastAsia"/>
          <w:u w:val="single"/>
        </w:rPr>
        <w:t>单位</w:t>
      </w:r>
      <w:r>
        <w:rPr>
          <w:rFonts w:hint="eastAsia"/>
        </w:rPr>
        <w:t>（以下简称乙方）协商，达成以下合同条款：</w:t>
      </w:r>
    </w:p>
    <w:p w:rsidR="00530147">
      <w:pPr>
        <w:ind w:firstLine="420" w:firstLineChars="200"/>
        <w:rPr>
          <w:b/>
        </w:rPr>
      </w:pPr>
      <w:r>
        <w:rPr>
          <w:rFonts w:hint="eastAsia"/>
          <w:b/>
        </w:rPr>
        <w:t>第一条合同标的</w:t>
      </w:r>
    </w:p>
    <w:p w:rsidR="00530147">
      <w:pPr>
        <w:ind w:firstLine="420" w:firstLineChars="200"/>
      </w:pPr>
      <w:r>
        <w:rPr>
          <w:rFonts w:hint="eastAsia"/>
        </w:rPr>
        <w:t>乙方根据甲方需求提供下列货物：</w:t>
      </w:r>
    </w:p>
    <w:p w:rsidR="00530147">
      <w:pPr>
        <w:ind w:firstLine="420" w:firstLineChars="200"/>
        <w:rPr>
          <w:u w:val="single"/>
        </w:rPr>
      </w:pPr>
      <w:r>
        <w:rPr>
          <w:rFonts w:hint="eastAsia"/>
        </w:rPr>
        <w:t>货物名称、规格及数量详见</w:t>
      </w:r>
      <w:r>
        <w:rPr>
          <w:rFonts w:hint="eastAsia"/>
          <w:u w:val="single"/>
        </w:rPr>
        <w:t>。</w:t>
      </w:r>
    </w:p>
    <w:p w:rsidR="00530147">
      <w:pPr>
        <w:ind w:firstLine="420" w:firstLineChars="200"/>
        <w:rPr>
          <w:b/>
        </w:rPr>
      </w:pPr>
      <w:r>
        <w:rPr>
          <w:rFonts w:hint="eastAsia"/>
          <w:b/>
        </w:rPr>
        <w:t>第二条合同价款</w:t>
      </w:r>
    </w:p>
    <w:p w:rsidR="00530147">
      <w:pPr>
        <w:ind w:firstLine="420" w:firstLineChars="200"/>
      </w:pPr>
      <w:r>
        <w:rPr>
          <w:rFonts w:hint="eastAsia"/>
        </w:rPr>
        <w:t>本合同项下总价款为</w:t>
      </w:r>
      <w:r>
        <w:rPr>
          <w:rFonts w:hint="eastAsia"/>
          <w:u w:val="single"/>
        </w:rPr>
        <w:t>（大写）</w:t>
      </w:r>
      <w:r>
        <w:rPr>
          <w:rFonts w:hint="eastAsia"/>
        </w:rPr>
        <w:t>人民币，分项价款详见。本合同总价款已包括乙方为履行本合同义务所发生的一切费用，系固定不变价格，且不随通货膨胀的影响而波动。</w:t>
      </w:r>
    </w:p>
    <w:p w:rsidR="00530147">
      <w:pPr>
        <w:ind w:firstLine="420" w:firstLineChars="200"/>
        <w:rPr>
          <w:b/>
        </w:rPr>
      </w:pPr>
      <w:r>
        <w:rPr>
          <w:rFonts w:hint="eastAsia"/>
          <w:b/>
        </w:rPr>
        <w:t>第三条履行期限</w:t>
      </w:r>
    </w:p>
    <w:p w:rsidR="00530147">
      <w:pPr>
        <w:ind w:firstLine="420" w:firstLineChars="200"/>
      </w:pPr>
      <w:r>
        <w:rPr>
          <w:rFonts w:hint="eastAsia"/>
        </w:rPr>
        <w:t>乙方应于本合同签订之日其</w:t>
      </w:r>
      <w:r>
        <w:rPr>
          <w:rFonts w:hint="eastAsia"/>
          <w:u w:val="single"/>
        </w:rPr>
        <w:t>日</w:t>
      </w:r>
      <w:r>
        <w:rPr>
          <w:rFonts w:hint="eastAsia"/>
        </w:rPr>
        <w:t>内将符合要求的产品向甲方交付（含安装调试），但乙方交付前应向书面通知甲方并征得甲方同意。</w:t>
      </w:r>
    </w:p>
    <w:p w:rsidR="00530147">
      <w:pPr>
        <w:ind w:firstLine="420" w:firstLineChars="200"/>
        <w:rPr>
          <w:b/>
        </w:rPr>
      </w:pPr>
      <w:r>
        <w:rPr>
          <w:rFonts w:hint="eastAsia"/>
          <w:b/>
        </w:rPr>
        <w:t>第四条权利保证</w:t>
      </w:r>
    </w:p>
    <w:p w:rsidR="00530147">
      <w:pPr>
        <w:ind w:firstLine="420" w:firstLineChars="200"/>
      </w:pPr>
      <w:r>
        <w:rPr>
          <w:rFonts w:hint="eastAsia"/>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rsidR="00530147">
      <w:pPr>
        <w:ind w:firstLine="420" w:firstLineChars="200"/>
        <w:rPr>
          <w:b/>
        </w:rPr>
      </w:pPr>
      <w:r>
        <w:rPr>
          <w:rFonts w:hint="eastAsia"/>
          <w:b/>
        </w:rPr>
        <w:t>第五条质量保证</w:t>
      </w:r>
    </w:p>
    <w:p w:rsidR="00530147">
      <w:pPr>
        <w:ind w:firstLine="420" w:firstLineChars="200"/>
      </w:pPr>
      <w:r>
        <w:rPr>
          <w:rFonts w:hint="eastAsia"/>
        </w:rPr>
        <w:t>1</w:t>
      </w:r>
      <w:r>
        <w:rPr>
          <w:rFonts w:hint="eastAsia"/>
        </w:rPr>
        <w:t>、乙方所提供的货物的技术规格符合招标文件规定的技术规格，货物符合中华人民共和国的设计和制造生产标准或行业标准。</w:t>
      </w:r>
    </w:p>
    <w:p w:rsidR="00530147">
      <w:pPr>
        <w:ind w:firstLine="420" w:firstLineChars="200"/>
      </w:pPr>
      <w:r>
        <w:rPr>
          <w:rFonts w:hint="eastAsia"/>
        </w:rPr>
        <w:t>2</w:t>
      </w:r>
      <w:r>
        <w:rPr>
          <w:rFonts w:hint="eastAsia"/>
        </w:rPr>
        <w:t>、乙方应保证货物是全新、未使用过的原装合格正品（包括零部件），并完全符合甲方要求的质量、规格和性能的要求。如货物安装或配置了软件的，乙方保证相关软件均为正版软件。</w:t>
      </w:r>
    </w:p>
    <w:p w:rsidR="00530147">
      <w:pPr>
        <w:ind w:firstLine="420" w:firstLineChars="200"/>
      </w:pPr>
      <w:r>
        <w:rPr>
          <w:rFonts w:hint="eastAsia"/>
        </w:rPr>
        <w:t>3</w:t>
      </w:r>
      <w:r>
        <w:rPr>
          <w:rFonts w:hint="eastAsia"/>
        </w:rPr>
        <w:t>、乙方保证交货时一并提供货物的质量合格凭证或文件。</w:t>
      </w:r>
    </w:p>
    <w:p w:rsidR="00530147">
      <w:pPr>
        <w:ind w:firstLine="420" w:firstLineChars="200"/>
        <w:rPr>
          <w:b/>
        </w:rPr>
      </w:pPr>
      <w:r>
        <w:rPr>
          <w:rFonts w:hint="eastAsia"/>
          <w:b/>
        </w:rPr>
        <w:t>第六条交货和验收</w:t>
      </w:r>
    </w:p>
    <w:p w:rsidR="00530147">
      <w:pPr>
        <w:ind w:firstLine="420" w:firstLineChars="200"/>
      </w:pPr>
      <w:r>
        <w:rPr>
          <w:rFonts w:hint="eastAsia"/>
        </w:rPr>
        <w:t>1</w:t>
      </w:r>
      <w:r>
        <w:rPr>
          <w:rFonts w:hint="eastAsia"/>
        </w:rPr>
        <w:t>、乙方应按照本合同或招投标文件规定的时间和方式向甲方交付货物，交货地点由甲方指定。因交货产生的费用由乙方自行承担。</w:t>
      </w:r>
    </w:p>
    <w:p w:rsidR="00530147">
      <w:pPr>
        <w:ind w:firstLine="420" w:firstLineChars="200"/>
      </w:pPr>
      <w:r>
        <w:rPr>
          <w:rFonts w:hint="eastAsia"/>
        </w:rPr>
        <w:t>2</w:t>
      </w:r>
      <w:r>
        <w:rPr>
          <w:rFonts w:hint="eastAsia"/>
        </w:rPr>
        <w:t>、乙方交付的货物应当完全符合招投标文件所规定的货物、数量、质量和规格要求。乙方提供的货物不符合招投标文件和合同规定的，甲方有权拒收货物，由此引起的风险，由乙方承担。</w:t>
      </w:r>
    </w:p>
    <w:p w:rsidR="00530147">
      <w:pPr>
        <w:ind w:firstLine="420" w:firstLineChars="200"/>
      </w:pPr>
      <w:r>
        <w:rPr>
          <w:rFonts w:hint="eastAsia"/>
        </w:rPr>
        <w:t>3</w:t>
      </w:r>
      <w:r>
        <w:rPr>
          <w:rFonts w:hint="eastAsia"/>
        </w:rPr>
        <w:t>、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rsidR="00530147">
      <w:pPr>
        <w:ind w:firstLine="420" w:firstLineChars="200"/>
      </w:pPr>
      <w:r>
        <w:rPr>
          <w:rFonts w:hint="eastAsia"/>
        </w:rPr>
        <w:t>4</w:t>
      </w:r>
      <w:r>
        <w:rPr>
          <w:rFonts w:hint="eastAsia"/>
        </w:rPr>
        <w:t>、乙方应在到货（安装、调试完）后</w:t>
      </w:r>
      <w:r>
        <w:rPr>
          <w:rFonts w:hint="eastAsia"/>
          <w:u w:val="single"/>
        </w:rPr>
        <w:t>日</w:t>
      </w:r>
      <w:r>
        <w:rPr>
          <w:rFonts w:hint="eastAsia"/>
        </w:rPr>
        <w:t>内向甲方发出验收申请。甲方应当在收到申请日内组织验收，验收合格的，由甲方向乙方签署货物验收单。验收合格的，由甲方向乙方签署货物验收单。甲方逾期未组织验收，也未提出异议的，视为验收合格。需要安装调试的，安装调试完毕验收合格后才视为最终验收合格和满足付款条件。</w:t>
      </w:r>
    </w:p>
    <w:p w:rsidR="00530147">
      <w:pPr>
        <w:ind w:firstLine="420" w:firstLineChars="200"/>
      </w:pPr>
      <w:r>
        <w:rPr>
          <w:rFonts w:hint="eastAsia"/>
        </w:rPr>
        <w:t>5</w:t>
      </w:r>
      <w:r>
        <w:rPr>
          <w:rFonts w:hint="eastAsia"/>
        </w:rPr>
        <w:t>、货物的所有权和灭失的风险自乙方将货物交付给甲方时转移。</w:t>
      </w:r>
    </w:p>
    <w:p w:rsidR="00530147">
      <w:pPr>
        <w:ind w:firstLine="420" w:firstLineChars="200"/>
        <w:rPr>
          <w:b/>
        </w:rPr>
      </w:pPr>
      <w:r>
        <w:rPr>
          <w:rFonts w:hint="eastAsia"/>
          <w:b/>
        </w:rPr>
        <w:t>第七条保修及其他服务</w:t>
      </w:r>
    </w:p>
    <w:p w:rsidR="00530147">
      <w:pPr>
        <w:ind w:firstLine="420" w:firstLineChars="200"/>
      </w:pPr>
      <w:r>
        <w:rPr>
          <w:rFonts w:hint="eastAsia"/>
        </w:rPr>
        <w:t>1</w:t>
      </w:r>
      <w:r>
        <w:rPr>
          <w:rFonts w:hint="eastAsia"/>
        </w:rPr>
        <w:t>、乙方应按照国家有关法律法规规章和“三包”规定和招标文件的要求及乙方在投标文件的相关承诺提供保修及其他服务。</w:t>
      </w:r>
    </w:p>
    <w:p w:rsidR="00530147">
      <w:pPr>
        <w:ind w:firstLine="420" w:firstLineChars="200"/>
      </w:pPr>
      <w:r>
        <w:rPr>
          <w:rFonts w:hint="eastAsia"/>
        </w:rPr>
        <w:t>2</w:t>
      </w:r>
      <w:r>
        <w:rPr>
          <w:rFonts w:hint="eastAsia"/>
        </w:rPr>
        <w:t>、</w:t>
      </w:r>
      <w:r>
        <w:t>保修期内，乙方负责对其提供的货物进行维修和系统维护，不再收取任何费用。</w:t>
      </w:r>
      <w:r>
        <w:rPr>
          <w:rFonts w:hint="eastAsia"/>
        </w:rPr>
        <w:t>所有货物保修服务方式均为乙方上门保修，即由乙方派员到货物使用现场维修，由此产生的一切费用均由乙方承担。保修期后的货物维护另行协商。</w:t>
      </w:r>
    </w:p>
    <w:p w:rsidR="00530147">
      <w:pPr>
        <w:ind w:firstLine="420" w:firstLineChars="200"/>
      </w:pPr>
      <w:r>
        <w:rPr>
          <w:rFonts w:hint="eastAsia"/>
        </w:rPr>
        <w:t>3</w:t>
      </w:r>
      <w:r>
        <w:rPr>
          <w:rFonts w:hint="eastAsia"/>
        </w:rPr>
        <w:t>、在甲方提出维修要求后，乙方应于</w:t>
      </w:r>
      <w:r>
        <w:rPr>
          <w:rFonts w:hint="eastAsia"/>
          <w:u w:val="single"/>
        </w:rPr>
        <w:t>小时</w:t>
      </w:r>
      <w:r>
        <w:rPr>
          <w:rFonts w:hint="eastAsia"/>
        </w:rPr>
        <w:t>内响应，</w:t>
      </w:r>
      <w:r>
        <w:rPr>
          <w:rFonts w:hint="eastAsia"/>
          <w:u w:val="single"/>
        </w:rPr>
        <w:t>小时</w:t>
      </w:r>
      <w:r>
        <w:rPr>
          <w:rFonts w:hint="eastAsia"/>
        </w:rPr>
        <w:t>维修到位，并在小时内消除故障。消耗品和零配件供应及时，特殊情况下可提供备用机。</w:t>
      </w:r>
    </w:p>
    <w:p w:rsidR="00530147">
      <w:pPr>
        <w:ind w:firstLine="420" w:firstLineChars="200"/>
        <w:rPr>
          <w:b/>
        </w:rPr>
      </w:pPr>
      <w:r>
        <w:rPr>
          <w:rFonts w:hint="eastAsia"/>
          <w:b/>
        </w:rPr>
        <w:t>第八条保密条款</w:t>
      </w:r>
    </w:p>
    <w:p w:rsidR="00530147">
      <w:pPr>
        <w:ind w:firstLine="420" w:firstLineChars="200"/>
      </w:pPr>
      <w:r>
        <w:t>1</w:t>
      </w:r>
      <w:r>
        <w:rPr>
          <w:rFonts w:hint="eastAsia"/>
        </w:rPr>
        <w:t>、乙方对在本合同履行中获取或者知悉甲方提供的资料、信息负有保密义务。</w:t>
      </w:r>
    </w:p>
    <w:p w:rsidR="00530147">
      <w:pPr>
        <w:ind w:firstLine="420" w:firstLineChars="200"/>
      </w:pPr>
      <w:r>
        <w:t>2</w:t>
      </w:r>
      <w:r>
        <w:rPr>
          <w:rFonts w:hint="eastAsia"/>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方接触到甲方的上述资料和信息。</w:t>
      </w:r>
    </w:p>
    <w:p w:rsidR="00530147">
      <w:pPr>
        <w:ind w:firstLine="420" w:firstLineChars="200"/>
      </w:pPr>
      <w:r>
        <w:t>3</w:t>
      </w:r>
      <w:r>
        <w:rPr>
          <w:rFonts w:hint="eastAsia"/>
        </w:rPr>
        <w:t>、保密期限自本协议签订生效之日起至保密信息被依法公开披露或成为公开信息之日止。合同中止、终止或者解除不视为免除保密义务，乙方仍应当承担保密义务。</w:t>
      </w:r>
    </w:p>
    <w:p w:rsidR="00530147">
      <w:pPr>
        <w:ind w:firstLine="420" w:firstLineChars="200"/>
        <w:rPr>
          <w:b/>
        </w:rPr>
      </w:pPr>
      <w:r>
        <w:rPr>
          <w:rFonts w:hint="eastAsia"/>
          <w:b/>
        </w:rPr>
        <w:t>第九条履约保证金</w:t>
      </w:r>
    </w:p>
    <w:p w:rsidR="00530147">
      <w:pPr>
        <w:ind w:firstLine="420" w:firstLineChars="200"/>
      </w:pPr>
      <w:r>
        <w:rPr>
          <w:rFonts w:hint="eastAsia"/>
        </w:rPr>
        <w:t>1</w:t>
      </w:r>
      <w:r>
        <w:rPr>
          <w:rFonts w:hint="eastAsia"/>
        </w:rPr>
        <w:t>、乙方应在签订本合同之日，向甲方或甲方指定的机构提交履约保证金</w:t>
      </w:r>
      <w:r>
        <w:rPr>
          <w:rFonts w:hint="eastAsia"/>
        </w:rPr>
        <w:t>_________</w:t>
      </w:r>
      <w:r>
        <w:rPr>
          <w:rFonts w:hint="eastAsia"/>
        </w:rPr>
        <w:t>元。</w:t>
      </w:r>
    </w:p>
    <w:p w:rsidR="00530147">
      <w:pPr>
        <w:ind w:firstLine="420" w:firstLineChars="200"/>
      </w:pPr>
      <w:r>
        <w:rPr>
          <w:rFonts w:hint="eastAsia"/>
        </w:rPr>
        <w:t>2</w:t>
      </w:r>
      <w:r>
        <w:rPr>
          <w:rFonts w:hint="eastAsia"/>
        </w:rPr>
        <w:t>、如乙方未能履行合同规定的义务，甲方有权从履约保证金中取得补偿。</w:t>
      </w:r>
    </w:p>
    <w:p w:rsidR="00530147">
      <w:pPr>
        <w:ind w:firstLine="420" w:firstLineChars="200"/>
      </w:pPr>
      <w:r>
        <w:rPr>
          <w:rFonts w:hint="eastAsia"/>
        </w:rPr>
        <w:t>3</w:t>
      </w:r>
      <w:r>
        <w:rPr>
          <w:rFonts w:hint="eastAsia"/>
        </w:rPr>
        <w:t>、甲方在乙方履行完毕本合同项下全部义务后</w:t>
      </w:r>
      <w:r>
        <w:rPr>
          <w:rFonts w:hint="eastAsia"/>
        </w:rPr>
        <w:t>______</w:t>
      </w:r>
      <w:r>
        <w:rPr>
          <w:rFonts w:hint="eastAsia"/>
        </w:rPr>
        <w:t>天内无息退还乙方。</w:t>
      </w:r>
    </w:p>
    <w:p w:rsidR="00530147">
      <w:pPr>
        <w:ind w:firstLine="420" w:firstLineChars="200"/>
        <w:rPr>
          <w:b/>
        </w:rPr>
      </w:pPr>
      <w:r>
        <w:rPr>
          <w:rFonts w:hint="eastAsia"/>
          <w:b/>
        </w:rPr>
        <w:t>第十条货款支付</w:t>
      </w:r>
    </w:p>
    <w:p w:rsidR="00530147">
      <w:pPr>
        <w:ind w:firstLine="420" w:firstLineChars="200"/>
        <w:rPr>
          <w:b/>
        </w:rPr>
      </w:pPr>
      <w:r>
        <w:rPr>
          <w:rFonts w:hint="eastAsia"/>
          <w:b/>
        </w:rPr>
        <w:t>（详见商务要求）</w:t>
      </w:r>
    </w:p>
    <w:p w:rsidR="00530147">
      <w:pPr>
        <w:ind w:firstLine="420" w:firstLineChars="200"/>
      </w:pPr>
    </w:p>
    <w:p w:rsidR="00530147">
      <w:pPr>
        <w:ind w:firstLine="420" w:firstLineChars="200"/>
        <w:rPr>
          <w:b/>
        </w:rPr>
      </w:pPr>
      <w:r>
        <w:rPr>
          <w:rFonts w:hint="eastAsia"/>
          <w:b/>
        </w:rPr>
        <w:t>第十一条违约责任（详见商务要求）</w:t>
      </w:r>
    </w:p>
    <w:p w:rsidR="00530147">
      <w:pPr>
        <w:ind w:firstLine="420" w:firstLineChars="200"/>
      </w:pPr>
      <w:r>
        <w:rPr>
          <w:rFonts w:hint="eastAsia"/>
        </w:rPr>
        <w:t>１、甲方无正当理由拒收货物、拒付货物款的，由甲方向乙方偿付合同总价的【】</w:t>
      </w:r>
      <w:r>
        <w:rPr>
          <w:rFonts w:hint="eastAsia"/>
        </w:rPr>
        <w:t>%</w:t>
      </w:r>
      <w:r>
        <w:rPr>
          <w:rFonts w:hint="eastAsia"/>
        </w:rPr>
        <w:t>违约金。</w:t>
      </w:r>
    </w:p>
    <w:p w:rsidR="00530147">
      <w:pPr>
        <w:ind w:firstLine="420" w:firstLineChars="200"/>
      </w:pPr>
      <w:r>
        <w:rPr>
          <w:rFonts w:hint="eastAsia"/>
        </w:rPr>
        <w:t>２、甲方未按合同规定的期限向乙方支付货款的，每逾期</w:t>
      </w:r>
      <w:r>
        <w:rPr>
          <w:rFonts w:hint="eastAsia"/>
        </w:rPr>
        <w:t>1</w:t>
      </w:r>
      <w:r>
        <w:rPr>
          <w:rFonts w:hint="eastAsia"/>
        </w:rPr>
        <w:t>天甲方向乙方偿付欠款总额的【】‰滞纳金，但累计滞纳金总额不超过欠款总额的【】</w:t>
      </w:r>
      <w:r>
        <w:rPr>
          <w:rFonts w:hint="eastAsia"/>
        </w:rPr>
        <w:t xml:space="preserve">% </w:t>
      </w:r>
      <w:r>
        <w:rPr>
          <w:rFonts w:hint="eastAsia"/>
        </w:rPr>
        <w:t>。</w:t>
      </w:r>
    </w:p>
    <w:p w:rsidR="00530147">
      <w:pPr>
        <w:ind w:firstLine="420" w:firstLineChars="200"/>
      </w:pPr>
      <w:r>
        <w:rPr>
          <w:rFonts w:hint="eastAsia"/>
        </w:rPr>
        <w:t>３、</w:t>
      </w:r>
      <w:r>
        <w:t>乙方逾期交付货物的，每逾期</w:t>
      </w:r>
      <w:r>
        <w:t>1</w:t>
      </w:r>
      <w:r>
        <w:t>天，乙方向甲方偿付逾期交货部分货款总额的</w:t>
      </w:r>
      <w:r>
        <w:rPr>
          <w:rFonts w:hint="eastAsia"/>
        </w:rPr>
        <w:t>【】</w:t>
      </w:r>
      <w:r>
        <w:t>‰</w:t>
      </w:r>
      <w:r>
        <w:t>的滞纳金</w:t>
      </w:r>
      <w:r>
        <w:rPr>
          <w:rFonts w:hint="eastAsia"/>
        </w:rPr>
        <w:t>。如乙方逾期交货达天，甲方有权解除合同，履约保证金不予退回，同时乙方应向甲方支付合同总价【】％的违约金。</w:t>
      </w:r>
    </w:p>
    <w:p w:rsidR="00530147">
      <w:pPr>
        <w:ind w:firstLine="420" w:firstLineChars="200"/>
      </w:pPr>
      <w:r>
        <w:rPr>
          <w:rFonts w:hint="eastAsia"/>
        </w:rPr>
        <w:t>4</w:t>
      </w:r>
      <w:r>
        <w:rPr>
          <w:rFonts w:hint="eastAsia"/>
        </w:rPr>
        <w:t>、经甲方验收不合格的，甲方有权拒收。乙方经修理或者更换后仍不合格的，甲方有权解除合同，要求乙方返还甲方已支付的合同款项，并有权要求乙方按合同总额【】％支付违约金。</w:t>
      </w:r>
      <w:r>
        <w:rPr>
          <w:rFonts w:hint="eastAsia"/>
        </w:rPr>
        <w:t>5</w:t>
      </w:r>
      <w:r>
        <w:rPr>
          <w:rFonts w:hint="eastAsia"/>
        </w:rPr>
        <w:t>、在乙方承诺的或国家规定的质量保证期内（取两者中最长的期限），</w:t>
      </w:r>
      <w:r>
        <w:t>如经乙方两次维修</w:t>
      </w:r>
      <w:r>
        <w:rPr>
          <w:rFonts w:hint="eastAsia"/>
        </w:rPr>
        <w:t>或更换</w:t>
      </w:r>
      <w:r>
        <w:t>，货物仍不能达到合同约定</w:t>
      </w:r>
      <w:r>
        <w:rPr>
          <w:rFonts w:hint="eastAsia"/>
        </w:rPr>
        <w:t>的</w:t>
      </w:r>
      <w:r>
        <w:t>质量标准，甲方有权退货，乙方</w:t>
      </w:r>
      <w:r>
        <w:rPr>
          <w:rFonts w:hint="eastAsia"/>
        </w:rPr>
        <w:t>应</w:t>
      </w:r>
      <w:r>
        <w:t>退回全部货款</w:t>
      </w:r>
      <w:r>
        <w:rPr>
          <w:rFonts w:hint="eastAsia"/>
        </w:rPr>
        <w:t>并</w:t>
      </w:r>
      <w:r>
        <w:t>赔偿甲方因此遭受的损失。</w:t>
      </w:r>
    </w:p>
    <w:p w:rsidR="00530147">
      <w:pPr>
        <w:ind w:firstLine="420" w:firstLineChars="200"/>
      </w:pPr>
      <w:r>
        <w:rPr>
          <w:rFonts w:hint="eastAsia"/>
        </w:rPr>
        <w:t>6.</w:t>
      </w:r>
      <w:bookmarkStart w:id="91" w:name="_Hlk75014743"/>
      <w:r>
        <w:rPr>
          <w:rFonts w:hint="eastAsia"/>
        </w:rPr>
        <w:t>乙方违反本合同约定的保密义务，甲方有权要求乙方按合同总额【】</w:t>
      </w:r>
      <w:r>
        <w:rPr>
          <w:rFonts w:hint="eastAsia"/>
        </w:rPr>
        <w:t>%</w:t>
      </w:r>
      <w:r>
        <w:rPr>
          <w:rFonts w:hint="eastAsia"/>
        </w:rPr>
        <w:t>支付违约金；造成不良影响或对甲方造成损失的，甲方有权要求乙方消除影响，承担赔偿责任，并有权解除合同。</w:t>
      </w:r>
      <w:bookmarkEnd w:id="91"/>
    </w:p>
    <w:p w:rsidR="00530147">
      <w:pPr>
        <w:ind w:firstLine="420" w:firstLineChars="200"/>
      </w:pPr>
      <w:r>
        <w:rPr>
          <w:rFonts w:hint="eastAsia"/>
        </w:rPr>
        <w:t>7</w:t>
      </w:r>
      <w:r>
        <w:rPr>
          <w:rFonts w:hint="eastAsia"/>
        </w:rPr>
        <w:t>、</w:t>
      </w:r>
      <w:bookmarkStart w:id="92" w:name="_Hlk75015079"/>
      <w:r>
        <w:rPr>
          <w:rFonts w:hint="eastAsia"/>
        </w:rPr>
        <w:t>因乙方提供的产品受到侵权指控或者引发法律纠纷，影响甲方正常使用或者导致合同目的不能实现的，甲方有权要求乙方按合同总额【】</w:t>
      </w:r>
      <w:r>
        <w:rPr>
          <w:rFonts w:hint="eastAsia"/>
        </w:rPr>
        <w:t>%</w:t>
      </w:r>
      <w:r>
        <w:rPr>
          <w:rFonts w:hint="eastAsia"/>
        </w:rPr>
        <w:t>支付违约金，并有权解除合同。</w:t>
      </w:r>
      <w:bookmarkEnd w:id="92"/>
    </w:p>
    <w:p w:rsidR="00530147">
      <w:pPr>
        <w:ind w:firstLine="420" w:firstLineChars="200"/>
      </w:pPr>
      <w:r>
        <w:rPr>
          <w:rFonts w:hint="eastAsia"/>
        </w:rPr>
        <w:t>8</w:t>
      </w:r>
      <w:r>
        <w:rPr>
          <w:rFonts w:hint="eastAsia"/>
        </w:rPr>
        <w:t>、乙方未履行本合同项下的其他义务或违反其在投标文件中的相关承诺的，应按合同总价款的【】</w:t>
      </w:r>
      <w:r>
        <w:rPr>
          <w:rFonts w:hint="eastAsia"/>
        </w:rPr>
        <w:t>%</w:t>
      </w:r>
      <w:r>
        <w:rPr>
          <w:rFonts w:hint="eastAsia"/>
        </w:rPr>
        <w:t>向甲方承担违约责任。</w:t>
      </w:r>
    </w:p>
    <w:p w:rsidR="00530147">
      <w:pPr>
        <w:ind w:firstLine="420" w:firstLineChars="200"/>
      </w:pPr>
      <w:r>
        <w:rPr>
          <w:rFonts w:hint="eastAsia"/>
        </w:rPr>
        <w:t>9</w:t>
      </w:r>
      <w:r>
        <w:rPr>
          <w:rFonts w:hint="eastAsia"/>
        </w:rPr>
        <w:t>、乙方在承担上述一项或多项违约责任后，仍应继续履行合同规定的义务（甲方解除合同的除外）。甲方未能及时追究乙方的任何一项违约责任并不表明甲方放弃追究乙方该项或其他违约责任。</w:t>
      </w:r>
    </w:p>
    <w:p w:rsidR="00530147">
      <w:pPr>
        <w:ind w:firstLine="420" w:firstLineChars="200"/>
        <w:rPr>
          <w:b/>
        </w:rPr>
      </w:pPr>
      <w:r>
        <w:rPr>
          <w:rFonts w:hint="eastAsia"/>
          <w:b/>
        </w:rPr>
        <w:t>第十二条合同的变更和终止</w:t>
      </w:r>
    </w:p>
    <w:p w:rsidR="00530147">
      <w:pPr>
        <w:ind w:firstLine="420" w:firstLineChars="200"/>
      </w:pPr>
      <w:r>
        <w:rPr>
          <w:rFonts w:hint="eastAsia"/>
        </w:rPr>
        <w:t>除</w:t>
      </w:r>
      <w:bookmarkStart w:id="93" w:name="_Hlk75015119"/>
      <w:r>
        <w:rPr>
          <w:rFonts w:hint="eastAsia"/>
        </w:rPr>
        <w:t>《深圳经济特区政府采购条例》第</w:t>
      </w:r>
      <w:r>
        <w:rPr>
          <w:rFonts w:hint="eastAsia"/>
        </w:rPr>
        <w:t>40</w:t>
      </w:r>
      <w:r>
        <w:rPr>
          <w:rFonts w:hint="eastAsia"/>
        </w:rPr>
        <w:t>条、</w:t>
      </w:r>
      <w:bookmarkEnd w:id="93"/>
      <w:r>
        <w:rPr>
          <w:rFonts w:hint="eastAsia"/>
        </w:rPr>
        <w:t>《中华人民共和国政府采购法》第</w:t>
      </w:r>
      <w:r>
        <w:rPr>
          <w:rFonts w:hint="eastAsia"/>
        </w:rPr>
        <w:t>50</w:t>
      </w:r>
      <w:r>
        <w:rPr>
          <w:rFonts w:hint="eastAsia"/>
        </w:rPr>
        <w:t>条第二款规定或者主管部门另有政策规定的情形外，本合同一经签订，甲乙双方不得擅自变更、中止或终止合同。</w:t>
      </w:r>
    </w:p>
    <w:p w:rsidR="00530147">
      <w:pPr>
        <w:ind w:firstLine="420" w:firstLineChars="200"/>
        <w:rPr>
          <w:b/>
        </w:rPr>
      </w:pPr>
      <w:r>
        <w:rPr>
          <w:rFonts w:hint="eastAsia"/>
          <w:b/>
        </w:rPr>
        <w:t>第十三条争议的解决</w:t>
      </w:r>
    </w:p>
    <w:p w:rsidR="00530147">
      <w:pPr>
        <w:ind w:firstLine="420" w:firstLineChars="200"/>
      </w:pPr>
      <w:r>
        <w:rPr>
          <w:rFonts w:hint="eastAsia"/>
        </w:rPr>
        <w:t>1</w:t>
      </w:r>
      <w:r>
        <w:rPr>
          <w:rFonts w:hint="eastAsia"/>
        </w:rPr>
        <w:t>、因货物的质量问题发生争议的，应当邀请国家认可的质量检测机构对货物质量进行鉴定。货物符合标准的，鉴定费由甲方承担；货物不符合质量标准的，鉴定费由乙方承担。</w:t>
      </w:r>
    </w:p>
    <w:p w:rsidR="00530147">
      <w:pPr>
        <w:ind w:firstLine="420" w:firstLineChars="200"/>
      </w:pPr>
      <w:r>
        <w:rPr>
          <w:rFonts w:hint="eastAsia"/>
        </w:rPr>
        <w:t>2</w:t>
      </w:r>
      <w:r>
        <w:rPr>
          <w:rFonts w:hint="eastAsia"/>
        </w:rPr>
        <w:t>、因履行本合同引起的或与本合同有关的争议，甲、乙双方应首先通过友好协商解决，如果协商不能解决争议，则向甲方所在地有管辖权的人民法院提起诉讼；</w:t>
      </w:r>
    </w:p>
    <w:p w:rsidR="00530147">
      <w:pPr>
        <w:ind w:firstLine="420" w:firstLineChars="200"/>
        <w:rPr>
          <w:b/>
        </w:rPr>
      </w:pPr>
      <w:r>
        <w:rPr>
          <w:rFonts w:hint="eastAsia"/>
          <w:b/>
        </w:rPr>
        <w:t>第十四条合同生效及其他</w:t>
      </w:r>
    </w:p>
    <w:p w:rsidR="00530147">
      <w:pPr>
        <w:ind w:firstLine="420" w:firstLineChars="200"/>
      </w:pPr>
      <w:r>
        <w:rPr>
          <w:rFonts w:hint="eastAsia"/>
        </w:rPr>
        <w:t>1</w:t>
      </w:r>
      <w:r>
        <w:rPr>
          <w:rFonts w:hint="eastAsia"/>
        </w:rPr>
        <w:t>、下列文件均为本合同的组成部分：</w:t>
      </w:r>
    </w:p>
    <w:p w:rsidR="00530147">
      <w:pPr>
        <w:ind w:firstLine="420" w:firstLineChars="200"/>
      </w:pPr>
      <w:r>
        <w:rPr>
          <w:rFonts w:hint="eastAsia"/>
        </w:rPr>
        <w:t>（</w:t>
      </w:r>
      <w:r>
        <w:rPr>
          <w:rFonts w:hint="eastAsia"/>
        </w:rPr>
        <w:t>1</w:t>
      </w:r>
      <w:r>
        <w:rPr>
          <w:rFonts w:hint="eastAsia"/>
        </w:rPr>
        <w:t>）</w:t>
      </w:r>
      <w:r>
        <w:rPr>
          <w:rFonts w:hint="eastAsia"/>
          <w:u w:val="single"/>
        </w:rPr>
        <w:t>号</w:t>
      </w:r>
      <w:r>
        <w:rPr>
          <w:rFonts w:hint="eastAsia"/>
        </w:rPr>
        <w:t>招标文件、答疑及补充通知；</w:t>
      </w:r>
    </w:p>
    <w:p w:rsidR="00530147">
      <w:pPr>
        <w:ind w:firstLine="420" w:firstLineChars="200"/>
      </w:pPr>
      <w:r>
        <w:rPr>
          <w:rFonts w:hint="eastAsia"/>
        </w:rPr>
        <w:t>（</w:t>
      </w:r>
      <w:r>
        <w:rPr>
          <w:rFonts w:hint="eastAsia"/>
        </w:rPr>
        <w:t>2</w:t>
      </w:r>
      <w:r>
        <w:rPr>
          <w:rFonts w:hint="eastAsia"/>
        </w:rPr>
        <w:t>）乙方的投标文件；</w:t>
      </w:r>
    </w:p>
    <w:p w:rsidR="00530147">
      <w:pPr>
        <w:ind w:firstLine="420" w:firstLineChars="200"/>
      </w:pPr>
      <w:r>
        <w:rPr>
          <w:rFonts w:hint="eastAsia"/>
        </w:rPr>
        <w:t>（</w:t>
      </w:r>
      <w:r>
        <w:rPr>
          <w:rFonts w:hint="eastAsia"/>
        </w:rPr>
        <w:t>3</w:t>
      </w:r>
      <w:r>
        <w:rPr>
          <w:rFonts w:hint="eastAsia"/>
        </w:rPr>
        <w:t>）本合同执行中甲乙双方共同签署的补充与修正文件。</w:t>
      </w:r>
    </w:p>
    <w:p w:rsidR="00530147">
      <w:pPr>
        <w:ind w:firstLine="420" w:firstLineChars="200"/>
      </w:pPr>
      <w:r>
        <w:rPr>
          <w:rFonts w:hint="eastAsia"/>
        </w:rPr>
        <w:t>2</w:t>
      </w:r>
      <w:r>
        <w:rPr>
          <w:rFonts w:hint="eastAsia"/>
        </w:rPr>
        <w:t>、本合同一式</w:t>
      </w:r>
      <w:r>
        <w:rPr>
          <w:rFonts w:hint="eastAsia"/>
          <w:u w:val="single"/>
        </w:rPr>
        <w:t>份</w:t>
      </w:r>
      <w:r>
        <w:rPr>
          <w:rFonts w:hint="eastAsia"/>
        </w:rPr>
        <w:t>，甲、乙方双方各执</w:t>
      </w:r>
      <w:r>
        <w:rPr>
          <w:rFonts w:hint="eastAsia"/>
          <w:u w:val="single"/>
        </w:rPr>
        <w:t>份</w:t>
      </w:r>
      <w:r>
        <w:rPr>
          <w:rFonts w:hint="eastAsia"/>
        </w:rPr>
        <w:t>，具有同等法律效力。本合同自双方法定代表人（或授权代表）签字并盖章之日起生效。</w:t>
      </w:r>
    </w:p>
    <w:p w:rsidR="00530147">
      <w:pPr>
        <w:spacing w:line="360" w:lineRule="auto"/>
        <w:ind w:firstLine="560"/>
        <w:jc w:val="left"/>
        <w:rPr>
          <w:rFonts w:ascii="宋体" w:hAnsi="宋体"/>
          <w:szCs w:val="21"/>
        </w:rPr>
      </w:pPr>
    </w:p>
    <w:p w:rsidR="00530147">
      <w:pPr>
        <w:spacing w:line="360" w:lineRule="auto"/>
        <w:ind w:firstLine="560"/>
        <w:jc w:val="left"/>
        <w:rPr>
          <w:rFonts w:ascii="宋体" w:hAnsi="宋体"/>
          <w:szCs w:val="21"/>
        </w:rPr>
      </w:pPr>
    </w:p>
    <w:p w:rsidR="00530147">
      <w:pPr>
        <w:spacing w:line="360" w:lineRule="auto"/>
        <w:ind w:firstLine="560"/>
        <w:jc w:val="left"/>
        <w:rPr>
          <w:rFonts w:ascii="宋体" w:hAnsi="宋体"/>
          <w:szCs w:val="21"/>
        </w:rPr>
      </w:pPr>
      <w:r>
        <w:rPr>
          <w:rFonts w:ascii="宋体" w:hAnsi="宋体" w:hint="eastAsia"/>
          <w:szCs w:val="21"/>
        </w:rPr>
        <w:t>甲方（采购人）：   （盖章）       乙方（供应商）：    （盖章）</w:t>
      </w:r>
    </w:p>
    <w:p w:rsidR="00530147">
      <w:pPr>
        <w:spacing w:line="360" w:lineRule="auto"/>
        <w:ind w:firstLine="560"/>
        <w:jc w:val="left"/>
        <w:rPr>
          <w:rFonts w:ascii="宋体" w:hAnsi="宋体"/>
          <w:szCs w:val="21"/>
        </w:rPr>
      </w:pPr>
      <w:r>
        <w:rPr>
          <w:rFonts w:ascii="宋体" w:hAnsi="宋体" w:hint="eastAsia"/>
          <w:szCs w:val="21"/>
        </w:rPr>
        <w:t xml:space="preserve">法定代表人：                     法定代表人： </w:t>
      </w:r>
    </w:p>
    <w:p w:rsidR="00530147">
      <w:pPr>
        <w:spacing w:line="360" w:lineRule="auto"/>
        <w:ind w:firstLine="560"/>
        <w:jc w:val="left"/>
        <w:rPr>
          <w:rFonts w:ascii="宋体" w:hAnsi="宋体"/>
          <w:szCs w:val="21"/>
        </w:rPr>
      </w:pPr>
      <w:r>
        <w:rPr>
          <w:rFonts w:ascii="宋体" w:hAnsi="宋体" w:hint="eastAsia"/>
          <w:szCs w:val="21"/>
        </w:rPr>
        <w:t>委托代理人：                     委托代理人：</w:t>
      </w:r>
    </w:p>
    <w:p w:rsidR="00530147">
      <w:pPr>
        <w:ind w:firstLine="525" w:firstLineChars="250"/>
        <w:rPr>
          <w:rFonts w:ascii="宋体" w:hAnsi="宋体"/>
          <w:b/>
          <w:szCs w:val="21"/>
        </w:rPr>
      </w:pPr>
      <w:r>
        <w:rPr>
          <w:rFonts w:ascii="宋体" w:hAnsi="宋体" w:hint="eastAsia"/>
          <w:szCs w:val="21"/>
        </w:rPr>
        <w:t>日期：   年     月    日         日期：   年     月    日</w:t>
      </w:r>
    </w:p>
    <w:p w:rsidR="00530147"/>
    <w:p w:rsidR="00530147">
      <w:pPr>
        <w:widowControl/>
        <w:jc w:val="left"/>
        <w:rPr>
          <w:rFonts w:ascii="宋体" w:hAnsi="宋体"/>
          <w:szCs w:val="21"/>
        </w:rPr>
      </w:pPr>
      <w:bookmarkEnd w:id="84"/>
      <w:bookmarkEnd w:id="85"/>
      <w:bookmarkEnd w:id="88"/>
      <w:r>
        <w:rPr>
          <w:rFonts w:ascii="宋体" w:hAnsi="宋体"/>
          <w:szCs w:val="21"/>
        </w:rPr>
        <w:br w:type="page"/>
      </w:r>
    </w:p>
    <w:p w:rsidR="00530147">
      <w:pPr>
        <w:pStyle w:val="Heading1"/>
        <w:spacing w:before="120" w:beforeLines="50" w:after="120" w:afterLines="50"/>
        <w:ind w:left="562"/>
        <w:rPr>
          <w:szCs w:val="28"/>
        </w:rPr>
      </w:pPr>
      <w:bookmarkStart w:id="94" w:name="_Hlk72439706"/>
      <w:r>
        <w:rPr>
          <w:rFonts w:hint="eastAsia"/>
          <w:szCs w:val="28"/>
        </w:rPr>
        <w:t>第二册通用条款（公开招标）</w:t>
      </w:r>
    </w:p>
    <w:p w:rsidR="00530147">
      <w:pPr>
        <w:pStyle w:val="Heading2"/>
        <w:numPr>
          <w:ilvl w:val="0"/>
          <w:numId w:val="8"/>
        </w:numPr>
        <w:spacing w:before="120" w:beforeLines="50" w:after="120" w:afterLines="50"/>
        <w:ind w:left="562" w:hanging="562"/>
        <w:rPr>
          <w:sz w:val="28"/>
          <w:szCs w:val="28"/>
        </w:rPr>
      </w:pPr>
      <w:bookmarkStart w:id="95" w:name="_Hlk72399513"/>
      <w:r>
        <w:rPr>
          <w:rFonts w:hint="eastAsia"/>
          <w:sz w:val="28"/>
          <w:szCs w:val="28"/>
        </w:rPr>
        <w:t>总则</w:t>
      </w:r>
    </w:p>
    <w:p w:rsidR="00530147">
      <w:pPr>
        <w:rPr>
          <w:rFonts w:ascii="黑体" w:eastAsia="黑体" w:hAnsi="宋体"/>
          <w:sz w:val="24"/>
        </w:rPr>
      </w:pPr>
      <w:bookmarkEnd w:id="95"/>
      <w:r>
        <w:rPr>
          <w:rFonts w:ascii="黑体" w:eastAsia="黑体" w:hAnsi="宋体" w:hint="eastAsia"/>
          <w:sz w:val="24"/>
        </w:rPr>
        <w:t>1. 通用条款说明</w:t>
      </w:r>
    </w:p>
    <w:p w:rsidR="00530147">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96" w:name="_Hlk72399729"/>
      <w:r>
        <w:rPr>
          <w:rFonts w:ascii="宋体" w:hAnsi="宋体" w:hint="eastAsia"/>
          <w:szCs w:val="21"/>
        </w:rPr>
        <w:t>如有需要，政府集中采购机构可以对通用条款的内容进行补充。</w:t>
      </w:r>
      <w:bookmarkEnd w:id="96"/>
    </w:p>
    <w:p w:rsidR="00530147">
      <w:pPr>
        <w:ind w:firstLine="412" w:firstLineChars="196"/>
        <w:rPr>
          <w:rFonts w:ascii="宋体" w:hAnsi="宋体"/>
          <w:szCs w:val="21"/>
        </w:rPr>
      </w:pPr>
      <w:r>
        <w:rPr>
          <w:rFonts w:ascii="宋体" w:hAnsi="宋体" w:hint="eastAsia"/>
          <w:szCs w:val="21"/>
        </w:rPr>
        <w:t>1.2招标文件分为第一册“专用条款”和第二册“通用条款”。</w:t>
      </w:r>
    </w:p>
    <w:p w:rsidR="00530147">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rsidR="00530147">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rsidR="00530147">
      <w:pPr>
        <w:ind w:firstLine="412" w:firstLineChars="196"/>
        <w:rPr>
          <w:rFonts w:ascii="宋体" w:hAnsi="宋体"/>
          <w:szCs w:val="21"/>
        </w:rPr>
      </w:pPr>
      <w:r>
        <w:rPr>
          <w:rFonts w:ascii="宋体" w:hAnsi="宋体" w:hint="eastAsia"/>
          <w:szCs w:val="21"/>
        </w:rPr>
        <w:t>1.5 “专用条款”和“通用条款”表述不一致或有冲突时，以“专用条款”为准。</w:t>
      </w:r>
    </w:p>
    <w:p w:rsidR="00530147">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rsidR="00530147">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rsidR="00530147">
      <w:pPr>
        <w:rPr>
          <w:rFonts w:ascii="黑体" w:eastAsia="黑体" w:hAnsi="宋体"/>
          <w:sz w:val="24"/>
        </w:rPr>
      </w:pPr>
      <w:r>
        <w:rPr>
          <w:rFonts w:ascii="黑体" w:eastAsia="黑体" w:hAnsi="宋体" w:hint="eastAsia"/>
          <w:sz w:val="24"/>
        </w:rPr>
        <w:t>3．定义</w:t>
      </w:r>
    </w:p>
    <w:p w:rsidR="00530147">
      <w:pPr>
        <w:ind w:firstLine="420" w:firstLineChars="200"/>
        <w:rPr>
          <w:rFonts w:ascii="宋体" w:hAnsi="宋体"/>
          <w:szCs w:val="21"/>
        </w:rPr>
      </w:pPr>
      <w:r>
        <w:rPr>
          <w:rFonts w:ascii="宋体" w:hAnsi="宋体"/>
          <w:szCs w:val="21"/>
        </w:rPr>
        <w:t>招标文件中下列术语应解释为：</w:t>
      </w:r>
    </w:p>
    <w:p w:rsidR="00530147">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p>
    <w:p w:rsidR="00530147">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rsidR="00530147">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rsidR="00530147">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rsidR="00530147">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rsidR="00530147">
      <w:pPr>
        <w:ind w:firstLine="412" w:firstLineChars="196"/>
        <w:rPr>
          <w:rFonts w:ascii="宋体" w:hAnsi="宋体"/>
          <w:szCs w:val="21"/>
        </w:rPr>
      </w:pPr>
      <w:r>
        <w:rPr>
          <w:rFonts w:ascii="宋体" w:hAnsi="宋体" w:hint="eastAsia"/>
          <w:szCs w:val="21"/>
        </w:rPr>
        <w:t>3.6“合同”指由本次招标所产生的合同或合约文件；</w:t>
      </w:r>
    </w:p>
    <w:p w:rsidR="00530147">
      <w:pPr>
        <w:ind w:firstLine="412" w:firstLineChars="196"/>
        <w:rPr>
          <w:rFonts w:ascii="宋体" w:hAnsi="宋体"/>
          <w:szCs w:val="21"/>
        </w:rPr>
      </w:pPr>
      <w:r>
        <w:rPr>
          <w:rFonts w:ascii="宋体" w:hAnsi="宋体" w:hint="eastAsia"/>
          <w:szCs w:val="21"/>
        </w:rPr>
        <w:t>3.7“电子投标文件”指利用深圳公共资源交易中心（深圳交易集团有限公司政府采购业务分公司）或深圳公共资源交易中心（深圳交易集团有限公司罗湖分公司）网站提供的深圳政府采购智慧平台投标文件制作专用软件（以下简称：投标文件制作软件）制作并加密的投标文件,适用于网上投标；（投标文件制作软件可从“下载地址：http://zfcg.szggzy.com:8081/cgxy/013002/list.html”下载）；</w:t>
      </w:r>
    </w:p>
    <w:p w:rsidR="00530147">
      <w:pPr>
        <w:ind w:firstLine="412" w:firstLineChars="196"/>
        <w:rPr>
          <w:rFonts w:ascii="宋体" w:hAnsi="宋体"/>
          <w:szCs w:val="21"/>
        </w:rPr>
      </w:pPr>
      <w:r>
        <w:rPr>
          <w:rFonts w:ascii="宋体" w:hAnsi="宋体" w:hint="eastAsia"/>
          <w:szCs w:val="21"/>
        </w:rPr>
        <w:t>3.8“网上投标”指通过深圳公共资源交易中心（深圳交易集团有限公司罗湖分公司）网站上传电子投标文件；</w:t>
      </w:r>
    </w:p>
    <w:p w:rsidR="00530147">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rsidR="00530147">
      <w:pPr>
        <w:rPr>
          <w:rFonts w:ascii="黑体" w:eastAsia="黑体" w:hAnsi="宋体"/>
          <w:sz w:val="24"/>
        </w:rPr>
      </w:pPr>
      <w:r>
        <w:rPr>
          <w:rFonts w:ascii="黑体" w:eastAsia="黑体" w:hAnsi="宋体" w:hint="eastAsia"/>
          <w:sz w:val="24"/>
        </w:rPr>
        <w:t xml:space="preserve">4. </w:t>
      </w:r>
      <w:bookmarkStart w:id="97" w:name="_Hlk72398643"/>
      <w:r>
        <w:rPr>
          <w:rFonts w:ascii="黑体" w:eastAsia="黑体" w:hAnsi="宋体" w:hint="eastAsia"/>
          <w:sz w:val="24"/>
        </w:rPr>
        <w:t>政府采购供应商责任</w:t>
      </w:r>
    </w:p>
    <w:p w:rsidR="00530147">
      <w:pPr>
        <w:ind w:firstLine="412" w:firstLineChars="196"/>
        <w:rPr>
          <w:rFonts w:ascii="宋体" w:hAnsi="宋体"/>
          <w:szCs w:val="21"/>
        </w:rPr>
      </w:pPr>
      <w:r>
        <w:rPr>
          <w:rFonts w:ascii="宋体" w:hAnsi="宋体" w:hint="eastAsia"/>
          <w:szCs w:val="21"/>
        </w:rPr>
        <w:t>4.1欢迎诚信、有实力和有社会责任心的供应商参与政府采购事业。</w:t>
      </w:r>
    </w:p>
    <w:p w:rsidR="00530147">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rsidR="00530147">
      <w:pPr>
        <w:rPr>
          <w:rFonts w:ascii="黑体" w:eastAsia="黑体" w:hAnsi="宋体"/>
          <w:sz w:val="24"/>
        </w:rPr>
      </w:pPr>
      <w:r>
        <w:rPr>
          <w:rFonts w:ascii="黑体" w:eastAsia="黑体" w:hAnsi="宋体" w:hint="eastAsia"/>
          <w:sz w:val="24"/>
        </w:rPr>
        <w:t>5．投标人参加政府采购的条件</w:t>
      </w:r>
    </w:p>
    <w:p w:rsidR="00530147">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t>
      </w:r>
      <w:r>
        <w:rPr>
          <w:rFonts w:hint="eastAsia"/>
        </w:rPr>
        <w:t>www.szggzy.com</w:t>
      </w:r>
      <w:r>
        <w:rPr>
          <w:rFonts w:hint="eastAsia"/>
        </w:rPr>
        <w:t>网站“交易服务指南</w:t>
      </w:r>
      <w:r>
        <w:rPr>
          <w:rFonts w:hint="eastAsia"/>
        </w:rPr>
        <w:t>-</w:t>
      </w:r>
      <w:r>
        <w:rPr>
          <w:rFonts w:hint="eastAsia"/>
        </w:rPr>
        <w:t>政府采购”</w:t>
      </w:r>
    </w:p>
    <w:p w:rsidR="00530147">
      <w:pPr>
        <w:ind w:firstLine="412" w:firstLineChars="196"/>
        <w:rPr>
          <w:rFonts w:ascii="宋体" w:hAnsi="宋体"/>
          <w:szCs w:val="21"/>
        </w:rPr>
      </w:pPr>
      <w:r>
        <w:rPr>
          <w:rFonts w:ascii="宋体" w:hAnsi="宋体" w:hint="eastAsia"/>
          <w:szCs w:val="21"/>
        </w:rPr>
        <w:t>5.2投标人资格要求</w:t>
      </w:r>
    </w:p>
    <w:p w:rsidR="00530147">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rsidR="00530147">
      <w:pPr>
        <w:ind w:firstLine="412" w:firstLineChars="196"/>
        <w:rPr>
          <w:rFonts w:ascii="宋体" w:hAnsi="宋体"/>
          <w:szCs w:val="21"/>
        </w:rPr>
      </w:pPr>
      <w:r>
        <w:rPr>
          <w:rFonts w:ascii="宋体" w:hAnsi="宋体" w:hint="eastAsia"/>
          <w:szCs w:val="21"/>
        </w:rPr>
        <w:t>5.3联合体投标</w:t>
      </w:r>
    </w:p>
    <w:p w:rsidR="00530147">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rsidR="00530147">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rsidR="00530147">
      <w:pPr>
        <w:ind w:firstLine="412" w:firstLineChars="196"/>
        <w:rPr>
          <w:rFonts w:ascii="宋体" w:hAnsi="宋体"/>
        </w:rPr>
      </w:pPr>
      <w:r>
        <w:rPr>
          <w:rFonts w:ascii="宋体" w:hAnsi="宋体" w:hint="eastAsia"/>
        </w:rPr>
        <w:t>（1）投标联合体各方参加政府采购活动应当具备下列条件：</w:t>
      </w:r>
    </w:p>
    <w:p w:rsidR="00530147">
      <w:pPr>
        <w:ind w:left="420" w:firstLine="412" w:leftChars="200" w:firstLineChars="196"/>
        <w:rPr>
          <w:rFonts w:ascii="宋体" w:hAnsi="宋体"/>
        </w:rPr>
      </w:pPr>
      <w:r>
        <w:rPr>
          <w:rFonts w:ascii="宋体" w:hAnsi="宋体" w:hint="eastAsia"/>
        </w:rPr>
        <w:t>1、具有独立承担民事责任的能力；</w:t>
      </w:r>
    </w:p>
    <w:p w:rsidR="00530147">
      <w:pPr>
        <w:ind w:left="420" w:firstLine="412" w:firstLineChars="196"/>
        <w:rPr>
          <w:rFonts w:ascii="宋体" w:hAnsi="宋体"/>
        </w:rPr>
      </w:pPr>
      <w:r>
        <w:rPr>
          <w:rFonts w:ascii="宋体" w:hAnsi="宋体" w:hint="eastAsia"/>
        </w:rPr>
        <w:t>2、有良好的商业信誉和健全的财务会计制度；</w:t>
      </w:r>
    </w:p>
    <w:p w:rsidR="00530147">
      <w:pPr>
        <w:ind w:left="420" w:firstLine="412" w:leftChars="200" w:firstLineChars="196"/>
        <w:rPr>
          <w:rFonts w:ascii="宋体" w:hAnsi="宋体"/>
        </w:rPr>
      </w:pPr>
      <w:r>
        <w:rPr>
          <w:rFonts w:ascii="宋体" w:hAnsi="宋体" w:hint="eastAsia"/>
        </w:rPr>
        <w:t>3、具有履行合同所必需的设备和专业技术能力；</w:t>
      </w:r>
    </w:p>
    <w:p w:rsidR="00530147">
      <w:pPr>
        <w:ind w:left="420" w:firstLine="412" w:leftChars="200" w:firstLineChars="196"/>
        <w:rPr>
          <w:rFonts w:ascii="宋体" w:hAnsi="宋体"/>
        </w:rPr>
      </w:pPr>
      <w:r>
        <w:rPr>
          <w:rFonts w:ascii="宋体" w:hAnsi="宋体" w:hint="eastAsia"/>
        </w:rPr>
        <w:t>4、有依法缴纳税收和社会保障资金的良好记录；</w:t>
      </w:r>
    </w:p>
    <w:p w:rsidR="00530147">
      <w:pPr>
        <w:ind w:left="420" w:firstLine="412" w:leftChars="200" w:firstLineChars="196"/>
        <w:rPr>
          <w:rFonts w:ascii="宋体" w:hAnsi="宋体"/>
        </w:rPr>
      </w:pPr>
      <w:r>
        <w:rPr>
          <w:rFonts w:ascii="宋体" w:hAnsi="宋体" w:hint="eastAsia"/>
        </w:rPr>
        <w:t>5、参加政府采购活动前三年内，在经营活动中没有重大违法记录；</w:t>
      </w:r>
    </w:p>
    <w:p w:rsidR="00530147">
      <w:pPr>
        <w:ind w:left="420" w:firstLine="412" w:leftChars="200" w:firstLineChars="196"/>
        <w:rPr>
          <w:rFonts w:ascii="宋体" w:hAnsi="宋体"/>
        </w:rPr>
      </w:pPr>
      <w:r>
        <w:rPr>
          <w:rFonts w:ascii="宋体" w:hAnsi="宋体" w:hint="eastAsia"/>
        </w:rPr>
        <w:t>6、法律、行政法规规定的其他条件。</w:t>
      </w:r>
    </w:p>
    <w:p w:rsidR="00530147">
      <w:pPr>
        <w:ind w:firstLine="412" w:firstLineChars="196"/>
        <w:rPr>
          <w:rFonts w:ascii="宋体" w:hAnsi="宋体"/>
        </w:rPr>
      </w:pPr>
      <w:r>
        <w:rPr>
          <w:rFonts w:ascii="宋体" w:hAnsi="宋体" w:hint="eastAsia"/>
        </w:rPr>
        <w:t>（2）在投标截止前，投标联合体各方均应注册成政府集中采购机构供应商；</w:t>
      </w:r>
    </w:p>
    <w:p w:rsidR="00530147">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rsidR="00530147">
      <w:pPr>
        <w:ind w:firstLine="412" w:firstLineChars="196"/>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rsidR="00530147">
      <w:pPr>
        <w:ind w:firstLine="412" w:firstLineChars="196"/>
        <w:rPr>
          <w:rFonts w:ascii="宋体" w:hAnsi="宋体"/>
        </w:rPr>
      </w:pPr>
      <w:r>
        <w:rPr>
          <w:rFonts w:ascii="宋体" w:hAnsi="宋体" w:hint="eastAsia"/>
        </w:rPr>
        <w:t>（5）投标人的投标文件及中标后签署的合同协议对联合体各方均具法律约束力；</w:t>
      </w:r>
    </w:p>
    <w:p w:rsidR="00530147">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rsidR="00530147">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rsidR="00530147">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rsidR="00530147">
      <w:pPr>
        <w:ind w:firstLine="412" w:firstLineChars="196"/>
        <w:rPr>
          <w:rFonts w:ascii="宋体" w:hAnsi="宋体"/>
          <w:szCs w:val="21"/>
        </w:rPr>
      </w:pPr>
      <w:r>
        <w:rPr>
          <w:rFonts w:ascii="宋体" w:hAnsi="宋体" w:hint="eastAsia"/>
        </w:rPr>
        <w:t>（9）本通用条款中“投标人”一词亦指联合体各方，专用条款另有规定或说明的除外。</w:t>
      </w:r>
    </w:p>
    <w:p w:rsidR="00530147">
      <w:pPr>
        <w:rPr>
          <w:rFonts w:ascii="黑体" w:eastAsia="黑体" w:hAnsi="宋体"/>
          <w:sz w:val="24"/>
        </w:rPr>
      </w:pPr>
      <w:r>
        <w:rPr>
          <w:rFonts w:ascii="黑体" w:eastAsia="黑体" w:hAnsi="宋体" w:hint="eastAsia"/>
          <w:sz w:val="24"/>
        </w:rPr>
        <w:t>6．政策导向</w:t>
      </w:r>
    </w:p>
    <w:p w:rsidR="00530147">
      <w:pPr>
        <w:ind w:firstLine="412" w:firstLineChars="196"/>
        <w:rPr>
          <w:rFonts w:ascii="宋体" w:hAnsi="宋体"/>
        </w:rPr>
      </w:pPr>
      <w:r>
        <w:rPr>
          <w:rFonts w:ascii="宋体" w:hAnsi="宋体" w:hint="eastAsia"/>
        </w:rPr>
        <w:t>6.1政府采购扶持贫困地区、中小企业、监狱企业和残疾人福利性单位发展，支持节能减排、环境保护。</w:t>
      </w:r>
    </w:p>
    <w:p w:rsidR="00530147">
      <w:pPr>
        <w:ind w:firstLine="405"/>
        <w:rPr>
          <w:shd w:val="clear" w:color="auto" w:fill="FFFFFF"/>
        </w:rPr>
      </w:pPr>
      <w:r>
        <w:rPr>
          <w:rFonts w:ascii="宋体" w:hAnsi="宋体" w:hint="eastAsia"/>
        </w:rPr>
        <w:t>6.2本项目落实深圳市政府采购供应商诚信管理政策要求。</w:t>
      </w:r>
    </w:p>
    <w:p w:rsidR="00530147">
      <w:pPr>
        <w:rPr>
          <w:rFonts w:ascii="黑体" w:eastAsia="黑体" w:hAnsi="宋体"/>
          <w:sz w:val="24"/>
        </w:rPr>
      </w:pPr>
      <w:r>
        <w:rPr>
          <w:rFonts w:ascii="黑体" w:eastAsia="黑体" w:hAnsi="宋体" w:hint="eastAsia"/>
          <w:sz w:val="24"/>
        </w:rPr>
        <w:t>7. 本项目若涉及采购货物，则合格的货物及相应服务应满足以下要求：</w:t>
      </w:r>
    </w:p>
    <w:p w:rsidR="00530147">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rsidR="00530147">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rsidR="00530147">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rsidR="00530147">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4投标人</w:t>
      </w:r>
      <w:bookmarkStart w:id="98"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8"/>
    </w:p>
    <w:p w:rsidR="00530147">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rsidR="00530147">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rsidR="00530147">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rsidR="00530147">
      <w:pPr>
        <w:rPr>
          <w:rFonts w:ascii="黑体" w:eastAsia="黑体" w:hAnsi="宋体"/>
          <w:sz w:val="24"/>
        </w:rPr>
      </w:pPr>
      <w:r>
        <w:rPr>
          <w:rFonts w:ascii="黑体" w:eastAsia="黑体" w:hAnsi="宋体" w:hint="eastAsia"/>
          <w:sz w:val="24"/>
        </w:rPr>
        <w:t>8．投标费用</w:t>
      </w:r>
    </w:p>
    <w:p w:rsidR="00530147">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rsidR="00530147">
      <w:pPr>
        <w:rPr>
          <w:rFonts w:ascii="黑体" w:eastAsia="黑体" w:hAnsi="宋体"/>
          <w:sz w:val="24"/>
        </w:rPr>
      </w:pPr>
      <w:r>
        <w:rPr>
          <w:rFonts w:ascii="黑体" w:eastAsia="黑体" w:hAnsi="宋体" w:hint="eastAsia"/>
          <w:sz w:val="24"/>
        </w:rPr>
        <w:t>9．踏勘现场</w:t>
      </w:r>
    </w:p>
    <w:p w:rsidR="00530147">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rsidR="00530147">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rsidR="00530147">
      <w:pPr>
        <w:ind w:firstLine="412" w:firstLineChars="196"/>
        <w:rPr>
          <w:rFonts w:ascii="宋体" w:hAnsi="宋体"/>
        </w:rPr>
      </w:pPr>
      <w:r>
        <w:rPr>
          <w:rFonts w:ascii="宋体" w:hAnsi="宋体" w:hint="eastAsia"/>
        </w:rPr>
        <w:t>9.3采购人应当通过政府集中采购机构向投标人提供有关现场的书面资料和数据。</w:t>
      </w:r>
    </w:p>
    <w:p w:rsidR="00530147">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rsidR="00530147">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rsidR="00530147">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rsidR="00530147">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rsidR="00530147">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rsidR="00530147">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rsidR="00530147">
      <w:pPr>
        <w:ind w:firstLine="412" w:firstLineChars="196"/>
        <w:rPr>
          <w:rFonts w:ascii="宋体" w:hAnsi="宋体"/>
        </w:rPr>
      </w:pPr>
      <w:bookmarkEnd w:id="97"/>
    </w:p>
    <w:p w:rsidR="00530147">
      <w:pPr>
        <w:pStyle w:val="Heading2"/>
        <w:numPr>
          <w:ilvl w:val="0"/>
          <w:numId w:val="8"/>
        </w:numPr>
        <w:spacing w:before="120" w:beforeLines="50" w:after="120" w:afterLines="50"/>
        <w:ind w:left="562" w:hanging="562"/>
        <w:rPr>
          <w:sz w:val="28"/>
          <w:szCs w:val="28"/>
        </w:rPr>
      </w:pPr>
      <w:r>
        <w:rPr>
          <w:rFonts w:hint="eastAsia"/>
          <w:sz w:val="28"/>
          <w:szCs w:val="28"/>
        </w:rPr>
        <w:t>招标文件</w:t>
      </w:r>
    </w:p>
    <w:p w:rsidR="00530147">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99" w:name="_Hlk72399819"/>
      <w:r>
        <w:rPr>
          <w:rFonts w:ascii="黑体" w:eastAsia="黑体" w:hAnsi="宋体" w:hint="eastAsia"/>
          <w:sz w:val="24"/>
        </w:rPr>
        <w:t>招标文件的编制与组成</w:t>
      </w:r>
    </w:p>
    <w:p w:rsidR="00530147">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rsidR="00530147">
      <w:pPr>
        <w:ind w:firstLine="412" w:firstLineChars="196"/>
        <w:rPr>
          <w:rFonts w:ascii="宋体" w:hAnsi="宋体"/>
          <w:szCs w:val="21"/>
        </w:rPr>
      </w:pPr>
      <w:r>
        <w:rPr>
          <w:rFonts w:ascii="宋体" w:hAnsi="宋体" w:hint="eastAsia"/>
          <w:szCs w:val="21"/>
        </w:rPr>
        <w:t>招标文件包括下列内容：</w:t>
      </w:r>
    </w:p>
    <w:p w:rsidR="00530147">
      <w:pPr>
        <w:ind w:left="420" w:firstLine="412" w:leftChars="200" w:firstLineChars="196"/>
        <w:rPr>
          <w:rFonts w:ascii="宋体" w:hAnsi="宋体"/>
          <w:b/>
          <w:szCs w:val="21"/>
        </w:rPr>
      </w:pPr>
      <w:r>
        <w:rPr>
          <w:rFonts w:ascii="宋体" w:hAnsi="宋体" w:hint="eastAsia"/>
          <w:b/>
          <w:szCs w:val="21"/>
        </w:rPr>
        <w:t>第一册  专用条款</w:t>
      </w:r>
    </w:p>
    <w:p w:rsidR="00530147">
      <w:pPr>
        <w:ind w:left="1079" w:leftChars="514"/>
        <w:rPr>
          <w:rFonts w:ascii="宋体" w:hAnsi="宋体"/>
          <w:b/>
          <w:szCs w:val="21"/>
        </w:rPr>
      </w:pPr>
      <w:r>
        <w:rPr>
          <w:rFonts w:ascii="宋体" w:hAnsi="宋体" w:hint="eastAsia"/>
          <w:b/>
          <w:szCs w:val="21"/>
        </w:rPr>
        <w:t>关键信息</w:t>
      </w:r>
    </w:p>
    <w:p w:rsidR="00530147">
      <w:pPr>
        <w:ind w:left="630" w:firstLine="412" w:leftChars="300" w:firstLineChars="196"/>
        <w:rPr>
          <w:rFonts w:ascii="宋体" w:hAnsi="宋体"/>
          <w:szCs w:val="21"/>
        </w:rPr>
      </w:pPr>
      <w:r>
        <w:rPr>
          <w:rFonts w:ascii="宋体" w:hAnsi="宋体" w:hint="eastAsia"/>
          <w:szCs w:val="21"/>
        </w:rPr>
        <w:t>第一章  招标公告</w:t>
      </w:r>
    </w:p>
    <w:p w:rsidR="00530147">
      <w:pPr>
        <w:ind w:left="630" w:firstLine="412" w:leftChars="300" w:firstLineChars="196"/>
        <w:rPr>
          <w:rFonts w:ascii="宋体" w:hAnsi="宋体"/>
          <w:szCs w:val="21"/>
        </w:rPr>
      </w:pPr>
      <w:r>
        <w:rPr>
          <w:rFonts w:ascii="宋体" w:hAnsi="宋体" w:hint="eastAsia"/>
          <w:szCs w:val="21"/>
        </w:rPr>
        <w:t>第二章  对通用条款的补充内容及其他关键信息</w:t>
      </w:r>
    </w:p>
    <w:p w:rsidR="00530147">
      <w:pPr>
        <w:ind w:left="630" w:firstLine="412" w:leftChars="300" w:firstLineChars="196"/>
        <w:rPr>
          <w:rFonts w:ascii="宋体" w:hAnsi="宋体"/>
          <w:szCs w:val="21"/>
        </w:rPr>
      </w:pPr>
      <w:r>
        <w:rPr>
          <w:rFonts w:ascii="宋体" w:hAnsi="宋体" w:hint="eastAsia"/>
          <w:szCs w:val="21"/>
        </w:rPr>
        <w:t>第三章  用户需求书</w:t>
      </w:r>
    </w:p>
    <w:p w:rsidR="00530147">
      <w:pPr>
        <w:ind w:left="630" w:firstLine="412" w:leftChars="300" w:firstLineChars="196"/>
        <w:rPr>
          <w:rFonts w:ascii="宋体" w:hAnsi="宋体"/>
          <w:szCs w:val="21"/>
        </w:rPr>
      </w:pPr>
      <w:r>
        <w:rPr>
          <w:rFonts w:hint="eastAsia"/>
        </w:rPr>
        <w:t>第四章投标文件格式及附件</w:t>
      </w:r>
    </w:p>
    <w:p w:rsidR="00530147">
      <w:pPr>
        <w:ind w:left="630" w:firstLine="412" w:leftChars="300" w:firstLineChars="196"/>
        <w:rPr>
          <w:rFonts w:ascii="宋体" w:hAnsi="宋体"/>
          <w:szCs w:val="21"/>
        </w:rPr>
      </w:pPr>
      <w:r>
        <w:rPr>
          <w:rFonts w:ascii="宋体" w:hAnsi="宋体" w:hint="eastAsia"/>
          <w:szCs w:val="21"/>
        </w:rPr>
        <w:t>第五章  合同条款及格式</w:t>
      </w:r>
    </w:p>
    <w:p w:rsidR="00530147">
      <w:pPr>
        <w:ind w:left="420" w:firstLine="412" w:leftChars="200" w:firstLineChars="196"/>
        <w:rPr>
          <w:rFonts w:ascii="宋体" w:hAnsi="宋体"/>
          <w:b/>
          <w:szCs w:val="21"/>
        </w:rPr>
      </w:pPr>
      <w:r>
        <w:rPr>
          <w:rFonts w:ascii="宋体" w:hAnsi="宋体" w:hint="eastAsia"/>
          <w:b/>
          <w:szCs w:val="21"/>
        </w:rPr>
        <w:t>第二册  通用条款</w:t>
      </w:r>
    </w:p>
    <w:p w:rsidR="00530147">
      <w:pPr>
        <w:ind w:left="630" w:firstLine="412" w:leftChars="300" w:firstLineChars="196"/>
        <w:rPr>
          <w:rFonts w:ascii="宋体" w:hAnsi="宋体"/>
          <w:szCs w:val="21"/>
        </w:rPr>
      </w:pPr>
      <w:r>
        <w:rPr>
          <w:rFonts w:ascii="宋体" w:hAnsi="宋体" w:hint="eastAsia"/>
          <w:szCs w:val="21"/>
        </w:rPr>
        <w:t>第一章  总则</w:t>
      </w:r>
    </w:p>
    <w:p w:rsidR="00530147">
      <w:pPr>
        <w:ind w:left="630" w:firstLine="412" w:leftChars="300" w:firstLineChars="196"/>
        <w:rPr>
          <w:rFonts w:ascii="宋体" w:hAnsi="宋体"/>
          <w:szCs w:val="21"/>
        </w:rPr>
      </w:pPr>
      <w:r>
        <w:rPr>
          <w:rFonts w:ascii="宋体" w:hAnsi="宋体" w:hint="eastAsia"/>
          <w:szCs w:val="21"/>
        </w:rPr>
        <w:t>第二章  招标文件</w:t>
      </w:r>
    </w:p>
    <w:p w:rsidR="00530147">
      <w:pPr>
        <w:ind w:left="630" w:firstLine="412" w:leftChars="300" w:firstLineChars="196"/>
        <w:rPr>
          <w:rFonts w:ascii="宋体" w:hAnsi="宋体"/>
          <w:szCs w:val="21"/>
        </w:rPr>
      </w:pPr>
      <w:r>
        <w:rPr>
          <w:rFonts w:ascii="宋体" w:hAnsi="宋体" w:hint="eastAsia"/>
          <w:szCs w:val="21"/>
        </w:rPr>
        <w:t>第三章  投标文件的编制</w:t>
      </w:r>
    </w:p>
    <w:p w:rsidR="00530147">
      <w:pPr>
        <w:ind w:left="630" w:firstLine="412" w:leftChars="300" w:firstLineChars="196"/>
        <w:rPr>
          <w:rFonts w:ascii="宋体" w:hAnsi="宋体"/>
          <w:szCs w:val="21"/>
        </w:rPr>
      </w:pPr>
      <w:r>
        <w:rPr>
          <w:rFonts w:ascii="宋体" w:hAnsi="宋体" w:hint="eastAsia"/>
          <w:szCs w:val="21"/>
        </w:rPr>
        <w:t>第四章  投标文件的递交</w:t>
      </w:r>
    </w:p>
    <w:p w:rsidR="00530147">
      <w:pPr>
        <w:ind w:left="630" w:firstLine="412" w:leftChars="300" w:firstLineChars="196"/>
        <w:rPr>
          <w:rFonts w:ascii="宋体" w:hAnsi="宋体"/>
          <w:szCs w:val="21"/>
        </w:rPr>
      </w:pPr>
      <w:r>
        <w:rPr>
          <w:rFonts w:ascii="宋体" w:hAnsi="宋体" w:hint="eastAsia"/>
          <w:szCs w:val="21"/>
        </w:rPr>
        <w:t>第五章  开标</w:t>
      </w:r>
    </w:p>
    <w:p w:rsidR="00530147">
      <w:pPr>
        <w:ind w:left="630" w:firstLine="412" w:leftChars="300" w:firstLineChars="196"/>
        <w:rPr>
          <w:rFonts w:ascii="宋体" w:hAnsi="宋体"/>
          <w:szCs w:val="21"/>
        </w:rPr>
      </w:pPr>
      <w:r>
        <w:rPr>
          <w:rFonts w:ascii="宋体" w:hAnsi="宋体" w:hint="eastAsia"/>
          <w:szCs w:val="21"/>
        </w:rPr>
        <w:t>第六章  评审要求</w:t>
      </w:r>
    </w:p>
    <w:p w:rsidR="00530147">
      <w:pPr>
        <w:ind w:left="630" w:firstLine="412" w:leftChars="300" w:firstLineChars="196"/>
        <w:rPr>
          <w:rFonts w:ascii="宋体" w:hAnsi="宋体"/>
          <w:szCs w:val="21"/>
        </w:rPr>
      </w:pPr>
      <w:r>
        <w:rPr>
          <w:rFonts w:ascii="宋体" w:hAnsi="宋体" w:hint="eastAsia"/>
          <w:szCs w:val="21"/>
        </w:rPr>
        <w:t>第七章  评审程序及评审方法</w:t>
      </w:r>
    </w:p>
    <w:p w:rsidR="00530147">
      <w:pPr>
        <w:ind w:left="630" w:firstLine="412" w:leftChars="300" w:firstLineChars="196"/>
        <w:rPr>
          <w:rFonts w:ascii="宋体" w:hAnsi="宋体"/>
          <w:szCs w:val="21"/>
        </w:rPr>
      </w:pPr>
      <w:r>
        <w:rPr>
          <w:rFonts w:ascii="宋体" w:hAnsi="宋体" w:hint="eastAsia"/>
          <w:szCs w:val="21"/>
        </w:rPr>
        <w:t>第八章  定标及公示</w:t>
      </w:r>
    </w:p>
    <w:p w:rsidR="00530147">
      <w:pPr>
        <w:ind w:left="630" w:firstLine="412" w:leftChars="300" w:firstLineChars="196"/>
        <w:rPr>
          <w:rFonts w:ascii="宋体" w:hAnsi="宋体"/>
          <w:szCs w:val="21"/>
        </w:rPr>
      </w:pPr>
      <w:r>
        <w:rPr>
          <w:rFonts w:ascii="宋体" w:hAnsi="宋体" w:hint="eastAsia"/>
          <w:szCs w:val="21"/>
        </w:rPr>
        <w:t>第九章  公开招标失败的后续处理</w:t>
      </w:r>
    </w:p>
    <w:p w:rsidR="00530147">
      <w:pPr>
        <w:ind w:left="630" w:firstLine="412" w:leftChars="300" w:firstLineChars="196"/>
        <w:rPr>
          <w:rFonts w:ascii="宋体" w:hAnsi="宋体"/>
          <w:szCs w:val="21"/>
        </w:rPr>
      </w:pPr>
      <w:r>
        <w:rPr>
          <w:rFonts w:ascii="宋体" w:hAnsi="宋体" w:hint="eastAsia"/>
          <w:szCs w:val="21"/>
        </w:rPr>
        <w:t>第十章  合同的授予与备案</w:t>
      </w:r>
    </w:p>
    <w:p w:rsidR="00530147">
      <w:pPr>
        <w:ind w:left="630" w:firstLine="412" w:leftChars="300" w:firstLineChars="196"/>
        <w:rPr>
          <w:rFonts w:ascii="宋体" w:hAnsi="宋体"/>
          <w:szCs w:val="21"/>
        </w:rPr>
      </w:pPr>
      <w:r>
        <w:rPr>
          <w:rFonts w:ascii="宋体" w:hAnsi="宋体" w:hint="eastAsia"/>
          <w:szCs w:val="21"/>
        </w:rPr>
        <w:t>第十一章  质疑处理</w:t>
      </w:r>
    </w:p>
    <w:p w:rsidR="00530147">
      <w:pPr>
        <w:ind w:left="630" w:firstLine="412" w:leftChars="300" w:firstLineChars="196"/>
        <w:rPr>
          <w:rFonts w:ascii="宋体" w:hAnsi="宋体"/>
          <w:szCs w:val="21"/>
        </w:rPr>
      </w:pPr>
      <w:r>
        <w:rPr>
          <w:rFonts w:ascii="宋体" w:hAnsi="宋体" w:hint="eastAsia"/>
          <w:szCs w:val="21"/>
        </w:rPr>
        <w:t>第十二章  招标代理服务费（可选项）</w:t>
      </w:r>
    </w:p>
    <w:p w:rsidR="00530147">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rsidR="00530147">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rsidR="00530147">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rsidR="00530147">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rsidR="00530147">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rsidR="00530147">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rsidR="00530147">
      <w:pPr>
        <w:ind w:firstLine="412" w:firstLineChars="196"/>
        <w:rPr>
          <w:rFonts w:ascii="宋体" w:hAnsi="宋体"/>
          <w:b/>
          <w:szCs w:val="21"/>
        </w:rPr>
      </w:pPr>
      <w:r>
        <w:rPr>
          <w:rFonts w:ascii="宋体" w:hAnsi="宋体" w:hint="eastAsia"/>
          <w:b/>
          <w:szCs w:val="21"/>
        </w:rPr>
        <w:t>12.4对于没有提出澄清又参与了该项目投标的供应商将被视为完全认同该招标文件（含澄清纪要），投标截止期后不再受理针对招标文件的相关质疑或投诉。</w:t>
      </w:r>
    </w:p>
    <w:p w:rsidR="00530147">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rsidR="00530147">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rsidR="00530147">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rsidR="00530147">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rsidR="00530147">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9"/>
      <w:r>
        <w:rPr>
          <w:rFonts w:ascii="宋体" w:hAnsi="宋体" w:hint="eastAsia"/>
          <w:szCs w:val="21"/>
        </w:rPr>
        <w:t>，具体时间将在修改补充通知中明确。</w:t>
      </w:r>
    </w:p>
    <w:p w:rsidR="00530147">
      <w:pPr>
        <w:rPr>
          <w:rFonts w:ascii="宋体" w:hAnsi="宋体"/>
          <w:szCs w:val="21"/>
        </w:rPr>
      </w:pPr>
    </w:p>
    <w:p w:rsidR="00530147">
      <w:pPr>
        <w:pStyle w:val="Heading2"/>
        <w:numPr>
          <w:ilvl w:val="0"/>
          <w:numId w:val="8"/>
        </w:numPr>
        <w:spacing w:before="120" w:beforeLines="50" w:after="120" w:afterLines="50"/>
        <w:ind w:left="562" w:hanging="562"/>
        <w:rPr>
          <w:sz w:val="28"/>
          <w:szCs w:val="28"/>
        </w:rPr>
      </w:pPr>
      <w:r>
        <w:rPr>
          <w:rFonts w:hint="eastAsia"/>
          <w:sz w:val="28"/>
          <w:szCs w:val="28"/>
        </w:rPr>
        <w:t>投标文件的编制</w:t>
      </w:r>
    </w:p>
    <w:p w:rsidR="00530147">
      <w:pPr>
        <w:rPr>
          <w:rFonts w:ascii="黑体" w:eastAsia="黑体" w:hAnsi="宋体"/>
          <w:sz w:val="24"/>
        </w:rPr>
      </w:pPr>
      <w:r>
        <w:rPr>
          <w:rFonts w:ascii="黑体" w:eastAsia="黑体" w:hAnsi="宋体" w:hint="eastAsia"/>
          <w:sz w:val="24"/>
        </w:rPr>
        <w:t>14．</w:t>
      </w:r>
      <w:bookmarkStart w:id="100" w:name="_Hlk72400236"/>
      <w:r>
        <w:rPr>
          <w:rFonts w:ascii="黑体" w:eastAsia="黑体" w:hAnsi="宋体" w:hint="eastAsia"/>
          <w:sz w:val="24"/>
        </w:rPr>
        <w:t>投标文件的语言及度量单位</w:t>
      </w:r>
    </w:p>
    <w:p w:rsidR="00530147">
      <w:pPr>
        <w:ind w:firstLine="412" w:firstLineChars="196"/>
        <w:rPr>
          <w:rFonts w:ascii="宋体" w:hAnsi="宋体"/>
          <w:color w:val="FF0000"/>
          <w:szCs w:val="21"/>
        </w:rPr>
      </w:pPr>
      <w:r>
        <w:rPr>
          <w:rFonts w:ascii="宋体" w:hAnsi="宋体" w:hint="eastAsia"/>
          <w:color w:val="FF0000"/>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rsidR="00530147">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rsidR="00530147">
      <w:pPr>
        <w:rPr>
          <w:rFonts w:ascii="黑体" w:eastAsia="黑体" w:hAnsi="宋体"/>
          <w:sz w:val="24"/>
        </w:rPr>
      </w:pPr>
      <w:bookmarkEnd w:id="100"/>
      <w:r>
        <w:rPr>
          <w:rFonts w:ascii="黑体" w:eastAsia="黑体" w:hAnsi="宋体" w:hint="eastAsia"/>
          <w:sz w:val="24"/>
        </w:rPr>
        <w:t>15．</w:t>
      </w:r>
      <w:bookmarkStart w:id="101" w:name="_Hlk72401567"/>
      <w:r>
        <w:rPr>
          <w:rFonts w:ascii="黑体" w:eastAsia="黑体" w:hAnsi="宋体" w:hint="eastAsia"/>
          <w:sz w:val="24"/>
        </w:rPr>
        <w:t>投标文件的组成</w:t>
      </w:r>
    </w:p>
    <w:p w:rsidR="00530147">
      <w:pPr>
        <w:ind w:firstLine="412" w:firstLineChars="196"/>
        <w:rPr>
          <w:rFonts w:ascii="宋体" w:hAnsi="宋体"/>
          <w:szCs w:val="21"/>
        </w:rPr>
      </w:pPr>
      <w:r>
        <w:rPr>
          <w:rFonts w:ascii="宋体" w:hAnsi="宋体" w:hint="eastAsia"/>
          <w:szCs w:val="21"/>
        </w:rPr>
        <w:t>具体内容在招标文件专用条款中进行规定。</w:t>
      </w:r>
    </w:p>
    <w:p w:rsidR="00530147">
      <w:pPr>
        <w:rPr>
          <w:rFonts w:ascii="黑体" w:eastAsia="黑体" w:hAnsi="宋体"/>
          <w:sz w:val="24"/>
        </w:rPr>
      </w:pPr>
      <w:r>
        <w:rPr>
          <w:rFonts w:ascii="黑体" w:eastAsia="黑体" w:hAnsi="宋体"/>
          <w:sz w:val="24"/>
        </w:rPr>
        <w:t>16．投标文件格式</w:t>
      </w:r>
    </w:p>
    <w:p w:rsidR="00530147">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rsidR="00530147">
      <w:pPr>
        <w:rPr>
          <w:rFonts w:ascii="黑体" w:eastAsia="黑体" w:hAnsi="宋体"/>
          <w:sz w:val="24"/>
        </w:rPr>
      </w:pPr>
      <w:r>
        <w:rPr>
          <w:rFonts w:ascii="黑体" w:eastAsia="黑体" w:hAnsi="宋体" w:hint="eastAsia"/>
          <w:sz w:val="24"/>
        </w:rPr>
        <w:t>17．投标货币</w:t>
      </w:r>
    </w:p>
    <w:p w:rsidR="00530147">
      <w:pPr>
        <w:ind w:firstLine="412" w:firstLineChars="196"/>
        <w:rPr>
          <w:rFonts w:ascii="宋体" w:hAnsi="宋体"/>
          <w:szCs w:val="21"/>
        </w:rPr>
      </w:pPr>
      <w:r>
        <w:rPr>
          <w:rFonts w:ascii="宋体" w:hAnsi="宋体" w:hint="eastAsia"/>
          <w:szCs w:val="21"/>
        </w:rPr>
        <w:t>本项目的投标报价应以人民币计。</w:t>
      </w:r>
    </w:p>
    <w:p w:rsidR="00530147">
      <w:pPr>
        <w:rPr>
          <w:rFonts w:ascii="黑体" w:eastAsia="黑体" w:hAnsi="宋体"/>
          <w:sz w:val="24"/>
        </w:rPr>
      </w:pPr>
      <w:bookmarkEnd w:id="101"/>
      <w:r>
        <w:rPr>
          <w:rFonts w:ascii="黑体" w:eastAsia="黑体" w:hAnsi="宋体" w:hint="eastAsia"/>
          <w:sz w:val="24"/>
        </w:rPr>
        <w:t>18．</w:t>
      </w:r>
      <w:bookmarkStart w:id="102" w:name="_Hlk72401735"/>
      <w:r>
        <w:rPr>
          <w:rFonts w:ascii="黑体" w:eastAsia="黑体" w:hAnsi="宋体" w:hint="eastAsia"/>
          <w:sz w:val="24"/>
        </w:rPr>
        <w:t>证明投标文件投标技术方案的合格性和符合招标文件规定的文件要求</w:t>
      </w:r>
    </w:p>
    <w:p w:rsidR="00530147">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rsidR="00530147">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rsidR="00530147">
      <w:pPr>
        <w:ind w:firstLine="412" w:firstLineChars="196"/>
        <w:rPr>
          <w:rFonts w:ascii="宋体" w:hAnsi="宋体"/>
          <w:szCs w:val="21"/>
        </w:rPr>
      </w:pPr>
      <w:r>
        <w:rPr>
          <w:rFonts w:ascii="宋体" w:hAnsi="宋体" w:hint="eastAsia"/>
          <w:szCs w:val="21"/>
        </w:rPr>
        <w:t>18.2.1主要技术指标和性能的详细说明。</w:t>
      </w:r>
    </w:p>
    <w:p w:rsidR="00530147">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rsidR="00530147">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rsidR="00530147">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rsidR="00530147">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rsidR="00530147">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rsidR="00530147">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rsidR="00530147">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rsidR="00530147">
      <w:pPr>
        <w:rPr>
          <w:rFonts w:ascii="黑体" w:eastAsia="黑体" w:hAnsi="宋体"/>
          <w:sz w:val="24"/>
        </w:rPr>
      </w:pPr>
      <w:bookmarkEnd w:id="102"/>
      <w:r>
        <w:rPr>
          <w:rFonts w:ascii="黑体" w:eastAsia="黑体" w:hAnsi="宋体" w:hint="eastAsia"/>
          <w:sz w:val="24"/>
        </w:rPr>
        <w:t>19．</w:t>
      </w:r>
      <w:bookmarkStart w:id="103" w:name="_Hlk72402034"/>
      <w:r>
        <w:rPr>
          <w:rFonts w:ascii="黑体" w:eastAsia="黑体" w:hAnsi="宋体" w:hint="eastAsia"/>
          <w:sz w:val="24"/>
        </w:rPr>
        <w:t>投标文件其他证明文件的要求</w:t>
      </w:r>
    </w:p>
    <w:p w:rsidR="00530147">
      <w:pPr>
        <w:rPr>
          <w:rFonts w:ascii="宋体" w:hAnsi="宋体"/>
          <w:color w:val="FF0000"/>
          <w:szCs w:val="21"/>
        </w:rPr>
      </w:pP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104" w:name="_Hlk71407299"/>
    </w:p>
    <w:p w:rsidR="00530147">
      <w:pPr>
        <w:ind w:firstLine="412" w:firstLineChars="196"/>
        <w:rPr>
          <w:rFonts w:ascii="宋体" w:hAnsi="宋体"/>
          <w:szCs w:val="21"/>
        </w:rPr>
      </w:pPr>
      <w:bookmarkEnd w:id="104"/>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rsidR="00530147">
      <w:pPr>
        <w:rPr>
          <w:rFonts w:ascii="黑体" w:eastAsia="黑体" w:hAnsi="宋体"/>
          <w:sz w:val="24"/>
        </w:rPr>
      </w:pPr>
      <w:r>
        <w:rPr>
          <w:rFonts w:ascii="黑体" w:eastAsia="黑体" w:hAnsi="宋体" w:hint="eastAsia"/>
          <w:sz w:val="24"/>
        </w:rPr>
        <w:t>20．投标有效期</w:t>
      </w:r>
    </w:p>
    <w:p w:rsidR="00530147">
      <w:pPr>
        <w:ind w:firstLine="412" w:firstLineChars="196"/>
        <w:rPr>
          <w:rFonts w:ascii="宋体" w:hAnsi="宋体"/>
          <w:szCs w:val="21"/>
        </w:rPr>
      </w:pPr>
      <w:bookmarkStart w:id="105" w:name="_Hlk72402214"/>
      <w:bookmarkEnd w:id="103"/>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rsidR="00530147">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rsidR="00530147">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rsidR="00530147">
      <w:pPr>
        <w:rPr>
          <w:rFonts w:ascii="黑体" w:eastAsia="黑体" w:hAnsi="宋体"/>
          <w:color w:val="FF0000"/>
          <w:sz w:val="24"/>
        </w:rPr>
      </w:pPr>
      <w:bookmarkEnd w:id="105"/>
      <w:r>
        <w:rPr>
          <w:rFonts w:ascii="黑体" w:eastAsia="黑体" w:hAnsi="宋体" w:hint="eastAsia"/>
          <w:color w:val="FF0000"/>
          <w:sz w:val="24"/>
        </w:rPr>
        <w:t>21．</w:t>
      </w:r>
      <w:bookmarkStart w:id="106" w:name="_Hlk72402325"/>
      <w:r>
        <w:rPr>
          <w:rFonts w:ascii="黑体" w:eastAsia="黑体" w:hAnsi="宋体" w:hint="eastAsia"/>
          <w:color w:val="FF0000"/>
          <w:sz w:val="24"/>
        </w:rPr>
        <w:t xml:space="preserve">关于投标保证金 </w:t>
      </w:r>
    </w:p>
    <w:p w:rsidR="00530147">
      <w:pPr>
        <w:ind w:firstLine="432"/>
        <w:rPr>
          <w:color w:val="FF0000"/>
        </w:rPr>
      </w:pPr>
      <w:r>
        <w:rPr>
          <w:rFonts w:ascii="宋体" w:hAnsi="宋体" w:hint="eastAsia"/>
          <w:color w:val="FF0000"/>
          <w:szCs w:val="21"/>
        </w:rPr>
        <w:t xml:space="preserve">21.1 </w:t>
      </w:r>
      <w:r>
        <w:rPr>
          <w:rFonts w:hint="eastAsia"/>
          <w:color w:val="FF0000"/>
        </w:rPr>
        <w:t>根据《深圳市财政局关于调整政府采购投标（响应）保证金管理政策的通知》（深财购〔</w:t>
      </w:r>
      <w:r>
        <w:rPr>
          <w:rFonts w:hint="eastAsia"/>
          <w:color w:val="FF0000"/>
        </w:rPr>
        <w:t>2021</w:t>
      </w:r>
      <w:r>
        <w:rPr>
          <w:rFonts w:hint="eastAsia"/>
          <w:color w:val="FF0000"/>
        </w:rPr>
        <w:t>〕</w:t>
      </w:r>
      <w:r>
        <w:rPr>
          <w:rFonts w:hint="eastAsia"/>
          <w:color w:val="FF0000"/>
        </w:rPr>
        <w:t xml:space="preserve">51 </w:t>
      </w:r>
      <w:r>
        <w:rPr>
          <w:rFonts w:hint="eastAsia"/>
          <w:color w:val="FF0000"/>
        </w:rPr>
        <w:t>号）文的规定，本项目不收取投标保证金。</w:t>
      </w:r>
    </w:p>
    <w:p w:rsidR="00530147">
      <w:pPr>
        <w:rPr>
          <w:rFonts w:ascii="黑体" w:eastAsia="黑体" w:hAnsi="宋体"/>
          <w:sz w:val="24"/>
        </w:rPr>
      </w:pPr>
      <w:r>
        <w:rPr>
          <w:rFonts w:ascii="黑体" w:eastAsia="黑体" w:hAnsi="宋体" w:hint="eastAsia"/>
          <w:sz w:val="24"/>
        </w:rPr>
        <w:t>22．投标人的替代方案</w:t>
      </w:r>
    </w:p>
    <w:p w:rsidR="00530147">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rsidR="00530147">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rsidR="00530147">
      <w:pPr>
        <w:rPr>
          <w:rFonts w:ascii="黑体" w:eastAsia="黑体" w:hAnsi="宋体"/>
          <w:sz w:val="24"/>
        </w:rPr>
      </w:pPr>
      <w:bookmarkEnd w:id="106"/>
      <w:r>
        <w:rPr>
          <w:rFonts w:ascii="黑体" w:eastAsia="黑体" w:hAnsi="宋体" w:hint="eastAsia"/>
          <w:sz w:val="24"/>
        </w:rPr>
        <w:t>23．</w:t>
      </w:r>
      <w:bookmarkStart w:id="107"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rsidR="00530147">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23.1投标人应准备所投项目的电子投标文件一份。此电子投标文件须由投标人根据政府集中采购机构提供的后缀名为.szczf的电子招标文件，下载并使用相应的</w:t>
      </w:r>
      <w:r>
        <w:rPr>
          <w:rFonts w:ascii="宋体" w:hAnsi="宋体" w:hint="eastAsia"/>
          <w:szCs w:val="21"/>
        </w:rPr>
        <w:t>深圳政府采购智慧平台</w:t>
      </w:r>
      <w:r>
        <w:rPr>
          <w:rFonts w:ascii="宋体" w:hAnsi="宋体" w:hint="eastAsia"/>
        </w:rPr>
        <w:t>投标文件制作专用软件打开招标文件（.szczf格式）【下载地址：http://zfcg.szggzy.com:8081/cgxy/013002/list.html】。</w:t>
      </w:r>
    </w:p>
    <w:p w:rsidR="00530147">
      <w:pPr>
        <w:ind w:firstLine="412" w:firstLineChars="196"/>
        <w:rPr>
          <w:rFonts w:ascii="宋体" w:hAnsi="宋体"/>
        </w:rPr>
      </w:pPr>
      <w:r>
        <w:rPr>
          <w:rFonts w:ascii="宋体" w:hAnsi="宋体" w:hint="eastAsia"/>
        </w:rPr>
        <w:t>23.2投标人在使用《投标书编制软件》编制投标书时须注意：</w:t>
      </w:r>
    </w:p>
    <w:p w:rsidR="00530147">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rsidR="00530147">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rsidR="00530147">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rsidR="00530147">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rsidR="00530147">
      <w:pPr>
        <w:ind w:firstLine="412" w:firstLineChars="196"/>
        <w:rPr>
          <w:rFonts w:ascii="宋体" w:hAnsi="宋体"/>
        </w:rPr>
      </w:pPr>
      <w:r>
        <w:rPr>
          <w:rFonts w:ascii="宋体" w:hAnsi="宋体" w:hint="eastAsia"/>
        </w:rPr>
        <w:t>23.2.5完整填写“投标关键信息”，如下图所示：</w:t>
      </w:r>
    </w:p>
    <w:p w:rsidR="00530147">
      <w:pPr>
        <w:ind w:firstLine="412" w:firstLineChars="196"/>
        <w:rPr>
          <w:rFonts w:ascii="宋体" w:hAnsi="宋体"/>
        </w:rPr>
      </w:pPr>
      <w:r>
        <w:rPr>
          <w:rFonts w:ascii="宋体" w:hAnsi="宋体"/>
          <w:noProof/>
          <w:highlight w:val="green"/>
        </w:rPr>
        <w:drawing>
          <wp:inline distT="0" distB="0" distL="0" distR="0">
            <wp:extent cx="4970780" cy="2562860"/>
            <wp:effectExtent l="0" t="0" r="1270" b="8890"/>
            <wp:docPr id="9"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 应用程序&#10;&#10;描述已自动生成"/>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4971458" cy="2563175"/>
                    </a:xfrm>
                    <a:prstGeom prst="rect">
                      <a:avLst/>
                    </a:prstGeom>
                    <a:noFill/>
                    <a:ln>
                      <a:noFill/>
                    </a:ln>
                  </pic:spPr>
                </pic:pic>
              </a:graphicData>
            </a:graphic>
          </wp:inline>
        </w:drawing>
      </w:r>
    </w:p>
    <w:p w:rsidR="00530147">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rsidR="00530147">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rsidR="00530147">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rsidR="00530147">
      <w:pPr>
        <w:ind w:firstLine="412" w:firstLineChars="196"/>
        <w:rPr>
          <w:rFonts w:ascii="宋体" w:hAnsi="宋体"/>
          <w:szCs w:val="21"/>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w:t>
      </w:r>
      <w:r>
        <w:rPr>
          <w:rFonts w:ascii="宋体" w:hAnsi="宋体" w:hint="eastAsia"/>
          <w:szCs w:val="21"/>
        </w:rPr>
        <w:t>请及时咨询。</w:t>
      </w:r>
    </w:p>
    <w:p w:rsidR="00530147">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rsidR="00530147">
      <w:pPr>
        <w:ind w:firstLine="412" w:firstLineChars="196"/>
        <w:rPr>
          <w:rFonts w:ascii="宋体" w:hAnsi="宋体"/>
        </w:rPr>
      </w:pPr>
      <w:r>
        <w:rPr>
          <w:rFonts w:ascii="宋体" w:hAnsi="宋体" w:hint="eastAsia"/>
        </w:rPr>
        <w:t>23.3电报、电话、传真形式的投标概不接受。</w:t>
      </w:r>
    </w:p>
    <w:p w:rsidR="00530147">
      <w:pPr>
        <w:ind w:firstLine="412" w:firstLineChars="196"/>
        <w:rPr>
          <w:rFonts w:ascii="宋体" w:hAnsi="宋体"/>
          <w:color w:val="FF0000"/>
        </w:rPr>
      </w:pPr>
      <w:r>
        <w:rPr>
          <w:rFonts w:ascii="宋体" w:hAnsi="宋体" w:hint="eastAsia"/>
          <w:color w:val="FF0000"/>
        </w:rPr>
        <w:t>23.4经投标人电子密钥加密或电子营业执照的投标文件无须盖章或签字，专用条款另有要求的除外。</w:t>
      </w:r>
    </w:p>
    <w:p w:rsidR="00530147">
      <w:pPr>
        <w:ind w:firstLine="412" w:firstLineChars="196"/>
        <w:rPr>
          <w:rFonts w:ascii="宋体" w:hAnsi="宋体"/>
        </w:rPr>
      </w:pPr>
      <w:r>
        <w:rPr>
          <w:rFonts w:ascii="宋体" w:hAnsi="宋体" w:hint="eastAsia"/>
        </w:rPr>
        <w:t>23.5 各类资格（资质）文件提供扫描件，专用条款另有要求的除外。</w:t>
      </w:r>
      <w:bookmarkEnd w:id="107"/>
    </w:p>
    <w:p w:rsidR="00530147">
      <w:pPr>
        <w:ind w:firstLine="412" w:firstLineChars="196"/>
        <w:rPr>
          <w:rFonts w:ascii="宋体" w:hAnsi="宋体"/>
          <w:szCs w:val="21"/>
        </w:rPr>
      </w:pPr>
    </w:p>
    <w:p w:rsidR="00530147">
      <w:pPr>
        <w:pStyle w:val="Heading2"/>
        <w:numPr>
          <w:ilvl w:val="0"/>
          <w:numId w:val="8"/>
        </w:numPr>
        <w:spacing w:before="120" w:beforeLines="50" w:after="120" w:afterLines="50"/>
        <w:ind w:left="562" w:hanging="562"/>
        <w:rPr>
          <w:sz w:val="28"/>
          <w:szCs w:val="28"/>
        </w:rPr>
      </w:pPr>
      <w:r>
        <w:rPr>
          <w:rFonts w:hint="eastAsia"/>
          <w:sz w:val="28"/>
          <w:szCs w:val="28"/>
        </w:rPr>
        <w:t>投标文件的递交</w:t>
      </w:r>
    </w:p>
    <w:p w:rsidR="00530147">
      <w:pPr>
        <w:rPr>
          <w:rFonts w:ascii="黑体" w:eastAsia="黑体" w:hAnsi="宋体"/>
          <w:sz w:val="24"/>
        </w:rPr>
      </w:pPr>
      <w:bookmarkStart w:id="108" w:name="_Hlk72405459"/>
      <w:r>
        <w:rPr>
          <w:rFonts w:ascii="黑体" w:eastAsia="黑体" w:hAnsi="宋体" w:hint="eastAsia"/>
          <w:sz w:val="24"/>
        </w:rPr>
        <w:t>24．投标文件的保密</w:t>
      </w:r>
    </w:p>
    <w:p w:rsidR="00530147">
      <w:pPr>
        <w:widowControl/>
        <w:ind w:firstLine="420" w:firstLineChars="200"/>
        <w:jc w:val="left"/>
        <w:rPr>
          <w:rFonts w:ascii="宋体" w:hAnsi="宋体" w:cs="宋体"/>
          <w:kern w:val="0"/>
          <w:sz w:val="24"/>
        </w:rPr>
      </w:pPr>
      <w:r>
        <w:rPr>
          <w:rFonts w:ascii="宋体" w:hAnsi="宋体" w:hint="eastAsia"/>
        </w:rPr>
        <w:t>24.1在投标文件制作完成后，在投标文件制作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开标时间后才能解密查看。在加密过程中，请按照软件提示进行操作。加密操作界面如下图所示：</w:t>
      </w:r>
    </w:p>
    <w:p w:rsidR="00530147">
      <w:pPr>
        <w:rPr>
          <w:sz w:val="24"/>
        </w:rPr>
      </w:pPr>
      <w:r>
        <w:rPr>
          <w:rFonts w:ascii="宋体" w:hAnsi="宋体"/>
          <w:noProof/>
          <w:highlight w:val="green"/>
        </w:rPr>
        <w:drawing>
          <wp:inline distT="0" distB="0" distL="0" distR="0">
            <wp:extent cx="5278755" cy="2721610"/>
            <wp:effectExtent l="0" t="0" r="0" b="254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530147">
      <w:pPr>
        <w:rPr>
          <w:rFonts w:ascii="宋体" w:hAnsi="宋体"/>
        </w:rPr>
      </w:pPr>
      <w:r>
        <w:rPr>
          <w:rFonts w:ascii="宋体" w:hAnsi="宋体" w:hint="eastAsia"/>
        </w:rPr>
        <w:t>在投标文件制作软件点击【生成标书】按钮进入【填写开标一览表界面】界面，在该界面填写完开标一览表信息后点击【确定】，进入投标文件生成环节。</w:t>
      </w:r>
    </w:p>
    <w:p w:rsidR="00530147">
      <w:pPr>
        <w:rPr>
          <w:sz w:val="24"/>
        </w:rPr>
      </w:pPr>
      <w:r>
        <w:rPr>
          <w:rFonts w:ascii="宋体" w:hAnsi="宋体"/>
          <w:noProof/>
          <w:highlight w:val="green"/>
        </w:rPr>
        <w:drawing>
          <wp:inline distT="0" distB="0" distL="0" distR="0">
            <wp:extent cx="5278755" cy="2732405"/>
            <wp:effectExtent l="0" t="0" r="0" b="0"/>
            <wp:docPr id="8"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rsidR="00530147">
      <w:pPr>
        <w:ind w:firstLine="412" w:firstLineChars="196"/>
        <w:rPr>
          <w:rFonts w:ascii="宋体" w:hAnsi="宋体"/>
        </w:rPr>
      </w:pPr>
      <w:r>
        <w:rPr>
          <w:rFonts w:ascii="宋体" w:hAnsi="宋体" w:hint="eastAsia"/>
        </w:rPr>
        <w:t xml:space="preserve"> 投标文件制作软件会在投标文件生成过程中，提示用户输入密码，输入密码后对标文件自动进行加密。</w:t>
      </w:r>
    </w:p>
    <w:p w:rsidR="00530147">
      <w:pPr>
        <w:rPr>
          <w:rFonts w:ascii="宋体" w:hAnsi="宋体"/>
          <w:b/>
        </w:rPr>
      </w:pPr>
      <w:r>
        <w:rPr>
          <w:rFonts w:ascii="宋体" w:hAnsi="宋体" w:hint="eastAsia"/>
          <w:b/>
        </w:rPr>
        <w:t>24.2若采购项目出现延期情况：</w:t>
      </w:r>
    </w:p>
    <w:p w:rsidR="00530147">
      <w:pPr>
        <w:ind w:firstLine="420" w:firstLineChars="200"/>
        <w:rPr>
          <w:rFonts w:ascii="黑体" w:eastAsia="黑体" w:hAnsi="宋体"/>
          <w:b/>
          <w:sz w:val="24"/>
        </w:rPr>
      </w:pPr>
      <w:r>
        <w:rPr>
          <w:rFonts w:ascii="宋体" w:hAnsi="宋体" w:hint="eastAsia"/>
          <w:b/>
        </w:rPr>
        <w:t>如果供下载的招标文件（后缀名为</w:t>
      </w:r>
      <w:r>
        <w:rPr>
          <w:rFonts w:ascii="宋体" w:hAnsi="宋体"/>
          <w:b/>
        </w:rPr>
        <w:t>.</w:t>
      </w:r>
      <w:r>
        <w:rPr>
          <w:rFonts w:ascii="宋体" w:hAnsi="宋体"/>
          <w:b/>
          <w:highlight w:val="yellow"/>
        </w:rPr>
        <w:t>szczf</w:t>
      </w:r>
      <w:r>
        <w:rPr>
          <w:rFonts w:ascii="宋体" w:hAnsi="宋体" w:hint="eastAsia"/>
          <w:b/>
        </w:rPr>
        <w:t>）有更新，投标人必须重新下载招标文件、重新制作投标文件、重新加密投标文件、重新上传投标文件；如果供下载的招标文件（后缀名为</w:t>
      </w:r>
      <w:r>
        <w:rPr>
          <w:rFonts w:ascii="宋体" w:hAnsi="宋体"/>
          <w:b/>
        </w:rPr>
        <w:t>.</w:t>
      </w:r>
      <w:r>
        <w:rPr>
          <w:rFonts w:ascii="宋体" w:hAnsi="宋体"/>
          <w:b/>
          <w:highlight w:val="yellow"/>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rsidR="00530147">
      <w:pPr>
        <w:rPr>
          <w:rFonts w:ascii="黑体" w:eastAsia="黑体" w:hAnsi="宋体"/>
          <w:sz w:val="24"/>
        </w:rPr>
      </w:pPr>
      <w:r>
        <w:rPr>
          <w:rFonts w:ascii="黑体" w:eastAsia="黑体" w:hAnsi="宋体" w:hint="eastAsia"/>
          <w:sz w:val="24"/>
        </w:rPr>
        <w:t>25．上传投标文件及投标截止日期</w:t>
      </w:r>
    </w:p>
    <w:p w:rsidR="00530147">
      <w:pPr>
        <w:ind w:firstLine="412" w:firstLineChars="196"/>
        <w:rPr>
          <w:rFonts w:ascii="宋体" w:hAnsi="宋体"/>
          <w:b/>
          <w:bCs/>
        </w:rPr>
      </w:pPr>
      <w:bookmarkEnd w:id="108"/>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w:t>
      </w:r>
      <w:r>
        <w:fldChar w:fldCharType="begin"/>
      </w:r>
      <w:r>
        <w:instrText xml:space="preserve"> HYPERLINK "http://zfcg.szggzy.com/TPBidder/memberLogin" </w:instrText>
      </w:r>
      <w:r>
        <w:fldChar w:fldCharType="separate"/>
      </w:r>
      <w:r>
        <w:rPr>
          <w:rStyle w:val="Hyperlink"/>
          <w:rFonts w:ascii="宋体" w:hAnsi="宋体" w:hint="eastAsia"/>
        </w:rPr>
        <w:t>http://zfcg.szggzy.com:8081/TPBidder/memberLogin</w:t>
      </w:r>
      <w:r>
        <w:fldChar w:fldCharType="end"/>
      </w:r>
      <w:r>
        <w:rPr>
          <w:rFonts w:ascii="宋体" w:hAnsi="宋体" w:hint="eastAsia"/>
        </w:rPr>
        <w:t>）”，用“【我的项目】→【项目流程】→【递交投标(应答)文件】”功能点上传投标文件。</w:t>
      </w:r>
      <w:r>
        <w:rPr>
          <w:rFonts w:ascii="宋体" w:hAnsi="宋体" w:hint="eastAsia"/>
          <w:b/>
          <w:bCs/>
        </w:rPr>
        <w:t>如上传过程中遇到问题，可拨打技术支持电话，联系方式：83948100，83938584，83938599。如多次上传均告失败，请在投标截止时间之前携带加密后的电子投标文件送达至深圳公共资源交易中心（深圳交易集团有限公司罗湖分公司）（地址：深圳市罗湖区黄贝街道凤凰社区深南东路1076号罗湖区党群服务中心4层）协助上传，但上传过程中投标截止时间到达仍无法上传成功的，由投标人自行负责。</w:t>
      </w:r>
    </w:p>
    <w:p w:rsidR="00530147">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rsidR="00530147">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rsidR="00530147">
      <w:pPr>
        <w:ind w:firstLine="412" w:firstLineChars="196"/>
        <w:rPr>
          <w:rFonts w:ascii="宋体" w:hAnsi="宋体"/>
        </w:rPr>
      </w:pPr>
      <w:r>
        <w:rPr>
          <w:rFonts w:ascii="宋体" w:hAnsi="宋体" w:hint="eastAsia"/>
        </w:rPr>
        <w:t>25.4.投标人须在开标当日的开标时间至解密截止时间内进行解密，逾期未解密的作无效处理。解密方法：登录“深圳政府采购智慧平台用户网上办事子系统（</w:t>
      </w:r>
      <w:r>
        <w:fldChar w:fldCharType="begin"/>
      </w:r>
      <w:r>
        <w:instrText xml:space="preserve"> HYPERLINK "http://zfcg.szggzy.com/TPBidder/memberLogin" </w:instrText>
      </w:r>
      <w:r>
        <w:fldChar w:fldCharType="separate"/>
      </w:r>
      <w:r>
        <w:rPr>
          <w:rStyle w:val="Hyperlink"/>
          <w:rFonts w:ascii="宋体" w:hAnsi="宋体" w:hint="eastAsia"/>
        </w:rPr>
        <w:t>http://zfcg.szggzy.com:8081/TPBidder/memberLogin</w:t>
      </w:r>
      <w:r>
        <w:fldChar w:fldCharType="end"/>
      </w:r>
      <w:r>
        <w:rPr>
          <w:rFonts w:ascii="宋体" w:hAnsi="宋体" w:hint="eastAsia"/>
        </w:rPr>
        <w:t>）”，使用本单位制作电子投标文件同一个电子密钥，在“【我的项目】→【项目流程】→【开标及解密】”进行在线解密、查询开标情况。</w:t>
      </w:r>
    </w:p>
    <w:p w:rsidR="00530147">
      <w:pPr>
        <w:rPr>
          <w:rFonts w:ascii="黑体" w:eastAsia="黑体" w:hAnsi="宋体"/>
          <w:sz w:val="24"/>
        </w:rPr>
      </w:pPr>
      <w:r>
        <w:rPr>
          <w:rFonts w:ascii="黑体" w:eastAsia="黑体" w:hAnsi="宋体" w:hint="eastAsia"/>
          <w:sz w:val="24"/>
        </w:rPr>
        <w:t>26. 样品、现场演示、方案讲解</w:t>
      </w:r>
    </w:p>
    <w:p w:rsidR="00530147">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rsidR="00530147">
      <w:pPr>
        <w:rPr>
          <w:rFonts w:ascii="黑体" w:eastAsia="黑体" w:hAnsi="宋体"/>
          <w:sz w:val="24"/>
        </w:rPr>
      </w:pPr>
      <w:bookmarkStart w:id="109"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rsidR="00530147">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rsidR="00530147">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rsidR="00530147">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rsidR="00530147">
      <w:pPr>
        <w:ind w:firstLine="412" w:firstLineChars="196"/>
        <w:rPr>
          <w:rFonts w:ascii="宋体" w:hAnsi="宋体"/>
          <w:szCs w:val="21"/>
        </w:rPr>
      </w:pPr>
      <w:r>
        <w:rPr>
          <w:rFonts w:ascii="宋体" w:hAnsi="宋体" w:hint="eastAsia"/>
          <w:szCs w:val="21"/>
        </w:rPr>
        <w:t>27.4政府集中采购机构不退还投标文件，专用条款另有规定的除外。</w:t>
      </w:r>
    </w:p>
    <w:p w:rsidR="00530147">
      <w:pPr>
        <w:pStyle w:val="Heading2"/>
        <w:numPr>
          <w:ilvl w:val="0"/>
          <w:numId w:val="8"/>
        </w:numPr>
        <w:spacing w:before="120" w:beforeLines="50" w:after="120" w:afterLines="50"/>
        <w:ind w:left="562" w:hanging="562"/>
        <w:rPr>
          <w:sz w:val="28"/>
          <w:szCs w:val="28"/>
        </w:rPr>
      </w:pPr>
      <w:bookmarkEnd w:id="109"/>
      <w:r>
        <w:rPr>
          <w:rFonts w:hint="eastAsia"/>
          <w:sz w:val="28"/>
          <w:szCs w:val="28"/>
        </w:rPr>
        <w:t>开标</w:t>
      </w:r>
    </w:p>
    <w:p w:rsidR="00530147">
      <w:pPr>
        <w:rPr>
          <w:rFonts w:ascii="黑体" w:eastAsia="黑体" w:hAnsi="宋体"/>
          <w:sz w:val="24"/>
        </w:rPr>
      </w:pPr>
      <w:r>
        <w:rPr>
          <w:rFonts w:ascii="黑体" w:eastAsia="黑体" w:hAnsi="宋体" w:hint="eastAsia"/>
          <w:sz w:val="24"/>
        </w:rPr>
        <w:t>28．开标</w:t>
      </w:r>
    </w:p>
    <w:p w:rsidR="00530147">
      <w:pPr>
        <w:ind w:firstLine="420" w:firstLineChars="200"/>
        <w:rPr>
          <w:rFonts w:ascii="宋体" w:hAnsi="宋体"/>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w:t>
      </w:r>
      <w:r>
        <w:rPr>
          <w:rFonts w:ascii="宋体" w:hAnsi="宋体" w:hint="eastAsia"/>
        </w:rPr>
        <w:t>投标人须在开标当日的开标时间至解密截止时间内进行解密，逾期未解密的作无效处理。解密方法：登录“深圳政府采购智慧平台用户网上办事子系统（</w:t>
      </w:r>
      <w:r>
        <w:fldChar w:fldCharType="begin"/>
      </w:r>
      <w:r>
        <w:instrText xml:space="preserve"> HYPERLINK "http://zfcg.szggzy.com/TPBidder/memberLogin" </w:instrText>
      </w:r>
      <w:r>
        <w:fldChar w:fldCharType="separate"/>
      </w:r>
      <w:r>
        <w:rPr>
          <w:rStyle w:val="Hyperlink"/>
          <w:rFonts w:ascii="宋体" w:hAnsi="宋体"/>
        </w:rPr>
        <w:t>http://zfcg.szggzy.com</w:t>
      </w:r>
      <w:r>
        <w:rPr>
          <w:rStyle w:val="Hyperlink"/>
          <w:rFonts w:ascii="宋体" w:hAnsi="宋体" w:hint="eastAsia"/>
        </w:rPr>
        <w:t>:8081</w:t>
      </w:r>
      <w:r>
        <w:rPr>
          <w:rStyle w:val="Hyperlink"/>
          <w:rFonts w:ascii="宋体" w:hAnsi="宋体"/>
        </w:rPr>
        <w:t>/</w:t>
      </w:r>
      <w:r>
        <w:rPr>
          <w:rStyle w:val="Hyperlink"/>
          <w:rFonts w:ascii="宋体" w:hAnsi="宋体" w:hint="eastAsia"/>
        </w:rPr>
        <w:t>TPBidder/memberLogin</w:t>
      </w:r>
      <w:r>
        <w:fldChar w:fldCharType="end"/>
      </w:r>
      <w:r>
        <w:rPr>
          <w:rFonts w:ascii="宋体" w:hAnsi="宋体" w:hint="eastAsia"/>
        </w:rPr>
        <w:t>）”，使用本单位制作电子投标文件同一个电子密钥，在“【我的项目】→【项目流程】→【开标及解密】”进行在线解密、查询开标情况。</w:t>
      </w:r>
    </w:p>
    <w:p w:rsidR="00530147">
      <w:pPr>
        <w:ind w:firstLine="359" w:firstLineChars="171"/>
        <w:rPr>
          <w:rFonts w:ascii="宋体" w:hAnsi="宋体"/>
          <w:szCs w:val="21"/>
        </w:rPr>
      </w:pPr>
      <w:r>
        <w:rPr>
          <w:rFonts w:ascii="宋体" w:hAnsi="宋体" w:hint="eastAsia"/>
          <w:szCs w:val="21"/>
        </w:rPr>
        <w:t>2</w:t>
      </w:r>
      <w:r>
        <w:rPr>
          <w:rFonts w:ascii="宋体" w:hAnsi="宋体"/>
          <w:szCs w:val="21"/>
        </w:rPr>
        <w:t xml:space="preserve">8.2 </w:t>
      </w:r>
      <w:r>
        <w:rPr>
          <w:rFonts w:ascii="宋体" w:hAnsi="宋体" w:hint="eastAsia"/>
          <w:szCs w:val="21"/>
        </w:rPr>
        <w:t>政府集中采购机构将在满足开标条件（</w:t>
      </w:r>
      <w:r>
        <w:rPr>
          <w:rFonts w:ascii="宋体" w:hAnsi="宋体" w:cs="宋体" w:hint="eastAsia"/>
          <w:sz w:val="20"/>
          <w:szCs w:val="20"/>
          <w:shd w:val="clear" w:color="auto" w:fill="FFFFFF"/>
        </w:rPr>
        <w:t>①</w:t>
      </w:r>
      <w:r>
        <w:rPr>
          <w:rFonts w:ascii="宋体" w:hAnsi="宋体" w:hint="eastAsia"/>
          <w:szCs w:val="21"/>
        </w:rPr>
        <w:t>解密时间结束，解密后的投标供应商数量满足开标要求或</w:t>
      </w:r>
      <w:r>
        <w:rPr>
          <w:rFonts w:ascii="宋体" w:hAnsi="宋体" w:cs="宋体" w:hint="eastAsia"/>
          <w:sz w:val="20"/>
          <w:szCs w:val="20"/>
          <w:shd w:val="clear" w:color="auto" w:fill="FFFFFF"/>
        </w:rPr>
        <w:t>②</w:t>
      </w:r>
      <w:r>
        <w:rPr>
          <w:rFonts w:ascii="宋体" w:hAnsi="宋体" w:hint="eastAsia"/>
          <w:szCs w:val="21"/>
        </w:rPr>
        <w:t>解密时间结束前所有投标供应商均完成投标文件解密）后，对投标文件进行开标，并在网上公布开标结果。</w:t>
      </w:r>
    </w:p>
    <w:p w:rsidR="00530147">
      <w:pPr>
        <w:ind w:firstLine="420" w:firstLineChars="200"/>
        <w:rPr>
          <w:rFonts w:ascii="Calibri" w:hAnsi="Calibri"/>
          <w:b/>
          <w:color w:val="FF0000"/>
          <w:szCs w:val="22"/>
          <w:highlight w:val="yellow"/>
        </w:rPr>
      </w:pPr>
      <w:r>
        <w:rPr>
          <w:rFonts w:ascii="Calibri" w:hAnsi="Calibri" w:hint="eastAsia"/>
          <w:b/>
          <w:color w:val="FF0000"/>
          <w:szCs w:val="22"/>
          <w:highlight w:val="yellow"/>
        </w:rPr>
        <w:t>28.3</w:t>
      </w:r>
      <w:r>
        <w:rPr>
          <w:rFonts w:ascii="Calibri" w:hAnsi="Calibri"/>
          <w:b/>
          <w:color w:val="FF0000"/>
          <w:szCs w:val="22"/>
          <w:highlight w:val="yellow"/>
        </w:rPr>
        <w:t>关于允许电子营业执照解密注意事项</w:t>
      </w:r>
      <w:r>
        <w:rPr>
          <w:rFonts w:ascii="Calibri" w:hAnsi="Calibri" w:hint="eastAsia"/>
          <w:b/>
          <w:color w:val="FF0000"/>
          <w:szCs w:val="22"/>
          <w:highlight w:val="yellow"/>
        </w:rPr>
        <w:t>：</w:t>
      </w:r>
    </w:p>
    <w:p w:rsidR="00530147">
      <w:pPr>
        <w:ind w:firstLine="420" w:firstLineChars="200"/>
        <w:rPr>
          <w:rFonts w:ascii="Calibri" w:hAnsi="Calibri"/>
          <w:szCs w:val="22"/>
        </w:rPr>
      </w:pPr>
      <w:r>
        <w:rPr>
          <w:rFonts w:ascii="Calibri" w:hAnsi="Calibri" w:hint="eastAsia"/>
          <w:szCs w:val="22"/>
        </w:rPr>
        <w:t>（</w:t>
      </w:r>
      <w:r>
        <w:rPr>
          <w:rFonts w:ascii="Calibri" w:hAnsi="Calibri" w:hint="eastAsia"/>
          <w:szCs w:val="22"/>
        </w:rPr>
        <w:t>1</w:t>
      </w:r>
      <w:r>
        <w:rPr>
          <w:rFonts w:ascii="Calibri" w:hAnsi="Calibri" w:hint="eastAsia"/>
          <w:szCs w:val="22"/>
        </w:rPr>
        <w:t>）</w:t>
      </w:r>
      <w:r>
        <w:rPr>
          <w:rFonts w:ascii="Calibri" w:hAnsi="Calibri"/>
          <w:szCs w:val="22"/>
        </w:rPr>
        <w:t>本项目支持各潜在供应商在注册、报名、投标、开标、加密解密等采购环节，通过国家市场监督管理总局的</w:t>
      </w:r>
      <w:r>
        <w:rPr>
          <w:rFonts w:ascii="Calibri" w:hAnsi="Calibri"/>
          <w:szCs w:val="22"/>
        </w:rPr>
        <w:t>“</w:t>
      </w:r>
      <w:r>
        <w:rPr>
          <w:rFonts w:ascii="Calibri" w:hAnsi="Calibri"/>
          <w:szCs w:val="22"/>
        </w:rPr>
        <w:t>电子营业执照</w:t>
      </w:r>
      <w:r>
        <w:rPr>
          <w:rFonts w:ascii="Calibri" w:hAnsi="Calibri"/>
          <w:szCs w:val="22"/>
        </w:rPr>
        <w:t>”</w:t>
      </w:r>
      <w:r>
        <w:rPr>
          <w:rFonts w:ascii="Calibri" w:hAnsi="Calibri"/>
          <w:szCs w:val="22"/>
        </w:rPr>
        <w:t>微信小程序扫码认证，在线完成投标响应、投标文件加密解密、下载中标通知书等操作。相关操作流程详见：中国深圳政府采购官网</w:t>
      </w:r>
      <w:r>
        <w:rPr>
          <w:rFonts w:ascii="Calibri" w:hAnsi="Calibri"/>
          <w:szCs w:val="22"/>
        </w:rPr>
        <w:t>—</w:t>
      </w:r>
      <w:r>
        <w:rPr>
          <w:rFonts w:ascii="Calibri" w:hAnsi="Calibri"/>
          <w:szCs w:val="22"/>
        </w:rPr>
        <w:t>采购学院：</w:t>
      </w:r>
      <w:r>
        <w:rPr>
          <w:rFonts w:ascii="Calibri" w:hAnsi="Calibri"/>
          <w:szCs w:val="22"/>
        </w:rPr>
        <w:t>“</w:t>
      </w:r>
      <w:r>
        <w:rPr>
          <w:rFonts w:ascii="Calibri" w:hAnsi="Calibri"/>
          <w:szCs w:val="22"/>
        </w:rPr>
        <w:t>深圳政府采购智慧平台</w:t>
      </w:r>
      <w:r>
        <w:rPr>
          <w:rFonts w:ascii="Calibri" w:hAnsi="Calibri"/>
          <w:szCs w:val="22"/>
        </w:rPr>
        <w:t>-</w:t>
      </w:r>
      <w:r>
        <w:rPr>
          <w:rFonts w:ascii="Calibri" w:hAnsi="Calibri"/>
          <w:szCs w:val="22"/>
        </w:rPr>
        <w:t>供应商操作手册</w:t>
      </w:r>
      <w:r>
        <w:rPr>
          <w:rFonts w:ascii="Calibri" w:hAnsi="Calibri"/>
          <w:szCs w:val="22"/>
        </w:rPr>
        <w:t>”</w:t>
      </w:r>
      <w:r>
        <w:rPr>
          <w:rFonts w:ascii="Calibri" w:hAnsi="Calibri"/>
          <w:szCs w:val="22"/>
        </w:rPr>
        <w:t>第</w:t>
      </w:r>
      <w:r>
        <w:rPr>
          <w:rFonts w:ascii="Calibri" w:hAnsi="Calibri"/>
          <w:szCs w:val="22"/>
        </w:rPr>
        <w:t>3.1.2</w:t>
      </w:r>
      <w:r>
        <w:rPr>
          <w:rFonts w:ascii="Calibri" w:hAnsi="Calibri"/>
          <w:szCs w:val="22"/>
        </w:rPr>
        <w:t>条电子营业执照登录。</w:t>
      </w:r>
    </w:p>
    <w:p w:rsidR="00530147">
      <w:pPr>
        <w:ind w:firstLine="420" w:firstLineChars="200"/>
        <w:rPr>
          <w:rFonts w:ascii="Calibri" w:hAnsi="Calibri"/>
          <w:szCs w:val="22"/>
        </w:rPr>
      </w:pPr>
      <w:r>
        <w:rPr>
          <w:rFonts w:ascii="Calibri" w:hAnsi="Calibri"/>
          <w:szCs w:val="22"/>
        </w:rPr>
        <w:t>   </w:t>
      </w:r>
      <w:r>
        <w:rPr>
          <w:rFonts w:ascii="Calibri" w:hAnsi="Calibri" w:hint="eastAsia"/>
          <w:szCs w:val="22"/>
        </w:rPr>
        <w:t>（</w:t>
      </w:r>
      <w:r>
        <w:rPr>
          <w:rFonts w:ascii="Calibri" w:hAnsi="Calibri" w:hint="eastAsia"/>
          <w:szCs w:val="22"/>
        </w:rPr>
        <w:t>2</w:t>
      </w:r>
      <w:r>
        <w:rPr>
          <w:rFonts w:ascii="Calibri" w:hAnsi="Calibri" w:hint="eastAsia"/>
          <w:szCs w:val="22"/>
        </w:rPr>
        <w:t>）</w:t>
      </w:r>
      <w:r>
        <w:rPr>
          <w:rFonts w:ascii="Calibri" w:hAnsi="Calibri"/>
          <w:szCs w:val="22"/>
        </w:rPr>
        <w:t>使用电子营业执照功能时，请确保已经在手机微信安装</w:t>
      </w:r>
      <w:r>
        <w:rPr>
          <w:rFonts w:ascii="Calibri" w:hAnsi="Calibri"/>
          <w:szCs w:val="22"/>
        </w:rPr>
        <w:t xml:space="preserve"> “</w:t>
      </w:r>
      <w:r>
        <w:rPr>
          <w:rFonts w:ascii="Calibri" w:hAnsi="Calibri"/>
          <w:szCs w:val="22"/>
        </w:rPr>
        <w:t>电子营业执照</w:t>
      </w:r>
      <w:r>
        <w:rPr>
          <w:rFonts w:ascii="Calibri" w:hAnsi="Calibri"/>
          <w:szCs w:val="22"/>
        </w:rPr>
        <w:t>”</w:t>
      </w:r>
      <w:r>
        <w:rPr>
          <w:rFonts w:ascii="Calibri" w:hAnsi="Calibri"/>
          <w:szCs w:val="22"/>
        </w:rPr>
        <w:t>小程序，或已安装了</w:t>
      </w:r>
      <w:r>
        <w:rPr>
          <w:rFonts w:ascii="Calibri" w:hAnsi="Calibri"/>
          <w:szCs w:val="22"/>
        </w:rPr>
        <w:t>“</w:t>
      </w:r>
      <w:r>
        <w:rPr>
          <w:rFonts w:ascii="Calibri" w:hAnsi="Calibri"/>
          <w:szCs w:val="22"/>
        </w:rPr>
        <w:t>电子营业执照</w:t>
      </w:r>
      <w:r>
        <w:rPr>
          <w:rFonts w:ascii="Calibri" w:hAnsi="Calibri"/>
          <w:szCs w:val="22"/>
        </w:rPr>
        <w:t>”APP</w:t>
      </w:r>
      <w:r>
        <w:rPr>
          <w:rFonts w:ascii="Calibri" w:hAnsi="Calibri"/>
          <w:szCs w:val="22"/>
        </w:rPr>
        <w:t>，并且在</w:t>
      </w:r>
      <w:r>
        <w:rPr>
          <w:rFonts w:ascii="Calibri" w:hAnsi="Calibri"/>
          <w:szCs w:val="22"/>
        </w:rPr>
        <w:t xml:space="preserve"> “</w:t>
      </w:r>
      <w:r>
        <w:rPr>
          <w:rFonts w:ascii="Calibri" w:hAnsi="Calibri"/>
          <w:szCs w:val="22"/>
        </w:rPr>
        <w:t>电子营业执照</w:t>
      </w:r>
      <w:r>
        <w:rPr>
          <w:rFonts w:ascii="Calibri" w:hAnsi="Calibri"/>
          <w:szCs w:val="22"/>
        </w:rPr>
        <w:t>”</w:t>
      </w:r>
      <w:r>
        <w:rPr>
          <w:rFonts w:ascii="Calibri" w:hAnsi="Calibri"/>
          <w:szCs w:val="22"/>
        </w:rPr>
        <w:t>小程序</w:t>
      </w:r>
      <w:r>
        <w:rPr>
          <w:rFonts w:ascii="Calibri" w:hAnsi="Calibri"/>
          <w:szCs w:val="22"/>
        </w:rPr>
        <w:t>/app</w:t>
      </w:r>
      <w:r>
        <w:rPr>
          <w:rFonts w:ascii="Calibri" w:hAnsi="Calibri"/>
          <w:szCs w:val="22"/>
        </w:rPr>
        <w:t>中完成相应的下载电子营业执照、法人授权、备份密钥等操作（具体详见国家工商总局网站</w:t>
      </w:r>
      <w:r>
        <w:rPr>
          <w:rFonts w:ascii="Calibri" w:hAnsi="Calibri"/>
          <w:szCs w:val="22"/>
        </w:rPr>
        <w:t>https://zzapp.gsxt.gov.cn/#/printlicense</w:t>
      </w:r>
      <w:r>
        <w:rPr>
          <w:rFonts w:ascii="Calibri" w:hAnsi="Calibri"/>
          <w:szCs w:val="22"/>
        </w:rPr>
        <w:t>），电子投标地区必须选择</w:t>
      </w:r>
      <w:r>
        <w:rPr>
          <w:rFonts w:ascii="Calibri" w:hAnsi="Calibri"/>
          <w:szCs w:val="22"/>
        </w:rPr>
        <w:t xml:space="preserve"> “</w:t>
      </w:r>
      <w:r>
        <w:rPr>
          <w:rFonts w:ascii="Calibri" w:hAnsi="Calibri"/>
          <w:szCs w:val="22"/>
        </w:rPr>
        <w:t>广东省</w:t>
      </w:r>
      <w:r>
        <w:rPr>
          <w:rFonts w:ascii="Calibri" w:hAnsi="Calibri"/>
          <w:szCs w:val="22"/>
        </w:rPr>
        <w:t>-</w:t>
      </w:r>
      <w:r>
        <w:rPr>
          <w:rFonts w:ascii="Calibri" w:hAnsi="Calibri"/>
          <w:szCs w:val="22"/>
        </w:rPr>
        <w:t>深圳市</w:t>
      </w:r>
      <w:r>
        <w:rPr>
          <w:rFonts w:ascii="Calibri" w:hAnsi="Calibri"/>
          <w:szCs w:val="22"/>
        </w:rPr>
        <w:t>-</w:t>
      </w:r>
      <w:r>
        <w:rPr>
          <w:rFonts w:ascii="Calibri" w:hAnsi="Calibri"/>
          <w:szCs w:val="22"/>
        </w:rPr>
        <w:t>深圳政府采购智慧平台</w:t>
      </w:r>
      <w:r>
        <w:rPr>
          <w:rFonts w:ascii="Calibri" w:hAnsi="Calibri"/>
          <w:szCs w:val="22"/>
        </w:rPr>
        <w:t>”</w:t>
      </w:r>
      <w:r>
        <w:rPr>
          <w:rFonts w:ascii="Calibri" w:hAnsi="Calibri"/>
          <w:szCs w:val="22"/>
        </w:rPr>
        <w:t>（根据手机小程序</w:t>
      </w:r>
      <w:r>
        <w:rPr>
          <w:rFonts w:ascii="Calibri" w:hAnsi="Calibri"/>
          <w:szCs w:val="22"/>
        </w:rPr>
        <w:t>/app</w:t>
      </w:r>
      <w:r>
        <w:rPr>
          <w:rFonts w:ascii="Calibri" w:hAnsi="Calibri"/>
          <w:szCs w:val="22"/>
        </w:rPr>
        <w:t>提示进行设置）。</w:t>
      </w:r>
    </w:p>
    <w:p w:rsidR="00530147">
      <w:pPr>
        <w:ind w:firstLine="420" w:firstLineChars="200"/>
        <w:rPr>
          <w:rFonts w:ascii="Calibri" w:hAnsi="Calibri"/>
          <w:szCs w:val="22"/>
          <w:highlight w:val="green"/>
        </w:rPr>
      </w:pPr>
      <w:r>
        <w:rPr>
          <w:rFonts w:ascii="Calibri" w:hAnsi="Calibri"/>
          <w:szCs w:val="22"/>
        </w:rPr>
        <w:t>    </w:t>
      </w:r>
      <w:r>
        <w:rPr>
          <w:rFonts w:ascii="Calibri" w:hAnsi="Calibri" w:hint="eastAsia"/>
          <w:szCs w:val="22"/>
        </w:rPr>
        <w:t>（</w:t>
      </w:r>
      <w:r>
        <w:rPr>
          <w:rFonts w:ascii="Calibri" w:hAnsi="Calibri" w:hint="eastAsia"/>
          <w:szCs w:val="22"/>
        </w:rPr>
        <w:t>3</w:t>
      </w:r>
      <w:r>
        <w:rPr>
          <w:rFonts w:ascii="Calibri" w:hAnsi="Calibri" w:hint="eastAsia"/>
          <w:szCs w:val="22"/>
        </w:rPr>
        <w:t>）</w:t>
      </w:r>
      <w:r>
        <w:rPr>
          <w:rFonts w:ascii="Calibri" w:hAnsi="Calibri"/>
          <w:szCs w:val="22"/>
        </w:rPr>
        <w:t>供应商加密投标响应文件与开标解密必须使用同一种方式，否则开标解密失败，投标无效（即：使用电子执照加密的，后续开标只能使用电子执照解密）。</w:t>
      </w:r>
    </w:p>
    <w:p w:rsidR="00530147">
      <w:pPr>
        <w:ind w:firstLine="315" w:firstLineChars="150"/>
        <w:rPr>
          <w:rFonts w:ascii="宋体" w:hAnsi="宋体"/>
          <w:szCs w:val="21"/>
        </w:rPr>
      </w:pPr>
    </w:p>
    <w:p w:rsidR="00530147">
      <w:pPr>
        <w:pStyle w:val="Heading2"/>
        <w:numPr>
          <w:ilvl w:val="0"/>
          <w:numId w:val="8"/>
        </w:numPr>
        <w:spacing w:before="120" w:beforeLines="50" w:after="120" w:afterLines="50"/>
        <w:ind w:left="562" w:hanging="562"/>
        <w:rPr>
          <w:sz w:val="28"/>
          <w:szCs w:val="28"/>
        </w:rPr>
      </w:pPr>
      <w:r>
        <w:rPr>
          <w:rFonts w:hint="eastAsia"/>
          <w:sz w:val="28"/>
          <w:szCs w:val="28"/>
        </w:rPr>
        <w:t>评审要求</w:t>
      </w:r>
    </w:p>
    <w:p w:rsidR="00530147">
      <w:pPr>
        <w:rPr>
          <w:rFonts w:ascii="黑体" w:eastAsia="黑体" w:hAnsi="宋体"/>
          <w:sz w:val="24"/>
        </w:rPr>
      </w:pPr>
      <w:r>
        <w:rPr>
          <w:rFonts w:ascii="黑体" w:eastAsia="黑体" w:hAnsi="宋体" w:hint="eastAsia"/>
          <w:sz w:val="24"/>
        </w:rPr>
        <w:t>29．评审委员会组成</w:t>
      </w:r>
    </w:p>
    <w:p w:rsidR="00530147">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rsidR="00530147">
      <w:pPr>
        <w:ind w:firstLine="412" w:firstLineChars="196"/>
        <w:rPr>
          <w:rFonts w:ascii="宋体" w:hAnsi="宋体"/>
        </w:rPr>
      </w:pPr>
      <w:bookmarkStart w:id="110"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10"/>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rsidR="00530147">
      <w:pPr>
        <w:ind w:firstLine="412" w:firstLineChars="196"/>
        <w:rPr>
          <w:rFonts w:ascii="宋体" w:hAnsi="宋体"/>
        </w:rPr>
      </w:pPr>
      <w:r>
        <w:rPr>
          <w:rFonts w:ascii="宋体" w:hAnsi="宋体" w:hint="eastAsia"/>
        </w:rPr>
        <w:t>29.2评审定标应当遵循公平、公正、科学、择优的原则。</w:t>
      </w:r>
    </w:p>
    <w:p w:rsidR="00530147">
      <w:pPr>
        <w:ind w:firstLine="412" w:firstLineChars="196"/>
        <w:rPr>
          <w:rFonts w:ascii="宋体" w:hAnsi="宋体"/>
        </w:rPr>
      </w:pPr>
      <w:r>
        <w:rPr>
          <w:rFonts w:ascii="宋体" w:hAnsi="宋体" w:hint="eastAsia"/>
        </w:rPr>
        <w:t>29.3评审活动依法进行，任何单位和个人不得非法干预评标过程和结果。</w:t>
      </w:r>
    </w:p>
    <w:p w:rsidR="00530147">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rsidR="00530147">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rsidR="00530147">
      <w:pPr>
        <w:rPr>
          <w:rFonts w:ascii="黑体" w:eastAsia="黑体" w:hAnsi="宋体"/>
          <w:sz w:val="24"/>
        </w:rPr>
      </w:pPr>
      <w:r>
        <w:rPr>
          <w:rFonts w:ascii="黑体" w:eastAsia="黑体" w:hAnsi="宋体" w:hint="eastAsia"/>
          <w:sz w:val="24"/>
        </w:rPr>
        <w:t>30．向评审委员会提供的资料</w:t>
      </w:r>
    </w:p>
    <w:p w:rsidR="00530147">
      <w:pPr>
        <w:ind w:firstLine="412" w:firstLineChars="196"/>
        <w:rPr>
          <w:rFonts w:ascii="宋体" w:hAnsi="宋体"/>
        </w:rPr>
      </w:pPr>
      <w:r>
        <w:rPr>
          <w:rFonts w:ascii="宋体" w:hAnsi="宋体" w:hint="eastAsia"/>
        </w:rPr>
        <w:t>30.1公开发布的招标文件，包括图纸、服务清单、答疑文件等；</w:t>
      </w:r>
    </w:p>
    <w:p w:rsidR="00530147">
      <w:pPr>
        <w:ind w:firstLine="412" w:firstLineChars="196"/>
        <w:rPr>
          <w:rFonts w:ascii="宋体" w:hAnsi="宋体"/>
        </w:rPr>
      </w:pPr>
      <w:r>
        <w:rPr>
          <w:rFonts w:ascii="宋体" w:hAnsi="宋体" w:hint="eastAsia"/>
        </w:rPr>
        <w:t>30.2其他评标必须的资料。</w:t>
      </w:r>
    </w:p>
    <w:p w:rsidR="00530147">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rsidR="00530147">
      <w:pPr>
        <w:ind w:firstLine="412" w:firstLineChars="196"/>
        <w:rPr>
          <w:rFonts w:ascii="宋体" w:hAnsi="宋体"/>
        </w:rPr>
      </w:pPr>
      <w:r>
        <w:rPr>
          <w:rFonts w:ascii="宋体" w:hAnsi="宋体" w:hint="eastAsia"/>
        </w:rPr>
        <w:t>（1）招标的目的；</w:t>
      </w:r>
    </w:p>
    <w:p w:rsidR="00530147">
      <w:pPr>
        <w:ind w:firstLine="412" w:firstLineChars="196"/>
        <w:rPr>
          <w:rFonts w:ascii="宋体" w:hAnsi="宋体"/>
        </w:rPr>
      </w:pPr>
      <w:r>
        <w:rPr>
          <w:rFonts w:ascii="宋体" w:hAnsi="宋体" w:hint="eastAsia"/>
        </w:rPr>
        <w:t>（2）招标项目需求的范围和性质；</w:t>
      </w:r>
    </w:p>
    <w:p w:rsidR="00530147">
      <w:pPr>
        <w:ind w:firstLine="412" w:firstLineChars="196"/>
        <w:rPr>
          <w:rFonts w:ascii="宋体" w:hAnsi="宋体"/>
        </w:rPr>
      </w:pPr>
      <w:r>
        <w:rPr>
          <w:rFonts w:ascii="宋体" w:hAnsi="宋体" w:hint="eastAsia"/>
        </w:rPr>
        <w:t>（3）招标文件规定的投标人的资格、财政预算限额、商务条款；</w:t>
      </w:r>
    </w:p>
    <w:p w:rsidR="00530147">
      <w:pPr>
        <w:ind w:firstLine="412" w:firstLineChars="196"/>
        <w:rPr>
          <w:rFonts w:ascii="宋体" w:hAnsi="宋体"/>
        </w:rPr>
      </w:pPr>
      <w:r>
        <w:rPr>
          <w:rFonts w:ascii="宋体" w:hAnsi="宋体" w:hint="eastAsia"/>
        </w:rPr>
        <w:t>（4）招标文件规定的评标程序、评标方法和评标因素；</w:t>
      </w:r>
    </w:p>
    <w:p w:rsidR="00530147">
      <w:pPr>
        <w:ind w:firstLine="412" w:firstLineChars="196"/>
        <w:rPr>
          <w:rFonts w:ascii="宋体" w:hAnsi="宋体"/>
        </w:rPr>
      </w:pPr>
      <w:r>
        <w:rPr>
          <w:rFonts w:ascii="宋体" w:hAnsi="宋体" w:hint="eastAsia"/>
        </w:rPr>
        <w:t>（5）招标文件所列示的资格性审查表及符合性审查表。</w:t>
      </w:r>
    </w:p>
    <w:p w:rsidR="00530147">
      <w:pPr>
        <w:rPr>
          <w:rFonts w:ascii="黑体" w:eastAsia="黑体" w:hAnsi="宋体"/>
          <w:sz w:val="24"/>
        </w:rPr>
      </w:pPr>
      <w:r>
        <w:rPr>
          <w:rFonts w:ascii="黑体" w:eastAsia="黑体" w:hAnsi="宋体" w:hint="eastAsia"/>
          <w:sz w:val="24"/>
        </w:rPr>
        <w:t>31．独立评审</w:t>
      </w:r>
    </w:p>
    <w:p w:rsidR="00530147">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rsidR="00530147">
      <w:pPr>
        <w:ind w:firstLine="412" w:firstLineChars="196"/>
        <w:rPr>
          <w:rFonts w:ascii="宋体" w:hAnsi="宋体"/>
          <w:bCs/>
          <w:szCs w:val="21"/>
        </w:rPr>
      </w:pPr>
    </w:p>
    <w:p w:rsidR="00530147">
      <w:pPr>
        <w:pStyle w:val="Heading2"/>
        <w:numPr>
          <w:ilvl w:val="0"/>
          <w:numId w:val="8"/>
        </w:numPr>
        <w:spacing w:before="120" w:beforeLines="50" w:after="120" w:afterLines="50"/>
        <w:ind w:left="562" w:hanging="562"/>
        <w:rPr>
          <w:sz w:val="28"/>
          <w:szCs w:val="28"/>
        </w:rPr>
      </w:pPr>
      <w:r>
        <w:rPr>
          <w:rFonts w:hint="eastAsia"/>
          <w:sz w:val="28"/>
          <w:szCs w:val="28"/>
        </w:rPr>
        <w:t>评审程序及评审方法</w:t>
      </w:r>
    </w:p>
    <w:p w:rsidR="00530147">
      <w:pPr>
        <w:rPr>
          <w:rFonts w:ascii="黑体" w:eastAsia="黑体" w:hAnsi="宋体"/>
          <w:sz w:val="24"/>
        </w:rPr>
      </w:pPr>
      <w:r>
        <w:rPr>
          <w:rFonts w:ascii="黑体" w:eastAsia="黑体" w:hAnsi="宋体" w:hint="eastAsia"/>
          <w:sz w:val="24"/>
        </w:rPr>
        <w:t>32．投标文件初审</w:t>
      </w:r>
    </w:p>
    <w:p w:rsidR="00530147">
      <w:pPr>
        <w:ind w:firstLine="412" w:firstLineChars="196"/>
        <w:rPr>
          <w:rFonts w:ascii="宋体" w:hAnsi="宋体"/>
        </w:rPr>
      </w:pPr>
      <w:r>
        <w:rPr>
          <w:rFonts w:ascii="宋体" w:hAnsi="宋体" w:hint="eastAsia"/>
        </w:rPr>
        <w:t>32.1投标文件初审包括资格性审查和符合性审查。</w:t>
      </w:r>
    </w:p>
    <w:p w:rsidR="00530147">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rsidR="00530147">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rsidR="00530147">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rsidR="00530147">
      <w:pPr>
        <w:ind w:firstLine="412" w:firstLineChars="196"/>
        <w:rPr>
          <w:rFonts w:ascii="宋体" w:hAnsi="宋体"/>
          <w:bCs/>
        </w:rPr>
      </w:pPr>
      <w:r>
        <w:rPr>
          <w:rFonts w:ascii="宋体" w:hAnsi="宋体" w:hint="eastAsia"/>
          <w:bCs/>
        </w:rPr>
        <w:t>32.3 投标文件初审中关于供应商家数的计算:</w:t>
      </w:r>
    </w:p>
    <w:p w:rsidR="00530147">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rsidR="00530147">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rsidR="00530147">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rsidR="00530147">
      <w:pPr>
        <w:ind w:firstLine="412" w:firstLineChars="196"/>
        <w:rPr>
          <w:rFonts w:ascii="宋体" w:hAnsi="宋体"/>
          <w:color w:val="FF0000"/>
        </w:rPr>
      </w:pPr>
      <w:r>
        <w:rPr>
          <w:rFonts w:ascii="宋体" w:hAnsi="宋体" w:hint="eastAsia"/>
          <w:color w:val="FF0000"/>
        </w:rPr>
        <w:t>32.4投标人投标文件作无效处理的情形，具体包括但不限于以下：</w:t>
      </w:r>
    </w:p>
    <w:p w:rsidR="00530147">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rsidR="00530147">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rsidR="00530147">
      <w:pPr>
        <w:ind w:firstLine="412" w:firstLineChars="196"/>
        <w:rPr>
          <w:rFonts w:ascii="宋体" w:hAnsi="宋体"/>
        </w:rPr>
      </w:pPr>
      <w:r>
        <w:rPr>
          <w:rFonts w:ascii="宋体" w:hAnsi="宋体" w:hint="eastAsia"/>
        </w:rPr>
        <w:t>32.4.3不同投标人的投标文件载明的项目管理成员或者联系人员为同一人；</w:t>
      </w:r>
    </w:p>
    <w:p w:rsidR="00530147">
      <w:pPr>
        <w:ind w:firstLine="412" w:firstLineChars="196"/>
        <w:rPr>
          <w:rFonts w:ascii="宋体" w:hAnsi="宋体"/>
        </w:rPr>
      </w:pPr>
      <w:r>
        <w:rPr>
          <w:rFonts w:ascii="宋体" w:hAnsi="宋体" w:hint="eastAsia"/>
        </w:rPr>
        <w:t>32.4.4不同投标人的投标文件异常一致或者投标报价呈规律性差异；</w:t>
      </w:r>
    </w:p>
    <w:p w:rsidR="00530147">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rsidR="00530147">
      <w:pPr>
        <w:ind w:firstLine="412" w:firstLineChars="196"/>
        <w:rPr>
          <w:rFonts w:ascii="宋体" w:hAnsi="宋体"/>
        </w:rPr>
      </w:pPr>
      <w:r>
        <w:rPr>
          <w:rFonts w:ascii="宋体" w:hAnsi="宋体" w:hint="eastAsia"/>
        </w:rPr>
        <w:t>32.4.6投标供应商之间相互约定给予未中标的供应商利益补偿；</w:t>
      </w:r>
    </w:p>
    <w:p w:rsidR="00530147">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rsidR="00530147">
      <w:pPr>
        <w:ind w:firstLine="412" w:firstLineChars="196"/>
        <w:rPr>
          <w:rFonts w:ascii="宋体" w:hAnsi="宋体"/>
        </w:rPr>
      </w:pPr>
      <w:r>
        <w:rPr>
          <w:rFonts w:ascii="宋体" w:hAnsi="宋体" w:hint="eastAsia"/>
        </w:rPr>
        <w:t>32.4.8不同投标供应商的投标文件内容存在非正常一致；</w:t>
      </w:r>
    </w:p>
    <w:p w:rsidR="00530147">
      <w:pPr>
        <w:ind w:firstLine="412" w:firstLineChars="196"/>
        <w:rPr>
          <w:rFonts w:ascii="宋体" w:hAnsi="宋体"/>
        </w:rPr>
      </w:pPr>
      <w:r>
        <w:rPr>
          <w:rFonts w:ascii="宋体" w:hAnsi="宋体" w:hint="eastAsia"/>
        </w:rPr>
        <w:t>32.4.9在同一单位工作人员为两家以上（含两家）供应商进行同一项投标活动；</w:t>
      </w:r>
    </w:p>
    <w:p w:rsidR="00530147">
      <w:pPr>
        <w:ind w:firstLine="412" w:firstLineChars="196"/>
        <w:rPr>
          <w:rFonts w:ascii="宋体" w:hAnsi="宋体"/>
        </w:rPr>
      </w:pPr>
      <w:r>
        <w:rPr>
          <w:rFonts w:ascii="宋体" w:hAnsi="宋体" w:hint="eastAsia"/>
        </w:rPr>
        <w:t>32.4.10主管部门依照法律、法规认定的其他情形。</w:t>
      </w:r>
    </w:p>
    <w:p w:rsidR="00530147">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rsidR="00530147">
      <w:pPr>
        <w:rPr>
          <w:rFonts w:ascii="黑体" w:eastAsia="黑体" w:hAnsi="宋体"/>
          <w:sz w:val="24"/>
        </w:rPr>
      </w:pPr>
      <w:r>
        <w:rPr>
          <w:rFonts w:ascii="黑体" w:eastAsia="黑体" w:hAnsi="宋体" w:hint="eastAsia"/>
          <w:sz w:val="24"/>
        </w:rPr>
        <w:t>33．澄清有关问题</w:t>
      </w:r>
    </w:p>
    <w:p w:rsidR="00530147">
      <w:pPr>
        <w:ind w:firstLine="412" w:firstLineChars="196"/>
        <w:rPr>
          <w:rFonts w:ascii="宋体" w:hAnsi="宋体"/>
        </w:rPr>
      </w:pPr>
      <w:bookmarkStart w:id="111"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11"/>
    </w:p>
    <w:p w:rsidR="00530147">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rsidR="00530147">
      <w:pPr>
        <w:ind w:firstLine="412" w:firstLineChars="196"/>
        <w:rPr>
          <w:rFonts w:ascii="宋体" w:hAnsi="宋体"/>
          <w:color w:val="FF0000"/>
        </w:rPr>
      </w:pPr>
      <w:r>
        <w:rPr>
          <w:rFonts w:ascii="宋体" w:hAnsi="宋体"/>
          <w:color w:val="FF0000"/>
          <w:highlight w:val="yellow"/>
        </w:rPr>
        <w:t>33.3</w:t>
      </w:r>
      <w:r>
        <w:rPr>
          <w:rFonts w:ascii="宋体" w:hAnsi="宋体" w:hint="eastAsia"/>
          <w:color w:val="FF0000"/>
          <w:highlight w:val="yellow"/>
        </w:rPr>
        <w:t>对于投标文件中含义不明确、同类问题表述不一致或者有明显文字和计算错误的内容，评审委员会应当以书面形式要求投标人作出必要的澄清、说明或者补正。</w:t>
      </w:r>
    </w:p>
    <w:p w:rsidR="00530147">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rsidR="00530147">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rsidR="00530147">
      <w:pPr>
        <w:rPr>
          <w:rFonts w:ascii="黑体" w:eastAsia="黑体" w:hAnsi="宋体"/>
          <w:sz w:val="24"/>
        </w:rPr>
      </w:pPr>
      <w:bookmarkStart w:id="112" w:name="_Toc73518151"/>
      <w:bookmarkStart w:id="113" w:name="_Toc73517673"/>
      <w:bookmarkStart w:id="114" w:name="_Toc100052400"/>
      <w:bookmarkStart w:id="115" w:name="_Toc73521669"/>
      <w:bookmarkStart w:id="116" w:name="_Toc73521581"/>
      <w:r>
        <w:rPr>
          <w:rFonts w:ascii="黑体" w:eastAsia="黑体" w:hAnsi="宋体" w:hint="eastAsia"/>
          <w:sz w:val="24"/>
        </w:rPr>
        <w:t>34．错误的修正</w:t>
      </w:r>
      <w:bookmarkEnd w:id="112"/>
      <w:bookmarkEnd w:id="113"/>
      <w:bookmarkEnd w:id="114"/>
      <w:bookmarkEnd w:id="115"/>
      <w:bookmarkEnd w:id="116"/>
    </w:p>
    <w:p w:rsidR="00530147">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rsidR="00530147">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rsidR="00530147">
      <w:pPr>
        <w:ind w:firstLine="412" w:firstLineChars="196"/>
        <w:rPr>
          <w:rFonts w:ascii="宋体" w:hAnsi="宋体"/>
          <w:szCs w:val="21"/>
        </w:rPr>
      </w:pPr>
      <w:r>
        <w:rPr>
          <w:rFonts w:ascii="宋体" w:hAnsi="宋体" w:hint="eastAsia"/>
          <w:szCs w:val="21"/>
        </w:rPr>
        <w:t>34.2大写金额和小写金额不一致的，以大写金额为准；</w:t>
      </w:r>
    </w:p>
    <w:p w:rsidR="00530147">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rsidR="00530147">
      <w:pPr>
        <w:ind w:firstLine="412" w:firstLineChars="196"/>
        <w:rPr>
          <w:rFonts w:ascii="宋体" w:hAnsi="宋体"/>
          <w:szCs w:val="21"/>
        </w:rPr>
      </w:pPr>
      <w:r>
        <w:rPr>
          <w:rFonts w:ascii="宋体" w:hAnsi="宋体" w:hint="eastAsia"/>
          <w:szCs w:val="21"/>
        </w:rPr>
        <w:t>34.4总价金额与按单价汇总金额不一致的，以单价金额计算结果为准。</w:t>
      </w:r>
    </w:p>
    <w:p w:rsidR="00530147">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rsidR="00530147">
      <w:pPr>
        <w:rPr>
          <w:rFonts w:ascii="黑体" w:eastAsia="黑体" w:hAnsi="宋体"/>
          <w:sz w:val="24"/>
        </w:rPr>
      </w:pPr>
      <w:r>
        <w:rPr>
          <w:rFonts w:ascii="黑体" w:eastAsia="黑体" w:hAnsi="宋体" w:hint="eastAsia"/>
          <w:sz w:val="24"/>
        </w:rPr>
        <w:t>35．投标文件的比较与评价</w:t>
      </w:r>
    </w:p>
    <w:p w:rsidR="00530147">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rsidR="00530147">
      <w:pPr>
        <w:ind w:firstLine="412" w:firstLineChars="196"/>
        <w:rPr>
          <w:rFonts w:ascii="宋体" w:hAnsi="宋体"/>
          <w:b/>
          <w:szCs w:val="21"/>
        </w:rPr>
      </w:pPr>
      <w:r>
        <w:rPr>
          <w:rFonts w:ascii="宋体" w:hAnsi="宋体" w:hint="eastAsia"/>
          <w:b/>
          <w:szCs w:val="21"/>
        </w:rPr>
        <w:t>评审委员会成员对需要共同认定的事项存在争议的，应当按照少数服从多数的原则作出结论。持不同意见的评审委员会成员应当书面作出说明，否则视为无异议。</w:t>
      </w:r>
    </w:p>
    <w:p w:rsidR="00530147">
      <w:pPr>
        <w:rPr>
          <w:rFonts w:ascii="黑体" w:eastAsia="黑体" w:hAnsi="宋体"/>
          <w:sz w:val="24"/>
        </w:rPr>
      </w:pPr>
      <w:r>
        <w:rPr>
          <w:rFonts w:ascii="黑体" w:eastAsia="黑体" w:hAnsi="宋体" w:hint="eastAsia"/>
          <w:sz w:val="24"/>
        </w:rPr>
        <w:t>36. 实地考察或资料查验</w:t>
      </w:r>
    </w:p>
    <w:p w:rsidR="00530147">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rsidR="00530147">
      <w:pPr>
        <w:rPr>
          <w:rFonts w:ascii="黑体" w:eastAsia="黑体" w:hAnsi="宋体"/>
          <w:sz w:val="24"/>
        </w:rPr>
      </w:pPr>
      <w:r>
        <w:rPr>
          <w:rFonts w:ascii="黑体" w:eastAsia="黑体" w:hAnsi="宋体" w:hint="eastAsia"/>
          <w:sz w:val="24"/>
        </w:rPr>
        <w:t>37．评审方法</w:t>
      </w:r>
    </w:p>
    <w:p w:rsidR="00530147">
      <w:pPr>
        <w:ind w:firstLine="412" w:firstLineChars="196"/>
        <w:rPr>
          <w:rFonts w:ascii="宋体" w:hAnsi="宋体"/>
          <w:b/>
          <w:bCs/>
          <w:szCs w:val="21"/>
        </w:rPr>
      </w:pPr>
      <w:r>
        <w:rPr>
          <w:rFonts w:ascii="宋体" w:hAnsi="宋体" w:hint="eastAsia"/>
          <w:b/>
          <w:bCs/>
          <w:szCs w:val="21"/>
        </w:rPr>
        <w:t>37.1.1最低价法</w:t>
      </w:r>
    </w:p>
    <w:p w:rsidR="00530147">
      <w:pPr>
        <w:ind w:firstLine="412" w:firstLineChars="196"/>
        <w:rPr>
          <w:rFonts w:ascii="ˎ̥" w:hAnsi="ˎ̥"/>
        </w:rPr>
      </w:pPr>
      <w:bookmarkStart w:id="117"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rsidR="00530147">
      <w:pPr>
        <w:ind w:firstLine="412" w:firstLineChars="196"/>
        <w:rPr>
          <w:rFonts w:ascii="宋体" w:hAnsi="宋体"/>
          <w:b/>
          <w:bCs/>
          <w:szCs w:val="21"/>
        </w:rPr>
      </w:pPr>
      <w:r>
        <w:rPr>
          <w:rFonts w:ascii="宋体" w:hAnsi="宋体" w:hint="eastAsia"/>
          <w:b/>
          <w:bCs/>
          <w:szCs w:val="21"/>
        </w:rPr>
        <w:t>37.1.2综合评分法</w:t>
      </w:r>
    </w:p>
    <w:p w:rsidR="00530147">
      <w:pPr>
        <w:ind w:firstLine="412" w:firstLineChars="196"/>
        <w:rPr>
          <w:rFonts w:ascii="ˎ̥" w:hAnsi="ˎ̥"/>
        </w:rPr>
      </w:pPr>
      <w:bookmarkEnd w:id="117"/>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p>
    <w:p w:rsidR="00530147">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rsidR="00530147">
      <w:pPr>
        <w:ind w:firstLine="412" w:firstLineChars="196"/>
        <w:rPr>
          <w:rFonts w:ascii="宋体" w:hAnsi="宋体"/>
          <w:b/>
          <w:bCs/>
          <w:szCs w:val="21"/>
        </w:rPr>
      </w:pPr>
      <w:r>
        <w:rPr>
          <w:rFonts w:ascii="宋体" w:hAnsi="宋体" w:hint="eastAsia"/>
          <w:b/>
          <w:bCs/>
          <w:szCs w:val="21"/>
        </w:rPr>
        <w:t>37.3重新评审的情形</w:t>
      </w:r>
    </w:p>
    <w:p w:rsidR="00530147">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rsidR="00530147">
      <w:pPr>
        <w:ind w:firstLine="412" w:firstLineChars="196"/>
        <w:rPr>
          <w:rFonts w:ascii="宋体" w:hAnsi="宋体" w:cs="宋体"/>
          <w:kern w:val="0"/>
          <w:szCs w:val="21"/>
        </w:rPr>
      </w:pPr>
      <w:r>
        <w:rPr>
          <w:rFonts w:ascii="宋体" w:hAnsi="宋体" w:cs="宋体" w:hint="eastAsia"/>
          <w:kern w:val="0"/>
          <w:szCs w:val="21"/>
        </w:rPr>
        <w:t>37.3.1分值汇总计算错误的；</w:t>
      </w:r>
    </w:p>
    <w:p w:rsidR="00530147">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rsidR="00530147">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rsidR="00530147">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rsidR="00530147">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rsidR="00530147">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rsidR="00530147">
      <w:pPr>
        <w:ind w:firstLine="412" w:firstLineChars="196"/>
        <w:rPr>
          <w:rFonts w:ascii="宋体" w:hAnsi="宋体"/>
          <w:b/>
          <w:bCs/>
          <w:szCs w:val="21"/>
        </w:rPr>
      </w:pPr>
      <w:r>
        <w:rPr>
          <w:rFonts w:ascii="宋体" w:hAnsi="宋体" w:hint="eastAsia"/>
          <w:b/>
          <w:bCs/>
          <w:szCs w:val="21"/>
        </w:rPr>
        <w:t xml:space="preserve"> 37.4重新组建评审委员会的情形</w:t>
      </w:r>
    </w:p>
    <w:p w:rsidR="00530147">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rsidR="00530147">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rsidR="00530147">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rsidR="00530147">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rsidR="00530147">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rsidR="00530147">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rsidR="00530147">
      <w:pPr>
        <w:ind w:firstLine="412" w:firstLineChars="196"/>
        <w:rPr>
          <w:rFonts w:ascii="宋体" w:hAnsi="宋体"/>
          <w:szCs w:val="21"/>
        </w:rPr>
      </w:pPr>
    </w:p>
    <w:p w:rsidR="00530147">
      <w:pPr>
        <w:pStyle w:val="Heading2"/>
        <w:numPr>
          <w:ilvl w:val="0"/>
          <w:numId w:val="8"/>
        </w:numPr>
        <w:spacing w:before="120" w:beforeLines="50" w:after="120" w:afterLines="50"/>
        <w:ind w:left="562" w:hanging="562"/>
        <w:rPr>
          <w:sz w:val="28"/>
          <w:szCs w:val="28"/>
        </w:rPr>
      </w:pPr>
      <w:r>
        <w:rPr>
          <w:rFonts w:hint="eastAsia"/>
          <w:sz w:val="28"/>
          <w:szCs w:val="28"/>
        </w:rPr>
        <w:t>定标及公示</w:t>
      </w:r>
    </w:p>
    <w:p w:rsidR="00530147">
      <w:pPr>
        <w:rPr>
          <w:rFonts w:ascii="黑体" w:eastAsia="黑体" w:hAnsi="宋体"/>
          <w:sz w:val="24"/>
        </w:rPr>
      </w:pPr>
      <w:r>
        <w:rPr>
          <w:rFonts w:ascii="黑体" w:eastAsia="黑体" w:hAnsi="宋体" w:hint="eastAsia"/>
          <w:sz w:val="24"/>
        </w:rPr>
        <w:t>38．定标方法</w:t>
      </w:r>
    </w:p>
    <w:p w:rsidR="00530147">
      <w:pPr>
        <w:ind w:firstLine="412" w:firstLineChars="196"/>
        <w:rPr>
          <w:rFonts w:ascii="宋体" w:hAnsi="宋体"/>
          <w:b/>
          <w:szCs w:val="21"/>
        </w:rPr>
      </w:pPr>
      <w:r>
        <w:rPr>
          <w:rFonts w:ascii="宋体" w:hAnsi="宋体" w:hint="eastAsia"/>
          <w:b/>
          <w:szCs w:val="21"/>
        </w:rPr>
        <w:t>38.1非评定分离项目定标方法</w:t>
      </w:r>
    </w:p>
    <w:p w:rsidR="00530147">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rsidR="00530147">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rsidR="00530147">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w:t>
      </w:r>
      <w:r>
        <w:rPr>
          <w:rFonts w:ascii="ˎ̥" w:hAnsi="ˎ̥" w:hint="eastAsia"/>
        </w:rPr>
        <w:t>得分且投标报价相同的并列。</w:t>
      </w:r>
    </w:p>
    <w:p w:rsidR="00530147">
      <w:pPr>
        <w:ind w:firstLine="420" w:firstLineChars="200"/>
        <w:rPr>
          <w:rFonts w:ascii="ˎ̥" w:hAnsi="ˎ̥"/>
        </w:rPr>
      </w:pPr>
      <w:r>
        <w:rPr>
          <w:rFonts w:hint="eastAsia"/>
        </w:rPr>
        <w:t>投标文件满足招标文件全部实质性要求，且按照评审因素的量化指标评审得分最高的投标人为排名第一的中标候选人（排名第二的投标人为第一递补中标候选人、排名第三的投标人为第二递补中标候选人）。中标候选人并列的，采取随机抽取的方式确定，具体操作办法及流程由评标委员会确定。</w:t>
      </w:r>
      <w:r>
        <w:rPr>
          <w:rFonts w:hint="eastAsia"/>
          <w:color w:val="FF0000"/>
        </w:rPr>
        <w:t>如排名第一的中标候选人被认定投标或中标无效，符合法定情形时，依法顺次替补；合格供应商不符合法定数量时，应当重新开展采购活动。</w:t>
      </w:r>
    </w:p>
    <w:p w:rsidR="00530147">
      <w:pPr>
        <w:rPr>
          <w:rFonts w:ascii="ˎ̥" w:hAnsi="ˎ̥"/>
        </w:rPr>
      </w:pPr>
    </w:p>
    <w:p w:rsidR="00530147">
      <w:pPr>
        <w:rPr>
          <w:rFonts w:ascii="ˎ̥" w:hAnsi="ˎ̥"/>
        </w:rPr>
      </w:pPr>
    </w:p>
    <w:p w:rsidR="00530147">
      <w:pPr>
        <w:ind w:firstLine="412" w:firstLineChars="196"/>
        <w:rPr>
          <w:rFonts w:ascii="宋体" w:hAnsi="宋体"/>
          <w:b/>
          <w:szCs w:val="21"/>
        </w:rPr>
      </w:pPr>
      <w:r>
        <w:rPr>
          <w:rFonts w:ascii="宋体" w:hAnsi="宋体" w:hint="eastAsia"/>
          <w:b/>
          <w:szCs w:val="21"/>
        </w:rPr>
        <w:t>38.2评定分离项目定标方法</w:t>
      </w:r>
    </w:p>
    <w:p w:rsidR="00530147">
      <w:pPr>
        <w:ind w:firstLine="412" w:firstLineChars="196"/>
        <w:rPr>
          <w:rFonts w:ascii="宋体" w:hAnsi="宋体"/>
          <w:b/>
          <w:szCs w:val="21"/>
        </w:rPr>
      </w:pPr>
    </w:p>
    <w:p w:rsidR="00530147">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rsidR="00530147">
      <w:pPr>
        <w:ind w:firstLine="412" w:firstLineChars="196"/>
      </w:pPr>
      <w:r>
        <w:rPr>
          <w:rFonts w:ascii="宋体" w:hAnsi="宋体"/>
          <w:szCs w:val="21"/>
        </w:rPr>
        <w:t xml:space="preserve">38.2.2 </w:t>
      </w:r>
      <w:bookmarkStart w:id="118"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rsidR="00530147">
      <w:pPr>
        <w:ind w:firstLine="412" w:firstLineChars="196"/>
        <w:rPr>
          <w:rFonts w:ascii="宋体" w:hAnsi="宋体"/>
          <w:szCs w:val="21"/>
        </w:rPr>
      </w:pPr>
      <w:r>
        <w:rPr>
          <w:rFonts w:ascii="宋体" w:hAnsi="宋体" w:hint="eastAsia"/>
          <w:szCs w:val="21"/>
        </w:rPr>
        <w:t>38.2.3</w:t>
      </w:r>
      <w:bookmarkStart w:id="119"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8"/>
      <w:bookmarkEnd w:id="119"/>
    </w:p>
    <w:p w:rsidR="00530147">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w:t>
      </w:r>
      <w:r>
        <w:rPr>
          <w:rFonts w:hint="eastAsia"/>
        </w:rPr>
        <w:t>2</w:t>
      </w:r>
      <w:r>
        <w:t>020</w:t>
      </w:r>
      <w:r>
        <w:rPr>
          <w:rFonts w:hint="eastAsia"/>
        </w:rPr>
        <w:t>】</w:t>
      </w:r>
      <w:r>
        <w:rPr>
          <w:rFonts w:hint="eastAsia"/>
        </w:rPr>
        <w:t>1</w:t>
      </w:r>
      <w:r>
        <w:rPr>
          <w:rFonts w:hint="eastAsia"/>
        </w:rPr>
        <w:t>号）执行。</w:t>
      </w:r>
    </w:p>
    <w:p w:rsidR="00530147">
      <w:pPr>
        <w:ind w:firstLine="412" w:firstLineChars="196"/>
        <w:rPr>
          <w:rFonts w:ascii="宋体" w:hAnsi="宋体"/>
          <w:szCs w:val="21"/>
        </w:rPr>
      </w:pPr>
      <w:r>
        <w:rPr>
          <w:rFonts w:ascii="宋体" w:hAnsi="宋体" w:hint="eastAsia"/>
          <w:szCs w:val="21"/>
        </w:rPr>
        <w:t>说明：采购人及投标供应商应按照上述方法提前做好相关准备。</w:t>
      </w:r>
    </w:p>
    <w:p w:rsidR="00530147">
      <w:pPr>
        <w:ind w:firstLine="412" w:firstLineChars="196"/>
        <w:rPr>
          <w:rFonts w:ascii="宋体" w:hAnsi="宋体"/>
          <w:szCs w:val="21"/>
        </w:rPr>
      </w:pPr>
      <w:r>
        <w:rPr>
          <w:rFonts w:ascii="宋体" w:hAnsi="宋体" w:hint="eastAsia"/>
          <w:szCs w:val="21"/>
        </w:rPr>
        <w:t>38.3专用条款另有规定的，按专用条款相关要求定标。</w:t>
      </w:r>
    </w:p>
    <w:p w:rsidR="00530147">
      <w:pPr>
        <w:rPr>
          <w:rFonts w:ascii="黑体" w:eastAsia="黑体" w:hAnsi="宋体"/>
          <w:sz w:val="24"/>
        </w:rPr>
      </w:pPr>
      <w:r>
        <w:rPr>
          <w:rFonts w:ascii="黑体" w:eastAsia="黑体" w:hAnsi="宋体" w:hint="eastAsia"/>
          <w:sz w:val="24"/>
        </w:rPr>
        <w:t>39．编写评审报告</w:t>
      </w:r>
    </w:p>
    <w:p w:rsidR="00530147">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rsidR="00530147">
      <w:pPr>
        <w:rPr>
          <w:rFonts w:ascii="黑体" w:eastAsia="黑体" w:hAnsi="宋体"/>
          <w:sz w:val="24"/>
        </w:rPr>
      </w:pPr>
      <w:r>
        <w:rPr>
          <w:rFonts w:ascii="黑体" w:eastAsia="黑体" w:hAnsi="宋体" w:hint="eastAsia"/>
          <w:sz w:val="24"/>
        </w:rPr>
        <w:t>40．中标公告</w:t>
      </w:r>
    </w:p>
    <w:p w:rsidR="00530147">
      <w:pPr>
        <w:ind w:firstLine="412" w:firstLineChars="196"/>
        <w:rPr>
          <w:rFonts w:ascii="宋体" w:hAnsi="宋体"/>
          <w:szCs w:val="21"/>
        </w:rPr>
      </w:pPr>
      <w:r>
        <w:rPr>
          <w:rFonts w:ascii="宋体" w:hAnsi="宋体" w:hint="eastAsia"/>
          <w:szCs w:val="21"/>
        </w:rPr>
        <w:t>40.1</w:t>
      </w:r>
      <w:bookmarkStart w:id="120" w:name="_Hlk72438709"/>
      <w:r>
        <w:rPr>
          <w:rFonts w:ascii="宋体" w:hAnsi="宋体" w:hint="eastAsia"/>
          <w:szCs w:val="21"/>
        </w:rPr>
        <w:t>为体现“公开、公平、公正”的原则，评审结束后经采购人确认（确定）评审结果，政府集中采购机构将在“深圳公共资源交易网（https://szggzy.com/）”上发布中标结果公告。</w:t>
      </w:r>
      <w:bookmarkStart w:id="121" w:name="_Hlk72438751"/>
      <w:bookmarkEnd w:id="120"/>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提出。监督电话：0755-</w:t>
      </w:r>
      <w:r>
        <w:rPr>
          <w:rFonts w:ascii="宋体" w:hAnsi="宋体" w:hint="eastAsia"/>
          <w:szCs w:val="21"/>
        </w:rPr>
        <w:t>2541896</w:t>
      </w:r>
      <w:r>
        <w:rPr>
          <w:rFonts w:ascii="宋体" w:hAnsi="宋体"/>
          <w:szCs w:val="21"/>
        </w:rPr>
        <w:t>。</w:t>
      </w:r>
      <w:r>
        <w:rPr>
          <w:rFonts w:ascii="宋体" w:hAnsi="宋体" w:hint="eastAsia"/>
          <w:szCs w:val="21"/>
        </w:rPr>
        <w:t>若在公示期内未提出质疑，则视为认同该评审结果。</w:t>
      </w:r>
    </w:p>
    <w:p w:rsidR="00530147">
      <w:pPr>
        <w:ind w:firstLine="412" w:firstLineChars="196"/>
        <w:rPr>
          <w:rFonts w:ascii="宋体" w:hAnsi="宋体"/>
          <w:szCs w:val="21"/>
        </w:rPr>
      </w:pPr>
      <w:bookmarkEnd w:id="121"/>
      <w:r>
        <w:rPr>
          <w:rFonts w:ascii="宋体" w:hAnsi="宋体" w:hint="eastAsia"/>
          <w:szCs w:val="21"/>
        </w:rPr>
        <w:t>40.2质疑、投诉供应商应保证质疑、投诉内容的真实性和可靠性，并承担相应的法律责任。</w:t>
      </w:r>
    </w:p>
    <w:p w:rsidR="00530147">
      <w:pPr>
        <w:rPr>
          <w:rFonts w:ascii="黑体" w:eastAsia="黑体" w:hAnsi="宋体"/>
          <w:sz w:val="24"/>
        </w:rPr>
      </w:pPr>
      <w:r>
        <w:rPr>
          <w:rFonts w:ascii="黑体" w:eastAsia="黑体" w:hAnsi="宋体" w:hint="eastAsia"/>
          <w:sz w:val="24"/>
        </w:rPr>
        <w:t>41．中标通知书</w:t>
      </w:r>
    </w:p>
    <w:p w:rsidR="00530147">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22" w:name="_Hlk72438863"/>
      <w:r>
        <w:rPr>
          <w:rFonts w:ascii="宋体" w:hAnsi="宋体" w:hint="eastAsia"/>
          <w:szCs w:val="21"/>
        </w:rPr>
        <w:t>中标公告公布以后无异常的情况下,中标供应商和采购人可自行在“深圳政府采购智慧平台（</w:t>
      </w:r>
      <w:r>
        <w:fldChar w:fldCharType="begin"/>
      </w:r>
      <w:r>
        <w:instrText xml:space="preserve"> HYPERLINK "http://zfcg.szggzy.com/" </w:instrText>
      </w:r>
      <w:r>
        <w:fldChar w:fldCharType="separate"/>
      </w:r>
      <w:r>
        <w:rPr>
          <w:rStyle w:val="Hyperlink"/>
          <w:rFonts w:ascii="宋体" w:hAnsi="宋体" w:hint="eastAsia"/>
          <w:szCs w:val="21"/>
        </w:rPr>
        <w:t>http://zfcg.szggzy.com</w:t>
      </w:r>
      <w:r>
        <w:rPr>
          <w:rStyle w:val="Hyperlink"/>
          <w:rFonts w:ascii="宋体" w:hAnsi="宋体" w:hint="eastAsia"/>
        </w:rPr>
        <w:t>:8081</w:t>
      </w:r>
      <w:r>
        <w:rPr>
          <w:rStyle w:val="Hyperlink"/>
          <w:rFonts w:ascii="宋体" w:hAnsi="宋体" w:hint="eastAsia"/>
          <w:szCs w:val="21"/>
        </w:rPr>
        <w:t>/</w:t>
      </w:r>
      <w:r>
        <w:fldChar w:fldCharType="end"/>
      </w:r>
      <w:r>
        <w:rPr>
          <w:rFonts w:ascii="宋体" w:hAnsi="宋体" w:hint="eastAsia"/>
          <w:szCs w:val="21"/>
        </w:rPr>
        <w:t xml:space="preserve"> ）”上打印</w:t>
      </w:r>
      <w:r>
        <w:rPr>
          <w:rFonts w:ascii="宋体" w:hAnsi="宋体" w:hint="eastAsia"/>
          <w:b/>
          <w:szCs w:val="21"/>
        </w:rPr>
        <w:t>《数字中标通知书》（</w:t>
      </w:r>
      <w:r>
        <w:rPr>
          <w:rFonts w:ascii="宋体" w:hAnsi="宋体" w:hint="eastAsia"/>
          <w:szCs w:val="21"/>
        </w:rPr>
        <w:t>咨询电话：</w:t>
      </w:r>
      <w:r>
        <w:rPr>
          <w:rFonts w:ascii="宋体" w:hAnsi="宋体" w:hint="eastAsia"/>
          <w:b/>
          <w:bCs/>
          <w:szCs w:val="21"/>
        </w:rPr>
        <w:t>0755-82201873、82206366</w:t>
      </w:r>
      <w:r>
        <w:rPr>
          <w:rFonts w:ascii="宋体" w:hAnsi="宋体" w:hint="eastAsia"/>
          <w:szCs w:val="21"/>
        </w:rPr>
        <w:t>）。</w:t>
      </w:r>
      <w:bookmarkEnd w:id="122"/>
    </w:p>
    <w:p w:rsidR="00530147">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rsidR="00530147">
      <w:pPr>
        <w:ind w:firstLine="412" w:firstLineChars="196"/>
        <w:rPr>
          <w:rFonts w:ascii="宋体" w:hAnsi="宋体"/>
          <w:szCs w:val="21"/>
        </w:rPr>
      </w:pPr>
      <w:bookmarkStart w:id="123" w:name="_Hlk71407340"/>
      <w:r>
        <w:rPr>
          <w:rFonts w:ascii="宋体" w:hAnsi="宋体" w:hint="eastAsia"/>
          <w:szCs w:val="21"/>
        </w:rPr>
        <w:t>41.3因质疑投诉或其它原因导致项目结果变更或采购终止的，政府集中采购机构有权吊销中标通知书。</w:t>
      </w:r>
    </w:p>
    <w:p w:rsidR="00530147">
      <w:pPr>
        <w:ind w:firstLine="412" w:firstLineChars="196"/>
        <w:rPr>
          <w:rFonts w:ascii="宋体" w:hAnsi="宋体"/>
          <w:szCs w:val="21"/>
        </w:rPr>
      </w:pPr>
      <w:bookmarkEnd w:id="123"/>
    </w:p>
    <w:p w:rsidR="00530147">
      <w:pPr>
        <w:pStyle w:val="Heading2"/>
        <w:numPr>
          <w:ilvl w:val="0"/>
          <w:numId w:val="8"/>
        </w:numPr>
        <w:spacing w:before="120" w:beforeLines="50" w:after="120" w:afterLines="50"/>
        <w:ind w:left="562" w:hanging="562"/>
        <w:rPr>
          <w:sz w:val="28"/>
          <w:szCs w:val="28"/>
        </w:rPr>
      </w:pPr>
      <w:r>
        <w:rPr>
          <w:rFonts w:hint="eastAsia"/>
          <w:sz w:val="28"/>
          <w:szCs w:val="28"/>
        </w:rPr>
        <w:t>公开招标失败的后续处理</w:t>
      </w:r>
    </w:p>
    <w:p w:rsidR="00530147">
      <w:pPr>
        <w:rPr>
          <w:rFonts w:ascii="黑体" w:eastAsia="黑体" w:hAnsi="宋体"/>
          <w:sz w:val="24"/>
        </w:rPr>
      </w:pPr>
      <w:r>
        <w:rPr>
          <w:rFonts w:ascii="黑体" w:eastAsia="黑体" w:hAnsi="宋体" w:hint="eastAsia"/>
          <w:sz w:val="24"/>
        </w:rPr>
        <w:t>42．公开招标失败的处理</w:t>
      </w:r>
    </w:p>
    <w:p w:rsidR="00530147">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rsidR="00530147">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rsidR="00530147">
      <w:pPr>
        <w:ind w:firstLine="412" w:firstLineChars="196"/>
        <w:rPr>
          <w:rFonts w:ascii="宋体" w:hAnsi="宋体"/>
          <w:szCs w:val="21"/>
        </w:rPr>
      </w:pPr>
      <w:r>
        <w:rPr>
          <w:rFonts w:ascii="宋体" w:hAnsi="宋体" w:hint="eastAsia"/>
          <w:szCs w:val="21"/>
        </w:rPr>
        <w:t>42.3重新组织采购有以下两种组织形式：</w:t>
      </w:r>
    </w:p>
    <w:p w:rsidR="00530147">
      <w:pPr>
        <w:ind w:firstLine="412" w:firstLineChars="196"/>
        <w:rPr>
          <w:rFonts w:ascii="宋体" w:hAnsi="宋体"/>
        </w:rPr>
      </w:pPr>
      <w:r>
        <w:rPr>
          <w:rFonts w:ascii="宋体" w:hAnsi="宋体" w:hint="eastAsia"/>
        </w:rPr>
        <w:t>（1）由政府集中采购机构重新组织公开招标；</w:t>
      </w:r>
    </w:p>
    <w:p w:rsidR="00530147">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rsidR="00530147">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rsidR="00530147">
      <w:pPr>
        <w:rPr>
          <w:rFonts w:ascii="宋体" w:hAnsi="宋体"/>
        </w:rPr>
      </w:pPr>
      <w:r>
        <w:rPr>
          <w:rFonts w:ascii="宋体" w:hAnsi="宋体" w:hint="eastAsia"/>
        </w:rPr>
        <w:t>42.5公开招标失败的采购项目经同级财政部门批准转为竞争性谈判或单一来源谈判方式采购的，按规定要求组织政府采购工作。</w:t>
      </w:r>
    </w:p>
    <w:p w:rsidR="00530147">
      <w:pPr>
        <w:rPr>
          <w:rFonts w:ascii="黑体" w:eastAsia="黑体" w:hAnsi="宋体"/>
          <w:sz w:val="24"/>
        </w:rPr>
      </w:pPr>
    </w:p>
    <w:p w:rsidR="00530147">
      <w:pPr>
        <w:pStyle w:val="Heading2"/>
        <w:numPr>
          <w:ilvl w:val="0"/>
          <w:numId w:val="8"/>
        </w:numPr>
        <w:spacing w:before="120" w:beforeLines="50" w:after="120" w:afterLines="50"/>
        <w:ind w:left="562" w:hanging="562"/>
        <w:rPr>
          <w:sz w:val="28"/>
          <w:szCs w:val="28"/>
        </w:rPr>
      </w:pPr>
      <w:bookmarkStart w:id="124" w:name="_Hlk72439043"/>
      <w:r>
        <w:rPr>
          <w:rFonts w:hint="eastAsia"/>
          <w:sz w:val="28"/>
          <w:szCs w:val="28"/>
        </w:rPr>
        <w:t>合同的授予与备案</w:t>
      </w:r>
      <w:bookmarkEnd w:id="124"/>
    </w:p>
    <w:p w:rsidR="00530147">
      <w:pPr>
        <w:rPr>
          <w:rFonts w:ascii="黑体" w:eastAsia="黑体" w:hAnsi="宋体"/>
          <w:sz w:val="24"/>
        </w:rPr>
      </w:pPr>
      <w:bookmarkStart w:id="125" w:name="_Toc73517679"/>
      <w:bookmarkStart w:id="126" w:name="_Toc100052408"/>
      <w:bookmarkStart w:id="127" w:name="_Toc73521586"/>
      <w:bookmarkStart w:id="128" w:name="_Toc73518157"/>
      <w:bookmarkStart w:id="129" w:name="_Toc73521674"/>
      <w:bookmarkStart w:id="130" w:name="_Hlk72439088"/>
      <w:r>
        <w:rPr>
          <w:rFonts w:ascii="黑体" w:eastAsia="黑体" w:hAnsi="宋体" w:hint="eastAsia"/>
          <w:sz w:val="24"/>
        </w:rPr>
        <w:t>43．合同授予标准</w:t>
      </w:r>
      <w:bookmarkEnd w:id="125"/>
      <w:bookmarkEnd w:id="126"/>
      <w:bookmarkEnd w:id="127"/>
      <w:bookmarkEnd w:id="128"/>
      <w:bookmarkEnd w:id="129"/>
    </w:p>
    <w:p w:rsidR="00530147">
      <w:pPr>
        <w:ind w:firstLine="412" w:firstLineChars="196"/>
        <w:rPr>
          <w:rFonts w:ascii="宋体" w:hAnsi="宋体"/>
          <w:szCs w:val="21"/>
        </w:rPr>
      </w:pPr>
      <w:r>
        <w:rPr>
          <w:rFonts w:ascii="宋体" w:hAnsi="宋体" w:hint="eastAsia"/>
          <w:szCs w:val="21"/>
        </w:rPr>
        <w:t>本项目的合同将授予经本招标文件规定评审确定的中标供应商。</w:t>
      </w:r>
    </w:p>
    <w:p w:rsidR="00530147">
      <w:pPr>
        <w:rPr>
          <w:rFonts w:ascii="黑体" w:eastAsia="黑体" w:hAnsi="宋体"/>
          <w:sz w:val="24"/>
        </w:rPr>
      </w:pPr>
      <w:bookmarkStart w:id="131" w:name="_Toc73521587"/>
      <w:bookmarkStart w:id="132" w:name="_Toc73521675"/>
      <w:bookmarkStart w:id="133" w:name="_Toc73518158"/>
      <w:bookmarkStart w:id="134" w:name="_Toc73517680"/>
      <w:bookmarkStart w:id="135" w:name="_Toc100052409"/>
      <w:r>
        <w:rPr>
          <w:rFonts w:ascii="黑体" w:eastAsia="黑体" w:hAnsi="宋体" w:hint="eastAsia"/>
          <w:sz w:val="24"/>
        </w:rPr>
        <w:t>44．</w:t>
      </w:r>
      <w:bookmarkEnd w:id="131"/>
      <w:bookmarkEnd w:id="132"/>
      <w:bookmarkEnd w:id="133"/>
      <w:bookmarkEnd w:id="134"/>
      <w:bookmarkEnd w:id="135"/>
      <w:r>
        <w:rPr>
          <w:rFonts w:ascii="黑体" w:eastAsia="黑体" w:hAnsi="宋体" w:hint="eastAsia"/>
          <w:sz w:val="24"/>
        </w:rPr>
        <w:t>接受和拒绝任何或所有投标的权力</w:t>
      </w:r>
    </w:p>
    <w:p w:rsidR="00530147">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530147">
      <w:pPr>
        <w:rPr>
          <w:rFonts w:ascii="黑体" w:eastAsia="黑体" w:hAnsi="宋体"/>
          <w:sz w:val="24"/>
        </w:rPr>
      </w:pPr>
      <w:bookmarkStart w:id="136" w:name="_Toc73518160"/>
      <w:bookmarkStart w:id="137" w:name="_Toc73517682"/>
      <w:bookmarkStart w:id="138" w:name="_Toc100052410"/>
      <w:bookmarkStart w:id="139" w:name="_Toc73521589"/>
      <w:bookmarkStart w:id="140" w:name="_Toc73521677"/>
      <w:r>
        <w:rPr>
          <w:rFonts w:ascii="黑体" w:eastAsia="黑体" w:hAnsi="宋体" w:hint="eastAsia"/>
          <w:sz w:val="24"/>
        </w:rPr>
        <w:t>45．合同的签订</w:t>
      </w:r>
      <w:bookmarkEnd w:id="136"/>
      <w:bookmarkEnd w:id="137"/>
      <w:bookmarkEnd w:id="138"/>
      <w:bookmarkEnd w:id="139"/>
      <w:bookmarkEnd w:id="140"/>
    </w:p>
    <w:p w:rsidR="00530147">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rsidR="00530147">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rsidR="00530147">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rsidR="00530147">
      <w:pPr>
        <w:rPr>
          <w:rFonts w:ascii="黑体" w:eastAsia="黑体" w:hAnsi="宋体"/>
          <w:sz w:val="24"/>
        </w:rPr>
      </w:pPr>
      <w:bookmarkStart w:id="141" w:name="_Toc100052411"/>
      <w:bookmarkStart w:id="142" w:name="_Toc73517683"/>
      <w:bookmarkStart w:id="143" w:name="_Toc73521678"/>
      <w:bookmarkStart w:id="144" w:name="_Toc73518161"/>
      <w:bookmarkStart w:id="145" w:name="_Toc73521590"/>
      <w:r>
        <w:rPr>
          <w:rFonts w:ascii="黑体" w:eastAsia="黑体" w:hAnsi="宋体" w:hint="eastAsia"/>
          <w:sz w:val="24"/>
        </w:rPr>
        <w:t>46．履约担保</w:t>
      </w:r>
      <w:bookmarkEnd w:id="141"/>
      <w:bookmarkEnd w:id="142"/>
      <w:bookmarkEnd w:id="143"/>
      <w:bookmarkEnd w:id="144"/>
      <w:bookmarkEnd w:id="145"/>
    </w:p>
    <w:p w:rsidR="00530147">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rsidR="00530147">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rsidR="00530147">
      <w:pPr>
        <w:rPr>
          <w:rFonts w:ascii="黑体" w:eastAsia="黑体" w:hAnsi="宋体"/>
          <w:sz w:val="24"/>
        </w:rPr>
      </w:pPr>
      <w:r>
        <w:rPr>
          <w:rFonts w:ascii="黑体" w:eastAsia="黑体" w:hAnsi="宋体" w:hint="eastAsia"/>
          <w:sz w:val="24"/>
        </w:rPr>
        <w:t>47. 合同备案</w:t>
      </w:r>
    </w:p>
    <w:p w:rsidR="00530147">
      <w:pPr>
        <w:ind w:firstLine="412" w:firstLineChars="196"/>
        <w:rPr>
          <w:b/>
          <w:bCs/>
        </w:rPr>
      </w:pPr>
      <w:r>
        <w:rPr>
          <w:rFonts w:hint="eastAsia"/>
          <w:b/>
          <w:bCs/>
        </w:rPr>
        <w:t>采购人与中标供应商自中标通知书发出之日起</w:t>
      </w:r>
      <w:r>
        <w:rPr>
          <w:rFonts w:hint="eastAsia"/>
          <w:b/>
          <w:bCs/>
        </w:rPr>
        <w:t>10</w:t>
      </w:r>
      <w:r>
        <w:rPr>
          <w:rFonts w:hint="eastAsia"/>
          <w:b/>
          <w:bCs/>
        </w:rPr>
        <w:t>个工作日内签订政府采购合同，应在合同签订之日起</w:t>
      </w:r>
      <w:r>
        <w:rPr>
          <w:rFonts w:hint="eastAsia"/>
          <w:b/>
          <w:bCs/>
        </w:rPr>
        <w:t>2</w:t>
      </w:r>
      <w:r>
        <w:rPr>
          <w:rFonts w:hint="eastAsia"/>
          <w:b/>
          <w:bCs/>
        </w:rPr>
        <w:t>个工作日内，由采购人或委托中标人将采购合同副本抄送合同备案工作实施机构（即深圳市罗湖区政府合同履约检查中心）备案。</w:t>
      </w:r>
    </w:p>
    <w:p w:rsidR="00530147">
      <w:pPr>
        <w:rPr>
          <w:rFonts w:ascii="黑体" w:eastAsia="黑体" w:hAnsi="宋体"/>
          <w:sz w:val="24"/>
        </w:rPr>
      </w:pPr>
      <w:r>
        <w:rPr>
          <w:rFonts w:ascii="黑体" w:eastAsia="黑体" w:hAnsi="宋体" w:hint="eastAsia"/>
          <w:sz w:val="24"/>
        </w:rPr>
        <w:t>48. 合同变更</w:t>
      </w:r>
    </w:p>
    <w:p w:rsidR="00530147">
      <w:pPr>
        <w:ind w:firstLine="412" w:firstLineChars="196"/>
        <w:rPr>
          <w:b/>
          <w:bCs/>
        </w:rPr>
      </w:pPr>
      <w:r>
        <w:rPr>
          <w:rFonts w:hint="eastAsia"/>
          <w:b/>
          <w:bCs/>
        </w:rPr>
        <w:t>合同变更事宜按《深圳市财政局关于优化政府采购合同备案的通知》（深财发保〔</w:t>
      </w:r>
      <w:r>
        <w:rPr>
          <w:rFonts w:hint="eastAsia"/>
          <w:b/>
          <w:bCs/>
        </w:rPr>
        <w:t>2022</w:t>
      </w:r>
      <w:r>
        <w:rPr>
          <w:rFonts w:hint="eastAsia"/>
          <w:b/>
          <w:bCs/>
        </w:rPr>
        <w:t>〕</w:t>
      </w:r>
      <w:r>
        <w:rPr>
          <w:rFonts w:hint="eastAsia"/>
          <w:b/>
          <w:bCs/>
        </w:rPr>
        <w:t>2</w:t>
      </w:r>
      <w:r>
        <w:rPr>
          <w:rFonts w:hint="eastAsia"/>
          <w:b/>
          <w:bCs/>
        </w:rPr>
        <w:t>号）相关规定执行。</w:t>
      </w:r>
    </w:p>
    <w:p w:rsidR="00530147">
      <w:pPr>
        <w:rPr>
          <w:rFonts w:ascii="黑体" w:eastAsia="黑体" w:hAnsi="宋体"/>
          <w:sz w:val="24"/>
        </w:rPr>
      </w:pPr>
      <w:r>
        <w:rPr>
          <w:rFonts w:ascii="黑体" w:eastAsia="黑体" w:hAnsi="宋体" w:hint="eastAsia"/>
          <w:sz w:val="24"/>
        </w:rPr>
        <w:t>49. 项目验收</w:t>
      </w:r>
    </w:p>
    <w:p w:rsidR="00530147">
      <w:pPr>
        <w:widowControl/>
        <w:ind w:right="176" w:firstLine="420"/>
        <w:jc w:val="left"/>
        <w:rPr>
          <w:rFonts w:ascii="宋体" w:hAnsi="宋体"/>
        </w:rPr>
      </w:pPr>
      <w:r>
        <w:rPr>
          <w:rFonts w:ascii="宋体" w:hAnsi="宋体" w:hint="eastAsia"/>
        </w:rPr>
        <w:t>49.1采购人应当按照招标文件和合同规定的标准和方法，及时组织验收。</w:t>
      </w:r>
    </w:p>
    <w:p w:rsidR="00530147">
      <w:pPr>
        <w:rPr>
          <w:rFonts w:ascii="黑体" w:eastAsia="黑体" w:hAnsi="宋体"/>
          <w:sz w:val="24"/>
        </w:rPr>
      </w:pPr>
      <w:r>
        <w:rPr>
          <w:rFonts w:ascii="黑体" w:eastAsia="黑体" w:hAnsi="宋体" w:hint="eastAsia"/>
          <w:sz w:val="24"/>
        </w:rPr>
        <w:t>50. 宣传</w:t>
      </w:r>
    </w:p>
    <w:p w:rsidR="00530147">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rsidR="00530147">
      <w:pPr>
        <w:ind w:left="210" w:firstLine="412" w:leftChars="100" w:firstLineChars="196"/>
        <w:rPr>
          <w:rFonts w:ascii="宋体" w:hAnsi="宋体"/>
        </w:rPr>
      </w:pPr>
      <w:r>
        <w:rPr>
          <w:rFonts w:ascii="宋体" w:hAnsi="宋体"/>
        </w:rPr>
        <w:t>a.名片、宣传册、广告标语等；</w:t>
      </w:r>
    </w:p>
    <w:p w:rsidR="00530147">
      <w:pPr>
        <w:ind w:left="210" w:firstLine="412" w:leftChars="100" w:firstLineChars="196"/>
        <w:rPr>
          <w:rFonts w:ascii="宋体" w:hAnsi="宋体"/>
        </w:rPr>
      </w:pPr>
      <w:r>
        <w:rPr>
          <w:rFonts w:ascii="宋体" w:hAnsi="宋体"/>
        </w:rPr>
        <w:t>b.案例介绍、推广等；</w:t>
      </w:r>
    </w:p>
    <w:p w:rsidR="00530147">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rsidR="00530147">
      <w:pPr>
        <w:rPr>
          <w:rFonts w:ascii="黑体" w:eastAsia="黑体" w:hAnsi="宋体"/>
          <w:sz w:val="24"/>
        </w:rPr>
      </w:pPr>
      <w:r>
        <w:rPr>
          <w:rFonts w:ascii="黑体" w:eastAsia="黑体" w:hAnsi="宋体" w:hint="eastAsia"/>
          <w:sz w:val="24"/>
        </w:rPr>
        <w:t>51. 供应商违法责任</w:t>
      </w:r>
    </w:p>
    <w:p w:rsidR="00530147">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rsidR="00530147">
      <w:pPr>
        <w:ind w:firstLine="412" w:firstLineChars="196"/>
        <w:rPr>
          <w:rFonts w:ascii="宋体" w:hAnsi="宋体"/>
          <w:szCs w:val="21"/>
        </w:rPr>
      </w:pPr>
      <w:r>
        <w:rPr>
          <w:rFonts w:ascii="宋体" w:hAnsi="宋体" w:hint="eastAsia"/>
          <w:szCs w:val="21"/>
        </w:rPr>
        <w:t>（1）在采购活动中应当回避而未回避的；</w:t>
      </w:r>
    </w:p>
    <w:p w:rsidR="00530147">
      <w:pPr>
        <w:ind w:firstLine="412" w:firstLineChars="196"/>
        <w:rPr>
          <w:rFonts w:ascii="宋体" w:hAnsi="宋体"/>
          <w:szCs w:val="21"/>
        </w:rPr>
      </w:pPr>
      <w:r>
        <w:rPr>
          <w:rFonts w:ascii="宋体" w:hAnsi="宋体" w:hint="eastAsia"/>
          <w:szCs w:val="21"/>
        </w:rPr>
        <w:t>（2）未按本条例规定签订、履行采购合同，造成严重后果的；</w:t>
      </w:r>
    </w:p>
    <w:p w:rsidR="00530147">
      <w:pPr>
        <w:ind w:firstLine="412" w:firstLineChars="196"/>
        <w:rPr>
          <w:rFonts w:ascii="宋体" w:hAnsi="宋体"/>
          <w:szCs w:val="21"/>
        </w:rPr>
      </w:pPr>
      <w:r>
        <w:rPr>
          <w:rFonts w:ascii="宋体" w:hAnsi="宋体" w:hint="eastAsia"/>
          <w:szCs w:val="21"/>
        </w:rPr>
        <w:t>（3）隐瞒真实情况，提供虚假资料的；</w:t>
      </w:r>
    </w:p>
    <w:p w:rsidR="00530147">
      <w:pPr>
        <w:ind w:firstLine="412" w:firstLineChars="196"/>
        <w:rPr>
          <w:rFonts w:ascii="宋体" w:hAnsi="宋体"/>
          <w:szCs w:val="21"/>
        </w:rPr>
      </w:pPr>
      <w:r>
        <w:rPr>
          <w:rFonts w:ascii="宋体" w:hAnsi="宋体" w:hint="eastAsia"/>
          <w:szCs w:val="21"/>
        </w:rPr>
        <w:t>（4）以非法手段排斥其他供应商参与竞争的；</w:t>
      </w:r>
    </w:p>
    <w:p w:rsidR="00530147">
      <w:pPr>
        <w:ind w:firstLine="412" w:firstLineChars="196"/>
        <w:rPr>
          <w:rFonts w:ascii="宋体" w:hAnsi="宋体"/>
          <w:szCs w:val="21"/>
        </w:rPr>
      </w:pPr>
      <w:r>
        <w:rPr>
          <w:rFonts w:ascii="宋体" w:hAnsi="宋体" w:hint="eastAsia"/>
          <w:szCs w:val="21"/>
        </w:rPr>
        <w:t>（5）与其他采购参加人串通投标的；</w:t>
      </w:r>
    </w:p>
    <w:p w:rsidR="00530147">
      <w:pPr>
        <w:ind w:firstLine="412" w:firstLineChars="196"/>
        <w:rPr>
          <w:rFonts w:ascii="宋体" w:hAnsi="宋体"/>
          <w:szCs w:val="21"/>
        </w:rPr>
      </w:pPr>
      <w:r>
        <w:rPr>
          <w:rFonts w:ascii="宋体" w:hAnsi="宋体" w:hint="eastAsia"/>
          <w:szCs w:val="21"/>
        </w:rPr>
        <w:t>（6）恶意投诉的；</w:t>
      </w:r>
    </w:p>
    <w:p w:rsidR="00530147">
      <w:pPr>
        <w:ind w:firstLine="412" w:firstLineChars="196"/>
        <w:rPr>
          <w:rFonts w:ascii="宋体" w:hAnsi="宋体"/>
          <w:szCs w:val="21"/>
        </w:rPr>
      </w:pPr>
      <w:r>
        <w:rPr>
          <w:rFonts w:ascii="宋体" w:hAnsi="宋体" w:hint="eastAsia"/>
          <w:szCs w:val="21"/>
        </w:rPr>
        <w:t>（7）向采购项目相关人行贿或者提供其他不当利益的；</w:t>
      </w:r>
    </w:p>
    <w:p w:rsidR="00530147">
      <w:pPr>
        <w:ind w:firstLine="412" w:firstLineChars="196"/>
        <w:rPr>
          <w:rFonts w:ascii="宋体" w:hAnsi="宋体"/>
          <w:szCs w:val="21"/>
        </w:rPr>
      </w:pPr>
      <w:r>
        <w:rPr>
          <w:rFonts w:ascii="宋体" w:hAnsi="宋体" w:hint="eastAsia"/>
          <w:szCs w:val="21"/>
        </w:rPr>
        <w:t>（8）阻碍、抗拒主管部门监督检查的；</w:t>
      </w:r>
    </w:p>
    <w:p w:rsidR="00530147">
      <w:pPr>
        <w:ind w:firstLine="412" w:firstLineChars="196"/>
        <w:rPr>
          <w:rFonts w:ascii="宋体" w:hAnsi="宋体"/>
          <w:szCs w:val="21"/>
        </w:rPr>
      </w:pPr>
      <w:r>
        <w:rPr>
          <w:rFonts w:ascii="宋体" w:hAnsi="宋体" w:hint="eastAsia"/>
          <w:szCs w:val="21"/>
        </w:rPr>
        <w:t>（9）其他违反本条例规定的行为。</w:t>
      </w:r>
    </w:p>
    <w:p w:rsidR="00530147">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根据《深圳市财政局关于调整政府采购投标（响应）保证金管理政策的通知》（深财购〔2021〕51 号）的要求，供应商在政府采购活动中出现《深圳经济特区政府采购条例实施细则》第八十条所列情形的，政府集中采购机构或采购人不予退还其交纳的投标保证金，情节严重的，并由主管部门记入供应商诚信档案，予以通报：</w:t>
      </w:r>
    </w:p>
    <w:p w:rsidR="00530147">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rsidR="00530147">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rsidR="00530147">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）将中标项目转让给他人或者在投标文件中未说明且未经采购人、政府集中采购机构同意，将中标项目分包给他人的；</w:t>
      </w:r>
    </w:p>
    <w:p w:rsidR="00530147">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rsidR="00530147">
      <w:pPr>
        <w:pStyle w:val="Heading2"/>
        <w:numPr>
          <w:ilvl w:val="0"/>
          <w:numId w:val="8"/>
        </w:numPr>
        <w:spacing w:before="120" w:beforeLines="50" w:after="120" w:afterLines="50"/>
        <w:ind w:left="562" w:hanging="562"/>
        <w:rPr>
          <w:sz w:val="28"/>
          <w:szCs w:val="28"/>
        </w:rPr>
      </w:pPr>
      <w:bookmarkEnd w:id="130"/>
      <w:r>
        <w:rPr>
          <w:rFonts w:hint="eastAsia"/>
          <w:sz w:val="28"/>
          <w:szCs w:val="28"/>
        </w:rPr>
        <w:t>质疑处理</w:t>
      </w:r>
    </w:p>
    <w:p w:rsidR="00530147">
      <w:pPr>
        <w:rPr>
          <w:rFonts w:ascii="黑体" w:eastAsia="黑体" w:hAnsi="宋体"/>
          <w:sz w:val="24"/>
        </w:rPr>
      </w:pPr>
      <w:r>
        <w:rPr>
          <w:rFonts w:ascii="黑体" w:eastAsia="黑体" w:hAnsi="宋体" w:hint="eastAsia"/>
          <w:sz w:val="24"/>
        </w:rPr>
        <w:t>52.质疑提出与答复</w:t>
      </w:r>
    </w:p>
    <w:p w:rsidR="00530147">
      <w:pPr>
        <w:rPr>
          <w:rFonts w:ascii="宋体" w:hAnsi="宋体"/>
          <w:szCs w:val="21"/>
        </w:rPr>
      </w:pPr>
      <w:r>
        <w:rPr>
          <w:rFonts w:ascii="宋体" w:hAnsi="宋体" w:hint="eastAsia"/>
          <w:szCs w:val="21"/>
        </w:rPr>
        <w:t xml:space="preserve">    52.1提出质疑</w:t>
      </w:r>
    </w:p>
    <w:p w:rsidR="00530147">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rsidR="00530147">
      <w:pPr>
        <w:rPr>
          <w:rFonts w:ascii="宋体" w:hAnsi="宋体"/>
          <w:szCs w:val="21"/>
        </w:rPr>
      </w:pPr>
      <w:r>
        <w:rPr>
          <w:rFonts w:ascii="宋体" w:hAnsi="宋体" w:hint="eastAsia"/>
          <w:szCs w:val="21"/>
        </w:rPr>
        <w:t xml:space="preserve">    52.2</w:t>
      </w:r>
      <w:r>
        <w:rPr>
          <w:rFonts w:ascii="宋体" w:hAnsi="宋体"/>
          <w:szCs w:val="21"/>
        </w:rPr>
        <w:t>法律依据</w:t>
      </w:r>
    </w:p>
    <w:p w:rsidR="00530147">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rsidR="00530147">
      <w:pPr>
        <w:rPr>
          <w:rFonts w:ascii="宋体" w:hAnsi="宋体"/>
          <w:szCs w:val="21"/>
        </w:rPr>
      </w:pPr>
      <w:r>
        <w:rPr>
          <w:rFonts w:ascii="宋体" w:hAnsi="宋体" w:hint="eastAsia"/>
          <w:szCs w:val="21"/>
        </w:rPr>
        <w:t>52.3质疑条件</w:t>
      </w:r>
    </w:p>
    <w:p w:rsidR="00530147">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rsidR="00530147">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rsidR="00530147">
      <w:pPr>
        <w:ind w:firstLine="420"/>
        <w:rPr>
          <w:rFonts w:ascii="宋体" w:hAnsi="宋体"/>
          <w:szCs w:val="21"/>
        </w:rPr>
      </w:pPr>
      <w:r>
        <w:rPr>
          <w:rFonts w:ascii="宋体" w:hAnsi="宋体" w:hint="eastAsia"/>
          <w:szCs w:val="21"/>
        </w:rPr>
        <w:t>52.3.3应提交书面质疑函，质疑函应当包括以下内容：</w:t>
      </w:r>
    </w:p>
    <w:p w:rsidR="00530147">
      <w:pPr>
        <w:ind w:firstLine="420"/>
        <w:rPr>
          <w:rFonts w:ascii="宋体" w:hAnsi="宋体"/>
          <w:szCs w:val="21"/>
        </w:rPr>
      </w:pPr>
      <w:r>
        <w:rPr>
          <w:rFonts w:ascii="宋体" w:hAnsi="宋体" w:hint="eastAsia"/>
          <w:szCs w:val="21"/>
        </w:rPr>
        <w:t>（1）供应商的名称（或者姓名）、地址、邮编、邮箱、联系人及联系电话；</w:t>
      </w:r>
    </w:p>
    <w:p w:rsidR="00530147">
      <w:pPr>
        <w:ind w:firstLine="420" w:firstLineChars="200"/>
        <w:rPr>
          <w:rFonts w:ascii="宋体" w:hAnsi="宋体"/>
          <w:szCs w:val="21"/>
        </w:rPr>
      </w:pPr>
      <w:r>
        <w:rPr>
          <w:rFonts w:ascii="宋体" w:hAnsi="宋体" w:hint="eastAsia"/>
          <w:szCs w:val="21"/>
        </w:rPr>
        <w:t>（2）质疑项目的名称、编号；</w:t>
      </w:r>
    </w:p>
    <w:p w:rsidR="00530147">
      <w:pPr>
        <w:ind w:firstLine="420" w:firstLineChars="200"/>
        <w:rPr>
          <w:rFonts w:ascii="宋体" w:hAnsi="宋体"/>
          <w:szCs w:val="21"/>
        </w:rPr>
      </w:pPr>
      <w:r>
        <w:rPr>
          <w:rFonts w:ascii="宋体" w:hAnsi="宋体" w:hint="eastAsia"/>
          <w:szCs w:val="21"/>
        </w:rPr>
        <w:t>（3）具体、明确的质疑对象、质疑事项和质疑请求；</w:t>
      </w:r>
    </w:p>
    <w:p w:rsidR="00530147">
      <w:pPr>
        <w:ind w:firstLine="420" w:firstLineChars="200"/>
        <w:rPr>
          <w:rFonts w:ascii="宋体" w:hAnsi="宋体"/>
          <w:szCs w:val="21"/>
        </w:rPr>
      </w:pPr>
      <w:r>
        <w:rPr>
          <w:rFonts w:ascii="宋体" w:hAnsi="宋体" w:hint="eastAsia"/>
          <w:szCs w:val="21"/>
        </w:rPr>
        <w:t>（4）因质疑事项而受损害的权益；</w:t>
      </w:r>
    </w:p>
    <w:p w:rsidR="00530147">
      <w:pPr>
        <w:ind w:firstLine="420" w:firstLineChars="200"/>
        <w:rPr>
          <w:rFonts w:ascii="宋体" w:hAnsi="宋体"/>
          <w:szCs w:val="21"/>
        </w:rPr>
      </w:pPr>
      <w:r>
        <w:rPr>
          <w:rFonts w:ascii="宋体" w:hAnsi="宋体" w:hint="eastAsia"/>
          <w:szCs w:val="21"/>
        </w:rPr>
        <w:t>（5）事实依据；</w:t>
      </w:r>
    </w:p>
    <w:p w:rsidR="00530147">
      <w:pPr>
        <w:ind w:firstLine="420" w:firstLineChars="200"/>
        <w:rPr>
          <w:rFonts w:ascii="宋体" w:hAnsi="宋体"/>
          <w:szCs w:val="21"/>
        </w:rPr>
      </w:pPr>
      <w:r>
        <w:rPr>
          <w:rFonts w:ascii="宋体" w:hAnsi="宋体" w:hint="eastAsia"/>
          <w:szCs w:val="21"/>
        </w:rPr>
        <w:t>（6）必要的法律依据；</w:t>
      </w:r>
    </w:p>
    <w:p w:rsidR="00530147">
      <w:pPr>
        <w:ind w:firstLine="420" w:firstLineChars="200"/>
        <w:rPr>
          <w:rFonts w:ascii="宋体" w:hAnsi="宋体"/>
          <w:szCs w:val="21"/>
        </w:rPr>
      </w:pPr>
      <w:r>
        <w:rPr>
          <w:rFonts w:ascii="宋体" w:hAnsi="宋体" w:hint="eastAsia"/>
          <w:szCs w:val="21"/>
        </w:rPr>
        <w:t>（7）提出质疑的日期。</w:t>
      </w:r>
    </w:p>
    <w:p w:rsidR="00530147">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rsidR="00530147">
      <w:pPr>
        <w:ind w:firstLine="420" w:firstLineChars="200"/>
        <w:rPr>
          <w:rFonts w:ascii="宋体" w:hAnsi="宋体"/>
          <w:szCs w:val="21"/>
        </w:rPr>
      </w:pPr>
      <w:r>
        <w:rPr>
          <w:rFonts w:ascii="宋体" w:hAnsi="宋体" w:hint="eastAsia"/>
          <w:szCs w:val="21"/>
        </w:rPr>
        <w:t>52.4提交</w:t>
      </w:r>
      <w:r>
        <w:rPr>
          <w:rFonts w:ascii="宋体" w:hAnsi="宋体"/>
          <w:szCs w:val="21"/>
        </w:rPr>
        <w:t>材料</w:t>
      </w:r>
    </w:p>
    <w:p w:rsidR="00530147">
      <w:pPr>
        <w:ind w:firstLine="420" w:firstLineChars="200"/>
        <w:rPr>
          <w:rFonts w:ascii="宋体" w:hAnsi="宋体"/>
          <w:szCs w:val="21"/>
        </w:rPr>
      </w:pPr>
      <w:r>
        <w:rPr>
          <w:rFonts w:ascii="宋体" w:hAnsi="宋体" w:hint="eastAsia"/>
          <w:szCs w:val="21"/>
        </w:rPr>
        <w:t>供应商质疑实行实名制。质疑（投诉）人应保证质疑、投诉的真实性，其在质疑或投诉时应当有具体的事项及证明利益受损的事实根据，实行“谁质疑，谁举证”的原则。</w:t>
      </w:r>
    </w:p>
    <w:p w:rsidR="00530147">
      <w:pPr>
        <w:ind w:firstLine="420" w:firstLineChars="200"/>
        <w:rPr>
          <w:rFonts w:ascii="宋体" w:hAnsi="宋体"/>
          <w:szCs w:val="21"/>
        </w:rPr>
      </w:pPr>
      <w:r>
        <w:rPr>
          <w:rFonts w:ascii="宋体" w:hAnsi="宋体" w:hint="eastAsia"/>
          <w:szCs w:val="21"/>
        </w:rPr>
        <w:t>供应商为自然人的，应当提交本人身份证复印件；供应商为法人或者其他组织的，应当根据自身性质提交营业执照复印件或者其他证明文件（如事业单位法人证书等）复印件。</w:t>
      </w:r>
    </w:p>
    <w:p w:rsidR="00530147">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rsidR="00530147">
      <w:pPr>
        <w:ind w:firstLine="420" w:firstLineChars="200"/>
        <w:rPr>
          <w:rFonts w:ascii="宋体" w:hAnsi="宋体"/>
          <w:color w:val="FF0000"/>
          <w:szCs w:val="21"/>
        </w:rPr>
      </w:pPr>
      <w:r>
        <w:rPr>
          <w:rFonts w:ascii="宋体" w:hAnsi="宋体" w:hint="eastAsia"/>
          <w:color w:val="FF0000"/>
          <w:szCs w:val="21"/>
        </w:rPr>
        <w:t>52.5提交方式</w:t>
      </w:r>
    </w:p>
    <w:p w:rsidR="00530147">
      <w:pPr>
        <w:ind w:firstLine="420" w:firstLineChars="200"/>
        <w:rPr>
          <w:rFonts w:ascii="宋体" w:hAnsi="宋体"/>
          <w:color w:val="FF0000"/>
          <w:szCs w:val="21"/>
        </w:rPr>
      </w:pPr>
      <w:r>
        <w:rPr>
          <w:rFonts w:ascii="宋体" w:hAnsi="宋体" w:hint="eastAsia"/>
          <w:color w:val="FF0000"/>
          <w:szCs w:val="21"/>
        </w:rPr>
        <w:t>5</w:t>
      </w:r>
      <w:r>
        <w:rPr>
          <w:rFonts w:ascii="宋体" w:hAnsi="宋体"/>
          <w:color w:val="FF0000"/>
          <w:szCs w:val="21"/>
        </w:rPr>
        <w:t>2.5.</w:t>
      </w:r>
      <w:r>
        <w:rPr>
          <w:rFonts w:ascii="宋体" w:hAnsi="宋体" w:hint="eastAsia"/>
          <w:color w:val="FF0000"/>
          <w:szCs w:val="21"/>
        </w:rPr>
        <w:t>1请质疑供应商根据深圳公共资源交易中心网页</w:t>
      </w:r>
      <w:r>
        <w:rPr>
          <w:rFonts w:ascii="宋体" w:hAnsi="宋体" w:hint="eastAsia"/>
          <w:color w:val="0000FF"/>
          <w:szCs w:val="21"/>
        </w:rPr>
        <w:t>（https://www.szggzy.com/globalSearch/details.html?contentId=1211037）</w:t>
      </w:r>
      <w:r>
        <w:rPr>
          <w:rFonts w:ascii="宋体" w:hAnsi="宋体" w:hint="eastAsia"/>
          <w:color w:val="FF0000"/>
          <w:szCs w:val="21"/>
        </w:rPr>
        <w:t>所发布的质疑指引、质疑函模板填写质疑函并提交质疑材料。</w:t>
      </w:r>
    </w:p>
    <w:p w:rsidR="00530147">
      <w:pPr>
        <w:ind w:firstLine="420" w:firstLineChars="200"/>
        <w:rPr>
          <w:rFonts w:ascii="宋体" w:hAnsi="宋体"/>
          <w:color w:val="FF0000"/>
          <w:szCs w:val="21"/>
        </w:rPr>
      </w:pPr>
      <w:r>
        <w:rPr>
          <w:rFonts w:ascii="宋体" w:hAnsi="宋体" w:hint="eastAsia"/>
          <w:b/>
          <w:bCs/>
        </w:rPr>
        <w:t>收文地点：深圳公共资源交易中心（深圳交易集团有限公司罗湖分公司）深圳市罗湖区黄贝街道凤凰社区深南东路1076号罗湖区党群服务中心4、5 层。质疑咨询电话：0755-82239981</w:t>
      </w:r>
      <w:r>
        <w:rPr>
          <w:rFonts w:ascii="宋体" w:hAnsi="宋体" w:hint="eastAsia"/>
          <w:b/>
          <w:bCs/>
          <w:szCs w:val="21"/>
        </w:rPr>
        <w:t>。</w:t>
      </w:r>
    </w:p>
    <w:p w:rsidR="00530147">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rsidR="00530147">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rsidR="00530147">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rsidR="00530147">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rsidR="00530147">
      <w:pPr>
        <w:ind w:firstLine="420" w:firstLineChars="200"/>
        <w:rPr>
          <w:rFonts w:ascii="宋体" w:hAnsi="宋体"/>
          <w:szCs w:val="21"/>
        </w:rPr>
      </w:pPr>
      <w:r>
        <w:rPr>
          <w:rFonts w:ascii="宋体" w:hAnsi="宋体" w:hint="eastAsia"/>
          <w:szCs w:val="21"/>
        </w:rPr>
        <w:t>供应商提交的质疑存在下列情形之一的，不予受理：</w:t>
      </w:r>
    </w:p>
    <w:p w:rsidR="00530147">
      <w:pPr>
        <w:ind w:firstLine="420" w:firstLineChars="200"/>
        <w:rPr>
          <w:rFonts w:ascii="宋体" w:hAnsi="宋体"/>
          <w:szCs w:val="21"/>
        </w:rPr>
      </w:pPr>
      <w:r>
        <w:rPr>
          <w:rFonts w:ascii="宋体" w:hAnsi="宋体" w:hint="eastAsia"/>
          <w:szCs w:val="21"/>
        </w:rPr>
        <w:t>（1）质疑主体不满足要求的；</w:t>
      </w:r>
    </w:p>
    <w:p w:rsidR="00530147">
      <w:pPr>
        <w:ind w:firstLine="420" w:firstLineChars="200"/>
        <w:rPr>
          <w:rFonts w:ascii="宋体" w:hAnsi="宋体"/>
          <w:szCs w:val="21"/>
        </w:rPr>
      </w:pPr>
      <w:r>
        <w:rPr>
          <w:rFonts w:ascii="宋体" w:hAnsi="宋体" w:hint="eastAsia"/>
          <w:szCs w:val="21"/>
        </w:rPr>
        <w:t>（2）供应商自身权益未受到损害的；</w:t>
      </w:r>
    </w:p>
    <w:p w:rsidR="00530147">
      <w:pPr>
        <w:ind w:firstLine="420" w:firstLineChars="200"/>
        <w:rPr>
          <w:rFonts w:ascii="宋体" w:hAnsi="宋体"/>
          <w:szCs w:val="21"/>
        </w:rPr>
      </w:pPr>
      <w:r>
        <w:rPr>
          <w:rFonts w:ascii="宋体" w:hAnsi="宋体" w:hint="eastAsia"/>
          <w:szCs w:val="21"/>
        </w:rPr>
        <w:t>（3）供应商未在法定质疑期限内提出质疑的；</w:t>
      </w:r>
    </w:p>
    <w:p w:rsidR="00530147">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rsidR="00530147">
      <w:pPr>
        <w:ind w:firstLine="420" w:firstLineChars="200"/>
        <w:rPr>
          <w:rFonts w:ascii="宋体" w:hAnsi="宋体"/>
          <w:szCs w:val="21"/>
        </w:rPr>
      </w:pPr>
      <w:r>
        <w:rPr>
          <w:rFonts w:ascii="宋体" w:hAnsi="宋体" w:hint="eastAsia"/>
          <w:szCs w:val="21"/>
        </w:rPr>
        <w:t>（5）其他不符合受理条件情形的。</w:t>
      </w:r>
    </w:p>
    <w:p w:rsidR="00530147">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rsidR="00530147">
      <w:pPr>
        <w:rPr>
          <w:rFonts w:ascii="宋体" w:hAnsi="宋体"/>
          <w:szCs w:val="21"/>
        </w:rPr>
      </w:pPr>
      <w:r>
        <w:rPr>
          <w:rFonts w:ascii="宋体" w:hAnsi="宋体" w:hint="eastAsia"/>
          <w:szCs w:val="21"/>
        </w:rPr>
        <w:t xml:space="preserve">  52.7质疑答复时限</w:t>
      </w:r>
    </w:p>
    <w:p w:rsidR="00530147">
      <w:pPr>
        <w:rPr>
          <w:rFonts w:ascii="宋体" w:hAnsi="宋体"/>
          <w:szCs w:val="21"/>
        </w:rPr>
      </w:pPr>
      <w:r>
        <w:rPr>
          <w:rFonts w:ascii="宋体" w:hAnsi="宋体" w:hint="eastAsia"/>
          <w:szCs w:val="21"/>
        </w:rPr>
        <w:t xml:space="preserve">    自收文之日起七个工作日内。</w:t>
      </w:r>
    </w:p>
    <w:p w:rsidR="00530147">
      <w:pPr>
        <w:rPr>
          <w:rFonts w:ascii="宋体" w:hAnsi="宋体"/>
          <w:szCs w:val="21"/>
        </w:rPr>
      </w:pPr>
      <w:r>
        <w:rPr>
          <w:rFonts w:ascii="宋体" w:hAnsi="宋体" w:hint="eastAsia"/>
          <w:szCs w:val="21"/>
        </w:rPr>
        <w:t xml:space="preserve">    52.8投诉</w:t>
      </w:r>
    </w:p>
    <w:p w:rsidR="00530147">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rsidR="00530147">
      <w:pPr>
        <w:rPr>
          <w:rFonts w:ascii="黑体" w:eastAsia="黑体" w:hAnsi="宋体"/>
          <w:sz w:val="24"/>
        </w:rPr>
      </w:pPr>
      <w:r>
        <w:rPr>
          <w:rFonts w:ascii="黑体" w:eastAsia="黑体" w:hAnsi="宋体" w:hint="eastAsia"/>
          <w:sz w:val="24"/>
        </w:rPr>
        <w:t>53. 质疑后续处理</w:t>
      </w:r>
    </w:p>
    <w:p w:rsidR="00530147">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rsidR="00530147">
      <w:pPr>
        <w:ind w:firstLine="432"/>
        <w:rPr>
          <w:rFonts w:ascii="宋体" w:hAnsi="宋体"/>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rsidR="00530147">
      <w:pPr>
        <w:ind w:firstLine="432"/>
        <w:rPr>
          <w:rFonts w:ascii="宋体" w:hAnsi="宋体"/>
          <w:szCs w:val="21"/>
        </w:rPr>
      </w:pPr>
      <w:r>
        <w:rPr>
          <w:rFonts w:ascii="宋体" w:hAnsi="宋体" w:hint="eastAsia"/>
          <w:szCs w:val="21"/>
        </w:rPr>
        <w:t>53.3存在无效质疑、虚假与恶意质疑的供应商，将由深圳公共资源交易中心（深圳交易集团有限公司罗湖分公司）提请区财政部门审批后将其行为纳入我区供应商诚信档案，并作为评标参考依据，情节严重的给予取消参与我区采购招标活动的资格或其他处罚。</w:t>
      </w:r>
    </w:p>
    <w:p w:rsidR="00530147">
      <w:pPr>
        <w:rPr>
          <w:rFonts w:ascii="黑体" w:eastAsia="黑体" w:hAnsi="宋体"/>
          <w:sz w:val="24"/>
        </w:rPr>
      </w:pPr>
      <w:r>
        <w:rPr>
          <w:rFonts w:ascii="黑体" w:eastAsia="黑体" w:hAnsi="宋体" w:hint="eastAsia"/>
          <w:sz w:val="24"/>
        </w:rPr>
        <w:t>54. 招标文件解释权</w:t>
      </w:r>
    </w:p>
    <w:p w:rsidR="00530147">
      <w:pPr>
        <w:ind w:firstLine="420" w:firstLineChars="200"/>
      </w:pPr>
      <w:r>
        <w:rPr>
          <w:rFonts w:hint="eastAsia"/>
        </w:rPr>
        <w:t>招标文件的解释权归政府集中采购机构，招标文件涉及到的采购需求部分等内容由政府集中采购机构责成采购单位解释。采购单位对采购需求的完整性和真实性负责。</w:t>
      </w:r>
    </w:p>
    <w:p w:rsidR="00530147">
      <w:pPr>
        <w:pStyle w:val="Heading2"/>
        <w:rPr>
          <w:sz w:val="28"/>
          <w:szCs w:val="28"/>
        </w:rPr>
      </w:pPr>
    </w:p>
    <w:p w:rsidR="00530147">
      <w:pPr>
        <w:ind w:firstLine="432"/>
        <w:rPr>
          <w:rFonts w:ascii="宋体" w:hAnsi="宋体"/>
          <w:szCs w:val="21"/>
        </w:rPr>
      </w:pPr>
    </w:p>
    <w:p w:rsidR="00530147">
      <w:pPr>
        <w:ind w:firstLine="432"/>
        <w:rPr>
          <w:rFonts w:ascii="宋体" w:hAnsi="宋体"/>
          <w:szCs w:val="21"/>
        </w:rPr>
      </w:pPr>
    </w:p>
    <w:p w:rsidR="00530147">
      <w:pPr>
        <w:jc w:val="center"/>
      </w:pPr>
      <w:r>
        <w:t>---- END ----</w:t>
      </w:r>
    </w:p>
    <w:p w:rsidR="00530147"/>
    <w:p w:rsidR="00530147">
      <w:pPr>
        <w:jc w:val="center"/>
      </w:pPr>
      <w:bookmarkEnd w:id="94"/>
    </w:p>
    <w:p w:rsidR="00530147"/>
    <w:sectPr>
      <w:pgSz w:w="11907" w:h="16840"/>
      <w:pgMar w:top="1440" w:right="1797" w:bottom="1440" w:left="1797" w:header="851" w:footer="992" w:gutter="0"/>
      <w:cols w:space="425"/>
      <w:titlePg/>
      <w:docGrid w:linePitch="46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隶书">
    <w:panose1 w:val="02010509060101010101"/>
    <w:charset w:val="86"/>
    <w:family w:val="modern"/>
    <w:pitch w:val="fixed"/>
    <w:sig w:usb0="00000001" w:usb1="080E0000" w:usb2="00000010" w:usb3="00000000" w:csb0="00040000" w:csb1="00000000"/>
  </w:font>
  <w:font w:name="monospace">
    <w:altName w:val="Segoe Print"/>
    <w:charset w:val="00"/>
    <w:family w:val="auto"/>
    <w:pitch w:val="default"/>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00" w:usb3="00000000" w:csb0="00040000" w:csb1="00000000"/>
  </w:font>
  <w:font w:name="长城仿宋">
    <w:altName w:val="仿宋"/>
    <w:charset w:val="86"/>
    <w:family w:val="modern"/>
    <w:pitch w:val="default"/>
    <w:sig w:usb0="00000000" w:usb1="00000000" w:usb2="00000010" w:usb3="00000000" w:csb0="00040000" w:csb1="00000000"/>
  </w:font>
  <w:font w:name="Helvetica">
    <w:panose1 w:val="020B0604020202020204"/>
    <w:charset w:val="00"/>
    <w:family w:val="swiss"/>
    <w:pitch w:val="default"/>
    <w:sig w:usb0="00000000"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文鼎粗黑">
    <w:altName w:val="黑体"/>
    <w:charset w:val="86"/>
    <w:family w:val="modern"/>
    <w:pitch w:val="default"/>
    <w:sig w:usb0="00000000" w:usb1="00000000" w:usb2="00000010" w:usb3="00000000" w:csb0="00040000" w:csb1="00000000"/>
  </w:font>
  <w:font w:name="Arial (W1)">
    <w:altName w:val="Arial"/>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Cambria"/>
    <w:charset w:val="00"/>
    <w:family w:val="auto"/>
    <w:pitch w:val="default"/>
    <w:sig w:usb0="00000000" w:usb1="00000000" w:usb2="00000000" w:usb3="00000000" w:csb0="00040001" w:csb1="00000000"/>
  </w:font>
  <w:font w:name="??">
    <w:altName w:val="微软雅黑"/>
    <w:charset w:val="01"/>
    <w:family w:val="auto"/>
    <w:pitch w:val="default"/>
    <w:sig w:usb0="00000000" w:usb1="00000000" w:usb2="00000000" w:usb3="00000000" w:csb0="00040001" w:csb1="00000000"/>
  </w:font>
  <w:font w:name="汉仪细等线简">
    <w:altName w:val="宋体"/>
    <w:charset w:val="86"/>
    <w:family w:val="modern"/>
    <w:pitch w:val="default"/>
    <w:sig w:usb0="00000000" w:usb1="00000000" w:usb2="00000012" w:usb3="00000000" w:csb0="00040000" w:csb1="00000000"/>
  </w:font>
  <w:font w:name="H Yb 2gj">
    <w:altName w:val="宋体"/>
    <w:charset w:val="86"/>
    <w:family w:val="auto"/>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3014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53014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30147">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8</w:t>
    </w:r>
    <w:r>
      <w:fldChar w:fldCharType="end"/>
    </w:r>
    <w:r>
      <w:t xml:space="preserve"> -</w:t>
    </w:r>
  </w:p>
  <w:p w:rsidR="00530147">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30147">
    <w:pPr>
      <w:pStyle w:val="Heade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1">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2">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nsid w:val="12503483"/>
    <w:multiLevelType w:val="multilevel"/>
    <w:tmpl w:val="12503483"/>
    <w:lvl w:ilvl="0">
      <w:start w:val="1"/>
      <w:numFmt w:val="bullet"/>
      <w:pStyle w:val="a18"/>
      <w:lvlText w:val=""/>
      <w:lvlJc w:val="left"/>
      <w:pPr>
        <w:tabs>
          <w:tab w:val="left" w:pos="420"/>
        </w:tabs>
        <w:ind w:left="420" w:hanging="420"/>
      </w:pPr>
      <w:rPr>
        <w:rFonts w:ascii="Wingdings" w:hAnsi="Wingdings" w:hint="default"/>
      </w:rPr>
    </w:lvl>
    <w:lvl w:ilvl="1">
      <w:start w:val="1"/>
      <w:numFmt w:val="bullet"/>
      <w:pStyle w:val="a17"/>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16"/>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5">
    <w:nsid w:val="2F395B7B"/>
    <w:multiLevelType w:val="multilevel"/>
    <w:tmpl w:val="2F395B7B"/>
    <w:lvl w:ilvl="0">
      <w:start w:val="1"/>
      <w:numFmt w:val="bullet"/>
      <w:pStyle w:val="12"/>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6">
    <w:nsid w:val="4ACCC2C7"/>
    <w:multiLevelType w:val="singleLevel"/>
    <w:tmpl w:val="4ACCC2C7"/>
    <w:lvl w:ilvl="0">
      <w:start w:val="5"/>
      <w:numFmt w:val="chineseCounting"/>
      <w:suff w:val="nothing"/>
      <w:lvlText w:val="%1、"/>
      <w:lvlJc w:val="left"/>
      <w:rPr>
        <w:rFonts w:hint="eastAsia"/>
      </w:rPr>
    </w:lvl>
  </w:abstractNum>
  <w:abstractNum w:abstractNumId="7">
    <w:nsid w:val="7AEF7716"/>
    <w:multiLevelType w:val="multilevel"/>
    <w:tmpl w:val="7AEF7716"/>
    <w:lvl w:ilvl="0">
      <w:start w:val="1"/>
      <w:numFmt w:val="chineseCountingThousand"/>
      <w:pStyle w:val="32"/>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0"/>
  </w:num>
  <w:num w:numId="3">
    <w:abstractNumId w:val="4"/>
  </w:num>
  <w:num w:numId="4">
    <w:abstractNumId w:val="3"/>
  </w:num>
  <w:num w:numId="5">
    <w:abstractNumId w:val="7"/>
  </w:num>
  <w:num w:numId="6">
    <w:abstractNumId w:val="5"/>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bordersDoNotSurroundHeader/>
  <w:bordersDoNotSurroundFooter/>
  <w:trackRevisions/>
  <w:defaultTabStop w:val="420"/>
  <w:noPunctuationKerning/>
  <w:characterSpacingControl w:val="doNotCompress"/>
  <w:compat>
    <w:doNotExpandShiftReturn/>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IwYjY1NDEzYWMxNWRlODA4N2IxOWFlZjcxNjg0ODg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qFormat="1"/>
    <w:lsdException w:name="header" w:uiPriority="99"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qFormat="1"/>
    <w:lsdException w:name="Body Text First Indent 2"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uiPriority="99" w:qFormat="1"/>
    <w:lsdException w:name="Strong"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rPr>
      <w:kern w:val="2"/>
      <w:sz w:val="21"/>
      <w:szCs w:val="24"/>
    </w:rPr>
  </w:style>
  <w:style w:type="paragraph" w:styleId="Heading1">
    <w:name w:val="heading 1"/>
    <w:basedOn w:val="Heading3"/>
    <w:next w:val="Normal"/>
    <w:link w:val="1"/>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
    <w:autoRedefine/>
    <w:qFormat/>
    <w:pPr>
      <w:adjustRightInd w:val="0"/>
      <w:jc w:val="center"/>
      <w:textAlignment w:val="baseline"/>
      <w:outlineLvl w:val="1"/>
    </w:pPr>
    <w:rPr>
      <w:kern w:val="0"/>
      <w:sz w:val="24"/>
      <w:szCs w:val="20"/>
    </w:rPr>
  </w:style>
  <w:style w:type="paragraph" w:styleId="Heading3">
    <w:name w:val="heading 3"/>
    <w:basedOn w:val="Heading4"/>
    <w:next w:val="Normal"/>
    <w:link w:val="3"/>
    <w:autoRedefine/>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
    <w:autoRedefine/>
    <w:qFormat/>
    <w:pPr>
      <w:keepNext/>
      <w:keepLines/>
      <w:spacing w:before="280" w:after="290" w:line="376" w:lineRule="auto"/>
      <w:outlineLvl w:val="4"/>
    </w:pPr>
    <w:rPr>
      <w:b/>
      <w:sz w:val="28"/>
      <w:szCs w:val="20"/>
    </w:rPr>
  </w:style>
  <w:style w:type="paragraph" w:styleId="Heading6">
    <w:name w:val="heading 6"/>
    <w:basedOn w:val="Normal"/>
    <w:next w:val="NormalIndent"/>
    <w:link w:val="6"/>
    <w:autoRedefine/>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
    <w:autoRedefine/>
    <w:qFormat/>
    <w:pPr>
      <w:keepNext/>
      <w:keepLines/>
      <w:spacing w:before="240" w:after="64" w:line="320" w:lineRule="auto"/>
      <w:outlineLvl w:val="6"/>
    </w:pPr>
    <w:rPr>
      <w:b/>
      <w:sz w:val="24"/>
      <w:szCs w:val="20"/>
    </w:rPr>
  </w:style>
  <w:style w:type="paragraph" w:styleId="Heading8">
    <w:name w:val="heading 8"/>
    <w:basedOn w:val="Normal"/>
    <w:next w:val="NormalIndent"/>
    <w:link w:val="8"/>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a"/>
    <w:autoRedefine/>
    <w:qFormat/>
    <w:pPr>
      <w:ind w:firstLine="420"/>
    </w:pPr>
    <w:rPr>
      <w:szCs w:val="20"/>
    </w:rPr>
  </w:style>
  <w:style w:type="paragraph" w:styleId="TOC7">
    <w:name w:val="toc 7"/>
    <w:basedOn w:val="Normal"/>
    <w:next w:val="Normal"/>
    <w:autoRedefine/>
    <w:semiHidden/>
    <w:qFormat/>
    <w:pPr>
      <w:ind w:left="1260"/>
      <w:jc w:val="left"/>
    </w:pPr>
    <w:rPr>
      <w:szCs w:val="21"/>
    </w:rPr>
  </w:style>
  <w:style w:type="paragraph" w:styleId="Caption">
    <w:name w:val="caption"/>
    <w:basedOn w:val="Normal"/>
    <w:next w:val="Normal"/>
    <w:autoRedefine/>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autoRedefine/>
    <w:qFormat/>
    <w:pPr>
      <w:numPr>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a0"/>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0"/>
    <w:autoRedefine/>
    <w:qFormat/>
    <w:pPr>
      <w:spacing w:after="120"/>
    </w:pPr>
    <w:rPr>
      <w:sz w:val="16"/>
      <w:szCs w:val="16"/>
    </w:rPr>
  </w:style>
  <w:style w:type="paragraph" w:styleId="BodyText">
    <w:name w:val="Body Text"/>
    <w:basedOn w:val="Normal"/>
    <w:link w:val="a1"/>
    <w:qFormat/>
    <w:pPr>
      <w:spacing w:line="360" w:lineRule="auto"/>
    </w:pPr>
    <w:rPr>
      <w:b/>
      <w:bCs/>
      <w:sz w:val="24"/>
    </w:rPr>
  </w:style>
  <w:style w:type="paragraph" w:styleId="BodyTextIndent">
    <w:name w:val="Body Text Indent"/>
    <w:basedOn w:val="Normal"/>
    <w:link w:val="a2"/>
    <w:autoRedefine/>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autoRedefine/>
    <w:semiHidden/>
    <w:qFormat/>
    <w:pPr>
      <w:ind w:left="420"/>
      <w:jc w:val="left"/>
    </w:pPr>
    <w:rPr>
      <w:i/>
      <w:iCs/>
    </w:rPr>
  </w:style>
  <w:style w:type="paragraph" w:styleId="PlainText">
    <w:name w:val="Plain Text"/>
    <w:basedOn w:val="Normal"/>
    <w:link w:val="a3"/>
    <w:autoRedefine/>
    <w:qFormat/>
    <w:rPr>
      <w:rFonts w:ascii="宋体" w:hAnsi="Courier New"/>
      <w:szCs w:val="20"/>
    </w:rPr>
  </w:style>
  <w:style w:type="paragraph" w:styleId="TOC8">
    <w:name w:val="toc 8"/>
    <w:basedOn w:val="Normal"/>
    <w:next w:val="Normal"/>
    <w:autoRedefine/>
    <w:semiHidden/>
    <w:qFormat/>
    <w:pPr>
      <w:ind w:left="1470"/>
      <w:jc w:val="left"/>
    </w:pPr>
    <w:rPr>
      <w:szCs w:val="21"/>
    </w:rPr>
  </w:style>
  <w:style w:type="paragraph" w:styleId="Date">
    <w:name w:val="Date"/>
    <w:basedOn w:val="Normal"/>
    <w:next w:val="Normal"/>
    <w:link w:val="a4"/>
    <w:autoRedefine/>
    <w:qFormat/>
    <w:rPr>
      <w:rFonts w:ascii="宋体" w:hAnsi="Courier New"/>
      <w:sz w:val="32"/>
      <w:szCs w:val="20"/>
    </w:rPr>
  </w:style>
  <w:style w:type="paragraph" w:styleId="BodyTextIndent2">
    <w:name w:val="Body Text Indent 2"/>
    <w:basedOn w:val="Normal"/>
    <w:link w:val="20"/>
    <w:autoRedefine/>
    <w:qFormat/>
    <w:pPr>
      <w:spacing w:beforeLines="50" w:afterLines="50" w:line="120" w:lineRule="auto"/>
      <w:ind w:firstLine="840" w:firstLineChars="400"/>
      <w:jc w:val="left"/>
    </w:pPr>
    <w:rPr>
      <w:rFonts w:ascii="宋体" w:hAnsi="宋体"/>
    </w:rPr>
  </w:style>
  <w:style w:type="paragraph" w:styleId="BalloonText">
    <w:name w:val="Balloon Text"/>
    <w:basedOn w:val="Normal"/>
    <w:link w:val="a5"/>
    <w:autoRedefine/>
    <w:uiPriority w:val="99"/>
    <w:semiHidden/>
    <w:qFormat/>
    <w:rPr>
      <w:sz w:val="18"/>
      <w:szCs w:val="18"/>
    </w:rPr>
  </w:style>
  <w:style w:type="paragraph" w:styleId="Footer">
    <w:name w:val="footer"/>
    <w:basedOn w:val="Normal"/>
    <w:link w:val="a6"/>
    <w:autoRedefine/>
    <w:qFormat/>
    <w:pPr>
      <w:tabs>
        <w:tab w:val="center" w:pos="4153"/>
        <w:tab w:val="right" w:pos="8306"/>
      </w:tabs>
      <w:snapToGrid w:val="0"/>
      <w:jc w:val="left"/>
    </w:pPr>
    <w:rPr>
      <w:sz w:val="18"/>
      <w:szCs w:val="18"/>
    </w:rPr>
  </w:style>
  <w:style w:type="paragraph" w:styleId="Header">
    <w:name w:val="header"/>
    <w:basedOn w:val="Normal"/>
    <w:link w:val="a7"/>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autoRedefine/>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Subtitle">
    <w:name w:val="Subtitle"/>
    <w:next w:val="Normal"/>
    <w:link w:val="a8"/>
    <w:qFormat/>
    <w:pPr>
      <w:wordWrap w:val="0"/>
      <w:spacing w:after="60"/>
      <w:jc w:val="center"/>
    </w:pPr>
    <w:rPr>
      <w:rFonts w:ascii="Calibri" w:hAnsi="Calibri"/>
      <w:sz w:val="24"/>
    </w:rPr>
  </w:style>
  <w:style w:type="paragraph" w:styleId="TOC6">
    <w:name w:val="toc 6"/>
    <w:basedOn w:val="Normal"/>
    <w:next w:val="Normal"/>
    <w:autoRedefine/>
    <w:semiHidden/>
    <w:qFormat/>
    <w:pPr>
      <w:ind w:left="1050"/>
      <w:jc w:val="left"/>
    </w:pPr>
    <w:rPr>
      <w:szCs w:val="21"/>
    </w:rPr>
  </w:style>
  <w:style w:type="paragraph" w:styleId="BodyTextIndent3">
    <w:name w:val="Body Text Indent 3"/>
    <w:basedOn w:val="Normal"/>
    <w:link w:val="31"/>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link w:val="21"/>
    <w:autoRedefine/>
    <w:qFormat/>
    <w:pPr>
      <w:spacing w:line="360" w:lineRule="auto"/>
    </w:pPr>
    <w:rPr>
      <w:sz w:val="24"/>
    </w:rPr>
  </w:style>
  <w:style w:type="paragraph" w:styleId="HTMLPreformatted">
    <w:name w:val="HTML Preformatted"/>
    <w:basedOn w:val="Normal"/>
    <w:link w:val="HTM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pPr>
      <w:spacing w:beforeAutospacing="1" w:afterAutospacing="1"/>
      <w:jc w:val="left"/>
    </w:pPr>
    <w:rPr>
      <w:kern w:val="0"/>
      <w:sz w:val="24"/>
    </w:rPr>
  </w:style>
  <w:style w:type="paragraph" w:styleId="Index1">
    <w:name w:val="index 1"/>
    <w:basedOn w:val="Normal"/>
    <w:next w:val="Normal"/>
    <w:autoRedefine/>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a9"/>
    <w:autoRedefine/>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a10"/>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a11"/>
    <w:autoRedefine/>
    <w:qFormat/>
    <w:pPr>
      <w:spacing w:after="120" w:line="240" w:lineRule="auto"/>
      <w:ind w:firstLine="420" w:firstLineChars="100"/>
    </w:pPr>
    <w:rPr>
      <w:sz w:val="21"/>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autoRedefine/>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autoRedefine/>
    <w:qFormat/>
    <w:rPr>
      <w:b/>
      <w:bCs/>
    </w:rPr>
  </w:style>
  <w:style w:type="character" w:styleId="PageNumber">
    <w:name w:val="page number"/>
    <w:basedOn w:val="DefaultParagraphFont"/>
    <w:autoRedefine/>
    <w:qFormat/>
  </w:style>
  <w:style w:type="character" w:styleId="FollowedHyperlink">
    <w:name w:val="FollowedHyperlink"/>
    <w:basedOn w:val="DefaultParagraphFont"/>
    <w:autoRedefine/>
    <w:uiPriority w:val="99"/>
    <w:qFormat/>
    <w:rPr>
      <w:color w:val="5C5C5C"/>
      <w:u w:val="none"/>
    </w:rPr>
  </w:style>
  <w:style w:type="character" w:styleId="Emphasis">
    <w:name w:val="Emphasis"/>
    <w:basedOn w:val="DefaultParagraphFont"/>
    <w:autoRedefine/>
    <w:qFormat/>
    <w:rPr>
      <w:b/>
      <w:bCs/>
      <w:sz w:val="20"/>
    </w:rPr>
  </w:style>
  <w:style w:type="character" w:styleId="HTMLDefinition">
    <w:name w:val="HTML Definition"/>
    <w:basedOn w:val="DefaultParagraphFont"/>
    <w:semiHidden/>
    <w:unhideWhenUsed/>
  </w:style>
  <w:style w:type="character" w:styleId="HTMLTypewriter">
    <w:name w:val="HTML Typewriter"/>
    <w:basedOn w:val="DefaultParagraphFont"/>
    <w:semiHidden/>
    <w:unhideWhenUsed/>
    <w:rPr>
      <w:rFonts w:ascii="monospace" w:eastAsia="monospace" w:hAnsi="monospace" w:cs="monospace" w:hint="default"/>
      <w:sz w:val="20"/>
    </w:rPr>
  </w:style>
  <w:style w:type="character" w:styleId="HTMLAcronym">
    <w:name w:val="HTML Acronym"/>
    <w:basedOn w:val="DefaultParagraphFont"/>
    <w:semiHidden/>
    <w:unhideWhenUsed/>
    <w:rPr>
      <w:bdr w:val="nil"/>
    </w:rPr>
  </w:style>
  <w:style w:type="character" w:styleId="HTMLVariable">
    <w:name w:val="HTML Variable"/>
    <w:basedOn w:val="DefaultParagraphFont"/>
    <w:semiHidden/>
    <w:unhideWhenUsed/>
    <w:rPr>
      <w:bdr w:val="nil"/>
    </w:rPr>
  </w:style>
  <w:style w:type="character" w:styleId="Hyperlink">
    <w:name w:val="Hyperlink"/>
    <w:basedOn w:val="DefaultParagraphFont"/>
    <w:autoRedefine/>
    <w:uiPriority w:val="99"/>
    <w:qFormat/>
    <w:rPr>
      <w:color w:val="5C5C5C"/>
      <w:u w:val="none"/>
    </w:rPr>
  </w:style>
  <w:style w:type="character" w:styleId="HTMLCode">
    <w:name w:val="HTML Code"/>
    <w:basedOn w:val="DefaultParagraphFont"/>
    <w:semiHidden/>
    <w:unhideWhenUsed/>
    <w:rPr>
      <w:rFonts w:ascii="monospace" w:eastAsia="monospace" w:hAnsi="monospace" w:cs="monospace" w:hint="default"/>
      <w:sz w:val="20"/>
      <w:bdr w:val="nil"/>
    </w:rPr>
  </w:style>
  <w:style w:type="character" w:styleId="CommentReference">
    <w:name w:val="annotation reference"/>
    <w:basedOn w:val="DefaultParagraphFont"/>
    <w:autoRedefine/>
    <w:qFormat/>
    <w:rPr>
      <w:sz w:val="21"/>
      <w:szCs w:val="21"/>
    </w:rPr>
  </w:style>
  <w:style w:type="character" w:styleId="HTMLCite">
    <w:name w:val="HTML Cite"/>
    <w:basedOn w:val="DefaultParagraphFont"/>
    <w:semiHidden/>
    <w:unhideWhenUsed/>
  </w:style>
  <w:style w:type="character" w:styleId="HTMLKeyboard">
    <w:name w:val="HTML Keyboard"/>
    <w:basedOn w:val="DefaultParagraphFont"/>
    <w:semiHidden/>
    <w:unhideWhenUsed/>
    <w:rPr>
      <w:rFonts w:ascii="monospace" w:eastAsia="monospace" w:hAnsi="monospace" w:cs="monospace"/>
      <w:sz w:val="20"/>
    </w:rPr>
  </w:style>
  <w:style w:type="character" w:styleId="HTMLSample">
    <w:name w:val="HTML Sample"/>
    <w:basedOn w:val="DefaultParagraphFont"/>
    <w:semiHidden/>
    <w:unhideWhenUsed/>
    <w:rPr>
      <w:rFonts w:ascii="monospace" w:eastAsia="monospace" w:hAnsi="monospace" w:cs="monospace" w:hint="default"/>
    </w:rPr>
  </w:style>
  <w:style w:type="character" w:customStyle="1" w:styleId="4">
    <w:name w:val="标题 4 字符"/>
    <w:link w:val="Heading4"/>
    <w:autoRedefine/>
    <w:uiPriority w:val="9"/>
    <w:qFormat/>
    <w:rPr>
      <w:rFonts w:ascii="Arial" w:eastAsia="黑体" w:hAnsi="Arial"/>
      <w:b/>
      <w:bCs/>
      <w:kern w:val="2"/>
      <w:sz w:val="28"/>
      <w:szCs w:val="28"/>
      <w:lang w:val="en-US" w:eastAsia="zh-CN" w:bidi="ar-SA"/>
    </w:rPr>
  </w:style>
  <w:style w:type="character" w:customStyle="1" w:styleId="3">
    <w:name w:val="标题 3 字符"/>
    <w:link w:val="Heading3"/>
    <w:autoRedefine/>
    <w:uiPriority w:val="9"/>
    <w:qFormat/>
    <w:rPr>
      <w:rFonts w:ascii="宋体" w:eastAsia="宋体" w:hAnsi="宋体"/>
      <w:b/>
      <w:bCs/>
      <w:kern w:val="2"/>
      <w:sz w:val="28"/>
      <w:szCs w:val="32"/>
      <w:lang w:val="en-US" w:eastAsia="zh-CN" w:bidi="ar-SA"/>
    </w:rPr>
  </w:style>
  <w:style w:type="character" w:customStyle="1" w:styleId="1">
    <w:name w:val="标题 1 字符"/>
    <w:link w:val="Heading1"/>
    <w:autoRedefine/>
    <w:qFormat/>
    <w:rPr>
      <w:rFonts w:ascii="宋体" w:eastAsia="黑体" w:hAnsi="宋体"/>
      <w:b/>
      <w:bCs/>
      <w:kern w:val="44"/>
      <w:sz w:val="28"/>
      <w:szCs w:val="44"/>
      <w:lang w:val="en-US" w:eastAsia="zh-CN" w:bidi="ar-SA"/>
    </w:rPr>
  </w:style>
  <w:style w:type="character" w:customStyle="1" w:styleId="2">
    <w:name w:val="标题 2 字符"/>
    <w:link w:val="Heading2"/>
    <w:autoRedefine/>
    <w:qFormat/>
    <w:rPr>
      <w:rFonts w:ascii="宋体" w:eastAsia="宋体" w:hAnsi="宋体"/>
      <w:b/>
      <w:bCs/>
      <w:sz w:val="24"/>
      <w:lang w:val="en-US" w:eastAsia="zh-CN" w:bidi="ar-SA"/>
    </w:rPr>
  </w:style>
  <w:style w:type="character" w:customStyle="1" w:styleId="a">
    <w:name w:val="正文缩进 字符"/>
    <w:link w:val="NormalIndent"/>
    <w:autoRedefine/>
    <w:qFormat/>
    <w:rPr>
      <w:rFonts w:eastAsia="宋体"/>
      <w:kern w:val="2"/>
      <w:sz w:val="21"/>
      <w:lang w:val="en-US" w:eastAsia="zh-CN" w:bidi="ar-SA"/>
    </w:rPr>
  </w:style>
  <w:style w:type="character" w:customStyle="1" w:styleId="5">
    <w:name w:val="标题 5 字符"/>
    <w:link w:val="Heading5"/>
    <w:autoRedefine/>
    <w:qFormat/>
    <w:rPr>
      <w:rFonts w:eastAsia="宋体"/>
      <w:b/>
      <w:kern w:val="2"/>
      <w:sz w:val="28"/>
      <w:lang w:val="en-US" w:eastAsia="zh-CN" w:bidi="ar-SA"/>
    </w:rPr>
  </w:style>
  <w:style w:type="character" w:customStyle="1" w:styleId="6">
    <w:name w:val="标题 6 字符"/>
    <w:link w:val="Heading6"/>
    <w:autoRedefine/>
    <w:qFormat/>
    <w:rPr>
      <w:rFonts w:ascii="Arial" w:eastAsia="黑体" w:hAnsi="Arial"/>
      <w:b/>
      <w:kern w:val="2"/>
      <w:sz w:val="24"/>
      <w:lang w:val="en-US" w:eastAsia="zh-CN" w:bidi="ar-SA"/>
    </w:rPr>
  </w:style>
  <w:style w:type="character" w:customStyle="1" w:styleId="7">
    <w:name w:val="标题 7 字符"/>
    <w:link w:val="Heading7"/>
    <w:autoRedefine/>
    <w:qFormat/>
    <w:rPr>
      <w:rFonts w:eastAsia="宋体"/>
      <w:b/>
      <w:kern w:val="2"/>
      <w:sz w:val="24"/>
      <w:lang w:val="en-US" w:eastAsia="zh-CN" w:bidi="ar-SA"/>
    </w:rPr>
  </w:style>
  <w:style w:type="character" w:customStyle="1" w:styleId="8">
    <w:name w:val="标题 8 字符"/>
    <w:link w:val="Heading8"/>
    <w:autoRedefine/>
    <w:qFormat/>
    <w:rPr>
      <w:rFonts w:ascii="Arial" w:eastAsia="黑体" w:hAnsi="Arial"/>
      <w:kern w:val="2"/>
      <w:sz w:val="24"/>
      <w:lang w:val="en-US" w:eastAsia="zh-CN" w:bidi="ar-SA"/>
    </w:rPr>
  </w:style>
  <w:style w:type="character" w:customStyle="1" w:styleId="9">
    <w:name w:val="标题 9 字符"/>
    <w:link w:val="Heading9"/>
    <w:autoRedefine/>
    <w:qFormat/>
    <w:rPr>
      <w:rFonts w:ascii="Arial" w:eastAsia="黑体" w:hAnsi="Arial"/>
      <w:kern w:val="2"/>
      <w:sz w:val="21"/>
      <w:lang w:val="en-US" w:eastAsia="zh-CN" w:bidi="ar-SA"/>
    </w:rPr>
  </w:style>
  <w:style w:type="character" w:customStyle="1" w:styleId="a0">
    <w:name w:val="批注文字 字符"/>
    <w:basedOn w:val="DefaultParagraphFont"/>
    <w:link w:val="CommentText"/>
    <w:autoRedefine/>
    <w:qFormat/>
    <w:rPr>
      <w:rFonts w:ascii="宋体"/>
      <w:sz w:val="34"/>
    </w:rPr>
  </w:style>
  <w:style w:type="character" w:customStyle="1" w:styleId="30">
    <w:name w:val="正文文本 3 字符"/>
    <w:link w:val="BodyText3"/>
    <w:autoRedefine/>
    <w:qFormat/>
    <w:rPr>
      <w:rFonts w:eastAsia="宋体"/>
      <w:kern w:val="2"/>
      <w:sz w:val="16"/>
      <w:szCs w:val="16"/>
      <w:lang w:val="en-US" w:eastAsia="zh-CN" w:bidi="ar-SA"/>
    </w:rPr>
  </w:style>
  <w:style w:type="character" w:customStyle="1" w:styleId="a1">
    <w:name w:val="正文文本 字符"/>
    <w:link w:val="BodyText"/>
    <w:autoRedefine/>
    <w:qFormat/>
    <w:rPr>
      <w:rFonts w:eastAsia="宋体"/>
      <w:b/>
      <w:bCs/>
      <w:kern w:val="2"/>
      <w:sz w:val="24"/>
      <w:szCs w:val="24"/>
      <w:lang w:val="en-US" w:eastAsia="zh-CN" w:bidi="ar-SA"/>
    </w:rPr>
  </w:style>
  <w:style w:type="character" w:customStyle="1" w:styleId="a2">
    <w:name w:val="正文文本缩进 字符"/>
    <w:link w:val="BodyTextIndent"/>
    <w:autoRedefine/>
    <w:qFormat/>
    <w:rPr>
      <w:rFonts w:eastAsia="宋体"/>
      <w:kern w:val="2"/>
      <w:sz w:val="21"/>
      <w:szCs w:val="24"/>
      <w:lang w:val="en-US" w:eastAsia="zh-CN" w:bidi="ar-SA"/>
    </w:rPr>
  </w:style>
  <w:style w:type="character" w:customStyle="1" w:styleId="a3">
    <w:name w:val="纯文本 字符"/>
    <w:link w:val="PlainText"/>
    <w:autoRedefine/>
    <w:qFormat/>
    <w:rPr>
      <w:rFonts w:ascii="宋体" w:eastAsia="宋体" w:hAnsi="Courier New"/>
      <w:kern w:val="2"/>
      <w:sz w:val="21"/>
      <w:lang w:val="en-US" w:eastAsia="zh-CN" w:bidi="ar-SA"/>
    </w:rPr>
  </w:style>
  <w:style w:type="character" w:customStyle="1" w:styleId="a4">
    <w:name w:val="日期 字符"/>
    <w:link w:val="Date"/>
    <w:autoRedefine/>
    <w:qFormat/>
    <w:rPr>
      <w:rFonts w:ascii="宋体" w:eastAsia="宋体" w:hAnsi="Courier New"/>
      <w:kern w:val="2"/>
      <w:sz w:val="32"/>
      <w:lang w:val="en-US" w:eastAsia="zh-CN" w:bidi="ar-SA"/>
    </w:rPr>
  </w:style>
  <w:style w:type="character" w:customStyle="1" w:styleId="20">
    <w:name w:val="正文文本缩进 2 字符"/>
    <w:link w:val="BodyTextIndent2"/>
    <w:autoRedefine/>
    <w:qFormat/>
    <w:rPr>
      <w:rFonts w:ascii="宋体" w:eastAsia="宋体" w:hAnsi="宋体"/>
      <w:kern w:val="2"/>
      <w:sz w:val="21"/>
      <w:szCs w:val="24"/>
      <w:lang w:val="en-US" w:eastAsia="zh-CN" w:bidi="ar-SA"/>
    </w:rPr>
  </w:style>
  <w:style w:type="character" w:customStyle="1" w:styleId="a5">
    <w:name w:val="批注框文本 字符"/>
    <w:link w:val="BalloonText"/>
    <w:uiPriority w:val="99"/>
    <w:semiHidden/>
    <w:qFormat/>
    <w:rPr>
      <w:rFonts w:eastAsia="宋体"/>
      <w:kern w:val="2"/>
      <w:sz w:val="18"/>
      <w:szCs w:val="18"/>
      <w:lang w:val="en-US" w:eastAsia="zh-CN" w:bidi="ar-SA"/>
    </w:rPr>
  </w:style>
  <w:style w:type="character" w:customStyle="1" w:styleId="a6">
    <w:name w:val="页脚 字符"/>
    <w:link w:val="Footer"/>
    <w:autoRedefine/>
    <w:qFormat/>
    <w:rPr>
      <w:rFonts w:eastAsia="宋体"/>
      <w:kern w:val="2"/>
      <w:sz w:val="18"/>
      <w:szCs w:val="18"/>
      <w:lang w:val="en-US" w:eastAsia="zh-CN" w:bidi="ar-SA"/>
    </w:rPr>
  </w:style>
  <w:style w:type="character" w:customStyle="1" w:styleId="a7">
    <w:name w:val="页眉 字符"/>
    <w:link w:val="Header"/>
    <w:autoRedefine/>
    <w:uiPriority w:val="99"/>
    <w:qFormat/>
    <w:rPr>
      <w:rFonts w:eastAsia="宋体"/>
      <w:kern w:val="2"/>
      <w:sz w:val="18"/>
      <w:szCs w:val="18"/>
      <w:lang w:val="en-US" w:eastAsia="zh-CN" w:bidi="ar-SA"/>
    </w:rPr>
  </w:style>
  <w:style w:type="character" w:customStyle="1" w:styleId="a8">
    <w:name w:val="副标题 字符"/>
    <w:basedOn w:val="DefaultParagraphFont"/>
    <w:link w:val="Subtitle"/>
    <w:autoRedefine/>
    <w:qFormat/>
    <w:rPr>
      <w:rFonts w:ascii="Calibri" w:hAnsi="Calibri"/>
      <w:sz w:val="24"/>
    </w:rPr>
  </w:style>
  <w:style w:type="character" w:customStyle="1" w:styleId="31">
    <w:name w:val="正文文本缩进 3 字符"/>
    <w:link w:val="BodyTextIndent3"/>
    <w:autoRedefine/>
    <w:qFormat/>
    <w:rPr>
      <w:rFonts w:ascii="宋体" w:eastAsia="宋体"/>
      <w:b/>
      <w:bCs/>
      <w:kern w:val="2"/>
      <w:sz w:val="24"/>
      <w:szCs w:val="24"/>
      <w:lang w:val="en-US" w:eastAsia="zh-CN" w:bidi="ar-SA"/>
    </w:rPr>
  </w:style>
  <w:style w:type="character" w:customStyle="1" w:styleId="21">
    <w:name w:val="正文文本 2 字符"/>
    <w:link w:val="BodyText2"/>
    <w:autoRedefine/>
    <w:qFormat/>
    <w:rPr>
      <w:rFonts w:eastAsia="宋体"/>
      <w:kern w:val="2"/>
      <w:sz w:val="24"/>
      <w:szCs w:val="24"/>
      <w:lang w:val="en-US" w:eastAsia="zh-CN" w:bidi="ar-SA"/>
    </w:rPr>
  </w:style>
  <w:style w:type="character" w:customStyle="1" w:styleId="HTML">
    <w:name w:val="HTML 预设格式 字符"/>
    <w:link w:val="HTMLPreformatted"/>
    <w:autoRedefine/>
    <w:qFormat/>
    <w:rPr>
      <w:rFonts w:ascii="Arial Unicode MS" w:eastAsia="Arial Unicode MS" w:hAnsi="Arial Unicode MS"/>
      <w:color w:val="000000"/>
      <w:lang w:val="en-US" w:eastAsia="zh-CN" w:bidi="ar-SA"/>
    </w:rPr>
  </w:style>
  <w:style w:type="character" w:customStyle="1" w:styleId="a9">
    <w:name w:val="标题 字符"/>
    <w:link w:val="Title"/>
    <w:autoRedefine/>
    <w:qFormat/>
    <w:rPr>
      <w:rFonts w:ascii="Arial" w:eastAsia="隶书" w:hAnsi="Arial" w:cs="Arial"/>
      <w:b/>
      <w:bCs/>
      <w:kern w:val="2"/>
      <w:sz w:val="32"/>
      <w:szCs w:val="32"/>
      <w:lang w:val="en-US" w:eastAsia="zh-CN" w:bidi="ar-SA"/>
    </w:rPr>
  </w:style>
  <w:style w:type="character" w:customStyle="1" w:styleId="a10">
    <w:name w:val="批注主题 字符"/>
    <w:basedOn w:val="a0"/>
    <w:link w:val="CommentSubject"/>
    <w:autoRedefine/>
    <w:uiPriority w:val="99"/>
    <w:qFormat/>
    <w:rPr>
      <w:rFonts w:ascii="宋体"/>
      <w:sz w:val="34"/>
    </w:rPr>
  </w:style>
  <w:style w:type="character" w:customStyle="1" w:styleId="a11">
    <w:name w:val="正文文本首行缩进 字符"/>
    <w:link w:val="BodyTextFirstIndent"/>
    <w:autoRedefine/>
    <w:qFormat/>
    <w:rPr>
      <w:rFonts w:eastAsia="宋体"/>
      <w:b/>
      <w:bCs/>
      <w:kern w:val="2"/>
      <w:sz w:val="21"/>
      <w:szCs w:val="24"/>
      <w:lang w:val="en-US" w:eastAsia="zh-CN" w:bidi="ar-SA"/>
    </w:rPr>
  </w:style>
  <w:style w:type="paragraph" w:customStyle="1" w:styleId="Char">
    <w:name w:val="Char"/>
    <w:basedOn w:val="Normal"/>
    <w:autoRedefine/>
    <w:qFormat/>
    <w:pPr>
      <w:widowControl/>
      <w:spacing w:after="160" w:line="240" w:lineRule="exact"/>
      <w:jc w:val="left"/>
    </w:pPr>
    <w:rPr>
      <w:rFonts w:ascii="Verdana" w:eastAsia="仿宋_GB2312" w:hAnsi="Verdana"/>
      <w:kern w:val="0"/>
      <w:sz w:val="24"/>
      <w:szCs w:val="20"/>
      <w:lang w:eastAsia="en-US"/>
    </w:rPr>
  </w:style>
  <w:style w:type="character" w:customStyle="1" w:styleId="3Char">
    <w:name w:val="标题 3 Char"/>
    <w:autoRedefine/>
    <w:qFormat/>
    <w:rPr>
      <w:rFonts w:ascii="黑体" w:eastAsia="黑体"/>
      <w:bCs/>
      <w:sz w:val="30"/>
    </w:rPr>
  </w:style>
  <w:style w:type="paragraph" w:customStyle="1" w:styleId="41">
    <w:name w:val="样式41"/>
    <w:basedOn w:val="Normal"/>
    <w:autoRedefine/>
    <w:qFormat/>
    <w:pPr>
      <w:numPr>
        <w:numId w:val="2"/>
      </w:numPr>
      <w:tabs>
        <w:tab w:val="left" w:pos="945"/>
      </w:tabs>
      <w:spacing w:line="360" w:lineRule="auto"/>
    </w:pPr>
    <w:rPr>
      <w:b/>
      <w:color w:val="000000"/>
      <w:sz w:val="24"/>
      <w:szCs w:val="20"/>
    </w:rPr>
  </w:style>
  <w:style w:type="paragraph" w:customStyle="1" w:styleId="a12">
    <w:name w:val="图"/>
    <w:basedOn w:val="Normal"/>
    <w:autoRedefine/>
    <w:qFormat/>
    <w:pPr>
      <w:keepNext/>
      <w:adjustRightInd w:val="0"/>
      <w:snapToGrid w:val="0"/>
      <w:spacing w:before="60" w:after="60" w:line="300" w:lineRule="auto"/>
      <w:jc w:val="center"/>
    </w:pPr>
    <w:rPr>
      <w:spacing w:val="20"/>
      <w:kern w:val="0"/>
      <w:sz w:val="24"/>
      <w:szCs w:val="20"/>
    </w:rPr>
  </w:style>
  <w:style w:type="paragraph" w:customStyle="1" w:styleId="a13">
    <w:name w:val="文档正文"/>
    <w:basedOn w:val="Normal"/>
    <w:autoRedefine/>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autoRedefine/>
    <w:qFormat/>
    <w:pPr>
      <w:suppressAutoHyphens/>
      <w:autoSpaceDE w:val="0"/>
      <w:spacing w:after="120"/>
      <w:jc w:val="left"/>
    </w:pPr>
    <w:rPr>
      <w:rFonts w:ascii="Helvetica" w:hAnsi="Helvetica"/>
      <w:kern w:val="1"/>
      <w:sz w:val="20"/>
      <w:szCs w:val="20"/>
    </w:rPr>
  </w:style>
  <w:style w:type="paragraph" w:customStyle="1" w:styleId="a14">
    <w:name w:val="自定义正文"/>
    <w:basedOn w:val="Normal"/>
    <w:autoRedefine/>
    <w:qFormat/>
    <w:pPr>
      <w:spacing w:afterLines="50"/>
      <w:ind w:left="600" w:leftChars="600"/>
    </w:pPr>
  </w:style>
  <w:style w:type="paragraph" w:customStyle="1" w:styleId="CharCharCharCharChar">
    <w:name w:val="Char Char Char Char Char"/>
    <w:basedOn w:val="Normal"/>
    <w:autoRedefine/>
    <w:qFormat/>
    <w:rPr>
      <w:rFonts w:ascii="Tahoma" w:hAnsi="Tahoma"/>
      <w:sz w:val="24"/>
      <w:szCs w:val="20"/>
    </w:rPr>
  </w:style>
  <w:style w:type="paragraph" w:customStyle="1" w:styleId="10">
    <w:name w:val="小标题 1"/>
    <w:basedOn w:val="Normal"/>
    <w:autoRedefine/>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autoRedefine/>
    <w:qFormat/>
    <w:rPr>
      <w:rFonts w:ascii="Tahoma" w:hAnsi="Tahoma"/>
      <w:sz w:val="24"/>
      <w:szCs w:val="20"/>
    </w:rPr>
  </w:style>
  <w:style w:type="paragraph" w:customStyle="1" w:styleId="a15">
    <w:name w:val="È±Ê¡ÎÄ±¾"/>
    <w:basedOn w:val="Normal"/>
    <w:autoRedefine/>
    <w:qFormat/>
    <w:pPr>
      <w:widowControl/>
      <w:overflowPunct w:val="0"/>
      <w:autoSpaceDE w:val="0"/>
      <w:autoSpaceDN w:val="0"/>
      <w:adjustRightInd w:val="0"/>
      <w:jc w:val="left"/>
      <w:textAlignment w:val="baseline"/>
    </w:pPr>
    <w:rPr>
      <w:kern w:val="0"/>
      <w:sz w:val="24"/>
      <w:szCs w:val="20"/>
    </w:rPr>
  </w:style>
  <w:style w:type="paragraph" w:customStyle="1" w:styleId="CharCharCharCharCharChar1Char">
    <w:name w:val="Char Char Char Char Char Char1 Char"/>
    <w:basedOn w:val="Normal"/>
    <w:autoRedefine/>
    <w:qFormat/>
    <w:pPr>
      <w:widowControl/>
      <w:spacing w:after="160" w:line="240" w:lineRule="exact"/>
      <w:jc w:val="left"/>
    </w:pPr>
    <w:rPr>
      <w:rFonts w:ascii="Verdana" w:hAnsi="Verdana"/>
      <w:kern w:val="0"/>
      <w:szCs w:val="20"/>
      <w:lang w:eastAsia="en-US"/>
    </w:rPr>
  </w:style>
  <w:style w:type="paragraph" w:styleId="ListParagraph">
    <w:name w:val="List Paragraph"/>
    <w:basedOn w:val="Normal"/>
    <w:autoRedefine/>
    <w:qFormat/>
    <w:pPr>
      <w:ind w:firstLine="420" w:firstLineChars="200"/>
    </w:pPr>
    <w:rPr>
      <w:rFonts w:ascii="Calibri" w:hAnsi="Calibri"/>
      <w:szCs w:val="22"/>
    </w:rPr>
  </w:style>
  <w:style w:type="paragraph" w:customStyle="1" w:styleId="USE1">
    <w:name w:val="USE 1"/>
    <w:basedOn w:val="Normal"/>
    <w:autoRedefine/>
    <w:qFormat/>
    <w:pPr>
      <w:spacing w:line="200" w:lineRule="atLeast"/>
      <w:jc w:val="left"/>
    </w:pPr>
    <w:rPr>
      <w:rFonts w:ascii="宋体" w:hAnsi="宋体"/>
      <w:b/>
      <w:sz w:val="24"/>
      <w:szCs w:val="28"/>
    </w:rPr>
  </w:style>
  <w:style w:type="paragraph" w:customStyle="1" w:styleId="RFItextfrom3rdLevel">
    <w:name w:val="RFI text from 3rd Level"/>
    <w:basedOn w:val="Normal"/>
    <w:autoRedefine/>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16">
    <w:name w:val="正文文字缩进项目"/>
    <w:basedOn w:val="BodyTextIndent"/>
    <w:autoRedefine/>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autoRedefine/>
    <w:qFormat/>
    <w:pPr>
      <w:adjustRightInd/>
      <w:spacing w:before="0" w:after="0"/>
      <w:jc w:val="both"/>
      <w:textAlignment w:val="auto"/>
    </w:pPr>
    <w:rPr>
      <w:rFonts w:ascii="Cambria" w:hAnsi="Cambria" w:cs="宋体"/>
      <w:kern w:val="2"/>
      <w:sz w:val="32"/>
    </w:rPr>
  </w:style>
  <w:style w:type="character" w:customStyle="1" w:styleId="H4Char2">
    <w:name w:val="H4 Char2"/>
    <w:autoRedefine/>
    <w:qFormat/>
    <w:rPr>
      <w:rFonts w:ascii="Arial" w:eastAsia="黑体" w:hAnsi="Arial"/>
      <w:b/>
      <w:bCs/>
      <w:kern w:val="2"/>
      <w:sz w:val="28"/>
      <w:szCs w:val="28"/>
      <w:lang w:val="en-US" w:eastAsia="zh-CN" w:bidi="ar-SA"/>
    </w:rPr>
  </w:style>
  <w:style w:type="character" w:customStyle="1" w:styleId="Char0">
    <w:name w:val="第*章 Char"/>
    <w:autoRedefine/>
    <w:qFormat/>
    <w:rPr>
      <w:rFonts w:ascii="Arial" w:eastAsia="黑体" w:hAnsi="Arial"/>
      <w:b/>
      <w:bCs/>
      <w:kern w:val="2"/>
      <w:sz w:val="32"/>
      <w:szCs w:val="32"/>
    </w:rPr>
  </w:style>
  <w:style w:type="character" w:customStyle="1" w:styleId="1Char">
    <w:name w:val="章标题1 Char"/>
    <w:autoRedefine/>
    <w:qFormat/>
    <w:rPr>
      <w:rFonts w:eastAsia="宋体"/>
      <w:b/>
      <w:bCs/>
      <w:kern w:val="2"/>
      <w:sz w:val="32"/>
      <w:szCs w:val="32"/>
      <w:lang w:val="en-US" w:eastAsia="zh-CN" w:bidi="ar-SA"/>
    </w:rPr>
  </w:style>
  <w:style w:type="character" w:customStyle="1" w:styleId="Char1">
    <w:name w:val="正文文字首行缩进 Char"/>
    <w:autoRedefine/>
    <w:qFormat/>
    <w:rPr>
      <w:kern w:val="2"/>
      <w:sz w:val="21"/>
      <w:szCs w:val="24"/>
    </w:rPr>
  </w:style>
  <w:style w:type="paragraph" w:customStyle="1" w:styleId="11">
    <w:name w:val="样式1"/>
    <w:basedOn w:val="Title"/>
    <w:autoRedefine/>
    <w:qFormat/>
    <w:pPr>
      <w:spacing w:before="120" w:after="120"/>
    </w:pPr>
    <w:rPr>
      <w:rFonts w:eastAsia="黑体"/>
      <w:b w:val="0"/>
      <w:sz w:val="30"/>
      <w:szCs w:val="21"/>
    </w:rPr>
  </w:style>
  <w:style w:type="paragraph" w:customStyle="1" w:styleId="22">
    <w:name w:val="样式2"/>
    <w:basedOn w:val="Title"/>
    <w:next w:val="11"/>
    <w:autoRedefine/>
    <w:qFormat/>
    <w:pPr>
      <w:spacing w:before="120" w:after="120"/>
    </w:pPr>
    <w:rPr>
      <w:rFonts w:eastAsia="黑体"/>
      <w:b w:val="0"/>
      <w:sz w:val="30"/>
      <w:szCs w:val="30"/>
    </w:rPr>
  </w:style>
  <w:style w:type="character" w:customStyle="1" w:styleId="3CharChar">
    <w:name w:val="标题 3 Char Char"/>
    <w:autoRedefine/>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autoRedefine/>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autoRedefine/>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autoRedefine/>
    <w:qFormat/>
    <w:pPr>
      <w:spacing w:line="360" w:lineRule="auto"/>
      <w:ind w:firstLine="200" w:firstLineChars="200"/>
    </w:pPr>
    <w:rPr>
      <w:szCs w:val="20"/>
    </w:rPr>
  </w:style>
  <w:style w:type="paragraph" w:customStyle="1" w:styleId="a17">
    <w:name w:val="设计依据"/>
    <w:basedOn w:val="BodyText"/>
    <w:autoRedefine/>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18">
    <w:name w:val="方案要点"/>
    <w:basedOn w:val="Normal"/>
    <w:autoRedefine/>
    <w:qFormat/>
    <w:pPr>
      <w:numPr>
        <w:numId w:val="4"/>
      </w:numPr>
      <w:spacing w:line="360" w:lineRule="auto"/>
    </w:pPr>
    <w:rPr>
      <w:rFonts w:ascii="仿宋_GB2312" w:eastAsia="仿宋_GB2312" w:hAnsi="宋体"/>
      <w:color w:val="000000"/>
      <w:sz w:val="28"/>
      <w:szCs w:val="28"/>
    </w:rPr>
  </w:style>
  <w:style w:type="paragraph" w:customStyle="1" w:styleId="40">
    <w:name w:val="样式4"/>
    <w:basedOn w:val="Normal"/>
    <w:autoRedefine/>
    <w:qFormat/>
    <w:pPr>
      <w:tabs>
        <w:tab w:val="left" w:pos="842"/>
      </w:tabs>
      <w:spacing w:line="360" w:lineRule="auto"/>
      <w:ind w:left="842" w:hanging="420"/>
    </w:pPr>
    <w:rPr>
      <w:sz w:val="24"/>
    </w:rPr>
  </w:style>
  <w:style w:type="paragraph" w:customStyle="1" w:styleId="a19">
    <w:name w:val="文字"/>
    <w:basedOn w:val="Normal"/>
    <w:autoRedefine/>
    <w:qFormat/>
    <w:pPr>
      <w:tabs>
        <w:tab w:val="left" w:pos="8520"/>
      </w:tabs>
      <w:spacing w:line="312" w:lineRule="auto"/>
      <w:ind w:right="-210" w:firstLine="556"/>
    </w:pPr>
    <w:rPr>
      <w:rFonts w:ascii="宋体"/>
      <w:sz w:val="28"/>
      <w:szCs w:val="20"/>
    </w:rPr>
  </w:style>
  <w:style w:type="paragraph" w:customStyle="1" w:styleId="----">
    <w:name w:val="--规划-表格-居左"/>
    <w:basedOn w:val="--"/>
    <w:autoRedefine/>
    <w:qFormat/>
    <w:pPr>
      <w:spacing w:line="240" w:lineRule="auto"/>
      <w:ind w:firstLine="0" w:firstLineChars="0"/>
    </w:pPr>
    <w:rPr>
      <w:sz w:val="20"/>
    </w:rPr>
  </w:style>
  <w:style w:type="paragraph" w:customStyle="1" w:styleId="----0">
    <w:name w:val="--规划-表格-居中"/>
    <w:basedOn w:val="--"/>
    <w:autoRedefine/>
    <w:qFormat/>
    <w:pPr>
      <w:spacing w:line="240" w:lineRule="auto"/>
      <w:ind w:firstLine="0" w:firstLineChars="0"/>
      <w:jc w:val="center"/>
    </w:pPr>
    <w:rPr>
      <w:sz w:val="20"/>
    </w:rPr>
  </w:style>
  <w:style w:type="paragraph" w:customStyle="1" w:styleId="--0">
    <w:name w:val="--编号内缩进"/>
    <w:basedOn w:val="Normal"/>
    <w:autoRedefine/>
    <w:qFormat/>
    <w:pPr>
      <w:spacing w:line="360" w:lineRule="auto"/>
      <w:ind w:left="420" w:firstLine="200" w:firstLineChars="200"/>
    </w:pPr>
    <w:rPr>
      <w:szCs w:val="21"/>
    </w:rPr>
  </w:style>
  <w:style w:type="paragraph" w:customStyle="1" w:styleId="---">
    <w:name w:val="--规划-题注"/>
    <w:basedOn w:val="Normal"/>
    <w:next w:val="--"/>
    <w:autoRedefine/>
    <w:qFormat/>
    <w:pPr>
      <w:spacing w:line="360" w:lineRule="auto"/>
      <w:jc w:val="center"/>
    </w:pPr>
    <w:rPr>
      <w:rFonts w:eastAsia="黑体"/>
    </w:rPr>
  </w:style>
  <w:style w:type="paragraph" w:customStyle="1" w:styleId="---0">
    <w:name w:val="--规划-图和表"/>
    <w:next w:val="--"/>
    <w:autoRedefine/>
    <w:qFormat/>
    <w:pPr>
      <w:jc w:val="center"/>
    </w:pPr>
    <w:rPr>
      <w:kern w:val="2"/>
      <w:sz w:val="21"/>
    </w:rPr>
  </w:style>
  <w:style w:type="paragraph" w:customStyle="1" w:styleId="---1">
    <w:name w:val="--规划-小标题"/>
    <w:basedOn w:val="Normal"/>
    <w:next w:val="--"/>
    <w:autoRedefine/>
    <w:qFormat/>
    <w:pPr>
      <w:keepNext/>
      <w:keepLines/>
      <w:spacing w:line="360" w:lineRule="auto"/>
      <w:outlineLvl w:val="4"/>
    </w:pPr>
    <w:rPr>
      <w:rFonts w:eastAsia="黑体"/>
    </w:rPr>
  </w:style>
  <w:style w:type="paragraph" w:customStyle="1" w:styleId="--Char">
    <w:name w:val="--规划正文 Char"/>
    <w:basedOn w:val="Normal"/>
    <w:autoRedefine/>
    <w:qFormat/>
    <w:pPr>
      <w:spacing w:line="360" w:lineRule="auto"/>
      <w:ind w:firstLine="200" w:firstLineChars="200"/>
    </w:pPr>
    <w:rPr>
      <w:sz w:val="24"/>
    </w:rPr>
  </w:style>
  <w:style w:type="paragraph" w:customStyle="1" w:styleId="a20">
    <w:name w:val="缺省文本"/>
    <w:basedOn w:val="Normal"/>
    <w:autoRedefine/>
    <w:qFormat/>
    <w:pPr>
      <w:autoSpaceDE w:val="0"/>
      <w:autoSpaceDN w:val="0"/>
      <w:adjustRightInd w:val="0"/>
      <w:jc w:val="left"/>
    </w:pPr>
    <w:rPr>
      <w:kern w:val="0"/>
    </w:rPr>
  </w:style>
  <w:style w:type="paragraph" w:customStyle="1" w:styleId="a21">
    <w:name w:val="封面文档标题"/>
    <w:basedOn w:val="Normal"/>
    <w:autoRedefine/>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autoRedefine/>
    <w:qFormat/>
    <w:rPr>
      <w:rFonts w:eastAsia="宋体"/>
      <w:kern w:val="2"/>
      <w:sz w:val="24"/>
      <w:szCs w:val="24"/>
      <w:lang w:val="en-US" w:eastAsia="zh-CN" w:bidi="ar-SA"/>
    </w:rPr>
  </w:style>
  <w:style w:type="paragraph" w:customStyle="1" w:styleId="32">
    <w:name w:val="样式3"/>
    <w:basedOn w:val="Heading1"/>
    <w:autoRedefine/>
    <w:qFormat/>
    <w:pPr>
      <w:numPr>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autoRedefine/>
    <w:qFormat/>
    <w:rPr>
      <w:rFonts w:eastAsia="宋体"/>
      <w:kern w:val="2"/>
      <w:sz w:val="21"/>
      <w:lang w:val="en-US" w:eastAsia="zh-CN" w:bidi="ar-SA"/>
    </w:rPr>
  </w:style>
  <w:style w:type="paragraph" w:customStyle="1" w:styleId="word">
    <w:name w:val="word"/>
    <w:basedOn w:val="Normal"/>
    <w:autoRedefine/>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22">
    <w:name w:val="列表项目"/>
    <w:basedOn w:val="Normal"/>
    <w:autoRedefine/>
    <w:qFormat/>
    <w:pPr>
      <w:tabs>
        <w:tab w:val="left" w:pos="420"/>
        <w:tab w:val="left" w:pos="1080"/>
      </w:tabs>
      <w:spacing w:line="288" w:lineRule="auto"/>
      <w:ind w:left="1080" w:hanging="360"/>
    </w:pPr>
    <w:rPr>
      <w:sz w:val="24"/>
      <w:szCs w:val="20"/>
    </w:rPr>
  </w:style>
  <w:style w:type="character" w:customStyle="1" w:styleId="content1">
    <w:name w:val="content1"/>
    <w:autoRedefine/>
    <w:qFormat/>
    <w:rPr>
      <w:rFonts w:ascii="??" w:hAnsi="??" w:hint="default"/>
      <w:sz w:val="16"/>
      <w:szCs w:val="16"/>
      <w:u w:val="none"/>
    </w:rPr>
  </w:style>
  <w:style w:type="character" w:customStyle="1" w:styleId="unnamed4">
    <w:name w:val="unnamed4"/>
    <w:basedOn w:val="DefaultParagraphFont"/>
    <w:autoRedefine/>
    <w:qFormat/>
  </w:style>
  <w:style w:type="character" w:customStyle="1" w:styleId="font2">
    <w:name w:val="font2"/>
    <w:basedOn w:val="DefaultParagraphFont"/>
    <w:autoRedefine/>
    <w:qFormat/>
  </w:style>
  <w:style w:type="character" w:customStyle="1" w:styleId="font41">
    <w:name w:val="font41"/>
    <w:autoRedefine/>
    <w:qFormat/>
    <w:rPr>
      <w:color w:val="000000"/>
      <w:spacing w:val="260"/>
      <w:sz w:val="18"/>
      <w:szCs w:val="18"/>
      <w:u w:val="none"/>
    </w:rPr>
  </w:style>
  <w:style w:type="paragraph" w:customStyle="1" w:styleId="a23">
    <w:name w:val="正文(首行缩进)"/>
    <w:autoRedefine/>
    <w:qFormat/>
    <w:pPr>
      <w:spacing w:line="360" w:lineRule="auto"/>
      <w:ind w:firstLine="488" w:firstLineChars="200"/>
      <w:jc w:val="both"/>
    </w:pPr>
    <w:rPr>
      <w:rFonts w:eastAsia="仿宋_GB2312"/>
      <w:spacing w:val="2"/>
      <w:sz w:val="24"/>
      <w:szCs w:val="24"/>
    </w:rPr>
  </w:style>
  <w:style w:type="paragraph" w:customStyle="1" w:styleId="xl72">
    <w:name w:val="xl72"/>
    <w:basedOn w:val="Normal"/>
    <w:autoRedefine/>
    <w:qFormat/>
    <w:pPr>
      <w:widowControl/>
      <w:spacing w:before="100" w:beforeAutospacing="1" w:after="100" w:afterAutospacing="1"/>
      <w:jc w:val="left"/>
    </w:pPr>
    <w:rPr>
      <w:rFonts w:ascii="宋体" w:hAnsi="宋体"/>
      <w:b/>
      <w:bCs/>
      <w:kern w:val="0"/>
      <w:sz w:val="28"/>
      <w:szCs w:val="28"/>
    </w:rPr>
  </w:style>
  <w:style w:type="paragraph" w:customStyle="1" w:styleId="Char2">
    <w:name w:val="正文(首行缩进) Char"/>
    <w:autoRedefine/>
    <w:qFormat/>
    <w:pPr>
      <w:spacing w:before="120" w:after="60" w:line="360" w:lineRule="auto"/>
      <w:ind w:firstLine="200" w:firstLineChars="200"/>
    </w:pPr>
    <w:rPr>
      <w:rFonts w:eastAsia="仿宋_GB2312"/>
      <w:spacing w:val="2"/>
      <w:kern w:val="24"/>
      <w:sz w:val="24"/>
      <w:szCs w:val="24"/>
    </w:rPr>
  </w:style>
  <w:style w:type="paragraph" w:customStyle="1" w:styleId="80">
    <w:name w:val="汉议细等线简8"/>
    <w:autoRedefine/>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Normal"/>
    <w:autoRedefine/>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autoRedefine/>
    <w:qFormat/>
  </w:style>
  <w:style w:type="paragraph" w:customStyle="1" w:styleId="90">
    <w:name w:val="9"/>
    <w:basedOn w:val="Normal"/>
    <w:next w:val="NormalIndent"/>
    <w:autoRedefine/>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autoRedefine/>
    <w:qFormat/>
  </w:style>
  <w:style w:type="paragraph" w:customStyle="1" w:styleId="81">
    <w:name w:val="8"/>
    <w:basedOn w:val="Normal"/>
    <w:next w:val="BodyTextIndent"/>
    <w:autoRedefine/>
    <w:qFormat/>
    <w:pPr>
      <w:spacing w:after="120"/>
      <w:ind w:left="420" w:leftChars="200"/>
    </w:pPr>
  </w:style>
  <w:style w:type="paragraph" w:customStyle="1" w:styleId="70">
    <w:name w:val="7"/>
    <w:basedOn w:val="Normal"/>
    <w:autoRedefine/>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autoRedefine/>
    <w:qFormat/>
    <w:pPr>
      <w:autoSpaceDE w:val="0"/>
      <w:autoSpaceDN w:val="0"/>
      <w:adjustRightInd w:val="0"/>
      <w:jc w:val="left"/>
    </w:pPr>
    <w:rPr>
      <w:rFonts w:ascii="黑体" w:eastAsia="黑体"/>
      <w:b/>
      <w:bCs/>
      <w:kern w:val="0"/>
      <w:sz w:val="20"/>
      <w:szCs w:val="20"/>
    </w:rPr>
  </w:style>
  <w:style w:type="paragraph" w:customStyle="1" w:styleId="50">
    <w:name w:val="5"/>
    <w:basedOn w:val="Normal"/>
    <w:autoRedefine/>
    <w:qFormat/>
    <w:pPr>
      <w:autoSpaceDE w:val="0"/>
      <w:autoSpaceDN w:val="0"/>
      <w:adjustRightInd w:val="0"/>
      <w:jc w:val="left"/>
    </w:pPr>
    <w:rPr>
      <w:rFonts w:ascii="宋体"/>
      <w:b/>
      <w:bCs/>
      <w:kern w:val="0"/>
      <w:sz w:val="18"/>
      <w:szCs w:val="18"/>
    </w:rPr>
  </w:style>
  <w:style w:type="paragraph" w:customStyle="1" w:styleId="60">
    <w:name w:val="6"/>
    <w:basedOn w:val="50"/>
    <w:autoRedefine/>
    <w:qFormat/>
    <w:pPr>
      <w:spacing w:line="270" w:lineRule="atLeast"/>
      <w:jc w:val="both"/>
    </w:pPr>
    <w:rPr>
      <w:b w:val="0"/>
      <w:bCs w:val="0"/>
    </w:rPr>
  </w:style>
  <w:style w:type="paragraph" w:customStyle="1" w:styleId="a24">
    <w:name w:val="产品描述"/>
    <w:autoRedefine/>
    <w:qFormat/>
    <w:pPr>
      <w:widowControl w:val="0"/>
      <w:autoSpaceDE w:val="0"/>
      <w:autoSpaceDN w:val="0"/>
      <w:adjustRightInd w:val="0"/>
      <w:spacing w:line="270" w:lineRule="atLeast"/>
      <w:ind w:firstLine="397"/>
      <w:jc w:val="both"/>
    </w:pPr>
    <w:rPr>
      <w:rFonts w:ascii="宋体"/>
      <w:sz w:val="18"/>
      <w:szCs w:val="18"/>
    </w:rPr>
  </w:style>
  <w:style w:type="paragraph" w:customStyle="1" w:styleId="a25">
    <w:name w:val="姜文清定义的正文"/>
    <w:basedOn w:val="Normal"/>
    <w:autoRedefine/>
    <w:qFormat/>
    <w:pPr>
      <w:spacing w:line="240" w:lineRule="atLeast"/>
      <w:ind w:firstLine="567"/>
    </w:pPr>
    <w:rPr>
      <w:szCs w:val="20"/>
    </w:rPr>
  </w:style>
  <w:style w:type="paragraph" w:customStyle="1" w:styleId="Default">
    <w:name w:val="Default"/>
    <w:autoRedefine/>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autoRedefine/>
    <w:qFormat/>
    <w:pPr>
      <w:spacing w:line="200" w:lineRule="atLeast"/>
    </w:pPr>
    <w:rPr>
      <w:rFonts w:ascii="Arial" w:eastAsia="宋体" w:hAnsi="Arial" w:cs="Times New Roman"/>
      <w:color w:val="auto"/>
    </w:rPr>
  </w:style>
  <w:style w:type="paragraph" w:customStyle="1" w:styleId="NormalParagraph">
    <w:name w:val="Normal Paragraph"/>
    <w:basedOn w:val="Normal"/>
    <w:autoRedefine/>
    <w:qFormat/>
    <w:pPr>
      <w:widowControl/>
      <w:spacing w:before="120" w:line="360" w:lineRule="auto"/>
      <w:ind w:firstLine="425"/>
    </w:pPr>
    <w:rPr>
      <w:kern w:val="0"/>
      <w:sz w:val="24"/>
    </w:rPr>
  </w:style>
  <w:style w:type="character" w:customStyle="1" w:styleId="blue">
    <w:name w:val="blue"/>
    <w:basedOn w:val="DefaultParagraphFont"/>
    <w:autoRedefine/>
    <w:qFormat/>
  </w:style>
  <w:style w:type="paragraph" w:customStyle="1" w:styleId="blue1">
    <w:name w:val="blue1"/>
    <w:basedOn w:val="Normal"/>
    <w:autoRedefine/>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autoRedefine/>
    <w:qFormat/>
  </w:style>
  <w:style w:type="character" w:customStyle="1" w:styleId="font11">
    <w:name w:val="font11"/>
    <w:autoRedefine/>
    <w:qFormat/>
    <w:rPr>
      <w:rFonts w:ascii="ˎ̥" w:hAnsi="ˎ̥" w:hint="default"/>
    </w:rPr>
  </w:style>
  <w:style w:type="paragraph" w:customStyle="1" w:styleId="a140">
    <w:name w:val="a14"/>
    <w:basedOn w:val="Normal"/>
    <w:autoRedefine/>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autoRedefine/>
    <w:qFormat/>
  </w:style>
  <w:style w:type="character" w:customStyle="1" w:styleId="prodheadlines">
    <w:name w:val="prodheadlines"/>
    <w:basedOn w:val="DefaultParagraphFont"/>
    <w:autoRedefine/>
    <w:qFormat/>
  </w:style>
  <w:style w:type="character" w:customStyle="1" w:styleId="text">
    <w:name w:val="text"/>
    <w:basedOn w:val="DefaultParagraphFont"/>
    <w:autoRedefine/>
    <w:qFormat/>
  </w:style>
  <w:style w:type="paragraph" w:customStyle="1" w:styleId="text1">
    <w:name w:val="text1"/>
    <w:basedOn w:val="Normal"/>
    <w:autoRedefine/>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autoRedefine/>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autoRedefine/>
    <w:hidden/>
    <w:qFormat/>
    <w:pPr>
      <w:widowControl/>
      <w:pBdr>
        <w:top w:val="single" w:sz="6" w:space="1" w:color="auto"/>
      </w:pBdr>
      <w:jc w:val="center"/>
    </w:pPr>
    <w:rPr>
      <w:rFonts w:ascii="Arial" w:hAnsi="Arial" w:cs="Arial"/>
      <w:vanish/>
      <w:kern w:val="0"/>
      <w:sz w:val="16"/>
      <w:szCs w:val="16"/>
    </w:rPr>
  </w:style>
  <w:style w:type="paragraph" w:customStyle="1" w:styleId="a26">
    <w:name w:val="正文样式"/>
    <w:basedOn w:val="Normal"/>
    <w:autoRedefine/>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autoRedefine/>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27">
    <w:name w:val="段落正文"/>
    <w:basedOn w:val="PlainText"/>
    <w:autoRedefine/>
    <w:qFormat/>
    <w:pPr>
      <w:ind w:firstLine="560" w:firstLineChars="200"/>
    </w:pPr>
    <w:rPr>
      <w:sz w:val="28"/>
    </w:rPr>
  </w:style>
  <w:style w:type="character" w:customStyle="1" w:styleId="gray6">
    <w:name w:val="gray6"/>
    <w:basedOn w:val="DefaultParagraphFont"/>
    <w:autoRedefine/>
    <w:qFormat/>
  </w:style>
  <w:style w:type="character" w:customStyle="1" w:styleId="style9">
    <w:name w:val="style9"/>
    <w:basedOn w:val="DefaultParagraphFont"/>
    <w:autoRedefine/>
    <w:qFormat/>
  </w:style>
  <w:style w:type="paragraph" w:customStyle="1" w:styleId="24">
    <w:name w:val="2册标题4"/>
    <w:basedOn w:val="Normal"/>
    <w:next w:val="Normal"/>
    <w:autoRedefine/>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autoRedefine/>
    <w:qFormat/>
  </w:style>
  <w:style w:type="paragraph" w:customStyle="1" w:styleId="style2">
    <w:name w:val="style2"/>
    <w:basedOn w:val="Normal"/>
    <w:autoRedefine/>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Normal"/>
    <w:autoRedefine/>
    <w:qFormat/>
    <w:pPr>
      <w:jc w:val="left"/>
    </w:pPr>
    <w:rPr>
      <w:rFonts w:ascii="Tahoma" w:hAnsi="Tahoma"/>
      <w:sz w:val="24"/>
      <w:szCs w:val="20"/>
    </w:rPr>
  </w:style>
  <w:style w:type="paragraph" w:customStyle="1" w:styleId="12">
    <w:name w:val="编号1"/>
    <w:basedOn w:val="Normal"/>
    <w:autoRedefine/>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autoRedefine/>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autoRedefine/>
    <w:qFormat/>
    <w:pPr>
      <w:widowControl/>
      <w:spacing w:before="100" w:beforeAutospacing="1" w:after="100" w:afterAutospacing="1"/>
      <w:jc w:val="left"/>
    </w:pPr>
    <w:rPr>
      <w:kern w:val="0"/>
      <w:sz w:val="24"/>
    </w:rPr>
  </w:style>
  <w:style w:type="paragraph" w:customStyle="1" w:styleId="xl24">
    <w:name w:val="xl24"/>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28">
    <w:name w:val="表格字"/>
    <w:basedOn w:val="Normal"/>
    <w:autoRedefine/>
    <w:qFormat/>
    <w:pPr>
      <w:adjustRightInd w:val="0"/>
      <w:jc w:val="center"/>
    </w:pPr>
    <w:rPr>
      <w:rFonts w:ascii="宋体"/>
      <w:sz w:val="24"/>
      <w:szCs w:val="20"/>
    </w:rPr>
  </w:style>
  <w:style w:type="character" w:customStyle="1" w:styleId="a29">
    <w:name w:val="样式 小三 加粗"/>
    <w:autoRedefine/>
    <w:qFormat/>
    <w:rPr>
      <w:rFonts w:eastAsia="宋体"/>
      <w:b/>
      <w:bCs/>
      <w:sz w:val="32"/>
    </w:rPr>
  </w:style>
  <w:style w:type="paragraph" w:customStyle="1" w:styleId="xl28">
    <w:name w:val="xl28"/>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autoRedefine/>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Normal"/>
    <w:autoRedefine/>
    <w:qFormat/>
    <w:rPr>
      <w:rFonts w:ascii="Tahoma" w:hAnsi="Tahoma"/>
      <w:sz w:val="24"/>
      <w:szCs w:val="20"/>
    </w:rPr>
  </w:style>
  <w:style w:type="paragraph" w:customStyle="1" w:styleId="Char20">
    <w:name w:val="Char2"/>
    <w:basedOn w:val="Normal"/>
    <w:autoRedefine/>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autoRedefine/>
    <w:qFormat/>
  </w:style>
  <w:style w:type="paragraph" w:customStyle="1" w:styleId="a30">
    <w:name w:val="缩进正文"/>
    <w:basedOn w:val="Normal"/>
    <w:link w:val="Char3"/>
    <w:autoRedefine/>
    <w:qFormat/>
    <w:pPr>
      <w:ind w:firstLine="560" w:firstLineChars="200"/>
    </w:pPr>
    <w:rPr>
      <w:rFonts w:eastAsia="仿宋_GB2312" w:cs="宋体"/>
      <w:sz w:val="28"/>
      <w:szCs w:val="20"/>
    </w:rPr>
  </w:style>
  <w:style w:type="character" w:customStyle="1" w:styleId="Char3">
    <w:name w:val="缩进正文 Char"/>
    <w:link w:val="a30"/>
    <w:autoRedefine/>
    <w:qFormat/>
    <w:rPr>
      <w:rFonts w:eastAsia="仿宋_GB2312" w:cs="宋体"/>
      <w:kern w:val="2"/>
      <w:sz w:val="28"/>
      <w:lang w:val="en-US" w:eastAsia="zh-CN" w:bidi="ar-SA"/>
    </w:rPr>
  </w:style>
  <w:style w:type="paragraph" w:customStyle="1" w:styleId="13">
    <w:name w:val="列出段落1"/>
    <w:basedOn w:val="Normal"/>
    <w:autoRedefine/>
    <w:qFormat/>
    <w:pPr>
      <w:ind w:firstLine="420" w:firstLineChars="200"/>
    </w:pPr>
    <w:rPr>
      <w:rFonts w:ascii="Calibri" w:hAnsi="Calibri" w:cs="Calibri"/>
      <w:szCs w:val="21"/>
    </w:rPr>
  </w:style>
  <w:style w:type="paragraph" w:customStyle="1" w:styleId="a31">
    <w:name w:val="评价"/>
    <w:basedOn w:val="Normal"/>
    <w:autoRedefine/>
    <w:qFormat/>
    <w:pPr>
      <w:spacing w:afterLines="20"/>
      <w:ind w:firstLine="1446" w:firstLineChars="200"/>
    </w:pPr>
    <w:rPr>
      <w:rFonts w:ascii="Calibri" w:hAnsi="Calibri"/>
      <w:sz w:val="24"/>
    </w:rPr>
  </w:style>
  <w:style w:type="paragraph" w:customStyle="1" w:styleId="14">
    <w:name w:val="修订1"/>
    <w:autoRedefine/>
    <w:hidden/>
    <w:uiPriority w:val="99"/>
    <w:semiHidden/>
    <w:qFormat/>
    <w:rPr>
      <w:kern w:val="2"/>
      <w:sz w:val="21"/>
      <w:szCs w:val="24"/>
    </w:rPr>
  </w:style>
  <w:style w:type="character" w:customStyle="1" w:styleId="alt-edited1">
    <w:name w:val="alt-edited1"/>
    <w:autoRedefine/>
    <w:qFormat/>
    <w:rPr>
      <w:color w:val="4D90F0"/>
    </w:rPr>
  </w:style>
  <w:style w:type="paragraph" w:customStyle="1" w:styleId="toc14">
    <w:name w:val="toc 14"/>
    <w:next w:val="Normal"/>
    <w:autoRedefine/>
    <w:qFormat/>
    <w:pPr>
      <w:wordWrap w:val="0"/>
      <w:jc w:val="both"/>
    </w:pPr>
    <w:rPr>
      <w:rFonts w:ascii="Calibri" w:hAnsi="Calibri"/>
      <w:sz w:val="21"/>
    </w:rPr>
  </w:style>
  <w:style w:type="character" w:customStyle="1" w:styleId="Char12">
    <w:name w:val="文档结构图 Char1"/>
    <w:autoRedefine/>
    <w:semiHidden/>
    <w:qFormat/>
    <w:rPr>
      <w:sz w:val="20"/>
    </w:rPr>
  </w:style>
  <w:style w:type="character" w:customStyle="1" w:styleId="Char4">
    <w:name w:val="文档结构图 Char"/>
    <w:autoRedefine/>
    <w:semiHidden/>
    <w:qFormat/>
    <w:rPr>
      <w:sz w:val="20"/>
    </w:rPr>
  </w:style>
  <w:style w:type="character" w:customStyle="1" w:styleId="shorttext">
    <w:name w:val="short_text"/>
    <w:basedOn w:val="DefaultParagraphFont"/>
    <w:autoRedefine/>
    <w:qFormat/>
    <w:rPr>
      <w:sz w:val="20"/>
    </w:rPr>
  </w:style>
  <w:style w:type="character" w:customStyle="1" w:styleId="Char13">
    <w:name w:val="标题 Char1"/>
    <w:autoRedefine/>
    <w:qFormat/>
    <w:rPr>
      <w:b/>
      <w:sz w:val="20"/>
    </w:rPr>
  </w:style>
  <w:style w:type="character" w:customStyle="1" w:styleId="3Char1">
    <w:name w:val="正文文本缩进 3 Char1"/>
    <w:autoRedefine/>
    <w:semiHidden/>
    <w:qFormat/>
    <w:rPr>
      <w:sz w:val="20"/>
    </w:rPr>
  </w:style>
  <w:style w:type="character" w:customStyle="1" w:styleId="font21">
    <w:name w:val="font21"/>
    <w:autoRedefine/>
    <w:qFormat/>
    <w:rPr>
      <w:color w:val="FF0000"/>
      <w:sz w:val="20"/>
      <w:u w:val="none"/>
    </w:rPr>
  </w:style>
  <w:style w:type="character" w:customStyle="1" w:styleId="15">
    <w:name w:val="不明显强调1"/>
    <w:autoRedefine/>
    <w:qFormat/>
    <w:rPr>
      <w:i/>
      <w:sz w:val="20"/>
    </w:rPr>
  </w:style>
  <w:style w:type="character" w:customStyle="1" w:styleId="font71">
    <w:name w:val="font71"/>
    <w:autoRedefine/>
    <w:qFormat/>
    <w:rPr>
      <w:sz w:val="20"/>
      <w:u w:val="none"/>
    </w:rPr>
  </w:style>
  <w:style w:type="character" w:customStyle="1" w:styleId="Char14">
    <w:name w:val="页眉 Char1"/>
    <w:semiHidden/>
    <w:qFormat/>
    <w:rPr>
      <w:sz w:val="20"/>
    </w:rPr>
  </w:style>
  <w:style w:type="character" w:customStyle="1" w:styleId="2Char1">
    <w:name w:val="正文文本缩进 2 Char1"/>
    <w:autoRedefine/>
    <w:semiHidden/>
    <w:qFormat/>
    <w:rPr>
      <w:sz w:val="20"/>
    </w:rPr>
  </w:style>
  <w:style w:type="character" w:customStyle="1" w:styleId="font61">
    <w:name w:val="font61"/>
    <w:autoRedefine/>
    <w:qFormat/>
    <w:rPr>
      <w:sz w:val="20"/>
      <w:u w:val="none"/>
    </w:rPr>
  </w:style>
  <w:style w:type="character" w:customStyle="1" w:styleId="Char15">
    <w:name w:val="纯文本 Char1"/>
    <w:autoRedefine/>
    <w:semiHidden/>
    <w:qFormat/>
    <w:rPr>
      <w:sz w:val="20"/>
    </w:rPr>
  </w:style>
  <w:style w:type="character" w:customStyle="1" w:styleId="3Char10">
    <w:name w:val="正文文本 3 Char1"/>
    <w:autoRedefine/>
    <w:semiHidden/>
    <w:qFormat/>
    <w:rPr>
      <w:sz w:val="20"/>
    </w:rPr>
  </w:style>
  <w:style w:type="character" w:customStyle="1" w:styleId="Char16">
    <w:name w:val="正文文本缩进 Char1"/>
    <w:semiHidden/>
    <w:qFormat/>
    <w:rPr>
      <w:sz w:val="20"/>
    </w:rPr>
  </w:style>
  <w:style w:type="character" w:customStyle="1" w:styleId="16">
    <w:name w:val="明显参考1"/>
    <w:autoRedefine/>
    <w:qFormat/>
    <w:rPr>
      <w:b/>
      <w:sz w:val="20"/>
    </w:rPr>
  </w:style>
  <w:style w:type="character" w:customStyle="1" w:styleId="apple-converted-space">
    <w:name w:val="apple-converted-space"/>
    <w:autoRedefine/>
    <w:qFormat/>
    <w:rPr>
      <w:sz w:val="20"/>
    </w:rPr>
  </w:style>
  <w:style w:type="character" w:customStyle="1" w:styleId="17">
    <w:name w:val="书籍标题1"/>
    <w:autoRedefine/>
    <w:qFormat/>
    <w:rPr>
      <w:b/>
      <w:i/>
      <w:sz w:val="20"/>
    </w:rPr>
  </w:style>
  <w:style w:type="character" w:customStyle="1" w:styleId="longtext">
    <w:name w:val="long_text"/>
    <w:autoRedefine/>
    <w:qFormat/>
    <w:rPr>
      <w:sz w:val="20"/>
    </w:rPr>
  </w:style>
  <w:style w:type="character" w:customStyle="1" w:styleId="Char17">
    <w:name w:val="日期 Char1"/>
    <w:semiHidden/>
    <w:qFormat/>
    <w:rPr>
      <w:sz w:val="20"/>
    </w:rPr>
  </w:style>
  <w:style w:type="character" w:customStyle="1" w:styleId="Char18">
    <w:name w:val="批注文字 Char1"/>
    <w:uiPriority w:val="99"/>
    <w:qFormat/>
    <w:rPr>
      <w:sz w:val="20"/>
    </w:rPr>
  </w:style>
  <w:style w:type="character" w:customStyle="1" w:styleId="18">
    <w:name w:val="明显强调1"/>
    <w:autoRedefine/>
    <w:qFormat/>
    <w:rPr>
      <w:i/>
      <w:sz w:val="20"/>
    </w:rPr>
  </w:style>
  <w:style w:type="character" w:customStyle="1" w:styleId="160">
    <w:name w:val="16"/>
    <w:autoRedefine/>
    <w:qFormat/>
    <w:rPr>
      <w:b/>
      <w:color w:val="FF0356"/>
      <w:sz w:val="20"/>
    </w:rPr>
  </w:style>
  <w:style w:type="character" w:customStyle="1" w:styleId="Char19">
    <w:name w:val="批注主题 Char1"/>
    <w:autoRedefine/>
    <w:semiHidden/>
    <w:qFormat/>
    <w:rPr>
      <w:b/>
      <w:sz w:val="20"/>
    </w:rPr>
  </w:style>
  <w:style w:type="character" w:customStyle="1" w:styleId="2Char10">
    <w:name w:val="正文文本 2 Char1"/>
    <w:autoRedefine/>
    <w:semiHidden/>
    <w:qFormat/>
    <w:rPr>
      <w:sz w:val="20"/>
    </w:rPr>
  </w:style>
  <w:style w:type="character" w:customStyle="1" w:styleId="font31">
    <w:name w:val="font31"/>
    <w:autoRedefine/>
    <w:qFormat/>
    <w:rPr>
      <w:color w:val="FF0000"/>
      <w:sz w:val="20"/>
      <w:u w:val="none"/>
      <w:vertAlign w:val="superscript"/>
    </w:rPr>
  </w:style>
  <w:style w:type="character" w:customStyle="1" w:styleId="19">
    <w:name w:val="不明显参考1"/>
    <w:qFormat/>
    <w:rPr>
      <w:sz w:val="20"/>
    </w:rPr>
  </w:style>
  <w:style w:type="character" w:customStyle="1" w:styleId="HTMLChar1">
    <w:name w:val="HTML 预设格式 Char1"/>
    <w:autoRedefine/>
    <w:semiHidden/>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0">
    <w:name w:val="页脚 Char1"/>
    <w:autoRedefine/>
    <w:semiHidden/>
    <w:qFormat/>
    <w:rPr>
      <w:sz w:val="20"/>
    </w:rPr>
  </w:style>
  <w:style w:type="character" w:customStyle="1" w:styleId="Char111">
    <w:name w:val="批注框文本 Char1"/>
    <w:autoRedefine/>
    <w:semiHidden/>
    <w:qFormat/>
    <w:rPr>
      <w:sz w:val="20"/>
    </w:rPr>
  </w:style>
  <w:style w:type="paragraph" w:customStyle="1" w:styleId="23">
    <w:name w:val="列出段落2"/>
    <w:basedOn w:val="Normal"/>
    <w:next w:val="toc814"/>
    <w:autoRedefine/>
    <w:qFormat/>
    <w:pPr>
      <w:ind w:firstLine="420"/>
    </w:pPr>
    <w:rPr>
      <w:rFonts w:hAnsi="Calibri"/>
      <w:kern w:val="0"/>
      <w:szCs w:val="20"/>
    </w:rPr>
  </w:style>
  <w:style w:type="paragraph" w:customStyle="1" w:styleId="toc814">
    <w:name w:val="toc 814"/>
    <w:next w:val="Normal"/>
    <w:autoRedefine/>
    <w:qFormat/>
    <w:pPr>
      <w:wordWrap w:val="0"/>
      <w:ind w:left="2975"/>
      <w:jc w:val="both"/>
    </w:pPr>
    <w:rPr>
      <w:rFonts w:ascii="Calibri" w:hAnsi="Calibri"/>
      <w:sz w:val="21"/>
    </w:rPr>
  </w:style>
  <w:style w:type="paragraph" w:customStyle="1" w:styleId="toc62">
    <w:name w:val="toc 62"/>
    <w:next w:val="Normal"/>
    <w:autoRedefine/>
    <w:qFormat/>
    <w:pPr>
      <w:wordWrap w:val="0"/>
      <w:ind w:left="2125"/>
      <w:jc w:val="both"/>
    </w:pPr>
    <w:rPr>
      <w:rFonts w:ascii="Calibri" w:hAnsi="Calibri"/>
      <w:sz w:val="21"/>
    </w:rPr>
  </w:style>
  <w:style w:type="paragraph" w:customStyle="1" w:styleId="toc414">
    <w:name w:val="toc 414"/>
    <w:next w:val="Normal"/>
    <w:autoRedefine/>
    <w:qFormat/>
    <w:pPr>
      <w:wordWrap w:val="0"/>
      <w:ind w:left="1275"/>
      <w:jc w:val="both"/>
    </w:pPr>
    <w:rPr>
      <w:rFonts w:ascii="Calibri" w:hAnsi="Calibri"/>
      <w:sz w:val="21"/>
    </w:rPr>
  </w:style>
  <w:style w:type="paragraph" w:customStyle="1" w:styleId="toc411">
    <w:name w:val="toc 411"/>
    <w:next w:val="Normal"/>
    <w:autoRedefine/>
    <w:qFormat/>
    <w:pPr>
      <w:wordWrap w:val="0"/>
      <w:ind w:left="1275"/>
      <w:jc w:val="both"/>
    </w:pPr>
    <w:rPr>
      <w:rFonts w:ascii="Calibri" w:hAnsi="Calibri"/>
      <w:sz w:val="21"/>
    </w:rPr>
  </w:style>
  <w:style w:type="paragraph" w:customStyle="1" w:styleId="xl86">
    <w:name w:val="xl86"/>
    <w:basedOn w:val="Normal"/>
    <w:next w:val="toc515"/>
    <w:autoRedefine/>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autoRedefine/>
    <w:qFormat/>
    <w:pPr>
      <w:wordWrap w:val="0"/>
      <w:ind w:left="1700"/>
      <w:jc w:val="both"/>
    </w:pPr>
    <w:rPr>
      <w:rFonts w:ascii="Calibri" w:hAnsi="Calibri"/>
      <w:sz w:val="21"/>
    </w:rPr>
  </w:style>
  <w:style w:type="paragraph" w:customStyle="1" w:styleId="TOCHeading4">
    <w:name w:val="TOC Heading4"/>
    <w:next w:val="Normal"/>
    <w:autoRedefine/>
    <w:qFormat/>
    <w:pPr>
      <w:wordWrap w:val="0"/>
    </w:pPr>
    <w:rPr>
      <w:rFonts w:ascii="Calibri" w:hAnsi="Calibri"/>
      <w:sz w:val="32"/>
    </w:rPr>
  </w:style>
  <w:style w:type="paragraph" w:customStyle="1" w:styleId="toc15">
    <w:name w:val="toc 15"/>
    <w:next w:val="Normal"/>
    <w:autoRedefine/>
    <w:qFormat/>
    <w:pPr>
      <w:wordWrap w:val="0"/>
      <w:jc w:val="both"/>
    </w:pPr>
    <w:rPr>
      <w:rFonts w:ascii="Calibri" w:hAnsi="Calibri"/>
      <w:sz w:val="21"/>
    </w:rPr>
  </w:style>
  <w:style w:type="paragraph" w:customStyle="1" w:styleId="TOCHeading2">
    <w:name w:val="TOC Heading2"/>
    <w:next w:val="Normal"/>
    <w:autoRedefine/>
    <w:qFormat/>
    <w:pPr>
      <w:wordWrap w:val="0"/>
    </w:pPr>
    <w:rPr>
      <w:rFonts w:ascii="Calibri" w:hAnsi="Calibri"/>
      <w:sz w:val="32"/>
    </w:rPr>
  </w:style>
  <w:style w:type="paragraph" w:customStyle="1" w:styleId="TOCHeading1">
    <w:name w:val="TOC Heading1"/>
    <w:next w:val="Normal"/>
    <w:autoRedefine/>
    <w:qFormat/>
    <w:pPr>
      <w:wordWrap w:val="0"/>
    </w:pPr>
    <w:rPr>
      <w:rFonts w:ascii="Calibri" w:hAnsi="Calibri"/>
      <w:sz w:val="32"/>
    </w:rPr>
  </w:style>
  <w:style w:type="paragraph" w:customStyle="1" w:styleId="toc73">
    <w:name w:val="toc 73"/>
    <w:next w:val="Normal"/>
    <w:autoRedefine/>
    <w:qFormat/>
    <w:pPr>
      <w:wordWrap w:val="0"/>
      <w:ind w:left="2550"/>
      <w:jc w:val="both"/>
    </w:pPr>
    <w:rPr>
      <w:rFonts w:ascii="Calibri" w:hAnsi="Calibri"/>
      <w:sz w:val="21"/>
    </w:rPr>
  </w:style>
  <w:style w:type="paragraph" w:customStyle="1" w:styleId="font7">
    <w:name w:val="font7"/>
    <w:basedOn w:val="Normal"/>
    <w:next w:val="toc810"/>
    <w:autoRedefine/>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hAnsi="Calibri"/>
      <w:sz w:val="21"/>
    </w:rPr>
  </w:style>
  <w:style w:type="paragraph" w:customStyle="1" w:styleId="xl113">
    <w:name w:val="xl113"/>
    <w:basedOn w:val="Normal"/>
    <w:next w:val="TOCHeading10"/>
    <w:autoRedefine/>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autoRedefine/>
    <w:qFormat/>
    <w:pPr>
      <w:wordWrap w:val="0"/>
    </w:pPr>
    <w:rPr>
      <w:rFonts w:ascii="Calibri" w:hAnsi="Calibri"/>
      <w:sz w:val="32"/>
    </w:rPr>
  </w:style>
  <w:style w:type="paragraph" w:customStyle="1" w:styleId="toc89">
    <w:name w:val="toc 89"/>
    <w:next w:val="Normal"/>
    <w:autoRedefine/>
    <w:qFormat/>
    <w:pPr>
      <w:wordWrap w:val="0"/>
      <w:ind w:left="2975"/>
      <w:jc w:val="both"/>
    </w:pPr>
    <w:rPr>
      <w:rFonts w:ascii="Calibri" w:hAnsi="Calibri"/>
      <w:sz w:val="21"/>
    </w:rPr>
  </w:style>
  <w:style w:type="paragraph" w:customStyle="1" w:styleId="xl73">
    <w:name w:val="xl73"/>
    <w:basedOn w:val="Normal"/>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autoRedefine/>
    <w:qFormat/>
    <w:pPr>
      <w:wordWrap w:val="0"/>
      <w:ind w:left="2125"/>
      <w:jc w:val="both"/>
    </w:pPr>
    <w:rPr>
      <w:rFonts w:ascii="Calibri" w:hAnsi="Calibri"/>
      <w:sz w:val="21"/>
    </w:rPr>
  </w:style>
  <w:style w:type="paragraph" w:customStyle="1" w:styleId="xl79">
    <w:name w:val="xl79"/>
    <w:basedOn w:val="Normal"/>
    <w:next w:val="toc87"/>
    <w:autoRedefine/>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autoRedefine/>
    <w:qFormat/>
    <w:pPr>
      <w:wordWrap w:val="0"/>
      <w:ind w:left="2975"/>
      <w:jc w:val="both"/>
    </w:pPr>
    <w:rPr>
      <w:rFonts w:ascii="Calibri" w:hAnsi="Calibri"/>
      <w:sz w:val="21"/>
    </w:rPr>
  </w:style>
  <w:style w:type="paragraph" w:customStyle="1" w:styleId="toc11">
    <w:name w:val="toc 11"/>
    <w:next w:val="Normal"/>
    <w:autoRedefine/>
    <w:qFormat/>
    <w:pPr>
      <w:wordWrap w:val="0"/>
      <w:jc w:val="both"/>
    </w:pPr>
    <w:rPr>
      <w:rFonts w:ascii="Calibri" w:hAnsi="Calibri"/>
      <w:sz w:val="21"/>
    </w:rPr>
  </w:style>
  <w:style w:type="paragraph" w:customStyle="1" w:styleId="toc410">
    <w:name w:val="toc 410"/>
    <w:next w:val="Normal"/>
    <w:autoRedefine/>
    <w:qFormat/>
    <w:pPr>
      <w:wordWrap w:val="0"/>
      <w:ind w:left="1275"/>
      <w:jc w:val="both"/>
    </w:pPr>
    <w:rPr>
      <w:rFonts w:ascii="Calibri" w:hAnsi="Calibri"/>
      <w:sz w:val="21"/>
    </w:rPr>
  </w:style>
  <w:style w:type="paragraph" w:customStyle="1" w:styleId="toc611">
    <w:name w:val="toc 611"/>
    <w:next w:val="Normal"/>
    <w:qFormat/>
    <w:pPr>
      <w:wordWrap w:val="0"/>
      <w:ind w:left="2125"/>
      <w:jc w:val="both"/>
    </w:pPr>
    <w:rPr>
      <w:rFonts w:ascii="Calibri" w:hAnsi="Calibri"/>
      <w:sz w:val="21"/>
    </w:rPr>
  </w:style>
  <w:style w:type="paragraph" w:customStyle="1" w:styleId="xl112">
    <w:name w:val="xl112"/>
    <w:basedOn w:val="Normal"/>
    <w:next w:val="toc611"/>
    <w:autoRedefine/>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hAnsi="Calibri"/>
      <w:sz w:val="21"/>
    </w:rPr>
  </w:style>
  <w:style w:type="paragraph" w:customStyle="1" w:styleId="toc44">
    <w:name w:val="toc 44"/>
    <w:next w:val="Normal"/>
    <w:autoRedefine/>
    <w:qFormat/>
    <w:pPr>
      <w:wordWrap w:val="0"/>
      <w:ind w:left="1275"/>
      <w:jc w:val="both"/>
    </w:pPr>
    <w:rPr>
      <w:rFonts w:ascii="Calibri" w:hAnsi="Calibri"/>
      <w:sz w:val="21"/>
    </w:rPr>
  </w:style>
  <w:style w:type="paragraph" w:customStyle="1" w:styleId="toc412">
    <w:name w:val="toc 412"/>
    <w:next w:val="Normal"/>
    <w:autoRedefine/>
    <w:qFormat/>
    <w:pPr>
      <w:wordWrap w:val="0"/>
      <w:ind w:left="1275"/>
      <w:jc w:val="both"/>
    </w:pPr>
    <w:rPr>
      <w:rFonts w:ascii="Calibri" w:hAnsi="Calibri"/>
      <w:sz w:val="21"/>
    </w:rPr>
  </w:style>
  <w:style w:type="paragraph" w:customStyle="1" w:styleId="xl74">
    <w:name w:val="xl74"/>
    <w:basedOn w:val="Normal"/>
    <w:next w:val="toc57"/>
    <w:autoRedefine/>
    <w:qFormat/>
    <w:pPr>
      <w:widowControl/>
      <w:shd w:val="clear" w:color="000000" w:fill="FFFFFF"/>
      <w:spacing w:before="280" w:after="280"/>
    </w:pPr>
    <w:rPr>
      <w:rFonts w:ascii="宋体" w:hAnsi="Calibri"/>
      <w:kern w:val="0"/>
      <w:sz w:val="20"/>
      <w:szCs w:val="20"/>
    </w:rPr>
  </w:style>
  <w:style w:type="paragraph" w:customStyle="1" w:styleId="toc57">
    <w:name w:val="toc 57"/>
    <w:next w:val="Normal"/>
    <w:autoRedefine/>
    <w:qFormat/>
    <w:pPr>
      <w:wordWrap w:val="0"/>
      <w:ind w:left="1700"/>
      <w:jc w:val="both"/>
    </w:pPr>
    <w:rPr>
      <w:rFonts w:ascii="Calibri" w:hAnsi="Calibri"/>
      <w:sz w:val="21"/>
    </w:rPr>
  </w:style>
  <w:style w:type="paragraph" w:customStyle="1" w:styleId="toc912">
    <w:name w:val="toc 912"/>
    <w:next w:val="Normal"/>
    <w:autoRedefine/>
    <w:qFormat/>
    <w:pPr>
      <w:wordWrap w:val="0"/>
      <w:ind w:left="3400"/>
      <w:jc w:val="both"/>
    </w:pPr>
    <w:rPr>
      <w:rFonts w:ascii="Calibri" w:hAnsi="Calibri"/>
      <w:sz w:val="21"/>
    </w:rPr>
  </w:style>
  <w:style w:type="paragraph" w:customStyle="1" w:styleId="toc91">
    <w:name w:val="toc 91"/>
    <w:next w:val="Normal"/>
    <w:qFormat/>
    <w:pPr>
      <w:wordWrap w:val="0"/>
      <w:ind w:left="3400"/>
      <w:jc w:val="both"/>
    </w:pPr>
    <w:rPr>
      <w:rFonts w:ascii="Calibri" w:hAnsi="Calibri"/>
      <w:sz w:val="21"/>
    </w:rPr>
  </w:style>
  <w:style w:type="paragraph" w:customStyle="1" w:styleId="toc38">
    <w:name w:val="toc 38"/>
    <w:next w:val="Normal"/>
    <w:autoRedefine/>
    <w:qFormat/>
    <w:pPr>
      <w:wordWrap w:val="0"/>
      <w:ind w:left="850"/>
      <w:jc w:val="both"/>
    </w:pPr>
    <w:rPr>
      <w:rFonts w:ascii="Calibri" w:hAnsi="Calibri"/>
      <w:sz w:val="21"/>
    </w:rPr>
  </w:style>
  <w:style w:type="paragraph" w:customStyle="1" w:styleId="toc95">
    <w:name w:val="toc 95"/>
    <w:next w:val="Normal"/>
    <w:autoRedefine/>
    <w:qFormat/>
    <w:pPr>
      <w:wordWrap w:val="0"/>
      <w:ind w:left="3400"/>
      <w:jc w:val="both"/>
    </w:pPr>
    <w:rPr>
      <w:rFonts w:ascii="Calibri" w:hAnsi="Calibri"/>
      <w:sz w:val="21"/>
    </w:rPr>
  </w:style>
  <w:style w:type="paragraph" w:customStyle="1" w:styleId="51">
    <w:name w:val="列出段落5"/>
    <w:basedOn w:val="Normal"/>
    <w:next w:val="toc312"/>
    <w:qFormat/>
    <w:pPr>
      <w:ind w:firstLine="420"/>
    </w:pPr>
    <w:rPr>
      <w:rFonts w:hAnsi="Calibri"/>
      <w:kern w:val="0"/>
      <w:szCs w:val="20"/>
    </w:rPr>
  </w:style>
  <w:style w:type="paragraph" w:customStyle="1" w:styleId="toc312">
    <w:name w:val="toc 312"/>
    <w:next w:val="Normal"/>
    <w:autoRedefine/>
    <w:qFormat/>
    <w:pPr>
      <w:wordWrap w:val="0"/>
      <w:ind w:left="850"/>
      <w:jc w:val="both"/>
    </w:pPr>
    <w:rPr>
      <w:rFonts w:ascii="Calibri" w:hAnsi="Calibri"/>
      <w:sz w:val="21"/>
    </w:rPr>
  </w:style>
  <w:style w:type="paragraph" w:customStyle="1" w:styleId="xl66">
    <w:name w:val="xl66"/>
    <w:basedOn w:val="Normal"/>
    <w:next w:val="toc56"/>
    <w:autoRedefine/>
    <w:qFormat/>
    <w:pPr>
      <w:widowControl/>
      <w:shd w:val="clear" w:color="000000" w:fill="FFFFFF"/>
      <w:spacing w:before="280" w:after="280"/>
    </w:pPr>
    <w:rPr>
      <w:rFonts w:ascii="宋体" w:hAnsi="Calibri"/>
      <w:kern w:val="0"/>
      <w:sz w:val="20"/>
      <w:szCs w:val="20"/>
    </w:rPr>
  </w:style>
  <w:style w:type="paragraph" w:customStyle="1" w:styleId="toc56">
    <w:name w:val="toc 56"/>
    <w:next w:val="Normal"/>
    <w:autoRedefine/>
    <w:qFormat/>
    <w:pPr>
      <w:wordWrap w:val="0"/>
      <w:ind w:left="1700"/>
      <w:jc w:val="both"/>
    </w:pPr>
    <w:rPr>
      <w:rFonts w:ascii="Calibri" w:hAnsi="Calibri"/>
      <w:sz w:val="21"/>
    </w:rPr>
  </w:style>
  <w:style w:type="paragraph" w:customStyle="1" w:styleId="TOCHeading3">
    <w:name w:val="TOC Heading3"/>
    <w:next w:val="Normal"/>
    <w:autoRedefine/>
    <w:qFormat/>
    <w:pPr>
      <w:wordWrap w:val="0"/>
    </w:pPr>
    <w:rPr>
      <w:rFonts w:ascii="Calibri" w:hAnsi="Calibri"/>
      <w:sz w:val="32"/>
    </w:rPr>
  </w:style>
  <w:style w:type="paragraph" w:customStyle="1" w:styleId="toc65">
    <w:name w:val="toc 65"/>
    <w:next w:val="Normal"/>
    <w:autoRedefine/>
    <w:qFormat/>
    <w:pPr>
      <w:wordWrap w:val="0"/>
      <w:ind w:left="2125"/>
      <w:jc w:val="both"/>
    </w:pPr>
    <w:rPr>
      <w:rFonts w:ascii="Calibri" w:hAnsi="Calibri"/>
      <w:sz w:val="21"/>
    </w:rPr>
  </w:style>
  <w:style w:type="paragraph" w:customStyle="1" w:styleId="toc25">
    <w:name w:val="toc 25"/>
    <w:next w:val="Normal"/>
    <w:autoRedefine/>
    <w:qFormat/>
    <w:pPr>
      <w:wordWrap w:val="0"/>
      <w:ind w:left="425"/>
      <w:jc w:val="both"/>
    </w:pPr>
    <w:rPr>
      <w:rFonts w:ascii="Calibri" w:hAnsi="Calibri"/>
      <w:sz w:val="21"/>
    </w:rPr>
  </w:style>
  <w:style w:type="paragraph" w:customStyle="1" w:styleId="xl84">
    <w:name w:val="xl84"/>
    <w:basedOn w:val="Normal"/>
    <w:next w:val="toc99"/>
    <w:autoRedefine/>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autoRedefine/>
    <w:qFormat/>
    <w:pPr>
      <w:wordWrap w:val="0"/>
      <w:ind w:left="3400"/>
      <w:jc w:val="both"/>
    </w:pPr>
    <w:rPr>
      <w:rFonts w:ascii="Calibri" w:hAnsi="Calibri"/>
      <w:sz w:val="21"/>
    </w:rPr>
  </w:style>
  <w:style w:type="paragraph" w:customStyle="1" w:styleId="xl81">
    <w:name w:val="xl81"/>
    <w:basedOn w:val="Normal"/>
    <w:next w:val="toc59"/>
    <w:autoRedefine/>
    <w:qFormat/>
    <w:pPr>
      <w:widowControl/>
      <w:shd w:val="clear" w:color="000000" w:fill="FFFFFF"/>
      <w:spacing w:before="280" w:after="280"/>
    </w:pPr>
    <w:rPr>
      <w:rFonts w:ascii="宋体" w:hAnsi="Calibri"/>
      <w:kern w:val="0"/>
      <w:sz w:val="20"/>
      <w:szCs w:val="20"/>
    </w:rPr>
  </w:style>
  <w:style w:type="paragraph" w:customStyle="1" w:styleId="toc59">
    <w:name w:val="toc 59"/>
    <w:next w:val="Normal"/>
    <w:autoRedefine/>
    <w:qFormat/>
    <w:pPr>
      <w:wordWrap w:val="0"/>
      <w:ind w:left="1700"/>
      <w:jc w:val="both"/>
    </w:pPr>
    <w:rPr>
      <w:rFonts w:ascii="Calibri" w:hAnsi="Calibri"/>
      <w:sz w:val="21"/>
    </w:rPr>
  </w:style>
  <w:style w:type="paragraph" w:customStyle="1" w:styleId="110">
    <w:name w:val="目录 11"/>
    <w:next w:val="Normal"/>
    <w:autoRedefine/>
    <w:qFormat/>
    <w:pPr>
      <w:wordWrap w:val="0"/>
      <w:jc w:val="both"/>
    </w:pPr>
    <w:rPr>
      <w:rFonts w:ascii="Calibri" w:hAnsi="Calibri"/>
      <w:sz w:val="21"/>
    </w:rPr>
  </w:style>
  <w:style w:type="paragraph" w:customStyle="1" w:styleId="toc513">
    <w:name w:val="toc 513"/>
    <w:next w:val="Normal"/>
    <w:qFormat/>
    <w:pPr>
      <w:wordWrap w:val="0"/>
      <w:ind w:left="1700"/>
      <w:jc w:val="both"/>
    </w:pPr>
    <w:rPr>
      <w:rFonts w:ascii="Calibri" w:hAnsi="Calibri"/>
      <w:sz w:val="21"/>
    </w:rPr>
  </w:style>
  <w:style w:type="paragraph" w:customStyle="1" w:styleId="TOCHeading12">
    <w:name w:val="TOC Heading12"/>
    <w:next w:val="Normal"/>
    <w:autoRedefine/>
    <w:qFormat/>
    <w:pPr>
      <w:wordWrap w:val="0"/>
    </w:pPr>
    <w:rPr>
      <w:rFonts w:ascii="Calibri" w:hAnsi="Calibri"/>
      <w:sz w:val="32"/>
    </w:rPr>
  </w:style>
  <w:style w:type="paragraph" w:customStyle="1" w:styleId="TOCHeading8">
    <w:name w:val="TOC Heading8"/>
    <w:next w:val="Normal"/>
    <w:autoRedefine/>
    <w:qFormat/>
    <w:pPr>
      <w:wordWrap w:val="0"/>
    </w:pPr>
    <w:rPr>
      <w:rFonts w:ascii="Calibri" w:hAnsi="Calibri"/>
      <w:sz w:val="32"/>
    </w:rPr>
  </w:style>
  <w:style w:type="paragraph" w:customStyle="1" w:styleId="toc711">
    <w:name w:val="toc 711"/>
    <w:next w:val="Normal"/>
    <w:autoRedefine/>
    <w:qFormat/>
    <w:pPr>
      <w:wordWrap w:val="0"/>
      <w:ind w:left="2550"/>
      <w:jc w:val="both"/>
    </w:pPr>
    <w:rPr>
      <w:rFonts w:ascii="Calibri" w:hAnsi="Calibri"/>
      <w:sz w:val="21"/>
    </w:rPr>
  </w:style>
  <w:style w:type="paragraph" w:customStyle="1" w:styleId="toc212">
    <w:name w:val="toc 212"/>
    <w:next w:val="Normal"/>
    <w:qFormat/>
    <w:pPr>
      <w:wordWrap w:val="0"/>
      <w:ind w:left="425"/>
      <w:jc w:val="both"/>
    </w:pPr>
    <w:rPr>
      <w:rFonts w:ascii="Calibri" w:hAnsi="Calibri"/>
      <w:sz w:val="21"/>
    </w:rPr>
  </w:style>
  <w:style w:type="paragraph" w:customStyle="1" w:styleId="210">
    <w:name w:val="目录 21"/>
    <w:next w:val="Normal"/>
    <w:autoRedefine/>
    <w:qFormat/>
    <w:pPr>
      <w:wordWrap w:val="0"/>
      <w:ind w:left="425"/>
      <w:jc w:val="both"/>
    </w:pPr>
    <w:rPr>
      <w:rFonts w:ascii="Calibri" w:hAnsi="Calibri"/>
      <w:sz w:val="21"/>
    </w:rPr>
  </w:style>
  <w:style w:type="paragraph" w:customStyle="1" w:styleId="toc45">
    <w:name w:val="toc 45"/>
    <w:next w:val="Normal"/>
    <w:qFormat/>
    <w:pPr>
      <w:wordWrap w:val="0"/>
      <w:ind w:left="1275"/>
      <w:jc w:val="both"/>
    </w:pPr>
    <w:rPr>
      <w:rFonts w:ascii="Calibri" w:hAnsi="Calibri"/>
      <w:sz w:val="21"/>
    </w:rPr>
  </w:style>
  <w:style w:type="paragraph" w:customStyle="1" w:styleId="xl116">
    <w:name w:val="xl116"/>
    <w:basedOn w:val="Normal"/>
    <w:next w:val="toc78"/>
    <w:autoRedefine/>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pPr>
      <w:wordWrap w:val="0"/>
      <w:ind w:left="2550"/>
      <w:jc w:val="both"/>
    </w:pPr>
    <w:rPr>
      <w:rFonts w:ascii="Calibri" w:hAnsi="Calibri"/>
      <w:sz w:val="21"/>
    </w:rPr>
  </w:style>
  <w:style w:type="paragraph" w:customStyle="1" w:styleId="font8">
    <w:name w:val="font8"/>
    <w:basedOn w:val="Normal"/>
    <w:next w:val="TOCHeading11"/>
    <w:qFormat/>
    <w:pPr>
      <w:widowControl/>
      <w:spacing w:before="280" w:after="280"/>
    </w:pPr>
    <w:rPr>
      <w:rFonts w:ascii="Arial" w:hAnsi="Calibri"/>
      <w:kern w:val="0"/>
      <w:sz w:val="20"/>
      <w:szCs w:val="20"/>
    </w:rPr>
  </w:style>
  <w:style w:type="paragraph" w:customStyle="1" w:styleId="TOCHeading11">
    <w:name w:val="TOC Heading11"/>
    <w:next w:val="Normal"/>
    <w:autoRedefine/>
    <w:qFormat/>
    <w:pPr>
      <w:wordWrap w:val="0"/>
    </w:pPr>
    <w:rPr>
      <w:rFonts w:ascii="Calibri" w:hAnsi="Calibri"/>
      <w:sz w:val="32"/>
    </w:rPr>
  </w:style>
  <w:style w:type="paragraph" w:customStyle="1" w:styleId="xl69">
    <w:name w:val="xl69"/>
    <w:basedOn w:val="Normal"/>
    <w:next w:val="toc48"/>
    <w:autoRedefine/>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autoRedefine/>
    <w:qFormat/>
    <w:pPr>
      <w:wordWrap w:val="0"/>
      <w:ind w:left="1275"/>
      <w:jc w:val="both"/>
    </w:pPr>
    <w:rPr>
      <w:rFonts w:ascii="Calibri" w:hAnsi="Calibri"/>
      <w:sz w:val="21"/>
    </w:rPr>
  </w:style>
  <w:style w:type="paragraph" w:customStyle="1" w:styleId="toc813">
    <w:name w:val="toc 813"/>
    <w:next w:val="Normal"/>
    <w:autoRedefine/>
    <w:qFormat/>
    <w:pPr>
      <w:wordWrap w:val="0"/>
      <w:ind w:left="2975"/>
      <w:jc w:val="both"/>
    </w:pPr>
    <w:rPr>
      <w:rFonts w:ascii="Calibri" w:hAnsi="Calibri"/>
      <w:sz w:val="21"/>
    </w:rPr>
  </w:style>
  <w:style w:type="paragraph" w:customStyle="1" w:styleId="91">
    <w:name w:val="目录 91"/>
    <w:next w:val="Normal"/>
    <w:autoRedefine/>
    <w:qFormat/>
    <w:pPr>
      <w:wordWrap w:val="0"/>
      <w:ind w:left="3400"/>
      <w:jc w:val="both"/>
    </w:pPr>
    <w:rPr>
      <w:rFonts w:ascii="Calibri" w:hAnsi="Calibri"/>
      <w:sz w:val="21"/>
    </w:rPr>
  </w:style>
  <w:style w:type="paragraph" w:customStyle="1" w:styleId="33">
    <w:name w:val="列出段落3"/>
    <w:basedOn w:val="Normal"/>
    <w:next w:val="toc213"/>
    <w:autoRedefine/>
    <w:qFormat/>
    <w:pPr>
      <w:ind w:firstLine="420"/>
    </w:pPr>
    <w:rPr>
      <w:rFonts w:hAnsi="Calibri"/>
      <w:kern w:val="0"/>
      <w:szCs w:val="20"/>
    </w:rPr>
  </w:style>
  <w:style w:type="paragraph" w:customStyle="1" w:styleId="toc213">
    <w:name w:val="toc 213"/>
    <w:next w:val="Normal"/>
    <w:autoRedefine/>
    <w:qFormat/>
    <w:pPr>
      <w:wordWrap w:val="0"/>
      <w:ind w:left="425"/>
      <w:jc w:val="both"/>
    </w:pPr>
    <w:rPr>
      <w:rFonts w:ascii="Calibri" w:hAnsi="Calibri"/>
      <w:sz w:val="21"/>
    </w:rPr>
  </w:style>
  <w:style w:type="paragraph" w:customStyle="1" w:styleId="TOC10">
    <w:name w:val="TOC 标题1"/>
    <w:next w:val="Normal"/>
    <w:autoRedefine/>
    <w:qFormat/>
    <w:pPr>
      <w:wordWrap w:val="0"/>
    </w:pPr>
    <w:rPr>
      <w:rFonts w:ascii="Calibri" w:hAnsi="Calibri"/>
      <w:sz w:val="32"/>
    </w:rPr>
  </w:style>
  <w:style w:type="paragraph" w:customStyle="1" w:styleId="TOCHeading5">
    <w:name w:val="TOC Heading5"/>
    <w:next w:val="Normal"/>
    <w:autoRedefine/>
    <w:qFormat/>
    <w:pPr>
      <w:wordWrap w:val="0"/>
    </w:pPr>
    <w:rPr>
      <w:rFonts w:ascii="Calibri" w:hAnsi="Calibri"/>
      <w:sz w:val="32"/>
    </w:rPr>
  </w:style>
  <w:style w:type="paragraph" w:customStyle="1" w:styleId="toc313">
    <w:name w:val="toc 313"/>
    <w:next w:val="Normal"/>
    <w:qFormat/>
    <w:pPr>
      <w:wordWrap w:val="0"/>
      <w:ind w:left="850"/>
      <w:jc w:val="both"/>
    </w:pPr>
    <w:rPr>
      <w:rFonts w:ascii="Calibri" w:hAnsi="Calibri"/>
      <w:sz w:val="21"/>
    </w:rPr>
  </w:style>
  <w:style w:type="paragraph" w:customStyle="1" w:styleId="toc716">
    <w:name w:val="toc 716"/>
    <w:next w:val="Normal"/>
    <w:autoRedefine/>
    <w:qFormat/>
    <w:pPr>
      <w:wordWrap w:val="0"/>
      <w:ind w:left="2550"/>
      <w:jc w:val="both"/>
    </w:pPr>
    <w:rPr>
      <w:rFonts w:ascii="Calibri" w:hAnsi="Calibri"/>
      <w:sz w:val="21"/>
    </w:rPr>
  </w:style>
  <w:style w:type="paragraph" w:customStyle="1" w:styleId="xl115">
    <w:name w:val="xl115"/>
    <w:basedOn w:val="Normal"/>
    <w:next w:val="toc712"/>
    <w:autoRedefine/>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autoRedefine/>
    <w:qFormat/>
    <w:pPr>
      <w:wordWrap w:val="0"/>
      <w:ind w:left="2550"/>
      <w:jc w:val="both"/>
    </w:pPr>
    <w:rPr>
      <w:rFonts w:ascii="Calibri" w:hAnsi="Calibri"/>
      <w:sz w:val="21"/>
    </w:rPr>
  </w:style>
  <w:style w:type="paragraph" w:customStyle="1" w:styleId="toc64">
    <w:name w:val="toc 64"/>
    <w:next w:val="Normal"/>
    <w:autoRedefine/>
    <w:qFormat/>
    <w:pPr>
      <w:wordWrap w:val="0"/>
      <w:ind w:left="2125"/>
      <w:jc w:val="both"/>
    </w:pPr>
    <w:rPr>
      <w:rFonts w:ascii="Calibri" w:hAnsi="Calibri"/>
      <w:sz w:val="21"/>
    </w:rPr>
  </w:style>
  <w:style w:type="paragraph" w:customStyle="1" w:styleId="toc24">
    <w:name w:val="toc 24"/>
    <w:next w:val="Normal"/>
    <w:autoRedefine/>
    <w:qFormat/>
    <w:pPr>
      <w:wordWrap w:val="0"/>
      <w:ind w:left="425"/>
      <w:jc w:val="both"/>
    </w:pPr>
    <w:rPr>
      <w:rFonts w:ascii="Calibri" w:hAnsi="Calibri"/>
      <w:sz w:val="21"/>
    </w:rPr>
  </w:style>
  <w:style w:type="paragraph" w:customStyle="1" w:styleId="toc54">
    <w:name w:val="toc 54"/>
    <w:next w:val="Normal"/>
    <w:qFormat/>
    <w:pPr>
      <w:wordWrap w:val="0"/>
      <w:ind w:left="1700"/>
      <w:jc w:val="both"/>
    </w:pPr>
    <w:rPr>
      <w:rFonts w:ascii="Calibri" w:hAnsi="Calibri"/>
      <w:sz w:val="21"/>
    </w:rPr>
  </w:style>
  <w:style w:type="paragraph" w:customStyle="1" w:styleId="xl93">
    <w:name w:val="xl93"/>
    <w:basedOn w:val="Normal"/>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pPr>
      <w:wordWrap w:val="0"/>
      <w:jc w:val="both"/>
    </w:pPr>
    <w:rPr>
      <w:rFonts w:ascii="Calibri" w:hAnsi="Calibri"/>
      <w:sz w:val="21"/>
    </w:rPr>
  </w:style>
  <w:style w:type="paragraph" w:customStyle="1" w:styleId="xl96">
    <w:name w:val="xl96"/>
    <w:basedOn w:val="Normal"/>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Normal"/>
    <w:qFormat/>
    <w:pPr>
      <w:wordWrap w:val="0"/>
      <w:ind w:left="850"/>
      <w:jc w:val="both"/>
    </w:pPr>
    <w:rPr>
      <w:rFonts w:ascii="Calibri" w:hAnsi="Calibri"/>
      <w:sz w:val="21"/>
    </w:rPr>
  </w:style>
  <w:style w:type="paragraph" w:customStyle="1" w:styleId="TOCHeading14">
    <w:name w:val="TOC Heading14"/>
    <w:next w:val="Normal"/>
    <w:qFormat/>
    <w:pPr>
      <w:wordWrap w:val="0"/>
    </w:pPr>
    <w:rPr>
      <w:rFonts w:ascii="Calibri" w:hAnsi="Calibri"/>
      <w:sz w:val="32"/>
    </w:rPr>
  </w:style>
  <w:style w:type="paragraph" w:customStyle="1" w:styleId="CharCharCharCharCharCharChar1">
    <w:name w:val="Char Char Char Char Char Char Char1"/>
    <w:basedOn w:val="Normal"/>
    <w:next w:val="toc67"/>
    <w:qFormat/>
    <w:pPr>
      <w:widowControl/>
      <w:spacing w:after="160" w:line="240" w:lineRule="exact"/>
    </w:pPr>
    <w:rPr>
      <w:rFonts w:hAnsi="Calibri"/>
      <w:kern w:val="0"/>
      <w:szCs w:val="20"/>
    </w:rPr>
  </w:style>
  <w:style w:type="paragraph" w:customStyle="1" w:styleId="toc67">
    <w:name w:val="toc 67"/>
    <w:next w:val="Normal"/>
    <w:qFormat/>
    <w:pPr>
      <w:wordWrap w:val="0"/>
      <w:ind w:left="2125"/>
      <w:jc w:val="both"/>
    </w:pPr>
    <w:rPr>
      <w:rFonts w:ascii="Calibri" w:hAnsi="Calibri"/>
      <w:sz w:val="21"/>
    </w:rPr>
  </w:style>
  <w:style w:type="paragraph" w:customStyle="1" w:styleId="42">
    <w:name w:val="列出段落4"/>
    <w:basedOn w:val="Normal"/>
    <w:next w:val="TOCHeading9"/>
    <w:qFormat/>
    <w:pPr>
      <w:ind w:firstLine="420"/>
    </w:pPr>
    <w:rPr>
      <w:rFonts w:hAnsi="Calibri"/>
      <w:kern w:val="0"/>
      <w:szCs w:val="20"/>
    </w:rPr>
  </w:style>
  <w:style w:type="paragraph" w:customStyle="1" w:styleId="TOCHeading9">
    <w:name w:val="TOC Heading9"/>
    <w:next w:val="Normal"/>
    <w:qFormat/>
    <w:pPr>
      <w:wordWrap w:val="0"/>
    </w:pPr>
    <w:rPr>
      <w:rFonts w:ascii="Calibri" w:hAnsi="Calibri"/>
      <w:sz w:val="32"/>
    </w:rPr>
  </w:style>
  <w:style w:type="paragraph" w:customStyle="1" w:styleId="xl71">
    <w:name w:val="xl71"/>
    <w:basedOn w:val="Normal"/>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hAnsi="Calibri"/>
      <w:sz w:val="21"/>
    </w:rPr>
  </w:style>
  <w:style w:type="paragraph" w:customStyle="1" w:styleId="toc51">
    <w:name w:val="toc 51"/>
    <w:next w:val="Normal"/>
    <w:qFormat/>
    <w:pPr>
      <w:wordWrap w:val="0"/>
      <w:ind w:left="1700"/>
      <w:jc w:val="both"/>
    </w:pPr>
    <w:rPr>
      <w:rFonts w:ascii="Calibri" w:hAnsi="Calibri"/>
      <w:sz w:val="21"/>
    </w:rPr>
  </w:style>
  <w:style w:type="paragraph" w:customStyle="1" w:styleId="toc47">
    <w:name w:val="toc 47"/>
    <w:next w:val="Normal"/>
    <w:qFormat/>
    <w:pPr>
      <w:wordWrap w:val="0"/>
      <w:ind w:left="1275"/>
      <w:jc w:val="both"/>
    </w:pPr>
    <w:rPr>
      <w:rFonts w:ascii="Calibri" w:hAnsi="Calibri"/>
      <w:sz w:val="21"/>
    </w:rPr>
  </w:style>
  <w:style w:type="paragraph" w:customStyle="1" w:styleId="xl108">
    <w:name w:val="xl108"/>
    <w:basedOn w:val="Normal"/>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hAnsi="Calibri"/>
      <w:sz w:val="21"/>
    </w:rPr>
  </w:style>
  <w:style w:type="paragraph" w:customStyle="1" w:styleId="TOCHeading7">
    <w:name w:val="TOC Heading7"/>
    <w:next w:val="Normal"/>
    <w:qFormat/>
    <w:pPr>
      <w:wordWrap w:val="0"/>
    </w:pPr>
    <w:rPr>
      <w:rFonts w:ascii="Calibri" w:hAnsi="Calibri"/>
      <w:sz w:val="32"/>
    </w:rPr>
  </w:style>
  <w:style w:type="paragraph" w:customStyle="1" w:styleId="71">
    <w:name w:val="目录 71"/>
    <w:next w:val="Normal"/>
    <w:qFormat/>
    <w:pPr>
      <w:wordWrap w:val="0"/>
      <w:ind w:left="2550"/>
      <w:jc w:val="both"/>
    </w:pPr>
    <w:rPr>
      <w:rFonts w:ascii="Calibri" w:hAnsi="Calibri"/>
      <w:sz w:val="21"/>
    </w:rPr>
  </w:style>
  <w:style w:type="paragraph" w:customStyle="1" w:styleId="toc413">
    <w:name w:val="toc 413"/>
    <w:next w:val="Normal"/>
    <w:qFormat/>
    <w:pPr>
      <w:wordWrap w:val="0"/>
      <w:ind w:left="1275"/>
      <w:jc w:val="both"/>
    </w:pPr>
    <w:rPr>
      <w:rFonts w:ascii="Calibri" w:hAnsi="Calibri"/>
      <w:sz w:val="21"/>
    </w:rPr>
  </w:style>
  <w:style w:type="paragraph" w:customStyle="1" w:styleId="toc85">
    <w:name w:val="toc 85"/>
    <w:next w:val="Normal"/>
    <w:qFormat/>
    <w:pPr>
      <w:wordWrap w:val="0"/>
      <w:ind w:left="2975"/>
      <w:jc w:val="both"/>
    </w:pPr>
    <w:rPr>
      <w:rFonts w:ascii="Calibri" w:hAnsi="Calibri"/>
      <w:sz w:val="21"/>
    </w:rPr>
  </w:style>
  <w:style w:type="paragraph" w:customStyle="1" w:styleId="61">
    <w:name w:val="列出段落6"/>
    <w:basedOn w:val="Normal"/>
    <w:next w:val="toc86"/>
    <w:qFormat/>
    <w:pPr>
      <w:ind w:firstLine="420"/>
    </w:pPr>
    <w:rPr>
      <w:rFonts w:hAnsi="Calibri"/>
      <w:kern w:val="0"/>
      <w:szCs w:val="20"/>
    </w:rPr>
  </w:style>
  <w:style w:type="paragraph" w:customStyle="1" w:styleId="toc86">
    <w:name w:val="toc 86"/>
    <w:next w:val="Normal"/>
    <w:qFormat/>
    <w:pPr>
      <w:wordWrap w:val="0"/>
      <w:ind w:left="2975"/>
      <w:jc w:val="both"/>
    </w:pPr>
    <w:rPr>
      <w:rFonts w:ascii="Calibri" w:hAnsi="Calibri"/>
      <w:sz w:val="21"/>
    </w:rPr>
  </w:style>
  <w:style w:type="paragraph" w:customStyle="1" w:styleId="xl80">
    <w:name w:val="xl80"/>
    <w:basedOn w:val="Normal"/>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pPr>
      <w:wordWrap w:val="0"/>
      <w:ind w:left="1275"/>
      <w:jc w:val="both"/>
    </w:pPr>
    <w:rPr>
      <w:rFonts w:ascii="Calibri" w:hAnsi="Calibri"/>
      <w:sz w:val="21"/>
    </w:rPr>
  </w:style>
  <w:style w:type="paragraph" w:customStyle="1" w:styleId="CharCharCharChar1">
    <w:name w:val="Char Char Char Char1"/>
    <w:basedOn w:val="Normal"/>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hAnsi="Calibri"/>
      <w:sz w:val="21"/>
    </w:rPr>
  </w:style>
  <w:style w:type="paragraph" w:customStyle="1" w:styleId="xl102">
    <w:name w:val="xl102"/>
    <w:basedOn w:val="Normal"/>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hAnsi="Calibri"/>
      <w:sz w:val="21"/>
    </w:rPr>
  </w:style>
  <w:style w:type="paragraph" w:customStyle="1" w:styleId="toc46">
    <w:name w:val="toc 46"/>
    <w:next w:val="Normal"/>
    <w:qFormat/>
    <w:pPr>
      <w:wordWrap w:val="0"/>
      <w:ind w:left="1275"/>
      <w:jc w:val="both"/>
    </w:pPr>
    <w:rPr>
      <w:rFonts w:ascii="Calibri" w:hAnsi="Calibri"/>
      <w:sz w:val="21"/>
    </w:rPr>
  </w:style>
  <w:style w:type="paragraph" w:customStyle="1" w:styleId="toc311">
    <w:name w:val="toc 311"/>
    <w:next w:val="Normal"/>
    <w:qFormat/>
    <w:pPr>
      <w:wordWrap w:val="0"/>
      <w:ind w:left="850"/>
      <w:jc w:val="both"/>
    </w:pPr>
    <w:rPr>
      <w:rFonts w:ascii="Calibri" w:hAnsi="Calibri"/>
      <w:sz w:val="21"/>
    </w:rPr>
  </w:style>
  <w:style w:type="paragraph" w:customStyle="1" w:styleId="xl65">
    <w:name w:val="xl65"/>
    <w:basedOn w:val="Normal"/>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hAnsi="Calibri"/>
      <w:sz w:val="21"/>
    </w:rPr>
  </w:style>
  <w:style w:type="paragraph" w:customStyle="1" w:styleId="toc55">
    <w:name w:val="toc 55"/>
    <w:next w:val="Normal"/>
    <w:qFormat/>
    <w:pPr>
      <w:wordWrap w:val="0"/>
      <w:ind w:left="1700"/>
      <w:jc w:val="both"/>
    </w:pPr>
    <w:rPr>
      <w:rFonts w:ascii="Calibri" w:hAnsi="Calibri"/>
      <w:sz w:val="21"/>
    </w:rPr>
  </w:style>
  <w:style w:type="paragraph" w:customStyle="1" w:styleId="toc812">
    <w:name w:val="toc 812"/>
    <w:next w:val="Normal"/>
    <w:qFormat/>
    <w:pPr>
      <w:wordWrap w:val="0"/>
      <w:ind w:left="2975"/>
      <w:jc w:val="both"/>
    </w:pPr>
    <w:rPr>
      <w:rFonts w:ascii="Calibri" w:hAnsi="Calibri"/>
      <w:sz w:val="21"/>
    </w:rPr>
  </w:style>
  <w:style w:type="paragraph" w:customStyle="1" w:styleId="xl75">
    <w:name w:val="xl75"/>
    <w:basedOn w:val="Normal"/>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Normal"/>
    <w:qFormat/>
    <w:pPr>
      <w:wordWrap w:val="0"/>
      <w:ind w:left="3400"/>
      <w:jc w:val="both"/>
    </w:pPr>
    <w:rPr>
      <w:rFonts w:ascii="Calibri" w:hAnsi="Calibri"/>
      <w:sz w:val="21"/>
    </w:rPr>
  </w:style>
  <w:style w:type="paragraph" w:customStyle="1" w:styleId="toc19">
    <w:name w:val="toc 19"/>
    <w:next w:val="Normal"/>
    <w:qFormat/>
    <w:pPr>
      <w:wordWrap w:val="0"/>
      <w:jc w:val="both"/>
    </w:pPr>
    <w:rPr>
      <w:rFonts w:ascii="Calibri" w:hAnsi="Calibri"/>
      <w:sz w:val="21"/>
    </w:rPr>
  </w:style>
  <w:style w:type="paragraph" w:customStyle="1" w:styleId="TOCHeading6">
    <w:name w:val="TOC Heading6"/>
    <w:next w:val="Normal"/>
    <w:qFormat/>
    <w:pPr>
      <w:wordWrap w:val="0"/>
    </w:pPr>
    <w:rPr>
      <w:rFonts w:ascii="Calibri" w:hAnsi="Calibri"/>
      <w:sz w:val="32"/>
    </w:rPr>
  </w:style>
  <w:style w:type="paragraph" w:customStyle="1" w:styleId="toc52">
    <w:name w:val="toc 52"/>
    <w:next w:val="Normal"/>
    <w:qFormat/>
    <w:pPr>
      <w:wordWrap w:val="0"/>
      <w:ind w:left="1700"/>
      <w:jc w:val="both"/>
    </w:pPr>
    <w:rPr>
      <w:rFonts w:ascii="Calibri" w:hAnsi="Calibri"/>
      <w:sz w:val="21"/>
    </w:rPr>
  </w:style>
  <w:style w:type="paragraph" w:customStyle="1" w:styleId="toc36">
    <w:name w:val="toc 36"/>
    <w:next w:val="Normal"/>
    <w:qFormat/>
    <w:pPr>
      <w:wordWrap w:val="0"/>
      <w:ind w:left="850"/>
      <w:jc w:val="both"/>
    </w:pPr>
    <w:rPr>
      <w:rFonts w:ascii="Calibri" w:hAnsi="Calibri"/>
      <w:sz w:val="21"/>
    </w:rPr>
  </w:style>
  <w:style w:type="paragraph" w:customStyle="1" w:styleId="toc82">
    <w:name w:val="toc 82"/>
    <w:next w:val="Normal"/>
    <w:qFormat/>
    <w:pPr>
      <w:wordWrap w:val="0"/>
      <w:ind w:left="2975"/>
      <w:jc w:val="both"/>
    </w:pPr>
    <w:rPr>
      <w:rFonts w:ascii="Calibri" w:hAnsi="Calibri"/>
      <w:sz w:val="21"/>
    </w:rPr>
  </w:style>
  <w:style w:type="paragraph" w:customStyle="1" w:styleId="xl104">
    <w:name w:val="xl104"/>
    <w:basedOn w:val="Normal"/>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hAnsi="Calibri"/>
      <w:sz w:val="21"/>
    </w:rPr>
  </w:style>
  <w:style w:type="paragraph" w:customStyle="1" w:styleId="toc110">
    <w:name w:val="toc 110"/>
    <w:next w:val="Normal"/>
    <w:qFormat/>
    <w:pPr>
      <w:wordWrap w:val="0"/>
      <w:jc w:val="both"/>
    </w:pPr>
    <w:rPr>
      <w:rFonts w:ascii="Calibri" w:hAnsi="Calibri"/>
      <w:sz w:val="21"/>
    </w:rPr>
  </w:style>
  <w:style w:type="paragraph" w:customStyle="1" w:styleId="toc66">
    <w:name w:val="toc 66"/>
    <w:next w:val="Normal"/>
    <w:qFormat/>
    <w:pPr>
      <w:wordWrap w:val="0"/>
      <w:ind w:left="2125"/>
      <w:jc w:val="both"/>
    </w:pPr>
    <w:rPr>
      <w:rFonts w:ascii="Calibri" w:hAnsi="Calibri"/>
      <w:sz w:val="21"/>
    </w:rPr>
  </w:style>
  <w:style w:type="paragraph" w:customStyle="1" w:styleId="toc31">
    <w:name w:val="toc 31"/>
    <w:next w:val="Normal"/>
    <w:qFormat/>
    <w:pPr>
      <w:wordWrap w:val="0"/>
      <w:ind w:left="850"/>
      <w:jc w:val="both"/>
    </w:pPr>
    <w:rPr>
      <w:rFonts w:ascii="Calibri" w:hAnsi="Calibri"/>
      <w:sz w:val="21"/>
    </w:rPr>
  </w:style>
  <w:style w:type="paragraph" w:customStyle="1" w:styleId="toc93">
    <w:name w:val="toc 93"/>
    <w:next w:val="Normal"/>
    <w:qFormat/>
    <w:pPr>
      <w:wordWrap w:val="0"/>
      <w:ind w:left="3400"/>
      <w:jc w:val="both"/>
    </w:pPr>
    <w:rPr>
      <w:rFonts w:ascii="Calibri" w:hAnsi="Calibri"/>
      <w:sz w:val="21"/>
    </w:rPr>
  </w:style>
  <w:style w:type="paragraph" w:customStyle="1" w:styleId="toc614">
    <w:name w:val="toc 614"/>
    <w:next w:val="Normal"/>
    <w:qFormat/>
    <w:pPr>
      <w:wordWrap w:val="0"/>
      <w:ind w:left="2125"/>
      <w:jc w:val="both"/>
    </w:pPr>
    <w:rPr>
      <w:rFonts w:ascii="Calibri" w:hAnsi="Calibri"/>
      <w:sz w:val="21"/>
    </w:rPr>
  </w:style>
  <w:style w:type="paragraph" w:customStyle="1" w:styleId="111">
    <w:name w:val="无间隔1"/>
    <w:next w:val="toc110"/>
    <w:qFormat/>
    <w:pPr>
      <w:widowControl w:val="0"/>
      <w:jc w:val="both"/>
    </w:pPr>
    <w:rPr>
      <w:rFonts w:ascii="Calibri" w:hAnsi="Calibri"/>
      <w:sz w:val="22"/>
    </w:rPr>
  </w:style>
  <w:style w:type="paragraph" w:customStyle="1" w:styleId="410">
    <w:name w:val="目录 41"/>
    <w:next w:val="Normal"/>
    <w:qFormat/>
    <w:pPr>
      <w:wordWrap w:val="0"/>
      <w:ind w:left="1275"/>
      <w:jc w:val="both"/>
    </w:pPr>
    <w:rPr>
      <w:rFonts w:ascii="Calibri" w:hAnsi="Calibri"/>
      <w:sz w:val="21"/>
    </w:rPr>
  </w:style>
  <w:style w:type="paragraph" w:customStyle="1" w:styleId="xl105">
    <w:name w:val="xl105"/>
    <w:basedOn w:val="Normal"/>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hAnsi="Calibri"/>
      <w:sz w:val="21"/>
    </w:rPr>
  </w:style>
  <w:style w:type="paragraph" w:customStyle="1" w:styleId="toc41">
    <w:name w:val="toc 41"/>
    <w:next w:val="Normal"/>
    <w:qFormat/>
    <w:pPr>
      <w:wordWrap w:val="0"/>
      <w:ind w:left="1275"/>
      <w:jc w:val="both"/>
    </w:pPr>
    <w:rPr>
      <w:rFonts w:ascii="Calibri" w:hAnsi="Calibri"/>
      <w:sz w:val="21"/>
    </w:rPr>
  </w:style>
  <w:style w:type="paragraph" w:customStyle="1" w:styleId="toc81">
    <w:name w:val="toc 81"/>
    <w:next w:val="Normal"/>
    <w:qFormat/>
    <w:pPr>
      <w:wordWrap w:val="0"/>
      <w:ind w:left="2975"/>
      <w:jc w:val="both"/>
    </w:pPr>
    <w:rPr>
      <w:rFonts w:ascii="Calibri" w:hAnsi="Calibri"/>
      <w:sz w:val="21"/>
    </w:rPr>
  </w:style>
  <w:style w:type="paragraph" w:customStyle="1" w:styleId="xl111">
    <w:name w:val="xl111"/>
    <w:basedOn w:val="Normal"/>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hAnsi="Calibri"/>
      <w:sz w:val="21"/>
    </w:rPr>
  </w:style>
  <w:style w:type="paragraph" w:customStyle="1" w:styleId="toc84">
    <w:name w:val="toc 84"/>
    <w:next w:val="Normal"/>
    <w:qFormat/>
    <w:pPr>
      <w:wordWrap w:val="0"/>
      <w:ind w:left="2975"/>
      <w:jc w:val="both"/>
    </w:pPr>
    <w:rPr>
      <w:rFonts w:ascii="Calibri" w:hAnsi="Calibri"/>
      <w:sz w:val="21"/>
    </w:rPr>
  </w:style>
  <w:style w:type="paragraph" w:customStyle="1" w:styleId="p0">
    <w:name w:val="p0"/>
    <w:basedOn w:val="Normal"/>
    <w:next w:val="toc69"/>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hAnsi="Calibri"/>
      <w:sz w:val="21"/>
    </w:rPr>
  </w:style>
  <w:style w:type="paragraph" w:customStyle="1" w:styleId="112">
    <w:name w:val="列出段落11"/>
    <w:basedOn w:val="Normal"/>
    <w:next w:val="toc214"/>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hAnsi="Calibri"/>
      <w:sz w:val="21"/>
    </w:rPr>
  </w:style>
  <w:style w:type="paragraph" w:customStyle="1" w:styleId="toc63">
    <w:name w:val="toc 63"/>
    <w:next w:val="Normal"/>
    <w:qFormat/>
    <w:pPr>
      <w:wordWrap w:val="0"/>
      <w:ind w:left="2125"/>
      <w:jc w:val="both"/>
    </w:pPr>
    <w:rPr>
      <w:rFonts w:ascii="Calibri" w:hAnsi="Calibri"/>
      <w:sz w:val="21"/>
    </w:rPr>
  </w:style>
  <w:style w:type="paragraph" w:customStyle="1" w:styleId="xl91">
    <w:name w:val="xl91"/>
    <w:basedOn w:val="Normal"/>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hAnsi="Calibri"/>
      <w:sz w:val="21"/>
    </w:rPr>
  </w:style>
  <w:style w:type="paragraph" w:customStyle="1" w:styleId="Style1">
    <w:name w:val="_Style 1"/>
    <w:basedOn w:val="Normal"/>
    <w:next w:val="TOCHeading13"/>
    <w:qFormat/>
    <w:pPr>
      <w:ind w:firstLine="420"/>
    </w:pPr>
    <w:rPr>
      <w:rFonts w:hAnsi="Calibri"/>
      <w:kern w:val="0"/>
      <w:szCs w:val="20"/>
    </w:rPr>
  </w:style>
  <w:style w:type="paragraph" w:customStyle="1" w:styleId="TOCHeading13">
    <w:name w:val="TOC Heading13"/>
    <w:next w:val="Normal"/>
    <w:qFormat/>
    <w:pPr>
      <w:wordWrap w:val="0"/>
    </w:pPr>
    <w:rPr>
      <w:rFonts w:ascii="Calibri" w:hAnsi="Calibri"/>
      <w:sz w:val="32"/>
    </w:rPr>
  </w:style>
  <w:style w:type="paragraph" w:customStyle="1" w:styleId="toc116">
    <w:name w:val="toc 116"/>
    <w:next w:val="Normal"/>
    <w:qFormat/>
    <w:pPr>
      <w:wordWrap w:val="0"/>
      <w:jc w:val="both"/>
    </w:pPr>
    <w:rPr>
      <w:rFonts w:ascii="Calibri" w:hAnsi="Calibri"/>
      <w:sz w:val="21"/>
    </w:rPr>
  </w:style>
  <w:style w:type="paragraph" w:customStyle="1" w:styleId="toc72">
    <w:name w:val="toc 72"/>
    <w:next w:val="Normal"/>
    <w:qFormat/>
    <w:pPr>
      <w:wordWrap w:val="0"/>
      <w:ind w:left="2550"/>
      <w:jc w:val="both"/>
    </w:pPr>
    <w:rPr>
      <w:rFonts w:ascii="Calibri" w:hAnsi="Calibri"/>
      <w:sz w:val="21"/>
    </w:rPr>
  </w:style>
  <w:style w:type="paragraph" w:customStyle="1" w:styleId="xmsonormal">
    <w:name w:val="x_msonormal"/>
    <w:basedOn w:val="Normal"/>
    <w:next w:val="toc413"/>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hAnsi="Calibri"/>
      <w:sz w:val="21"/>
    </w:rPr>
  </w:style>
  <w:style w:type="paragraph" w:customStyle="1" w:styleId="toc83">
    <w:name w:val="toc 83"/>
    <w:next w:val="Normal"/>
    <w:qFormat/>
    <w:pPr>
      <w:wordWrap w:val="0"/>
      <w:ind w:left="2975"/>
      <w:jc w:val="both"/>
    </w:pPr>
    <w:rPr>
      <w:rFonts w:ascii="Calibri" w:hAnsi="Calibri"/>
      <w:sz w:val="21"/>
    </w:rPr>
  </w:style>
  <w:style w:type="paragraph" w:customStyle="1" w:styleId="TOCHeading17">
    <w:name w:val="TOC Heading17"/>
    <w:next w:val="Normal"/>
    <w:qFormat/>
    <w:pPr>
      <w:wordWrap w:val="0"/>
    </w:pPr>
    <w:rPr>
      <w:rFonts w:ascii="Calibri" w:hAnsi="Calibri"/>
      <w:sz w:val="32"/>
    </w:rPr>
  </w:style>
  <w:style w:type="paragraph" w:customStyle="1" w:styleId="toc911">
    <w:name w:val="toc 911"/>
    <w:next w:val="Normal"/>
    <w:qFormat/>
    <w:pPr>
      <w:wordWrap w:val="0"/>
      <w:ind w:left="3400"/>
      <w:jc w:val="both"/>
    </w:pPr>
    <w:rPr>
      <w:rFonts w:ascii="Calibri" w:hAnsi="Calibri"/>
      <w:sz w:val="21"/>
    </w:rPr>
  </w:style>
  <w:style w:type="paragraph" w:customStyle="1" w:styleId="toc811">
    <w:name w:val="toc 811"/>
    <w:next w:val="Normal"/>
    <w:qFormat/>
    <w:pPr>
      <w:wordWrap w:val="0"/>
      <w:ind w:left="2975"/>
      <w:jc w:val="both"/>
    </w:pPr>
    <w:rPr>
      <w:rFonts w:ascii="Calibri" w:hAnsi="Calibri"/>
      <w:sz w:val="21"/>
    </w:rPr>
  </w:style>
  <w:style w:type="paragraph" w:customStyle="1" w:styleId="310">
    <w:name w:val="目录 31"/>
    <w:next w:val="Normal"/>
    <w:qFormat/>
    <w:pPr>
      <w:wordWrap w:val="0"/>
      <w:ind w:left="850"/>
      <w:jc w:val="both"/>
    </w:pPr>
    <w:rPr>
      <w:rFonts w:ascii="Calibri" w:hAnsi="Calibri"/>
      <w:sz w:val="21"/>
    </w:rPr>
  </w:style>
  <w:style w:type="paragraph" w:customStyle="1" w:styleId="xl118">
    <w:name w:val="xl118"/>
    <w:basedOn w:val="Normal"/>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hAnsi="Calibri"/>
      <w:sz w:val="21"/>
    </w:rPr>
  </w:style>
  <w:style w:type="paragraph" w:customStyle="1" w:styleId="xl68">
    <w:name w:val="xl68"/>
    <w:basedOn w:val="Normal"/>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hAnsi="Calibri"/>
      <w:sz w:val="32"/>
    </w:rPr>
  </w:style>
  <w:style w:type="paragraph" w:customStyle="1" w:styleId="toc113">
    <w:name w:val="toc 113"/>
    <w:next w:val="Normal"/>
    <w:qFormat/>
    <w:pPr>
      <w:wordWrap w:val="0"/>
      <w:jc w:val="both"/>
    </w:pPr>
    <w:rPr>
      <w:rFonts w:ascii="Calibri" w:hAnsi="Calibri"/>
      <w:sz w:val="21"/>
    </w:rPr>
  </w:style>
  <w:style w:type="paragraph" w:customStyle="1" w:styleId="xl94">
    <w:name w:val="xl94"/>
    <w:basedOn w:val="Normal"/>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hAnsi="Calibri"/>
      <w:sz w:val="21"/>
    </w:rPr>
  </w:style>
  <w:style w:type="paragraph" w:customStyle="1" w:styleId="xl92">
    <w:name w:val="xl92"/>
    <w:basedOn w:val="Normal"/>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Normal"/>
    <w:qFormat/>
    <w:pPr>
      <w:wordWrap w:val="0"/>
      <w:ind w:left="3400"/>
      <w:jc w:val="both"/>
    </w:pPr>
    <w:rPr>
      <w:rFonts w:ascii="Calibri" w:hAnsi="Calibri"/>
      <w:sz w:val="21"/>
    </w:rPr>
  </w:style>
  <w:style w:type="paragraph" w:customStyle="1" w:styleId="toc512">
    <w:name w:val="toc 512"/>
    <w:next w:val="Normal"/>
    <w:qFormat/>
    <w:pPr>
      <w:wordWrap w:val="0"/>
      <w:ind w:left="1700"/>
      <w:jc w:val="both"/>
    </w:pPr>
    <w:rPr>
      <w:rFonts w:ascii="Calibri" w:hAnsi="Calibri"/>
      <w:sz w:val="21"/>
    </w:rPr>
  </w:style>
  <w:style w:type="paragraph" w:customStyle="1" w:styleId="810">
    <w:name w:val="目录 81"/>
    <w:next w:val="Normal"/>
    <w:qFormat/>
    <w:pPr>
      <w:wordWrap w:val="0"/>
      <w:ind w:left="2975"/>
      <w:jc w:val="both"/>
    </w:pPr>
    <w:rPr>
      <w:rFonts w:ascii="Calibri" w:hAnsi="Calibri"/>
      <w:sz w:val="21"/>
    </w:rPr>
  </w:style>
  <w:style w:type="paragraph" w:customStyle="1" w:styleId="a32">
    <w:name w:val="正文表标题"/>
    <w:next w:val="Normal"/>
    <w:qFormat/>
    <w:pPr>
      <w:ind w:left="630"/>
      <w:jc w:val="center"/>
    </w:pPr>
    <w:rPr>
      <w:rFonts w:ascii="黑体" w:eastAsia="黑体" w:hAnsi="Calibri"/>
      <w:sz w:val="21"/>
    </w:rPr>
  </w:style>
  <w:style w:type="paragraph" w:customStyle="1" w:styleId="toc28">
    <w:name w:val="toc 28"/>
    <w:next w:val="Normal"/>
    <w:qFormat/>
    <w:pPr>
      <w:wordWrap w:val="0"/>
      <w:ind w:left="425"/>
      <w:jc w:val="both"/>
    </w:pPr>
    <w:rPr>
      <w:rFonts w:ascii="Calibri" w:hAnsi="Calibri"/>
      <w:sz w:val="21"/>
    </w:rPr>
  </w:style>
  <w:style w:type="paragraph" w:customStyle="1" w:styleId="toc79">
    <w:name w:val="toc 79"/>
    <w:next w:val="Normal"/>
    <w:qFormat/>
    <w:pPr>
      <w:wordWrap w:val="0"/>
      <w:ind w:left="2550"/>
      <w:jc w:val="both"/>
    </w:pPr>
    <w:rPr>
      <w:rFonts w:ascii="Calibri" w:hAnsi="Calibri"/>
      <w:sz w:val="21"/>
    </w:rPr>
  </w:style>
  <w:style w:type="paragraph" w:customStyle="1" w:styleId="xl110">
    <w:name w:val="xl110"/>
    <w:basedOn w:val="Normal"/>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pPr>
      <w:wordWrap w:val="0"/>
      <w:ind w:left="1700"/>
      <w:jc w:val="both"/>
    </w:pPr>
    <w:rPr>
      <w:rFonts w:ascii="Calibri" w:hAnsi="Calibri"/>
      <w:sz w:val="21"/>
    </w:rPr>
  </w:style>
  <w:style w:type="paragraph" w:customStyle="1" w:styleId="toc416">
    <w:name w:val="toc 416"/>
    <w:next w:val="Normal"/>
    <w:qFormat/>
    <w:pPr>
      <w:wordWrap w:val="0"/>
      <w:ind w:left="1275"/>
      <w:jc w:val="both"/>
    </w:pPr>
    <w:rPr>
      <w:rFonts w:ascii="Calibri" w:hAnsi="Calibri"/>
      <w:sz w:val="21"/>
    </w:rPr>
  </w:style>
  <w:style w:type="paragraph" w:customStyle="1" w:styleId="xl85">
    <w:name w:val="xl85"/>
    <w:basedOn w:val="Normal"/>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pPr>
      <w:wordWrap w:val="0"/>
      <w:ind w:left="2550"/>
      <w:jc w:val="both"/>
    </w:pPr>
    <w:rPr>
      <w:rFonts w:ascii="Calibri" w:hAnsi="Calibri"/>
      <w:sz w:val="21"/>
    </w:rPr>
  </w:style>
  <w:style w:type="paragraph" w:customStyle="1" w:styleId="toc27">
    <w:name w:val="toc 27"/>
    <w:next w:val="Normal"/>
    <w:qFormat/>
    <w:pPr>
      <w:wordWrap w:val="0"/>
      <w:ind w:left="425"/>
      <w:jc w:val="both"/>
    </w:pPr>
    <w:rPr>
      <w:rFonts w:ascii="Calibri" w:hAnsi="Calibri"/>
      <w:sz w:val="21"/>
    </w:rPr>
  </w:style>
  <w:style w:type="paragraph" w:customStyle="1" w:styleId="toc916">
    <w:name w:val="toc 916"/>
    <w:next w:val="Normal"/>
    <w:qFormat/>
    <w:pPr>
      <w:wordWrap w:val="0"/>
      <w:ind w:left="3400"/>
      <w:jc w:val="both"/>
    </w:pPr>
    <w:rPr>
      <w:rFonts w:ascii="Calibri" w:hAnsi="Calibri"/>
      <w:sz w:val="21"/>
    </w:rPr>
  </w:style>
  <w:style w:type="paragraph" w:customStyle="1" w:styleId="toc77">
    <w:name w:val="toc 77"/>
    <w:next w:val="Normal"/>
    <w:qFormat/>
    <w:pPr>
      <w:wordWrap w:val="0"/>
      <w:ind w:left="2550"/>
      <w:jc w:val="both"/>
    </w:pPr>
    <w:rPr>
      <w:rFonts w:ascii="Calibri" w:hAnsi="Calibri"/>
      <w:sz w:val="21"/>
    </w:rPr>
  </w:style>
  <w:style w:type="paragraph" w:customStyle="1" w:styleId="toc211">
    <w:name w:val="toc 211"/>
    <w:next w:val="Normal"/>
    <w:qFormat/>
    <w:pPr>
      <w:wordWrap w:val="0"/>
      <w:ind w:left="425"/>
      <w:jc w:val="both"/>
    </w:pPr>
    <w:rPr>
      <w:rFonts w:ascii="Calibri" w:hAnsi="Calibri"/>
      <w:sz w:val="21"/>
    </w:rPr>
  </w:style>
  <w:style w:type="paragraph" w:customStyle="1" w:styleId="toc815">
    <w:name w:val="toc 815"/>
    <w:next w:val="Normal"/>
    <w:qFormat/>
    <w:pPr>
      <w:wordWrap w:val="0"/>
      <w:ind w:left="2975"/>
      <w:jc w:val="both"/>
    </w:pPr>
    <w:rPr>
      <w:rFonts w:ascii="Calibri" w:hAnsi="Calibri"/>
      <w:sz w:val="21"/>
    </w:rPr>
  </w:style>
  <w:style w:type="paragraph" w:customStyle="1" w:styleId="xl99">
    <w:name w:val="xl99"/>
    <w:basedOn w:val="Normal"/>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hAnsi="Calibri"/>
      <w:sz w:val="21"/>
    </w:rPr>
  </w:style>
  <w:style w:type="paragraph" w:customStyle="1" w:styleId="toc315">
    <w:name w:val="toc 315"/>
    <w:next w:val="Normal"/>
    <w:qFormat/>
    <w:pPr>
      <w:wordWrap w:val="0"/>
      <w:ind w:left="850"/>
      <w:jc w:val="both"/>
    </w:pPr>
    <w:rPr>
      <w:rFonts w:ascii="Calibri" w:hAnsi="Calibri"/>
      <w:sz w:val="21"/>
    </w:rPr>
  </w:style>
  <w:style w:type="paragraph" w:customStyle="1" w:styleId="TOCHeading15">
    <w:name w:val="TOC Heading15"/>
    <w:next w:val="Normal"/>
    <w:qFormat/>
    <w:pPr>
      <w:wordWrap w:val="0"/>
    </w:pPr>
    <w:rPr>
      <w:rFonts w:ascii="Calibri" w:hAnsi="Calibri"/>
      <w:sz w:val="32"/>
    </w:rPr>
  </w:style>
  <w:style w:type="paragraph" w:customStyle="1" w:styleId="toc915">
    <w:name w:val="toc 915"/>
    <w:next w:val="Normal"/>
    <w:qFormat/>
    <w:pPr>
      <w:wordWrap w:val="0"/>
      <w:ind w:left="3400"/>
      <w:jc w:val="both"/>
    </w:pPr>
    <w:rPr>
      <w:rFonts w:ascii="Calibri" w:hAnsi="Calibri"/>
      <w:sz w:val="21"/>
    </w:rPr>
  </w:style>
  <w:style w:type="paragraph" w:customStyle="1" w:styleId="toc39">
    <w:name w:val="toc 39"/>
    <w:next w:val="Normal"/>
    <w:qFormat/>
    <w:pPr>
      <w:wordWrap w:val="0"/>
      <w:ind w:left="850"/>
      <w:jc w:val="both"/>
    </w:pPr>
    <w:rPr>
      <w:rFonts w:ascii="Calibri" w:hAnsi="Calibri"/>
      <w:sz w:val="21"/>
    </w:rPr>
  </w:style>
  <w:style w:type="paragraph" w:customStyle="1" w:styleId="toc710">
    <w:name w:val="toc 710"/>
    <w:next w:val="Normal"/>
    <w:qFormat/>
    <w:pPr>
      <w:wordWrap w:val="0"/>
      <w:ind w:left="2550"/>
      <w:jc w:val="both"/>
    </w:pPr>
    <w:rPr>
      <w:rFonts w:ascii="Calibri" w:hAnsi="Calibri"/>
      <w:sz w:val="21"/>
    </w:rPr>
  </w:style>
  <w:style w:type="paragraph" w:customStyle="1" w:styleId="toc12">
    <w:name w:val="toc 12"/>
    <w:next w:val="Normal"/>
    <w:qFormat/>
    <w:pPr>
      <w:wordWrap w:val="0"/>
      <w:jc w:val="both"/>
    </w:pPr>
    <w:rPr>
      <w:rFonts w:ascii="Calibri" w:hAnsi="Calibri"/>
      <w:sz w:val="21"/>
    </w:rPr>
  </w:style>
  <w:style w:type="paragraph" w:customStyle="1" w:styleId="xl95">
    <w:name w:val="xl95"/>
    <w:basedOn w:val="Normal"/>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hAnsi="Calibri"/>
      <w:sz w:val="21"/>
    </w:rPr>
  </w:style>
  <w:style w:type="paragraph" w:customStyle="1" w:styleId="toc29">
    <w:name w:val="toc 29"/>
    <w:next w:val="Normal"/>
    <w:qFormat/>
    <w:pPr>
      <w:wordWrap w:val="0"/>
      <w:ind w:left="425"/>
      <w:jc w:val="both"/>
    </w:pPr>
    <w:rPr>
      <w:rFonts w:ascii="Calibri" w:hAnsi="Calibri"/>
      <w:sz w:val="21"/>
    </w:rPr>
  </w:style>
  <w:style w:type="paragraph" w:customStyle="1" w:styleId="xl67">
    <w:name w:val="xl67"/>
    <w:basedOn w:val="Normal"/>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pPr>
      <w:wordWrap w:val="0"/>
      <w:ind w:left="2550"/>
      <w:jc w:val="both"/>
    </w:pPr>
    <w:rPr>
      <w:rFonts w:ascii="Calibri" w:hAnsi="Calibri"/>
      <w:sz w:val="21"/>
    </w:rPr>
  </w:style>
  <w:style w:type="paragraph" w:customStyle="1" w:styleId="toc21">
    <w:name w:val="toc 21"/>
    <w:next w:val="Normal"/>
    <w:qFormat/>
    <w:pPr>
      <w:wordWrap w:val="0"/>
      <w:ind w:left="425"/>
      <w:jc w:val="both"/>
    </w:pPr>
    <w:rPr>
      <w:rFonts w:ascii="Calibri" w:hAnsi="Calibri"/>
      <w:sz w:val="21"/>
    </w:rPr>
  </w:style>
  <w:style w:type="paragraph" w:customStyle="1" w:styleId="A33">
    <w:name w:val="正文 A"/>
    <w:next w:val="toc812"/>
    <w:qFormat/>
    <w:rPr>
      <w:rFonts w:ascii="Arial" w:eastAsia="Arial Unicode MS" w:hAnsi="Calibri"/>
      <w:color w:val="000000"/>
      <w:sz w:val="21"/>
    </w:rPr>
  </w:style>
  <w:style w:type="paragraph" w:customStyle="1" w:styleId="toc68">
    <w:name w:val="toc 68"/>
    <w:next w:val="Normal"/>
    <w:qFormat/>
    <w:pPr>
      <w:wordWrap w:val="0"/>
      <w:ind w:left="2125"/>
      <w:jc w:val="both"/>
    </w:pPr>
    <w:rPr>
      <w:rFonts w:ascii="Calibri" w:hAnsi="Calibri"/>
      <w:sz w:val="21"/>
    </w:rPr>
  </w:style>
  <w:style w:type="paragraph" w:customStyle="1" w:styleId="toc58">
    <w:name w:val="toc 58"/>
    <w:next w:val="Normal"/>
    <w:qFormat/>
    <w:pPr>
      <w:wordWrap w:val="0"/>
      <w:ind w:left="1700"/>
      <w:jc w:val="both"/>
    </w:pPr>
    <w:rPr>
      <w:rFonts w:ascii="Calibri" w:hAnsi="Calibri"/>
      <w:sz w:val="21"/>
    </w:rPr>
  </w:style>
  <w:style w:type="paragraph" w:customStyle="1" w:styleId="xl88">
    <w:name w:val="xl88"/>
    <w:basedOn w:val="Normal"/>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pPr>
      <w:wordWrap w:val="0"/>
      <w:ind w:left="2550"/>
      <w:jc w:val="both"/>
    </w:pPr>
    <w:rPr>
      <w:rFonts w:ascii="Calibri" w:hAnsi="Calibri"/>
      <w:sz w:val="21"/>
    </w:rPr>
  </w:style>
  <w:style w:type="paragraph" w:customStyle="1" w:styleId="xl100">
    <w:name w:val="xl100"/>
    <w:basedOn w:val="Normal"/>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hAnsi="Calibri"/>
      <w:sz w:val="21"/>
    </w:rPr>
  </w:style>
  <w:style w:type="paragraph" w:customStyle="1" w:styleId="toc314">
    <w:name w:val="toc 314"/>
    <w:next w:val="Normal"/>
    <w:qFormat/>
    <w:pPr>
      <w:wordWrap w:val="0"/>
      <w:ind w:left="850"/>
      <w:jc w:val="both"/>
    </w:pPr>
    <w:rPr>
      <w:rFonts w:ascii="Calibri" w:hAnsi="Calibri"/>
      <w:sz w:val="21"/>
    </w:rPr>
  </w:style>
  <w:style w:type="paragraph" w:customStyle="1" w:styleId="xl114">
    <w:name w:val="xl114"/>
    <w:basedOn w:val="Normal"/>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hAnsi="Calibri"/>
      <w:sz w:val="21"/>
    </w:rPr>
  </w:style>
  <w:style w:type="paragraph" w:customStyle="1" w:styleId="toc22">
    <w:name w:val="toc 22"/>
    <w:next w:val="Normal"/>
    <w:qFormat/>
    <w:pPr>
      <w:wordWrap w:val="0"/>
      <w:ind w:left="425"/>
      <w:jc w:val="both"/>
    </w:pPr>
    <w:rPr>
      <w:rFonts w:ascii="Calibri" w:hAnsi="Calibri"/>
      <w:sz w:val="21"/>
    </w:rPr>
  </w:style>
  <w:style w:type="paragraph" w:customStyle="1" w:styleId="xl90">
    <w:name w:val="xl90"/>
    <w:basedOn w:val="Normal"/>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Normal"/>
    <w:qFormat/>
    <w:pPr>
      <w:wordWrap w:val="0"/>
      <w:ind w:left="2125"/>
      <w:jc w:val="both"/>
    </w:pPr>
    <w:rPr>
      <w:rFonts w:ascii="Calibri" w:hAnsi="Calibri"/>
      <w:sz w:val="21"/>
    </w:rPr>
  </w:style>
  <w:style w:type="paragraph" w:customStyle="1" w:styleId="toc96">
    <w:name w:val="toc 96"/>
    <w:next w:val="Normal"/>
    <w:qFormat/>
    <w:pPr>
      <w:wordWrap w:val="0"/>
      <w:ind w:left="3400"/>
      <w:jc w:val="both"/>
    </w:pPr>
    <w:rPr>
      <w:rFonts w:ascii="Calibri" w:hAnsi="Calibri"/>
      <w:sz w:val="21"/>
    </w:rPr>
  </w:style>
  <w:style w:type="paragraph" w:customStyle="1" w:styleId="toc42">
    <w:name w:val="toc 42"/>
    <w:next w:val="Normal"/>
    <w:qFormat/>
    <w:pPr>
      <w:wordWrap w:val="0"/>
      <w:ind w:left="1275"/>
      <w:jc w:val="both"/>
    </w:pPr>
    <w:rPr>
      <w:rFonts w:ascii="Calibri" w:hAnsi="Calibri"/>
      <w:sz w:val="21"/>
    </w:rPr>
  </w:style>
  <w:style w:type="paragraph" w:customStyle="1" w:styleId="xl117">
    <w:name w:val="xl117"/>
    <w:basedOn w:val="Normal"/>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pPr>
      <w:widowControl/>
      <w:ind w:firstLine="420"/>
    </w:pPr>
    <w:rPr>
      <w:rFonts w:hAnsi="Calibri"/>
      <w:kern w:val="0"/>
      <w:szCs w:val="20"/>
    </w:rPr>
  </w:style>
  <w:style w:type="paragraph" w:customStyle="1" w:styleId="xl87">
    <w:name w:val="xl87"/>
    <w:basedOn w:val="Normal"/>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Normal"/>
    <w:qFormat/>
    <w:pPr>
      <w:wordWrap w:val="0"/>
      <w:ind w:left="3400"/>
      <w:jc w:val="both"/>
    </w:pPr>
    <w:rPr>
      <w:rFonts w:ascii="Calibri" w:hAnsi="Calibri"/>
      <w:sz w:val="21"/>
    </w:rPr>
  </w:style>
  <w:style w:type="paragraph" w:customStyle="1" w:styleId="72">
    <w:name w:val="列出段落7"/>
    <w:basedOn w:val="Normal"/>
    <w:next w:val="toc58"/>
    <w:qFormat/>
    <w:pPr>
      <w:ind w:firstLine="420"/>
    </w:pPr>
    <w:rPr>
      <w:rFonts w:hAnsi="Calibri"/>
      <w:kern w:val="0"/>
      <w:szCs w:val="20"/>
    </w:rPr>
  </w:style>
  <w:style w:type="paragraph" w:customStyle="1" w:styleId="xl78">
    <w:name w:val="xl78"/>
    <w:basedOn w:val="Normal"/>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pPr>
      <w:wordWrap w:val="0"/>
      <w:ind w:left="1700"/>
      <w:jc w:val="both"/>
    </w:pPr>
    <w:rPr>
      <w:rFonts w:ascii="Calibri" w:hAnsi="Calibri"/>
      <w:sz w:val="21"/>
    </w:rPr>
  </w:style>
  <w:style w:type="paragraph" w:customStyle="1" w:styleId="xl89">
    <w:name w:val="xl89"/>
    <w:basedOn w:val="Normal"/>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Normal"/>
    <w:qFormat/>
    <w:pPr>
      <w:wordWrap w:val="0"/>
      <w:ind w:left="3400"/>
      <w:jc w:val="both"/>
    </w:pPr>
    <w:rPr>
      <w:rFonts w:ascii="Calibri" w:hAnsi="Calibri"/>
      <w:sz w:val="21"/>
    </w:rPr>
  </w:style>
  <w:style w:type="paragraph" w:customStyle="1" w:styleId="toc34">
    <w:name w:val="toc 34"/>
    <w:next w:val="Normal"/>
    <w:qFormat/>
    <w:pPr>
      <w:wordWrap w:val="0"/>
      <w:ind w:left="850"/>
      <w:jc w:val="both"/>
    </w:pPr>
    <w:rPr>
      <w:rFonts w:ascii="Calibri" w:hAnsi="Calibri"/>
      <w:sz w:val="21"/>
    </w:rPr>
  </w:style>
  <w:style w:type="paragraph" w:customStyle="1" w:styleId="toc816">
    <w:name w:val="toc 816"/>
    <w:next w:val="Normal"/>
    <w:qFormat/>
    <w:pPr>
      <w:wordWrap w:val="0"/>
      <w:ind w:left="2975"/>
      <w:jc w:val="both"/>
    </w:pPr>
    <w:rPr>
      <w:rFonts w:ascii="Calibri" w:hAnsi="Calibri"/>
      <w:sz w:val="21"/>
    </w:rPr>
  </w:style>
  <w:style w:type="paragraph" w:customStyle="1" w:styleId="toc43">
    <w:name w:val="toc 43"/>
    <w:next w:val="Normal"/>
    <w:qFormat/>
    <w:pPr>
      <w:wordWrap w:val="0"/>
      <w:ind w:left="1275"/>
      <w:jc w:val="both"/>
    </w:pPr>
    <w:rPr>
      <w:rFonts w:ascii="Calibri" w:hAnsi="Calibri"/>
      <w:sz w:val="21"/>
    </w:rPr>
  </w:style>
  <w:style w:type="paragraph" w:customStyle="1" w:styleId="toc16">
    <w:name w:val="toc 16"/>
    <w:next w:val="Normal"/>
    <w:qFormat/>
    <w:pPr>
      <w:wordWrap w:val="0"/>
      <w:jc w:val="both"/>
    </w:pPr>
    <w:rPr>
      <w:rFonts w:ascii="Calibri" w:hAnsi="Calibri"/>
      <w:sz w:val="21"/>
    </w:rPr>
  </w:style>
  <w:style w:type="paragraph" w:styleId="Quote">
    <w:name w:val="Quote"/>
    <w:next w:val="Normal"/>
    <w:link w:val="a34"/>
    <w:qFormat/>
    <w:pPr>
      <w:wordWrap w:val="0"/>
      <w:spacing w:before="200" w:after="160"/>
      <w:ind w:left="864" w:right="864"/>
      <w:jc w:val="center"/>
    </w:pPr>
    <w:rPr>
      <w:rFonts w:ascii="Calibri" w:hAnsi="Calibri"/>
      <w:i/>
      <w:sz w:val="21"/>
    </w:rPr>
  </w:style>
  <w:style w:type="character" w:customStyle="1" w:styleId="a34">
    <w:name w:val="引用 字符"/>
    <w:basedOn w:val="DefaultParagraphFont"/>
    <w:link w:val="Quote"/>
    <w:qFormat/>
    <w:rPr>
      <w:rFonts w:ascii="Calibri" w:hAnsi="Calibri"/>
      <w:i/>
      <w:sz w:val="21"/>
    </w:rPr>
  </w:style>
  <w:style w:type="paragraph" w:customStyle="1" w:styleId="toc114">
    <w:name w:val="toc 114"/>
    <w:next w:val="Normal"/>
    <w:qFormat/>
    <w:pPr>
      <w:wordWrap w:val="0"/>
      <w:jc w:val="both"/>
    </w:pPr>
    <w:rPr>
      <w:rFonts w:ascii="Calibri" w:hAnsi="Calibri"/>
      <w:sz w:val="21"/>
    </w:rPr>
  </w:style>
  <w:style w:type="paragraph" w:customStyle="1" w:styleId="xl119">
    <w:name w:val="xl119"/>
    <w:basedOn w:val="Normal"/>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hAnsi="Calibri"/>
      <w:sz w:val="21"/>
    </w:rPr>
  </w:style>
  <w:style w:type="paragraph" w:customStyle="1" w:styleId="xl109">
    <w:name w:val="xl109"/>
    <w:basedOn w:val="Normal"/>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Normal"/>
    <w:qFormat/>
    <w:pPr>
      <w:wordWrap w:val="0"/>
      <w:ind w:left="425"/>
      <w:jc w:val="both"/>
    </w:pPr>
    <w:rPr>
      <w:rFonts w:ascii="Calibri" w:hAnsi="Calibri"/>
      <w:sz w:val="21"/>
    </w:rPr>
  </w:style>
  <w:style w:type="paragraph" w:customStyle="1" w:styleId="xl76">
    <w:name w:val="xl76"/>
    <w:basedOn w:val="Normal"/>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pPr>
      <w:wordWrap w:val="0"/>
      <w:ind w:left="3400"/>
      <w:jc w:val="both"/>
    </w:pPr>
    <w:rPr>
      <w:rFonts w:ascii="Calibri" w:hAnsi="Calibri"/>
      <w:sz w:val="21"/>
    </w:rPr>
  </w:style>
  <w:style w:type="paragraph" w:customStyle="1" w:styleId="toc216">
    <w:name w:val="toc 216"/>
    <w:next w:val="Normal"/>
    <w:qFormat/>
    <w:pPr>
      <w:wordWrap w:val="0"/>
      <w:ind w:left="425"/>
      <w:jc w:val="both"/>
    </w:pPr>
    <w:rPr>
      <w:rFonts w:ascii="Calibri" w:hAnsi="Calibri"/>
      <w:sz w:val="21"/>
    </w:rPr>
  </w:style>
  <w:style w:type="paragraph" w:customStyle="1" w:styleId="xl70">
    <w:name w:val="xl70"/>
    <w:basedOn w:val="Normal"/>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hAnsi="Calibri"/>
      <w:sz w:val="21"/>
    </w:rPr>
  </w:style>
  <w:style w:type="paragraph" w:customStyle="1" w:styleId="toc61">
    <w:name w:val="toc 61"/>
    <w:next w:val="Normal"/>
    <w:qFormat/>
    <w:pPr>
      <w:wordWrap w:val="0"/>
      <w:ind w:left="2125"/>
      <w:jc w:val="both"/>
    </w:pPr>
    <w:rPr>
      <w:rFonts w:ascii="Calibri" w:hAnsi="Calibri"/>
      <w:sz w:val="21"/>
    </w:rPr>
  </w:style>
  <w:style w:type="paragraph" w:customStyle="1" w:styleId="xl98">
    <w:name w:val="xl98"/>
    <w:basedOn w:val="Normal"/>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pPr>
      <w:wordWrap w:val="0"/>
      <w:ind w:left="425"/>
      <w:jc w:val="both"/>
    </w:pPr>
    <w:rPr>
      <w:rFonts w:ascii="Calibri" w:hAnsi="Calibri"/>
      <w:sz w:val="21"/>
    </w:rPr>
  </w:style>
  <w:style w:type="paragraph" w:customStyle="1" w:styleId="toc13">
    <w:name w:val="toc 13"/>
    <w:next w:val="Normal"/>
    <w:qFormat/>
    <w:pPr>
      <w:wordWrap w:val="0"/>
      <w:jc w:val="both"/>
    </w:pPr>
    <w:rPr>
      <w:rFonts w:ascii="Calibri" w:hAnsi="Calibri"/>
      <w:sz w:val="21"/>
    </w:rPr>
  </w:style>
  <w:style w:type="paragraph" w:customStyle="1" w:styleId="510">
    <w:name w:val="目录 51"/>
    <w:next w:val="Normal"/>
    <w:qFormat/>
    <w:pPr>
      <w:wordWrap w:val="0"/>
      <w:ind w:left="1700"/>
      <w:jc w:val="both"/>
    </w:pPr>
    <w:rPr>
      <w:rFonts w:ascii="Calibri" w:hAnsi="Calibri"/>
      <w:sz w:val="21"/>
    </w:rPr>
  </w:style>
  <w:style w:type="paragraph" w:customStyle="1" w:styleId="xl101">
    <w:name w:val="xl101"/>
    <w:basedOn w:val="Normal"/>
    <w:next w:val="toc96"/>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hAnsi="Calibri"/>
      <w:sz w:val="21"/>
    </w:rPr>
  </w:style>
  <w:style w:type="paragraph" w:customStyle="1" w:styleId="toc715">
    <w:name w:val="toc 715"/>
    <w:next w:val="Normal"/>
    <w:qFormat/>
    <w:pPr>
      <w:wordWrap w:val="0"/>
      <w:ind w:left="2550"/>
      <w:jc w:val="both"/>
    </w:pPr>
    <w:rPr>
      <w:rFonts w:ascii="Calibri" w:hAnsi="Calibri"/>
      <w:sz w:val="21"/>
    </w:rPr>
  </w:style>
  <w:style w:type="paragraph" w:styleId="IntenseQuote">
    <w:name w:val="Intense Quote"/>
    <w:next w:val="Normal"/>
    <w:link w:val="a35"/>
    <w:qFormat/>
    <w:pPr>
      <w:wordWrap w:val="0"/>
      <w:spacing w:before="360" w:after="360"/>
      <w:ind w:left="950" w:right="950"/>
      <w:jc w:val="center"/>
    </w:pPr>
    <w:rPr>
      <w:rFonts w:ascii="Calibri" w:hAnsi="Calibri"/>
      <w:i/>
      <w:sz w:val="21"/>
    </w:rPr>
  </w:style>
  <w:style w:type="character" w:customStyle="1" w:styleId="a35">
    <w:name w:val="明显引用 字符"/>
    <w:basedOn w:val="DefaultParagraphFont"/>
    <w:link w:val="IntenseQuote"/>
    <w:qFormat/>
    <w:rPr>
      <w:rFonts w:ascii="Calibri" w:hAnsi="Calibri"/>
      <w:i/>
      <w:sz w:val="21"/>
    </w:rPr>
  </w:style>
  <w:style w:type="paragraph" w:customStyle="1" w:styleId="CharCharCharCharCharCharChar">
    <w:name w:val="Char Char Char Char Char Char Char"/>
    <w:basedOn w:val="Normal"/>
    <w:next w:val="toc215"/>
    <w:qFormat/>
    <w:pPr>
      <w:widowControl/>
      <w:spacing w:after="160" w:line="240" w:lineRule="exact"/>
    </w:pPr>
    <w:rPr>
      <w:rFonts w:hAnsi="Calibri"/>
      <w:kern w:val="0"/>
      <w:szCs w:val="20"/>
    </w:rPr>
  </w:style>
  <w:style w:type="paragraph" w:customStyle="1" w:styleId="toc23">
    <w:name w:val="toc 23"/>
    <w:next w:val="Normal"/>
    <w:qFormat/>
    <w:pPr>
      <w:wordWrap w:val="0"/>
      <w:ind w:left="425"/>
      <w:jc w:val="both"/>
    </w:pPr>
    <w:rPr>
      <w:rFonts w:ascii="Calibri" w:hAnsi="Calibri"/>
      <w:sz w:val="21"/>
    </w:rPr>
  </w:style>
  <w:style w:type="paragraph" w:customStyle="1" w:styleId="610">
    <w:name w:val="目录 61"/>
    <w:next w:val="Normal"/>
    <w:qFormat/>
    <w:pPr>
      <w:wordWrap w:val="0"/>
      <w:ind w:left="2125"/>
      <w:jc w:val="both"/>
    </w:pPr>
    <w:rPr>
      <w:rFonts w:ascii="Calibri" w:hAnsi="Calibri"/>
      <w:sz w:val="21"/>
    </w:rPr>
  </w:style>
  <w:style w:type="paragraph" w:customStyle="1" w:styleId="toc97">
    <w:name w:val="toc 97"/>
    <w:next w:val="Normal"/>
    <w:qFormat/>
    <w:pPr>
      <w:wordWrap w:val="0"/>
      <w:ind w:left="3400"/>
      <w:jc w:val="both"/>
    </w:pPr>
    <w:rPr>
      <w:rFonts w:ascii="Calibri" w:hAnsi="Calibri"/>
      <w:sz w:val="21"/>
    </w:rPr>
  </w:style>
  <w:style w:type="paragraph" w:customStyle="1" w:styleId="toc74">
    <w:name w:val="toc 74"/>
    <w:next w:val="Normal"/>
    <w:qFormat/>
    <w:pPr>
      <w:wordWrap w:val="0"/>
      <w:ind w:left="2550"/>
      <w:jc w:val="both"/>
    </w:pPr>
    <w:rPr>
      <w:rFonts w:ascii="Calibri" w:hAnsi="Calibri"/>
      <w:sz w:val="21"/>
    </w:rPr>
  </w:style>
  <w:style w:type="paragraph" w:customStyle="1" w:styleId="xl64">
    <w:name w:val="xl64"/>
    <w:basedOn w:val="Normal"/>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Normal"/>
    <w:qFormat/>
    <w:pPr>
      <w:wordWrap w:val="0"/>
      <w:ind w:left="850"/>
      <w:jc w:val="both"/>
    </w:pPr>
    <w:rPr>
      <w:rFonts w:ascii="Calibri" w:hAnsi="Calibri"/>
      <w:sz w:val="21"/>
    </w:rPr>
  </w:style>
  <w:style w:type="paragraph" w:customStyle="1" w:styleId="xl77">
    <w:name w:val="xl77"/>
    <w:basedOn w:val="Normal"/>
    <w:next w:val="toc910"/>
    <w:qFormat/>
    <w:pPr>
      <w:widowControl/>
      <w:shd w:val="clear" w:color="000000" w:fill="FFFFFF"/>
      <w:spacing w:before="280" w:after="280"/>
      <w:jc w:val="center"/>
    </w:pPr>
    <w:rPr>
      <w:rFonts w:ascii="宋体" w:hAnsi="Calibri"/>
      <w:kern w:val="0"/>
      <w:sz w:val="20"/>
      <w:szCs w:val="20"/>
    </w:rPr>
  </w:style>
  <w:style w:type="character" w:customStyle="1" w:styleId="Char112">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paragraph" w:customStyle="1" w:styleId="25">
    <w:name w:val="修订2"/>
    <w:hidden/>
    <w:uiPriority w:val="99"/>
    <w:semiHidden/>
    <w:unhideWhenUsed/>
    <w:qFormat/>
    <w:rPr>
      <w:kern w:val="2"/>
      <w:sz w:val="21"/>
      <w:szCs w:val="24"/>
    </w:rPr>
  </w:style>
  <w:style w:type="character" w:customStyle="1" w:styleId="count">
    <w:name w:val="count"/>
    <w:basedOn w:val="DefaultParagraphFont"/>
    <w:qFormat/>
  </w:style>
  <w:style w:type="table" w:customStyle="1" w:styleId="113">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4">
    <w:name w:val="修订3"/>
    <w:hidden/>
    <w:uiPriority w:val="99"/>
    <w:unhideWhenUsed/>
    <w:qFormat/>
    <w:rPr>
      <w:kern w:val="2"/>
      <w:sz w:val="21"/>
      <w:szCs w:val="24"/>
    </w:rPr>
  </w:style>
  <w:style w:type="paragraph" w:customStyle="1" w:styleId="TableParagraph">
    <w:name w:val="Table Paragraph"/>
    <w:basedOn w:val="Normal"/>
    <w:uiPriority w:val="1"/>
    <w:qFormat/>
    <w:pPr>
      <w:autoSpaceDE w:val="0"/>
      <w:autoSpaceDN w:val="0"/>
      <w:jc w:val="left"/>
    </w:pPr>
    <w:rPr>
      <w:rFonts w:ascii="宋体" w:hAnsi="宋体" w:cs="宋体"/>
      <w:kern w:val="0"/>
      <w:sz w:val="22"/>
      <w:szCs w:val="22"/>
      <w:lang w:eastAsia="en-US"/>
    </w:rPr>
  </w:style>
  <w:style w:type="character" w:customStyle="1" w:styleId="hover">
    <w:name w:val="hover"/>
    <w:basedOn w:val="DefaultParagraphFont"/>
    <w:rPr>
      <w:color w:val="2590EB"/>
    </w:rPr>
  </w:style>
  <w:style w:type="character" w:customStyle="1" w:styleId="hover1">
    <w:name w:val="hover1"/>
    <w:basedOn w:val="DefaultParagraphFont"/>
    <w:rPr>
      <w:color w:val="2590EB"/>
    </w:rPr>
  </w:style>
  <w:style w:type="character" w:customStyle="1" w:styleId="hover2">
    <w:name w:val="hover2"/>
    <w:basedOn w:val="DefaultParagraphFont"/>
    <w:rPr>
      <w:bdr w:val="nil"/>
    </w:rPr>
  </w:style>
  <w:style w:type="character" w:customStyle="1" w:styleId="hover3">
    <w:name w:val="hover3"/>
    <w:basedOn w:val="DefaultParagraphFont"/>
    <w:rPr>
      <w:color w:val="2590EB"/>
      <w:shd w:val="clear" w:color="auto" w:fill="E9F4FD"/>
    </w:rPr>
  </w:style>
  <w:style w:type="character" w:customStyle="1" w:styleId="hover4">
    <w:name w:val="hover4"/>
    <w:basedOn w:val="DefaultParagraphFont"/>
    <w:rPr>
      <w:color w:val="2590EB"/>
      <w:shd w:val="clear" w:color="auto" w:fill="E9F4FD"/>
    </w:rPr>
  </w:style>
  <w:style w:type="character" w:customStyle="1" w:styleId="font81">
    <w:name w:val="font81"/>
    <w:basedOn w:val="DefaultParagraphFont"/>
    <w:rPr>
      <w:rFonts w:ascii="宋体" w:eastAsia="宋体" w:hAnsi="宋体" w:cs="宋体" w:hint="eastAsia"/>
      <w:color w:val="000000"/>
      <w:sz w:val="21"/>
      <w:szCs w:val="21"/>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1.xml" /><Relationship Id="rId8" Type="http://schemas.openxmlformats.org/officeDocument/2006/relationships/image" Target="media/image1.png" /><Relationship Id="rId9" Type="http://schemas.openxmlformats.org/officeDocument/2006/relationships/image" Target="media/image2.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3906B0-394E-46E8-9B73-1B8B5A962CD8}">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95</Pages>
  <Words>15097</Words>
  <Characters>86054</Characters>
  <Application>Microsoft Office Word</Application>
  <DocSecurity>0</DocSecurity>
  <Lines>717</Lines>
  <Paragraphs>201</Paragraphs>
  <ScaleCrop>false</ScaleCrop>
  <Company>Microsoft</Company>
  <LinksUpToDate>false</LinksUpToDate>
  <CharactersWithSpaces>100950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ch Q</cp:lastModifiedBy>
  <cp:revision>8</cp:revision>
  <cp:lastPrinted>2021-05-16T11:04:00Z</cp:lastPrinted>
  <dcterms:created xsi:type="dcterms:W3CDTF">2024-05-23T02:48:00Z</dcterms:created>
  <dcterms:modified xsi:type="dcterms:W3CDTF">2024-06-03T02:55:00Z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C3898441DF84426A845007A57DCD4367_13</vt:lpwstr>
  </property>
  <property fmtid="{D5CDD505-2E9C-101B-9397-08002B2CF9AE}" pid="3" name="KSOProductBuildVer">
    <vt:lpwstr>2052-12.1.0.16929</vt:lpwstr>
  </property>
</Properties>
</file>