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0"/>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lang w:eastAsia="zh-CN"/>
        </w:rPr>
      </w:pPr>
      <w:bookmarkStart w:id="0" w:name="_Hlk71456902"/>
      <w:r>
        <w:rPr>
          <w:rFonts w:hint="eastAsia" w:ascii="宋体" w:hAnsi="宋体" w:cs="宋体"/>
          <w:sz w:val="40"/>
          <w:szCs w:val="40"/>
          <w:highlight w:val="none"/>
          <w:lang w:eastAsia="zh-CN"/>
        </w:rPr>
        <w:t>深圳市龙华区中心医院西区外科大楼服装采购项目</w:t>
      </w:r>
    </w:p>
    <w:p>
      <w:pPr>
        <w:pStyle w:val="40"/>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招标文件信息</w:t>
      </w:r>
    </w:p>
    <w:tbl>
      <w:tblPr>
        <w:tblStyle w:val="46"/>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项目编号：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lang w:eastAsia="zh-CN"/>
              </w:rPr>
            </w:pPr>
            <w:r>
              <w:rPr>
                <w:rFonts w:hint="eastAsia" w:ascii="宋体" w:hAnsi="宋体" w:cs="宋体"/>
                <w:sz w:val="30"/>
                <w:szCs w:val="30"/>
                <w:highlight w:val="none"/>
                <w:lang w:eastAsia="zh-CN"/>
              </w:rPr>
              <w:t>LHACG2023000102</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项目名称：</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lang w:eastAsia="zh-CN"/>
              </w:rPr>
            </w:pPr>
            <w:r>
              <w:rPr>
                <w:rFonts w:hint="eastAsia" w:ascii="宋体" w:hAnsi="宋体" w:cs="宋体"/>
                <w:kern w:val="0"/>
                <w:sz w:val="30"/>
                <w:szCs w:val="30"/>
                <w:highlight w:val="none"/>
                <w:lang w:eastAsia="zh-CN"/>
              </w:rPr>
              <w:t>深圳市龙华区中心医院西区外科大楼服装采购项目</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包 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项目类型：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采购方式：</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货币类型：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评标方法：</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rPr>
              <w:t>综合评分法（新价格分算法）</w:t>
            </w:r>
          </w:p>
        </w:tc>
      </w:tr>
      <w:bookmarkEnd w:id="0"/>
    </w:tbl>
    <w:p>
      <w:pPr>
        <w:pStyle w:val="40"/>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资格性审查表</w:t>
      </w:r>
    </w:p>
    <w:tbl>
      <w:tblPr>
        <w:tblStyle w:val="46"/>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color w:val="FF0000"/>
                <w:kern w:val="0"/>
                <w:szCs w:val="21"/>
                <w:highlight w:val="none"/>
              </w:rPr>
              <w:t>本项目不接受联合体投标，不接受投标人选用进口产品参与投标；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95"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default" w:ascii="宋体" w:hAnsi="宋体" w:eastAsia="宋体" w:cs="宋体"/>
                <w:b/>
                <w:bCs/>
                <w:kern w:val="0"/>
                <w:szCs w:val="21"/>
                <w:highlight w:val="yellow"/>
                <w:vertAlign w:val="baseline"/>
                <w:lang w:val="en-US" w:eastAsia="zh-CN"/>
              </w:rPr>
            </w:pPr>
            <w:commentRangeStart w:id="0"/>
            <w:r>
              <w:rPr>
                <w:rFonts w:hint="eastAsia" w:ascii="宋体" w:hAnsi="宋体" w:cs="宋体"/>
                <w:b/>
                <w:bCs/>
                <w:kern w:val="0"/>
                <w:szCs w:val="21"/>
                <w:highlight w:val="yellow"/>
                <w:vertAlign w:val="baseline"/>
                <w:lang w:val="en-US" w:eastAsia="zh-CN"/>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numPr>
                <w:ilvl w:val="0"/>
                <w:numId w:val="0"/>
              </w:numPr>
              <w:kinsoku/>
              <w:overflowPunct/>
              <w:topLinePunct w:val="0"/>
              <w:autoSpaceDE/>
              <w:autoSpaceDN/>
              <w:bidi w:val="0"/>
              <w:spacing w:beforeAutospacing="0" w:afterAutospacing="0" w:line="240" w:lineRule="auto"/>
              <w:ind w:left="0" w:leftChars="0" w:right="0" w:rightChars="0" w:firstLine="0" w:firstLineChars="0"/>
              <w:rPr>
                <w:rFonts w:hint="eastAsia" w:ascii="宋体" w:hAnsi="宋体" w:eastAsia="宋体" w:cs="宋体"/>
                <w:kern w:val="0"/>
                <w:szCs w:val="21"/>
                <w:highlight w:val="none"/>
              </w:rPr>
            </w:pPr>
            <w:r>
              <w:rPr>
                <w:rFonts w:hint="eastAsia" w:ascii="宋体" w:hAnsi="宋体" w:eastAsia="宋体" w:cs="宋体"/>
                <w:sz w:val="21"/>
                <w:szCs w:val="21"/>
                <w:highlight w:val="yellow"/>
                <w:lang w:eastAsia="zh-CN"/>
              </w:rPr>
              <w:t>投标人若为生产企业：所投产品为第二、三类医疗器械的，提供食品药品监督管理部门签发的涵盖所投报医疗器械的《医疗器械生产许可证》(有效期内)扫描件，原件备查。</w:t>
            </w:r>
            <w:r>
              <w:rPr>
                <w:rFonts w:hint="eastAsia" w:ascii="宋体" w:hAnsi="宋体" w:eastAsia="宋体" w:cs="宋体"/>
                <w:sz w:val="21"/>
                <w:szCs w:val="21"/>
                <w:highlight w:val="yellow"/>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default" w:ascii="宋体" w:hAnsi="宋体" w:cs="宋体"/>
                <w:b/>
                <w:bCs/>
                <w:kern w:val="0"/>
                <w:szCs w:val="21"/>
                <w:highlight w:val="yellow"/>
                <w:vertAlign w:val="baseline"/>
                <w:lang w:val="en-US" w:eastAsia="zh-CN"/>
                <w:woUserID w:val="2"/>
              </w:rPr>
            </w:pPr>
            <w:r>
              <w:rPr>
                <w:rFonts w:hint="eastAsia" w:ascii="宋体" w:hAnsi="宋体" w:cs="宋体"/>
                <w:b/>
                <w:bCs/>
                <w:kern w:val="0"/>
                <w:szCs w:val="21"/>
                <w:highlight w:val="yellow"/>
                <w:vertAlign w:val="baseline"/>
                <w:lang w:val="en-US" w:eastAsia="zh-CN"/>
                <w:woUserID w:val="2"/>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kern w:val="0"/>
                <w:szCs w:val="21"/>
                <w:highlight w:val="none"/>
                <w:woUserID w:val="2"/>
              </w:rPr>
            </w:pPr>
            <w:r>
              <w:rPr>
                <w:rFonts w:hint="eastAsia" w:ascii="宋体" w:hAnsi="宋体" w:eastAsia="宋体" w:cs="宋体"/>
                <w:sz w:val="21"/>
                <w:szCs w:val="21"/>
                <w:highlight w:val="yellow"/>
                <w:lang w:eastAsia="zh-CN"/>
                <w:woUserID w:val="2"/>
              </w:rPr>
              <w:t>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r>
              <w:rPr>
                <w:rFonts w:hint="eastAsia" w:ascii="宋体" w:hAnsi="宋体" w:eastAsia="宋体" w:cs="宋体"/>
                <w:sz w:val="21"/>
                <w:szCs w:val="21"/>
                <w:highlight w:val="yellow"/>
                <w:woUserID w:val="2"/>
              </w:rPr>
              <w:t>】</w:t>
            </w:r>
            <w:commentRangeEnd w:id="0"/>
            <w:r>
              <w:rPr>
                <w:woUserID w:val="2"/>
              </w:rPr>
              <w:commentReference w:id="0"/>
            </w:r>
          </w:p>
        </w:tc>
      </w:tr>
    </w:tbl>
    <w:p>
      <w:pPr>
        <w:pStyle w:val="40"/>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符合性审查表</w:t>
      </w:r>
    </w:p>
    <w:tbl>
      <w:tblPr>
        <w:tblStyle w:val="46"/>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对同一项目投标时，提供两套</w:t>
            </w:r>
            <w:r>
              <w:rPr>
                <w:rFonts w:hint="eastAsia" w:ascii="宋体" w:hAnsi="宋体" w:eastAsia="宋体" w:cs="宋体"/>
                <w:highlight w:val="none"/>
                <w:lang w:eastAsia="zh-CN"/>
              </w:rPr>
              <w:t>（或</w:t>
            </w:r>
            <w:r>
              <w:rPr>
                <w:rFonts w:hint="eastAsia" w:ascii="宋体" w:hAnsi="宋体" w:eastAsia="宋体" w:cs="宋体"/>
                <w:highlight w:val="none"/>
              </w:rPr>
              <w:t>以上</w:t>
            </w:r>
            <w:r>
              <w:rPr>
                <w:rFonts w:hint="eastAsia" w:ascii="宋体" w:hAnsi="宋体" w:eastAsia="宋体" w:cs="宋体"/>
                <w:highlight w:val="none"/>
                <w:lang w:eastAsia="zh-CN"/>
              </w:rPr>
              <w:t>）</w:t>
            </w:r>
            <w:r>
              <w:rPr>
                <w:rFonts w:hint="eastAsia" w:ascii="宋体" w:hAnsi="宋体" w:eastAsia="宋体" w:cs="宋体"/>
                <w:highlight w:val="none"/>
              </w:rPr>
              <w:t>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分项报价或投标总价高于</w:t>
            </w:r>
            <w:bookmarkStart w:id="1" w:name="_Hlk71832186"/>
            <w:r>
              <w:rPr>
                <w:rFonts w:hint="eastAsia" w:ascii="宋体" w:hAnsi="宋体" w:eastAsia="宋体" w:cs="宋体"/>
                <w:highlight w:val="none"/>
              </w:rPr>
              <w:t>相应财政预算金额（或设定的财政预算金额下的最高限价）</w:t>
            </w:r>
            <w:bookmarkEnd w:id="1"/>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投标报价有缺漏项目,或者对招标文件规定的项目需求内容或者需求数量进行修改</w:t>
            </w:r>
            <w:r>
              <w:rPr>
                <w:rFonts w:hint="eastAsia" w:ascii="宋体" w:hAnsi="宋体" w:eastAsia="宋体" w:cs="宋体"/>
                <w:szCs w:val="21"/>
                <w:highlight w:val="none"/>
              </w:rPr>
              <w:t>，评审委员会判定投标响应不满足采购需求</w:t>
            </w:r>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lang w:eastAsia="zh-CN"/>
              </w:rPr>
            </w:pPr>
            <w:r>
              <w:rPr>
                <w:rFonts w:hint="eastAsia" w:ascii="宋体" w:hAnsi="宋体" w:eastAsia="宋体" w:cs="宋体"/>
                <w:highlight w:val="none"/>
              </w:rPr>
              <w:t>投标文件电子文档带病毒，或存在通用条款32.4.11情形的</w:t>
            </w:r>
            <w:r>
              <w:rPr>
                <w:rFonts w:hint="eastAsia" w:ascii="宋体" w:hAnsi="宋体" w:cs="宋体"/>
                <w:highlight w:val="none"/>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法律、法规、规章、规范性文件规定的其他情形。</w:t>
            </w:r>
          </w:p>
        </w:tc>
      </w:tr>
    </w:tbl>
    <w:p>
      <w:pPr>
        <w:pStyle w:val="40"/>
        <w:widowControl/>
        <w:spacing w:line="360" w:lineRule="auto"/>
        <w:jc w:val="center"/>
        <w:outlineLvl w:val="1"/>
        <w:rPr>
          <w:rFonts w:hint="eastAsia" w:ascii="宋体" w:hAnsi="宋体" w:eastAsia="宋体" w:cs="宋体"/>
          <w:sz w:val="40"/>
          <w:szCs w:val="40"/>
          <w:highlight w:val="none"/>
        </w:rPr>
      </w:pPr>
    </w:p>
    <w:p>
      <w:pPr>
        <w:pStyle w:val="40"/>
        <w:widowControl/>
        <w:spacing w:line="360" w:lineRule="auto"/>
        <w:jc w:val="center"/>
        <w:outlineLvl w:val="1"/>
        <w:rPr>
          <w:rFonts w:hint="eastAsia" w:ascii="宋体" w:hAnsi="宋体" w:eastAsia="宋体" w:cs="宋体"/>
          <w:sz w:val="40"/>
          <w:szCs w:val="40"/>
          <w:highlight w:val="none"/>
        </w:rPr>
      </w:pPr>
    </w:p>
    <w:p>
      <w:pPr>
        <w:pStyle w:val="40"/>
        <w:widowControl/>
        <w:spacing w:line="360" w:lineRule="auto"/>
        <w:jc w:val="center"/>
        <w:outlineLvl w:val="1"/>
        <w:rPr>
          <w:rFonts w:hint="eastAsia" w:ascii="宋体" w:hAnsi="宋体" w:eastAsia="宋体" w:cs="宋体"/>
          <w:sz w:val="40"/>
          <w:szCs w:val="40"/>
          <w:highlight w:val="none"/>
        </w:rPr>
      </w:pPr>
    </w:p>
    <w:p>
      <w:pPr>
        <w:pStyle w:val="40"/>
        <w:widowControl/>
        <w:spacing w:line="360" w:lineRule="auto"/>
        <w:jc w:val="center"/>
        <w:outlineLvl w:val="1"/>
        <w:rPr>
          <w:rFonts w:hint="eastAsia" w:ascii="宋体" w:hAnsi="宋体" w:eastAsia="宋体" w:cs="宋体"/>
          <w:sz w:val="40"/>
          <w:szCs w:val="40"/>
          <w:highlight w:val="none"/>
        </w:rPr>
      </w:pPr>
    </w:p>
    <w:p>
      <w:pPr>
        <w:pStyle w:val="40"/>
        <w:widowControl/>
        <w:spacing w:line="360" w:lineRule="auto"/>
        <w:jc w:val="center"/>
        <w:outlineLvl w:val="1"/>
        <w:rPr>
          <w:rFonts w:hint="eastAsia" w:ascii="宋体" w:hAnsi="宋体" w:eastAsia="宋体" w:cs="宋体"/>
          <w:sz w:val="40"/>
          <w:szCs w:val="40"/>
          <w:highlight w:val="none"/>
        </w:rPr>
      </w:pPr>
    </w:p>
    <w:p>
      <w:pPr>
        <w:pStyle w:val="40"/>
        <w:widowControl/>
        <w:spacing w:line="360" w:lineRule="auto"/>
        <w:jc w:val="center"/>
        <w:outlineLvl w:val="1"/>
        <w:rPr>
          <w:rFonts w:hint="eastAsia" w:ascii="宋体" w:hAnsi="宋体" w:eastAsia="宋体" w:cs="宋体"/>
          <w:b/>
          <w:sz w:val="120"/>
          <w:szCs w:val="120"/>
          <w:highlight w:val="none"/>
        </w:rPr>
      </w:pPr>
      <w:r>
        <w:rPr>
          <w:rFonts w:hint="eastAsia" w:ascii="宋体" w:hAnsi="宋体" w:eastAsia="宋体" w:cs="宋体"/>
          <w:sz w:val="40"/>
          <w:szCs w:val="40"/>
          <w:highlight w:val="none"/>
        </w:rPr>
        <w:t>评标信息</w:t>
      </w:r>
    </w:p>
    <w:tbl>
      <w:tblPr>
        <w:tblStyle w:val="46"/>
        <w:tblW w:w="9204"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126"/>
        <w:gridCol w:w="555"/>
        <w:gridCol w:w="681"/>
        <w:gridCol w:w="2837"/>
        <w:gridCol w:w="681"/>
        <w:gridCol w:w="4106"/>
        <w:gridCol w:w="9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gridBefore w:val="1"/>
          <w:wBefore w:w="126" w:type="dxa"/>
          <w:tblCellSpacing w:w="0" w:type="dxa"/>
          <w:jc w:val="center"/>
        </w:trPr>
        <w:tc>
          <w:tcPr>
            <w:tcW w:w="8860" w:type="dxa"/>
            <w:gridSpan w:val="5"/>
            <w:vAlign w:val="center"/>
          </w:tcPr>
          <w:p>
            <w:pPr>
              <w:rPr>
                <w:b/>
                <w:sz w:val="21"/>
                <w:szCs w:val="21"/>
              </w:rPr>
            </w:pPr>
            <w:r>
              <w:rPr>
                <w:rFonts w:ascii="宋体" w:hAnsi="宋体" w:cs="宋体"/>
                <w:b/>
                <w:sz w:val="21"/>
                <w:szCs w:val="21"/>
              </w:rPr>
              <w:t>评标方法：综合评分法（新价格分算法）</w:t>
            </w:r>
          </w:p>
        </w:tc>
        <w:tc>
          <w:tcPr>
            <w:tcW w:w="218" w:type="dxa"/>
            <w:gridSpan w:val="2"/>
            <w:vAlign w:val="center"/>
          </w:tcPr>
          <w:p>
            <w:pPr>
              <w:jc w:val="right"/>
              <w:rPr>
                <w:rFonts w:ascii="宋体"/>
                <w:b/>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gridBefore w:val="1"/>
          <w:wBefore w:w="126" w:type="dxa"/>
          <w:tblCellSpacing w:w="0" w:type="dxa"/>
          <w:jc w:val="center"/>
        </w:trPr>
        <w:tc>
          <w:tcPr>
            <w:tcW w:w="9078" w:type="dxa"/>
            <w:gridSpan w:val="7"/>
            <w:vAlign w:val="center"/>
          </w:tcPr>
          <w:p>
            <w:pPr>
              <w:pStyle w:val="40"/>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40"/>
              <w:ind w:firstLine="420"/>
              <w:rPr>
                <w:sz w:val="21"/>
                <w:szCs w:val="21"/>
              </w:rPr>
            </w:pPr>
            <w:r>
              <w:rPr>
                <w:sz w:val="21"/>
                <w:szCs w:val="21"/>
              </w:rPr>
              <w:t>价格分计算方法：</w:t>
            </w:r>
          </w:p>
          <w:p>
            <w:pPr>
              <w:pStyle w:val="40"/>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type="textWrapping"/>
            </w:r>
            <w:r>
              <w:rPr>
                <w:sz w:val="21"/>
                <w:szCs w:val="21"/>
              </w:rPr>
              <w:t xml:space="preserve">投标报价得分=(评标基准价／投标报价)×100 </w:t>
            </w:r>
            <w:r>
              <w:rPr>
                <w:sz w:val="21"/>
                <w:szCs w:val="21"/>
              </w:rPr>
              <w:br w:type="textWrapping"/>
            </w:r>
            <w:r>
              <w:rPr>
                <w:sz w:val="21"/>
                <w:szCs w:val="21"/>
              </w:rPr>
              <w:t xml:space="preserve">评标总得分＝F1×A1＋F2×A2＋……＋Fn×An </w:t>
            </w:r>
            <w:r>
              <w:rPr>
                <w:sz w:val="21"/>
                <w:szCs w:val="21"/>
              </w:rPr>
              <w:br w:type="textWrapping"/>
            </w:r>
            <w:r>
              <w:rPr>
                <w:sz w:val="21"/>
                <w:szCs w:val="21"/>
              </w:rPr>
              <w:t xml:space="preserve">F1、F2……Fn分别为各项评审因素的得分； </w:t>
            </w:r>
            <w:r>
              <w:rPr>
                <w:sz w:val="21"/>
                <w:szCs w:val="21"/>
              </w:rPr>
              <w:br w:type="textWrapping"/>
            </w:r>
            <w:r>
              <w:rPr>
                <w:sz w:val="21"/>
                <w:szCs w:val="21"/>
              </w:rPr>
              <w:t xml:space="preserve">A1、A2、……An 分别为各项评审因素所占的权重(A1＋A2＋……＋An＝1)。 </w:t>
            </w:r>
            <w:r>
              <w:rPr>
                <w:sz w:val="21"/>
                <w:szCs w:val="21"/>
              </w:rPr>
              <w:br w:type="textWrapping"/>
            </w:r>
            <w:r>
              <w:rPr>
                <w:sz w:val="21"/>
                <w:szCs w:val="21"/>
              </w:rPr>
              <w:t xml:space="preserve">评标过程中，不得去掉报价中的最高报价和最低报价。 </w:t>
            </w:r>
            <w:r>
              <w:rPr>
                <w:sz w:val="21"/>
                <w:szCs w:val="21"/>
              </w:rPr>
              <w:br w:type="textWrapping"/>
            </w:r>
            <w:r>
              <w:rPr>
                <w:sz w:val="21"/>
                <w:szCs w:val="21"/>
              </w:rPr>
              <w:t xml:space="preserve">此方法适用于货物类、服务类、工程类项目。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b/>
                <w:sz w:val="21"/>
                <w:szCs w:val="21"/>
              </w:rPr>
            </w:pPr>
            <w:r>
              <w:rPr>
                <w:rFonts w:ascii="宋体" w:hAnsi="宋体" w:eastAsia="宋体" w:cs="宋体"/>
                <w:b/>
                <w:sz w:val="21"/>
                <w:szCs w:val="21"/>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b/>
                <w:sz w:val="21"/>
                <w:szCs w:val="21"/>
              </w:rPr>
            </w:pPr>
            <w:r>
              <w:rPr>
                <w:rFonts w:ascii="宋体" w:hAnsi="宋体" w:eastAsia="宋体" w:cs="宋体"/>
                <w:b/>
                <w:sz w:val="21"/>
                <w:szCs w:val="21"/>
              </w:rPr>
              <w:t>评分项</w:t>
            </w:r>
          </w:p>
        </w:tc>
        <w:tc>
          <w:tcPr>
            <w:tcW w:w="4198"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pPr>
              <w:wordWrap w:val="0"/>
              <w:jc w:val="center"/>
              <w:rPr>
                <w:b/>
                <w:sz w:val="21"/>
                <w:szCs w:val="21"/>
              </w:rPr>
            </w:pPr>
            <w:r>
              <w:rPr>
                <w:rFonts w:ascii="宋体" w:hAnsi="宋体" w:eastAsia="宋体" w:cs="宋体"/>
                <w:b/>
                <w:sz w:val="21"/>
                <w:szCs w:val="21"/>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1</w:t>
            </w:r>
          </w:p>
        </w:tc>
        <w:tc>
          <w:tcPr>
            <w:tcW w:w="4199" w:type="dxa"/>
            <w:gridSpan w:val="3"/>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价格</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wordWrap w:val="0"/>
              <w:jc w:val="center"/>
              <w:rPr>
                <w:rFonts w:eastAsia="宋体"/>
                <w:b/>
                <w:color w:val="0000FF"/>
                <w:sz w:val="21"/>
                <w:szCs w:val="21"/>
              </w:rPr>
            </w:pPr>
            <w:r>
              <w:rPr>
                <w:rFonts w:hint="eastAsia" w:ascii="宋体" w:hAnsi="宋体" w:eastAsia="宋体" w:cs="宋体"/>
                <w:b/>
                <w:color w:val="0000FF"/>
                <w:sz w:val="21"/>
                <w:szCs w:val="21"/>
              </w:rPr>
              <w:t>10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8397" w:type="dxa"/>
            <w:gridSpan w:val="5"/>
            <w:tcBorders>
              <w:top w:val="single" w:color="000000" w:sz="8" w:space="0"/>
              <w:left w:val="single" w:color="000000" w:sz="8" w:space="0"/>
              <w:bottom w:val="single" w:color="000000" w:sz="8" w:space="0"/>
              <w:right w:val="single" w:color="000000" w:sz="8" w:space="0"/>
            </w:tcBorders>
          </w:tcPr>
          <w:p>
            <w:pPr>
              <w:rPr>
                <w:rFonts w:ascii="宋体"/>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restart"/>
            <w:tcBorders>
              <w:top w:val="single" w:color="000000" w:sz="8" w:space="0"/>
              <w:left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rPr>
              <w:t>2</w:t>
            </w:r>
          </w:p>
        </w:tc>
        <w:tc>
          <w:tcPr>
            <w:tcW w:w="4199" w:type="dxa"/>
            <w:gridSpan w:val="3"/>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rPr>
              <w:t>技术部分</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wordWrap w:val="0"/>
              <w:jc w:val="center"/>
              <w:rPr>
                <w:rFonts w:hint="default" w:eastAsia="宋体"/>
                <w:b/>
                <w:color w:val="0000FF"/>
                <w:sz w:val="21"/>
                <w:szCs w:val="21"/>
                <w:lang w:val="en-US" w:eastAsia="zh-CN"/>
              </w:rPr>
            </w:pPr>
            <w:r>
              <w:rPr>
                <w:rFonts w:hint="eastAsia" w:ascii="宋体" w:hAnsi="宋体" w:eastAsia="宋体" w:cs="宋体"/>
                <w:b/>
                <w:color w:val="0000FF"/>
                <w:lang w:val="en-US" w:eastAsia="zh-CN"/>
              </w:rPr>
              <w:t>45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8397" w:type="dxa"/>
            <w:gridSpan w:val="5"/>
            <w:tcBorders>
              <w:top w:val="single" w:color="000000" w:sz="8" w:space="0"/>
              <w:left w:val="single" w:color="000000" w:sz="8" w:space="0"/>
              <w:bottom w:val="single" w:color="000000" w:sz="8" w:space="0"/>
              <w:right w:val="single" w:color="000000" w:sz="8" w:space="0"/>
            </w:tcBorders>
          </w:tcPr>
          <w:p>
            <w:pPr>
              <w:rPr>
                <w:rFonts w:ascii="宋体"/>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shd w:val="clear" w:color="auto" w:fill="E6EFFA"/>
            <w:vAlign w:val="center"/>
          </w:tcPr>
          <w:p>
            <w:pPr>
              <w:jc w:val="center"/>
              <w:rPr>
                <w:rFonts w:ascii="宋体"/>
                <w:b/>
                <w:color w:val="0000FF"/>
                <w:sz w:val="21"/>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权重(%)</w:t>
            </w:r>
          </w:p>
        </w:tc>
        <w:tc>
          <w:tcPr>
            <w:tcW w:w="4198"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rHeight w:val="1395" w:hRule="atLeast"/>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top"/>
          </w:tcPr>
          <w:p>
            <w:pPr>
              <w:spacing w:line="360" w:lineRule="auto"/>
              <w:jc w:val="center"/>
              <w:rPr>
                <w:rFonts w:ascii="宋体" w:hAnsi="宋体" w:eastAsia="宋体" w:cs="宋体"/>
                <w:sz w:val="21"/>
                <w:szCs w:val="21"/>
              </w:rPr>
            </w:pPr>
            <w:r>
              <w:rPr>
                <w:rFonts w:hint="eastAsia" w:ascii="宋体" w:hAnsi="宋体" w:eastAsia="宋体" w:cs="宋体"/>
                <w:sz w:val="21"/>
                <w:szCs w:val="21"/>
              </w:rPr>
              <w:t>1</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rPr>
            </w:pPr>
            <w:r>
              <w:rPr>
                <w:rFonts w:hint="eastAsia" w:ascii="宋体" w:hAnsi="宋体" w:eastAsia="宋体" w:cs="宋体"/>
                <w:kern w:val="0"/>
                <w:sz w:val="21"/>
                <w:szCs w:val="21"/>
                <w:highlight w:val="none"/>
              </w:rPr>
              <w:t>技术规格偏离情况</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default" w:ascii="宋体" w:hAnsi="宋体" w:eastAsia="宋体" w:cs="宋体"/>
                <w:color w:val="auto"/>
                <w:sz w:val="21"/>
                <w:szCs w:val="21"/>
                <w:lang w:val="en-US"/>
              </w:rPr>
            </w:pPr>
            <w:r>
              <w:rPr>
                <w:rFonts w:hint="eastAsia" w:ascii="宋体" w:hAnsi="宋体" w:cs="宋体"/>
                <w:color w:val="auto"/>
                <w:sz w:val="21"/>
                <w:szCs w:val="21"/>
                <w:lang w:val="en-US" w:eastAsia="zh-CN"/>
              </w:rPr>
              <w:t>1</w:t>
            </w:r>
            <w:commentRangeStart w:id="1"/>
            <w:r>
              <w:rPr>
                <w:rFonts w:hint="eastAsia" w:ascii="宋体" w:hAnsi="宋体" w:cs="宋体"/>
                <w:color w:val="auto"/>
                <w:sz w:val="21"/>
                <w:szCs w:val="21"/>
                <w:lang w:val="en-US" w:eastAsia="zh-CN"/>
              </w:rPr>
              <w:t>3</w:t>
            </w:r>
            <w:commentRangeEnd w:id="1"/>
            <w:r>
              <w:rPr>
                <w:woUserID w:val="2"/>
              </w:rPr>
              <w:commentReference w:id="1"/>
            </w:r>
          </w:p>
        </w:tc>
        <w:tc>
          <w:tcPr>
            <w:tcW w:w="4198" w:type="dxa"/>
            <w:gridSpan w:val="2"/>
            <w:tcBorders>
              <w:top w:val="single" w:color="000000" w:sz="8" w:space="0"/>
              <w:left w:val="single" w:color="000000" w:sz="8" w:space="0"/>
              <w:bottom w:val="single" w:color="000000" w:sz="8" w:space="0"/>
              <w:right w:val="single" w:color="000000" w:sz="8" w:space="0"/>
            </w:tcBorders>
            <w:vAlign w:val="top"/>
          </w:tcPr>
          <w:p>
            <w:pPr>
              <w:spacing w:line="240" w:lineRule="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一</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评分内容：</w:t>
            </w:r>
          </w:p>
          <w:p>
            <w:pPr>
              <w:spacing w:line="240" w:lineRule="auto"/>
              <w:rPr>
                <w:rFonts w:hint="eastAsia" w:ascii="宋体" w:hAnsi="宋体" w:eastAsia="宋体" w:cs="宋体"/>
                <w:sz w:val="21"/>
                <w:szCs w:val="21"/>
                <w:highlight w:val="none"/>
                <w:woUserID w:val="2"/>
              </w:rPr>
            </w:pPr>
            <w:r>
              <w:rPr>
                <w:rFonts w:hint="eastAsia" w:ascii="宋体" w:hAnsi="宋体" w:eastAsia="宋体" w:cs="宋体"/>
                <w:sz w:val="21"/>
                <w:szCs w:val="21"/>
                <w:highlight w:val="none"/>
              </w:rPr>
              <w:t>投标人应如实填写《技术规格偏离表》，评审委员会根据招标需求技术参数响应情况进行打分，</w:t>
            </w:r>
            <w:commentRangeStart w:id="2"/>
            <w:r>
              <w:rPr>
                <w:rFonts w:hint="eastAsia" w:ascii="宋体" w:hAnsi="宋体" w:eastAsia="宋体" w:cs="宋体"/>
                <w:sz w:val="21"/>
                <w:szCs w:val="21"/>
                <w:highlight w:val="none"/>
              </w:rPr>
              <w:t>各项技术参数指标及要求全部满足的得满分，▲</w:t>
            </w:r>
            <w:r>
              <w:rPr>
                <w:rFonts w:hint="eastAsia" w:ascii="宋体" w:hAnsi="宋体" w:eastAsia="宋体" w:cs="宋体"/>
                <w:sz w:val="21"/>
                <w:szCs w:val="21"/>
                <w:highlight w:val="none"/>
                <w:lang w:val="en-US" w:eastAsia="zh-CN"/>
              </w:rPr>
              <w:t>符号重要参数，</w:t>
            </w:r>
            <w:r>
              <w:rPr>
                <w:rFonts w:hint="eastAsia" w:ascii="宋体" w:hAnsi="宋体" w:eastAsia="宋体" w:cs="宋体"/>
                <w:sz w:val="21"/>
                <w:szCs w:val="21"/>
                <w:highlight w:val="none"/>
              </w:rPr>
              <w:t>每负偏离一项扣</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其他参数，</w:t>
            </w:r>
            <w:r>
              <w:rPr>
                <w:rFonts w:hint="eastAsia" w:ascii="宋体" w:hAnsi="宋体" w:eastAsia="宋体" w:cs="宋体"/>
                <w:sz w:val="21"/>
                <w:szCs w:val="21"/>
                <w:highlight w:val="none"/>
              </w:rPr>
              <w:t>每负偏离一项扣</w:t>
            </w:r>
            <w:r>
              <w:rPr>
                <w:rFonts w:hint="eastAsia" w:ascii="宋体" w:hAnsi="宋体" w:eastAsia="宋体" w:cs="宋体"/>
                <w:sz w:val="21"/>
                <w:szCs w:val="21"/>
                <w:highlight w:val="none"/>
                <w:lang w:val="en-US" w:eastAsia="zh-CN"/>
              </w:rPr>
              <w:t>2.6</w:t>
            </w:r>
            <w:r>
              <w:rPr>
                <w:rFonts w:hint="eastAsia" w:ascii="宋体" w:hAnsi="宋体" w:eastAsia="宋体" w:cs="宋体"/>
                <w:sz w:val="21"/>
                <w:szCs w:val="21"/>
                <w:highlight w:val="none"/>
              </w:rPr>
              <w:t>%，扣完为止。</w:t>
            </w:r>
            <w:commentRangeEnd w:id="2"/>
            <w:r>
              <w:commentReference w:id="2"/>
            </w:r>
          </w:p>
          <w:p>
            <w:pPr>
              <w:jc w:val="left"/>
              <w:rPr>
                <w:rFonts w:hint="eastAsia" w:ascii="宋体" w:hAnsi="宋体" w:cs="宋体"/>
                <w:sz w:val="21"/>
                <w:szCs w:val="21"/>
                <w:highlight w:val="none"/>
                <w:lang w:val="zh-CN"/>
              </w:rPr>
            </w:pPr>
            <w:r>
              <w:rPr>
                <w:rFonts w:hint="eastAsia" w:ascii="宋体" w:hAnsi="宋体" w:cs="宋体"/>
                <w:sz w:val="21"/>
                <w:szCs w:val="21"/>
                <w:highlight w:val="none"/>
                <w:lang w:val="zh-CN"/>
              </w:rPr>
              <w:t>（二）评分标准：</w:t>
            </w:r>
          </w:p>
          <w:p>
            <w:pPr>
              <w:rPr>
                <w:highlight w:val="none"/>
              </w:rPr>
            </w:pPr>
            <w:r>
              <w:rPr>
                <w:rFonts w:hint="eastAsia" w:ascii="宋体" w:hAnsi="宋体" w:cs="宋体"/>
                <w:sz w:val="21"/>
                <w:szCs w:val="21"/>
                <w:highlight w:val="none"/>
                <w:lang w:eastAsia="zh-CN"/>
              </w:rPr>
              <w:t>投标</w:t>
            </w:r>
            <w:r>
              <w:rPr>
                <w:rFonts w:hint="eastAsia" w:ascii="宋体" w:hAnsi="宋体" w:cs="宋体"/>
                <w:sz w:val="21"/>
                <w:szCs w:val="21"/>
                <w:highlight w:val="none"/>
                <w:lang w:val="zh-CN"/>
              </w:rPr>
              <w:t>人</w:t>
            </w:r>
            <w:r>
              <w:rPr>
                <w:rFonts w:hint="eastAsia" w:ascii="宋体" w:hAnsi="宋体" w:cs="宋体"/>
                <w:sz w:val="21"/>
                <w:szCs w:val="21"/>
                <w:highlight w:val="none"/>
              </w:rPr>
              <w:t>须如实</w:t>
            </w:r>
            <w:r>
              <w:rPr>
                <w:rFonts w:hint="eastAsia" w:ascii="宋体" w:hAnsi="宋体" w:cs="宋体"/>
                <w:sz w:val="21"/>
                <w:szCs w:val="21"/>
                <w:highlight w:val="none"/>
                <w:lang w:val="zh-CN"/>
              </w:rPr>
              <w:t>提供技术参数偏离表，</w:t>
            </w:r>
            <w:r>
              <w:rPr>
                <w:rFonts w:hint="eastAsia" w:ascii="宋体" w:hAnsi="宋体" w:cs="宋体"/>
                <w:sz w:val="21"/>
                <w:szCs w:val="21"/>
                <w:highlight w:val="none"/>
              </w:rPr>
              <w:t>并按采购文件要求提供相应的证明文件，</w:t>
            </w:r>
            <w:r>
              <w:rPr>
                <w:rFonts w:hint="eastAsia" w:ascii="宋体" w:hAnsi="宋体" w:cs="宋体"/>
                <w:sz w:val="21"/>
                <w:szCs w:val="21"/>
                <w:highlight w:val="none"/>
                <w:lang w:val="zh-CN"/>
              </w:rPr>
              <w:t>未对采购文件技术参数要求进行逐条响应的，视为不满足采购文件要求，对其未响应的技术参数进行扣分。</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宋体" w:hAnsi="宋体" w:eastAsia="宋体" w:cs="宋体"/>
                <w:b/>
                <w:bCs/>
                <w:color w:val="auto"/>
                <w:sz w:val="21"/>
                <w:szCs w:val="21"/>
              </w:rPr>
            </w:pPr>
            <w:r>
              <w:rPr>
                <w:rFonts w:hint="eastAsia" w:ascii="宋体" w:hAnsi="宋体" w:eastAsia="宋体" w:cs="宋体"/>
                <w:sz w:val="21"/>
                <w:szCs w:val="21"/>
                <w:highlight w:val="none"/>
              </w:rPr>
              <w:t>未填写或未提供证明材料及提供的证明材料不完整、不清晰</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不满足技术需求</w:t>
            </w:r>
            <w:r>
              <w:rPr>
                <w:rFonts w:hint="eastAsia" w:ascii="宋体" w:hAnsi="宋体" w:eastAsia="宋体" w:cs="宋体"/>
                <w:sz w:val="21"/>
                <w:szCs w:val="21"/>
                <w:highlight w:val="none"/>
              </w:rPr>
              <w:t>的，该项技术指标按扣分处理。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top"/>
          </w:tcPr>
          <w:p>
            <w:pPr>
              <w:spacing w:line="360" w:lineRule="auto"/>
              <w:jc w:val="center"/>
              <w:rPr>
                <w:rFonts w:ascii="宋体" w:hAnsi="宋体" w:eastAsia="宋体" w:cs="宋体"/>
                <w:sz w:val="21"/>
                <w:szCs w:val="21"/>
              </w:rPr>
            </w:pPr>
            <w:r>
              <w:rPr>
                <w:rFonts w:hint="eastAsia" w:ascii="宋体" w:hAnsi="宋体" w:eastAsia="宋体" w:cs="宋体"/>
                <w:sz w:val="21"/>
                <w:szCs w:val="21"/>
              </w:rPr>
              <w:t>2</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rPr>
            </w:pPr>
            <w:r>
              <w:rPr>
                <w:rFonts w:hint="eastAsia" w:ascii="宋体" w:hAnsi="宋体" w:eastAsia="宋体" w:cs="宋体"/>
                <w:color w:val="000000"/>
                <w:sz w:val="21"/>
                <w:szCs w:val="21"/>
              </w:rPr>
              <w:t>技术方案</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default" w:ascii="宋体" w:hAnsi="宋体" w:eastAsia="宋体" w:cs="宋体"/>
                <w:color w:val="auto"/>
                <w:sz w:val="21"/>
                <w:szCs w:val="21"/>
                <w:lang w:val="en-US"/>
              </w:rPr>
            </w:pPr>
            <w:r>
              <w:rPr>
                <w:rFonts w:hint="eastAsia" w:ascii="宋体" w:hAnsi="宋体" w:eastAsia="宋体" w:cs="宋体"/>
                <w:color w:val="auto"/>
                <w:sz w:val="21"/>
                <w:szCs w:val="21"/>
                <w:lang w:val="en-US" w:eastAsia="zh-CN"/>
              </w:rPr>
              <w:t>1</w:t>
            </w:r>
            <w:r>
              <w:rPr>
                <w:rFonts w:hint="eastAsia" w:ascii="宋体" w:hAnsi="宋体" w:cs="宋体"/>
                <w:color w:val="auto"/>
                <w:sz w:val="21"/>
                <w:szCs w:val="21"/>
                <w:lang w:val="en-US" w:eastAsia="zh-CN"/>
              </w:rPr>
              <w:t>2</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评分内容：</w:t>
            </w:r>
          </w:p>
          <w:p>
            <w:pPr>
              <w:numPr>
                <w:ilvl w:val="0"/>
                <w:numId w:val="0"/>
              </w:numPr>
              <w:jc w:val="left"/>
              <w:rPr>
                <w:rFonts w:hint="eastAsia" w:ascii="宋体" w:hAnsi="宋体" w:cs="宋体"/>
                <w:sz w:val="21"/>
                <w:szCs w:val="21"/>
              </w:rPr>
            </w:pPr>
            <w:r>
              <w:rPr>
                <w:rFonts w:hint="eastAsia" w:ascii="宋体" w:hAnsi="宋体" w:cs="宋体"/>
                <w:sz w:val="21"/>
                <w:szCs w:val="21"/>
              </w:rPr>
              <w:t>在投标文件中说明用于本项目的</w:t>
            </w:r>
            <w:r>
              <w:rPr>
                <w:rFonts w:hint="eastAsia" w:ascii="宋体" w:hAnsi="宋体" w:eastAsia="宋体" w:cs="宋体"/>
                <w:color w:val="000000"/>
                <w:sz w:val="21"/>
                <w:szCs w:val="21"/>
              </w:rPr>
              <w:t>技术</w:t>
            </w:r>
            <w:r>
              <w:rPr>
                <w:rFonts w:hint="eastAsia" w:ascii="宋体" w:hAnsi="宋体" w:cs="宋体"/>
                <w:sz w:val="21"/>
                <w:szCs w:val="21"/>
              </w:rPr>
              <w:t>方案，包括</w:t>
            </w:r>
            <w:r>
              <w:rPr>
                <w:rFonts w:hint="eastAsia" w:ascii="宋体" w:hAnsi="宋体" w:cs="宋体"/>
                <w:sz w:val="21"/>
                <w:szCs w:val="21"/>
                <w:lang w:val="en-US" w:eastAsia="zh-CN"/>
              </w:rPr>
              <w:t>但不限于</w:t>
            </w:r>
            <w:r>
              <w:rPr>
                <w:rFonts w:hint="eastAsia" w:ascii="宋体" w:hAnsi="宋体" w:cs="宋体"/>
                <w:sz w:val="21"/>
                <w:szCs w:val="21"/>
              </w:rPr>
              <w:t>：</w:t>
            </w:r>
          </w:p>
          <w:p>
            <w:pPr>
              <w:spacing w:line="240" w:lineRule="auto"/>
              <w:rPr>
                <w:rFonts w:hint="eastAsia" w:ascii="宋体" w:hAnsi="宋体" w:eastAsia="宋体" w:cs="宋体"/>
                <w:sz w:val="21"/>
                <w:szCs w:val="21"/>
                <w:lang w:eastAsia="zh-CN"/>
              </w:rPr>
            </w:pPr>
            <w:r>
              <w:rPr>
                <w:rFonts w:hint="eastAsia" w:ascii="宋体" w:hAnsi="宋体" w:eastAsia="宋体" w:cs="宋体"/>
                <w:sz w:val="21"/>
                <w:szCs w:val="21"/>
                <w:lang w:val="en-US" w:eastAsia="zh-CN"/>
              </w:rPr>
              <w:t>（1）</w:t>
            </w:r>
            <w:r>
              <w:rPr>
                <w:rFonts w:hint="eastAsia" w:ascii="宋体" w:hAnsi="宋体" w:eastAsia="宋体" w:cs="宋体"/>
                <w:sz w:val="21"/>
                <w:szCs w:val="21"/>
              </w:rPr>
              <w:t>生产计划及流水线配置情况</w:t>
            </w:r>
            <w:r>
              <w:rPr>
                <w:rFonts w:hint="eastAsia" w:ascii="宋体" w:hAnsi="宋体" w:eastAsia="宋体" w:cs="宋体"/>
                <w:sz w:val="21"/>
                <w:szCs w:val="21"/>
                <w:lang w:eastAsia="zh-CN"/>
              </w:rPr>
              <w:t>；</w:t>
            </w:r>
          </w:p>
          <w:p>
            <w:pPr>
              <w:numPr>
                <w:ilvl w:val="0"/>
                <w:numId w:val="7"/>
              </w:numPr>
              <w:spacing w:line="240" w:lineRule="auto"/>
              <w:rPr>
                <w:rFonts w:hint="eastAsia" w:ascii="宋体" w:hAnsi="宋体" w:eastAsia="宋体" w:cs="宋体"/>
                <w:sz w:val="21"/>
                <w:szCs w:val="21"/>
                <w:lang w:eastAsia="zh-CN"/>
              </w:rPr>
            </w:pPr>
            <w:r>
              <w:rPr>
                <w:rFonts w:hint="eastAsia" w:ascii="宋体" w:hAnsi="宋体" w:eastAsia="宋体" w:cs="宋体"/>
                <w:sz w:val="21"/>
                <w:szCs w:val="21"/>
              </w:rPr>
              <w:t>工艺流程作业及技术方案情况</w:t>
            </w:r>
            <w:r>
              <w:rPr>
                <w:rFonts w:hint="eastAsia" w:ascii="宋体" w:hAnsi="宋体" w:eastAsia="宋体" w:cs="宋体"/>
                <w:sz w:val="21"/>
                <w:szCs w:val="21"/>
                <w:lang w:eastAsia="zh-CN"/>
              </w:rPr>
              <w:t>；</w:t>
            </w:r>
          </w:p>
          <w:p>
            <w:pPr>
              <w:numPr>
                <w:ilvl w:val="0"/>
                <w:numId w:val="7"/>
              </w:numPr>
              <w:spacing w:line="240" w:lineRule="auto"/>
              <w:rPr>
                <w:rFonts w:hint="eastAsia" w:ascii="宋体" w:hAnsi="宋体" w:eastAsia="宋体" w:cs="宋体"/>
                <w:sz w:val="21"/>
                <w:szCs w:val="21"/>
              </w:rPr>
            </w:pPr>
            <w:r>
              <w:rPr>
                <w:rFonts w:hint="eastAsia" w:ascii="宋体" w:hAnsi="宋体" w:eastAsia="宋体" w:cs="宋体"/>
                <w:sz w:val="21"/>
                <w:szCs w:val="21"/>
              </w:rPr>
              <w:t>计划保障及应急措施情况</w:t>
            </w:r>
            <w:r>
              <w:rPr>
                <w:rFonts w:hint="eastAsia" w:ascii="宋体" w:hAnsi="宋体" w:eastAsia="宋体" w:cs="宋体"/>
                <w:sz w:val="21"/>
                <w:szCs w:val="21"/>
                <w:lang w:eastAsia="zh-CN"/>
              </w:rPr>
              <w:t>。</w:t>
            </w:r>
          </w:p>
          <w:p>
            <w:pPr>
              <w:numPr>
                <w:ilvl w:val="0"/>
                <w:numId w:val="0"/>
              </w:numPr>
              <w:jc w:val="left"/>
              <w:rPr>
                <w:rFonts w:hint="eastAsia" w:ascii="宋体" w:hAnsi="宋体" w:cs="宋体"/>
                <w:sz w:val="21"/>
                <w:szCs w:val="21"/>
              </w:rPr>
            </w:pPr>
            <w:r>
              <w:rPr>
                <w:rFonts w:hint="eastAsia" w:ascii="宋体" w:hAnsi="宋体" w:cs="宋体"/>
                <w:sz w:val="21"/>
                <w:szCs w:val="21"/>
                <w:lang w:eastAsia="zh-CN"/>
              </w:rPr>
              <w:t>（</w:t>
            </w:r>
            <w:r>
              <w:rPr>
                <w:rFonts w:hint="eastAsia" w:ascii="宋体" w:hAnsi="宋体" w:cs="宋体"/>
                <w:sz w:val="21"/>
                <w:szCs w:val="21"/>
                <w:lang w:val="en-US" w:eastAsia="zh-CN"/>
              </w:rPr>
              <w:t>二</w:t>
            </w:r>
            <w:r>
              <w:rPr>
                <w:rFonts w:hint="eastAsia" w:ascii="宋体" w:hAnsi="宋体" w:cs="宋体"/>
                <w:sz w:val="21"/>
                <w:szCs w:val="21"/>
                <w:lang w:eastAsia="zh-CN"/>
              </w:rPr>
              <w:t>）</w:t>
            </w:r>
            <w:r>
              <w:rPr>
                <w:rFonts w:hint="eastAsia" w:ascii="宋体" w:hAnsi="宋体" w:cs="宋体"/>
                <w:sz w:val="21"/>
                <w:szCs w:val="21"/>
              </w:rPr>
              <w:t>评审标准：</w:t>
            </w:r>
          </w:p>
          <w:p>
            <w:pPr>
              <w:numPr>
                <w:ilvl w:val="0"/>
                <w:numId w:val="0"/>
              </w:numPr>
              <w:jc w:val="left"/>
              <w:rPr>
                <w:rFonts w:hint="eastAsia" w:ascii="宋体" w:hAnsi="宋体" w:cs="宋体" w:eastAsiaTheme="minorEastAsia"/>
                <w:sz w:val="21"/>
                <w:szCs w:val="21"/>
                <w:lang w:eastAsia="zh-CN"/>
              </w:rPr>
            </w:pPr>
            <w:r>
              <w:rPr>
                <w:rFonts w:hint="eastAsia" w:ascii="宋体" w:hAnsi="宋体" w:cs="宋体"/>
                <w:sz w:val="21"/>
                <w:szCs w:val="21"/>
              </w:rPr>
              <w:t>（1）每满足以上1项得</w:t>
            </w:r>
            <w:r>
              <w:rPr>
                <w:rFonts w:hint="eastAsia" w:ascii="宋体" w:hAnsi="宋体" w:cs="宋体"/>
                <w:sz w:val="21"/>
                <w:szCs w:val="21"/>
                <w:lang w:val="en-US" w:eastAsia="zh-CN"/>
              </w:rPr>
              <w:t>20%</w:t>
            </w:r>
            <w:r>
              <w:rPr>
                <w:rFonts w:hint="eastAsia" w:ascii="宋体" w:hAnsi="宋体" w:cs="宋体"/>
                <w:sz w:val="21"/>
                <w:szCs w:val="21"/>
              </w:rPr>
              <w:t>，本小项满分</w:t>
            </w:r>
            <w:r>
              <w:rPr>
                <w:rFonts w:hint="eastAsia" w:ascii="宋体" w:hAnsi="宋体" w:cs="宋体"/>
                <w:sz w:val="21"/>
                <w:szCs w:val="21"/>
                <w:lang w:val="en-US" w:eastAsia="zh-CN"/>
              </w:rPr>
              <w:t>60%</w:t>
            </w:r>
            <w:r>
              <w:rPr>
                <w:rFonts w:hint="eastAsia" w:ascii="宋体" w:hAnsi="宋体" w:cs="宋体"/>
                <w:sz w:val="21"/>
                <w:szCs w:val="21"/>
                <w:lang w:eastAsia="zh-CN"/>
              </w:rPr>
              <w:t>；</w:t>
            </w:r>
          </w:p>
          <w:p>
            <w:pPr>
              <w:numPr>
                <w:ilvl w:val="0"/>
                <w:numId w:val="0"/>
              </w:numPr>
              <w:jc w:val="left"/>
              <w:rPr>
                <w:rFonts w:hint="eastAsia" w:ascii="宋体" w:hAnsi="宋体" w:eastAsia="宋体" w:cs="宋体"/>
                <w:sz w:val="21"/>
                <w:szCs w:val="21"/>
                <w:lang w:eastAsia="zh-CN"/>
              </w:rPr>
            </w:pPr>
            <w:r>
              <w:rPr>
                <w:rFonts w:hint="eastAsia" w:ascii="宋体" w:hAnsi="宋体" w:cs="宋体"/>
                <w:sz w:val="21"/>
                <w:szCs w:val="21"/>
                <w:lang w:eastAsia="zh-CN"/>
              </w:rPr>
              <w:t>（</w:t>
            </w:r>
            <w:r>
              <w:rPr>
                <w:rFonts w:hint="eastAsia" w:ascii="宋体" w:hAnsi="宋体" w:cs="宋体"/>
                <w:sz w:val="21"/>
                <w:szCs w:val="21"/>
                <w:lang w:val="en-US" w:eastAsia="zh-CN"/>
              </w:rPr>
              <w:t>2</w:t>
            </w:r>
            <w:r>
              <w:rPr>
                <w:rFonts w:hint="eastAsia" w:ascii="宋体" w:hAnsi="宋体" w:cs="宋体"/>
                <w:sz w:val="21"/>
                <w:szCs w:val="21"/>
                <w:lang w:eastAsia="zh-CN"/>
              </w:rPr>
              <w:t>）</w:t>
            </w:r>
            <w:r>
              <w:rPr>
                <w:rFonts w:hint="eastAsia" w:ascii="宋体" w:hAnsi="宋体" w:cs="宋体"/>
                <w:sz w:val="21"/>
                <w:szCs w:val="21"/>
              </w:rPr>
              <w:t>在此基础上，根据方案整体具体性、</w:t>
            </w:r>
            <w:r>
              <w:rPr>
                <w:rFonts w:hint="eastAsia" w:ascii="宋体" w:hAnsi="宋体" w:cs="宋体"/>
                <w:sz w:val="21"/>
                <w:szCs w:val="21"/>
                <w:lang w:val="en-US" w:eastAsia="zh-CN"/>
              </w:rPr>
              <w:t>科学</w:t>
            </w:r>
            <w:r>
              <w:rPr>
                <w:rFonts w:hint="eastAsia" w:ascii="宋体" w:hAnsi="宋体" w:cs="宋体"/>
                <w:sz w:val="21"/>
                <w:szCs w:val="21"/>
              </w:rPr>
              <w:t>性、合理性、</w:t>
            </w:r>
            <w:r>
              <w:rPr>
                <w:rFonts w:hint="eastAsia" w:ascii="宋体" w:hAnsi="宋体" w:cs="宋体"/>
                <w:sz w:val="21"/>
                <w:szCs w:val="21"/>
                <w:lang w:val="en-US" w:eastAsia="zh-CN"/>
              </w:rPr>
              <w:t>针对性、</w:t>
            </w:r>
            <w:r>
              <w:rPr>
                <w:rFonts w:hint="eastAsia" w:ascii="宋体" w:hAnsi="宋体" w:cs="宋体"/>
                <w:sz w:val="21"/>
                <w:szCs w:val="21"/>
              </w:rPr>
              <w:t>可操作性进行评分</w:t>
            </w:r>
            <w:r>
              <w:rPr>
                <w:rFonts w:hint="eastAsia" w:ascii="宋体" w:hAnsi="宋体" w:cs="宋体"/>
                <w:sz w:val="21"/>
                <w:szCs w:val="21"/>
                <w:lang w:eastAsia="zh-CN"/>
              </w:rPr>
              <w:t>：</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color w:val="000000"/>
                <w:sz w:val="21"/>
                <w:szCs w:val="21"/>
              </w:rPr>
              <w:t>项目技术方案</w:t>
            </w:r>
            <w:r>
              <w:rPr>
                <w:rFonts w:hint="eastAsia" w:ascii="宋体" w:hAnsi="宋体" w:eastAsia="宋体" w:cs="宋体"/>
                <w:sz w:val="21"/>
                <w:szCs w:val="21"/>
              </w:rPr>
              <w:t>内容具体；</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lang w:val="en-GB"/>
              </w:rPr>
              <w:t>项目技术方案</w:t>
            </w:r>
            <w:r>
              <w:rPr>
                <w:rFonts w:hint="eastAsia" w:ascii="宋体" w:hAnsi="宋体" w:eastAsia="宋体" w:cs="宋体"/>
                <w:sz w:val="21"/>
                <w:szCs w:val="21"/>
              </w:rPr>
              <w:t>内容科学；</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color w:val="000000"/>
                <w:sz w:val="21"/>
                <w:szCs w:val="21"/>
              </w:rPr>
              <w:t>项目技术方案</w:t>
            </w:r>
            <w:r>
              <w:rPr>
                <w:rFonts w:hint="eastAsia" w:ascii="宋体" w:hAnsi="宋体" w:eastAsia="宋体" w:cs="宋体"/>
                <w:sz w:val="21"/>
                <w:szCs w:val="21"/>
              </w:rPr>
              <w:t>内容合理；</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④</w:t>
            </w:r>
            <w:r>
              <w:rPr>
                <w:rFonts w:hint="eastAsia" w:ascii="宋体" w:hAnsi="宋体" w:eastAsia="宋体" w:cs="宋体"/>
                <w:color w:val="000000"/>
                <w:sz w:val="21"/>
                <w:szCs w:val="21"/>
              </w:rPr>
              <w:t>项目技术方案</w:t>
            </w:r>
            <w:r>
              <w:rPr>
                <w:rFonts w:hint="eastAsia" w:ascii="宋体" w:hAnsi="宋体" w:eastAsia="宋体" w:cs="宋体"/>
                <w:sz w:val="21"/>
                <w:szCs w:val="21"/>
              </w:rPr>
              <w:t>内容针对性强；</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⑤</w:t>
            </w:r>
            <w:r>
              <w:rPr>
                <w:rFonts w:hint="eastAsia" w:ascii="宋体" w:hAnsi="宋体" w:eastAsia="宋体" w:cs="宋体"/>
                <w:color w:val="000000"/>
                <w:sz w:val="21"/>
                <w:szCs w:val="21"/>
              </w:rPr>
              <w:t>项目技术方案</w:t>
            </w:r>
            <w:r>
              <w:rPr>
                <w:rFonts w:hint="eastAsia" w:ascii="宋体" w:hAnsi="宋体" w:eastAsia="宋体" w:cs="宋体"/>
                <w:sz w:val="21"/>
                <w:szCs w:val="21"/>
              </w:rPr>
              <w:t>内容操作性强。</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宋体" w:hAnsi="宋体" w:eastAsia="宋体" w:cs="宋体"/>
                <w:color w:val="auto"/>
                <w:sz w:val="21"/>
                <w:szCs w:val="21"/>
              </w:rPr>
            </w:pPr>
            <w:r>
              <w:rPr>
                <w:rFonts w:hint="eastAsia" w:ascii="宋体" w:hAnsi="宋体" w:eastAsia="宋体" w:cs="宋体"/>
                <w:bCs/>
                <w:color w:val="000000"/>
                <w:sz w:val="21"/>
                <w:szCs w:val="21"/>
              </w:rPr>
              <w:t>满足以上五项要求的评价为优，得</w:t>
            </w:r>
            <w:r>
              <w:rPr>
                <w:rFonts w:hint="eastAsia" w:ascii="宋体" w:hAnsi="宋体" w:eastAsia="宋体" w:cs="宋体"/>
                <w:bCs/>
                <w:color w:val="000000"/>
                <w:sz w:val="21"/>
                <w:szCs w:val="21"/>
                <w:lang w:val="en-US" w:eastAsia="zh-CN"/>
              </w:rPr>
              <w:t>4</w:t>
            </w:r>
            <w:r>
              <w:rPr>
                <w:rFonts w:hint="eastAsia" w:ascii="宋体" w:hAnsi="宋体" w:eastAsia="宋体" w:cs="宋体"/>
                <w:bCs/>
                <w:color w:val="000000"/>
                <w:sz w:val="21"/>
                <w:szCs w:val="21"/>
              </w:rPr>
              <w:t>0%</w:t>
            </w:r>
            <w:r>
              <w:rPr>
                <w:rFonts w:hint="eastAsia" w:ascii="宋体" w:hAnsi="宋体" w:eastAsia="宋体" w:cs="宋体"/>
                <w:bCs/>
                <w:color w:val="000000"/>
                <w:sz w:val="21"/>
                <w:szCs w:val="21"/>
                <w:lang w:eastAsia="zh-CN"/>
              </w:rPr>
              <w:t>；</w:t>
            </w:r>
            <w:r>
              <w:rPr>
                <w:rFonts w:hint="eastAsia" w:ascii="宋体" w:hAnsi="宋体" w:eastAsia="宋体" w:cs="宋体"/>
                <w:bCs/>
                <w:color w:val="000000"/>
                <w:sz w:val="21"/>
                <w:szCs w:val="21"/>
              </w:rPr>
              <w:t>满足以上</w:t>
            </w:r>
            <w:r>
              <w:rPr>
                <w:rFonts w:hint="eastAsia" w:ascii="宋体" w:hAnsi="宋体" w:eastAsia="宋体" w:cs="宋体"/>
                <w:bCs/>
                <w:color w:val="000000"/>
                <w:sz w:val="21"/>
                <w:szCs w:val="21"/>
                <w:lang w:val="en-US" w:eastAsia="zh-CN"/>
              </w:rPr>
              <w:t>任意</w:t>
            </w:r>
            <w:r>
              <w:rPr>
                <w:rFonts w:hint="eastAsia" w:ascii="宋体" w:hAnsi="宋体" w:eastAsia="宋体" w:cs="宋体"/>
                <w:bCs/>
                <w:color w:val="000000"/>
                <w:sz w:val="21"/>
                <w:szCs w:val="21"/>
              </w:rPr>
              <w:t>四项要求的评价为良，得</w:t>
            </w:r>
            <w:r>
              <w:rPr>
                <w:rFonts w:hint="eastAsia" w:ascii="宋体" w:hAnsi="宋体" w:eastAsia="宋体" w:cs="宋体"/>
                <w:bCs/>
                <w:color w:val="000000"/>
                <w:sz w:val="21"/>
                <w:szCs w:val="21"/>
                <w:lang w:val="en-US" w:eastAsia="zh-CN"/>
              </w:rPr>
              <w:t>2</w:t>
            </w:r>
            <w:r>
              <w:rPr>
                <w:rFonts w:hint="eastAsia" w:ascii="宋体" w:hAnsi="宋体" w:eastAsia="宋体" w:cs="宋体"/>
                <w:bCs/>
                <w:color w:val="000000"/>
                <w:sz w:val="21"/>
                <w:szCs w:val="21"/>
              </w:rPr>
              <w:t>0%</w:t>
            </w:r>
            <w:r>
              <w:rPr>
                <w:rFonts w:hint="eastAsia" w:ascii="宋体" w:hAnsi="宋体" w:eastAsia="宋体" w:cs="宋体"/>
                <w:bCs/>
                <w:color w:val="000000"/>
                <w:sz w:val="21"/>
                <w:szCs w:val="21"/>
                <w:lang w:eastAsia="zh-CN"/>
              </w:rPr>
              <w:t>；</w:t>
            </w:r>
            <w:r>
              <w:rPr>
                <w:rFonts w:hint="eastAsia" w:ascii="宋体" w:hAnsi="宋体" w:eastAsia="宋体" w:cs="宋体"/>
                <w:bCs/>
                <w:color w:val="000000"/>
                <w:sz w:val="21"/>
                <w:szCs w:val="21"/>
              </w:rPr>
              <w:t>满足以上</w:t>
            </w:r>
            <w:r>
              <w:rPr>
                <w:rFonts w:hint="eastAsia" w:ascii="宋体" w:hAnsi="宋体" w:eastAsia="宋体" w:cs="宋体"/>
                <w:bCs/>
                <w:color w:val="000000"/>
                <w:sz w:val="21"/>
                <w:szCs w:val="21"/>
                <w:lang w:val="en-US" w:eastAsia="zh-CN"/>
              </w:rPr>
              <w:t>任意</w:t>
            </w:r>
            <w:r>
              <w:rPr>
                <w:rFonts w:hint="eastAsia" w:ascii="宋体" w:hAnsi="宋体" w:eastAsia="宋体" w:cs="宋体"/>
                <w:bCs/>
                <w:color w:val="000000"/>
                <w:sz w:val="21"/>
                <w:szCs w:val="21"/>
              </w:rPr>
              <w:t>三项要求的评价为中，得</w:t>
            </w:r>
            <w:r>
              <w:rPr>
                <w:rFonts w:hint="eastAsia" w:ascii="宋体" w:hAnsi="宋体" w:eastAsia="宋体" w:cs="宋体"/>
                <w:bCs/>
                <w:color w:val="000000"/>
                <w:sz w:val="21"/>
                <w:szCs w:val="21"/>
                <w:lang w:val="en-US" w:eastAsia="zh-CN"/>
              </w:rPr>
              <w:t>1</w:t>
            </w:r>
            <w:r>
              <w:rPr>
                <w:rFonts w:hint="eastAsia" w:ascii="宋体" w:hAnsi="宋体" w:eastAsia="宋体" w:cs="宋体"/>
                <w:bCs/>
                <w:color w:val="000000"/>
                <w:sz w:val="21"/>
                <w:szCs w:val="21"/>
              </w:rPr>
              <w:t>0%</w:t>
            </w:r>
            <w:r>
              <w:rPr>
                <w:rFonts w:hint="eastAsia" w:ascii="宋体" w:hAnsi="宋体" w:eastAsia="宋体" w:cs="宋体"/>
                <w:bCs/>
                <w:color w:val="000000"/>
                <w:sz w:val="21"/>
                <w:szCs w:val="21"/>
                <w:lang w:eastAsia="zh-CN"/>
              </w:rPr>
              <w:t>；</w:t>
            </w:r>
            <w:r>
              <w:rPr>
                <w:rFonts w:hint="eastAsia" w:ascii="宋体" w:hAnsi="宋体" w:eastAsia="宋体" w:cs="宋体"/>
                <w:bCs/>
                <w:color w:val="000000"/>
                <w:sz w:val="21"/>
                <w:szCs w:val="21"/>
              </w:rPr>
              <w:t>其它情况的评价为差，不得分。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top"/>
          </w:tcPr>
          <w:p>
            <w:pPr>
              <w:spacing w:line="360" w:lineRule="auto"/>
              <w:jc w:val="center"/>
              <w:rPr>
                <w:rFonts w:ascii="宋体" w:hAnsi="宋体" w:eastAsia="宋体" w:cs="宋体"/>
                <w:sz w:val="21"/>
                <w:szCs w:val="21"/>
              </w:rPr>
            </w:pPr>
            <w:r>
              <w:rPr>
                <w:rFonts w:hint="default" w:ascii="宋体" w:hAnsi="宋体" w:eastAsia="宋体" w:cs="宋体"/>
                <w:sz w:val="21"/>
                <w:szCs w:val="21"/>
              </w:rPr>
              <w:t>3</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rPr>
            </w:pPr>
            <w:r>
              <w:rPr>
                <w:rFonts w:hint="eastAsia" w:ascii="宋体" w:hAnsi="宋体" w:eastAsia="宋体" w:cs="宋体"/>
                <w:color w:val="000000"/>
                <w:sz w:val="21"/>
                <w:szCs w:val="21"/>
              </w:rPr>
              <w:t>售后服务方案</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lang w:eastAsia="zh-CN"/>
              </w:rPr>
            </w:pPr>
            <w:r>
              <w:rPr>
                <w:rFonts w:hint="eastAsia" w:ascii="宋体" w:hAnsi="宋体" w:cs="宋体"/>
                <w:color w:val="auto"/>
                <w:sz w:val="21"/>
                <w:szCs w:val="21"/>
                <w:lang w:val="en-US" w:eastAsia="zh-CN"/>
              </w:rPr>
              <w:t>8</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一</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评分内容：</w:t>
            </w:r>
          </w:p>
          <w:p>
            <w:pPr>
              <w:numPr>
                <w:ilvl w:val="0"/>
                <w:numId w:val="0"/>
              </w:numPr>
              <w:jc w:val="left"/>
              <w:rPr>
                <w:rFonts w:hint="eastAsia" w:ascii="宋体" w:hAnsi="宋体" w:cs="宋体"/>
                <w:sz w:val="21"/>
                <w:szCs w:val="21"/>
              </w:rPr>
            </w:pPr>
            <w:r>
              <w:rPr>
                <w:rFonts w:hint="eastAsia" w:ascii="宋体" w:hAnsi="宋体" w:cs="宋体"/>
                <w:sz w:val="21"/>
                <w:szCs w:val="21"/>
              </w:rPr>
              <w:t>在投标文件中说明用于本项目的</w:t>
            </w:r>
            <w:r>
              <w:rPr>
                <w:rFonts w:hint="eastAsia" w:ascii="宋体" w:hAnsi="宋体" w:eastAsia="宋体" w:cs="宋体"/>
                <w:color w:val="000000"/>
                <w:sz w:val="21"/>
                <w:szCs w:val="21"/>
              </w:rPr>
              <w:t>售后服务</w:t>
            </w:r>
            <w:r>
              <w:rPr>
                <w:rFonts w:hint="eastAsia" w:ascii="宋体" w:hAnsi="宋体" w:cs="宋体"/>
                <w:sz w:val="21"/>
                <w:szCs w:val="21"/>
              </w:rPr>
              <w:t>方案，包括</w:t>
            </w:r>
            <w:r>
              <w:rPr>
                <w:rFonts w:hint="eastAsia" w:ascii="宋体" w:hAnsi="宋体" w:cs="宋体"/>
                <w:sz w:val="21"/>
                <w:szCs w:val="21"/>
                <w:lang w:val="en-US" w:eastAsia="zh-CN"/>
              </w:rPr>
              <w:t>但不限于</w:t>
            </w:r>
            <w:r>
              <w:rPr>
                <w:rFonts w:hint="eastAsia" w:ascii="宋体" w:hAnsi="宋体" w:cs="宋体"/>
                <w:sz w:val="21"/>
                <w:szCs w:val="21"/>
              </w:rPr>
              <w:t>：</w:t>
            </w:r>
          </w:p>
          <w:p>
            <w:pPr>
              <w:numPr>
                <w:ilvl w:val="0"/>
                <w:numId w:val="0"/>
              </w:numPr>
              <w:jc w:val="left"/>
              <w:rPr>
                <w:rFonts w:hint="eastAsia" w:ascii="宋体" w:hAnsi="宋体" w:cs="宋体"/>
                <w:sz w:val="21"/>
                <w:szCs w:val="21"/>
              </w:rPr>
            </w:pPr>
            <w:r>
              <w:rPr>
                <w:rFonts w:hint="eastAsia" w:ascii="宋体" w:hAnsi="宋体" w:eastAsia="宋体" w:cs="宋体"/>
                <w:sz w:val="21"/>
                <w:szCs w:val="21"/>
                <w:lang w:val="zh-CN"/>
              </w:rPr>
              <w:t>（</w:t>
            </w:r>
            <w:r>
              <w:rPr>
                <w:rFonts w:hint="eastAsia" w:ascii="宋体" w:hAnsi="宋体" w:eastAsia="宋体" w:cs="宋体"/>
                <w:sz w:val="21"/>
                <w:szCs w:val="21"/>
                <w:lang w:val="en-US" w:eastAsia="zh-CN"/>
              </w:rPr>
              <w:t>1</w:t>
            </w:r>
            <w:r>
              <w:rPr>
                <w:rFonts w:hint="eastAsia" w:ascii="宋体" w:hAnsi="宋体" w:eastAsia="宋体" w:cs="宋体"/>
                <w:sz w:val="21"/>
                <w:szCs w:val="21"/>
                <w:lang w:val="zh-CN"/>
              </w:rPr>
              <w:t>）故障或技术支持响应时间</w:t>
            </w:r>
            <w:r>
              <w:rPr>
                <w:rFonts w:hint="eastAsia" w:ascii="宋体" w:hAnsi="宋体" w:cs="宋体"/>
                <w:sz w:val="21"/>
                <w:szCs w:val="21"/>
              </w:rPr>
              <w:t>。</w:t>
            </w:r>
          </w:p>
          <w:p>
            <w:pPr>
              <w:numPr>
                <w:ilvl w:val="0"/>
                <w:numId w:val="0"/>
              </w:numPr>
              <w:jc w:val="left"/>
              <w:rPr>
                <w:rFonts w:hint="eastAsia" w:ascii="宋体" w:hAnsi="宋体" w:cs="宋体"/>
                <w:sz w:val="21"/>
                <w:szCs w:val="21"/>
              </w:rPr>
            </w:pPr>
            <w:r>
              <w:rPr>
                <w:rFonts w:hint="eastAsia" w:ascii="宋体" w:hAnsi="宋体" w:eastAsia="宋体" w:cs="宋体"/>
                <w:sz w:val="21"/>
                <w:szCs w:val="21"/>
                <w:lang w:val="zh-CN"/>
              </w:rPr>
              <w:t>（</w:t>
            </w:r>
            <w:r>
              <w:rPr>
                <w:rFonts w:hint="eastAsia" w:ascii="宋体" w:hAnsi="宋体" w:eastAsia="宋体" w:cs="宋体"/>
                <w:sz w:val="21"/>
                <w:szCs w:val="21"/>
                <w:lang w:val="en-US" w:eastAsia="zh-CN"/>
              </w:rPr>
              <w:t>2</w:t>
            </w:r>
            <w:r>
              <w:rPr>
                <w:rFonts w:hint="eastAsia" w:ascii="宋体" w:hAnsi="宋体" w:eastAsia="宋体" w:cs="宋体"/>
                <w:sz w:val="21"/>
                <w:szCs w:val="21"/>
                <w:lang w:val="zh-CN"/>
              </w:rPr>
              <w:t>）</w:t>
            </w:r>
            <w:r>
              <w:commentReference w:id="3"/>
            </w:r>
            <w:r>
              <w:rPr>
                <w:rFonts w:hint="eastAsia" w:ascii="宋体" w:hAnsi="宋体" w:eastAsia="宋体" w:cs="宋体"/>
                <w:sz w:val="21"/>
                <w:szCs w:val="21"/>
                <w:lang w:val="zh-CN"/>
              </w:rPr>
              <w:t>标人承诺的其他维修维护方案及措施</w:t>
            </w:r>
            <w:r>
              <w:rPr>
                <w:rFonts w:hint="eastAsia" w:ascii="宋体" w:hAnsi="宋体" w:cs="宋体"/>
                <w:sz w:val="21"/>
                <w:szCs w:val="21"/>
              </w:rPr>
              <w:t>。</w:t>
            </w:r>
          </w:p>
          <w:p>
            <w:pPr>
              <w:numPr>
                <w:ilvl w:val="0"/>
                <w:numId w:val="0"/>
              </w:numPr>
              <w:jc w:val="left"/>
            </w:pPr>
            <w:r>
              <w:rPr>
                <w:rFonts w:hint="eastAsia" w:ascii="宋体" w:hAnsi="宋体" w:eastAsia="宋体" w:cs="宋体"/>
                <w:sz w:val="21"/>
                <w:szCs w:val="21"/>
                <w:lang w:val="zh-CN"/>
              </w:rPr>
              <w:t>（</w:t>
            </w:r>
            <w:r>
              <w:rPr>
                <w:rFonts w:hint="eastAsia" w:ascii="宋体" w:hAnsi="宋体" w:eastAsia="宋体" w:cs="宋体"/>
                <w:sz w:val="21"/>
                <w:szCs w:val="21"/>
                <w:lang w:val="en-US" w:eastAsia="zh-CN"/>
              </w:rPr>
              <w:t>3</w:t>
            </w:r>
            <w:r>
              <w:rPr>
                <w:rFonts w:hint="eastAsia" w:ascii="宋体" w:hAnsi="宋体" w:eastAsia="宋体" w:cs="宋体"/>
                <w:sz w:val="21"/>
                <w:szCs w:val="21"/>
                <w:lang w:val="zh-CN"/>
              </w:rPr>
              <w:t>）质量保证及违约承诺</w:t>
            </w:r>
            <w:r>
              <w:rPr>
                <w:rFonts w:hint="eastAsia" w:ascii="宋体" w:hAnsi="宋体" w:cs="宋体"/>
                <w:sz w:val="21"/>
                <w:szCs w:val="21"/>
              </w:rPr>
              <w:t>。</w:t>
            </w:r>
          </w:p>
          <w:p>
            <w:pPr>
              <w:numPr>
                <w:ilvl w:val="0"/>
                <w:numId w:val="0"/>
              </w:numPr>
              <w:jc w:val="left"/>
              <w:rPr>
                <w:rFonts w:hint="eastAsia" w:ascii="宋体" w:hAnsi="宋体" w:cs="宋体"/>
                <w:sz w:val="21"/>
                <w:szCs w:val="21"/>
              </w:rPr>
            </w:pPr>
            <w:r>
              <w:rPr>
                <w:rFonts w:hint="eastAsia" w:ascii="宋体" w:hAnsi="宋体" w:cs="宋体"/>
                <w:sz w:val="21"/>
                <w:szCs w:val="21"/>
                <w:lang w:eastAsia="zh-CN"/>
              </w:rPr>
              <w:t>（</w:t>
            </w:r>
            <w:r>
              <w:rPr>
                <w:rFonts w:hint="eastAsia" w:ascii="宋体" w:hAnsi="宋体" w:cs="宋体"/>
                <w:sz w:val="21"/>
                <w:szCs w:val="21"/>
                <w:lang w:val="en-US" w:eastAsia="zh-CN"/>
              </w:rPr>
              <w:t>二</w:t>
            </w:r>
            <w:r>
              <w:rPr>
                <w:rFonts w:hint="eastAsia" w:ascii="宋体" w:hAnsi="宋体" w:cs="宋体"/>
                <w:sz w:val="21"/>
                <w:szCs w:val="21"/>
                <w:lang w:eastAsia="zh-CN"/>
              </w:rPr>
              <w:t>）</w:t>
            </w:r>
            <w:r>
              <w:rPr>
                <w:rFonts w:hint="eastAsia" w:ascii="宋体" w:hAnsi="宋体" w:cs="宋体"/>
                <w:sz w:val="21"/>
                <w:szCs w:val="21"/>
              </w:rPr>
              <w:t>评审标准：</w:t>
            </w:r>
          </w:p>
          <w:p>
            <w:pPr>
              <w:numPr>
                <w:ilvl w:val="0"/>
                <w:numId w:val="0"/>
              </w:numPr>
              <w:jc w:val="left"/>
              <w:rPr>
                <w:rFonts w:hint="eastAsia" w:ascii="宋体" w:hAnsi="宋体" w:cs="宋体" w:eastAsiaTheme="minorEastAsia"/>
                <w:sz w:val="21"/>
                <w:szCs w:val="21"/>
                <w:lang w:eastAsia="zh-CN"/>
              </w:rPr>
            </w:pPr>
            <w:r>
              <w:rPr>
                <w:rFonts w:hint="eastAsia" w:ascii="宋体" w:hAnsi="宋体" w:cs="宋体"/>
                <w:sz w:val="21"/>
                <w:szCs w:val="21"/>
              </w:rPr>
              <w:t>（1）每满足以上1项得</w:t>
            </w:r>
            <w:r>
              <w:rPr>
                <w:rFonts w:hint="eastAsia" w:ascii="宋体" w:hAnsi="宋体" w:cs="宋体"/>
                <w:sz w:val="21"/>
                <w:szCs w:val="21"/>
                <w:lang w:val="en-US" w:eastAsia="zh-CN"/>
              </w:rPr>
              <w:t>20%</w:t>
            </w:r>
            <w:r>
              <w:rPr>
                <w:rFonts w:hint="eastAsia" w:ascii="宋体" w:hAnsi="宋体" w:cs="宋体"/>
                <w:sz w:val="21"/>
                <w:szCs w:val="21"/>
              </w:rPr>
              <w:t>，本小项满分</w:t>
            </w:r>
            <w:r>
              <w:rPr>
                <w:rFonts w:hint="eastAsia" w:ascii="宋体" w:hAnsi="宋体" w:cs="宋体"/>
                <w:sz w:val="21"/>
                <w:szCs w:val="21"/>
                <w:lang w:val="en-US" w:eastAsia="zh-CN"/>
              </w:rPr>
              <w:t>60%</w:t>
            </w:r>
            <w:r>
              <w:rPr>
                <w:rFonts w:hint="eastAsia" w:ascii="宋体" w:hAnsi="宋体" w:cs="宋体"/>
                <w:sz w:val="21"/>
                <w:szCs w:val="21"/>
                <w:lang w:eastAsia="zh-CN"/>
              </w:rPr>
              <w:t>；</w:t>
            </w:r>
          </w:p>
          <w:p>
            <w:pPr>
              <w:numPr>
                <w:ilvl w:val="0"/>
                <w:numId w:val="0"/>
              </w:numPr>
              <w:jc w:val="left"/>
              <w:rPr>
                <w:rFonts w:hint="eastAsia" w:ascii="宋体" w:hAnsi="宋体" w:eastAsia="宋体" w:cs="宋体"/>
                <w:sz w:val="21"/>
                <w:szCs w:val="21"/>
                <w:lang w:eastAsia="zh-CN"/>
              </w:rPr>
            </w:pPr>
            <w:r>
              <w:rPr>
                <w:rFonts w:hint="eastAsia" w:ascii="宋体" w:hAnsi="宋体" w:cs="宋体"/>
                <w:sz w:val="21"/>
                <w:szCs w:val="21"/>
                <w:lang w:eastAsia="zh-CN"/>
              </w:rPr>
              <w:t>（</w:t>
            </w:r>
            <w:r>
              <w:rPr>
                <w:rFonts w:hint="eastAsia" w:ascii="宋体" w:hAnsi="宋体" w:cs="宋体"/>
                <w:sz w:val="21"/>
                <w:szCs w:val="21"/>
                <w:lang w:val="en-US" w:eastAsia="zh-CN"/>
              </w:rPr>
              <w:t>2</w:t>
            </w:r>
            <w:r>
              <w:rPr>
                <w:rFonts w:hint="eastAsia" w:ascii="宋体" w:hAnsi="宋体" w:cs="宋体"/>
                <w:sz w:val="21"/>
                <w:szCs w:val="21"/>
                <w:lang w:eastAsia="zh-CN"/>
              </w:rPr>
              <w:t>）</w:t>
            </w:r>
            <w:r>
              <w:rPr>
                <w:rFonts w:hint="eastAsia" w:ascii="宋体" w:hAnsi="宋体" w:cs="宋体"/>
                <w:sz w:val="21"/>
                <w:szCs w:val="21"/>
              </w:rPr>
              <w:t>在此基础上，根据方案整体具体性、</w:t>
            </w:r>
            <w:r>
              <w:rPr>
                <w:rFonts w:hint="eastAsia" w:ascii="宋体" w:hAnsi="宋体" w:cs="宋体"/>
                <w:sz w:val="21"/>
                <w:szCs w:val="21"/>
                <w:lang w:val="en-US" w:eastAsia="zh-CN"/>
              </w:rPr>
              <w:t>科学</w:t>
            </w:r>
            <w:r>
              <w:rPr>
                <w:rFonts w:hint="eastAsia" w:ascii="宋体" w:hAnsi="宋体" w:cs="宋体"/>
                <w:sz w:val="21"/>
                <w:szCs w:val="21"/>
              </w:rPr>
              <w:t>性、合理性、</w:t>
            </w:r>
            <w:r>
              <w:rPr>
                <w:rFonts w:hint="eastAsia" w:ascii="宋体" w:hAnsi="宋体" w:cs="宋体"/>
                <w:sz w:val="21"/>
                <w:szCs w:val="21"/>
                <w:lang w:val="en-US" w:eastAsia="zh-CN"/>
              </w:rPr>
              <w:t>针对性、</w:t>
            </w:r>
            <w:r>
              <w:rPr>
                <w:rFonts w:hint="eastAsia" w:ascii="宋体" w:hAnsi="宋体" w:cs="宋体"/>
                <w:sz w:val="21"/>
                <w:szCs w:val="21"/>
              </w:rPr>
              <w:t>可操作性进行评分</w:t>
            </w:r>
            <w:r>
              <w:rPr>
                <w:rFonts w:hint="eastAsia" w:ascii="宋体" w:hAnsi="宋体" w:cs="宋体"/>
                <w:sz w:val="21"/>
                <w:szCs w:val="21"/>
                <w:lang w:eastAsia="zh-CN"/>
              </w:rPr>
              <w:t>：</w:t>
            </w:r>
          </w:p>
          <w:p>
            <w:pPr>
              <w:wordWrap/>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内容具体；</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lang w:val="en-GB"/>
              </w:rPr>
              <w:t>售后服务方案</w:t>
            </w:r>
            <w:r>
              <w:rPr>
                <w:rFonts w:hint="eastAsia" w:ascii="宋体" w:hAnsi="宋体" w:eastAsia="宋体" w:cs="宋体"/>
                <w:sz w:val="21"/>
                <w:szCs w:val="21"/>
              </w:rPr>
              <w:t>内容科学；</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内容合理；</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④</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内容针对性强；</w:t>
            </w:r>
          </w:p>
          <w:p>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⑤</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内容操作性强。</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宋体" w:hAnsi="宋体" w:eastAsia="宋体" w:cs="宋体"/>
                <w:color w:val="auto"/>
                <w:sz w:val="21"/>
                <w:szCs w:val="21"/>
              </w:rPr>
            </w:pPr>
            <w:r>
              <w:rPr>
                <w:rFonts w:hint="eastAsia" w:ascii="宋体" w:hAnsi="宋体" w:eastAsia="宋体" w:cs="宋体"/>
                <w:bCs w:val="0"/>
                <w:color w:val="000000"/>
                <w:spacing w:val="0"/>
                <w:kern w:val="2"/>
                <w:sz w:val="21"/>
                <w:szCs w:val="21"/>
              </w:rPr>
              <w:t>满足以上五项要求的评价为优，得</w:t>
            </w:r>
            <w:r>
              <w:rPr>
                <w:rFonts w:hint="eastAsia" w:ascii="宋体" w:hAnsi="宋体" w:eastAsia="宋体" w:cs="宋体"/>
                <w:bCs w:val="0"/>
                <w:color w:val="000000"/>
                <w:spacing w:val="0"/>
                <w:kern w:val="2"/>
                <w:sz w:val="21"/>
                <w:szCs w:val="21"/>
                <w:lang w:val="en-US" w:eastAsia="zh-CN"/>
              </w:rPr>
              <w:t>4</w:t>
            </w:r>
            <w:r>
              <w:rPr>
                <w:rFonts w:hint="eastAsia" w:ascii="宋体" w:hAnsi="宋体" w:eastAsia="宋体" w:cs="宋体"/>
                <w:bCs w:val="0"/>
                <w:color w:val="000000"/>
                <w:spacing w:val="0"/>
                <w:kern w:val="2"/>
                <w:sz w:val="21"/>
                <w:szCs w:val="21"/>
              </w:rPr>
              <w:t>0%。满足以上四项要求的评价为良，得</w:t>
            </w:r>
            <w:r>
              <w:rPr>
                <w:rFonts w:hint="eastAsia" w:ascii="宋体" w:hAnsi="宋体" w:eastAsia="宋体" w:cs="宋体"/>
                <w:bCs w:val="0"/>
                <w:color w:val="000000"/>
                <w:spacing w:val="0"/>
                <w:kern w:val="2"/>
                <w:sz w:val="21"/>
                <w:szCs w:val="21"/>
                <w:lang w:val="en-US" w:eastAsia="zh-CN"/>
              </w:rPr>
              <w:t>2</w:t>
            </w:r>
            <w:r>
              <w:rPr>
                <w:rFonts w:hint="eastAsia" w:ascii="宋体" w:hAnsi="宋体" w:eastAsia="宋体" w:cs="宋体"/>
                <w:bCs w:val="0"/>
                <w:color w:val="000000"/>
                <w:spacing w:val="0"/>
                <w:kern w:val="2"/>
                <w:sz w:val="21"/>
                <w:szCs w:val="21"/>
              </w:rPr>
              <w:t>0%。满足以上三项要求的评价为中，得</w:t>
            </w:r>
            <w:r>
              <w:rPr>
                <w:rFonts w:hint="eastAsia" w:ascii="宋体" w:hAnsi="宋体" w:eastAsia="宋体" w:cs="宋体"/>
                <w:bCs w:val="0"/>
                <w:color w:val="000000"/>
                <w:spacing w:val="0"/>
                <w:kern w:val="2"/>
                <w:sz w:val="21"/>
                <w:szCs w:val="21"/>
                <w:lang w:val="en-US" w:eastAsia="zh-CN"/>
              </w:rPr>
              <w:t>1</w:t>
            </w:r>
            <w:r>
              <w:rPr>
                <w:rFonts w:hint="eastAsia" w:ascii="宋体" w:hAnsi="宋体" w:eastAsia="宋体" w:cs="宋体"/>
                <w:bCs w:val="0"/>
                <w:color w:val="000000"/>
                <w:spacing w:val="0"/>
                <w:kern w:val="2"/>
                <w:sz w:val="21"/>
                <w:szCs w:val="21"/>
              </w:rPr>
              <w:t>0%。其它情况的评价为差，不得分。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top"/>
          </w:tcPr>
          <w:p>
            <w:pPr>
              <w:spacing w:line="360" w:lineRule="auto"/>
              <w:jc w:val="center"/>
              <w:rPr>
                <w:rFonts w:ascii="宋体" w:hAnsi="宋体" w:eastAsia="宋体" w:cs="宋体"/>
                <w:color w:val="000000"/>
                <w:sz w:val="21"/>
                <w:szCs w:val="21"/>
              </w:rPr>
            </w:pPr>
            <w:r>
              <w:rPr>
                <w:rFonts w:hint="eastAsia" w:ascii="宋体" w:hAnsi="宋体" w:eastAsia="宋体" w:cs="宋体"/>
                <w:sz w:val="21"/>
                <w:szCs w:val="21"/>
              </w:rPr>
              <w:t>4</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rPr>
            </w:pPr>
            <w:r>
              <w:rPr>
                <w:rFonts w:hint="eastAsia" w:ascii="宋体" w:hAnsi="宋体" w:eastAsia="宋体" w:cs="宋体"/>
                <w:color w:val="000000"/>
                <w:sz w:val="21"/>
                <w:szCs w:val="21"/>
                <w:highlight w:val="none"/>
                <w:lang w:val="en-US" w:eastAsia="zh-CN"/>
              </w:rPr>
              <w:t>服务网点</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default" w:ascii="宋体" w:hAnsi="宋体" w:eastAsia="宋体" w:cs="宋体"/>
                <w:color w:val="auto"/>
                <w:sz w:val="21"/>
                <w:szCs w:val="21"/>
                <w:lang w:val="en-US"/>
              </w:rPr>
            </w:pPr>
            <w:r>
              <w:rPr>
                <w:rFonts w:hint="eastAsia" w:ascii="宋体" w:hAnsi="宋体" w:cs="宋体"/>
                <w:color w:val="auto"/>
                <w:sz w:val="21"/>
                <w:szCs w:val="21"/>
                <w:lang w:val="en-US" w:eastAsia="zh-CN"/>
              </w:rPr>
              <w:t>5</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（一）评分内容：</w:t>
            </w:r>
          </w:p>
          <w:p>
            <w:pPr>
              <w:spacing w:line="240" w:lineRule="auto"/>
              <w:contextualSpacing/>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1、在深圳市有固定服务网点的得100%；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2、承诺中标后，签订合同前在深圳市设立服务网点以便响应采购人服务的，得100%。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（二）评分依据：</w:t>
            </w:r>
          </w:p>
          <w:p>
            <w:pPr>
              <w:spacing w:line="240" w:lineRule="auto"/>
              <w:contextualSpacing/>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1、投</w:t>
            </w:r>
            <w:commentRangeStart w:id="4"/>
            <w:r>
              <w:rPr>
                <w:rFonts w:hint="eastAsia" w:ascii="宋体" w:hAnsi="宋体" w:eastAsia="宋体" w:cs="宋体"/>
                <w:color w:val="000000"/>
                <w:sz w:val="21"/>
                <w:szCs w:val="21"/>
                <w:lang w:val="en-US" w:eastAsia="zh-CN"/>
              </w:rPr>
              <w:t>标人如果是自有的办公场所，需提供自有产权证明；投标人如果是租赁的办公场所，需提供租赁合同及场地使用证明；原件备查。</w:t>
            </w:r>
          </w:p>
          <w:p>
            <w:pPr>
              <w:spacing w:line="240" w:lineRule="auto"/>
              <w:contextualSpacing/>
              <w:rPr>
                <w:rFonts w:hint="eastAsia" w:ascii="宋体" w:hAnsi="宋体" w:eastAsia="宋体" w:cs="宋体"/>
                <w:color w:val="000000"/>
                <w:sz w:val="21"/>
                <w:szCs w:val="21"/>
                <w:lang w:val="en-US" w:eastAsia="zh-CN"/>
                <w:woUserID w:val="2"/>
              </w:rPr>
            </w:pPr>
            <w:r>
              <w:rPr>
                <w:rFonts w:hint="eastAsia" w:ascii="宋体" w:hAnsi="宋体" w:eastAsia="宋体" w:cs="宋体"/>
                <w:color w:val="000000"/>
                <w:sz w:val="21"/>
                <w:szCs w:val="21"/>
                <w:lang w:val="en-US" w:eastAsia="zh-CN"/>
              </w:rPr>
              <w:t>2、承诺中标后设立的提供符合要求的承诺函(格式自拟)。</w:t>
            </w:r>
            <w:commentRangeEnd w:id="4"/>
            <w:r>
              <w:commentReference w:id="4"/>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宋体" w:hAnsi="宋体" w:eastAsia="宋体" w:cs="宋体"/>
                <w:color w:val="auto"/>
                <w:sz w:val="21"/>
                <w:szCs w:val="21"/>
              </w:rPr>
            </w:pPr>
            <w:r>
              <w:rPr>
                <w:rFonts w:hint="eastAsia" w:ascii="宋体" w:hAnsi="宋体" w:eastAsia="宋体" w:cs="宋体"/>
                <w:color w:val="000000"/>
                <w:sz w:val="21"/>
                <w:szCs w:val="21"/>
                <w:lang w:val="en-US" w:eastAsia="zh-CN"/>
              </w:rPr>
              <w:t>未提供或者提供的有效证明文件不符合要求或提供的证明材料不清晰评审专家无法辨认的，不得分。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left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top"/>
          </w:tcPr>
          <w:p>
            <w:pPr>
              <w:spacing w:line="360" w:lineRule="auto"/>
              <w:jc w:val="center"/>
              <w:rPr>
                <w:rFonts w:ascii="宋体" w:hAnsi="宋体" w:eastAsia="宋体" w:cs="宋体"/>
                <w:sz w:val="21"/>
                <w:szCs w:val="21"/>
              </w:rPr>
            </w:pPr>
            <w:r>
              <w:rPr>
                <w:rFonts w:hint="eastAsia" w:ascii="宋体" w:hAnsi="宋体" w:eastAsia="宋体" w:cs="宋体"/>
                <w:sz w:val="21"/>
                <w:szCs w:val="21"/>
              </w:rPr>
              <w:t>5</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eastAsia" w:ascii="宋体" w:hAnsi="宋体" w:eastAsia="宋体" w:cs="宋体"/>
                <w:color w:val="auto"/>
                <w:sz w:val="21"/>
                <w:szCs w:val="21"/>
              </w:rPr>
            </w:pPr>
            <w:r>
              <w:rPr>
                <w:rFonts w:hint="eastAsia" w:ascii="宋体" w:hAnsi="宋体" w:eastAsia="宋体" w:cs="宋体"/>
                <w:kern w:val="0"/>
                <w:sz w:val="21"/>
                <w:szCs w:val="21"/>
              </w:rPr>
              <w:t>样品评审</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wordWrap w:val="0"/>
              <w:overflowPunct/>
              <w:topLinePunct w:val="0"/>
              <w:autoSpaceDE/>
              <w:autoSpaceDN/>
              <w:bidi w:val="0"/>
              <w:adjustRightInd/>
              <w:snapToGrid/>
              <w:spacing w:line="360" w:lineRule="exact"/>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w:t>
            </w:r>
            <w:r>
              <w:rPr>
                <w:rFonts w:hint="eastAsia" w:ascii="宋体" w:hAnsi="宋体" w:cs="宋体"/>
                <w:color w:val="auto"/>
                <w:sz w:val="21"/>
                <w:szCs w:val="21"/>
                <w:lang w:val="en-US" w:eastAsia="zh-CN"/>
              </w:rPr>
              <w:t>2</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（一）评分内容：</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根据投标人提供的</w:t>
            </w:r>
            <w:r>
              <w:rPr>
                <w:rFonts w:hint="eastAsia" w:ascii="宋体" w:hAnsi="宋体" w:eastAsia="宋体" w:cs="宋体"/>
                <w:color w:val="000000"/>
                <w:sz w:val="21"/>
                <w:szCs w:val="21"/>
                <w:lang w:val="en-US" w:eastAsia="zh-CN"/>
              </w:rPr>
              <w:t>所有</w:t>
            </w:r>
            <w:r>
              <w:rPr>
                <w:rFonts w:hint="eastAsia" w:ascii="宋体" w:hAnsi="宋体" w:eastAsia="宋体" w:cs="宋体"/>
                <w:color w:val="000000"/>
                <w:sz w:val="21"/>
                <w:szCs w:val="21"/>
              </w:rPr>
              <w:t>样品进行打分：</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（1）样品款式整体美观大方；</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（2）不易起皱；</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（3）整体无瑕疵；</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（4）缝制密度合理；</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（5）面料优异，无明显异味；</w:t>
            </w:r>
            <w:r>
              <w:commentReference w:id="5"/>
            </w:r>
          </w:p>
          <w:p>
            <w:pPr>
              <w:jc w:val="left"/>
              <w:rPr>
                <w:rFonts w:hint="eastAsia" w:ascii="宋体" w:hAnsi="宋体" w:cs="宋体"/>
                <w:sz w:val="21"/>
                <w:szCs w:val="21"/>
              </w:rPr>
            </w:pPr>
            <w:r>
              <w:rPr>
                <w:rFonts w:hint="eastAsia" w:ascii="宋体" w:hAnsi="宋体" w:cs="宋体"/>
                <w:sz w:val="21"/>
                <w:szCs w:val="21"/>
                <w:lang w:val="zh-CN"/>
              </w:rPr>
              <w:t>（二）评分标准：</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满足以上五项要求的评价为优，得100%；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满足以上四项要求的评价为良，得</w:t>
            </w:r>
            <w:r>
              <w:rPr>
                <w:rFonts w:hint="eastAsia" w:ascii="宋体" w:hAnsi="宋体" w:eastAsia="宋体" w:cs="宋体"/>
                <w:color w:val="000000"/>
                <w:sz w:val="21"/>
                <w:szCs w:val="21"/>
                <w:lang w:val="en-US" w:eastAsia="zh-CN"/>
              </w:rPr>
              <w:t>6</w:t>
            </w:r>
            <w:r>
              <w:rPr>
                <w:rFonts w:hint="eastAsia" w:ascii="宋体" w:hAnsi="宋体" w:eastAsia="宋体" w:cs="宋体"/>
                <w:color w:val="000000"/>
                <w:sz w:val="21"/>
                <w:szCs w:val="21"/>
              </w:rPr>
              <w:t>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满足以上三项要求的评价为中，得40%；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满足以上二项要求的评价为一般，得20%；</w:t>
            </w:r>
          </w:p>
          <w:p>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其它情况的评价为差，不得分。</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宋体" w:hAnsi="宋体" w:eastAsia="宋体" w:cs="宋体"/>
                <w:color w:val="auto"/>
                <w:sz w:val="21"/>
                <w:szCs w:val="21"/>
              </w:rPr>
            </w:pPr>
            <w:r>
              <w:rPr>
                <w:rFonts w:hint="eastAsia" w:ascii="宋体" w:hAnsi="宋体" w:eastAsia="宋体" w:cs="宋体"/>
                <w:color w:val="000000"/>
                <w:sz w:val="21"/>
                <w:szCs w:val="21"/>
              </w:rPr>
              <w:t>不提供或缺少样品的 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3</w:t>
            </w:r>
          </w:p>
        </w:tc>
        <w:tc>
          <w:tcPr>
            <w:tcW w:w="4199" w:type="dxa"/>
            <w:gridSpan w:val="3"/>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商务部分</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wordWrap w:val="0"/>
              <w:jc w:val="center"/>
              <w:rPr>
                <w:rFonts w:hint="default" w:eastAsia="宋体"/>
                <w:b/>
                <w:color w:val="0000FF"/>
                <w:sz w:val="21"/>
                <w:szCs w:val="21"/>
                <w:lang w:val="en-US" w:eastAsia="zh-CN"/>
              </w:rPr>
            </w:pPr>
            <w:r>
              <w:rPr>
                <w:rFonts w:hint="eastAsia" w:eastAsia="宋体"/>
                <w:b/>
                <w:color w:val="0000FF"/>
                <w:sz w:val="21"/>
                <w:szCs w:val="21"/>
                <w:lang w:val="en-US" w:eastAsia="zh-CN"/>
              </w:rPr>
              <w:t>40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8397" w:type="dxa"/>
            <w:gridSpan w:val="5"/>
            <w:tcBorders>
              <w:top w:val="single" w:color="000000" w:sz="8" w:space="0"/>
              <w:left w:val="single" w:color="000000" w:sz="8" w:space="0"/>
              <w:bottom w:val="single" w:color="000000" w:sz="8" w:space="0"/>
              <w:right w:val="single" w:color="000000" w:sz="8" w:space="0"/>
            </w:tcBorders>
          </w:tcPr>
          <w:p>
            <w:pPr>
              <w:rPr>
                <w:rFonts w:ascii="宋体"/>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b/>
                <w:color w:val="0000FF"/>
                <w:sz w:val="21"/>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权重(%)</w:t>
            </w:r>
          </w:p>
        </w:tc>
        <w:tc>
          <w:tcPr>
            <w:tcW w:w="4198"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val="0"/>
              <w:kinsoku/>
              <w:overflowPunct/>
              <w:topLinePunct w:val="0"/>
              <w:autoSpaceDE/>
              <w:autoSpaceDN/>
              <w:bidi w:val="0"/>
              <w:adjustRightInd/>
              <w:snapToGrid/>
              <w:spacing w:line="360" w:lineRule="auto"/>
              <w:jc w:val="center"/>
              <w:textAlignment w:val="auto"/>
              <w:rPr>
                <w:rFonts w:hint="eastAsia" w:asciiTheme="minorEastAsia" w:hAnsiTheme="minorEastAsia" w:eastAsiaTheme="minorEastAsia" w:cstheme="minorEastAsia"/>
                <w:color w:val="auto"/>
                <w:sz w:val="21"/>
                <w:szCs w:val="21"/>
                <w:highlight w:val="none"/>
              </w:rPr>
            </w:pPr>
            <w:r>
              <w:rPr>
                <w:rFonts w:hint="eastAsia" w:ascii="宋体" w:hAnsi="宋体" w:eastAsia="宋体" w:cs="宋体"/>
                <w:sz w:val="21"/>
                <w:szCs w:val="21"/>
              </w:rPr>
              <w:t>投标人综合实力</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6</w:t>
            </w:r>
          </w:p>
        </w:tc>
        <w:tc>
          <w:tcPr>
            <w:tcW w:w="4198" w:type="dxa"/>
            <w:gridSpan w:val="2"/>
            <w:tcBorders>
              <w:top w:val="single" w:color="000000" w:sz="8" w:space="0"/>
              <w:left w:val="single" w:color="000000" w:sz="8" w:space="0"/>
              <w:bottom w:val="single" w:color="000000" w:sz="8" w:space="0"/>
              <w:right w:val="single" w:color="000000" w:sz="8" w:space="0"/>
            </w:tcBorders>
            <w:vAlign w:val="top"/>
          </w:tcPr>
          <w:p>
            <w:pPr>
              <w:spacing w:line="240" w:lineRule="auto"/>
              <w:rPr>
                <w:rFonts w:hint="eastAsia"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（一）评分内容：</w:t>
            </w:r>
          </w:p>
          <w:p>
            <w:pPr>
              <w:spacing w:line="240" w:lineRule="auto"/>
              <w:rPr>
                <w:rFonts w:hint="eastAsia"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1、投标人提供环境管理体系认证证书、质量管理体系认证证书、职业健康安全体系认证证书，且认证范围包含</w:t>
            </w:r>
            <w:commentRangeStart w:id="6"/>
            <w:r>
              <w:rPr>
                <w:rFonts w:hint="eastAsia" w:ascii="宋体" w:hAnsi="宋体" w:cs="宋体" w:eastAsiaTheme="minorEastAsia"/>
                <w:bCs w:val="0"/>
                <w:spacing w:val="0"/>
                <w:kern w:val="2"/>
                <w:sz w:val="21"/>
                <w:szCs w:val="21"/>
                <w:lang w:val="en-US" w:eastAsia="zh-CN" w:bidi="ar-SA"/>
              </w:rPr>
              <w:t>服装的设计、生产与销售</w:t>
            </w:r>
            <w:commentRangeEnd w:id="6"/>
            <w:r>
              <w:rPr>
                <w:woUserID w:val="2"/>
              </w:rPr>
              <w:commentReference w:id="6"/>
            </w:r>
            <w:r>
              <w:rPr>
                <w:rFonts w:hint="eastAsia" w:ascii="宋体" w:hAnsi="宋体" w:cs="宋体" w:eastAsiaTheme="minorEastAsia"/>
                <w:bCs w:val="0"/>
                <w:spacing w:val="0"/>
                <w:kern w:val="2"/>
                <w:sz w:val="21"/>
                <w:szCs w:val="21"/>
                <w:lang w:val="en-US" w:eastAsia="zh-CN" w:bidi="ar-SA"/>
              </w:rPr>
              <w:t>，每提供一项认证得15%，最高45%；</w:t>
            </w:r>
          </w:p>
          <w:p>
            <w:pPr>
              <w:spacing w:line="240" w:lineRule="auto"/>
              <w:rPr>
                <w:rFonts w:hint="default"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2、投标人具</w:t>
            </w:r>
            <w:commentRangeStart w:id="7"/>
            <w:r>
              <w:rPr>
                <w:rFonts w:hint="eastAsia" w:ascii="宋体" w:hAnsi="宋体" w:cs="宋体" w:eastAsiaTheme="minorEastAsia"/>
                <w:bCs w:val="0"/>
                <w:spacing w:val="0"/>
                <w:kern w:val="2"/>
                <w:sz w:val="21"/>
                <w:szCs w:val="21"/>
                <w:lang w:val="en-US" w:eastAsia="zh-CN" w:bidi="ar-SA"/>
              </w:rPr>
              <w:t>有政府采购优秀供应商证书</w:t>
            </w:r>
            <w:commentRangeEnd w:id="7"/>
            <w:r>
              <w:rPr>
                <w:woUserID w:val="2"/>
              </w:rPr>
              <w:commentReference w:id="7"/>
            </w:r>
            <w:r>
              <w:rPr>
                <w:rFonts w:hint="eastAsia" w:ascii="宋体" w:hAnsi="宋体" w:cs="宋体" w:eastAsiaTheme="minorEastAsia"/>
                <w:bCs w:val="0"/>
                <w:spacing w:val="0"/>
                <w:kern w:val="2"/>
                <w:sz w:val="21"/>
                <w:szCs w:val="21"/>
                <w:lang w:val="en-US" w:eastAsia="zh-CN" w:bidi="ar-SA"/>
              </w:rPr>
              <w:t>得10%；</w:t>
            </w:r>
          </w:p>
          <w:p>
            <w:pPr>
              <w:spacing w:line="240" w:lineRule="auto"/>
              <w:rPr>
                <w:rFonts w:hint="default"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3、投标人具有</w:t>
            </w:r>
            <w:commentRangeStart w:id="8"/>
            <w:r>
              <w:rPr>
                <w:rFonts w:hint="eastAsia" w:ascii="宋体" w:hAnsi="宋体" w:cs="宋体" w:eastAsiaTheme="minorEastAsia"/>
                <w:bCs w:val="0"/>
                <w:spacing w:val="0"/>
                <w:kern w:val="2"/>
                <w:sz w:val="21"/>
                <w:szCs w:val="21"/>
                <w:lang w:val="en-US" w:eastAsia="zh-CN" w:bidi="ar-SA"/>
              </w:rPr>
              <w:t>国家3.15诚信企业证</w:t>
            </w:r>
            <w:commentRangeEnd w:id="8"/>
            <w:r>
              <w:rPr>
                <w:woUserID w:val="2"/>
              </w:rPr>
              <w:commentReference w:id="8"/>
            </w:r>
            <w:r>
              <w:rPr>
                <w:rFonts w:hint="eastAsia" w:ascii="宋体" w:hAnsi="宋体" w:cs="宋体" w:eastAsiaTheme="minorEastAsia"/>
                <w:bCs w:val="0"/>
                <w:spacing w:val="0"/>
                <w:kern w:val="2"/>
                <w:sz w:val="21"/>
                <w:szCs w:val="21"/>
                <w:lang w:val="en-US" w:eastAsia="zh-CN" w:bidi="ar-SA"/>
              </w:rPr>
              <w:t>书得10%；</w:t>
            </w:r>
          </w:p>
          <w:p>
            <w:pPr>
              <w:spacing w:line="240" w:lineRule="auto"/>
              <w:rPr>
                <w:rFonts w:hint="default" w:ascii="宋体" w:hAnsi="宋体" w:cs="宋体" w:eastAsiaTheme="minorEastAsia"/>
                <w:bCs w:val="0"/>
                <w:spacing w:val="0"/>
                <w:kern w:val="2"/>
                <w:sz w:val="21"/>
                <w:szCs w:val="21"/>
                <w:lang w:val="en-US" w:eastAsia="zh-CN" w:bidi="ar-SA"/>
              </w:rPr>
            </w:pPr>
            <w:commentRangeStart w:id="9"/>
            <w:r>
              <w:rPr>
                <w:rFonts w:hint="eastAsia" w:ascii="宋体" w:hAnsi="宋体" w:cs="宋体" w:eastAsiaTheme="minorEastAsia"/>
                <w:bCs w:val="0"/>
                <w:spacing w:val="0"/>
                <w:kern w:val="2"/>
                <w:sz w:val="21"/>
                <w:szCs w:val="21"/>
                <w:lang w:val="en-US" w:eastAsia="zh-CN" w:bidi="ar-SA"/>
              </w:rPr>
              <w:t>4、投标人具有自有或租赁的大于2000㎡的场地的得35%</w:t>
            </w:r>
            <w:commentRangeEnd w:id="9"/>
            <w:r>
              <w:commentReference w:id="9"/>
            </w:r>
            <w:r>
              <w:rPr>
                <w:rFonts w:hint="eastAsia" w:ascii="宋体" w:hAnsi="宋体" w:cs="宋体" w:eastAsiaTheme="minorEastAsia"/>
                <w:bCs w:val="0"/>
                <w:spacing w:val="0"/>
                <w:kern w:val="2"/>
                <w:sz w:val="21"/>
                <w:szCs w:val="21"/>
                <w:lang w:val="en-US" w:eastAsia="zh-CN" w:bidi="ar-SA"/>
              </w:rPr>
              <w:t>；</w:t>
            </w:r>
          </w:p>
          <w:p>
            <w:pPr>
              <w:spacing w:line="240" w:lineRule="auto"/>
              <w:rPr>
                <w:rFonts w:hint="eastAsia"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（二）评分标准：</w:t>
            </w:r>
          </w:p>
          <w:p>
            <w:pPr>
              <w:spacing w:line="240" w:lineRule="auto"/>
              <w:rPr>
                <w:rFonts w:hint="eastAsia"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（1）提供有效的认证证书的</w:t>
            </w:r>
            <w:commentRangeStart w:id="10"/>
            <w:r>
              <w:rPr>
                <w:rFonts w:hint="eastAsia" w:ascii="宋体" w:hAnsi="宋体" w:cs="宋体" w:eastAsiaTheme="minorEastAsia"/>
                <w:bCs w:val="0"/>
                <w:spacing w:val="0"/>
                <w:kern w:val="2"/>
                <w:sz w:val="21"/>
                <w:szCs w:val="21"/>
                <w:lang w:val="en-US" w:eastAsia="zh-CN" w:bidi="ar-SA"/>
              </w:rPr>
              <w:t>复印件</w:t>
            </w:r>
            <w:commentRangeEnd w:id="10"/>
            <w:r>
              <w:commentReference w:id="10"/>
            </w:r>
            <w:r>
              <w:rPr>
                <w:rFonts w:hint="eastAsia" w:ascii="宋体" w:hAnsi="宋体" w:cs="宋体" w:eastAsiaTheme="minorEastAsia"/>
                <w:bCs w:val="0"/>
                <w:spacing w:val="0"/>
                <w:kern w:val="2"/>
                <w:sz w:val="21"/>
                <w:szCs w:val="21"/>
                <w:lang w:val="en-US" w:eastAsia="zh-CN" w:bidi="ar-SA"/>
              </w:rPr>
              <w:t>及扫描件和全国认证认可信息公共服务平台 （http://www.cnca.gov.cn/）所公示的查询截图；</w:t>
            </w:r>
          </w:p>
          <w:p>
            <w:pPr>
              <w:spacing w:line="240" w:lineRule="auto"/>
              <w:rPr>
                <w:rFonts w:hint="eastAsia"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（2）提供上述其他相关证书；</w:t>
            </w:r>
          </w:p>
          <w:p>
            <w:pPr>
              <w:spacing w:line="240" w:lineRule="auto"/>
              <w:rPr>
                <w:rFonts w:hint="default" w:ascii="宋体" w:hAnsi="宋体" w:cs="宋体" w:eastAsiaTheme="minorEastAsia"/>
                <w:bCs w:val="0"/>
                <w:spacing w:val="0"/>
                <w:kern w:val="2"/>
                <w:sz w:val="21"/>
                <w:szCs w:val="21"/>
                <w:lang w:val="en-US" w:eastAsia="zh-CN" w:bidi="ar-SA"/>
              </w:rPr>
            </w:pPr>
            <w:r>
              <w:rPr>
                <w:rFonts w:hint="eastAsia" w:ascii="宋体" w:hAnsi="宋体" w:cs="宋体" w:eastAsiaTheme="minorEastAsia"/>
                <w:bCs w:val="0"/>
                <w:spacing w:val="0"/>
                <w:kern w:val="2"/>
                <w:sz w:val="21"/>
                <w:szCs w:val="21"/>
                <w:lang w:val="en-US" w:eastAsia="zh-CN" w:bidi="ar-SA"/>
              </w:rPr>
              <w:t>（3）场地要求提供自有产权证明或者场地租赁凭证；</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auto"/>
                <w:sz w:val="21"/>
                <w:szCs w:val="21"/>
                <w:highlight w:val="none"/>
                <w:lang w:eastAsia="zh-CN"/>
              </w:rPr>
            </w:pPr>
            <w:r>
              <w:rPr>
                <w:rFonts w:hint="eastAsia" w:ascii="宋体" w:hAnsi="宋体" w:cs="宋体" w:eastAsiaTheme="minorEastAsia"/>
                <w:bCs w:val="0"/>
                <w:spacing w:val="0"/>
                <w:kern w:val="2"/>
                <w:sz w:val="21"/>
                <w:szCs w:val="21"/>
                <w:lang w:val="en-US" w:eastAsia="zh-CN" w:bidi="ar-SA"/>
              </w:rPr>
              <w:t>以上证明文件提供扫描件，原价备查。评分中出现无证明资料或专家无法凭所提供资料判断是否得分的情况，一律作不得分处理。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2</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rPr>
            </w:pPr>
            <w:r>
              <w:rPr>
                <w:rFonts w:hint="eastAsia" w:ascii="宋体" w:hAnsi="宋体" w:eastAsia="宋体" w:cs="宋体"/>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rPr>
              <w:t>1</w:t>
            </w:r>
            <w:r>
              <w:rPr>
                <w:rFonts w:hint="eastAsia" w:asciiTheme="minorEastAsia" w:hAnsiTheme="minorEastAsia" w:eastAsiaTheme="minorEastAsia" w:cstheme="minorEastAsia"/>
                <w:color w:val="auto"/>
                <w:sz w:val="21"/>
                <w:szCs w:val="21"/>
                <w:highlight w:val="none"/>
                <w:lang w:val="en-US" w:eastAsia="zh-CN"/>
              </w:rPr>
              <w:t>5</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jc w:val="left"/>
              <w:rPr>
                <w:rFonts w:hint="eastAsia" w:ascii="宋体" w:hAnsi="宋体" w:cs="宋体"/>
                <w:sz w:val="21"/>
                <w:szCs w:val="21"/>
                <w:lang w:val="en-US" w:eastAsia="zh-CN"/>
              </w:rPr>
            </w:pPr>
            <w:r>
              <w:rPr>
                <w:rFonts w:hint="eastAsia" w:ascii="宋体" w:hAnsi="宋体" w:cs="宋体"/>
                <w:sz w:val="21"/>
                <w:szCs w:val="21"/>
                <w:lang w:val="en-US" w:eastAsia="zh-CN"/>
              </w:rPr>
              <w:t>（一）评分内容：</w:t>
            </w:r>
          </w:p>
          <w:p>
            <w:pPr>
              <w:jc w:val="left"/>
              <w:rPr>
                <w:rFonts w:hint="eastAsia" w:ascii="宋体" w:hAnsi="宋体" w:cs="宋体"/>
                <w:sz w:val="21"/>
                <w:szCs w:val="21"/>
              </w:rPr>
            </w:pPr>
            <w:r>
              <w:rPr>
                <w:rFonts w:hint="eastAsia" w:ascii="宋体" w:hAnsi="宋体" w:cs="宋体"/>
                <w:sz w:val="21"/>
                <w:szCs w:val="21"/>
              </w:rPr>
              <w:t>投标人20</w:t>
            </w:r>
            <w:r>
              <w:rPr>
                <w:rFonts w:hint="eastAsia" w:ascii="宋体" w:hAnsi="宋体" w:cs="宋体"/>
                <w:sz w:val="21"/>
                <w:szCs w:val="21"/>
                <w:lang w:val="en-US" w:eastAsia="zh-CN"/>
              </w:rPr>
              <w:t>20</w:t>
            </w:r>
            <w:r>
              <w:rPr>
                <w:rFonts w:hint="eastAsia" w:ascii="宋体" w:hAnsi="宋体" w:cs="宋体"/>
                <w:sz w:val="21"/>
                <w:szCs w:val="21"/>
              </w:rPr>
              <w:t>年1月1日至</w:t>
            </w:r>
            <w:r>
              <w:rPr>
                <w:rFonts w:hint="eastAsia" w:ascii="宋体" w:hAnsi="宋体" w:cs="宋体"/>
                <w:sz w:val="21"/>
                <w:szCs w:val="21"/>
                <w:lang w:val="en-US" w:eastAsia="zh-CN"/>
              </w:rPr>
              <w:t>本</w:t>
            </w:r>
            <w:r>
              <w:rPr>
                <w:rFonts w:hint="eastAsia" w:ascii="宋体" w:hAnsi="宋体" w:cs="宋体"/>
                <w:sz w:val="21"/>
                <w:szCs w:val="21"/>
              </w:rPr>
              <w:t>项目投标截止之日（以签订时间为准），具有医院</w:t>
            </w:r>
            <w:r>
              <w:rPr>
                <w:rFonts w:hint="eastAsia" w:ascii="宋体" w:hAnsi="宋体" w:cs="宋体"/>
                <w:sz w:val="21"/>
                <w:szCs w:val="21"/>
                <w:lang w:val="en-US" w:eastAsia="zh-CN"/>
              </w:rPr>
              <w:t>服装同类</w:t>
            </w:r>
            <w:r>
              <w:rPr>
                <w:rFonts w:hint="eastAsia" w:ascii="宋体" w:hAnsi="宋体" w:cs="宋体"/>
                <w:sz w:val="21"/>
                <w:szCs w:val="21"/>
              </w:rPr>
              <w:t>项目业绩经验的,每提供1个得</w:t>
            </w:r>
            <w:r>
              <w:rPr>
                <w:rFonts w:hint="eastAsia" w:ascii="宋体" w:hAnsi="宋体" w:cs="宋体"/>
                <w:sz w:val="21"/>
                <w:szCs w:val="21"/>
                <w:lang w:val="en-US" w:eastAsia="zh-CN"/>
              </w:rPr>
              <w:t>20</w:t>
            </w:r>
            <w:r>
              <w:rPr>
                <w:rFonts w:hint="eastAsia" w:ascii="宋体" w:hAnsi="宋体" w:cs="宋体"/>
                <w:sz w:val="21"/>
                <w:szCs w:val="21"/>
              </w:rPr>
              <w:t>%，最高得100%。</w:t>
            </w:r>
          </w:p>
          <w:p>
            <w:pPr>
              <w:jc w:val="left"/>
              <w:rPr>
                <w:rFonts w:hint="eastAsia" w:ascii="宋体" w:hAnsi="宋体" w:cs="宋体"/>
                <w:sz w:val="21"/>
                <w:szCs w:val="21"/>
              </w:rPr>
            </w:pPr>
            <w:r>
              <w:rPr>
                <w:rFonts w:hint="eastAsia" w:ascii="宋体" w:hAnsi="宋体" w:cs="宋体"/>
                <w:sz w:val="21"/>
                <w:szCs w:val="21"/>
              </w:rPr>
              <w:t>（二）评分标准：</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auto"/>
                <w:sz w:val="21"/>
                <w:szCs w:val="21"/>
                <w:highlight w:val="none"/>
                <w:lang w:eastAsia="zh-CN"/>
              </w:rPr>
            </w:pPr>
            <w:r>
              <w:rPr>
                <w:rFonts w:hint="eastAsia" w:ascii="宋体" w:hAnsi="宋体" w:eastAsia="宋体" w:cs="宋体"/>
                <w:sz w:val="21"/>
                <w:szCs w:val="21"/>
              </w:rPr>
              <w:t>提供中标通知书或合同关键页，原件备查</w:t>
            </w:r>
            <w:r>
              <w:rPr>
                <w:rFonts w:hint="eastAsia" w:ascii="宋体" w:hAnsi="宋体" w:eastAsia="宋体" w:cs="宋体"/>
                <w:sz w:val="21"/>
                <w:szCs w:val="21"/>
                <w:lang w:eastAsia="zh-CN"/>
              </w:rPr>
              <w:t>，</w:t>
            </w:r>
            <w:r>
              <w:rPr>
                <w:rFonts w:hint="eastAsia" w:ascii="宋体" w:hAnsi="宋体" w:eastAsia="宋体" w:cs="宋体"/>
                <w:sz w:val="21"/>
                <w:szCs w:val="21"/>
              </w:rPr>
              <w:t>未提供或提供的不符合或提供不清晰导致无法判断的均不得分</w:t>
            </w:r>
            <w:r>
              <w:rPr>
                <w:rFonts w:hint="eastAsia" w:ascii="宋体" w:hAnsi="宋体" w:eastAsia="宋体" w:cs="宋体"/>
                <w:sz w:val="21"/>
                <w:szCs w:val="21"/>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w:t>
            </w:r>
          </w:p>
        </w:tc>
        <w:tc>
          <w:tcPr>
            <w:tcW w:w="2837"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highlight w:val="none"/>
              </w:rPr>
            </w:pPr>
            <w:commentRangeStart w:id="11"/>
            <w:r>
              <w:rPr>
                <w:rFonts w:hint="eastAsia" w:ascii="宋体" w:hAnsi="宋体" w:eastAsia="宋体" w:cs="宋体"/>
                <w:sz w:val="21"/>
                <w:szCs w:val="21"/>
                <w:lang w:val="en-US" w:eastAsia="zh-CN"/>
              </w:rPr>
              <w:t>交货期</w:t>
            </w:r>
            <w:commentRangeEnd w:id="11"/>
            <w:r>
              <w:commentReference w:id="11"/>
            </w:r>
          </w:p>
        </w:tc>
        <w:tc>
          <w:tcPr>
            <w:tcW w:w="681" w:type="dxa"/>
            <w:tcBorders>
              <w:top w:val="single" w:color="000000" w:sz="8" w:space="0"/>
              <w:left w:val="single" w:color="000000" w:sz="8" w:space="0"/>
              <w:bottom w:val="single" w:color="000000" w:sz="8" w:space="0"/>
              <w:right w:val="single" w:color="000000" w:sz="8" w:space="0"/>
            </w:tcBorders>
            <w:vAlign w:val="center"/>
          </w:tcPr>
          <w:p>
            <w:pPr>
              <w:keepNext w:val="0"/>
              <w:keepLines w:val="0"/>
              <w:pageBreakBefore w:val="0"/>
              <w:widowControl/>
              <w:kinsoku/>
              <w:overflowPunct/>
              <w:topLinePunct w:val="0"/>
              <w:autoSpaceDE/>
              <w:autoSpaceDN/>
              <w:bidi w:val="0"/>
              <w:adjustRightInd/>
              <w:snapToGrid/>
              <w:spacing w:line="360" w:lineRule="exact"/>
              <w:jc w:val="center"/>
              <w:textAlignment w:val="auto"/>
              <w:rPr>
                <w:rFonts w:hint="default"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15</w:t>
            </w:r>
          </w:p>
        </w:tc>
        <w:tc>
          <w:tcPr>
            <w:tcW w:w="4198" w:type="dxa"/>
            <w:gridSpan w:val="2"/>
            <w:tcBorders>
              <w:top w:val="single" w:color="000000" w:sz="8" w:space="0"/>
              <w:left w:val="single" w:color="000000" w:sz="8" w:space="0"/>
              <w:bottom w:val="single" w:color="000000" w:sz="8" w:space="0"/>
              <w:right w:val="single" w:color="000000" w:sz="8" w:space="0"/>
            </w:tcBorders>
            <w:vAlign w:val="top"/>
          </w:tcPr>
          <w:p>
            <w:pPr>
              <w:jc w:val="left"/>
              <w:rPr>
                <w:rFonts w:hint="eastAsia" w:ascii="宋体" w:hAnsi="宋体" w:cs="宋体"/>
                <w:sz w:val="21"/>
                <w:szCs w:val="21"/>
              </w:rPr>
            </w:pPr>
            <w:r>
              <w:rPr>
                <w:rFonts w:hint="eastAsia" w:ascii="宋体" w:hAnsi="宋体" w:cs="宋体"/>
                <w:sz w:val="21"/>
                <w:szCs w:val="21"/>
              </w:rPr>
              <w:t>（一）评分内容：</w:t>
            </w:r>
          </w:p>
          <w:p>
            <w:pPr>
              <w:jc w:val="left"/>
              <w:rPr>
                <w:rFonts w:hint="eastAsia" w:ascii="宋体" w:hAnsi="宋体" w:cs="宋体"/>
                <w:sz w:val="21"/>
                <w:szCs w:val="21"/>
              </w:rPr>
            </w:pPr>
            <w:r>
              <w:rPr>
                <w:rFonts w:hint="eastAsia" w:ascii="宋体" w:hAnsi="宋体" w:eastAsia="宋体" w:cs="宋体"/>
                <w:sz w:val="21"/>
                <w:szCs w:val="21"/>
                <w:lang w:val="en-US" w:eastAsia="zh-CN"/>
              </w:rPr>
              <w:t>投标人提供承诺函</w:t>
            </w:r>
            <w:r>
              <w:rPr>
                <w:rFonts w:hint="eastAsia" w:ascii="宋体" w:hAnsi="宋体" w:cs="宋体"/>
                <w:szCs w:val="21"/>
                <w:highlight w:val="none"/>
              </w:rPr>
              <w:t>（格式自拟）</w:t>
            </w:r>
            <w:r>
              <w:rPr>
                <w:rFonts w:hint="eastAsia" w:ascii="宋体" w:hAnsi="宋体" w:cs="宋体"/>
                <w:szCs w:val="21"/>
                <w:highlight w:val="none"/>
                <w:lang w:eastAsia="zh-CN"/>
              </w:rPr>
              <w:t>，</w:t>
            </w:r>
            <w:r>
              <w:rPr>
                <w:rFonts w:hint="eastAsia" w:ascii="宋体" w:hAnsi="宋体" w:cs="宋体"/>
                <w:sz w:val="21"/>
                <w:szCs w:val="21"/>
              </w:rPr>
              <w:t>不提供不得分。</w:t>
            </w:r>
          </w:p>
          <w:p>
            <w:pPr>
              <w:jc w:val="left"/>
              <w:rPr>
                <w:rFonts w:hint="eastAsia" w:ascii="宋体" w:hAnsi="宋体" w:cs="宋体"/>
                <w:sz w:val="21"/>
                <w:szCs w:val="21"/>
              </w:rPr>
            </w:pPr>
            <w:r>
              <w:rPr>
                <w:rFonts w:hint="eastAsia" w:ascii="宋体" w:hAnsi="宋体" w:cs="宋体"/>
                <w:sz w:val="21"/>
                <w:szCs w:val="21"/>
              </w:rPr>
              <w:t>（二）评分标准：</w:t>
            </w:r>
          </w:p>
          <w:p>
            <w:pPr>
              <w:keepNext w:val="0"/>
              <w:keepLines w:val="0"/>
              <w:pageBreakBefore w:val="0"/>
              <w:widowControl/>
              <w:kinsoku/>
              <w:wordWrap w:val="0"/>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auto"/>
                <w:sz w:val="21"/>
                <w:szCs w:val="21"/>
                <w:highlight w:val="none"/>
                <w:lang w:eastAsia="zh-CN"/>
              </w:rPr>
            </w:pPr>
            <w:r>
              <w:rPr>
                <w:rFonts w:hint="eastAsia" w:ascii="宋体" w:hAnsi="宋体" w:eastAsia="宋体" w:cs="宋体"/>
                <w:sz w:val="21"/>
                <w:szCs w:val="21"/>
                <w:lang w:val="en-US" w:eastAsia="zh-CN"/>
              </w:rPr>
              <w:t xml:space="preserve">   根据</w:t>
            </w:r>
            <w:r>
              <w:rPr>
                <w:rFonts w:hint="eastAsia" w:ascii="宋体" w:hAnsi="宋体" w:cs="宋体"/>
                <w:sz w:val="21"/>
                <w:szCs w:val="21"/>
                <w:lang w:eastAsia="zh-CN"/>
              </w:rPr>
              <w:t>投标</w:t>
            </w:r>
            <w:r>
              <w:rPr>
                <w:rFonts w:hint="eastAsia" w:ascii="宋体" w:hAnsi="宋体" w:cs="宋体"/>
                <w:sz w:val="21"/>
                <w:szCs w:val="21"/>
              </w:rPr>
              <w:t>人</w:t>
            </w:r>
            <w:r>
              <w:rPr>
                <w:rFonts w:hint="eastAsia" w:ascii="宋体" w:hAnsi="宋体" w:cs="宋体"/>
                <w:szCs w:val="21"/>
                <w:highlight w:val="none"/>
                <w:lang w:val="en-US" w:eastAsia="zh-CN"/>
              </w:rPr>
              <w:t>承诺的交货期，在满足招标需求的基础上，每提前15天加35%，最高得100%分。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4</w:t>
            </w:r>
          </w:p>
        </w:tc>
        <w:tc>
          <w:tcPr>
            <w:tcW w:w="4199" w:type="dxa"/>
            <w:gridSpan w:val="3"/>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诚信评价</w:t>
            </w:r>
          </w:p>
        </w:tc>
        <w:tc>
          <w:tcPr>
            <w:tcW w:w="4198" w:type="dxa"/>
            <w:gridSpan w:val="2"/>
            <w:tcBorders>
              <w:top w:val="single" w:color="000000" w:sz="8" w:space="0"/>
              <w:left w:val="single" w:color="000000" w:sz="8" w:space="0"/>
              <w:bottom w:val="single" w:color="000000" w:sz="8" w:space="0"/>
              <w:right w:val="single" w:color="000000" w:sz="8" w:space="0"/>
            </w:tcBorders>
            <w:vAlign w:val="center"/>
          </w:tcPr>
          <w:p>
            <w:pPr>
              <w:wordWrap w:val="0"/>
              <w:jc w:val="center"/>
              <w:rPr>
                <w:b/>
                <w:color w:val="0000FF"/>
                <w:sz w:val="21"/>
                <w:szCs w:val="21"/>
              </w:rPr>
            </w:pPr>
            <w:r>
              <w:rPr>
                <w:rFonts w:ascii="宋体" w:hAnsi="宋体" w:eastAsia="宋体" w:cs="宋体"/>
                <w:b/>
                <w:color w:val="0000FF"/>
                <w:sz w:val="21"/>
                <w:szCs w:val="21"/>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8397" w:type="dxa"/>
            <w:gridSpan w:val="5"/>
            <w:tcBorders>
              <w:top w:val="single" w:color="000000" w:sz="8" w:space="0"/>
              <w:left w:val="single" w:color="000000" w:sz="8" w:space="0"/>
              <w:bottom w:val="single" w:color="000000" w:sz="8" w:space="0"/>
              <w:right w:val="single" w:color="000000" w:sz="8" w:space="0"/>
            </w:tcBorders>
          </w:tcPr>
          <w:p>
            <w:pPr>
              <w:rPr>
                <w:rFonts w:ascii="宋体"/>
                <w:sz w:val="21"/>
                <w:szCs w:val="21"/>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jc w:val="center"/>
              <w:rPr>
                <w:rFonts w:ascii="宋体"/>
                <w:b/>
                <w:color w:val="0000FF"/>
                <w:sz w:val="21"/>
                <w:szCs w:val="21"/>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权重(%)</w:t>
            </w:r>
          </w:p>
        </w:tc>
        <w:tc>
          <w:tcPr>
            <w:tcW w:w="4198" w:type="dxa"/>
            <w:gridSpan w:val="2"/>
            <w:tcBorders>
              <w:top w:val="outset" w:color="000000" w:sz="6" w:space="0"/>
              <w:left w:val="outset" w:color="000000" w:sz="6" w:space="0"/>
              <w:bottom w:val="outset" w:color="000000" w:sz="6" w:space="0"/>
              <w:right w:val="outset" w:color="000000" w:sz="6" w:space="0"/>
            </w:tcBorders>
            <w:shd w:val="clear" w:color="auto" w:fill="E6EFFA"/>
            <w:vAlign w:val="center"/>
          </w:tcPr>
          <w:p>
            <w:pPr>
              <w:wordWrap w:val="0"/>
              <w:jc w:val="center"/>
              <w:rPr>
                <w:sz w:val="21"/>
                <w:szCs w:val="21"/>
              </w:rPr>
            </w:pPr>
            <w:r>
              <w:rPr>
                <w:rFonts w:ascii="宋体" w:hAnsi="宋体" w:eastAsia="宋体" w:cs="宋体"/>
                <w:sz w:val="21"/>
                <w:szCs w:val="21"/>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26"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vAlign w:val="center"/>
          </w:tcPr>
          <w:p>
            <w:pPr>
              <w:jc w:val="center"/>
              <w:rPr>
                <w:rFonts w:ascii="宋体"/>
                <w:b/>
                <w:color w:val="0000FF"/>
                <w:sz w:val="21"/>
                <w:szCs w:val="21"/>
              </w:rPr>
            </w:pP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textAlignment w:val="top"/>
              <w:rPr>
                <w:sz w:val="21"/>
                <w:szCs w:val="21"/>
              </w:rPr>
            </w:pPr>
            <w:commentRangeStart w:id="12"/>
            <w:r>
              <w:rPr>
                <w:rFonts w:ascii="宋体" w:hAnsi="宋体" w:eastAsia="宋体" w:cs="宋体"/>
                <w:sz w:val="21"/>
                <w:szCs w:val="21"/>
              </w:rPr>
              <w:t>1</w:t>
            </w:r>
          </w:p>
        </w:tc>
        <w:tc>
          <w:tcPr>
            <w:tcW w:w="2837" w:type="dxa"/>
            <w:tcBorders>
              <w:top w:val="single" w:color="000000" w:sz="8" w:space="0"/>
              <w:left w:val="single" w:color="000000" w:sz="8" w:space="0"/>
              <w:bottom w:val="single" w:color="000000" w:sz="8" w:space="0"/>
              <w:right w:val="single" w:color="000000" w:sz="8" w:space="0"/>
            </w:tcBorders>
          </w:tcPr>
          <w:p>
            <w:pPr>
              <w:wordWrap w:val="0"/>
              <w:textAlignment w:val="top"/>
              <w:rPr>
                <w:sz w:val="21"/>
                <w:szCs w:val="21"/>
              </w:rPr>
            </w:pPr>
            <w:r>
              <w:rPr>
                <w:rFonts w:ascii="宋体" w:hAnsi="宋体" w:eastAsia="宋体" w:cs="宋体"/>
                <w:sz w:val="21"/>
                <w:szCs w:val="21"/>
              </w:rPr>
              <w:t>诚信评价</w:t>
            </w:r>
            <w:commentRangeEnd w:id="12"/>
            <w:r>
              <w:commentReference w:id="12"/>
            </w:r>
          </w:p>
        </w:tc>
        <w:tc>
          <w:tcPr>
            <w:tcW w:w="681" w:type="dxa"/>
            <w:tcBorders>
              <w:top w:val="single" w:color="000000" w:sz="8" w:space="0"/>
              <w:left w:val="single" w:color="000000" w:sz="8" w:space="0"/>
              <w:bottom w:val="single" w:color="000000" w:sz="8" w:space="0"/>
              <w:right w:val="single" w:color="000000" w:sz="8" w:space="0"/>
            </w:tcBorders>
          </w:tcPr>
          <w:p>
            <w:pPr>
              <w:wordWrap w:val="0"/>
              <w:jc w:val="center"/>
              <w:textAlignment w:val="top"/>
              <w:rPr>
                <w:sz w:val="21"/>
                <w:szCs w:val="21"/>
              </w:rPr>
            </w:pPr>
            <w:r>
              <w:rPr>
                <w:rFonts w:ascii="宋体" w:hAnsi="宋体" w:eastAsia="宋体" w:cs="宋体"/>
                <w:sz w:val="21"/>
                <w:szCs w:val="21"/>
              </w:rPr>
              <w:t>5</w:t>
            </w:r>
          </w:p>
        </w:tc>
        <w:tc>
          <w:tcPr>
            <w:tcW w:w="4198" w:type="dxa"/>
            <w:gridSpan w:val="2"/>
            <w:tcBorders>
              <w:top w:val="single" w:color="000000" w:sz="8" w:space="0"/>
              <w:left w:val="single" w:color="000000" w:sz="8" w:space="0"/>
              <w:bottom w:val="single" w:color="000000" w:sz="8" w:space="0"/>
              <w:right w:val="single" w:color="000000" w:sz="8" w:space="0"/>
            </w:tcBorders>
          </w:tcPr>
          <w:p>
            <w:pPr>
              <w:wordWrap w:val="0"/>
              <w:textAlignment w:val="top"/>
              <w:rPr>
                <w:sz w:val="21"/>
                <w:szCs w:val="21"/>
              </w:rPr>
            </w:pPr>
            <w:r>
              <w:rPr>
                <w:rFonts w:ascii="宋体" w:hAnsi="宋体" w:eastAsia="宋体" w:cs="宋体"/>
                <w:sz w:val="21"/>
                <w:szCs w:val="21"/>
              </w:rPr>
              <w:t>投标人在参与政府采购活动中存在诚信相关问题且在主管部门相关处理措施实施期限内的，本项不得分，否则得满分。投标人无需提供任何证明材料，由工作人员向评审委员会提供相关信息。</w:t>
            </w:r>
          </w:p>
        </w:tc>
      </w:tr>
    </w:tbl>
    <w:p>
      <w:pPr>
        <w:pageBreakBefore w:val="0"/>
        <w:kinsoku/>
        <w:overflowPunct/>
        <w:topLinePunct w:val="0"/>
        <w:autoSpaceDE/>
        <w:autoSpaceDN/>
        <w:bidi w:val="0"/>
        <w:spacing w:beforeAutospacing="0" w:afterAutospacing="0" w:line="240" w:lineRule="auto"/>
        <w:ind w:left="0" w:leftChars="0" w:right="0" w:firstLine="0" w:firstLineChars="0"/>
        <w:jc w:val="left"/>
        <w:rPr>
          <w:rFonts w:hint="eastAsia" w:ascii="宋体" w:hAnsi="宋体" w:eastAsia="宋体" w:cs="宋体"/>
          <w:b/>
          <w:sz w:val="120"/>
          <w:szCs w:val="120"/>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政府采购</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招标文件</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52"/>
          <w:szCs w:val="52"/>
          <w:highlight w:val="none"/>
        </w:rPr>
      </w:pPr>
      <w:r>
        <w:rPr>
          <w:rFonts w:hint="eastAsia" w:ascii="宋体" w:hAnsi="宋体" w:eastAsia="宋体" w:cs="宋体"/>
          <w:b/>
          <w:sz w:val="52"/>
          <w:szCs w:val="52"/>
          <w:highlight w:val="none"/>
        </w:rPr>
        <w:t>（货物类）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both"/>
        <w:rPr>
          <w:rFonts w:hint="eastAsia" w:ascii="宋体" w:hAnsi="宋体" w:eastAsia="宋体" w:cs="宋体"/>
          <w:b/>
          <w:sz w:val="44"/>
          <w:szCs w:val="44"/>
          <w:highlight w:val="none"/>
        </w:rPr>
      </w:pPr>
      <w:bookmarkStart w:id="2" w:name="_Hlk71465316"/>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（202</w:t>
      </w:r>
      <w:r>
        <w:rPr>
          <w:rFonts w:hint="eastAsia" w:ascii="宋体" w:hAnsi="宋体" w:cs="宋体"/>
          <w:b/>
          <w:sz w:val="44"/>
          <w:szCs w:val="44"/>
          <w:highlight w:val="none"/>
          <w:lang w:val="en-US" w:eastAsia="zh-CN"/>
        </w:rPr>
        <w:t>3</w:t>
      </w:r>
      <w:r>
        <w:rPr>
          <w:rFonts w:hint="eastAsia" w:ascii="宋体" w:hAnsi="宋体" w:eastAsia="宋体" w:cs="宋体"/>
          <w:b/>
          <w:sz w:val="44"/>
          <w:szCs w:val="44"/>
          <w:highlight w:val="none"/>
        </w:rPr>
        <w:t>）</w:t>
      </w:r>
      <w:bookmarkEnd w:id="2"/>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r>
        <w:rPr>
          <w:rFonts w:hint="eastAsia" w:ascii="宋体" w:hAnsi="宋体" w:eastAsia="宋体" w:cs="宋体"/>
          <w:highlight w:val="none"/>
        </w:rPr>
        <w:br w:type="page"/>
      </w:r>
      <w:bookmarkStart w:id="3" w:name="_Hlk73564573"/>
      <w:r>
        <w:rPr>
          <w:rFonts w:hint="eastAsia" w:ascii="Times New Roman" w:hAnsi="Times New Roman" w:eastAsia="黑体" w:cs="黑体"/>
          <w:b/>
          <w:bCs/>
          <w:color w:val="FF0000"/>
          <w:kern w:val="44"/>
          <w:sz w:val="28"/>
          <w:szCs w:val="44"/>
          <w:lang w:val="en-US" w:eastAsia="zh-CN"/>
        </w:rPr>
        <w:t>警示条款</w:t>
      </w:r>
    </w:p>
    <w:p>
      <w:pPr>
        <w:keepNext w:val="0"/>
        <w:keepLines w:val="0"/>
        <w:widowControl/>
        <w:suppressLineNumbers w:val="0"/>
        <w:autoSpaceDE w:val="0"/>
        <w:autoSpaceDN w:val="0"/>
        <w:adjustRightInd w:val="0"/>
        <w:spacing w:before="0" w:beforeAutospacing="0" w:after="0" w:afterAutospacing="0" w:line="400" w:lineRule="exact"/>
        <w:ind w:left="0" w:right="0" w:firstLine="420"/>
        <w:jc w:val="center"/>
        <w:rPr>
          <w:rFonts w:eastAsia="黑体"/>
          <w:b/>
          <w:bCs/>
          <w:color w:val="FF0000"/>
          <w:kern w:val="44"/>
          <w:sz w:val="28"/>
          <w:szCs w:val="44"/>
          <w:lang w:val="en-US"/>
        </w:rPr>
      </w:pP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一、</w:t>
      </w:r>
      <w:r>
        <w:rPr>
          <w:rFonts w:hint="eastAsia" w:ascii="Times New Roman" w:hAnsi="Times New Roman" w:eastAsia="宋体" w:cs="宋体"/>
          <w:b/>
          <w:bCs/>
          <w:color w:val="FF0000"/>
          <w:kern w:val="0"/>
          <w:sz w:val="20"/>
          <w:szCs w:val="20"/>
          <w:lang w:val="en-US" w:eastAsia="zh-CN"/>
        </w:rPr>
        <w:t>《深圳经济特区政府采购条例》第五十七条</w:t>
      </w:r>
      <w:r>
        <w:rPr>
          <w:rFonts w:hint="default" w:ascii="Times New Roman" w:hAnsi="Times New Roman" w:eastAsia="宋体" w:cs="Times New Roman"/>
          <w:color w:val="FF0000"/>
          <w:kern w:val="0"/>
          <w:sz w:val="20"/>
          <w:szCs w:val="20"/>
          <w:lang w:val="en-US" w:eastAsia="zh-CN"/>
        </w:rPr>
        <w:t xml:space="preserve"> </w:t>
      </w:r>
      <w:r>
        <w:rPr>
          <w:rFonts w:hint="eastAsia" w:ascii="Times New Roman" w:hAnsi="Times New Roman" w:eastAsia="宋体" w:cs="宋体"/>
          <w:color w:val="FF0000"/>
          <w:kern w:val="0"/>
          <w:sz w:val="20"/>
          <w:szCs w:val="20"/>
          <w:lang w:val="en-US" w:eastAsia="zh-CN"/>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（一）在采购活动中应当回避而未回避的；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（二）未按本条例规定签订、履行采购合同，造成严重后果的；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（三）隐瞒真实情况，提供虚假资料的；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（四）以非法手段排斥其他供应商参与竞争的；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（五）与其他采购参加人串通投标的；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（六）恶意投诉的；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（七）向采购项目相关人行贿或者提供其他不当利益的；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（八）阻碍、抗拒主管部门监督检查的；</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（九）其他违反本条例规定的行为。</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rPr>
        <w:t>二、《深圳经济特区政府采购条例实施细则》第七十五条</w:t>
      </w:r>
      <w:r>
        <w:rPr>
          <w:rFonts w:hint="default" w:ascii="Times New Roman" w:hAnsi="Times New Roman" w:eastAsia="宋体" w:cs="Times New Roman"/>
          <w:b/>
          <w:bCs/>
          <w:color w:val="FF0000"/>
          <w:kern w:val="0"/>
          <w:sz w:val="20"/>
          <w:szCs w:val="20"/>
          <w:lang w:val="en-US" w:eastAsia="zh-CN"/>
        </w:rPr>
        <w:t xml:space="preserve"> </w:t>
      </w:r>
      <w:r>
        <w:rPr>
          <w:rFonts w:hint="eastAsia" w:ascii="Times New Roman" w:hAnsi="Times New Roman" w:eastAsia="宋体" w:cs="宋体"/>
          <w:color w:val="FF0000"/>
          <w:kern w:val="0"/>
          <w:sz w:val="20"/>
          <w:szCs w:val="20"/>
          <w:lang w:val="en-US" w:eastAsia="zh-CN"/>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b/>
          <w:bCs/>
          <w:color w:val="FF0000"/>
          <w:kern w:val="0"/>
          <w:sz w:val="20"/>
          <w:szCs w:val="20"/>
          <w:lang w:val="en-US" w:eastAsia="zh-CN"/>
        </w:rPr>
        <w:t>三、《深圳经济特区政府采购条例实施细则》第七十七条</w:t>
      </w:r>
      <w:r>
        <w:rPr>
          <w:rFonts w:hint="default" w:ascii="Times New Roman" w:hAnsi="Times New Roman" w:eastAsia="宋体" w:cs="Times New Roman"/>
          <w:b/>
          <w:bCs/>
          <w:color w:val="FF0000"/>
          <w:kern w:val="0"/>
          <w:sz w:val="20"/>
          <w:szCs w:val="20"/>
          <w:lang w:val="en-US" w:eastAsia="zh-CN"/>
        </w:rPr>
        <w:t xml:space="preserve"> </w:t>
      </w:r>
      <w:r>
        <w:rPr>
          <w:rFonts w:hint="eastAsia" w:ascii="Times New Roman" w:hAnsi="Times New Roman" w:eastAsia="宋体" w:cs="宋体"/>
          <w:color w:val="FF0000"/>
          <w:kern w:val="0"/>
          <w:sz w:val="20"/>
          <w:szCs w:val="20"/>
          <w:lang w:val="en-US" w:eastAsia="zh-CN"/>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r>
        <w:rPr>
          <w:rFonts w:hint="eastAsia" w:ascii="Times New Roman" w:hAnsi="Times New Roman" w:eastAsia="宋体" w:cs="宋体"/>
          <w:color w:val="FF0000"/>
          <w:kern w:val="0"/>
          <w:sz w:val="20"/>
          <w:szCs w:val="20"/>
          <w:lang w:val="en-US" w:eastAsia="zh-CN"/>
        </w:rPr>
        <w:t>投标供应商不能提供项目负责人或者主要技术人员的劳动合同、社会保险等劳动关系证明材料的，视为存在前款第（三）项规定的情形。</w:t>
      </w:r>
    </w:p>
    <w:p>
      <w:pPr>
        <w:keepNext w:val="0"/>
        <w:keepLines w:val="0"/>
        <w:widowControl/>
        <w:suppressLineNumbers w:val="0"/>
        <w:spacing w:before="0" w:beforeAutospacing="0" w:after="0" w:afterAutospacing="0" w:line="400" w:lineRule="exact"/>
        <w:ind w:left="0" w:right="0" w:firstLine="400" w:firstLineChars="200"/>
        <w:jc w:val="left"/>
        <w:rPr>
          <w:color w:val="FF0000"/>
          <w:sz w:val="20"/>
          <w:szCs w:val="20"/>
          <w:lang w:val="en-US"/>
        </w:rPr>
      </w:pPr>
    </w:p>
    <w:bookmarkEnd w:id="3"/>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4" w:name="_Hlk72218009"/>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目   录</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第一册  专用条款</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sz w:val="24"/>
          <w:highlight w:val="none"/>
        </w:rPr>
        <w:t>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招标公告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第二章  </w:t>
      </w:r>
      <w:bookmarkStart w:id="5" w:name="_Hlk71994379"/>
      <w:r>
        <w:rPr>
          <w:rFonts w:hint="eastAsia" w:ascii="宋体" w:hAnsi="宋体" w:eastAsia="宋体" w:cs="宋体"/>
          <w:szCs w:val="21"/>
          <w:highlight w:val="none"/>
        </w:rPr>
        <w:t>对通用条款的补充内容及其他关键信息</w:t>
      </w:r>
      <w:bookmarkEnd w:id="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用户需求书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投标文件组成要求及格式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第二册  通用条款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总则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第二章  招标文件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第六章  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第七章  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第八章  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第九章  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第十章  合同的授予与备案</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Cs w:val="21"/>
          <w:highlight w:val="none"/>
        </w:rPr>
      </w:pPr>
      <w:r>
        <w:rPr>
          <w:rFonts w:hint="eastAsia" w:ascii="宋体" w:hAnsi="宋体" w:eastAsia="宋体" w:cs="宋体"/>
          <w:szCs w:val="21"/>
          <w:highlight w:val="none"/>
        </w:rPr>
        <w:t>第十一章  质疑处理</w:t>
      </w:r>
    </w:p>
    <w:bookmarkEnd w:id="4"/>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6" w:name="bt本工程承诺书"/>
      <w:bookmarkEnd w:id="6"/>
      <w:bookmarkStart w:id="7" w:name="bt其他资料由投标人自定"/>
      <w:bookmarkEnd w:id="7"/>
      <w:bookmarkStart w:id="8" w:name="bt投标函"/>
      <w:bookmarkEnd w:id="8"/>
      <w:bookmarkStart w:id="9" w:name="bt商务标投标文件格式"/>
      <w:bookmarkEnd w:id="9"/>
      <w:bookmarkStart w:id="10" w:name="bt合同条款"/>
      <w:bookmarkEnd w:id="10"/>
      <w:bookmarkStart w:id="11" w:name="bt项目管理班子配备情况"/>
      <w:bookmarkEnd w:id="11"/>
      <w:bookmarkStart w:id="12" w:name="bt技术标投标文件格式"/>
      <w:bookmarkEnd w:id="12"/>
      <w:bookmarkStart w:id="13" w:name="bt投标报价汇总表"/>
      <w:bookmarkEnd w:id="13"/>
      <w:bookmarkStart w:id="14" w:name="bt开标一览表"/>
      <w:bookmarkEnd w:id="14"/>
      <w:bookmarkStart w:id="15" w:name="bt投标文件签署授权委托书"/>
      <w:bookmarkEnd w:id="15"/>
      <w:bookmarkStart w:id="16" w:name="bt投标人情况介绍"/>
      <w:bookmarkEnd w:id="16"/>
      <w:bookmarkStart w:id="17" w:name="bt合同格式"/>
      <w:bookmarkEnd w:id="17"/>
      <w:bookmarkStart w:id="18" w:name="bt合同条款及格式"/>
      <w:bookmarkEnd w:id="18"/>
      <w:bookmarkStart w:id="19" w:name="合同格式"/>
      <w:bookmarkEnd w:id="19"/>
      <w:bookmarkStart w:id="20" w:name="bt投标人须知"/>
      <w:bookmarkEnd w:id="20"/>
      <w:bookmarkStart w:id="21" w:name="bt说明"/>
      <w:bookmarkEnd w:id="21"/>
      <w:bookmarkStart w:id="22" w:name="bt其他资料2"/>
      <w:bookmarkEnd w:id="22"/>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highlight w:val="none"/>
        </w:rPr>
        <w:t>第一册  专用条款</w:t>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第一章  招标公告</w:t>
      </w:r>
    </w:p>
    <w:p>
      <w:pPr>
        <w:pStyle w:val="8"/>
        <w:pageBreakBefore w:val="0"/>
        <w:numPr>
          <w:ilvl w:val="-1"/>
          <w:numId w:val="0"/>
        </w:numPr>
        <w:kinsoku/>
        <w:overflowPunct/>
        <w:topLinePunct w:val="0"/>
        <w:autoSpaceDE/>
        <w:autoSpaceDN/>
        <w:bidi w:val="0"/>
        <w:spacing w:line="360" w:lineRule="auto"/>
        <w:ind w:left="0" w:leftChars="0" w:firstLine="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tbl>
      <w:tblPr>
        <w:tblStyle w:val="46"/>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color w:val="FF0000"/>
                <w:kern w:val="0"/>
                <w:szCs w:val="21"/>
                <w:highlight w:val="none"/>
              </w:rPr>
              <w:t>本项目不接受联合体投标，不接受投标人选用进口产品参与投标；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95"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default" w:ascii="宋体" w:hAnsi="宋体" w:eastAsia="宋体" w:cs="宋体"/>
                <w:b/>
                <w:bCs/>
                <w:kern w:val="0"/>
                <w:szCs w:val="21"/>
                <w:highlight w:val="yellow"/>
                <w:vertAlign w:val="baseline"/>
                <w:lang w:val="en-US" w:eastAsia="zh-CN"/>
              </w:rPr>
            </w:pPr>
            <w:r>
              <w:rPr>
                <w:rFonts w:hint="eastAsia" w:ascii="宋体" w:hAnsi="宋体" w:cs="宋体"/>
                <w:b/>
                <w:bCs/>
                <w:kern w:val="0"/>
                <w:szCs w:val="21"/>
                <w:highlight w:val="yellow"/>
                <w:vertAlign w:val="baseline"/>
                <w:lang w:val="en-US" w:eastAsia="zh-CN"/>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numPr>
                <w:ilvl w:val="0"/>
                <w:numId w:val="0"/>
              </w:numPr>
              <w:kinsoku/>
              <w:overflowPunct/>
              <w:topLinePunct w:val="0"/>
              <w:autoSpaceDE/>
              <w:autoSpaceDN/>
              <w:bidi w:val="0"/>
              <w:spacing w:beforeAutospacing="0" w:afterAutospacing="0" w:line="240" w:lineRule="auto"/>
              <w:ind w:left="0" w:leftChars="0" w:right="0" w:rightChars="0" w:firstLine="0" w:firstLineChars="0"/>
              <w:rPr>
                <w:rFonts w:hint="eastAsia" w:ascii="宋体" w:hAnsi="宋体" w:eastAsia="宋体" w:cs="宋体"/>
                <w:kern w:val="0"/>
                <w:szCs w:val="21"/>
                <w:highlight w:val="none"/>
              </w:rPr>
            </w:pPr>
            <w:r>
              <w:rPr>
                <w:rFonts w:hint="eastAsia" w:ascii="宋体" w:hAnsi="宋体" w:eastAsia="宋体" w:cs="宋体"/>
                <w:sz w:val="21"/>
                <w:szCs w:val="21"/>
                <w:highlight w:val="yellow"/>
                <w:lang w:eastAsia="zh-CN"/>
              </w:rPr>
              <w:t>投标人若为生产企业：所投产品为第二、三类医疗器械的，提供食品药品监督管理部门签发的涵盖所投报医疗器械的《医疗器械生产许可证》(有效期内)扫描件，原件备查。</w:t>
            </w:r>
            <w:r>
              <w:rPr>
                <w:rFonts w:hint="eastAsia" w:ascii="宋体" w:hAnsi="宋体" w:eastAsia="宋体" w:cs="宋体"/>
                <w:sz w:val="21"/>
                <w:szCs w:val="21"/>
                <w:highlight w:val="yellow"/>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default" w:ascii="宋体" w:hAnsi="宋体" w:cs="宋体"/>
                <w:b/>
                <w:bCs/>
                <w:kern w:val="0"/>
                <w:szCs w:val="21"/>
                <w:highlight w:val="yellow"/>
                <w:vertAlign w:val="baseline"/>
                <w:lang w:val="en-US" w:eastAsia="zh-CN"/>
              </w:rPr>
            </w:pPr>
            <w:r>
              <w:rPr>
                <w:rFonts w:hint="eastAsia" w:ascii="宋体" w:hAnsi="宋体" w:cs="宋体"/>
                <w:b/>
                <w:bCs/>
                <w:kern w:val="0"/>
                <w:szCs w:val="21"/>
                <w:highlight w:val="yellow"/>
                <w:vertAlign w:val="baseline"/>
                <w:lang w:val="en-US" w:eastAsia="zh-CN"/>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kern w:val="0"/>
                <w:szCs w:val="21"/>
                <w:highlight w:val="none"/>
              </w:rPr>
            </w:pPr>
            <w:r>
              <w:rPr>
                <w:rFonts w:hint="eastAsia" w:ascii="宋体" w:hAnsi="宋体" w:eastAsia="宋体" w:cs="宋体"/>
                <w:sz w:val="21"/>
                <w:szCs w:val="21"/>
                <w:highlight w:val="yellow"/>
                <w:lang w:eastAsia="zh-CN"/>
              </w:rPr>
              <w:t>投标人若为经营企业：所投产品为第二类医疗器械的，提供食品药品监督管理部门签发的涵盖所投报医疗器械的《医疗器械经营备案凭证》(有效期内)扫描件，原件备查；所投产品为第三类医疗器械的，提供食品药品监督管理部门签发的涵盖所投报医疗器械的《医疗器械经营许可证》(有效期内)扫描件，原件备查。</w:t>
            </w:r>
            <w:r>
              <w:rPr>
                <w:rFonts w:hint="eastAsia" w:ascii="宋体" w:hAnsi="宋体" w:eastAsia="宋体" w:cs="宋体"/>
                <w:sz w:val="21"/>
                <w:szCs w:val="21"/>
                <w:highlight w:val="yellow"/>
              </w:rPr>
              <w:t>】</w:t>
            </w:r>
          </w:p>
        </w:tc>
      </w:tr>
    </w:tbl>
    <w:p>
      <w:pPr>
        <w:pStyle w:val="8"/>
        <w:pageBreakBefore w:val="0"/>
        <w:numPr>
          <w:ilvl w:val="-1"/>
          <w:numId w:val="0"/>
        </w:numPr>
        <w:kinsoku/>
        <w:overflowPunct/>
        <w:topLinePunct w:val="0"/>
        <w:autoSpaceDE/>
        <w:autoSpaceDN/>
        <w:bidi w:val="0"/>
        <w:spacing w:line="360" w:lineRule="auto"/>
        <w:ind w:left="0" w:leftChars="0" w:firstLine="0" w:firstLineChars="0"/>
        <w:jc w:val="left"/>
        <w:rPr>
          <w:rFonts w:hint="eastAsia" w:ascii="宋体" w:hAnsi="宋体" w:eastAsia="宋体" w:cs="宋体"/>
          <w:sz w:val="24"/>
          <w:szCs w:val="24"/>
          <w:highlight w:val="none"/>
        </w:rPr>
      </w:pP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注：（1）“信用中国”、“中国政府采购网”、“深圳信用网”以及“深</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圳市政府采购监管网”为供应商信用信息的查询渠道，相关信息以开标当日的</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查询结果为准；</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（2）供应商投标（上传投标文件）必须先行办理注册手续，具体请按照本</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sz w:val="24"/>
          <w:szCs w:val="24"/>
          <w:highlight w:val="none"/>
          <w:lang w:eastAsia="zh-CN"/>
        </w:rPr>
      </w:pPr>
      <w:r>
        <w:rPr>
          <w:rFonts w:hint="eastAsia" w:ascii="宋体" w:hAnsi="宋体" w:eastAsia="宋体" w:cs="宋体"/>
          <w:sz w:val="24"/>
          <w:szCs w:val="24"/>
          <w:highlight w:val="none"/>
        </w:rPr>
        <w:t>公告“六、其他补充事宜”相关内容指引办理。</w:t>
      </w:r>
    </w:p>
    <w:p>
      <w:pPr>
        <w:pStyle w:val="8"/>
        <w:pageBreakBefore w:val="0"/>
        <w:numPr>
          <w:ilvl w:val="0"/>
          <w:numId w:val="0"/>
        </w:numPr>
        <w:kinsoku/>
        <w:overflowPunct/>
        <w:topLinePunct w:val="0"/>
        <w:autoSpaceDE/>
        <w:autoSpaceDN/>
        <w:bidi w:val="0"/>
        <w:spacing w:line="360" w:lineRule="auto"/>
        <w:ind w:leftChars="0"/>
        <w:jc w:val="left"/>
        <w:rPr>
          <w:rFonts w:hint="eastAsia" w:ascii="宋体" w:hAnsi="宋体" w:eastAsia="宋体" w:cs="宋体"/>
          <w:highlight w:val="none"/>
        </w:rPr>
      </w:pPr>
      <w:r>
        <w:rPr>
          <w:rFonts w:hint="eastAsia" w:ascii="宋体" w:hAnsi="宋体" w:eastAsia="宋体" w:cs="宋体"/>
          <w:sz w:val="24"/>
          <w:szCs w:val="24"/>
          <w:highlight w:val="none"/>
        </w:rPr>
        <w:t>完整公告内容详见：http://zfcg.szggzy.com:8081</w:t>
      </w:r>
    </w:p>
    <w:p>
      <w:pPr>
        <w:pStyle w:val="8"/>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 xml:space="preserve">第二章 </w:t>
      </w:r>
      <w:bookmarkStart w:id="23" w:name="_Hlk71926094"/>
      <w:r>
        <w:rPr>
          <w:rFonts w:hint="eastAsia" w:ascii="宋体" w:hAnsi="宋体" w:eastAsia="宋体" w:cs="宋体"/>
          <w:sz w:val="28"/>
          <w:szCs w:val="28"/>
          <w:highlight w:val="none"/>
        </w:rPr>
        <w:t>对通用条款的补充内容及其他关键信息</w:t>
      </w:r>
      <w:bookmarkEnd w:id="23"/>
    </w:p>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24" w:name="_Toc101074876"/>
      <w:bookmarkStart w:id="25" w:name="_Toc100052364"/>
      <w:bookmarkStart w:id="26" w:name="_Toc73518117"/>
      <w:bookmarkStart w:id="27" w:name="_Toc73521635"/>
      <w:bookmarkStart w:id="28" w:name="_Toc73517639"/>
      <w:bookmarkStart w:id="29" w:name="_Toc73521547"/>
      <w:bookmarkStart w:id="30" w:name="_Toc60631620"/>
      <w:bookmarkStart w:id="31" w:name="_Toc60560625"/>
      <w:r>
        <w:rPr>
          <w:rFonts w:hint="eastAsia" w:ascii="宋体" w:hAnsi="宋体" w:eastAsia="宋体" w:cs="宋体"/>
          <w:szCs w:val="24"/>
          <w:highlight w:val="none"/>
        </w:rPr>
        <w:t>一、对通用条款的补充内容</w:t>
      </w:r>
    </w:p>
    <w:bookmarkEnd w:id="24"/>
    <w:bookmarkEnd w:id="25"/>
    <w:bookmarkEnd w:id="26"/>
    <w:bookmarkEnd w:id="27"/>
    <w:bookmarkEnd w:id="28"/>
    <w:bookmarkEnd w:id="29"/>
    <w:bookmarkEnd w:id="30"/>
    <w:bookmarkEnd w:id="31"/>
    <w:tbl>
      <w:tblPr>
        <w:tblStyle w:val="46"/>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bookmarkStart w:id="32" w:name="_Hlk72218097"/>
            <w:r>
              <w:rPr>
                <w:rFonts w:hint="eastAsia" w:ascii="宋体" w:hAnsi="宋体" w:eastAsia="宋体" w:cs="宋体"/>
                <w:b/>
                <w:bCs/>
                <w:highlight w:val="none"/>
              </w:rPr>
              <w:t>通用条款序号</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涉及事项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3.1</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采购人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深圳市龙华区中心医院</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政府集中采购机构</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5.3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联合体投标</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9</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踏勘现场</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标前会议</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12/13</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招标文件的澄清和修改</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20</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投标有效期</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22</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投标人的替代方案</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25</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投标文件的大小</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33" w:name="_Hlk71664860"/>
            <w:r>
              <w:rPr>
                <w:rFonts w:hint="eastAsia" w:ascii="宋体" w:hAnsi="宋体" w:eastAsia="宋体" w:cs="宋体"/>
                <w:highlight w:val="none"/>
              </w:rPr>
              <w:t>样品、现场演示、方案讲解</w:t>
            </w:r>
            <w:bookmarkEnd w:id="33"/>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cs="宋体"/>
                <w:b/>
                <w:bCs/>
                <w:color w:val="FF0000"/>
                <w:highlight w:val="yellow"/>
                <w:lang w:val="en-US" w:eastAsia="zh-CN"/>
              </w:rPr>
              <w:t>样品</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37</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评审方法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38</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定标方法</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非评定分离</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1606"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46</w:t>
            </w:r>
          </w:p>
        </w:tc>
        <w:tc>
          <w:tcPr>
            <w:tcW w:w="24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履约担保</w:t>
            </w:r>
          </w:p>
        </w:tc>
        <w:tc>
          <w:tcPr>
            <w:tcW w:w="49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cs="宋体"/>
                <w:highlight w:val="none"/>
              </w:rPr>
              <w:t>中标供应商在合同生效后10个工作日内将合同总价款5%银行保函（或支票、汇票、本票等非现金形式）提交给采购人作为履约保证，到产品免费保修期满后，由使用部门出具履约评价合格或满意的退还保函（或支票、汇票、本票等非现金形式）</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szCs w:val="21"/>
          <w:highlight w:val="none"/>
        </w:rPr>
        <w:t>备注：本表是通用条款相关条款的补充和明确，如与通用条款内容相冲突的，以本表为准。</w:t>
      </w:r>
    </w:p>
    <w:bookmarkEnd w:id="32"/>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34" w:name="_Hlk72218117"/>
      <w:r>
        <w:rPr>
          <w:rFonts w:hint="eastAsia" w:ascii="宋体" w:hAnsi="宋体" w:eastAsia="宋体" w:cs="宋体"/>
          <w:szCs w:val="24"/>
          <w:highlight w:val="none"/>
        </w:rPr>
        <w:t>二、其他关键信息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bookmarkStart w:id="35" w:name="_Hlk72579427"/>
      <w:r>
        <w:rPr>
          <w:rFonts w:hint="eastAsia" w:ascii="宋体" w:hAnsi="宋体" w:eastAsia="宋体" w:cs="宋体"/>
          <w:b/>
          <w:bCs/>
          <w:highlight w:val="none"/>
        </w:rPr>
        <w:t>（一）与“对通用条款的补充内容”章节相关的事项</w:t>
      </w:r>
    </w:p>
    <w:p>
      <w:pPr>
        <w:jc w:val="both"/>
        <w:rPr>
          <w:rFonts w:hint="eastAsia" w:eastAsia="宋体"/>
          <w:color w:val="FF0000"/>
          <w:lang w:val="en-US" w:eastAsia="zh-CN"/>
        </w:rPr>
      </w:pPr>
      <w:r>
        <w:rPr>
          <w:rFonts w:hint="eastAsia"/>
          <w:b/>
          <w:color w:val="FF0000"/>
          <w:lang w:val="en-US" w:eastAsia="zh-CN"/>
        </w:rPr>
        <w:t>1.非</w:t>
      </w:r>
      <w:r>
        <w:rPr>
          <w:rFonts w:hint="eastAsia"/>
          <w:b/>
          <w:color w:val="FF0000"/>
        </w:rPr>
        <w:t>评定分离项目</w:t>
      </w:r>
    </w:p>
    <w:tbl>
      <w:tblPr>
        <w:tblStyle w:val="47"/>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FF0000"/>
              </w:rPr>
            </w:pPr>
            <w:r>
              <w:rPr>
                <w:rFonts w:hint="eastAsia"/>
                <w:color w:val="FF0000"/>
              </w:rPr>
              <w:t>评标方法</w:t>
            </w:r>
          </w:p>
        </w:tc>
        <w:tc>
          <w:tcPr>
            <w:tcW w:w="4265" w:type="dxa"/>
            <w:noWrap w:val="0"/>
            <w:vAlign w:val="top"/>
          </w:tcPr>
          <w:p>
            <w:pPr>
              <w:widowControl w:val="0"/>
              <w:jc w:val="center"/>
              <w:rPr>
                <w:color w:val="FF0000"/>
              </w:rPr>
            </w:pPr>
            <w:r>
              <w:rPr>
                <w:rFonts w:hint="eastAsia"/>
                <w:color w:val="FF0000"/>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FF0000"/>
              </w:rPr>
            </w:pPr>
            <w:r>
              <w:rPr>
                <w:rFonts w:hint="eastAsia"/>
                <w:color w:val="FF0000"/>
              </w:rPr>
              <w:t>候选中标供应商家数</w:t>
            </w:r>
          </w:p>
        </w:tc>
        <w:tc>
          <w:tcPr>
            <w:tcW w:w="4265" w:type="dxa"/>
            <w:noWrap w:val="0"/>
            <w:vAlign w:val="top"/>
          </w:tcPr>
          <w:p>
            <w:pPr>
              <w:widowControl w:val="0"/>
              <w:jc w:val="center"/>
              <w:rPr>
                <w:rFonts w:hint="eastAsia" w:eastAsia="宋体"/>
                <w:color w:val="FF0000"/>
                <w:lang w:eastAsia="zh-CN"/>
              </w:rPr>
            </w:pPr>
            <w:r>
              <w:rPr>
                <w:rFonts w:hint="eastAsia"/>
                <w:color w:val="FF0000"/>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widowControl w:val="0"/>
              <w:jc w:val="center"/>
              <w:rPr>
                <w:color w:val="FF0000"/>
              </w:rPr>
            </w:pPr>
            <w:r>
              <w:rPr>
                <w:rFonts w:hint="eastAsia"/>
                <w:color w:val="FF0000"/>
              </w:rPr>
              <w:t>中标供应商家数</w:t>
            </w:r>
          </w:p>
        </w:tc>
        <w:tc>
          <w:tcPr>
            <w:tcW w:w="4265" w:type="dxa"/>
            <w:noWrap w:val="0"/>
            <w:vAlign w:val="top"/>
          </w:tcPr>
          <w:p>
            <w:pPr>
              <w:widowControl w:val="0"/>
              <w:jc w:val="center"/>
              <w:rPr>
                <w:color w:val="FF0000"/>
              </w:rPr>
            </w:pPr>
            <w:r>
              <w:rPr>
                <w:rFonts w:hint="eastAsia"/>
                <w:color w:val="FF0000"/>
              </w:rPr>
              <w:t>1</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bCs/>
          <w:highlight w:val="none"/>
          <w:lang w:val="en-US" w:eastAsia="zh-CN"/>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（二）其他事项</w:t>
      </w:r>
      <w:bookmarkEnd w:id="3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r>
        <w:rPr>
          <w:rFonts w:hint="eastAsia" w:ascii="宋体" w:hAnsi="宋体" w:eastAsia="宋体" w:cs="宋体"/>
          <w:b/>
          <w:bCs/>
          <w:highlight w:val="none"/>
        </w:rPr>
        <w:t>1、关于享受优惠政策的主体及价格扣除比例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（1）投标人提供的货物（以招标文件用户需求书“货物清单明细”的“货物名称”一栏为准）全部均由优惠主体制造，则对其投标总价给予</w:t>
      </w:r>
      <w:r>
        <w:rPr>
          <w:rFonts w:hint="eastAsia" w:ascii="宋体" w:hAnsi="宋体" w:eastAsia="宋体" w:cs="宋体"/>
          <w:color w:val="FF0000"/>
          <w:highlight w:val="none"/>
          <w:lang w:eastAsia="zh-CN"/>
        </w:rPr>
        <w:t>【</w:t>
      </w:r>
      <w:r>
        <w:rPr>
          <w:rFonts w:hint="eastAsia" w:ascii="宋体" w:hAnsi="宋体" w:cs="宋体"/>
          <w:color w:val="FF0000"/>
          <w:highlight w:val="none"/>
          <w:lang w:val="en-US" w:eastAsia="zh-CN"/>
        </w:rPr>
        <w:t>10</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r>
        <w:rPr>
          <w:rFonts w:hint="eastAsia" w:ascii="宋体" w:hAnsi="宋体" w:eastAsia="宋体" w:cs="宋体"/>
          <w:highlight w:val="none"/>
        </w:rPr>
        <w:t>的扣除，用扣除后的价格参与评审。满足多项优惠政策的企业，不重复享受多项价格扣除政策。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（2）根据</w:t>
      </w:r>
      <w:r>
        <w:rPr>
          <w:rFonts w:hint="eastAsia" w:ascii="宋体" w:hAnsi="宋体" w:eastAsia="宋体" w:cs="宋体"/>
          <w:szCs w:val="22"/>
          <w:highlight w:val="none"/>
        </w:rPr>
        <w:t>《工业和信息化部、国家统计局、国家发展和改革委员会、财政部关于印发中小企业划型标准规定的通知》（工信部联企业〔2011〕300 号）</w:t>
      </w:r>
      <w:r>
        <w:rPr>
          <w:rFonts w:hint="eastAsia" w:ascii="宋体" w:hAnsi="宋体" w:eastAsia="宋体" w:cs="宋体"/>
          <w:highlight w:val="none"/>
        </w:rPr>
        <w:t>，</w:t>
      </w:r>
      <w:bookmarkStart w:id="36" w:name="_Hlk71970739"/>
      <w:r>
        <w:rPr>
          <w:rFonts w:hint="eastAsia" w:ascii="宋体" w:hAnsi="宋体" w:eastAsia="宋体" w:cs="宋体"/>
          <w:highlight w:val="none"/>
        </w:rPr>
        <w:t>本项目</w:t>
      </w:r>
      <w:bookmarkStart w:id="37" w:name="_Hlk71924718"/>
      <w:r>
        <w:rPr>
          <w:rFonts w:hint="eastAsia" w:ascii="宋体" w:hAnsi="宋体" w:eastAsia="宋体" w:cs="宋体"/>
          <w:highlight w:val="none"/>
        </w:rPr>
        <w:t>采购标的（货物）对应的中小企业划分标准所属行业</w:t>
      </w:r>
      <w:bookmarkEnd w:id="37"/>
      <w:r>
        <w:rPr>
          <w:rFonts w:hint="eastAsia" w:ascii="宋体" w:hAnsi="宋体" w:eastAsia="宋体" w:cs="宋体"/>
          <w:highlight w:val="none"/>
        </w:rPr>
        <w:t>为</w:t>
      </w:r>
      <w:r>
        <w:rPr>
          <w:rFonts w:hint="eastAsia" w:ascii="宋体" w:hAnsi="宋体" w:eastAsia="宋体" w:cs="宋体"/>
          <w:color w:val="FF0000"/>
          <w:highlight w:val="none"/>
          <w:lang w:eastAsia="zh-CN"/>
        </w:rPr>
        <w:t>【</w:t>
      </w:r>
      <w:r>
        <w:rPr>
          <w:rFonts w:hint="eastAsia"/>
          <w:b/>
          <w:bCs/>
          <w:color w:val="FF0000"/>
          <w:lang w:eastAsia="zh-CN"/>
        </w:rPr>
        <w:t>工业</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r>
        <w:rPr>
          <w:rFonts w:hint="eastAsia" w:ascii="宋体" w:hAnsi="宋体" w:eastAsia="宋体" w:cs="宋体"/>
          <w:highlight w:val="none"/>
        </w:rPr>
        <w:t>。</w:t>
      </w:r>
      <w:bookmarkEnd w:id="3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highlight w:val="none"/>
        </w:rPr>
        <w:t>（4）享受价格扣除获得政府采购合同的，小微企业不得将合同分包给大中型企业。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2.</w:t>
      </w:r>
      <w:bookmarkStart w:id="38" w:name="_Hlk72594713"/>
      <w:r>
        <w:rPr>
          <w:rFonts w:hint="eastAsia" w:ascii="宋体" w:hAnsi="宋体" w:eastAsia="宋体" w:cs="宋体"/>
          <w:b/>
          <w:bCs/>
          <w:highlight w:val="none"/>
          <w:lang w:val="en-US" w:eastAsia="zh-CN"/>
        </w:rPr>
        <w:t>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bookmarkEnd w:id="38"/>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bCs/>
          <w:color w:val="FF0000"/>
          <w:highlight w:val="none"/>
          <w:lang w:val="en-US" w:eastAsia="zh-CN"/>
        </w:rPr>
      </w:pPr>
      <w:bookmarkStart w:id="39" w:name="_Hlk76855768"/>
      <w:bookmarkStart w:id="40" w:name="_Hlk72594729"/>
      <w:r>
        <w:rPr>
          <w:rFonts w:hint="eastAsia" w:ascii="宋体" w:hAnsi="宋体" w:eastAsia="宋体" w:cs="宋体"/>
          <w:b/>
          <w:bCs/>
          <w:color w:val="FF0000"/>
          <w:highlight w:val="none"/>
          <w:lang w:val="en-US" w:eastAsia="zh-CN"/>
        </w:rPr>
        <w:t>3.</w:t>
      </w:r>
      <w:r>
        <w:rPr>
          <w:rFonts w:hint="eastAsia" w:ascii="宋体" w:hAnsi="宋体" w:cs="宋体"/>
          <w:b/>
          <w:bCs/>
          <w:color w:val="FF0000"/>
          <w:highlight w:val="none"/>
          <w:lang w:val="en-US" w:eastAsia="zh-CN"/>
        </w:rPr>
        <w:t>本项目向中标供应商收取代理服务费。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承接非必须委托政府集中采购机构（可以委托社会采购代理机构）的政府采购业务时收取费用</w:t>
      </w:r>
      <w:r>
        <w:rPr>
          <w:rFonts w:hint="eastAsia" w:ascii="宋体" w:hAnsi="宋体" w:eastAsia="宋体" w:cs="宋体"/>
          <w:b/>
          <w:bCs/>
          <w:highlight w:val="none"/>
          <w:lang w:val="en-US"/>
        </w:rPr>
        <w:t>。</w:t>
      </w:r>
    </w:p>
    <w:bookmarkEnd w:id="39"/>
    <w:bookmarkEnd w:id="40"/>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eastAsia="宋体" w:cs="宋体"/>
          <w:b/>
          <w:bCs/>
          <w:sz w:val="21"/>
          <w:szCs w:val="21"/>
          <w:highlight w:val="none"/>
        </w:rPr>
      </w:pPr>
      <w:r>
        <w:rPr>
          <w:rFonts w:hint="eastAsia" w:ascii="宋体" w:hAnsi="宋体" w:eastAsia="宋体" w:cs="宋体"/>
          <w:b/>
          <w:bCs/>
          <w:color w:val="FF0000"/>
          <w:sz w:val="21"/>
          <w:szCs w:val="21"/>
          <w:highlight w:val="none"/>
        </w:rPr>
        <w:t>具体表述可参考：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“中标供应商在领取《中标通知书》之前须向深圳公共资源交易中心（深圳交易集团有限公司</w:t>
      </w:r>
      <w:r>
        <w:rPr>
          <w:rFonts w:hint="eastAsia" w:ascii="宋体" w:hAnsi="宋体" w:eastAsia="宋体" w:cs="宋体"/>
          <w:highlight w:val="none"/>
          <w:lang w:eastAsia="zh-CN"/>
        </w:rPr>
        <w:t>龙华</w:t>
      </w:r>
      <w:r>
        <w:rPr>
          <w:rFonts w:hint="eastAsia" w:ascii="宋体" w:hAnsi="宋体" w:eastAsia="宋体" w:cs="宋体"/>
          <w:highlight w:val="none"/>
        </w:rPr>
        <w:t>分公司）交纳代理服务费。若因中标供应商交纳代理服务费所产生的时间影响到合同签订的，由中标供应商自行承担责任。代理服务费标准参照深财购〔2018〕27号文</w:t>
      </w:r>
      <w:r>
        <w:rPr>
          <w:rFonts w:hint="eastAsia" w:ascii="宋体" w:hAnsi="宋体" w:cs="宋体"/>
          <w:lang w:eastAsia="zh-CN"/>
        </w:rPr>
        <w:t>、</w:t>
      </w:r>
      <w:r>
        <w:rPr>
          <w:rFonts w:hint="eastAsia" w:ascii="宋体" w:hAnsi="宋体" w:cs="宋体"/>
        </w:rPr>
        <w:t>深交易〔2020〕123号</w:t>
      </w:r>
      <w:r>
        <w:rPr>
          <w:rFonts w:hint="eastAsia" w:ascii="宋体" w:hAnsi="宋体" w:eastAsia="宋体" w:cs="宋体"/>
          <w:b/>
          <w:bCs/>
          <w:highlight w:val="none"/>
        </w:rPr>
        <w:t>所列标准</w:t>
      </w:r>
      <w:r>
        <w:rPr>
          <w:rFonts w:hint="eastAsia" w:ascii="宋体" w:hAnsi="宋体" w:eastAsia="宋体" w:cs="宋体"/>
          <w:highlight w:val="none"/>
        </w:rPr>
        <w:t>收取。本项目类型为</w:t>
      </w:r>
      <w:r>
        <w:rPr>
          <w:rFonts w:hint="eastAsia" w:ascii="宋体" w:hAnsi="宋体" w:eastAsia="宋体" w:cs="宋体"/>
          <w:b/>
          <w:bCs/>
          <w:highlight w:val="none"/>
          <w:u w:val="single"/>
        </w:rPr>
        <w:t>货物类</w:t>
      </w:r>
      <w:r>
        <w:rPr>
          <w:rFonts w:hint="eastAsia" w:ascii="宋体" w:hAnsi="宋体" w:eastAsia="宋体" w:cs="宋体"/>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outlineLvl w:val="9"/>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1</w:t>
      </w:r>
      <w:r>
        <w:rPr>
          <w:rFonts w:hint="eastAsia" w:ascii="宋体" w:hAnsi="宋体" w:eastAsia="宋体" w:cs="宋体"/>
          <w:highlight w:val="none"/>
        </w:rPr>
        <w:t>）代理服务费以《中标通知书》确定的中标金额作为计算基数，按差额定率累进法计算。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2</w:t>
      </w:r>
      <w:r>
        <w:rPr>
          <w:rFonts w:hint="eastAsia" w:ascii="宋体" w:hAnsi="宋体" w:eastAsia="宋体" w:cs="宋体"/>
          <w:highlight w:val="none"/>
        </w:rPr>
        <w:t>）中标金额的各部分费率如下表：</w:t>
      </w:r>
    </w:p>
    <w:tbl>
      <w:tblPr>
        <w:tblStyle w:val="46"/>
        <w:tblW w:w="7260" w:type="dxa"/>
        <w:jc w:val="center"/>
        <w:tblLayout w:type="fixed"/>
        <w:tblCellMar>
          <w:top w:w="0" w:type="dxa"/>
          <w:left w:w="108" w:type="dxa"/>
          <w:bottom w:w="0" w:type="dxa"/>
          <w:right w:w="108" w:type="dxa"/>
        </w:tblCellMar>
      </w:tblPr>
      <w:tblGrid>
        <w:gridCol w:w="2927"/>
        <w:gridCol w:w="1460"/>
        <w:gridCol w:w="1414"/>
        <w:gridCol w:w="1459"/>
      </w:tblGrid>
      <w:tr>
        <w:tblPrEx>
          <w:tblCellMar>
            <w:top w:w="0" w:type="dxa"/>
            <w:left w:w="108" w:type="dxa"/>
            <w:bottom w:w="0" w:type="dxa"/>
            <w:right w:w="108" w:type="dxa"/>
          </w:tblCellMar>
        </w:tblPrEx>
        <w:trPr>
          <w:trHeight w:val="774" w:hRule="atLeast"/>
          <w:jc w:val="center"/>
        </w:trPr>
        <w:tc>
          <w:tcPr>
            <w:tcW w:w="2927" w:type="dxa"/>
            <w:tcBorders>
              <w:top w:val="single" w:color="auto" w:sz="4" w:space="0"/>
              <w:left w:val="single" w:color="auto" w:sz="4" w:space="0"/>
              <w:bottom w:val="single" w:color="auto" w:sz="4" w:space="0"/>
              <w:right w:val="single" w:color="auto" w:sz="4" w:space="0"/>
              <w:tl2br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2100" w:firstLineChars="100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类别</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金额(万元)</w:t>
            </w:r>
          </w:p>
        </w:tc>
        <w:tc>
          <w:tcPr>
            <w:tcW w:w="1460" w:type="dxa"/>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工程采购</w:t>
            </w:r>
          </w:p>
        </w:tc>
        <w:tc>
          <w:tcPr>
            <w:tcW w:w="1414"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货物采购</w:t>
            </w:r>
          </w:p>
        </w:tc>
        <w:tc>
          <w:tcPr>
            <w:tcW w:w="1459" w:type="dxa"/>
            <w:tcBorders>
              <w:top w:val="single" w:color="auto" w:sz="4" w:space="0"/>
              <w:left w:val="nil"/>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color w:val="auto"/>
                <w:kern w:val="0"/>
                <w:sz w:val="21"/>
                <w:szCs w:val="21"/>
                <w:highlight w:val="none"/>
              </w:rPr>
            </w:pPr>
            <w:r>
              <w:rPr>
                <w:rFonts w:hint="eastAsia" w:ascii="宋体" w:hAnsi="宋体" w:eastAsia="宋体" w:cs="宋体"/>
                <w:bCs/>
                <w:color w:val="auto"/>
                <w:kern w:val="0"/>
                <w:sz w:val="21"/>
                <w:szCs w:val="21"/>
                <w:highlight w:val="none"/>
              </w:rPr>
              <w:t>服务采购</w:t>
            </w:r>
          </w:p>
        </w:tc>
      </w:tr>
      <w:tr>
        <w:tblPrEx>
          <w:tblCellMar>
            <w:top w:w="0" w:type="dxa"/>
            <w:left w:w="108" w:type="dxa"/>
            <w:bottom w:w="0" w:type="dxa"/>
            <w:right w:w="108" w:type="dxa"/>
          </w:tblCellMar>
        </w:tblPrEx>
        <w:trPr>
          <w:trHeight w:val="442" w:hRule="atLeast"/>
          <w:jc w:val="center"/>
        </w:trPr>
        <w:tc>
          <w:tcPr>
            <w:tcW w:w="2927" w:type="dxa"/>
            <w:tcBorders>
              <w:top w:val="single" w:color="auto" w:sz="4"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100以下</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1.50%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100-500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0.70%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1.10%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500-1000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0.80%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0.45%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1000-5000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0.35%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0.50%</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5000-10000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0.20%</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0.25%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0.10%</w:t>
            </w:r>
          </w:p>
        </w:tc>
      </w:tr>
      <w:tr>
        <w:tblPrEx>
          <w:tblCellMar>
            <w:top w:w="0" w:type="dxa"/>
            <w:left w:w="108" w:type="dxa"/>
            <w:bottom w:w="0" w:type="dxa"/>
            <w:right w:w="108" w:type="dxa"/>
          </w:tblCellMar>
        </w:tblPrEx>
        <w:trPr>
          <w:trHeight w:val="451" w:hRule="atLeast"/>
          <w:jc w:val="center"/>
        </w:trPr>
        <w:tc>
          <w:tcPr>
            <w:tcW w:w="2927" w:type="dxa"/>
            <w:tcBorders>
              <w:top w:val="nil"/>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10000-50000</w:t>
            </w:r>
          </w:p>
        </w:tc>
        <w:tc>
          <w:tcPr>
            <w:tcW w:w="1460"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14"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c>
          <w:tcPr>
            <w:tcW w:w="1459" w:type="dxa"/>
            <w:tcBorders>
              <w:top w:val="nil"/>
              <w:left w:val="nil"/>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50000-100000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0.035%</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100000-500000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0.008%</w:t>
            </w:r>
          </w:p>
        </w:tc>
      </w:tr>
      <w:tr>
        <w:tblPrEx>
          <w:tblCellMar>
            <w:top w:w="0" w:type="dxa"/>
            <w:left w:w="108" w:type="dxa"/>
            <w:bottom w:w="0" w:type="dxa"/>
            <w:right w:w="108" w:type="dxa"/>
          </w:tblCellMar>
        </w:tblPrEx>
        <w:trPr>
          <w:trHeight w:val="451"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500000-1000000</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0.006%</w:t>
            </w:r>
          </w:p>
        </w:tc>
      </w:tr>
      <w:tr>
        <w:tblPrEx>
          <w:tblCellMar>
            <w:top w:w="0" w:type="dxa"/>
            <w:left w:w="108" w:type="dxa"/>
            <w:bottom w:w="0" w:type="dxa"/>
            <w:right w:w="108" w:type="dxa"/>
          </w:tblCellMar>
        </w:tblPrEx>
        <w:trPr>
          <w:trHeight w:val="468" w:hRule="atLeast"/>
          <w:jc w:val="center"/>
        </w:trPr>
        <w:tc>
          <w:tcPr>
            <w:tcW w:w="2927"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1000000以上</w:t>
            </w:r>
          </w:p>
        </w:tc>
        <w:tc>
          <w:tcPr>
            <w:tcW w:w="1460"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14"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c>
          <w:tcPr>
            <w:tcW w:w="1459" w:type="dxa"/>
            <w:tcBorders>
              <w:top w:val="single" w:color="auto" w:sz="8" w:space="0"/>
              <w:left w:val="single" w:color="auto" w:sz="8" w:space="0"/>
              <w:bottom w:val="single" w:color="auto" w:sz="8" w:space="0"/>
              <w:right w:val="single" w:color="auto" w:sz="8" w:space="0"/>
            </w:tcBorders>
          </w:tcPr>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0" w:firstLineChars="0"/>
              <w:jc w:val="center"/>
              <w:textAlignment w:val="auto"/>
              <w:outlineLvl w:val="9"/>
              <w:rPr>
                <w:rFonts w:hint="eastAsia" w:ascii="宋体" w:hAnsi="宋体" w:eastAsia="宋体" w:cs="宋体"/>
                <w:bCs/>
                <w:kern w:val="0"/>
                <w:sz w:val="21"/>
                <w:szCs w:val="21"/>
                <w:highlight w:val="none"/>
              </w:rPr>
            </w:pPr>
            <w:r>
              <w:rPr>
                <w:rFonts w:hint="eastAsia" w:ascii="宋体" w:hAnsi="宋体" w:eastAsia="宋体" w:cs="宋体"/>
                <w:bCs/>
                <w:kern w:val="0"/>
                <w:sz w:val="21"/>
                <w:szCs w:val="21"/>
                <w:highlight w:val="none"/>
              </w:rPr>
              <w:t>0.004%</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如某货物采购项目，中标金额为600万元，总共交纳的代理服务费的具体计算过程如下：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标准代理服务费＝（100万以下部分的代理服务费）+（100万～500万部分的代理服务费）+（500万～600万部分的代理服务费）＝100万元×1.5%+（500-100）万元×1.1%+（600-500）万元×0.8%=1.5万元+4.4万元+0.8万元＝6.7万元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w:t>
      </w:r>
      <w:r>
        <w:rPr>
          <w:rFonts w:hint="eastAsia" w:ascii="宋体" w:hAnsi="宋体" w:eastAsia="宋体" w:cs="宋体"/>
          <w:highlight w:val="none"/>
          <w:lang w:val="en-US" w:eastAsia="zh-CN"/>
        </w:rPr>
        <w:t>3</w:t>
      </w:r>
      <w:r>
        <w:rPr>
          <w:rFonts w:hint="eastAsia" w:ascii="宋体" w:hAnsi="宋体" w:eastAsia="宋体" w:cs="宋体"/>
          <w:highlight w:val="none"/>
        </w:rPr>
        <w:t>）中标供应商中标后，必须按规定采用银行对公转账方式向深圳交易集团有限公司直接交纳代理服务费，交纳信息及要求按以下规定执行：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经营性账户信息如下：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bCs/>
          <w:highlight w:val="none"/>
        </w:rPr>
        <w:t>账户名：</w:t>
      </w:r>
      <w:r>
        <w:rPr>
          <w:rFonts w:hint="eastAsia" w:ascii="宋体" w:hAnsi="宋体" w:eastAsia="宋体" w:cs="宋体"/>
          <w:sz w:val="21"/>
          <w:szCs w:val="21"/>
          <w:highlight w:val="none"/>
          <w:lang w:val="en-US" w:eastAsia="zh-CN"/>
        </w:rPr>
        <w:t>深圳交易集团有限公司</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eastAsia="zh-CN"/>
        </w:rPr>
      </w:pPr>
      <w:r>
        <w:rPr>
          <w:rFonts w:hint="eastAsia" w:ascii="宋体" w:hAnsi="宋体" w:eastAsia="宋体" w:cs="宋体"/>
          <w:highlight w:val="none"/>
          <w:lang w:eastAsia="zh-CN"/>
        </w:rPr>
        <w:t>银行名称：</w:t>
      </w:r>
      <w:r>
        <w:rPr>
          <w:rFonts w:hint="eastAsia" w:ascii="宋体" w:hAnsi="宋体" w:eastAsia="宋体" w:cs="宋体"/>
          <w:sz w:val="21"/>
          <w:szCs w:val="21"/>
          <w:highlight w:val="none"/>
          <w:lang w:val="en-US" w:eastAsia="zh-CN"/>
        </w:rPr>
        <w:t>中国民生银行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lang w:val="en-US" w:eastAsia="zh-CN"/>
        </w:rPr>
      </w:pPr>
      <w:r>
        <w:rPr>
          <w:rFonts w:hint="eastAsia" w:ascii="宋体" w:hAnsi="宋体" w:eastAsia="宋体" w:cs="宋体"/>
          <w:b/>
          <w:bCs/>
          <w:highlight w:val="none"/>
        </w:rPr>
        <w:t>开户行：</w:t>
      </w:r>
      <w:r>
        <w:rPr>
          <w:rFonts w:hint="eastAsia" w:ascii="宋体" w:hAnsi="宋体" w:eastAsia="宋体" w:cs="宋体"/>
          <w:sz w:val="21"/>
          <w:szCs w:val="21"/>
          <w:highlight w:val="none"/>
          <w:lang w:val="en-US" w:eastAsia="zh-CN"/>
        </w:rPr>
        <w:t>民生银行深圳五洲支行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账号：</w:t>
      </w:r>
      <w:r>
        <w:rPr>
          <w:rFonts w:hint="eastAsia" w:ascii="宋体" w:hAnsi="宋体" w:eastAsia="宋体" w:cs="宋体"/>
          <w:sz w:val="21"/>
          <w:szCs w:val="21"/>
          <w:highlight w:val="none"/>
          <w:lang w:val="en-US" w:eastAsia="zh-CN"/>
        </w:rPr>
        <w:t>632766152</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转账备注：</w:t>
      </w:r>
      <w:r>
        <w:rPr>
          <w:rFonts w:hint="eastAsia" w:ascii="宋体" w:hAnsi="宋体" w:eastAsia="宋体" w:cs="宋体"/>
          <w:highlight w:val="none"/>
          <w:lang w:eastAsia="zh-CN"/>
        </w:rPr>
        <w:t>龙华分公司</w:t>
      </w:r>
      <w:r>
        <w:rPr>
          <w:rFonts w:hint="eastAsia" w:ascii="宋体" w:hAnsi="宋体" w:eastAsia="宋体" w:cs="宋体"/>
          <w:highlight w:val="none"/>
          <w:lang w:val="en-US" w:eastAsia="zh-CN"/>
        </w:rPr>
        <w:t>+</w:t>
      </w:r>
      <w:r>
        <w:rPr>
          <w:rFonts w:hint="eastAsia" w:ascii="宋体" w:hAnsi="宋体" w:eastAsia="宋体" w:cs="宋体"/>
          <w:highlight w:val="none"/>
        </w:rPr>
        <w:t>项目编号+项目名称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lang w:val="en-US" w:eastAsia="zh-CN"/>
        </w:rPr>
      </w:pPr>
    </w:p>
    <w:bookmarkEnd w:id="34"/>
    <w:p>
      <w:pPr>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第三章 用户需求书</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一、项目基本信息</w:t>
      </w:r>
    </w:p>
    <w:tbl>
      <w:tblPr>
        <w:tblStyle w:val="46"/>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9"/>
        <w:gridCol w:w="1632"/>
        <w:gridCol w:w="2304"/>
        <w:gridCol w:w="2304"/>
        <w:gridCol w:w="1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序号</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采购计划编号</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lang w:eastAsia="zh-CN"/>
              </w:rPr>
            </w:pPr>
            <w:r>
              <w:rPr>
                <w:rFonts w:hint="eastAsia" w:ascii="宋体" w:hAnsi="宋体" w:cs="宋体"/>
                <w:b/>
                <w:bCs w:val="0"/>
                <w:szCs w:val="21"/>
                <w:highlight w:val="none"/>
                <w:lang w:eastAsia="zh-CN"/>
              </w:rPr>
              <w:t>项目编号</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采购项目名称</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color w:val="FF0000"/>
                <w:szCs w:val="21"/>
                <w:highlight w:val="none"/>
              </w:rPr>
            </w:pPr>
            <w:r>
              <w:rPr>
                <w:rFonts w:hint="eastAsia" w:ascii="宋体" w:hAnsi="宋体" w:eastAsia="宋体" w:cs="宋体"/>
                <w:b/>
                <w:bCs w:val="0"/>
                <w:color w:val="FF0000"/>
                <w:szCs w:val="21"/>
                <w:highlight w:val="none"/>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56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1</w:t>
            </w:r>
          </w:p>
        </w:tc>
        <w:tc>
          <w:tcPr>
            <w:tcW w:w="16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ascii="Arial" w:hAnsi="Arial" w:eastAsia="宋体" w:cs="Arial"/>
                <w:color w:val="5C5C5C"/>
                <w:sz w:val="21"/>
                <w:szCs w:val="21"/>
              </w:rPr>
            </w:pPr>
            <w:r>
              <w:rPr>
                <w:rFonts w:ascii="Arial" w:hAnsi="Arial" w:eastAsia="宋体" w:cs="Arial"/>
                <w:color w:val="5C5C5C"/>
                <w:sz w:val="21"/>
                <w:szCs w:val="21"/>
              </w:rPr>
              <w:t>PLAN-2023-440309000-108003-03337</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lang w:eastAsia="zh-CN"/>
              </w:rPr>
            </w:pPr>
            <w:r>
              <w:rPr>
                <w:rFonts w:ascii="Arial" w:hAnsi="Arial" w:eastAsia="宋体" w:cs="Arial"/>
                <w:color w:val="5C5C5C"/>
                <w:sz w:val="21"/>
                <w:szCs w:val="21"/>
              </w:rPr>
              <w:t>PLAN-2023-440309000-108003-03338</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lang w:eastAsia="zh-CN"/>
              </w:rPr>
            </w:pPr>
            <w:r>
              <w:rPr>
                <w:rFonts w:hint="eastAsia" w:ascii="宋体" w:hAnsi="宋体" w:cs="宋体"/>
                <w:b/>
                <w:bCs/>
                <w:color w:val="FF0000"/>
                <w:szCs w:val="21"/>
                <w:highlight w:val="none"/>
                <w:lang w:eastAsia="zh-CN"/>
              </w:rPr>
              <w:t>LHACG2023000102</w:t>
            </w:r>
          </w:p>
        </w:tc>
        <w:tc>
          <w:tcPr>
            <w:tcW w:w="230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FF0000"/>
                <w:szCs w:val="21"/>
                <w:highlight w:val="none"/>
                <w:lang w:val="en-US" w:eastAsia="zh-CN"/>
              </w:rPr>
            </w:pPr>
            <w:r>
              <w:rPr>
                <w:rFonts w:hint="eastAsia" w:ascii="宋体" w:hAnsi="宋体" w:cs="宋体"/>
                <w:b/>
                <w:bCs/>
                <w:color w:val="FF0000"/>
                <w:szCs w:val="21"/>
                <w:highlight w:val="none"/>
                <w:lang w:val="en-US" w:eastAsia="zh-CN"/>
              </w:rPr>
              <w:t>深圳市龙华区中心医院西区外科大楼服装采购项目</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lang w:eastAsia="zh-CN"/>
              </w:rPr>
            </w:pPr>
            <w:r>
              <w:rPr>
                <w:rFonts w:hint="eastAsia" w:ascii="宋体" w:hAnsi="宋体" w:cs="宋体"/>
                <w:b/>
                <w:bCs w:val="0"/>
                <w:color w:val="FF0000"/>
                <w:szCs w:val="21"/>
                <w:highlight w:val="none"/>
                <w:lang w:eastAsia="zh-CN"/>
              </w:rPr>
              <w:t>2,750,000.00</w:t>
            </w: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lang w:eastAsia="zh-CN"/>
        </w:rPr>
      </w:pPr>
      <w:bookmarkStart w:id="41" w:name="_Hlk72258617"/>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r>
        <w:rPr>
          <w:rFonts w:hint="eastAsia" w:ascii="宋体" w:hAnsi="宋体" w:eastAsia="宋体" w:cs="宋体"/>
          <w:b/>
          <w:color w:val="FF0000"/>
          <w:szCs w:val="21"/>
          <w:highlight w:val="none"/>
          <w:lang w:val="en-US" w:eastAsia="zh-CN"/>
        </w:rPr>
        <w:t xml:space="preserve"> </w:t>
      </w:r>
      <w:r>
        <w:rPr>
          <w:rFonts w:hint="eastAsia" w:ascii="宋体" w:hAnsi="宋体" w:cs="宋体"/>
          <w:b/>
          <w:color w:val="FF0000"/>
          <w:szCs w:val="21"/>
          <w:highlight w:val="none"/>
          <w:lang w:val="en-US" w:eastAsia="zh-CN"/>
        </w:rPr>
        <w:t>2,750,000.00</w:t>
      </w:r>
      <w:r>
        <w:rPr>
          <w:rFonts w:hint="eastAsia" w:ascii="宋体" w:hAnsi="宋体" w:eastAsia="宋体" w:cs="宋体"/>
          <w:b/>
          <w:color w:val="FF0000"/>
          <w:szCs w:val="21"/>
          <w:highlight w:val="none"/>
        </w:rPr>
        <w:t>元</w:t>
      </w:r>
      <w:r>
        <w:rPr>
          <w:rFonts w:hint="eastAsia" w:ascii="宋体" w:hAnsi="宋体" w:cs="宋体"/>
          <w:b/>
          <w:color w:val="FF0000"/>
          <w:szCs w:val="21"/>
          <w:highlight w:val="none"/>
          <w:lang w:eastAsia="zh-CN"/>
        </w:rPr>
        <w:t>。</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二、</w:t>
      </w:r>
      <w:bookmarkStart w:id="42" w:name="_Hlk72073432"/>
      <w:r>
        <w:rPr>
          <w:rFonts w:hint="eastAsia" w:ascii="宋体" w:hAnsi="宋体" w:eastAsia="宋体" w:cs="宋体"/>
          <w:b/>
          <w:bCs/>
          <w:sz w:val="28"/>
          <w:szCs w:val="28"/>
          <w:highlight w:val="none"/>
        </w:rPr>
        <w:t>货物需求明细</w:t>
      </w:r>
      <w:bookmarkEnd w:id="42"/>
    </w:p>
    <w:tbl>
      <w:tblPr>
        <w:tblStyle w:val="46"/>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25"/>
        <w:gridCol w:w="3476"/>
        <w:gridCol w:w="2099"/>
        <w:gridCol w:w="758"/>
        <w:gridCol w:w="779"/>
        <w:gridCol w:w="7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序号</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产品名称</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产品规格</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数量</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单位</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color w:val="FF0000"/>
                <w:sz w:val="21"/>
                <w:szCs w:val="21"/>
                <w:highlight w:val="yellow"/>
                <w:u w:val="none"/>
              </w:rPr>
            </w:pPr>
            <w:r>
              <w:rPr>
                <w:rFonts w:hint="eastAsia" w:ascii="宋体" w:hAnsi="宋体" w:eastAsia="宋体" w:cs="宋体"/>
                <w:bCs/>
                <w:i w:val="0"/>
                <w:iCs w:val="0"/>
                <w:color w:val="FF0000"/>
                <w:kern w:val="2"/>
                <w:sz w:val="21"/>
                <w:szCs w:val="21"/>
                <w:highlight w:val="yellow"/>
                <w:u w:val="none"/>
                <w:lang w:val="en-US" w:eastAsia="zh-CN" w:bidi="ar"/>
              </w:rPr>
              <w:t>医生工作服夏（男、女短袖）</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color w:val="FF0000"/>
                <w:sz w:val="21"/>
                <w:szCs w:val="21"/>
                <w:highlight w:val="yellow"/>
                <w:u w:val="none"/>
              </w:rPr>
            </w:pPr>
            <w:r>
              <w:rPr>
                <w:rFonts w:hint="eastAsia" w:ascii="宋体" w:hAnsi="宋体" w:eastAsia="宋体" w:cs="宋体"/>
                <w:bCs/>
                <w:i w:val="0"/>
                <w:iCs w:val="0"/>
                <w:color w:val="FF0000"/>
                <w:kern w:val="2"/>
                <w:sz w:val="21"/>
                <w:szCs w:val="21"/>
                <w:highlight w:val="yellow"/>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color w:val="FF0000"/>
                <w:sz w:val="21"/>
                <w:szCs w:val="21"/>
                <w:highlight w:val="yellow"/>
                <w:u w:val="none"/>
              </w:rPr>
            </w:pPr>
            <w:r>
              <w:rPr>
                <w:rFonts w:hint="eastAsia" w:ascii="宋体" w:hAnsi="宋体" w:eastAsia="宋体" w:cs="宋体"/>
                <w:bCs/>
                <w:i w:val="0"/>
                <w:iCs w:val="0"/>
                <w:color w:val="FF0000"/>
                <w:kern w:val="2"/>
                <w:sz w:val="21"/>
                <w:szCs w:val="21"/>
                <w:highlight w:val="yellow"/>
                <w:u w:val="none"/>
                <w:lang w:val="en-US" w:eastAsia="zh-CN" w:bidi="ar"/>
              </w:rPr>
              <w:t>800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color w:val="FF0000"/>
                <w:sz w:val="21"/>
                <w:szCs w:val="21"/>
                <w:highlight w:val="yellow"/>
                <w:u w:val="none"/>
              </w:rPr>
            </w:pPr>
            <w:r>
              <w:rPr>
                <w:rFonts w:hint="eastAsia" w:ascii="宋体" w:hAnsi="宋体" w:eastAsia="宋体" w:cs="宋体"/>
                <w:bCs/>
                <w:i w:val="0"/>
                <w:iCs w:val="0"/>
                <w:color w:val="FF0000"/>
                <w:kern w:val="2"/>
                <w:sz w:val="21"/>
                <w:szCs w:val="21"/>
                <w:highlight w:val="yellow"/>
                <w:u w:val="none"/>
                <w:lang w:val="en-US" w:eastAsia="zh-CN" w:bidi="ar"/>
              </w:rPr>
              <w:t>件</w:t>
            </w:r>
          </w:p>
        </w:tc>
        <w:tc>
          <w:tcPr>
            <w:tcW w:w="779" w:type="dxa"/>
            <w:vMerge w:val="restart"/>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i w:val="0"/>
                <w:iCs w:val="0"/>
                <w:kern w:val="2"/>
                <w:sz w:val="21"/>
                <w:szCs w:val="21"/>
                <w:u w:val="none"/>
                <w:lang w:val="en-US" w:eastAsia="zh-CN" w:bidi="ar"/>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医生工作服冬（男、女短袖）</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800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医生工作服夏（孕妇短袖装）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医生工作服冬（孕妇短袖装）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口腔科医生服短袖套装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口腔科医生服长袖套装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新生儿科工作服（冬夏）</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中心供应室工作服（冬夏）</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产房工作服（冬夏）</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护士服夏装（男、女短袖））</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1000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护士服冬装（男、女长袖）</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1000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女护士服孕妇短袖套装（夏）</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40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女护士服孕妇长袖套装（冬）</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40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导诊服冬装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40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导诊服夏装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40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16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ICU短袖</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17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病人服套装（成人）</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18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肠镜裤</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19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妇产科孕产妇裙</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妇产科孕产妇衣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妇产科孕产妇裤</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产科VIP病人服套装</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50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病人服套装（儿童）</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2-13岁</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手术室短袖洗手衣套装（分体）</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手术室长袖洗手衣套装（分体）</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纯棉手术衣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隔离衣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探视服</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29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其他科室短袖洗手衣套装（分体）</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0"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其他科室长袖洗手衣套装（分体）</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三防手术衣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婴儿服</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0-3个月</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值班棉大衣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护士毛衣</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丝巾</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常规</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护士帽</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常规</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头花</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常规</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个</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护士鞋</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34-43</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39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短棉袜</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常规</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耐高温手术鞋</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34-43</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EVA手术鞋</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34-43</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布花帽</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S-XXXL</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500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顶</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止血沙袋2斤</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30*20cm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个</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单层治疗巾60*90cm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90*60cm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单层小孔巾60*90cm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90*60cm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双层包布110*110cm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110*110cm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双层孔巾110*110cm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110*110cm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400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单层大孔巾150*90cm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150*90cm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49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双层中夹单125*125cm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125*125cm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双层中包布125*125cm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125*125cm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绿色双层大夹单180*150cm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180*150cm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绿色双层小包布65*75cm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65*75cm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绿色双层小夹单65*75cm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65*75cm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300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剖腹单390*220cm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390*220cm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250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眼科孔巾</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120*90cm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手部约束带</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31*18cm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150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膝部约束带</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42*28cm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脚部约束带</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40*18cm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59</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绿色绑手带</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25*8cm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sz w:val="21"/>
                <w:szCs w:val="21"/>
                <w:u w:val="none"/>
              </w:rPr>
            </w:pPr>
            <w:r>
              <w:rPr>
                <w:rFonts w:hint="eastAsia" w:ascii="宋体" w:hAnsi="宋体" w:eastAsia="宋体" w:cs="宋体"/>
                <w:b w:val="0"/>
                <w:bCs/>
                <w:i w:val="0"/>
                <w:iCs w:val="0"/>
                <w:kern w:val="2"/>
                <w:sz w:val="21"/>
                <w:szCs w:val="21"/>
                <w:u w:val="none"/>
                <w:lang w:val="en-US" w:eastAsia="zh-CN" w:bidi="ar"/>
              </w:rPr>
              <w:t>60</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绿色双层大夹单189*146cm,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189*146cm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bidi="ar"/>
              </w:rPr>
            </w:pPr>
            <w:r>
              <w:rPr>
                <w:rFonts w:hint="eastAsia" w:ascii="宋体" w:hAnsi="宋体" w:eastAsia="宋体" w:cs="宋体"/>
                <w:bCs/>
                <w:i w:val="0"/>
                <w:iCs w:val="0"/>
                <w:kern w:val="2"/>
                <w:sz w:val="21"/>
                <w:szCs w:val="21"/>
                <w:u w:val="none"/>
                <w:lang w:val="en-US" w:eastAsia="zh-CN" w:bidi="ar"/>
              </w:rPr>
              <w:t>200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双层手术横单132*65cm</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132*65cm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污衣袋</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直径60*高110cm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净衣袋</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直径60*高110cm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胶单</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150*80cm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条</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65</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保温箱遮光罩</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定制尺寸</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张</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66</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沐浴台垫套</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66*53*5cm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张</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8"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67</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翻身枕</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50*25*15cm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个</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bidi="ar"/>
              </w:rPr>
            </w:pPr>
            <w:r>
              <w:rPr>
                <w:rFonts w:hint="eastAsia" w:ascii="宋体" w:hAnsi="宋体" w:eastAsia="宋体" w:cs="宋体"/>
                <w:b w:val="0"/>
                <w:bCs/>
                <w:i w:val="0"/>
                <w:iCs w:val="0"/>
                <w:kern w:val="2"/>
                <w:sz w:val="21"/>
                <w:szCs w:val="21"/>
                <w:u w:val="none"/>
                <w:lang w:val="en-US" w:eastAsia="zh-CN" w:bidi="ar"/>
              </w:rPr>
              <w:t>68</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翻身枕套</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52*28*16cm</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100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sz w:val="21"/>
                <w:szCs w:val="21"/>
                <w:u w:val="none"/>
              </w:rPr>
            </w:pPr>
            <w:r>
              <w:rPr>
                <w:rFonts w:hint="eastAsia" w:ascii="宋体" w:hAnsi="宋体" w:eastAsia="宋体" w:cs="宋体"/>
                <w:bCs/>
                <w:i w:val="0"/>
                <w:iCs w:val="0"/>
                <w:kern w:val="2"/>
                <w:sz w:val="21"/>
                <w:szCs w:val="21"/>
                <w:u w:val="none"/>
                <w:lang w:val="en-US" w:eastAsia="zh-CN" w:bidi="ar"/>
              </w:rPr>
              <w:t>个</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SA"/>
              </w:rPr>
            </w:pPr>
            <w:r>
              <w:rPr>
                <w:rFonts w:hint="eastAsia" w:ascii="宋体" w:hAnsi="宋体" w:eastAsia="宋体" w:cs="宋体"/>
                <w:bCs/>
                <w:szCs w:val="21"/>
                <w:lang w:val="en-US" w:eastAsia="zh-CN" w:bidi="ar"/>
              </w:rPr>
              <w:t>二</w:t>
            </w:r>
          </w:p>
        </w:tc>
        <w:tc>
          <w:tcPr>
            <w:tcW w:w="7112" w:type="dxa"/>
            <w:gridSpan w:val="4"/>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szCs w:val="21"/>
                <w:lang w:val="en-US" w:eastAsia="zh-CN" w:bidi="ar"/>
              </w:rPr>
              <w:t>被服信息化系统及设备系列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1</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联网管理（智能被服）信息化系统-系统管理软件</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套</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i w:val="0"/>
                <w:iCs w:val="0"/>
                <w:kern w:val="2"/>
                <w:sz w:val="21"/>
                <w:szCs w:val="21"/>
                <w:u w:val="none"/>
                <w:lang w:val="en-US" w:eastAsia="zh-CN" w:bidi="ar"/>
              </w:rPr>
              <w:t>1</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套</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2</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RFID 智能工作台</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通用</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i w:val="0"/>
                <w:iCs w:val="0"/>
                <w:kern w:val="2"/>
                <w:sz w:val="21"/>
                <w:szCs w:val="21"/>
                <w:u w:val="none"/>
                <w:lang w:val="en-US" w:eastAsia="zh-CN" w:bidi="ar"/>
              </w:rPr>
              <w:t>1</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台</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3</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RFID 手持机</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通用</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i w:val="0"/>
                <w:iCs w:val="0"/>
                <w:kern w:val="2"/>
                <w:sz w:val="21"/>
                <w:szCs w:val="21"/>
                <w:u w:val="none"/>
                <w:lang w:val="en-US" w:eastAsia="zh-CN" w:bidi="ar"/>
              </w:rPr>
              <w:t>8</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台</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7" w:hRule="atLeast"/>
          <w:jc w:val="center"/>
        </w:trPr>
        <w:tc>
          <w:tcPr>
            <w:tcW w:w="725"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 w:val="0"/>
                <w:bCs/>
                <w:i w:val="0"/>
                <w:iCs w:val="0"/>
                <w:kern w:val="2"/>
                <w:sz w:val="21"/>
                <w:szCs w:val="21"/>
                <w:u w:val="none"/>
                <w:lang w:val="en-US" w:eastAsia="zh-CN" w:bidi="ar"/>
              </w:rPr>
            </w:pPr>
            <w:r>
              <w:rPr>
                <w:rFonts w:hint="eastAsia" w:ascii="宋体" w:hAnsi="宋体" w:eastAsia="宋体" w:cs="宋体"/>
                <w:b w:val="0"/>
                <w:bCs/>
                <w:i w:val="0"/>
                <w:iCs w:val="0"/>
                <w:kern w:val="2"/>
                <w:sz w:val="21"/>
                <w:szCs w:val="21"/>
                <w:u w:val="none"/>
                <w:lang w:val="en-US" w:eastAsia="zh-CN" w:bidi="ar"/>
              </w:rPr>
              <w:t>4</w:t>
            </w:r>
          </w:p>
        </w:tc>
        <w:tc>
          <w:tcPr>
            <w:tcW w:w="3476"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RFID 芯片</w:t>
            </w:r>
          </w:p>
        </w:tc>
        <w:tc>
          <w:tcPr>
            <w:tcW w:w="209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通用</w:t>
            </w:r>
          </w:p>
        </w:tc>
        <w:tc>
          <w:tcPr>
            <w:tcW w:w="758"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i w:val="0"/>
                <w:iCs w:val="0"/>
                <w:kern w:val="2"/>
                <w:sz w:val="21"/>
                <w:szCs w:val="21"/>
                <w:u w:val="none"/>
                <w:lang w:val="en-US" w:eastAsia="zh-CN" w:bidi="ar"/>
              </w:rPr>
              <w:t>13730</w:t>
            </w:r>
          </w:p>
        </w:tc>
        <w:tc>
          <w:tcPr>
            <w:tcW w:w="779" w:type="dxa"/>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r>
              <w:rPr>
                <w:rFonts w:hint="eastAsia" w:ascii="宋体" w:hAnsi="宋体" w:eastAsia="宋体" w:cs="宋体"/>
                <w:bCs/>
                <w:kern w:val="2"/>
                <w:sz w:val="21"/>
                <w:szCs w:val="21"/>
                <w:lang w:val="en-US" w:eastAsia="zh-CN" w:bidi="ar"/>
              </w:rPr>
              <w:t>个</w:t>
            </w:r>
          </w:p>
        </w:tc>
        <w:tc>
          <w:tcPr>
            <w:tcW w:w="779" w:type="dxa"/>
            <w:vMerge w:val="continue"/>
            <w:shd w:val="clear" w:color="auto" w:fill="auto"/>
            <w:vAlign w:val="center"/>
          </w:tcPr>
          <w:p>
            <w:pPr>
              <w:keepNext w:val="0"/>
              <w:keepLines w:val="0"/>
              <w:widowControl/>
              <w:suppressLineNumbers w:val="0"/>
              <w:spacing w:line="360" w:lineRule="auto"/>
              <w:jc w:val="center"/>
              <w:textAlignment w:val="auto"/>
              <w:rPr>
                <w:rFonts w:hint="eastAsia" w:ascii="宋体" w:hAnsi="宋体" w:eastAsia="宋体" w:cs="宋体"/>
                <w:bCs/>
                <w:i w:val="0"/>
                <w:iCs w:val="0"/>
                <w:kern w:val="2"/>
                <w:sz w:val="21"/>
                <w:szCs w:val="21"/>
                <w:u w:val="none"/>
                <w:lang w:val="en-US" w:eastAsia="zh-CN" w:bidi="ar"/>
              </w:rPr>
            </w:pPr>
          </w:p>
        </w:tc>
      </w:tr>
    </w:tbl>
    <w:p>
      <w:pPr>
        <w:rPr>
          <w:rFonts w:hint="eastAsia"/>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1</w:t>
      </w:r>
      <w:r>
        <w:rPr>
          <w:rFonts w:hint="eastAsia" w:ascii="宋体" w:hAnsi="宋体" w:eastAsia="宋体" w:cs="宋体"/>
          <w:b/>
          <w:color w:val="FF0000"/>
          <w:szCs w:val="21"/>
          <w:highlight w:val="none"/>
          <w:lang w:eastAsia="zh-CN"/>
        </w:rPr>
        <w:t>、</w:t>
      </w:r>
      <w:r>
        <w:rPr>
          <w:rFonts w:hint="eastAsia" w:ascii="宋体" w:hAnsi="宋体" w:eastAsia="宋体" w:cs="宋体"/>
          <w:b/>
          <w:color w:val="FF0000"/>
          <w:szCs w:val="21"/>
          <w:highlight w:val="none"/>
        </w:rPr>
        <w:t xml:space="preserve">备注栏注明“拒绝进口”的产品不接受投标人选用进口产品参与投标；注明“接受进口”的产品允许投标人选用进口产品参与投标，但不排斥国内产品。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3、本项目核心产品为：</w:t>
      </w:r>
      <w:r>
        <w:rPr>
          <w:rFonts w:hint="eastAsia" w:ascii="宋体" w:hAnsi="宋体" w:eastAsia="宋体" w:cs="宋体"/>
          <w:b/>
          <w:color w:val="FF0000"/>
          <w:szCs w:val="21"/>
          <w:highlight w:val="none"/>
          <w:u w:val="single"/>
        </w:rPr>
        <w:t xml:space="preserve">   </w:t>
      </w:r>
      <w:r>
        <w:rPr>
          <w:rFonts w:hint="eastAsia" w:ascii="宋体" w:hAnsi="宋体" w:eastAsia="宋体" w:cs="宋体"/>
          <w:b/>
          <w:bCs w:val="0"/>
          <w:color w:val="FF0000"/>
          <w:szCs w:val="21"/>
          <w:highlight w:val="yellow"/>
          <w:u w:val="single"/>
          <w:lang w:val="en-US" w:eastAsia="zh-CN"/>
        </w:rPr>
        <w:t>医生工作服夏（男、女短袖）</w:t>
      </w:r>
      <w:r>
        <w:rPr>
          <w:rFonts w:hint="eastAsia" w:ascii="宋体" w:hAnsi="宋体" w:eastAsia="宋体" w:cs="宋体"/>
          <w:b/>
          <w:szCs w:val="21"/>
          <w:u w:val="single"/>
        </w:rPr>
        <w:t xml:space="preserve">  </w:t>
      </w:r>
      <w:r>
        <w:rPr>
          <w:rFonts w:hint="eastAsia" w:ascii="宋体" w:hAnsi="宋体" w:eastAsia="宋体" w:cs="宋体"/>
          <w:b/>
          <w:color w:val="FF0000"/>
          <w:szCs w:val="21"/>
          <w:highlight w:val="none"/>
          <w:u w:val="single"/>
        </w:rPr>
        <w:t xml:space="preserve">  </w:t>
      </w:r>
      <w:r>
        <w:rPr>
          <w:rFonts w:hint="eastAsia" w:ascii="宋体" w:hAnsi="宋体" w:eastAsia="宋体" w:cs="宋体"/>
          <w:b/>
          <w:color w:val="FF0000"/>
          <w:szCs w:val="21"/>
          <w:highlight w:val="none"/>
        </w:rPr>
        <w:t>。</w:t>
      </w:r>
      <w:bookmarkEnd w:id="41"/>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bookmarkStart w:id="43" w:name="_Toc128884461"/>
      <w:r>
        <w:rPr>
          <w:rFonts w:hint="eastAsia" w:ascii="宋体" w:hAnsi="宋体" w:eastAsia="宋体" w:cs="宋体"/>
          <w:b/>
          <w:bCs/>
          <w:sz w:val="28"/>
          <w:szCs w:val="28"/>
          <w:highlight w:val="none"/>
        </w:rPr>
        <w:t>三、实质性条款</w:t>
      </w:r>
    </w:p>
    <w:tbl>
      <w:tblPr>
        <w:tblStyle w:val="46"/>
        <w:tblW w:w="8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序号</w:t>
            </w:r>
          </w:p>
        </w:tc>
        <w:tc>
          <w:tcPr>
            <w:tcW w:w="7483"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pPr>
        <w:pStyle w:val="6"/>
        <w:pageBreakBefore w:val="0"/>
        <w:tabs>
          <w:tab w:val="left" w:pos="765"/>
        </w:tabs>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val="0"/>
          <w:kern w:val="0"/>
          <w:sz w:val="21"/>
          <w:szCs w:val="21"/>
          <w:highlight w:val="none"/>
        </w:rPr>
        <w:t>注：上表所列内容为不可负偏离条款</w:t>
      </w:r>
      <w:bookmarkEnd w:id="43"/>
      <w:r>
        <w:rPr>
          <w:rFonts w:hint="eastAsia" w:ascii="宋体" w:hAnsi="宋体" w:eastAsia="宋体" w:cs="宋体"/>
          <w:b w:val="0"/>
          <w:kern w:val="0"/>
          <w:sz w:val="21"/>
          <w:szCs w:val="21"/>
          <w:highlight w:val="none"/>
        </w:rPr>
        <w:t>，负偏离将视为未实质性满足招标文件要求作投标无效处理。</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四、技术要求</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lang w:eastAsia="zh-CN"/>
        </w:rPr>
      </w:pPr>
      <w:r>
        <w:rPr>
          <w:rFonts w:hint="eastAsia" w:ascii="宋体" w:hAnsi="宋体" w:cs="宋体"/>
          <w:b/>
          <w:szCs w:val="21"/>
          <w:highlight w:val="none"/>
          <w:lang w:eastAsia="zh-CN"/>
        </w:rPr>
        <w:t>（</w:t>
      </w:r>
      <w:r>
        <w:rPr>
          <w:rFonts w:hint="eastAsia" w:ascii="宋体" w:hAnsi="宋体" w:cs="宋体"/>
          <w:b/>
          <w:szCs w:val="21"/>
          <w:highlight w:val="none"/>
          <w:lang w:val="en-US" w:eastAsia="zh-CN"/>
        </w:rPr>
        <w:t>详见</w:t>
      </w:r>
      <w:r>
        <w:rPr>
          <w:rFonts w:hint="eastAsia" w:ascii="宋体" w:hAnsi="宋体" w:cs="宋体"/>
          <w:b/>
          <w:szCs w:val="21"/>
          <w:highlight w:val="none"/>
          <w:lang w:eastAsia="zh-CN"/>
        </w:rPr>
        <w:t>）</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五、商务要求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szCs w:val="21"/>
          <w:highlight w:val="none"/>
        </w:rPr>
        <w:t>说明：</w:t>
      </w:r>
      <w:r>
        <w:rPr>
          <w:rFonts w:hint="eastAsia" w:ascii="宋体" w:hAnsi="宋体" w:eastAsia="宋体" w:cs="宋体"/>
          <w:b/>
          <w:highlight w:val="none"/>
        </w:rPr>
        <w:t>1、评分时，如对一项招标商务要求（以划分框为准）中的内容存在两处（或以上）负偏离的，在评分时只作一项负偏离扣分。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”指标项为重要参数，负偏离时依相关评分准则内容作重点扣分处理。</w:t>
      </w:r>
    </w:p>
    <w:tbl>
      <w:tblPr>
        <w:tblStyle w:val="46"/>
        <w:tblW w:w="847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620"/>
        <w:gridCol w:w="5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序号</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目录</w:t>
            </w:r>
          </w:p>
        </w:tc>
        <w:tc>
          <w:tcPr>
            <w:tcW w:w="5594"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招标商务需求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免费保修期</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highlight w:val="none"/>
                <w:lang w:eastAsia="zh-CN"/>
              </w:rPr>
            </w:pPr>
            <w:r>
              <w:rPr>
                <w:rFonts w:hint="eastAsia" w:ascii="宋体" w:hAnsi="宋体" w:eastAsia="宋体" w:cs="宋体"/>
                <w:szCs w:val="21"/>
                <w:highlight w:val="none"/>
                <w:lang w:val="en-US" w:eastAsia="zh-CN"/>
              </w:rPr>
              <w:t>1.1</w:t>
            </w:r>
            <w:r>
              <w:rPr>
                <w:rFonts w:hint="eastAsia" w:ascii="宋体" w:hAnsi="宋体" w:eastAsia="宋体" w:cs="宋体"/>
                <w:szCs w:val="21"/>
                <w:highlight w:val="none"/>
              </w:rPr>
              <w:t>★</w:t>
            </w:r>
            <w:r>
              <w:rPr>
                <w:rFonts w:hint="eastAsia" w:ascii="宋体" w:hAnsi="宋体" w:eastAsia="宋体" w:cs="宋体"/>
                <w:bCs/>
                <w:szCs w:val="21"/>
                <w:highlight w:val="none"/>
              </w:rPr>
              <w:t>货物免费保修期__</w:t>
            </w:r>
            <w:r>
              <w:rPr>
                <w:rFonts w:hint="eastAsia" w:ascii="宋体" w:hAnsi="宋体" w:eastAsia="宋体" w:cs="宋体"/>
                <w:b/>
                <w:bCs w:val="0"/>
                <w:color w:val="FF0000"/>
                <w:szCs w:val="21"/>
                <w:highlight w:val="none"/>
                <w:u w:val="none"/>
              </w:rPr>
              <w:t>_</w:t>
            </w:r>
            <w:r>
              <w:rPr>
                <w:rFonts w:hint="eastAsia" w:ascii="宋体" w:hAnsi="宋体" w:eastAsia="宋体" w:cs="宋体"/>
                <w:b/>
                <w:bCs w:val="0"/>
                <w:color w:val="FF0000"/>
                <w:szCs w:val="21"/>
                <w:highlight w:val="none"/>
                <w:u w:val="none"/>
                <w:lang w:val="en-US" w:eastAsia="zh-CN"/>
              </w:rPr>
              <w:t>1</w:t>
            </w:r>
            <w:r>
              <w:rPr>
                <w:rFonts w:hint="eastAsia" w:ascii="宋体" w:hAnsi="宋体" w:eastAsia="宋体" w:cs="宋体"/>
                <w:bCs/>
                <w:szCs w:val="21"/>
                <w:highlight w:val="none"/>
                <w:u w:val="none"/>
              </w:rPr>
              <w:t>_</w:t>
            </w:r>
            <w:r>
              <w:rPr>
                <w:rFonts w:hint="eastAsia" w:ascii="宋体" w:hAnsi="宋体" w:eastAsia="宋体" w:cs="宋体"/>
                <w:bCs/>
                <w:szCs w:val="21"/>
                <w:highlight w:val="none"/>
              </w:rPr>
              <w:t>_年，时间自最终验收合格并交付使用之日起计算。</w:t>
            </w:r>
            <w:r>
              <w:rPr>
                <w:rFonts w:hint="eastAsia" w:ascii="宋体" w:hAnsi="宋体" w:eastAsia="宋体" w:cs="宋体"/>
                <w:bCs/>
                <w:szCs w:val="21"/>
                <w:highlight w:val="none"/>
                <w:lang w:eastAsia="zh-CN"/>
              </w:rPr>
              <w:t>（保修承担方为：中标人，技术支持方为：中标人。免费保修期内，所有货物保修服务方式均为中标人派员到采购人货物使用现场进行保修，保修期内产生的一切费用均由中标人承担（含需要返原厂修理的所有费用），中标人如不能修理或不能调换，按产品原价赔偿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维修及维护服务</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lang w:val="en-US" w:eastAsia="zh-CN"/>
              </w:rPr>
              <w:t>2.1</w:t>
            </w:r>
            <w:r>
              <w:rPr>
                <w:rFonts w:hint="eastAsia" w:ascii="宋体" w:hAnsi="宋体" w:eastAsia="宋体" w:cs="宋体"/>
                <w:b w:val="0"/>
                <w:bCs/>
                <w:szCs w:val="21"/>
              </w:rPr>
              <w:t>中标人将向采购人提供优质的售后技术支持服务，开通热线电话接受采购人的电话技术咨询，2小时内响应；如故障不能排除，中标人应在</w:t>
            </w:r>
            <w:r>
              <w:rPr>
                <w:rFonts w:hint="eastAsia" w:ascii="宋体" w:hAnsi="宋体" w:eastAsia="宋体" w:cs="宋体"/>
                <w:b w:val="0"/>
                <w:bCs/>
                <w:szCs w:val="21"/>
                <w:lang w:val="en-US" w:eastAsia="zh-CN"/>
              </w:rPr>
              <w:t>24小时</w:t>
            </w:r>
            <w:r>
              <w:rPr>
                <w:rFonts w:hint="eastAsia" w:ascii="宋体" w:hAnsi="宋体" w:eastAsia="宋体" w:cs="宋体"/>
                <w:b w:val="0"/>
                <w:bCs/>
                <w:szCs w:val="21"/>
              </w:rPr>
              <w:t>内提供现场维修服务。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r>
              <w:rPr>
                <w:rFonts w:hint="eastAsia" w:ascii="宋体" w:hAnsi="宋体" w:eastAsia="宋体" w:cs="宋体"/>
                <w:b w:val="0"/>
                <w:bCs/>
                <w:szCs w:val="21"/>
              </w:rPr>
              <w:t>2.2 维护保养</w:t>
            </w:r>
          </w:p>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r>
              <w:rPr>
                <w:rFonts w:hint="eastAsia" w:ascii="宋体" w:hAnsi="宋体" w:eastAsia="宋体" w:cs="宋体"/>
                <w:b w:val="0"/>
                <w:bCs/>
                <w:szCs w:val="21"/>
              </w:rPr>
              <w:t>中标人应定期对产品进行预维护保养，每半年1次，以防患于未然。在整个产品使用过程中，中标人帮助采购人解决在应用过程中遇到的各种技术问题。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260" w:type="dxa"/>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3</w:t>
            </w:r>
          </w:p>
        </w:tc>
        <w:tc>
          <w:tcPr>
            <w:tcW w:w="1620" w:type="dxa"/>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技术培训</w:t>
            </w:r>
          </w:p>
        </w:tc>
        <w:tc>
          <w:tcPr>
            <w:tcW w:w="5594" w:type="dxa"/>
            <w:noWrap w:val="0"/>
            <w:vAlign w:val="top"/>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lang w:val="en-US" w:eastAsia="zh-CN"/>
              </w:rPr>
              <w:t>3.1</w:t>
            </w:r>
            <w:r>
              <w:rPr>
                <w:rFonts w:hint="eastAsia" w:ascii="宋体" w:hAnsi="宋体" w:eastAsia="宋体" w:cs="宋体"/>
                <w:b w:val="0"/>
                <w:bCs/>
                <w:szCs w:val="21"/>
              </w:rPr>
              <w:t>中标人提供详细技术资料并免费按采购人要求进行技术培训。培训的内容及方案应由双方协商制定。中标人前来进行技术培训人员的费用包括在合同总价中。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260" w:type="dxa"/>
            <w:vMerge w:val="restart"/>
            <w:noWrap w:val="0"/>
            <w:vAlign w:val="center"/>
          </w:tcPr>
          <w:p>
            <w:pPr>
              <w:snapToGrid w:val="0"/>
              <w:spacing w:line="360" w:lineRule="auto"/>
              <w:jc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p>
        </w:tc>
        <w:tc>
          <w:tcPr>
            <w:tcW w:w="1620" w:type="dxa"/>
            <w:vMerge w:val="restart"/>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其他</w:t>
            </w:r>
          </w:p>
        </w:tc>
        <w:tc>
          <w:tcPr>
            <w:tcW w:w="5594" w:type="dxa"/>
            <w:noWrap w:val="0"/>
            <w:vAlign w:val="center"/>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rPr>
              <w:t>4.1 投标人应按其投标文件中承诺的服务条款，进行售后服务工作，还应定期对产品进行预维护保养。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260" w:type="dxa"/>
            <w:vMerge w:val="continue"/>
            <w:noWrap w:val="0"/>
            <w:vAlign w:val="center"/>
          </w:tcPr>
          <w:p>
            <w:pPr>
              <w:snapToGrid w:val="0"/>
              <w:spacing w:line="360" w:lineRule="auto"/>
              <w:rPr>
                <w:rFonts w:hint="eastAsia" w:ascii="宋体" w:hAnsi="宋体" w:eastAsia="宋体" w:cs="宋体"/>
                <w:szCs w:val="21"/>
              </w:rPr>
            </w:pPr>
          </w:p>
        </w:tc>
        <w:tc>
          <w:tcPr>
            <w:tcW w:w="1620" w:type="dxa"/>
            <w:vMerge w:val="continue"/>
            <w:noWrap w:val="0"/>
            <w:vAlign w:val="center"/>
          </w:tcPr>
          <w:p>
            <w:pPr>
              <w:snapToGrid w:val="0"/>
              <w:spacing w:line="360" w:lineRule="auto"/>
              <w:rPr>
                <w:rFonts w:hint="eastAsia" w:ascii="宋体" w:hAnsi="宋体" w:eastAsia="宋体" w:cs="宋体"/>
                <w:szCs w:val="21"/>
              </w:rPr>
            </w:pPr>
          </w:p>
        </w:tc>
        <w:tc>
          <w:tcPr>
            <w:tcW w:w="5594" w:type="dxa"/>
            <w:noWrap w:val="0"/>
            <w:vAlign w:val="center"/>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rPr>
              <w:t>4.2 在整个产品运行过程中，中标人帮助采购人解决在应用过程中遇到的各种技术问题。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szCs w:val="21"/>
              </w:rPr>
              <w:t>维修及维护服务</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lang w:val="en-US" w:eastAsia="zh-CN"/>
              </w:rPr>
              <w:t>1.1中标人负责货物的终身维修，</w:t>
            </w:r>
            <w:r>
              <w:rPr>
                <w:rFonts w:hint="eastAsia" w:ascii="宋体" w:hAnsi="宋体" w:eastAsia="宋体" w:cs="宋体"/>
                <w:szCs w:val="21"/>
              </w:rPr>
              <w:t>由</w:t>
            </w:r>
            <w:r>
              <w:rPr>
                <w:rFonts w:hint="eastAsia" w:ascii="宋体" w:hAnsi="宋体" w:eastAsia="宋体" w:cs="宋体"/>
                <w:szCs w:val="21"/>
                <w:lang w:eastAsia="zh-CN"/>
              </w:rPr>
              <w:t>中标人</w:t>
            </w:r>
            <w:r>
              <w:rPr>
                <w:rFonts w:hint="eastAsia" w:ascii="宋体" w:hAnsi="宋体" w:eastAsia="宋体" w:cs="宋体"/>
                <w:szCs w:val="21"/>
              </w:rPr>
              <w:t>提供售后服务，2小时内响应，24小时维修到位（不可抗力情况除外）</w:t>
            </w:r>
            <w:r>
              <w:rPr>
                <w:rFonts w:hint="eastAsia" w:ascii="宋体" w:hAnsi="宋体" w:eastAsia="宋体" w:cs="宋体"/>
                <w:szCs w:val="21"/>
                <w:lang w:eastAsia="zh-CN"/>
              </w:rPr>
              <w:t>，</w:t>
            </w:r>
            <w:r>
              <w:rPr>
                <w:rFonts w:hint="eastAsia" w:ascii="宋体" w:hAnsi="宋体" w:eastAsia="宋体" w:cs="宋体"/>
                <w:szCs w:val="21"/>
              </w:rPr>
              <w:t>消耗品和零配件供应及时。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val="0"/>
                <w:bCs/>
                <w:szCs w:val="21"/>
                <w:lang w:eastAsia="zh-CN"/>
              </w:rPr>
              <w:t>维修费用</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lang w:eastAsia="zh-CN"/>
              </w:rPr>
              <w:t>免费</w:t>
            </w:r>
            <w:r>
              <w:rPr>
                <w:rFonts w:hint="eastAsia" w:ascii="宋体" w:hAnsi="宋体" w:eastAsia="宋体" w:cs="宋体"/>
                <w:szCs w:val="21"/>
                <w:highlight w:val="none"/>
              </w:rPr>
              <w:t>保修期满后，维修只收取零配件费用。</w:t>
            </w:r>
            <w:r>
              <w:rPr>
                <w:rFonts w:hint="eastAsia" w:ascii="宋体" w:hAnsi="宋体" w:eastAsia="宋体" w:cs="宋体"/>
                <w:b w:val="0"/>
                <w:bCs/>
                <w:szCs w:val="21"/>
                <w:highlight w:val="none"/>
              </w:rPr>
              <w:t>并按成本价标准收取维修及零件费用。</w:t>
            </w:r>
            <w:r>
              <w:rPr>
                <w:rFonts w:hint="eastAsia" w:ascii="宋体" w:hAnsi="宋体" w:eastAsia="宋体" w:cs="宋体"/>
                <w:szCs w:val="21"/>
                <w:highlight w:val="none"/>
              </w:rPr>
              <w:t>投标人应以优惠价供应维修零配件、消耗品和延续保修合同。</w:t>
            </w:r>
            <w:r>
              <w:rPr>
                <w:rFonts w:hint="eastAsia" w:ascii="宋体" w:hAnsi="宋体" w:eastAsia="宋体" w:cs="宋体"/>
                <w:color w:val="FF0000"/>
                <w:szCs w:val="21"/>
                <w:highlight w:val="none"/>
              </w:rPr>
              <w:t>零配件、消耗品和延续保修合同的报价明细填写于《零配件、消耗品和延续保修合同报价明细清单》中。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lang w:eastAsia="zh-CN"/>
              </w:rPr>
            </w:pPr>
            <w:r>
              <w:rPr>
                <w:rFonts w:hint="eastAsia" w:ascii="宋体" w:hAnsi="宋体" w:eastAsia="宋体" w:cs="宋体"/>
                <w:b/>
                <w:szCs w:val="21"/>
                <w:lang w:val="en-US" w:eastAsia="zh-CN"/>
              </w:rPr>
              <w:t>3</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lang w:eastAsia="zh-CN"/>
              </w:rPr>
            </w:pPr>
            <w:r>
              <w:rPr>
                <w:rFonts w:hint="eastAsia" w:ascii="宋体" w:hAnsi="宋体" w:eastAsia="宋体" w:cs="宋体"/>
                <w:b w:val="0"/>
                <w:bCs/>
                <w:szCs w:val="21"/>
                <w:lang w:eastAsia="zh-CN"/>
              </w:rPr>
              <w:t>维修质量保证</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lang w:eastAsia="zh-CN"/>
              </w:rPr>
              <w:t>中标人</w:t>
            </w:r>
            <w:r>
              <w:rPr>
                <w:rFonts w:hint="eastAsia" w:ascii="宋体" w:hAnsi="宋体" w:eastAsia="宋体" w:cs="宋体"/>
                <w:szCs w:val="21"/>
              </w:rPr>
              <w:t>不得以任何理由不按时进行维修，不得要求采购人购买所谓“保修服务”（即：不论</w:t>
            </w:r>
            <w:r>
              <w:rPr>
                <w:rFonts w:hint="eastAsia" w:ascii="宋体" w:hAnsi="宋体" w:eastAsia="宋体" w:cs="宋体"/>
                <w:szCs w:val="21"/>
                <w:lang w:eastAsia="zh-CN"/>
              </w:rPr>
              <w:t>产品</w:t>
            </w:r>
            <w:r>
              <w:rPr>
                <w:rFonts w:hint="eastAsia" w:ascii="宋体" w:hAnsi="宋体" w:eastAsia="宋体" w:cs="宋体"/>
                <w:szCs w:val="21"/>
              </w:rPr>
              <w:t>有无故障先买保修服务），不得在</w:t>
            </w:r>
            <w:r>
              <w:rPr>
                <w:rFonts w:hint="eastAsia" w:ascii="宋体" w:hAnsi="宋体" w:eastAsia="宋体" w:cs="宋体"/>
                <w:szCs w:val="21"/>
                <w:lang w:eastAsia="zh-CN"/>
              </w:rPr>
              <w:t>产品</w:t>
            </w:r>
            <w:r>
              <w:rPr>
                <w:rFonts w:hint="eastAsia" w:ascii="宋体" w:hAnsi="宋体" w:eastAsia="宋体" w:cs="宋体"/>
                <w:szCs w:val="21"/>
              </w:rPr>
              <w:t>中嵌设任何不利于采购人使用与维修</w:t>
            </w:r>
            <w:r>
              <w:rPr>
                <w:rFonts w:hint="eastAsia" w:ascii="宋体" w:hAnsi="宋体" w:eastAsia="宋体" w:cs="宋体"/>
                <w:szCs w:val="21"/>
                <w:lang w:eastAsia="zh-CN"/>
              </w:rPr>
              <w:t>产品</w:t>
            </w:r>
            <w:r>
              <w:rPr>
                <w:rFonts w:hint="eastAsia" w:ascii="宋体" w:hAnsi="宋体" w:eastAsia="宋体" w:cs="宋体"/>
                <w:szCs w:val="21"/>
              </w:rPr>
              <w:t>的障碍。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74" w:type="dxa"/>
            <w:gridSpan w:val="3"/>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关于交货</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1.1</w:t>
            </w:r>
            <w:r>
              <w:rPr>
                <w:rFonts w:hint="eastAsia" w:ascii="宋体" w:hAnsi="宋体" w:eastAsia="宋体" w:cs="宋体"/>
                <w:color w:val="FF0000"/>
                <w:szCs w:val="21"/>
              </w:rPr>
              <w:t>★</w:t>
            </w:r>
            <w:r>
              <w:rPr>
                <w:rFonts w:hint="eastAsia" w:ascii="宋体" w:hAnsi="宋体" w:eastAsia="宋体" w:cs="宋体"/>
                <w:szCs w:val="21"/>
              </w:rPr>
              <w:t xml:space="preserve">交货期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60</w:t>
            </w:r>
            <w:r>
              <w:rPr>
                <w:rFonts w:hint="eastAsia" w:ascii="宋体" w:hAnsi="宋体" w:eastAsia="宋体" w:cs="宋体"/>
                <w:szCs w:val="21"/>
                <w:u w:val="single"/>
              </w:rPr>
              <w:t xml:space="preserve">  </w:t>
            </w:r>
            <w:r>
              <w:rPr>
                <w:rFonts w:hint="eastAsia" w:ascii="宋体" w:hAnsi="宋体" w:eastAsia="宋体" w:cs="宋体"/>
                <w:szCs w:val="21"/>
              </w:rPr>
              <w:t>天（日历日）。</w:t>
            </w:r>
          </w:p>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交货期说明：自合同签订日起。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1.2投标人必须承担</w:t>
            </w:r>
            <w:r>
              <w:rPr>
                <w:rFonts w:hint="eastAsia" w:ascii="宋体" w:hAnsi="宋体" w:eastAsia="宋体" w:cs="宋体"/>
                <w:bCs/>
                <w:szCs w:val="21"/>
                <w:lang w:eastAsia="zh-CN"/>
              </w:rPr>
              <w:t>货物</w:t>
            </w:r>
            <w:r>
              <w:rPr>
                <w:rFonts w:hint="eastAsia" w:ascii="宋体" w:hAnsi="宋体" w:eastAsia="宋体" w:cs="宋体"/>
                <w:bCs/>
                <w:szCs w:val="21"/>
              </w:rPr>
              <w:t>运输、安装调试、验收检测和提供</w:t>
            </w:r>
            <w:r>
              <w:rPr>
                <w:rFonts w:hint="eastAsia" w:ascii="宋体" w:hAnsi="宋体" w:eastAsia="宋体" w:cs="宋体"/>
                <w:bCs/>
                <w:szCs w:val="21"/>
                <w:lang w:eastAsia="zh-CN"/>
              </w:rPr>
              <w:t>产品</w:t>
            </w:r>
            <w:r>
              <w:rPr>
                <w:rFonts w:hint="eastAsia" w:ascii="宋体" w:hAnsi="宋体" w:eastAsia="宋体" w:cs="宋体"/>
                <w:bCs/>
                <w:szCs w:val="21"/>
              </w:rPr>
              <w:t>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关于验收</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2.1投标人货物经过双方检验认可后，签署验收报告，产品保修期自验收合格之日起算，由投标人提供产品保修文件。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2.2当满足以下条件时，采购人才向中标人签发货物验收报告：</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a、中标人已按照合同规定提供了全部产品及完整的技术资料。</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b、货物符合招标文件技术规格书的要求，性能满足要求。</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违约责任</w:t>
            </w: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szCs w:val="21"/>
              </w:rPr>
              <w:t>3.1如中标人未按照投标文件中承诺的时间交货或提供服务，中标人应承担延期交货和延期服务的违约责任，并赔偿采购人因此造成的实际经济损失。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3.2中标人所交</w:t>
            </w:r>
            <w:r>
              <w:rPr>
                <w:rFonts w:hint="eastAsia" w:ascii="宋体" w:hAnsi="宋体" w:eastAsia="宋体" w:cs="宋体"/>
                <w:bCs/>
                <w:szCs w:val="21"/>
                <w:highlight w:val="none"/>
                <w:lang w:eastAsia="zh-CN"/>
              </w:rPr>
              <w:t>货物</w:t>
            </w:r>
            <w:r>
              <w:rPr>
                <w:rFonts w:hint="eastAsia" w:ascii="宋体" w:hAnsi="宋体" w:eastAsia="宋体" w:cs="宋体"/>
                <w:bCs/>
                <w:szCs w:val="21"/>
                <w:highlight w:val="none"/>
              </w:rPr>
              <w:t>的品种、型号、规格、质量、功能、技术参数等方面不能实质性满足招标文件要求的，采购人有权拒绝收货，中标人向采购人偿付项目采购金额【</w:t>
            </w:r>
            <w:r>
              <w:rPr>
                <w:rFonts w:hint="eastAsia" w:ascii="宋体" w:hAnsi="宋体" w:eastAsia="宋体" w:cs="宋体"/>
                <w:bCs/>
                <w:szCs w:val="21"/>
                <w:highlight w:val="none"/>
                <w:lang w:val="en-US" w:eastAsia="zh-CN"/>
              </w:rPr>
              <w:t>10</w:t>
            </w:r>
            <w:r>
              <w:rPr>
                <w:rFonts w:hint="eastAsia" w:ascii="宋体" w:hAnsi="宋体" w:eastAsia="宋体" w:cs="宋体"/>
                <w:bCs/>
                <w:szCs w:val="21"/>
                <w:highlight w:val="none"/>
              </w:rPr>
              <w:t xml:space="preserve">】% 的违约金；造成严重后果的，根据《深圳经济特区政府采购条例》第五十七条第（二）款规定，由主管部门对中标人进行处罚。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3.3中标人不能交付</w:t>
            </w:r>
            <w:r>
              <w:rPr>
                <w:rFonts w:hint="eastAsia" w:ascii="宋体" w:hAnsi="宋体" w:eastAsia="宋体" w:cs="宋体"/>
                <w:bCs/>
                <w:szCs w:val="21"/>
                <w:highlight w:val="none"/>
                <w:lang w:eastAsia="zh-CN"/>
              </w:rPr>
              <w:t>货物</w:t>
            </w:r>
            <w:r>
              <w:rPr>
                <w:rFonts w:hint="eastAsia" w:ascii="宋体" w:hAnsi="宋体" w:eastAsia="宋体" w:cs="宋体"/>
                <w:bCs/>
                <w:szCs w:val="21"/>
                <w:highlight w:val="none"/>
              </w:rPr>
              <w:t>的，中标人向采购人偿付项目采购金额【</w:t>
            </w:r>
            <w:r>
              <w:rPr>
                <w:rFonts w:hint="eastAsia" w:ascii="宋体" w:hAnsi="宋体" w:eastAsia="宋体" w:cs="宋体"/>
                <w:bCs/>
                <w:szCs w:val="21"/>
                <w:highlight w:val="none"/>
                <w:lang w:val="en-US" w:eastAsia="zh-CN"/>
              </w:rPr>
              <w:t>20</w:t>
            </w:r>
            <w:r>
              <w:rPr>
                <w:rFonts w:hint="eastAsia" w:ascii="宋体" w:hAnsi="宋体" w:eastAsia="宋体" w:cs="宋体"/>
                <w:bCs/>
                <w:szCs w:val="21"/>
                <w:highlight w:val="none"/>
              </w:rPr>
              <w:t xml:space="preserve">】% 的违约金并按主管部门相关规定处理。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Cs/>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62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5594"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Cs/>
                <w:szCs w:val="21"/>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lang w:val="en-US" w:eastAsia="zh-CN"/>
              </w:rPr>
              <w:t>4</w:t>
            </w:r>
          </w:p>
        </w:tc>
        <w:tc>
          <w:tcPr>
            <w:tcW w:w="162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付款方式</w:t>
            </w:r>
          </w:p>
        </w:tc>
        <w:tc>
          <w:tcPr>
            <w:tcW w:w="5594" w:type="dxa"/>
            <w:noWrap w:val="0"/>
            <w:vAlign w:val="top"/>
          </w:tcPr>
          <w:p>
            <w:pPr>
              <w:pStyle w:val="2"/>
              <w:pageBreakBefore w:val="0"/>
              <w:numPr>
                <w:ilvl w:val="255"/>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kern w:val="2"/>
                <w:sz w:val="21"/>
                <w:szCs w:val="21"/>
                <w:highlight w:val="none"/>
              </w:rPr>
            </w:pPr>
            <w:r>
              <w:rPr>
                <w:rFonts w:hint="eastAsia" w:ascii="宋体" w:hAnsi="宋体" w:eastAsia="宋体" w:cs="宋体"/>
                <w:b w:val="0"/>
                <w:sz w:val="21"/>
                <w:szCs w:val="21"/>
                <w:lang w:val="en-US" w:eastAsia="zh-CN"/>
              </w:rPr>
              <w:t>4.1</w:t>
            </w:r>
            <w:r>
              <w:commentReference w:id="13"/>
            </w:r>
            <w:r>
              <w:rPr>
                <w:rFonts w:hint="eastAsia" w:ascii="宋体" w:hAnsi="宋体" w:eastAsia="宋体" w:cs="宋体"/>
                <w:b w:val="0"/>
                <w:bCs/>
                <w:sz w:val="21"/>
                <w:szCs w:val="21"/>
                <w:lang w:val="en-US" w:eastAsia="zh-CN"/>
              </w:rPr>
              <w:t>约保证：</w:t>
            </w:r>
            <w:r>
              <w:rPr>
                <w:rFonts w:hint="eastAsia" w:ascii="宋体" w:hAnsi="宋体" w:eastAsia="宋体" w:cs="宋体"/>
                <w:b w:val="0"/>
                <w:bCs/>
                <w:kern w:val="2"/>
                <w:sz w:val="21"/>
                <w:szCs w:val="21"/>
                <w:highlight w:val="none"/>
              </w:rPr>
              <w:t>中标供应商在合同生效后10个工作日内将合同总价款5%银行保函（或支票、汇票、本票等非现金形式）提交给采购人作为履约保证，到</w:t>
            </w:r>
            <w:r>
              <w:rPr>
                <w:rFonts w:hint="eastAsia" w:ascii="宋体" w:hAnsi="宋体" w:eastAsia="宋体" w:cs="宋体"/>
                <w:b w:val="0"/>
                <w:bCs/>
                <w:kern w:val="2"/>
                <w:sz w:val="21"/>
                <w:szCs w:val="21"/>
                <w:highlight w:val="none"/>
                <w:lang w:eastAsia="zh-CN"/>
              </w:rPr>
              <w:t>产品</w:t>
            </w:r>
            <w:r>
              <w:rPr>
                <w:rFonts w:hint="eastAsia" w:ascii="宋体" w:hAnsi="宋体" w:eastAsia="宋体" w:cs="宋体"/>
                <w:b w:val="0"/>
                <w:bCs/>
                <w:kern w:val="2"/>
                <w:sz w:val="21"/>
                <w:szCs w:val="21"/>
                <w:highlight w:val="none"/>
              </w:rPr>
              <w:t>免费保修期满后，由使用部门出具履约评价合格或满意的退还保函（或支票、汇票、本票等非现金形式）</w:t>
            </w:r>
          </w:p>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 w:val="21"/>
                <w:szCs w:val="21"/>
              </w:rPr>
            </w:pPr>
            <w:r>
              <w:rPr>
                <w:rFonts w:hint="eastAsia" w:ascii="宋体" w:hAnsi="宋体" w:eastAsia="宋体" w:cs="宋体"/>
                <w:b w:val="0"/>
                <w:bCs/>
                <w:sz w:val="21"/>
                <w:szCs w:val="21"/>
                <w:lang w:val="en-US" w:eastAsia="zh-CN"/>
              </w:rPr>
              <w:t>4.2</w:t>
            </w:r>
            <w:r>
              <w:rPr>
                <w:rFonts w:hint="eastAsia" w:ascii="宋体" w:hAnsi="宋体" w:eastAsia="宋体" w:cs="宋体"/>
                <w:b w:val="0"/>
                <w:bCs/>
                <w:sz w:val="21"/>
                <w:szCs w:val="21"/>
              </w:rPr>
              <w:t>合同签订后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u w:val="single"/>
                <w:lang w:val="en-US" w:eastAsia="zh-CN"/>
              </w:rPr>
              <w:t>10</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w:t>
            </w:r>
            <w:r>
              <w:rPr>
                <w:rFonts w:hint="eastAsia" w:ascii="宋体" w:hAnsi="宋体" w:eastAsia="宋体" w:cs="宋体"/>
                <w:b w:val="0"/>
                <w:bCs/>
                <w:sz w:val="21"/>
                <w:szCs w:val="21"/>
                <w:lang w:val="en-US" w:eastAsia="zh-CN"/>
              </w:rPr>
              <w:t>30</w:t>
            </w:r>
            <w:r>
              <w:rPr>
                <w:rFonts w:hint="eastAsia" w:ascii="宋体" w:hAnsi="宋体" w:eastAsia="宋体" w:cs="宋体"/>
                <w:b w:val="0"/>
                <w:bCs/>
                <w:sz w:val="21"/>
                <w:szCs w:val="21"/>
              </w:rPr>
              <w:t>】%的款项；全部货物送到采购人指定地点、完成安装并验收合格后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u w:val="single"/>
                <w:lang w:val="en-US" w:eastAsia="zh-CN"/>
              </w:rPr>
              <w:t>10</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w:t>
            </w:r>
            <w:r>
              <w:rPr>
                <w:rFonts w:hint="eastAsia" w:ascii="宋体" w:hAnsi="宋体" w:eastAsia="宋体" w:cs="宋体"/>
                <w:b w:val="0"/>
                <w:bCs/>
                <w:sz w:val="21"/>
                <w:szCs w:val="21"/>
                <w:lang w:val="en-US" w:eastAsia="zh-CN"/>
              </w:rPr>
              <w:t>70</w:t>
            </w:r>
            <w:r>
              <w:rPr>
                <w:rFonts w:hint="eastAsia" w:ascii="宋体" w:hAnsi="宋体" w:eastAsia="宋体" w:cs="宋体"/>
                <w:b w:val="0"/>
                <w:bCs/>
                <w:sz w:val="21"/>
                <w:szCs w:val="21"/>
              </w:rPr>
              <w:t>】%的款项；</w:t>
            </w:r>
          </w:p>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 w:val="21"/>
                <w:szCs w:val="21"/>
              </w:rPr>
            </w:pPr>
            <w:r>
              <w:rPr>
                <w:rFonts w:hint="eastAsia" w:ascii="宋体" w:hAnsi="宋体" w:eastAsia="宋体" w:cs="宋体"/>
                <w:b w:val="0"/>
                <w:bCs/>
                <w:sz w:val="21"/>
                <w:szCs w:val="21"/>
                <w:lang w:val="en-US" w:eastAsia="zh-CN"/>
              </w:rPr>
              <w:t>4.3</w:t>
            </w:r>
            <w:r>
              <w:rPr>
                <w:rFonts w:hint="eastAsia" w:ascii="宋体" w:hAnsi="宋体" w:eastAsia="宋体" w:cs="宋体"/>
                <w:b w:val="0"/>
                <w:bCs/>
                <w:sz w:val="21"/>
                <w:szCs w:val="21"/>
              </w:rPr>
              <w:t>因财政资金拨款未到位而导致甲方未在约定期限内支付合同费用的，中标人不得要求采购人承担逾期付款的违约责任。每次付款前，中标人应需先提供相应额度的正规发票给采购人，以便办理支付手续。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p>
        </w:tc>
        <w:tc>
          <w:tcPr>
            <w:tcW w:w="162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kern w:val="2"/>
                <w:szCs w:val="21"/>
              </w:rPr>
              <w:t>知识产权</w:t>
            </w:r>
          </w:p>
        </w:tc>
        <w:tc>
          <w:tcPr>
            <w:tcW w:w="5594" w:type="dxa"/>
            <w:noWrap w:val="0"/>
            <w:vAlign w:val="top"/>
          </w:tcPr>
          <w:p>
            <w:pPr>
              <w:pageBreakBefore w:val="0"/>
              <w:numPr>
                <w:ilvl w:val="0"/>
                <w:numId w:val="0"/>
              </w:numPr>
              <w:shd w:val="clear" w:color="auto" w:fill="auto"/>
              <w:kinsoku/>
              <w:overflowPunct/>
              <w:topLinePunct w:val="0"/>
              <w:bidi w:val="0"/>
              <w:adjustRightInd/>
              <w:spacing w:beforeAutospacing="0" w:afterAutospacing="0" w:line="240" w:lineRule="auto"/>
              <w:ind w:leftChars="0" w:right="0" w:rightChars="0"/>
              <w:rPr>
                <w:rFonts w:hint="eastAsia" w:ascii="宋体" w:hAnsi="宋体" w:eastAsia="宋体" w:cs="宋体"/>
                <w:b w:val="0"/>
                <w:bCs/>
                <w:sz w:val="21"/>
                <w:szCs w:val="21"/>
              </w:rPr>
            </w:pPr>
            <w:r>
              <w:rPr>
                <w:rFonts w:hint="eastAsia" w:ascii="宋体" w:hAnsi="宋体" w:eastAsia="宋体" w:cs="宋体"/>
                <w:kern w:val="2"/>
                <w:szCs w:val="21"/>
                <w:lang w:val="en-US" w:eastAsia="zh-CN"/>
              </w:rPr>
              <w:t>5</w:t>
            </w:r>
            <w:r>
              <w:rPr>
                <w:rFonts w:hint="eastAsia" w:ascii="宋体" w:hAnsi="宋体" w:eastAsia="宋体" w:cs="宋体"/>
                <w:kern w:val="2"/>
                <w:szCs w:val="21"/>
              </w:rPr>
              <w:t>.1投标人应保证采购人在使用该货物或其任何一部分时，免受第三方提出的侵犯其专利权、商标权、著作权或其它知识产权的起诉。投标人保证所提供软件的合法性，所发生的任何知识产权纠纷与采购人无关。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126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p>
        </w:tc>
        <w:tc>
          <w:tcPr>
            <w:tcW w:w="162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p>
        </w:tc>
        <w:tc>
          <w:tcPr>
            <w:tcW w:w="5594" w:type="dxa"/>
            <w:noWrap w:val="0"/>
            <w:vAlign w:val="top"/>
          </w:tcPr>
          <w:p>
            <w:pPr>
              <w:widowControl w:val="0"/>
              <w:shd w:val="clear" w:color="auto" w:fill="auto"/>
              <w:adjustRightInd/>
              <w:snapToGrid/>
              <w:spacing w:line="240" w:lineRule="auto"/>
              <w:rPr>
                <w:rFonts w:hint="eastAsia" w:ascii="宋体" w:hAnsi="宋体" w:eastAsia="宋体" w:cs="宋体"/>
                <w:b w:val="0"/>
                <w:bCs/>
                <w:sz w:val="21"/>
                <w:szCs w:val="21"/>
              </w:rPr>
            </w:pPr>
            <w:r>
              <w:rPr>
                <w:rFonts w:hint="eastAsia" w:ascii="宋体" w:hAnsi="宋体" w:eastAsia="宋体" w:cs="宋体"/>
                <w:kern w:val="2"/>
                <w:szCs w:val="21"/>
                <w:lang w:val="en-US" w:eastAsia="zh-CN"/>
              </w:rPr>
              <w:t>5</w:t>
            </w:r>
            <w:r>
              <w:rPr>
                <w:rFonts w:hint="eastAsia" w:ascii="宋体" w:hAnsi="宋体" w:eastAsia="宋体" w:cs="宋体"/>
                <w:kern w:val="2"/>
                <w:szCs w:val="21"/>
              </w:rPr>
              <w:t>.2采购人购买产品后，有权对该产品与其他设备进行配套、整合或适当改进，而免受侵犯专利权的起诉。</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六、其他重要条款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Cs/>
          <w:szCs w:val="21"/>
          <w:highlight w:val="none"/>
        </w:rPr>
        <w:t>2、投标人应充分了解项目的位置、情况、道路及任何其它足以影响投标报价的情况，任何因忽视或误解项目情况而导致的索赔或服务期限延长申请将不获批准。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5、除政府采购合同继续履行将损害国家利益和社会公共利益外，双方当事人不得擅自变更、中止或者终止合同。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szCs w:val="21"/>
          <w:highlight w:val="none"/>
        </w:rPr>
        <w:t>6、“信用中国”、“中国政府采购网”、“深圳信用网”以及“深圳市政府采购监管网”为供应商信用信息的查询渠道，相关信息以开标当日的查询结果为准。</w:t>
      </w:r>
    </w:p>
    <w:p>
      <w:pPr>
        <w:pageBreakBefore w:val="0"/>
        <w:kinsoku/>
        <w:overflowPunct/>
        <w:topLinePunct w:val="0"/>
        <w:autoSpaceDE/>
        <w:autoSpaceDN/>
        <w:bidi w:val="0"/>
        <w:spacing w:line="360" w:lineRule="auto"/>
        <w:ind w:left="0" w:firstLine="0" w:firstLineChars="0"/>
        <w:rPr>
          <w:rFonts w:hint="eastAsia" w:ascii="宋体" w:hAnsi="宋体" w:eastAsia="宋体" w:cs="宋体"/>
          <w:kern w:val="2"/>
          <w:highlight w:val="none"/>
        </w:rPr>
      </w:pPr>
      <w:r>
        <w:rPr>
          <w:rFonts w:hint="eastAsia" w:ascii="宋体" w:hAnsi="宋体" w:eastAsia="宋体" w:cs="宋体"/>
          <w:kern w:val="2"/>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kern w:val="2"/>
          <w:highlight w:val="none"/>
        </w:rPr>
      </w:pPr>
      <w:r>
        <w:rPr>
          <w:rFonts w:hint="eastAsia" w:ascii="宋体" w:hAnsi="宋体" w:eastAsia="宋体" w:cs="宋体"/>
          <w:b/>
          <w:bCs/>
          <w:kern w:val="2"/>
          <w:highlight w:val="none"/>
        </w:rPr>
        <w:t>第四章  投标文件组成要求及格式</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Style w:val="69"/>
          <w:rFonts w:hint="eastAsia" w:ascii="宋体" w:hAnsi="宋体" w:eastAsia="宋体" w:cs="宋体"/>
          <w:sz w:val="24"/>
          <w:highlight w:val="none"/>
        </w:rPr>
      </w:pPr>
      <w:r>
        <w:rPr>
          <w:rStyle w:val="69"/>
          <w:rFonts w:hint="eastAsia" w:ascii="宋体" w:hAnsi="宋体" w:eastAsia="宋体" w:cs="宋体"/>
          <w:sz w:val="24"/>
          <w:highlight w:val="none"/>
        </w:rPr>
        <w:t>特别提醒：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投标文件正文（信息公开部分）必须编制于“投标书目录”，投标文件附件（非信息公开部分）必须编制于“投标书附件”，如下图所示。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0"/>
                    <a:stretch>
                      <a:fillRect/>
                    </a:stretch>
                  </pic:blipFill>
                  <pic:spPr>
                    <a:xfrm>
                      <a:off x="0" y="0"/>
                      <a:ext cx="5276850" cy="410908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left"/>
        <w:textAlignment w:val="auto"/>
        <w:rPr>
          <w:rFonts w:hint="eastAsia" w:ascii="宋体" w:hAnsi="宋体" w:eastAsia="宋体" w:cs="宋体"/>
          <w:kern w:val="0"/>
          <w:sz w:val="24"/>
          <w:highlight w:val="none"/>
        </w:rPr>
      </w:pPr>
    </w:p>
    <w:p>
      <w:pPr>
        <w:keepNext w:val="0"/>
        <w:keepLines w:val="0"/>
        <w:pageBreakBefore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sz w:val="24"/>
          <w:highlight w:val="none"/>
        </w:rPr>
      </w:pPr>
    </w:p>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4"/>
          <w:highlight w:val="none"/>
        </w:rPr>
      </w:pPr>
      <w:r>
        <w:rPr>
          <w:rFonts w:hint="eastAsia" w:ascii="宋体" w:hAnsi="宋体" w:eastAsia="宋体" w:cs="宋体"/>
          <w:sz w:val="24"/>
          <w:highlight w:val="none"/>
        </w:rPr>
        <w:t>我司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pageBreakBefore w:val="0"/>
        <w:kinsoku/>
        <w:overflowPunct/>
        <w:topLinePunct w:val="0"/>
        <w:autoSpaceDE/>
        <w:autoSpaceDN/>
        <w:bidi w:val="0"/>
        <w:spacing w:line="360" w:lineRule="auto"/>
        <w:ind w:left="0" w:firstLine="0" w:firstLineChars="0"/>
        <w:rPr>
          <w:rStyle w:val="69"/>
          <w:rFonts w:hint="eastAsia" w:ascii="宋体" w:hAnsi="宋体" w:eastAsia="宋体" w:cs="宋体"/>
          <w:sz w:val="28"/>
          <w:szCs w:val="28"/>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Style w:val="69"/>
          <w:rFonts w:hint="eastAsia" w:ascii="宋体" w:hAnsi="宋体" w:eastAsia="宋体" w:cs="宋体"/>
          <w:sz w:val="28"/>
          <w:szCs w:val="28"/>
          <w:highlight w:val="none"/>
        </w:rPr>
      </w:pPr>
      <w:r>
        <w:rPr>
          <w:rStyle w:val="69"/>
          <w:rFonts w:hint="eastAsia" w:ascii="宋体" w:hAnsi="宋体" w:eastAsia="宋体" w:cs="宋体"/>
          <w:sz w:val="28"/>
          <w:szCs w:val="28"/>
          <w:highlight w:val="none"/>
        </w:rPr>
        <w:t>投标文件组成</w:t>
      </w:r>
      <w:r>
        <w:rPr>
          <w:rStyle w:val="69"/>
          <w:rFonts w:hint="eastAsia" w:ascii="宋体" w:hAnsi="宋体" w:eastAsia="宋体" w:cs="宋体"/>
          <w:color w:val="FF0000"/>
          <w:sz w:val="28"/>
          <w:szCs w:val="28"/>
          <w:highlight w:val="none"/>
          <w:lang w:eastAsia="zh-CN"/>
        </w:rPr>
        <w:t>【与投标文件节点对应】</w:t>
      </w:r>
      <w:r>
        <w:rPr>
          <w:rStyle w:val="69"/>
          <w:rFonts w:hint="eastAsia" w:ascii="宋体" w:hAnsi="宋体" w:eastAsia="宋体" w:cs="宋体"/>
          <w:sz w:val="28"/>
          <w:szCs w:val="28"/>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bookmarkStart w:id="44" w:name="_Hlk72257253"/>
      <w:r>
        <w:rPr>
          <w:rFonts w:hint="eastAsia" w:ascii="宋体" w:hAnsi="宋体" w:eastAsia="宋体" w:cs="宋体"/>
          <w:sz w:val="21"/>
          <w:szCs w:val="21"/>
          <w:highlight w:val="none"/>
        </w:rPr>
        <w:t>1.投标文件正文</w:t>
      </w:r>
      <w:r>
        <w:rPr>
          <w:rFonts w:hint="eastAsia" w:ascii="宋体" w:hAnsi="宋体" w:eastAsia="宋体" w:cs="宋体"/>
          <w:b/>
          <w:color w:val="FF0000"/>
          <w:sz w:val="21"/>
          <w:szCs w:val="21"/>
          <w:highlight w:val="none"/>
        </w:rPr>
        <w:t>（信息公开部分）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w:t>
      </w:r>
      <w:bookmarkStart w:id="45" w:name="_Hlk72070784"/>
      <w:r>
        <w:rPr>
          <w:rFonts w:hint="eastAsia" w:ascii="宋体" w:hAnsi="宋体" w:eastAsia="宋体" w:cs="宋体"/>
          <w:sz w:val="21"/>
          <w:szCs w:val="21"/>
          <w:highlight w:val="none"/>
        </w:rPr>
        <w:t>投标函</w:t>
      </w:r>
      <w:bookmarkEnd w:id="4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w:t>
      </w:r>
      <w:bookmarkStart w:id="46" w:name="_Hlk72062521"/>
      <w:r>
        <w:rPr>
          <w:rFonts w:hint="eastAsia" w:ascii="宋体" w:hAnsi="宋体" w:eastAsia="宋体" w:cs="宋体"/>
          <w:sz w:val="21"/>
          <w:szCs w:val="21"/>
          <w:highlight w:val="none"/>
        </w:rPr>
        <w:t>政府采购投标及履约承诺函</w:t>
      </w:r>
      <w:bookmarkEnd w:id="4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47" w:name="_Hlk72257201"/>
      <w:r>
        <w:rPr>
          <w:rFonts w:hint="eastAsia" w:ascii="宋体" w:hAnsi="宋体" w:eastAsia="宋体" w:cs="宋体"/>
          <w:sz w:val="21"/>
          <w:szCs w:val="21"/>
          <w:highlight w:val="none"/>
        </w:rPr>
        <w:t>（4）项目详细报价</w:t>
      </w:r>
    </w:p>
    <w:bookmarkEnd w:id="47"/>
    <w:p>
      <w:pPr>
        <w:pageBreakBefore w:val="0"/>
        <w:kinsoku/>
        <w:overflowPunct/>
        <w:topLinePunct w:val="0"/>
        <w:autoSpaceDE/>
        <w:autoSpaceDN/>
        <w:bidi w:val="0"/>
        <w:spacing w:beforeAutospacing="0" w:afterAutospacing="0" w:line="360" w:lineRule="auto"/>
        <w:ind w:left="0" w:leftChars="0" w:right="0" w:firstLine="0" w:firstLineChars="0"/>
        <w:rPr>
          <w:rFonts w:hint="default" w:ascii="宋体" w:hAnsi="宋体" w:eastAsia="宋体" w:cs="宋体"/>
          <w:sz w:val="21"/>
          <w:szCs w:val="21"/>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cs="宋体"/>
          <w:sz w:val="21"/>
          <w:szCs w:val="21"/>
          <w:lang w:val="en-US" w:eastAsia="zh-CN"/>
        </w:rPr>
        <w:t>商务部分</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2.投标文件附件</w:t>
      </w:r>
      <w:r>
        <w:rPr>
          <w:rFonts w:hint="eastAsia" w:ascii="宋体" w:hAnsi="宋体" w:eastAsia="宋体" w:cs="宋体"/>
          <w:b/>
          <w:color w:val="FF0000"/>
          <w:sz w:val="21"/>
          <w:szCs w:val="21"/>
          <w:highlight w:val="none"/>
        </w:rPr>
        <w:t>（信息不公开部分）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（1）法定代表人（负责人）证明书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val="en-US"/>
        </w:rPr>
      </w:pPr>
      <w:r>
        <w:rPr>
          <w:rFonts w:hint="eastAsia" w:ascii="宋体" w:hAnsi="宋体" w:eastAsia="宋体" w:cs="宋体"/>
          <w:szCs w:val="21"/>
          <w:highlight w:val="none"/>
        </w:rPr>
        <w:t>（3）</w:t>
      </w:r>
      <w:r>
        <w:rPr>
          <w:rFonts w:hint="eastAsia" w:ascii="宋体" w:hAnsi="宋体" w:eastAsia="宋体" w:cs="宋体"/>
          <w:szCs w:val="21"/>
          <w:highlight w:val="none"/>
          <w:lang w:val="en-US"/>
        </w:rPr>
        <w:t>政府采购违法行为风险知悉确认书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eastAsia="宋体" w:cs="宋体"/>
          <w:szCs w:val="21"/>
          <w:highlight w:val="none"/>
          <w:lang w:val="en-US"/>
        </w:rPr>
        <w:t>实质性条款响应情况表</w:t>
      </w:r>
    </w:p>
    <w:p>
      <w:pPr>
        <w:pageBreakBefore w:val="0"/>
        <w:kinsoku/>
        <w:overflowPunct/>
        <w:topLinePunct w:val="0"/>
        <w:autoSpaceDE/>
        <w:autoSpaceDN/>
        <w:bidi w:val="0"/>
        <w:spacing w:beforeAutospacing="0" w:afterAutospacing="0" w:line="360" w:lineRule="auto"/>
        <w:ind w:left="0" w:leftChars="0" w:right="0" w:firstLine="0" w:firstLineChars="0"/>
        <w:rPr>
          <w:rFonts w:hint="default" w:ascii="宋体" w:hAnsi="宋体" w:eastAsia="宋体" w:cs="宋体"/>
          <w:sz w:val="21"/>
          <w:szCs w:val="21"/>
          <w:highlight w:val="none"/>
          <w:lang w:val="en-US" w:eastAsia="zh-CN"/>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技术部分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6</w:t>
      </w:r>
      <w:r>
        <w:rPr>
          <w:rFonts w:hint="eastAsia" w:ascii="宋体" w:hAnsi="宋体" w:eastAsia="宋体" w:cs="宋体"/>
          <w:sz w:val="21"/>
          <w:szCs w:val="21"/>
          <w:highlight w:val="none"/>
        </w:rPr>
        <w:t>）投标人认为需要加以说明的其他内容</w:t>
      </w:r>
    </w:p>
    <w:bookmarkEnd w:id="4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bookmarkStart w:id="48" w:name="_Hlk72257771"/>
      <w:r>
        <w:rPr>
          <w:rFonts w:hint="eastAsia" w:ascii="宋体" w:hAnsi="宋体" w:eastAsia="宋体" w:cs="宋体"/>
          <w:b/>
          <w:sz w:val="21"/>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1.本项目为网上电子投标项目，投标文件不需法人或授权委托人另行签字，无需加盖单位公章，招标文件专用条款另有规定的除外。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bookmarkStart w:id="49" w:name="_Hlk72263559"/>
      <w:r>
        <w:rPr>
          <w:rFonts w:hint="eastAsia" w:ascii="宋体" w:hAnsi="宋体" w:eastAsia="宋体" w:cs="宋体"/>
          <w:b/>
          <w:sz w:val="21"/>
          <w:szCs w:val="21"/>
          <w:highlight w:val="none"/>
        </w:rPr>
        <w:t>2.关于填写“开标一览表”的说明：“开标一览表”中除“投标总价”外，其他信息不作评审依据。</w:t>
      </w:r>
      <w:bookmarkEnd w:id="48"/>
      <w:bookmarkEnd w:id="4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t>投标文件正文（信息公开部分）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一、投标函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0" w:name="_Hlk72257506"/>
      <w:r>
        <w:rPr>
          <w:rFonts w:hint="eastAsia" w:ascii="宋体" w:hAnsi="宋体" w:eastAsia="宋体" w:cs="宋体"/>
          <w:szCs w:val="21"/>
          <w:highlight w:val="none"/>
        </w:rPr>
        <w:t>致：</w:t>
      </w:r>
      <w:r>
        <w:rPr>
          <w:rFonts w:hint="eastAsia" w:ascii="宋体" w:hAnsi="宋体" w:eastAsia="宋体" w:cs="宋体"/>
          <w:color w:val="FF0000"/>
          <w:szCs w:val="21"/>
          <w:highlight w:val="none"/>
          <w:u w:val="single"/>
        </w:rPr>
        <w:t>深圳公共资源交易中心</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1" w:name="_Hlk73818812"/>
      <w:r>
        <w:rPr>
          <w:rFonts w:hint="eastAsia" w:ascii="宋体" w:hAnsi="宋体" w:eastAsia="宋体" w:cs="宋体"/>
          <w:szCs w:val="21"/>
          <w:highlight w:val="none"/>
        </w:rPr>
        <w:t>1、根据已收到贵单位的项目编号为</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的</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（项目名称）</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项目的招标文件，遵照《深圳经济特区政府采购条例》和《深圳网上政府采购管理暂行办法》等有关规定，我单位经研究上述招标文件的专用条款及通用条款后，</w:t>
      </w:r>
      <w:bookmarkStart w:id="52" w:name="_Hlk72263588"/>
      <w:r>
        <w:rPr>
          <w:rFonts w:hint="eastAsia" w:ascii="宋体" w:hAnsi="宋体" w:eastAsia="宋体" w:cs="宋体"/>
          <w:szCs w:val="21"/>
          <w:highlight w:val="none"/>
        </w:rPr>
        <w:t>愿意按照招标文件要求承包上述项目并修补其任何缺陷。</w:t>
      </w:r>
      <w:bookmarkEnd w:id="52"/>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bookmarkStart w:id="53" w:name="_Hlk73819847"/>
      <w:r>
        <w:rPr>
          <w:rFonts w:hint="eastAsia" w:ascii="宋体" w:hAnsi="宋体" w:eastAsia="宋体" w:cs="宋体"/>
          <w:szCs w:val="21"/>
          <w:highlight w:val="none"/>
        </w:rPr>
        <w:t>投标价格见投标书编制软件中《开标一览表》中填写的投标总价。</w:t>
      </w:r>
      <w:bookmarkEnd w:id="5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3、如果我单位中标，我单位将按照招标文件的要求足额提交履约担保。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4、我单位同意所递交的投标文件在“对通用条款的补充内容”中明确的投标有效期内有效，在此期间内我单位的投标有可能中标，我方将受此约束。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5、除非另外达成协议并生效，贵单位的中标通知书和本投标文件将构成合同的重要内容。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6、我单位理解贵单位将不受必须接受所收到的最低报价或其它任何投标文件的约束。</w:t>
      </w:r>
      <w:bookmarkEnd w:id="5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投标人：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单位地址：</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法定代表人（负责人）或其委托代理人：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邮政编码：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传真：</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开户银行名称：</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开户银行账号：</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开户银行地址：</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开户银行电话：</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Cs w:val="21"/>
          <w:highlight w:val="none"/>
        </w:rPr>
        <w:t>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r>
        <w:rPr>
          <w:rFonts w:hint="eastAsia" w:ascii="宋体" w:hAnsi="宋体" w:eastAsia="宋体" w:cs="宋体"/>
          <w:sz w:val="24"/>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bookmarkEnd w:id="50"/>
    <w:p>
      <w:pPr>
        <w:rPr>
          <w:rFonts w:hint="eastAsia" w:ascii="宋体" w:hAnsi="宋体" w:eastAsia="宋体" w:cs="宋体"/>
          <w:b w:val="0"/>
          <w:sz w:val="24"/>
          <w:highlight w:val="none"/>
        </w:rPr>
      </w:pPr>
      <w:r>
        <w:rPr>
          <w:rFonts w:hint="eastAsia" w:ascii="宋体" w:hAnsi="宋体" w:eastAsia="宋体" w:cs="宋体"/>
          <w:b w:val="0"/>
          <w:sz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二、政府采购投标及履约承诺函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bookmarkStart w:id="54" w:name="_Hlk72257530"/>
      <w:r>
        <w:rPr>
          <w:rFonts w:hint="eastAsia" w:ascii="宋体" w:hAnsi="宋体" w:eastAsia="宋体" w:cs="宋体"/>
          <w:color w:val="FF0000"/>
          <w:szCs w:val="21"/>
          <w:highlight w:val="none"/>
        </w:rPr>
        <w:t>致：</w:t>
      </w:r>
      <w:r>
        <w:rPr>
          <w:rFonts w:hint="eastAsia" w:ascii="宋体" w:hAnsi="宋体" w:eastAsia="宋体" w:cs="宋体"/>
          <w:color w:val="FF0000"/>
          <w:szCs w:val="21"/>
          <w:highlight w:val="none"/>
          <w:u w:val="singl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我单位承诺：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1.我单位本招标项目所提供的货物或服务未侵犯知识产权。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2.我单位参与本项目投标前三年内，在经营活动中没有重大违法记录。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3.我单位参与本项目</w:t>
      </w:r>
      <w:r>
        <w:rPr>
          <w:rFonts w:hint="eastAsia" w:ascii="宋体" w:hAnsi="宋体" w:eastAsia="宋体" w:cs="宋体"/>
          <w:highlight w:val="none"/>
        </w:rPr>
        <w:t>政府采购活动时不存在被有关部门禁止参与政府采购活动且在有效期内的情况。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4.我单位具备《中华人民共和国政府采购法》第二十二条第一款规定的六项条件。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5.我单位</w:t>
      </w:r>
      <w:r>
        <w:rPr>
          <w:rFonts w:hint="eastAsia" w:ascii="宋体" w:hAnsi="宋体" w:eastAsia="宋体" w:cs="宋体"/>
          <w:highlight w:val="none"/>
        </w:rPr>
        <w:t>未被列入失信被执行人、重大税收违法案件当事人名单、政府采购严重违法失信行为记录名单。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w:t>
      </w:r>
      <w:bookmarkStart w:id="55" w:name="_Hlk72587269"/>
      <w:bookmarkStart w:id="56" w:name="_Hlk72587299"/>
      <w:r>
        <w:rPr>
          <w:rFonts w:hint="eastAsia" w:ascii="宋体" w:hAnsi="宋体" w:eastAsia="宋体" w:cs="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5"/>
      <w:r>
        <w:rPr>
          <w:rFonts w:hint="eastAsia" w:ascii="宋体" w:hAnsi="宋体" w:eastAsia="宋体" w:cs="宋体"/>
          <w:szCs w:val="21"/>
          <w:highlight w:val="none"/>
        </w:rPr>
        <w:t>。</w:t>
      </w:r>
    </w:p>
    <w:bookmarkEnd w:id="56"/>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9.我单位承诺中标后项目不转包，未经采购人同意不进行分包。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Cs w:val="21"/>
          <w:highlight w:val="none"/>
        </w:rPr>
        <w:t>10.</w:t>
      </w:r>
      <w:r>
        <w:rPr>
          <w:rFonts w:hint="eastAsia" w:ascii="宋体" w:hAnsi="宋体" w:eastAsia="宋体" w:cs="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11.我单位保证，若所投货物涉及《财政部生态环境部关于印发节能产品政府采购品目清单的通知》（财库〔2019〕19号）列明的政府采购强制产品，则所投该产品符合节能产品的认证要求。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lang w:val="en-US" w:eastAsia="zh-CN"/>
        </w:rPr>
        <w:t>12.我单位承诺，</w:t>
      </w:r>
      <w:r>
        <w:rPr>
          <w:rFonts w:hint="eastAsia" w:ascii="宋体" w:hAnsi="宋体" w:eastAsia="宋体" w:cs="宋体"/>
          <w:highlight w:val="none"/>
          <w:lang w:eastAsia="zh-CN"/>
        </w:rPr>
        <w:t>符合</w:t>
      </w:r>
      <w:r>
        <w:rPr>
          <w:rFonts w:hint="eastAsia" w:ascii="宋体" w:hAnsi="宋体" w:eastAsia="宋体" w:cs="宋体"/>
          <w:highlight w:val="none"/>
        </w:rPr>
        <w:t>《中华人民共和国政府采购法实施条例》第十八条第一款规定，</w:t>
      </w:r>
      <w:r>
        <w:rPr>
          <w:rFonts w:hint="eastAsia" w:ascii="宋体" w:hAnsi="宋体" w:eastAsia="宋体" w:cs="宋体"/>
          <w:highlight w:val="none"/>
          <w:lang w:eastAsia="zh-CN"/>
        </w:rPr>
        <w:t>不存在我</w:t>
      </w:r>
      <w:r>
        <w:rPr>
          <w:rFonts w:hint="eastAsia" w:ascii="宋体" w:hAnsi="宋体" w:eastAsia="宋体" w:cs="宋体"/>
          <w:highlight w:val="none"/>
        </w:rPr>
        <w:t>单位</w:t>
      </w:r>
      <w:r>
        <w:rPr>
          <w:rFonts w:hint="eastAsia" w:ascii="宋体" w:hAnsi="宋体" w:eastAsia="宋体" w:cs="宋体"/>
          <w:highlight w:val="none"/>
          <w:lang w:eastAsia="zh-CN"/>
        </w:rPr>
        <w:t>与其他供应商的</w:t>
      </w:r>
      <w:r>
        <w:rPr>
          <w:rFonts w:hint="eastAsia" w:ascii="宋体" w:hAnsi="宋体" w:eastAsia="宋体" w:cs="宋体"/>
          <w:highlight w:val="none"/>
        </w:rPr>
        <w:t>负责人</w:t>
      </w:r>
      <w:r>
        <w:rPr>
          <w:rFonts w:hint="eastAsia" w:ascii="宋体" w:hAnsi="宋体" w:eastAsia="宋体" w:cs="宋体"/>
          <w:highlight w:val="none"/>
          <w:lang w:eastAsia="zh-CN"/>
        </w:rPr>
        <w:t>为</w:t>
      </w:r>
      <w:r>
        <w:rPr>
          <w:rFonts w:hint="eastAsia" w:ascii="宋体" w:hAnsi="宋体" w:eastAsia="宋体" w:cs="宋体"/>
          <w:highlight w:val="none"/>
        </w:rPr>
        <w:t>同一人或者存在直接控股、管理关系的</w:t>
      </w:r>
      <w:r>
        <w:rPr>
          <w:rFonts w:hint="eastAsia" w:ascii="宋体" w:hAnsi="宋体" w:eastAsia="宋体" w:cs="宋体"/>
          <w:highlight w:val="none"/>
          <w:lang w:eastAsia="zh-CN"/>
        </w:rPr>
        <w:t>情况</w:t>
      </w:r>
      <w:r>
        <w:rPr>
          <w:rFonts w:hint="eastAsia" w:ascii="宋体" w:hAnsi="宋体" w:eastAsia="宋体" w:cs="宋体"/>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r>
        <w:rPr>
          <w:rFonts w:hint="eastAsia" w:ascii="宋体" w:hAnsi="宋体" w:eastAsia="宋体" w:cs="宋体"/>
          <w:highlight w:val="none"/>
          <w:lang w:val="en-US" w:eastAsia="zh-CN"/>
        </w:rPr>
        <w:t>13.所投标（响应）的货物、工程或服务，不存在侵犯知识产权的情况；已知悉并同意中标（成交）结果信息公示（公开）的内容。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以上承诺，如有违反，愿依照国家相关法律法规处理，并承担由此给采购人带来的损失。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FF0000"/>
          <w:highlight w:val="none"/>
        </w:rPr>
      </w:pPr>
      <w:r>
        <w:rPr>
          <w:rFonts w:hint="eastAsia" w:ascii="宋体" w:hAnsi="宋体" w:eastAsia="宋体" w:cs="宋体"/>
          <w:color w:val="FF0000"/>
          <w:szCs w:val="21"/>
          <w:highlight w:val="none"/>
          <w:lang w:val="en-US" w:eastAsia="zh-CN"/>
        </w:rPr>
        <w:t xml:space="preserve">                 </w:t>
      </w:r>
      <w:r>
        <w:rPr>
          <w:rFonts w:hint="eastAsia" w:ascii="宋体" w:hAnsi="宋体" w:eastAsia="宋体" w:cs="宋体"/>
          <w:color w:val="FF0000"/>
          <w:szCs w:val="21"/>
          <w:highlight w:val="none"/>
        </w:rPr>
        <w:t>投标人：</w:t>
      </w:r>
      <w:r>
        <w:rPr>
          <w:rFonts w:hint="eastAsia" w:ascii="宋体" w:hAnsi="宋体" w:eastAsia="宋体" w:cs="宋体"/>
          <w:color w:val="FF0000"/>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 xml:space="preserve">                                              日期：</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年</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月</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日</w:t>
      </w:r>
    </w:p>
    <w:bookmarkEnd w:id="5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t>三、投标人情况及资格证明文件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7" w:name="_Hlk72257590"/>
      <w:r>
        <w:rPr>
          <w:rFonts w:hint="eastAsia" w:ascii="宋体" w:hAnsi="宋体" w:eastAsia="宋体" w:cs="宋体"/>
          <w:bCs/>
          <w:kern w:val="0"/>
          <w:sz w:val="24"/>
          <w:szCs w:val="32"/>
          <w:highlight w:val="none"/>
        </w:rPr>
        <w:t>（一）投标人资格证明文件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highlight w:val="none"/>
        </w:rPr>
      </w:pPr>
      <w:r>
        <w:rPr>
          <w:rFonts w:hint="eastAsia" w:ascii="宋体" w:hAnsi="宋体" w:eastAsia="宋体" w:cs="宋体"/>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8" w:name="_Hlk72257908"/>
      <w:r>
        <w:rPr>
          <w:rFonts w:hint="eastAsia" w:ascii="宋体" w:hAnsi="宋体" w:eastAsia="宋体" w:cs="宋体"/>
          <w:bCs/>
          <w:kern w:val="0"/>
          <w:sz w:val="24"/>
          <w:szCs w:val="32"/>
          <w:highlight w:val="none"/>
        </w:rPr>
        <w:t>（二）中小企业声明函、残疾人福利性单位声明函及监狱企业声明函</w:t>
      </w:r>
    </w:p>
    <w:bookmarkEnd w:id="57"/>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填写指引：</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1、该部分内容由投标人根据自身实际情况填写，不符合要求的投标人可以不填写或直接删除相应的声明函（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投标人提供的声明函不属实的，属于提供虚假资料谋取中标，依照《中华人民共和国政府采购法》等国家有关规定追究相应责任。</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2、该部分内容填写需要参考的相关文件：(1)财政部《政府采购促进中小企业发展管理办法》（财库〔2020〕46号）；(2)</w:t>
      </w:r>
      <w:bookmarkStart w:id="59" w:name="_Hlk71925120"/>
      <w:r>
        <w:rPr>
          <w:rFonts w:hint="eastAsia" w:ascii="宋体" w:hAnsi="宋体" w:eastAsia="宋体" w:cs="宋体"/>
          <w:color w:val="FF0000"/>
          <w:szCs w:val="21"/>
          <w:highlight w:val="none"/>
        </w:rPr>
        <w:t>《工业和信息化部、国家统计局、国家发展和改革委员会、财政部关于印发中小企业划型标准规定的通知》（工信部联企业〔2011〕300 号</w:t>
      </w:r>
      <w:bookmarkEnd w:id="59"/>
      <w:r>
        <w:rPr>
          <w:rFonts w:hint="eastAsia" w:ascii="宋体" w:hAnsi="宋体" w:eastAsia="宋体" w:cs="宋体"/>
          <w:color w:val="FF0000"/>
          <w:szCs w:val="21"/>
          <w:highlight w:val="none"/>
        </w:rPr>
        <w:t>，以下简称300号文）。</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3、请依照提供的格式和内容填写声明函，不要随意变更格式；声明函不需要盖章或签字；</w:t>
      </w:r>
      <w:r>
        <w:rPr>
          <w:rFonts w:hint="eastAsia" w:ascii="宋体" w:hAnsi="宋体" w:eastAsia="宋体" w:cs="宋体"/>
          <w:color w:val="FF0000"/>
          <w:szCs w:val="21"/>
          <w:highlight w:val="none"/>
        </w:rPr>
        <w:t>满足多项优惠政策的投标人，不重复享受多项价格扣除政策。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4、声明函具体填写要求：</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（1）声明是中小企业须填写《中小企业声明函》的以下内容：</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第一处，在“单位名称”下划线处如实填写采购人名称（深圳公共资源交易中心不是本项目的采购人，而是组织实施机构）；</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第二处，在“项目名称”下划线处如实填写采购项目名称；</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（2）声明是残疾人福利性单位须填写《残疾人福利性单位声明函》的相关内容，具体参照以上《中小企业声明函》填写要求执行。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（3）声明是监狱企业须填写《监狱企业声明函》的三项内容（填写位置的字体已加粗），具体参照以上《中小企业声明函》填写要求执行。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color w:val="FF0000"/>
          <w:kern w:val="0"/>
          <w:szCs w:val="21"/>
          <w:highlight w:val="none"/>
        </w:rPr>
        <w:t>5、声明函的有效性最终由评审委员会判定；如评审委员会判定声明函无效，相关供应商不享受</w:t>
      </w:r>
      <w:r>
        <w:rPr>
          <w:rFonts w:hint="eastAsia" w:ascii="宋体" w:hAnsi="宋体" w:eastAsia="宋体" w:cs="宋体"/>
          <w:color w:val="FF0000"/>
          <w:szCs w:val="21"/>
          <w:highlight w:val="none"/>
        </w:rPr>
        <w:t>价格扣除</w:t>
      </w:r>
      <w:r>
        <w:rPr>
          <w:rFonts w:hint="eastAsia" w:ascii="宋体" w:hAnsi="宋体" w:eastAsia="宋体" w:cs="宋体"/>
          <w:bCs/>
          <w:color w:val="FF0000"/>
          <w:kern w:val="0"/>
          <w:szCs w:val="21"/>
          <w:highlight w:val="none"/>
        </w:rPr>
        <w:t>（但不作投标无效处理）。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jc w:val="center"/>
        <w:outlineLvl w:val="3"/>
        <w:rPr>
          <w:rFonts w:hint="eastAsia" w:ascii="宋体" w:hAnsi="宋体" w:eastAsia="宋体" w:cs="宋体"/>
          <w:szCs w:val="21"/>
          <w:highlight w:val="none"/>
        </w:rPr>
      </w:pPr>
      <w:r>
        <w:rPr>
          <w:rFonts w:hint="eastAsia" w:ascii="宋体" w:hAnsi="宋体" w:eastAsia="宋体" w:cs="宋体"/>
          <w:b/>
          <w:sz w:val="24"/>
          <w:highlight w:val="none"/>
        </w:rPr>
        <w:t>1、</w:t>
      </w:r>
      <w:bookmarkStart w:id="60" w:name="_Hlk73562275"/>
      <w:r>
        <w:rPr>
          <w:rFonts w:hint="eastAsia" w:ascii="宋体" w:hAnsi="宋体" w:eastAsia="宋体" w:cs="宋体"/>
          <w:b/>
          <w:sz w:val="24"/>
          <w:highlight w:val="none"/>
        </w:rPr>
        <w:t>中小企业声明函（货物）</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本公司（联合体）郑重声明，根据《政府采购促进中小企业发展管理办法》（财库﹝2020﹞46 号）的规定，本公司（联合体）参加</w:t>
      </w:r>
      <w:r>
        <w:rPr>
          <w:rFonts w:hint="eastAsia" w:ascii="宋体" w:hAnsi="宋体" w:eastAsia="宋体" w:cs="宋体"/>
          <w:b w:val="0"/>
          <w:bCs w:val="0"/>
          <w:kern w:val="2"/>
          <w:sz w:val="21"/>
          <w:szCs w:val="24"/>
          <w:highlight w:val="none"/>
          <w:u w:val="single"/>
          <w:lang w:val="en-US" w:eastAsia="zh-CN" w:bidi="ar-SA"/>
        </w:rPr>
        <w:t>（单位名称）</w:t>
      </w:r>
      <w:r>
        <w:rPr>
          <w:rFonts w:hint="eastAsia" w:ascii="宋体" w:hAnsi="宋体" w:eastAsia="宋体" w:cs="宋体"/>
          <w:b w:val="0"/>
          <w:bCs w:val="0"/>
          <w:kern w:val="2"/>
          <w:sz w:val="21"/>
          <w:szCs w:val="24"/>
          <w:highlight w:val="none"/>
          <w:lang w:val="en-US" w:eastAsia="zh-CN" w:bidi="ar-SA"/>
        </w:rPr>
        <w:t>的</w:t>
      </w:r>
      <w:r>
        <w:rPr>
          <w:rFonts w:hint="eastAsia" w:ascii="宋体" w:hAnsi="宋体" w:eastAsia="宋体" w:cs="宋体"/>
          <w:b w:val="0"/>
          <w:bCs w:val="0"/>
          <w:kern w:val="2"/>
          <w:sz w:val="21"/>
          <w:szCs w:val="24"/>
          <w:highlight w:val="none"/>
          <w:u w:val="single"/>
          <w:lang w:val="en-US" w:eastAsia="zh-CN" w:bidi="ar-SA"/>
        </w:rPr>
        <w:t>（项目名称）</w:t>
      </w:r>
      <w:r>
        <w:rPr>
          <w:rFonts w:hint="eastAsia" w:ascii="宋体" w:hAnsi="宋体" w:eastAsia="宋体" w:cs="宋体"/>
          <w:b w:val="0"/>
          <w:bCs w:val="0"/>
          <w:kern w:val="2"/>
          <w:sz w:val="21"/>
          <w:szCs w:val="24"/>
          <w:highlight w:val="none"/>
          <w:lang w:val="en-US" w:eastAsia="zh-CN" w:bidi="ar-SA"/>
        </w:rPr>
        <w:t>采购活动，提供的货物全部由符合政策要求的中小企业制造。相关企业（含联合体中的中小企业、签订分包意向协议的中小企业）的具体情况如下：</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1. </w:t>
      </w:r>
      <w:r>
        <w:rPr>
          <w:rFonts w:hint="eastAsia" w:ascii="宋体" w:hAnsi="宋体" w:eastAsia="宋体" w:cs="宋体"/>
          <w:b w:val="0"/>
          <w:bCs w:val="0"/>
          <w:kern w:val="2"/>
          <w:sz w:val="21"/>
          <w:szCs w:val="24"/>
          <w:highlight w:val="none"/>
          <w:u w:val="single"/>
          <w:lang w:val="en-US" w:eastAsia="zh-CN" w:bidi="ar-SA"/>
        </w:rPr>
        <w:t xml:space="preserve">（标的名称） </w:t>
      </w:r>
      <w:r>
        <w:rPr>
          <w:rFonts w:hint="eastAsia" w:ascii="宋体" w:hAnsi="宋体" w:eastAsia="宋体" w:cs="宋体"/>
          <w:b w:val="0"/>
          <w:bCs w:val="0"/>
          <w:kern w:val="2"/>
          <w:sz w:val="21"/>
          <w:szCs w:val="24"/>
          <w:highlight w:val="none"/>
          <w:lang w:val="en-US" w:eastAsia="zh-CN" w:bidi="ar-SA"/>
        </w:rPr>
        <w:t>，属于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 xml:space="preserve"> 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 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u w:val="single"/>
          <w:lang w:val="en-US" w:eastAsia="zh-CN" w:bidi="ar-SA"/>
        </w:rPr>
        <w:t>（标的名称）</w:t>
      </w:r>
      <w:r>
        <w:rPr>
          <w:rFonts w:hint="eastAsia" w:ascii="宋体" w:hAnsi="宋体" w:eastAsia="宋体" w:cs="宋体"/>
          <w:b w:val="0"/>
          <w:bCs w:val="0"/>
          <w:kern w:val="2"/>
          <w:sz w:val="21"/>
          <w:szCs w:val="24"/>
          <w:highlight w:val="none"/>
          <w:lang w:val="en-US" w:eastAsia="zh-CN" w:bidi="ar-SA"/>
        </w:rPr>
        <w:t xml:space="preserve"> ，属于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 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 </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以上企业，不属于大企业的分支机构，不存在控股股东为大企业的情形，也不存在与大企业的负责人为同一人的情形。</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本企业对上述声明内容的真实性负责。如有虚假，将依法承担相应责任。</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注： 从业人员、营业收入、资产总额填报上一年度数据，无上一年度数据的新成立企业可不填报。</w:t>
      </w:r>
    </w:p>
    <w:p>
      <w:pPr>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r>
        <w:rPr>
          <w:rFonts w:hint="eastAsia" w:ascii="宋体" w:hAnsi="宋体" w:eastAsia="宋体" w:cs="宋体"/>
          <w:highlight w:val="none"/>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0"/>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2、残疾人福利性单位声明函（货物类）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本投标人郑重声明，根据《财政部民政部中国残疾人联合会关于促进残疾人就业政府采购政策的通知》（财库〔2017〕141 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采购活动，提供的货物全部由符合政策要求的残疾人福利性单位制造。相关残疾人福利性单位的具体情况如下：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61" w:name="_Hlk73562331"/>
      <w:bookmarkStart w:id="62" w:name="_Hlk73562245"/>
      <w:r>
        <w:rPr>
          <w:rFonts w:hint="eastAsia" w:ascii="宋体" w:hAnsi="宋体" w:eastAsia="宋体" w:cs="宋体"/>
          <w:highlight w:val="none"/>
        </w:rPr>
        <w:t>本投标人已知悉《财政部民政部中国残疾人联合会关于促进残疾人就业政府采购政策的通知》（财库〔2017〕141 号）的规定，承诺提供的声明函内容是真实的，如提供声明函内容不实，则依法追究相关法律责任。</w:t>
      </w:r>
      <w:bookmarkEnd w:id="61"/>
    </w:p>
    <w:bookmarkEnd w:id="62"/>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3、监狱企业声明函【货物类，提供监狱企业货物的供应商如需享受优惠政策，还须另行提供省级以上监狱管理局、戒毒管理局（含新疆生产建设兵团）出具的监狱企业证明文件】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本投标人郑重声明，根据《财政部司法部关于政府采购支持监狱企业发展有关问题的通知》（财库〔2014〕68号）的规定，本投标人参加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采购活动，提供的货物全部由符合政策要求的监狱企业制造。相关监狱企业的具体情况如下：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本投标人对上述声明内容的真实性负责。如有虚假，将依法承担相应责任。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附：省级以上监狱管理局、戒毒管理局（含新疆生产建设兵团）出具的监狱企业证明文件。</w:t>
      </w:r>
    </w:p>
    <w:bookmarkEnd w:id="58"/>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commentRangeStart w:id="14"/>
      <w:bookmarkStart w:id="63" w:name="_Hlk72259976"/>
      <w:r>
        <w:rPr>
          <w:rFonts w:hint="eastAsia" w:ascii="宋体" w:hAnsi="宋体" w:eastAsia="宋体" w:cs="宋体"/>
          <w:b w:val="0"/>
          <w:sz w:val="24"/>
          <w:szCs w:val="24"/>
          <w:highlight w:val="none"/>
        </w:rPr>
        <w:t>四、项目详细报价</w:t>
      </w:r>
      <w:commentRangeEnd w:id="14"/>
      <w:r>
        <w:commentReference w:id="14"/>
      </w: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（一）分项报价表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p>
    <w:tbl>
      <w:tblPr>
        <w:tblStyle w:val="46"/>
        <w:tblpPr w:leftFromText="180" w:rightFromText="180" w:vertAnchor="text" w:horzAnchor="margin" w:tblpX="-98" w:tblpY="173"/>
        <w:tblW w:w="863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4"/>
        <w:gridCol w:w="886"/>
        <w:gridCol w:w="643"/>
        <w:gridCol w:w="557"/>
        <w:gridCol w:w="600"/>
        <w:gridCol w:w="1243"/>
        <w:gridCol w:w="457"/>
        <w:gridCol w:w="828"/>
        <w:gridCol w:w="943"/>
        <w:gridCol w:w="972"/>
        <w:gridCol w:w="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14" w:type="dxa"/>
            <w:vAlign w:val="center"/>
          </w:tcPr>
          <w:p>
            <w:pPr>
              <w:spacing w:line="360" w:lineRule="auto"/>
              <w:jc w:val="center"/>
              <w:rPr>
                <w:rFonts w:ascii="宋体" w:hAnsi="宋体" w:cs="宋体"/>
                <w:bCs/>
                <w:szCs w:val="21"/>
              </w:rPr>
            </w:pPr>
            <w:r>
              <w:rPr>
                <w:rFonts w:hint="eastAsia" w:ascii="宋体" w:hAnsi="宋体" w:cs="宋体"/>
                <w:bCs/>
                <w:szCs w:val="21"/>
              </w:rPr>
              <w:t>序号</w:t>
            </w:r>
          </w:p>
        </w:tc>
        <w:tc>
          <w:tcPr>
            <w:tcW w:w="886" w:type="dxa"/>
            <w:vAlign w:val="center"/>
          </w:tcPr>
          <w:p>
            <w:pPr>
              <w:spacing w:line="360" w:lineRule="auto"/>
              <w:jc w:val="center"/>
              <w:rPr>
                <w:rFonts w:hint="eastAsia" w:ascii="宋体" w:hAnsi="宋体" w:eastAsia="宋体" w:cs="宋体"/>
                <w:bCs/>
                <w:szCs w:val="21"/>
                <w:lang w:eastAsia="zh-CN"/>
              </w:rPr>
            </w:pPr>
            <w:r>
              <w:rPr>
                <w:rFonts w:hint="eastAsia" w:ascii="宋体" w:hAnsi="宋体" w:cs="宋体"/>
                <w:szCs w:val="21"/>
                <w:lang w:val="en-US" w:eastAsia="zh-CN"/>
              </w:rPr>
              <w:t xml:space="preserve"> </w:t>
            </w:r>
          </w:p>
          <w:p>
            <w:pPr>
              <w:spacing w:line="360" w:lineRule="auto"/>
              <w:jc w:val="center"/>
              <w:rPr>
                <w:rFonts w:ascii="宋体" w:hAnsi="宋体" w:cs="宋体"/>
                <w:bCs/>
                <w:szCs w:val="21"/>
              </w:rPr>
            </w:pPr>
            <w:r>
              <w:rPr>
                <w:rFonts w:hint="eastAsia" w:ascii="宋体" w:hAnsi="宋体" w:cs="宋体"/>
                <w:bCs/>
                <w:szCs w:val="21"/>
              </w:rPr>
              <w:t>货物名称</w:t>
            </w:r>
          </w:p>
        </w:tc>
        <w:tc>
          <w:tcPr>
            <w:tcW w:w="643" w:type="dxa"/>
            <w:vAlign w:val="center"/>
          </w:tcPr>
          <w:p>
            <w:pPr>
              <w:spacing w:line="360" w:lineRule="auto"/>
              <w:jc w:val="center"/>
              <w:rPr>
                <w:rFonts w:ascii="宋体" w:hAnsi="宋体" w:cs="宋体"/>
                <w:bCs/>
                <w:szCs w:val="21"/>
              </w:rPr>
            </w:pPr>
            <w:r>
              <w:rPr>
                <w:rFonts w:hint="eastAsia" w:ascii="宋体" w:hAnsi="宋体" w:cs="宋体"/>
                <w:szCs w:val="21"/>
              </w:rPr>
              <w:t>规格/品牌/型号</w:t>
            </w:r>
          </w:p>
        </w:tc>
        <w:tc>
          <w:tcPr>
            <w:tcW w:w="557" w:type="dxa"/>
            <w:vAlign w:val="center"/>
          </w:tcPr>
          <w:p>
            <w:pPr>
              <w:spacing w:line="360" w:lineRule="auto"/>
              <w:jc w:val="center"/>
              <w:rPr>
                <w:rFonts w:ascii="宋体" w:hAnsi="宋体" w:cs="宋体"/>
                <w:bCs/>
                <w:szCs w:val="21"/>
              </w:rPr>
            </w:pPr>
            <w:r>
              <w:rPr>
                <w:rFonts w:hint="eastAsia" w:ascii="宋体" w:hAnsi="宋体" w:cs="宋体"/>
                <w:b/>
                <w:color w:val="FF0000"/>
                <w:szCs w:val="21"/>
              </w:rPr>
              <w:t>原产地</w:t>
            </w:r>
          </w:p>
        </w:tc>
        <w:tc>
          <w:tcPr>
            <w:tcW w:w="600" w:type="dxa"/>
            <w:vAlign w:val="center"/>
          </w:tcPr>
          <w:p>
            <w:pPr>
              <w:spacing w:line="360" w:lineRule="auto"/>
              <w:jc w:val="center"/>
              <w:rPr>
                <w:rFonts w:ascii="宋体" w:hAnsi="宋体" w:cs="宋体"/>
                <w:bCs/>
                <w:szCs w:val="21"/>
              </w:rPr>
            </w:pPr>
            <w:r>
              <w:rPr>
                <w:rFonts w:hint="eastAsia" w:ascii="宋体" w:hAnsi="宋体" w:cs="宋体"/>
                <w:szCs w:val="21"/>
              </w:rPr>
              <w:t>制造商名称</w:t>
            </w:r>
          </w:p>
        </w:tc>
        <w:tc>
          <w:tcPr>
            <w:tcW w:w="1243" w:type="dxa"/>
            <w:vAlign w:val="center"/>
          </w:tcPr>
          <w:p>
            <w:pPr>
              <w:spacing w:line="360" w:lineRule="auto"/>
              <w:jc w:val="center"/>
              <w:rPr>
                <w:rFonts w:ascii="宋体" w:hAnsi="宋体" w:cs="宋体"/>
                <w:bCs/>
                <w:szCs w:val="21"/>
              </w:rPr>
            </w:pPr>
            <w:r>
              <w:rPr>
                <w:rFonts w:hint="eastAsia" w:ascii="宋体" w:hAnsi="宋体" w:cs="宋体"/>
                <w:bCs/>
                <w:szCs w:val="21"/>
              </w:rPr>
              <w:t>数量</w:t>
            </w:r>
          </w:p>
        </w:tc>
        <w:tc>
          <w:tcPr>
            <w:tcW w:w="457" w:type="dxa"/>
            <w:vAlign w:val="center"/>
          </w:tcPr>
          <w:p>
            <w:pPr>
              <w:spacing w:line="360" w:lineRule="auto"/>
              <w:jc w:val="center"/>
              <w:rPr>
                <w:rFonts w:ascii="宋体" w:hAnsi="宋体" w:cs="宋体"/>
                <w:bCs/>
                <w:szCs w:val="21"/>
              </w:rPr>
            </w:pPr>
            <w:r>
              <w:rPr>
                <w:rFonts w:hint="eastAsia" w:ascii="宋体" w:hAnsi="宋体" w:cs="宋体"/>
                <w:bCs/>
                <w:szCs w:val="21"/>
              </w:rPr>
              <w:t>单位</w:t>
            </w:r>
          </w:p>
        </w:tc>
        <w:tc>
          <w:tcPr>
            <w:tcW w:w="828" w:type="dxa"/>
            <w:vAlign w:val="center"/>
          </w:tcPr>
          <w:p>
            <w:pPr>
              <w:spacing w:line="360" w:lineRule="auto"/>
              <w:jc w:val="center"/>
              <w:rPr>
                <w:rFonts w:ascii="宋体" w:hAnsi="宋体" w:cs="宋体"/>
                <w:bCs/>
                <w:szCs w:val="21"/>
              </w:rPr>
            </w:pPr>
            <w:r>
              <w:rPr>
                <w:rFonts w:hint="eastAsia" w:ascii="宋体" w:hAnsi="宋体" w:cs="宋体"/>
                <w:szCs w:val="21"/>
              </w:rPr>
              <w:t>单价(元)</w:t>
            </w:r>
          </w:p>
        </w:tc>
        <w:tc>
          <w:tcPr>
            <w:tcW w:w="943" w:type="dxa"/>
            <w:vAlign w:val="center"/>
          </w:tcPr>
          <w:p>
            <w:pPr>
              <w:spacing w:line="360" w:lineRule="auto"/>
              <w:jc w:val="center"/>
              <w:rPr>
                <w:rFonts w:ascii="宋体" w:hAnsi="宋体" w:cs="宋体"/>
                <w:bCs/>
                <w:szCs w:val="21"/>
              </w:rPr>
            </w:pPr>
            <w:r>
              <w:rPr>
                <w:rFonts w:hint="eastAsia" w:ascii="宋体" w:hAnsi="宋体" w:cs="宋体"/>
                <w:szCs w:val="21"/>
              </w:rPr>
              <w:t>合价(元)</w:t>
            </w:r>
          </w:p>
          <w:p>
            <w:pPr>
              <w:spacing w:line="360" w:lineRule="auto"/>
              <w:jc w:val="center"/>
              <w:rPr>
                <w:rFonts w:hint="eastAsia" w:ascii="宋体" w:hAnsi="宋体" w:eastAsia="宋体" w:cs="宋体"/>
                <w:szCs w:val="21"/>
                <w:lang w:eastAsia="zh-CN"/>
              </w:rPr>
            </w:pPr>
          </w:p>
        </w:tc>
        <w:tc>
          <w:tcPr>
            <w:tcW w:w="972" w:type="dxa"/>
            <w:vAlign w:val="center"/>
          </w:tcPr>
          <w:p>
            <w:pPr>
              <w:spacing w:line="360" w:lineRule="auto"/>
              <w:jc w:val="center"/>
              <w:rPr>
                <w:rFonts w:ascii="宋体" w:hAnsi="宋体" w:cs="宋体"/>
                <w:szCs w:val="21"/>
              </w:rPr>
            </w:pPr>
            <w:r>
              <w:rPr>
                <w:rFonts w:hint="eastAsia" w:ascii="宋体" w:hAnsi="宋体" w:cs="宋体"/>
                <w:szCs w:val="21"/>
                <w:lang w:eastAsia="zh-CN"/>
              </w:rPr>
              <w:t>财政</w:t>
            </w:r>
            <w:r>
              <w:rPr>
                <w:rFonts w:hint="eastAsia" w:ascii="宋体" w:hAnsi="宋体" w:cs="宋体"/>
                <w:szCs w:val="21"/>
              </w:rPr>
              <w:t>预算限额（元）</w:t>
            </w:r>
          </w:p>
        </w:tc>
        <w:tc>
          <w:tcPr>
            <w:tcW w:w="988" w:type="dxa"/>
            <w:vAlign w:val="center"/>
          </w:tcPr>
          <w:p>
            <w:pPr>
              <w:spacing w:line="360" w:lineRule="auto"/>
              <w:jc w:val="center"/>
              <w:rPr>
                <w:rFonts w:hint="eastAsia" w:ascii="宋体" w:hAnsi="宋体" w:cs="宋体"/>
                <w:szCs w:val="21"/>
              </w:rPr>
            </w:pPr>
            <w:r>
              <w:rPr>
                <w:rFonts w:hint="eastAsia" w:ascii="宋体" w:hAnsi="宋体" w:cs="宋体"/>
                <w:szCs w:val="21"/>
                <w:lang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14" w:type="dxa"/>
          </w:tcPr>
          <w:p>
            <w:pPr>
              <w:spacing w:line="360" w:lineRule="auto"/>
              <w:jc w:val="center"/>
              <w:rPr>
                <w:rFonts w:ascii="宋体" w:hAnsi="宋体" w:cs="宋体"/>
                <w:bCs/>
                <w:szCs w:val="21"/>
              </w:rPr>
            </w:pPr>
            <w:r>
              <w:rPr>
                <w:rFonts w:hint="eastAsia" w:ascii="宋体" w:hAnsi="宋体" w:cs="宋体"/>
                <w:bCs/>
                <w:szCs w:val="21"/>
              </w:rPr>
              <w:t>1</w:t>
            </w:r>
          </w:p>
        </w:tc>
        <w:tc>
          <w:tcPr>
            <w:tcW w:w="886" w:type="dxa"/>
            <w:vAlign w:val="center"/>
          </w:tcPr>
          <w:p>
            <w:pPr>
              <w:jc w:val="center"/>
              <w:rPr>
                <w:rFonts w:ascii="宋体" w:hAnsi="宋体" w:cs="宋体"/>
                <w:bCs/>
                <w:szCs w:val="21"/>
              </w:rPr>
            </w:pPr>
          </w:p>
        </w:tc>
        <w:tc>
          <w:tcPr>
            <w:tcW w:w="643" w:type="dxa"/>
            <w:vAlign w:val="top"/>
          </w:tcPr>
          <w:p>
            <w:pPr>
              <w:spacing w:line="360" w:lineRule="auto"/>
              <w:jc w:val="center"/>
              <w:rPr>
                <w:rFonts w:ascii="宋体" w:hAnsi="宋体" w:cs="宋体"/>
                <w:bCs/>
                <w:szCs w:val="21"/>
              </w:rPr>
            </w:pPr>
          </w:p>
        </w:tc>
        <w:tc>
          <w:tcPr>
            <w:tcW w:w="557" w:type="dxa"/>
            <w:vAlign w:val="top"/>
          </w:tcPr>
          <w:p>
            <w:pPr>
              <w:spacing w:line="360" w:lineRule="auto"/>
              <w:jc w:val="center"/>
              <w:rPr>
                <w:rFonts w:ascii="宋体" w:hAnsi="宋体" w:cs="宋体"/>
                <w:bCs/>
                <w:szCs w:val="21"/>
              </w:rPr>
            </w:pPr>
          </w:p>
        </w:tc>
        <w:tc>
          <w:tcPr>
            <w:tcW w:w="600" w:type="dxa"/>
            <w:vAlign w:val="center"/>
          </w:tcPr>
          <w:p>
            <w:pPr>
              <w:widowControl/>
              <w:jc w:val="center"/>
              <w:textAlignment w:val="center"/>
              <w:rPr>
                <w:rFonts w:ascii="宋体" w:hAnsi="宋体" w:cs="宋体"/>
                <w:bCs/>
                <w:szCs w:val="21"/>
              </w:rPr>
            </w:pPr>
          </w:p>
        </w:tc>
        <w:tc>
          <w:tcPr>
            <w:tcW w:w="1243" w:type="dxa"/>
            <w:vAlign w:val="top"/>
          </w:tcPr>
          <w:p>
            <w:pPr>
              <w:spacing w:beforeLines="0" w:afterLines="0"/>
              <w:jc w:val="center"/>
              <w:rPr>
                <w:rFonts w:ascii="宋体" w:hAnsi="宋体" w:cs="宋体"/>
                <w:bCs/>
                <w:szCs w:val="21"/>
              </w:rPr>
            </w:pPr>
          </w:p>
        </w:tc>
        <w:tc>
          <w:tcPr>
            <w:tcW w:w="457" w:type="dxa"/>
            <w:vAlign w:val="center"/>
          </w:tcPr>
          <w:p>
            <w:pPr>
              <w:jc w:val="center"/>
              <w:rPr>
                <w:rFonts w:ascii="宋体" w:hAnsi="宋体" w:cs="宋体"/>
                <w:bCs/>
                <w:szCs w:val="21"/>
              </w:rPr>
            </w:pPr>
          </w:p>
        </w:tc>
        <w:tc>
          <w:tcPr>
            <w:tcW w:w="828" w:type="dxa"/>
            <w:vAlign w:val="center"/>
          </w:tcPr>
          <w:p>
            <w:pPr>
              <w:spacing w:line="360" w:lineRule="auto"/>
              <w:jc w:val="center"/>
              <w:rPr>
                <w:rFonts w:ascii="宋体" w:hAnsi="宋体" w:cs="宋体"/>
                <w:bCs/>
                <w:szCs w:val="21"/>
              </w:rPr>
            </w:pPr>
          </w:p>
        </w:tc>
        <w:tc>
          <w:tcPr>
            <w:tcW w:w="943" w:type="dxa"/>
            <w:vAlign w:val="center"/>
          </w:tcPr>
          <w:p>
            <w:pPr>
              <w:widowControl/>
              <w:jc w:val="center"/>
              <w:textAlignment w:val="center"/>
              <w:rPr>
                <w:rFonts w:ascii="宋体" w:hAnsi="宋体" w:cs="宋体"/>
                <w:bCs/>
                <w:szCs w:val="21"/>
              </w:rPr>
            </w:pPr>
          </w:p>
        </w:tc>
        <w:tc>
          <w:tcPr>
            <w:tcW w:w="972" w:type="dxa"/>
            <w:vMerge w:val="restart"/>
            <w:vAlign w:val="center"/>
          </w:tcPr>
          <w:p>
            <w:pPr>
              <w:spacing w:line="360" w:lineRule="auto"/>
              <w:jc w:val="center"/>
              <w:rPr>
                <w:rFonts w:hint="eastAsia" w:ascii="宋体" w:hAnsi="宋体" w:eastAsia="宋体" w:cs="宋体"/>
                <w:b/>
                <w:bCs/>
                <w:szCs w:val="21"/>
                <w:lang w:eastAsia="zh-CN"/>
              </w:rPr>
            </w:pPr>
            <w:r>
              <w:rPr>
                <w:rFonts w:hint="eastAsia" w:ascii="宋体" w:hAnsi="宋体" w:cs="宋体"/>
                <w:b/>
                <w:bCs w:val="0"/>
                <w:color w:val="FF0000"/>
                <w:szCs w:val="21"/>
                <w:highlight w:val="none"/>
                <w:lang w:eastAsia="zh-CN"/>
              </w:rPr>
              <w:t>2,750,000.00</w:t>
            </w:r>
          </w:p>
        </w:tc>
        <w:tc>
          <w:tcPr>
            <w:tcW w:w="988" w:type="dxa"/>
            <w:vAlign w:val="center"/>
          </w:tcPr>
          <w:p>
            <w:pPr>
              <w:spacing w:line="360" w:lineRule="auto"/>
              <w:jc w:val="center"/>
              <w:rPr>
                <w:rFonts w:hint="eastAsia" w:ascii="宋体" w:hAnsi="宋体" w:cs="宋体"/>
                <w:b/>
                <w:color w:val="FF0000"/>
                <w:szCs w:val="21"/>
              </w:rPr>
            </w:pPr>
            <w:r>
              <w:rPr>
                <w:rFonts w:hint="eastAsia" w:ascii="宋体" w:hAnsi="宋体" w:cs="宋体"/>
                <w:b/>
                <w:color w:val="FF0000"/>
                <w:szCs w:val="21"/>
                <w:lang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14" w:type="dxa"/>
          </w:tcPr>
          <w:p>
            <w:pPr>
              <w:spacing w:line="360" w:lineRule="auto"/>
              <w:jc w:val="center"/>
              <w:rPr>
                <w:rFonts w:ascii="宋体" w:hAnsi="宋体" w:cs="宋体"/>
                <w:bCs/>
                <w:szCs w:val="21"/>
              </w:rPr>
            </w:pPr>
            <w:r>
              <w:rPr>
                <w:rFonts w:hint="eastAsia" w:ascii="宋体" w:hAnsi="宋体" w:cs="宋体"/>
                <w:bCs/>
                <w:szCs w:val="21"/>
              </w:rPr>
              <w:t>2</w:t>
            </w:r>
          </w:p>
        </w:tc>
        <w:tc>
          <w:tcPr>
            <w:tcW w:w="886" w:type="dxa"/>
            <w:vAlign w:val="center"/>
          </w:tcPr>
          <w:p>
            <w:pPr>
              <w:jc w:val="center"/>
              <w:textAlignment w:val="center"/>
              <w:rPr>
                <w:rFonts w:hint="eastAsia" w:ascii="宋体" w:hAnsi="宋体" w:cs="宋体"/>
                <w:bCs/>
                <w:szCs w:val="21"/>
                <w:lang w:val="en-US" w:eastAsia="zh-CN"/>
              </w:rPr>
            </w:pPr>
          </w:p>
        </w:tc>
        <w:tc>
          <w:tcPr>
            <w:tcW w:w="643" w:type="dxa"/>
            <w:vAlign w:val="top"/>
          </w:tcPr>
          <w:p>
            <w:pPr>
              <w:spacing w:line="360" w:lineRule="auto"/>
              <w:jc w:val="center"/>
              <w:rPr>
                <w:rFonts w:ascii="宋体" w:hAnsi="宋体" w:cs="宋体"/>
                <w:bCs/>
                <w:szCs w:val="21"/>
              </w:rPr>
            </w:pPr>
          </w:p>
        </w:tc>
        <w:tc>
          <w:tcPr>
            <w:tcW w:w="557" w:type="dxa"/>
            <w:vAlign w:val="top"/>
          </w:tcPr>
          <w:p>
            <w:pPr>
              <w:spacing w:line="360" w:lineRule="auto"/>
              <w:jc w:val="center"/>
              <w:rPr>
                <w:rFonts w:ascii="宋体" w:hAnsi="宋体" w:cs="宋体"/>
                <w:bCs/>
                <w:szCs w:val="21"/>
              </w:rPr>
            </w:pPr>
          </w:p>
        </w:tc>
        <w:tc>
          <w:tcPr>
            <w:tcW w:w="600" w:type="dxa"/>
            <w:vAlign w:val="center"/>
          </w:tcPr>
          <w:p>
            <w:pPr>
              <w:widowControl/>
              <w:jc w:val="center"/>
              <w:textAlignment w:val="center"/>
              <w:rPr>
                <w:rFonts w:ascii="宋体" w:hAnsi="宋体" w:cs="宋体"/>
                <w:bCs/>
                <w:szCs w:val="21"/>
              </w:rPr>
            </w:pPr>
          </w:p>
        </w:tc>
        <w:tc>
          <w:tcPr>
            <w:tcW w:w="1243" w:type="dxa"/>
            <w:vAlign w:val="center"/>
          </w:tcPr>
          <w:p>
            <w:pPr>
              <w:spacing w:beforeLines="0" w:afterLines="0"/>
              <w:jc w:val="center"/>
              <w:rPr>
                <w:rFonts w:ascii="宋体" w:hAnsi="宋体" w:cs="宋体"/>
                <w:bCs/>
                <w:szCs w:val="21"/>
              </w:rPr>
            </w:pPr>
          </w:p>
        </w:tc>
        <w:tc>
          <w:tcPr>
            <w:tcW w:w="457" w:type="dxa"/>
            <w:vAlign w:val="center"/>
          </w:tcPr>
          <w:p>
            <w:pPr>
              <w:spacing w:beforeLines="0" w:afterLines="0"/>
              <w:jc w:val="center"/>
              <w:rPr>
                <w:rFonts w:ascii="宋体" w:hAnsi="宋体" w:cs="宋体"/>
                <w:bCs/>
                <w:szCs w:val="21"/>
              </w:rPr>
            </w:pPr>
          </w:p>
        </w:tc>
        <w:tc>
          <w:tcPr>
            <w:tcW w:w="828" w:type="dxa"/>
            <w:vAlign w:val="center"/>
          </w:tcPr>
          <w:p>
            <w:pPr>
              <w:spacing w:line="360" w:lineRule="auto"/>
              <w:jc w:val="center"/>
              <w:rPr>
                <w:rFonts w:ascii="宋体" w:hAnsi="宋体" w:cs="宋体"/>
                <w:bCs/>
                <w:szCs w:val="21"/>
              </w:rPr>
            </w:pPr>
          </w:p>
        </w:tc>
        <w:tc>
          <w:tcPr>
            <w:tcW w:w="943" w:type="dxa"/>
            <w:vAlign w:val="center"/>
          </w:tcPr>
          <w:p>
            <w:pPr>
              <w:widowControl/>
              <w:jc w:val="center"/>
              <w:textAlignment w:val="center"/>
              <w:rPr>
                <w:rFonts w:ascii="宋体" w:hAnsi="宋体" w:cs="宋体"/>
                <w:bCs/>
                <w:szCs w:val="21"/>
              </w:rPr>
            </w:pPr>
          </w:p>
        </w:tc>
        <w:tc>
          <w:tcPr>
            <w:tcW w:w="972" w:type="dxa"/>
            <w:vMerge w:val="continue"/>
            <w:vAlign w:val="center"/>
          </w:tcPr>
          <w:p>
            <w:pPr>
              <w:spacing w:line="360" w:lineRule="auto"/>
              <w:jc w:val="center"/>
              <w:rPr>
                <w:rFonts w:ascii="宋体" w:hAnsi="宋体" w:cs="宋体"/>
                <w:b/>
                <w:bCs/>
                <w:color w:val="FF0000"/>
                <w:szCs w:val="21"/>
              </w:rPr>
            </w:pPr>
          </w:p>
        </w:tc>
        <w:tc>
          <w:tcPr>
            <w:tcW w:w="988" w:type="dxa"/>
            <w:vAlign w:val="center"/>
          </w:tcPr>
          <w:p>
            <w:pPr>
              <w:spacing w:line="360" w:lineRule="auto"/>
              <w:jc w:val="center"/>
              <w:rPr>
                <w:rFonts w:ascii="宋体" w:hAnsi="宋体" w:cs="宋体"/>
                <w:b/>
                <w:bCs/>
                <w:color w:val="FF0000"/>
                <w:szCs w:val="21"/>
              </w:rPr>
            </w:pPr>
            <w:r>
              <w:rPr>
                <w:rFonts w:hint="eastAsia" w:ascii="宋体" w:hAnsi="宋体" w:cs="宋体"/>
                <w:b/>
                <w:color w:val="FF0000"/>
                <w:szCs w:val="21"/>
                <w:lang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14" w:type="dxa"/>
          </w:tcPr>
          <w:p>
            <w:pPr>
              <w:spacing w:line="360" w:lineRule="auto"/>
              <w:jc w:val="center"/>
              <w:rPr>
                <w:rFonts w:ascii="宋体" w:hAnsi="宋体" w:cs="宋体"/>
                <w:bCs/>
                <w:szCs w:val="21"/>
              </w:rPr>
            </w:pPr>
            <w:r>
              <w:rPr>
                <w:rFonts w:hint="eastAsia" w:ascii="宋体" w:hAnsi="宋体" w:cs="宋体"/>
                <w:bCs/>
                <w:szCs w:val="21"/>
              </w:rPr>
              <w:t>3</w:t>
            </w:r>
          </w:p>
        </w:tc>
        <w:tc>
          <w:tcPr>
            <w:tcW w:w="886" w:type="dxa"/>
            <w:vAlign w:val="center"/>
          </w:tcPr>
          <w:p>
            <w:pPr>
              <w:jc w:val="center"/>
              <w:textAlignment w:val="center"/>
              <w:rPr>
                <w:rFonts w:ascii="宋体" w:hAnsi="宋体" w:cs="宋体"/>
                <w:bCs/>
                <w:szCs w:val="21"/>
              </w:rPr>
            </w:pPr>
          </w:p>
        </w:tc>
        <w:tc>
          <w:tcPr>
            <w:tcW w:w="643" w:type="dxa"/>
            <w:vAlign w:val="top"/>
          </w:tcPr>
          <w:p>
            <w:pPr>
              <w:spacing w:line="360" w:lineRule="auto"/>
              <w:jc w:val="center"/>
              <w:rPr>
                <w:rFonts w:ascii="宋体" w:hAnsi="宋体" w:cs="宋体"/>
                <w:bCs/>
                <w:szCs w:val="21"/>
              </w:rPr>
            </w:pPr>
          </w:p>
        </w:tc>
        <w:tc>
          <w:tcPr>
            <w:tcW w:w="557" w:type="dxa"/>
            <w:vAlign w:val="top"/>
          </w:tcPr>
          <w:p>
            <w:pPr>
              <w:spacing w:line="360" w:lineRule="auto"/>
              <w:jc w:val="center"/>
              <w:rPr>
                <w:rFonts w:ascii="宋体" w:hAnsi="宋体" w:cs="宋体"/>
                <w:bCs/>
                <w:szCs w:val="21"/>
              </w:rPr>
            </w:pPr>
          </w:p>
        </w:tc>
        <w:tc>
          <w:tcPr>
            <w:tcW w:w="600" w:type="dxa"/>
            <w:vAlign w:val="center"/>
          </w:tcPr>
          <w:p>
            <w:pPr>
              <w:widowControl/>
              <w:jc w:val="center"/>
              <w:textAlignment w:val="center"/>
              <w:rPr>
                <w:rFonts w:ascii="宋体" w:hAnsi="宋体" w:cs="宋体"/>
                <w:bCs/>
                <w:szCs w:val="21"/>
              </w:rPr>
            </w:pPr>
          </w:p>
        </w:tc>
        <w:tc>
          <w:tcPr>
            <w:tcW w:w="1243" w:type="dxa"/>
            <w:vAlign w:val="top"/>
          </w:tcPr>
          <w:p>
            <w:pPr>
              <w:spacing w:beforeLines="0" w:afterLines="0"/>
              <w:jc w:val="center"/>
              <w:rPr>
                <w:rFonts w:ascii="宋体" w:hAnsi="宋体" w:cs="宋体"/>
                <w:bCs/>
                <w:szCs w:val="21"/>
              </w:rPr>
            </w:pPr>
          </w:p>
        </w:tc>
        <w:tc>
          <w:tcPr>
            <w:tcW w:w="457" w:type="dxa"/>
            <w:vAlign w:val="center"/>
          </w:tcPr>
          <w:p>
            <w:pPr>
              <w:jc w:val="center"/>
              <w:rPr>
                <w:rFonts w:ascii="宋体" w:hAnsi="宋体" w:cs="宋体"/>
                <w:bCs/>
                <w:szCs w:val="21"/>
              </w:rPr>
            </w:pPr>
          </w:p>
        </w:tc>
        <w:tc>
          <w:tcPr>
            <w:tcW w:w="828" w:type="dxa"/>
            <w:vAlign w:val="center"/>
          </w:tcPr>
          <w:p>
            <w:pPr>
              <w:spacing w:line="360" w:lineRule="auto"/>
              <w:jc w:val="center"/>
              <w:rPr>
                <w:rFonts w:ascii="宋体" w:hAnsi="宋体" w:cs="宋体"/>
                <w:bCs/>
                <w:szCs w:val="21"/>
              </w:rPr>
            </w:pPr>
          </w:p>
        </w:tc>
        <w:tc>
          <w:tcPr>
            <w:tcW w:w="943" w:type="dxa"/>
            <w:vAlign w:val="center"/>
          </w:tcPr>
          <w:p>
            <w:pPr>
              <w:widowControl/>
              <w:jc w:val="center"/>
              <w:textAlignment w:val="center"/>
              <w:rPr>
                <w:rFonts w:ascii="宋体" w:hAnsi="宋体" w:cs="宋体"/>
                <w:bCs/>
                <w:szCs w:val="21"/>
              </w:rPr>
            </w:pPr>
          </w:p>
        </w:tc>
        <w:tc>
          <w:tcPr>
            <w:tcW w:w="972" w:type="dxa"/>
            <w:vMerge w:val="continue"/>
            <w:vAlign w:val="center"/>
          </w:tcPr>
          <w:p>
            <w:pPr>
              <w:spacing w:line="360" w:lineRule="auto"/>
              <w:jc w:val="center"/>
              <w:rPr>
                <w:rFonts w:ascii="宋体" w:hAnsi="宋体" w:cs="宋体"/>
                <w:b/>
                <w:bCs/>
                <w:szCs w:val="21"/>
              </w:rPr>
            </w:pPr>
          </w:p>
        </w:tc>
        <w:tc>
          <w:tcPr>
            <w:tcW w:w="988" w:type="dxa"/>
            <w:vAlign w:val="center"/>
          </w:tcPr>
          <w:p>
            <w:pPr>
              <w:spacing w:line="360" w:lineRule="auto"/>
              <w:jc w:val="center"/>
              <w:rPr>
                <w:rFonts w:ascii="宋体" w:hAnsi="宋体" w:cs="宋体"/>
                <w:b/>
                <w:bCs/>
                <w:szCs w:val="21"/>
              </w:rPr>
            </w:pPr>
            <w:r>
              <w:rPr>
                <w:rFonts w:hint="eastAsia" w:ascii="宋体" w:hAnsi="宋体" w:cs="宋体"/>
                <w:b/>
                <w:color w:val="FF0000"/>
                <w:szCs w:val="21"/>
                <w:lang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514" w:type="dxa"/>
          </w:tcPr>
          <w:p>
            <w:pPr>
              <w:spacing w:line="360" w:lineRule="auto"/>
              <w:jc w:val="center"/>
              <w:rPr>
                <w:rFonts w:ascii="宋体" w:hAnsi="宋体" w:cs="宋体"/>
                <w:bCs/>
                <w:szCs w:val="21"/>
              </w:rPr>
            </w:pPr>
            <w:r>
              <w:rPr>
                <w:rFonts w:hint="eastAsia" w:ascii="宋体" w:hAnsi="宋体" w:cs="宋体"/>
                <w:bCs/>
                <w:szCs w:val="21"/>
              </w:rPr>
              <w:t>4</w:t>
            </w:r>
          </w:p>
        </w:tc>
        <w:tc>
          <w:tcPr>
            <w:tcW w:w="886" w:type="dxa"/>
            <w:vAlign w:val="center"/>
          </w:tcPr>
          <w:p>
            <w:pPr>
              <w:jc w:val="center"/>
              <w:rPr>
                <w:rFonts w:ascii="宋体" w:hAnsi="宋体" w:cs="宋体"/>
                <w:bCs/>
                <w:szCs w:val="21"/>
              </w:rPr>
            </w:pPr>
          </w:p>
        </w:tc>
        <w:tc>
          <w:tcPr>
            <w:tcW w:w="643" w:type="dxa"/>
            <w:vAlign w:val="top"/>
          </w:tcPr>
          <w:p>
            <w:pPr>
              <w:spacing w:line="360" w:lineRule="auto"/>
              <w:jc w:val="center"/>
              <w:rPr>
                <w:rFonts w:ascii="宋体" w:hAnsi="宋体" w:cs="宋体"/>
                <w:bCs/>
                <w:szCs w:val="21"/>
              </w:rPr>
            </w:pPr>
          </w:p>
        </w:tc>
        <w:tc>
          <w:tcPr>
            <w:tcW w:w="557" w:type="dxa"/>
            <w:vAlign w:val="top"/>
          </w:tcPr>
          <w:p>
            <w:pPr>
              <w:spacing w:line="360" w:lineRule="auto"/>
              <w:jc w:val="center"/>
              <w:rPr>
                <w:rFonts w:ascii="宋体" w:hAnsi="宋体" w:cs="宋体"/>
                <w:bCs/>
                <w:szCs w:val="21"/>
              </w:rPr>
            </w:pPr>
          </w:p>
        </w:tc>
        <w:tc>
          <w:tcPr>
            <w:tcW w:w="600" w:type="dxa"/>
            <w:vAlign w:val="center"/>
          </w:tcPr>
          <w:p>
            <w:pPr>
              <w:widowControl/>
              <w:jc w:val="center"/>
              <w:textAlignment w:val="center"/>
              <w:rPr>
                <w:rFonts w:ascii="宋体" w:hAnsi="宋体" w:cs="宋体"/>
                <w:bCs/>
                <w:szCs w:val="21"/>
              </w:rPr>
            </w:pPr>
          </w:p>
        </w:tc>
        <w:tc>
          <w:tcPr>
            <w:tcW w:w="1243" w:type="dxa"/>
            <w:vAlign w:val="center"/>
          </w:tcPr>
          <w:p>
            <w:pPr>
              <w:spacing w:beforeLines="0" w:afterLines="0"/>
              <w:jc w:val="center"/>
              <w:rPr>
                <w:rFonts w:ascii="宋体" w:hAnsi="宋体" w:cs="宋体"/>
                <w:bCs/>
                <w:szCs w:val="21"/>
              </w:rPr>
            </w:pPr>
          </w:p>
        </w:tc>
        <w:tc>
          <w:tcPr>
            <w:tcW w:w="457" w:type="dxa"/>
            <w:vAlign w:val="center"/>
          </w:tcPr>
          <w:p>
            <w:pPr>
              <w:spacing w:beforeLines="0" w:afterLines="0"/>
              <w:jc w:val="center"/>
              <w:rPr>
                <w:rFonts w:ascii="宋体" w:hAnsi="宋体" w:cs="宋体"/>
                <w:bCs/>
                <w:szCs w:val="21"/>
              </w:rPr>
            </w:pPr>
          </w:p>
        </w:tc>
        <w:tc>
          <w:tcPr>
            <w:tcW w:w="828" w:type="dxa"/>
            <w:vAlign w:val="center"/>
          </w:tcPr>
          <w:p>
            <w:pPr>
              <w:spacing w:line="360" w:lineRule="auto"/>
              <w:jc w:val="center"/>
              <w:rPr>
                <w:rFonts w:ascii="宋体" w:hAnsi="宋体" w:cs="宋体"/>
                <w:bCs/>
                <w:szCs w:val="21"/>
              </w:rPr>
            </w:pPr>
          </w:p>
        </w:tc>
        <w:tc>
          <w:tcPr>
            <w:tcW w:w="943" w:type="dxa"/>
            <w:vAlign w:val="center"/>
          </w:tcPr>
          <w:p>
            <w:pPr>
              <w:widowControl/>
              <w:jc w:val="center"/>
              <w:textAlignment w:val="center"/>
              <w:rPr>
                <w:rFonts w:ascii="宋体" w:hAnsi="宋体" w:cs="宋体"/>
                <w:bCs/>
                <w:szCs w:val="21"/>
              </w:rPr>
            </w:pPr>
          </w:p>
        </w:tc>
        <w:tc>
          <w:tcPr>
            <w:tcW w:w="972" w:type="dxa"/>
            <w:vMerge w:val="continue"/>
            <w:vAlign w:val="center"/>
          </w:tcPr>
          <w:p>
            <w:pPr>
              <w:spacing w:line="360" w:lineRule="auto"/>
              <w:jc w:val="center"/>
              <w:rPr>
                <w:rFonts w:ascii="宋体" w:hAnsi="宋体" w:cs="宋体"/>
                <w:b/>
                <w:bCs/>
                <w:szCs w:val="21"/>
              </w:rPr>
            </w:pPr>
          </w:p>
        </w:tc>
        <w:tc>
          <w:tcPr>
            <w:tcW w:w="988" w:type="dxa"/>
            <w:vAlign w:val="center"/>
          </w:tcPr>
          <w:p>
            <w:pPr>
              <w:spacing w:line="360" w:lineRule="auto"/>
              <w:jc w:val="center"/>
              <w:rPr>
                <w:rFonts w:ascii="宋体" w:hAnsi="宋体" w:cs="宋体"/>
                <w:b/>
                <w:bCs/>
                <w:szCs w:val="21"/>
              </w:rPr>
            </w:pPr>
            <w:r>
              <w:rPr>
                <w:rFonts w:hint="eastAsia" w:ascii="宋体" w:hAnsi="宋体" w:cs="宋体"/>
                <w:b/>
                <w:color w:val="FF0000"/>
                <w:szCs w:val="21"/>
                <w:lang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514" w:type="dxa"/>
          </w:tcPr>
          <w:p>
            <w:pPr>
              <w:spacing w:line="360" w:lineRule="auto"/>
              <w:jc w:val="center"/>
              <w:rPr>
                <w:rFonts w:ascii="宋体" w:hAnsi="宋体" w:cs="宋体"/>
                <w:bCs/>
                <w:szCs w:val="21"/>
              </w:rPr>
            </w:pPr>
            <w:r>
              <w:rPr>
                <w:rFonts w:hint="eastAsia" w:ascii="宋体" w:hAnsi="宋体" w:cs="宋体"/>
                <w:bCs/>
                <w:szCs w:val="21"/>
              </w:rPr>
              <w:t>5</w:t>
            </w:r>
          </w:p>
        </w:tc>
        <w:tc>
          <w:tcPr>
            <w:tcW w:w="886" w:type="dxa"/>
            <w:vAlign w:val="center"/>
          </w:tcPr>
          <w:p>
            <w:pPr>
              <w:jc w:val="center"/>
              <w:rPr>
                <w:rFonts w:ascii="宋体" w:hAnsi="宋体" w:cs="宋体"/>
                <w:bCs/>
                <w:szCs w:val="21"/>
              </w:rPr>
            </w:pPr>
          </w:p>
        </w:tc>
        <w:tc>
          <w:tcPr>
            <w:tcW w:w="643" w:type="dxa"/>
            <w:vAlign w:val="top"/>
          </w:tcPr>
          <w:p>
            <w:pPr>
              <w:spacing w:line="360" w:lineRule="auto"/>
              <w:jc w:val="center"/>
              <w:rPr>
                <w:rFonts w:ascii="宋体" w:hAnsi="宋体" w:cs="宋体"/>
                <w:bCs/>
                <w:szCs w:val="21"/>
              </w:rPr>
            </w:pPr>
          </w:p>
        </w:tc>
        <w:tc>
          <w:tcPr>
            <w:tcW w:w="557" w:type="dxa"/>
            <w:vAlign w:val="top"/>
          </w:tcPr>
          <w:p>
            <w:pPr>
              <w:spacing w:line="360" w:lineRule="auto"/>
              <w:jc w:val="center"/>
              <w:rPr>
                <w:rFonts w:ascii="宋体" w:hAnsi="宋体" w:cs="宋体"/>
                <w:bCs/>
                <w:szCs w:val="21"/>
              </w:rPr>
            </w:pPr>
          </w:p>
        </w:tc>
        <w:tc>
          <w:tcPr>
            <w:tcW w:w="600" w:type="dxa"/>
            <w:vAlign w:val="center"/>
          </w:tcPr>
          <w:p>
            <w:pPr>
              <w:widowControl/>
              <w:jc w:val="center"/>
              <w:textAlignment w:val="center"/>
              <w:rPr>
                <w:rFonts w:ascii="宋体" w:hAnsi="宋体" w:cs="宋体"/>
                <w:bCs/>
                <w:szCs w:val="21"/>
              </w:rPr>
            </w:pPr>
          </w:p>
        </w:tc>
        <w:tc>
          <w:tcPr>
            <w:tcW w:w="1243" w:type="dxa"/>
            <w:vAlign w:val="center"/>
          </w:tcPr>
          <w:p>
            <w:pPr>
              <w:spacing w:beforeLines="0" w:afterLines="0"/>
              <w:jc w:val="center"/>
              <w:rPr>
                <w:rFonts w:ascii="宋体" w:hAnsi="宋体" w:cs="宋体"/>
                <w:bCs/>
                <w:szCs w:val="21"/>
              </w:rPr>
            </w:pPr>
          </w:p>
        </w:tc>
        <w:tc>
          <w:tcPr>
            <w:tcW w:w="457" w:type="dxa"/>
            <w:vAlign w:val="center"/>
          </w:tcPr>
          <w:p>
            <w:pPr>
              <w:spacing w:beforeLines="0" w:afterLines="0"/>
              <w:jc w:val="center"/>
              <w:rPr>
                <w:rFonts w:ascii="宋体" w:hAnsi="宋体" w:cs="宋体"/>
                <w:bCs/>
                <w:szCs w:val="21"/>
              </w:rPr>
            </w:pPr>
          </w:p>
        </w:tc>
        <w:tc>
          <w:tcPr>
            <w:tcW w:w="828" w:type="dxa"/>
            <w:vAlign w:val="center"/>
          </w:tcPr>
          <w:p>
            <w:pPr>
              <w:spacing w:line="360" w:lineRule="auto"/>
              <w:jc w:val="center"/>
              <w:rPr>
                <w:rFonts w:ascii="宋体" w:hAnsi="宋体" w:cs="宋体"/>
                <w:bCs/>
                <w:szCs w:val="21"/>
              </w:rPr>
            </w:pPr>
          </w:p>
        </w:tc>
        <w:tc>
          <w:tcPr>
            <w:tcW w:w="943" w:type="dxa"/>
            <w:vAlign w:val="center"/>
          </w:tcPr>
          <w:p>
            <w:pPr>
              <w:widowControl/>
              <w:jc w:val="center"/>
              <w:textAlignment w:val="center"/>
              <w:rPr>
                <w:rFonts w:ascii="宋体" w:hAnsi="宋体" w:cs="宋体"/>
                <w:bCs/>
                <w:szCs w:val="21"/>
              </w:rPr>
            </w:pPr>
          </w:p>
        </w:tc>
        <w:tc>
          <w:tcPr>
            <w:tcW w:w="972" w:type="dxa"/>
            <w:vMerge w:val="continue"/>
            <w:vAlign w:val="center"/>
          </w:tcPr>
          <w:p>
            <w:pPr>
              <w:spacing w:line="360" w:lineRule="auto"/>
              <w:jc w:val="center"/>
              <w:rPr>
                <w:rFonts w:ascii="宋体" w:hAnsi="宋体" w:cs="宋体"/>
                <w:b/>
                <w:bCs/>
                <w:color w:val="FF0000"/>
                <w:szCs w:val="21"/>
              </w:rPr>
            </w:pPr>
          </w:p>
        </w:tc>
        <w:tc>
          <w:tcPr>
            <w:tcW w:w="988" w:type="dxa"/>
            <w:vAlign w:val="center"/>
          </w:tcPr>
          <w:p>
            <w:pPr>
              <w:spacing w:line="360" w:lineRule="auto"/>
              <w:jc w:val="center"/>
              <w:rPr>
                <w:rFonts w:ascii="宋体" w:hAnsi="宋体" w:cs="宋体"/>
                <w:b/>
                <w:bCs/>
                <w:color w:val="FF0000"/>
                <w:szCs w:val="21"/>
              </w:rPr>
            </w:pPr>
            <w:r>
              <w:rPr>
                <w:rFonts w:hint="eastAsia" w:ascii="宋体" w:hAnsi="宋体" w:cs="宋体"/>
                <w:b/>
                <w:color w:val="FF0000"/>
                <w:szCs w:val="21"/>
                <w:lang w:eastAsia="zh-CN"/>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631" w:type="dxa"/>
            <w:gridSpan w:val="11"/>
          </w:tcPr>
          <w:p>
            <w:pPr>
              <w:spacing w:line="360" w:lineRule="auto"/>
              <w:rPr>
                <w:rFonts w:hint="eastAsia" w:ascii="宋体" w:hAnsi="宋体" w:cs="宋体"/>
                <w:bCs/>
                <w:szCs w:val="21"/>
              </w:rPr>
            </w:pPr>
            <w:r>
              <w:rPr>
                <w:rFonts w:hint="eastAsia" w:ascii="宋体" w:hAnsi="宋体" w:cs="宋体"/>
                <w:bCs/>
                <w:szCs w:val="21"/>
              </w:rPr>
              <w:t>合计（即投标总价；币种：人民币；单位：元） 小写：           大写：</w:t>
            </w:r>
          </w:p>
        </w:tc>
      </w:tr>
    </w:tbl>
    <w:p>
      <w:pPr>
        <w:pStyle w:val="30"/>
        <w:rPr>
          <w:rFonts w:hint="eastAsia"/>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注：1.本表可按同样格式扩展。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 如所投货物属于定制类的非量产货物或无具体品牌、型号的货物，可以在“规格/品牌/型号”一栏仅填写规格信息而不填写品牌、型号等信息（品牌、型号信息用“定制”描述即可）；</w:t>
      </w:r>
      <w:bookmarkStart w:id="64" w:name="_Hlk73646428"/>
      <w:r>
        <w:rPr>
          <w:rFonts w:hint="eastAsia" w:ascii="宋体" w:hAnsi="宋体" w:eastAsia="宋体" w:cs="宋体"/>
          <w:b/>
          <w:sz w:val="21"/>
          <w:szCs w:val="21"/>
          <w:highlight w:val="none"/>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65" w:name="_Hlk72074795"/>
      <w:r>
        <w:rPr>
          <w:rFonts w:hint="eastAsia" w:ascii="宋体" w:hAnsi="宋体" w:eastAsia="宋体" w:cs="宋体"/>
          <w:b/>
          <w:sz w:val="21"/>
          <w:szCs w:val="21"/>
          <w:highlight w:val="none"/>
        </w:rPr>
        <w:t>“原产地”是指该货物的实际生产加工地，而非品牌总公司所在地</w:t>
      </w:r>
      <w:bookmarkEnd w:id="65"/>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4.所投货物均应填写制造商名称。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5.以上分项报价表的投标总价应当与开标一览表的投标总价一致。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（二）核心产品品牌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我单位所投核心产品的品牌为：</w:t>
      </w:r>
      <w:r>
        <w:rPr>
          <w:rFonts w:hint="eastAsia" w:ascii="宋体" w:hAnsi="宋体" w:eastAsia="宋体" w:cs="宋体"/>
          <w:b/>
          <w:sz w:val="24"/>
          <w:highlight w:val="none"/>
          <w:u w:val="single"/>
        </w:rPr>
        <w:t xml:space="preserve"> </w:t>
      </w:r>
      <w:r>
        <w:rPr>
          <w:rFonts w:hint="eastAsia" w:ascii="宋体" w:hAnsi="宋体" w:eastAsia="宋体" w:cs="宋体"/>
          <w:b/>
          <w:color w:val="FF0000"/>
          <w:sz w:val="24"/>
          <w:highlight w:val="none"/>
          <w:u w:val="single"/>
          <w:rPrChange w:id="0" w:author="ZzyhH" w:date="2023-06-02T13:04:33Z">
            <w:rPr>
              <w:rFonts w:hint="eastAsia" w:ascii="宋体" w:hAnsi="宋体" w:eastAsia="宋体" w:cs="宋体"/>
              <w:b/>
              <w:sz w:val="24"/>
              <w:highlight w:val="none"/>
              <w:u w:val="single"/>
            </w:rPr>
          </w:rPrChange>
        </w:rPr>
        <w:t>医生工作服夏（男、女短袖）</w:t>
      </w:r>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备注：招标文件未列明核心产品的，无需填写该项。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jc w:val="center"/>
        <w:rPr>
          <w:b/>
          <w:sz w:val="24"/>
        </w:rPr>
      </w:pPr>
      <w:r>
        <w:rPr>
          <w:rFonts w:hint="eastAsia" w:asciiTheme="minorEastAsia" w:hAnsiTheme="minorEastAsia" w:eastAsiaTheme="minorEastAsia" w:cstheme="minorEastAsia"/>
          <w:b/>
          <w:sz w:val="24"/>
        </w:rPr>
        <w:t>（</w:t>
      </w:r>
      <w:r>
        <w:rPr>
          <w:rFonts w:hint="eastAsia" w:asciiTheme="minorEastAsia" w:hAnsiTheme="minorEastAsia" w:cstheme="minorEastAsia"/>
          <w:b/>
          <w:sz w:val="24"/>
          <w:lang w:eastAsia="zh-CN"/>
        </w:rPr>
        <w:t>三</w:t>
      </w:r>
      <w:r>
        <w:rPr>
          <w:rFonts w:hint="eastAsia" w:asciiTheme="minorEastAsia" w:hAnsiTheme="minorEastAsia" w:eastAsiaTheme="minorEastAsia" w:cstheme="minorEastAsia"/>
          <w:b/>
          <w:sz w:val="24"/>
        </w:rPr>
        <w:t>）</w:t>
      </w:r>
      <w:r>
        <w:rPr>
          <w:rFonts w:hint="eastAsia"/>
          <w:b/>
          <w:sz w:val="24"/>
        </w:rPr>
        <w:t>《零配件、消耗品和延续保修合同报价明清单》</w:t>
      </w:r>
    </w:p>
    <w:p>
      <w:pPr>
        <w:pStyle w:val="2"/>
        <w:jc w:val="center"/>
        <w:rPr>
          <w:rFonts w:hint="default" w:eastAsia="宋体"/>
          <w:lang w:val="en-US" w:eastAsia="zh-CN"/>
        </w:rPr>
      </w:pPr>
      <w:r>
        <w:rPr>
          <w:rFonts w:hint="eastAsia"/>
        </w:rPr>
        <w:t>零配件报价清单</w:t>
      </w:r>
      <w:r>
        <w:rPr>
          <w:rFonts w:hint="eastAsia"/>
          <w:lang w:eastAsia="zh-CN"/>
        </w:rPr>
        <w:t>（</w:t>
      </w:r>
      <w:r>
        <w:rPr>
          <w:rFonts w:hint="eastAsia"/>
          <w:lang w:val="en-US" w:eastAsia="zh-CN"/>
        </w:rPr>
        <w:t>不包含在总价内）</w:t>
      </w:r>
    </w:p>
    <w:p>
      <w:pPr>
        <w:ind w:firstLine="420" w:firstLineChars="200"/>
        <w:rPr>
          <w:rFonts w:hAnsi="宋体"/>
          <w:b/>
          <w:bCs/>
          <w:szCs w:val="21"/>
        </w:rPr>
      </w:pPr>
    </w:p>
    <w:tbl>
      <w:tblPr>
        <w:tblStyle w:val="46"/>
        <w:tblW w:w="9548" w:type="dxa"/>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753"/>
        <w:gridCol w:w="2088"/>
        <w:gridCol w:w="1420"/>
        <w:gridCol w:w="1130"/>
        <w:gridCol w:w="1027"/>
        <w:gridCol w:w="958"/>
        <w:gridCol w:w="1012"/>
        <w:gridCol w:w="1160"/>
      </w:tblGrid>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720" w:hRule="atLeast"/>
          <w:jc w:val="center"/>
        </w:trPr>
        <w:tc>
          <w:tcPr>
            <w:tcW w:w="753" w:type="dxa"/>
            <w:tcBorders>
              <w:bottom w:val="single" w:color="auto" w:sz="4" w:space="0"/>
            </w:tcBorders>
            <w:vAlign w:val="center"/>
          </w:tcPr>
          <w:p>
            <w:pPr>
              <w:ind w:right="-69" w:rightChars="-33"/>
              <w:jc w:val="center"/>
              <w:rPr>
                <w:rFonts w:ascii="宋体" w:hAnsi="宋体"/>
                <w:b/>
              </w:rPr>
            </w:pPr>
            <w:r>
              <w:rPr>
                <w:rFonts w:hint="eastAsia" w:ascii="宋体" w:hAnsi="宋体"/>
                <w:b/>
              </w:rPr>
              <w:t>序号</w:t>
            </w:r>
          </w:p>
        </w:tc>
        <w:tc>
          <w:tcPr>
            <w:tcW w:w="2088" w:type="dxa"/>
            <w:tcBorders>
              <w:bottom w:val="single" w:color="auto" w:sz="4" w:space="0"/>
            </w:tcBorders>
            <w:vAlign w:val="center"/>
          </w:tcPr>
          <w:p>
            <w:pPr>
              <w:jc w:val="center"/>
              <w:rPr>
                <w:rFonts w:ascii="宋体" w:hAnsi="宋体"/>
                <w:b/>
              </w:rPr>
            </w:pPr>
            <w:r>
              <w:rPr>
                <w:rFonts w:hint="eastAsia" w:ascii="宋体" w:hAnsi="宋体"/>
                <w:b/>
              </w:rPr>
              <w:t>配件/耗材名称</w:t>
            </w:r>
          </w:p>
        </w:tc>
        <w:tc>
          <w:tcPr>
            <w:tcW w:w="1420" w:type="dxa"/>
            <w:tcBorders>
              <w:bottom w:val="single" w:color="auto" w:sz="4" w:space="0"/>
            </w:tcBorders>
            <w:vAlign w:val="center"/>
          </w:tcPr>
          <w:p>
            <w:pPr>
              <w:jc w:val="center"/>
              <w:rPr>
                <w:rFonts w:ascii="宋体" w:hAnsi="宋体"/>
                <w:b/>
              </w:rPr>
            </w:pPr>
            <w:r>
              <w:rPr>
                <w:rFonts w:hint="eastAsia" w:ascii="宋体" w:hAnsi="宋体"/>
                <w:b/>
              </w:rPr>
              <w:t>规格型号</w:t>
            </w:r>
          </w:p>
        </w:tc>
        <w:tc>
          <w:tcPr>
            <w:tcW w:w="1130" w:type="dxa"/>
            <w:tcBorders>
              <w:bottom w:val="single" w:color="auto" w:sz="4" w:space="0"/>
            </w:tcBorders>
            <w:vAlign w:val="center"/>
          </w:tcPr>
          <w:p>
            <w:pPr>
              <w:jc w:val="center"/>
              <w:rPr>
                <w:rFonts w:ascii="宋体" w:hAnsi="宋体"/>
                <w:b/>
              </w:rPr>
            </w:pPr>
            <w:r>
              <w:rPr>
                <w:rFonts w:hint="eastAsia" w:ascii="宋体" w:hAnsi="宋体"/>
                <w:b/>
              </w:rPr>
              <w:t>原产地</w:t>
            </w:r>
          </w:p>
        </w:tc>
        <w:tc>
          <w:tcPr>
            <w:tcW w:w="1027" w:type="dxa"/>
            <w:tcBorders>
              <w:bottom w:val="single" w:color="auto" w:sz="4" w:space="0"/>
            </w:tcBorders>
            <w:vAlign w:val="center"/>
          </w:tcPr>
          <w:p>
            <w:pPr>
              <w:jc w:val="center"/>
              <w:rPr>
                <w:rFonts w:ascii="宋体" w:hAnsi="宋体"/>
                <w:b/>
              </w:rPr>
            </w:pPr>
            <w:r>
              <w:rPr>
                <w:rFonts w:hint="eastAsia" w:ascii="宋体" w:hAnsi="宋体"/>
                <w:b/>
              </w:rPr>
              <w:t>品牌</w:t>
            </w:r>
          </w:p>
        </w:tc>
        <w:tc>
          <w:tcPr>
            <w:tcW w:w="958" w:type="dxa"/>
            <w:tcBorders>
              <w:bottom w:val="single" w:color="auto" w:sz="4" w:space="0"/>
            </w:tcBorders>
            <w:vAlign w:val="center"/>
          </w:tcPr>
          <w:p>
            <w:pPr>
              <w:jc w:val="center"/>
              <w:rPr>
                <w:rFonts w:ascii="宋体" w:hAnsi="宋体"/>
                <w:b/>
              </w:rPr>
            </w:pPr>
            <w:r>
              <w:rPr>
                <w:rFonts w:hint="eastAsia" w:ascii="宋体" w:hAnsi="宋体"/>
                <w:b/>
              </w:rPr>
              <w:t>数量</w:t>
            </w:r>
          </w:p>
        </w:tc>
        <w:tc>
          <w:tcPr>
            <w:tcW w:w="1012" w:type="dxa"/>
            <w:tcBorders>
              <w:bottom w:val="single" w:color="auto" w:sz="4" w:space="0"/>
            </w:tcBorders>
            <w:vAlign w:val="center"/>
          </w:tcPr>
          <w:p>
            <w:pPr>
              <w:jc w:val="center"/>
              <w:rPr>
                <w:rFonts w:ascii="宋体" w:hAnsi="宋体"/>
                <w:b/>
              </w:rPr>
            </w:pPr>
            <w:r>
              <w:rPr>
                <w:rFonts w:hint="eastAsia" w:ascii="宋体" w:hAnsi="宋体"/>
                <w:b/>
              </w:rPr>
              <w:t>市场报价(元)</w:t>
            </w:r>
          </w:p>
        </w:tc>
        <w:tc>
          <w:tcPr>
            <w:tcW w:w="1160" w:type="dxa"/>
            <w:tcBorders>
              <w:bottom w:val="single" w:color="auto" w:sz="4" w:space="0"/>
            </w:tcBorders>
            <w:vAlign w:val="center"/>
          </w:tcPr>
          <w:p>
            <w:pPr>
              <w:jc w:val="center"/>
              <w:rPr>
                <w:rFonts w:ascii="宋体" w:hAnsi="宋体"/>
                <w:b/>
              </w:rPr>
            </w:pPr>
            <w:r>
              <w:rPr>
                <w:rFonts w:hint="eastAsia" w:ascii="宋体" w:hAnsi="宋体"/>
                <w:b/>
              </w:rPr>
              <w:t>优惠报价(元)</w:t>
            </w: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349" w:hRule="atLeast"/>
          <w:jc w:val="center"/>
        </w:trPr>
        <w:tc>
          <w:tcPr>
            <w:tcW w:w="753" w:type="dxa"/>
            <w:tcBorders>
              <w:top w:val="single" w:color="auto" w:sz="4" w:space="0"/>
              <w:bottom w:val="single" w:color="auto" w:sz="4" w:space="0"/>
            </w:tcBorders>
            <w:vAlign w:val="center"/>
          </w:tcPr>
          <w:p>
            <w:pPr>
              <w:ind w:right="-69" w:rightChars="-33"/>
              <w:jc w:val="center"/>
              <w:rPr>
                <w:rFonts w:ascii="宋体" w:hAnsi="宋体"/>
              </w:rPr>
            </w:pPr>
            <w:r>
              <w:rPr>
                <w:rFonts w:hint="eastAsia" w:ascii="宋体" w:hAnsi="宋体"/>
              </w:rPr>
              <w:t>1</w:t>
            </w:r>
          </w:p>
        </w:tc>
        <w:tc>
          <w:tcPr>
            <w:tcW w:w="2088" w:type="dxa"/>
            <w:tcBorders>
              <w:top w:val="single" w:color="auto" w:sz="4" w:space="0"/>
              <w:bottom w:val="single" w:color="auto" w:sz="4" w:space="0"/>
            </w:tcBorders>
            <w:vAlign w:val="center"/>
          </w:tcPr>
          <w:p>
            <w:pPr>
              <w:jc w:val="center"/>
              <w:rPr>
                <w:rFonts w:ascii="宋体" w:hAnsi="宋体"/>
              </w:rPr>
            </w:pPr>
          </w:p>
        </w:tc>
        <w:tc>
          <w:tcPr>
            <w:tcW w:w="1420" w:type="dxa"/>
            <w:tcBorders>
              <w:top w:val="single" w:color="auto" w:sz="4" w:space="0"/>
              <w:bottom w:val="single" w:color="auto" w:sz="4" w:space="0"/>
            </w:tcBorders>
            <w:vAlign w:val="center"/>
          </w:tcPr>
          <w:p>
            <w:pPr>
              <w:jc w:val="center"/>
              <w:rPr>
                <w:rFonts w:ascii="宋体" w:hAnsi="宋体"/>
              </w:rPr>
            </w:pPr>
          </w:p>
        </w:tc>
        <w:tc>
          <w:tcPr>
            <w:tcW w:w="1130" w:type="dxa"/>
            <w:tcBorders>
              <w:top w:val="single" w:color="auto" w:sz="4" w:space="0"/>
              <w:bottom w:val="single" w:color="auto" w:sz="4" w:space="0"/>
            </w:tcBorders>
            <w:vAlign w:val="center"/>
          </w:tcPr>
          <w:p>
            <w:pPr>
              <w:jc w:val="center"/>
              <w:rPr>
                <w:rFonts w:ascii="宋体" w:hAnsi="宋体"/>
              </w:rPr>
            </w:pPr>
          </w:p>
        </w:tc>
        <w:tc>
          <w:tcPr>
            <w:tcW w:w="1027" w:type="dxa"/>
            <w:tcBorders>
              <w:top w:val="single" w:color="auto" w:sz="4" w:space="0"/>
              <w:bottom w:val="single" w:color="auto" w:sz="4" w:space="0"/>
            </w:tcBorders>
            <w:vAlign w:val="center"/>
          </w:tcPr>
          <w:p>
            <w:pPr>
              <w:jc w:val="center"/>
              <w:rPr>
                <w:rFonts w:ascii="宋体" w:hAnsi="宋体"/>
              </w:rPr>
            </w:pPr>
          </w:p>
        </w:tc>
        <w:tc>
          <w:tcPr>
            <w:tcW w:w="958" w:type="dxa"/>
            <w:tcBorders>
              <w:top w:val="single" w:color="auto" w:sz="4" w:space="0"/>
              <w:bottom w:val="single" w:color="auto" w:sz="4" w:space="0"/>
            </w:tcBorders>
          </w:tcPr>
          <w:p>
            <w:pPr>
              <w:jc w:val="center"/>
              <w:rPr>
                <w:rFonts w:ascii="宋体" w:hAnsi="宋体"/>
              </w:rPr>
            </w:pPr>
          </w:p>
        </w:tc>
        <w:tc>
          <w:tcPr>
            <w:tcW w:w="1012" w:type="dxa"/>
            <w:tcBorders>
              <w:top w:val="single" w:color="auto" w:sz="4" w:space="0"/>
              <w:bottom w:val="single" w:color="auto" w:sz="4" w:space="0"/>
            </w:tcBorders>
            <w:vAlign w:val="center"/>
          </w:tcPr>
          <w:p>
            <w:pPr>
              <w:jc w:val="center"/>
              <w:rPr>
                <w:rFonts w:ascii="宋体" w:hAnsi="宋体"/>
              </w:rPr>
            </w:pPr>
          </w:p>
        </w:tc>
        <w:tc>
          <w:tcPr>
            <w:tcW w:w="1160" w:type="dxa"/>
            <w:tcBorders>
              <w:top w:val="single" w:color="auto" w:sz="4" w:space="0"/>
              <w:bottom w:val="single" w:color="auto" w:sz="4" w:space="0"/>
            </w:tcBorders>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362" w:hRule="atLeast"/>
          <w:jc w:val="center"/>
        </w:trPr>
        <w:tc>
          <w:tcPr>
            <w:tcW w:w="753" w:type="dxa"/>
            <w:tcBorders>
              <w:top w:val="single" w:color="auto" w:sz="4" w:space="0"/>
              <w:bottom w:val="single" w:color="auto" w:sz="4" w:space="0"/>
            </w:tcBorders>
            <w:vAlign w:val="center"/>
          </w:tcPr>
          <w:p>
            <w:pPr>
              <w:ind w:right="-69" w:rightChars="-33"/>
              <w:jc w:val="center"/>
              <w:rPr>
                <w:rFonts w:ascii="宋体" w:hAnsi="宋体"/>
              </w:rPr>
            </w:pPr>
            <w:r>
              <w:rPr>
                <w:rFonts w:hint="eastAsia" w:ascii="宋体" w:hAnsi="宋体"/>
              </w:rPr>
              <w:t>2</w:t>
            </w:r>
          </w:p>
        </w:tc>
        <w:tc>
          <w:tcPr>
            <w:tcW w:w="2088" w:type="dxa"/>
            <w:tcBorders>
              <w:top w:val="single" w:color="auto" w:sz="4" w:space="0"/>
              <w:bottom w:val="single" w:color="auto" w:sz="4" w:space="0"/>
            </w:tcBorders>
            <w:vAlign w:val="center"/>
          </w:tcPr>
          <w:p>
            <w:pPr>
              <w:jc w:val="center"/>
              <w:rPr>
                <w:rFonts w:ascii="宋体" w:hAnsi="宋体"/>
              </w:rPr>
            </w:pPr>
          </w:p>
        </w:tc>
        <w:tc>
          <w:tcPr>
            <w:tcW w:w="1420" w:type="dxa"/>
            <w:tcBorders>
              <w:top w:val="single" w:color="auto" w:sz="4" w:space="0"/>
              <w:bottom w:val="single" w:color="auto" w:sz="4" w:space="0"/>
            </w:tcBorders>
            <w:vAlign w:val="center"/>
          </w:tcPr>
          <w:p>
            <w:pPr>
              <w:jc w:val="center"/>
              <w:rPr>
                <w:rFonts w:ascii="宋体" w:hAnsi="宋体"/>
              </w:rPr>
            </w:pPr>
          </w:p>
        </w:tc>
        <w:tc>
          <w:tcPr>
            <w:tcW w:w="1130" w:type="dxa"/>
            <w:tcBorders>
              <w:top w:val="single" w:color="auto" w:sz="4" w:space="0"/>
              <w:bottom w:val="single" w:color="auto" w:sz="4" w:space="0"/>
            </w:tcBorders>
            <w:vAlign w:val="center"/>
          </w:tcPr>
          <w:p>
            <w:pPr>
              <w:jc w:val="center"/>
              <w:rPr>
                <w:rFonts w:ascii="宋体" w:hAnsi="宋体"/>
              </w:rPr>
            </w:pPr>
          </w:p>
        </w:tc>
        <w:tc>
          <w:tcPr>
            <w:tcW w:w="1027" w:type="dxa"/>
            <w:tcBorders>
              <w:top w:val="single" w:color="auto" w:sz="4" w:space="0"/>
              <w:bottom w:val="single" w:color="auto" w:sz="4" w:space="0"/>
            </w:tcBorders>
            <w:vAlign w:val="center"/>
          </w:tcPr>
          <w:p>
            <w:pPr>
              <w:jc w:val="center"/>
              <w:rPr>
                <w:rFonts w:ascii="宋体" w:hAnsi="宋体"/>
              </w:rPr>
            </w:pPr>
          </w:p>
        </w:tc>
        <w:tc>
          <w:tcPr>
            <w:tcW w:w="958" w:type="dxa"/>
            <w:tcBorders>
              <w:top w:val="single" w:color="auto" w:sz="4" w:space="0"/>
              <w:bottom w:val="single" w:color="auto" w:sz="4" w:space="0"/>
            </w:tcBorders>
            <w:vAlign w:val="center"/>
          </w:tcPr>
          <w:p>
            <w:pPr>
              <w:jc w:val="center"/>
            </w:pPr>
          </w:p>
        </w:tc>
        <w:tc>
          <w:tcPr>
            <w:tcW w:w="1012" w:type="dxa"/>
            <w:tcBorders>
              <w:top w:val="single" w:color="auto" w:sz="4" w:space="0"/>
              <w:bottom w:val="single" w:color="auto" w:sz="4" w:space="0"/>
            </w:tcBorders>
            <w:vAlign w:val="center"/>
          </w:tcPr>
          <w:p>
            <w:pPr>
              <w:jc w:val="center"/>
              <w:rPr>
                <w:rFonts w:ascii="宋体" w:hAnsi="宋体"/>
              </w:rPr>
            </w:pPr>
          </w:p>
        </w:tc>
        <w:tc>
          <w:tcPr>
            <w:tcW w:w="1160" w:type="dxa"/>
            <w:tcBorders>
              <w:top w:val="single" w:color="auto" w:sz="4" w:space="0"/>
              <w:bottom w:val="single" w:color="auto" w:sz="4" w:space="0"/>
            </w:tcBorders>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362" w:hRule="atLeast"/>
          <w:jc w:val="center"/>
        </w:trPr>
        <w:tc>
          <w:tcPr>
            <w:tcW w:w="753" w:type="dxa"/>
            <w:tcBorders>
              <w:top w:val="single" w:color="auto" w:sz="4" w:space="0"/>
              <w:bottom w:val="single" w:color="auto" w:sz="4" w:space="0"/>
            </w:tcBorders>
            <w:vAlign w:val="center"/>
          </w:tcPr>
          <w:p>
            <w:pPr>
              <w:ind w:right="-69" w:rightChars="-33"/>
              <w:jc w:val="center"/>
              <w:rPr>
                <w:rFonts w:ascii="宋体" w:hAnsi="宋体"/>
              </w:rPr>
            </w:pPr>
            <w:r>
              <w:rPr>
                <w:rFonts w:hint="eastAsia" w:ascii="宋体" w:hAnsi="宋体"/>
              </w:rPr>
              <w:t>3</w:t>
            </w:r>
          </w:p>
        </w:tc>
        <w:tc>
          <w:tcPr>
            <w:tcW w:w="2088" w:type="dxa"/>
            <w:tcBorders>
              <w:top w:val="single" w:color="auto" w:sz="4" w:space="0"/>
              <w:bottom w:val="single" w:color="auto" w:sz="4" w:space="0"/>
            </w:tcBorders>
            <w:vAlign w:val="center"/>
          </w:tcPr>
          <w:p>
            <w:pPr>
              <w:jc w:val="center"/>
              <w:rPr>
                <w:rFonts w:ascii="宋体" w:hAnsi="宋体"/>
              </w:rPr>
            </w:pPr>
          </w:p>
        </w:tc>
        <w:tc>
          <w:tcPr>
            <w:tcW w:w="1420" w:type="dxa"/>
            <w:tcBorders>
              <w:top w:val="single" w:color="auto" w:sz="4" w:space="0"/>
              <w:bottom w:val="single" w:color="auto" w:sz="4" w:space="0"/>
            </w:tcBorders>
            <w:vAlign w:val="center"/>
          </w:tcPr>
          <w:p>
            <w:pPr>
              <w:jc w:val="center"/>
              <w:rPr>
                <w:rFonts w:ascii="宋体" w:hAnsi="宋体"/>
              </w:rPr>
            </w:pPr>
          </w:p>
        </w:tc>
        <w:tc>
          <w:tcPr>
            <w:tcW w:w="1130" w:type="dxa"/>
            <w:tcBorders>
              <w:top w:val="single" w:color="auto" w:sz="4" w:space="0"/>
              <w:bottom w:val="single" w:color="auto" w:sz="4" w:space="0"/>
            </w:tcBorders>
            <w:vAlign w:val="center"/>
          </w:tcPr>
          <w:p>
            <w:pPr>
              <w:jc w:val="center"/>
              <w:rPr>
                <w:rFonts w:ascii="宋体" w:hAnsi="宋体"/>
              </w:rPr>
            </w:pPr>
          </w:p>
        </w:tc>
        <w:tc>
          <w:tcPr>
            <w:tcW w:w="1027" w:type="dxa"/>
            <w:tcBorders>
              <w:top w:val="single" w:color="auto" w:sz="4" w:space="0"/>
              <w:bottom w:val="single" w:color="auto" w:sz="4" w:space="0"/>
            </w:tcBorders>
            <w:vAlign w:val="center"/>
          </w:tcPr>
          <w:p>
            <w:pPr>
              <w:jc w:val="center"/>
              <w:rPr>
                <w:rFonts w:ascii="宋体" w:hAnsi="宋体"/>
              </w:rPr>
            </w:pPr>
          </w:p>
        </w:tc>
        <w:tc>
          <w:tcPr>
            <w:tcW w:w="958" w:type="dxa"/>
            <w:tcBorders>
              <w:top w:val="single" w:color="auto" w:sz="4" w:space="0"/>
              <w:bottom w:val="single" w:color="auto" w:sz="4" w:space="0"/>
            </w:tcBorders>
            <w:vAlign w:val="center"/>
          </w:tcPr>
          <w:p>
            <w:pPr>
              <w:jc w:val="center"/>
              <w:rPr>
                <w:rFonts w:ascii="宋体" w:hAnsi="宋体"/>
              </w:rPr>
            </w:pPr>
          </w:p>
        </w:tc>
        <w:tc>
          <w:tcPr>
            <w:tcW w:w="1012" w:type="dxa"/>
            <w:tcBorders>
              <w:top w:val="single" w:color="auto" w:sz="4" w:space="0"/>
              <w:bottom w:val="single" w:color="auto" w:sz="4" w:space="0"/>
            </w:tcBorders>
            <w:vAlign w:val="center"/>
          </w:tcPr>
          <w:p>
            <w:pPr>
              <w:jc w:val="center"/>
              <w:rPr>
                <w:rFonts w:ascii="宋体" w:hAnsi="宋体"/>
              </w:rPr>
            </w:pPr>
          </w:p>
        </w:tc>
        <w:tc>
          <w:tcPr>
            <w:tcW w:w="1160" w:type="dxa"/>
            <w:tcBorders>
              <w:top w:val="single" w:color="auto" w:sz="4" w:space="0"/>
              <w:bottom w:val="single" w:color="auto" w:sz="4" w:space="0"/>
            </w:tcBorders>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362" w:hRule="atLeast"/>
          <w:jc w:val="center"/>
        </w:trPr>
        <w:tc>
          <w:tcPr>
            <w:tcW w:w="753" w:type="dxa"/>
            <w:tcBorders>
              <w:top w:val="single" w:color="auto" w:sz="4" w:space="0"/>
              <w:bottom w:val="single" w:color="auto" w:sz="4" w:space="0"/>
            </w:tcBorders>
            <w:vAlign w:val="center"/>
          </w:tcPr>
          <w:p>
            <w:pPr>
              <w:ind w:right="-69" w:rightChars="-33"/>
              <w:jc w:val="center"/>
              <w:rPr>
                <w:rFonts w:ascii="宋体" w:hAnsi="宋体"/>
              </w:rPr>
            </w:pPr>
            <w:r>
              <w:rPr>
                <w:rFonts w:hint="eastAsia" w:ascii="宋体" w:hAnsi="宋体"/>
              </w:rPr>
              <w:t>4</w:t>
            </w:r>
          </w:p>
        </w:tc>
        <w:tc>
          <w:tcPr>
            <w:tcW w:w="2088" w:type="dxa"/>
            <w:tcBorders>
              <w:top w:val="single" w:color="auto" w:sz="4" w:space="0"/>
              <w:bottom w:val="single" w:color="auto" w:sz="4" w:space="0"/>
            </w:tcBorders>
            <w:vAlign w:val="center"/>
          </w:tcPr>
          <w:p>
            <w:pPr>
              <w:jc w:val="center"/>
              <w:rPr>
                <w:rFonts w:ascii="宋体" w:hAnsi="宋体"/>
              </w:rPr>
            </w:pPr>
          </w:p>
        </w:tc>
        <w:tc>
          <w:tcPr>
            <w:tcW w:w="1420" w:type="dxa"/>
            <w:tcBorders>
              <w:top w:val="single" w:color="auto" w:sz="4" w:space="0"/>
              <w:bottom w:val="single" w:color="auto" w:sz="4" w:space="0"/>
            </w:tcBorders>
            <w:vAlign w:val="center"/>
          </w:tcPr>
          <w:p>
            <w:pPr>
              <w:jc w:val="center"/>
              <w:rPr>
                <w:rFonts w:ascii="宋体" w:hAnsi="宋体"/>
              </w:rPr>
            </w:pPr>
          </w:p>
        </w:tc>
        <w:tc>
          <w:tcPr>
            <w:tcW w:w="1130" w:type="dxa"/>
            <w:tcBorders>
              <w:top w:val="single" w:color="auto" w:sz="4" w:space="0"/>
              <w:bottom w:val="single" w:color="auto" w:sz="4" w:space="0"/>
            </w:tcBorders>
            <w:vAlign w:val="center"/>
          </w:tcPr>
          <w:p>
            <w:pPr>
              <w:jc w:val="center"/>
              <w:rPr>
                <w:rFonts w:ascii="宋体" w:hAnsi="宋体"/>
              </w:rPr>
            </w:pPr>
          </w:p>
        </w:tc>
        <w:tc>
          <w:tcPr>
            <w:tcW w:w="1027" w:type="dxa"/>
            <w:tcBorders>
              <w:top w:val="single" w:color="auto" w:sz="4" w:space="0"/>
              <w:bottom w:val="single" w:color="auto" w:sz="4" w:space="0"/>
            </w:tcBorders>
            <w:vAlign w:val="center"/>
          </w:tcPr>
          <w:p>
            <w:pPr>
              <w:jc w:val="center"/>
              <w:rPr>
                <w:rFonts w:ascii="宋体" w:hAnsi="宋体"/>
              </w:rPr>
            </w:pPr>
          </w:p>
        </w:tc>
        <w:tc>
          <w:tcPr>
            <w:tcW w:w="958" w:type="dxa"/>
            <w:tcBorders>
              <w:top w:val="single" w:color="auto" w:sz="4" w:space="0"/>
              <w:bottom w:val="single" w:color="auto" w:sz="4" w:space="0"/>
            </w:tcBorders>
            <w:vAlign w:val="center"/>
          </w:tcPr>
          <w:p>
            <w:pPr>
              <w:jc w:val="center"/>
              <w:rPr>
                <w:rFonts w:ascii="宋体" w:hAnsi="宋体"/>
              </w:rPr>
            </w:pPr>
          </w:p>
        </w:tc>
        <w:tc>
          <w:tcPr>
            <w:tcW w:w="1012" w:type="dxa"/>
            <w:tcBorders>
              <w:top w:val="single" w:color="auto" w:sz="4" w:space="0"/>
              <w:bottom w:val="single" w:color="auto" w:sz="4" w:space="0"/>
            </w:tcBorders>
            <w:vAlign w:val="center"/>
          </w:tcPr>
          <w:p>
            <w:pPr>
              <w:jc w:val="center"/>
              <w:rPr>
                <w:rFonts w:ascii="宋体" w:hAnsi="宋体"/>
              </w:rPr>
            </w:pPr>
          </w:p>
        </w:tc>
        <w:tc>
          <w:tcPr>
            <w:tcW w:w="1160" w:type="dxa"/>
            <w:tcBorders>
              <w:top w:val="single" w:color="auto" w:sz="4" w:space="0"/>
              <w:bottom w:val="single" w:color="auto" w:sz="4" w:space="0"/>
            </w:tcBorders>
            <w:vAlign w:val="center"/>
          </w:tcPr>
          <w:p>
            <w:pPr>
              <w:jc w:val="center"/>
              <w:rPr>
                <w:rFonts w:ascii="宋体" w:hAnsi="宋体"/>
              </w:rPr>
            </w:pPr>
          </w:p>
        </w:tc>
      </w:tr>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362" w:hRule="atLeast"/>
          <w:jc w:val="center"/>
        </w:trPr>
        <w:tc>
          <w:tcPr>
            <w:tcW w:w="753" w:type="dxa"/>
            <w:tcBorders>
              <w:top w:val="single" w:color="auto" w:sz="4" w:space="0"/>
            </w:tcBorders>
            <w:vAlign w:val="center"/>
          </w:tcPr>
          <w:p>
            <w:pPr>
              <w:ind w:right="-69" w:rightChars="-33"/>
              <w:jc w:val="center"/>
              <w:rPr>
                <w:rFonts w:ascii="宋体" w:hAnsi="宋体"/>
              </w:rPr>
            </w:pPr>
            <w:r>
              <w:rPr>
                <w:rFonts w:hint="eastAsia" w:ascii="宋体" w:hAnsi="宋体"/>
              </w:rPr>
              <w:t>5</w:t>
            </w:r>
          </w:p>
        </w:tc>
        <w:tc>
          <w:tcPr>
            <w:tcW w:w="2088" w:type="dxa"/>
            <w:tcBorders>
              <w:top w:val="single" w:color="auto" w:sz="4" w:space="0"/>
            </w:tcBorders>
            <w:vAlign w:val="center"/>
          </w:tcPr>
          <w:p>
            <w:pPr>
              <w:jc w:val="center"/>
              <w:rPr>
                <w:rFonts w:ascii="宋体" w:hAnsi="宋体"/>
              </w:rPr>
            </w:pPr>
          </w:p>
        </w:tc>
        <w:tc>
          <w:tcPr>
            <w:tcW w:w="1420" w:type="dxa"/>
            <w:tcBorders>
              <w:top w:val="single" w:color="auto" w:sz="4" w:space="0"/>
            </w:tcBorders>
            <w:vAlign w:val="center"/>
          </w:tcPr>
          <w:p>
            <w:pPr>
              <w:jc w:val="center"/>
              <w:rPr>
                <w:rFonts w:ascii="宋体" w:hAnsi="宋体"/>
              </w:rPr>
            </w:pPr>
          </w:p>
        </w:tc>
        <w:tc>
          <w:tcPr>
            <w:tcW w:w="1130" w:type="dxa"/>
            <w:tcBorders>
              <w:top w:val="single" w:color="auto" w:sz="4" w:space="0"/>
            </w:tcBorders>
            <w:vAlign w:val="center"/>
          </w:tcPr>
          <w:p>
            <w:pPr>
              <w:jc w:val="center"/>
              <w:rPr>
                <w:rFonts w:ascii="宋体" w:hAnsi="宋体"/>
              </w:rPr>
            </w:pPr>
          </w:p>
        </w:tc>
        <w:tc>
          <w:tcPr>
            <w:tcW w:w="1027" w:type="dxa"/>
            <w:tcBorders>
              <w:top w:val="single" w:color="auto" w:sz="4" w:space="0"/>
            </w:tcBorders>
            <w:vAlign w:val="center"/>
          </w:tcPr>
          <w:p>
            <w:pPr>
              <w:jc w:val="center"/>
              <w:rPr>
                <w:rFonts w:ascii="宋体" w:hAnsi="宋体"/>
              </w:rPr>
            </w:pPr>
          </w:p>
        </w:tc>
        <w:tc>
          <w:tcPr>
            <w:tcW w:w="958" w:type="dxa"/>
            <w:tcBorders>
              <w:top w:val="single" w:color="auto" w:sz="4" w:space="0"/>
            </w:tcBorders>
            <w:vAlign w:val="center"/>
          </w:tcPr>
          <w:p>
            <w:pPr>
              <w:jc w:val="center"/>
              <w:rPr>
                <w:rFonts w:ascii="宋体" w:hAnsi="宋体"/>
              </w:rPr>
            </w:pPr>
          </w:p>
        </w:tc>
        <w:tc>
          <w:tcPr>
            <w:tcW w:w="1012" w:type="dxa"/>
            <w:tcBorders>
              <w:top w:val="single" w:color="auto" w:sz="4" w:space="0"/>
            </w:tcBorders>
            <w:vAlign w:val="center"/>
          </w:tcPr>
          <w:p>
            <w:pPr>
              <w:jc w:val="center"/>
              <w:rPr>
                <w:rFonts w:ascii="宋体" w:hAnsi="宋体"/>
              </w:rPr>
            </w:pPr>
          </w:p>
        </w:tc>
        <w:tc>
          <w:tcPr>
            <w:tcW w:w="1160" w:type="dxa"/>
            <w:tcBorders>
              <w:top w:val="single" w:color="auto" w:sz="4" w:space="0"/>
            </w:tcBorders>
            <w:vAlign w:val="center"/>
          </w:tcPr>
          <w:p>
            <w:pPr>
              <w:jc w:val="center"/>
              <w:rPr>
                <w:rFonts w:ascii="宋体" w:hAnsi="宋体"/>
              </w:rPr>
            </w:pPr>
          </w:p>
        </w:tc>
      </w:tr>
    </w:tbl>
    <w:p>
      <w:pPr>
        <w:pStyle w:val="2"/>
      </w:pPr>
    </w:p>
    <w:p>
      <w:pPr>
        <w:pStyle w:val="4"/>
        <w:rPr>
          <w:kern w:val="2"/>
          <w:szCs w:val="24"/>
        </w:rPr>
      </w:pPr>
      <w:r>
        <w:rPr>
          <w:kern w:val="2"/>
          <w:szCs w:val="24"/>
        </w:rPr>
        <w:t>延续保修合同报价清单</w:t>
      </w:r>
    </w:p>
    <w:tbl>
      <w:tblPr>
        <w:tblStyle w:val="46"/>
        <w:tblpPr w:leftFromText="180" w:rightFromText="180" w:vertAnchor="text" w:horzAnchor="margin" w:tblpY="117"/>
        <w:tblW w:w="7779" w:type="dxa"/>
        <w:tblInd w:w="0" w:type="dxa"/>
        <w:tblLayout w:type="fixed"/>
        <w:tblCellMar>
          <w:top w:w="0" w:type="dxa"/>
          <w:left w:w="108" w:type="dxa"/>
          <w:bottom w:w="0" w:type="dxa"/>
          <w:right w:w="108" w:type="dxa"/>
        </w:tblCellMar>
      </w:tblPr>
      <w:tblGrid>
        <w:gridCol w:w="1331"/>
        <w:gridCol w:w="4039"/>
        <w:gridCol w:w="2409"/>
      </w:tblGrid>
      <w:tr>
        <w:tblPrEx>
          <w:tblCellMar>
            <w:top w:w="0" w:type="dxa"/>
            <w:left w:w="108" w:type="dxa"/>
            <w:bottom w:w="0" w:type="dxa"/>
            <w:right w:w="108" w:type="dxa"/>
          </w:tblCellMar>
        </w:tblPrEx>
        <w:trPr>
          <w:trHeight w:val="272" w:hRule="atLeast"/>
        </w:trPr>
        <w:tc>
          <w:tcPr>
            <w:tcW w:w="1331" w:type="dxa"/>
            <w:tcBorders>
              <w:top w:val="single" w:color="auto" w:sz="4" w:space="0"/>
              <w:left w:val="single" w:color="auto" w:sz="4" w:space="0"/>
              <w:bottom w:val="single" w:color="auto" w:sz="4" w:space="0"/>
              <w:right w:val="single" w:color="auto" w:sz="4" w:space="0"/>
            </w:tcBorders>
            <w:noWrap/>
          </w:tcPr>
          <w:p>
            <w:pPr>
              <w:widowControl/>
              <w:jc w:val="center"/>
              <w:rPr>
                <w:rFonts w:ascii="宋体" w:hAnsi="宋体" w:cs="宋体"/>
                <w:b/>
                <w:color w:val="000000"/>
                <w:kern w:val="0"/>
                <w:sz w:val="24"/>
              </w:rPr>
            </w:pPr>
            <w:r>
              <w:rPr>
                <w:rFonts w:hint="eastAsia" w:ascii="宋体" w:hAnsi="宋体" w:cs="宋体"/>
                <w:b/>
                <w:color w:val="000000"/>
                <w:kern w:val="0"/>
                <w:sz w:val="24"/>
              </w:rPr>
              <w:t>序号</w:t>
            </w:r>
          </w:p>
        </w:tc>
        <w:tc>
          <w:tcPr>
            <w:tcW w:w="4039" w:type="dxa"/>
            <w:tcBorders>
              <w:top w:val="single" w:color="auto" w:sz="4" w:space="0"/>
              <w:left w:val="nil"/>
              <w:bottom w:val="single" w:color="auto" w:sz="4" w:space="0"/>
              <w:right w:val="single" w:color="auto" w:sz="4" w:space="0"/>
            </w:tcBorders>
            <w:noWrap/>
            <w:vAlign w:val="center"/>
          </w:tcPr>
          <w:p>
            <w:pPr>
              <w:widowControl/>
              <w:jc w:val="center"/>
              <w:rPr>
                <w:rFonts w:ascii="宋体" w:hAnsi="宋体" w:cs="宋体"/>
                <w:b/>
                <w:color w:val="000000"/>
                <w:kern w:val="0"/>
                <w:sz w:val="24"/>
              </w:rPr>
            </w:pPr>
            <w:r>
              <w:rPr>
                <w:rFonts w:hint="eastAsia" w:ascii="宋体" w:hAnsi="宋体" w:cs="宋体"/>
                <w:b/>
                <w:color w:val="000000"/>
                <w:kern w:val="0"/>
                <w:sz w:val="24"/>
              </w:rPr>
              <w:t>服务项目</w:t>
            </w:r>
          </w:p>
        </w:tc>
        <w:tc>
          <w:tcPr>
            <w:tcW w:w="2409" w:type="dxa"/>
            <w:tcBorders>
              <w:top w:val="single" w:color="auto" w:sz="4" w:space="0"/>
              <w:left w:val="nil"/>
              <w:bottom w:val="single" w:color="auto" w:sz="4" w:space="0"/>
              <w:right w:val="single" w:color="auto" w:sz="4" w:space="0"/>
            </w:tcBorders>
            <w:noWrap/>
          </w:tcPr>
          <w:p>
            <w:pPr>
              <w:widowControl/>
              <w:jc w:val="center"/>
              <w:rPr>
                <w:rFonts w:ascii="宋体" w:hAnsi="宋体" w:cs="宋体"/>
                <w:b/>
                <w:color w:val="000000"/>
                <w:kern w:val="0"/>
                <w:sz w:val="24"/>
              </w:rPr>
            </w:pPr>
            <w:r>
              <w:rPr>
                <w:rFonts w:hint="eastAsia" w:ascii="宋体" w:hAnsi="宋体" w:cs="宋体"/>
                <w:b/>
                <w:color w:val="000000"/>
                <w:kern w:val="0"/>
                <w:sz w:val="24"/>
              </w:rPr>
              <w:t>报价</w:t>
            </w:r>
          </w:p>
        </w:tc>
      </w:tr>
      <w:tr>
        <w:tblPrEx>
          <w:tblCellMar>
            <w:top w:w="0" w:type="dxa"/>
            <w:left w:w="108" w:type="dxa"/>
            <w:bottom w:w="0" w:type="dxa"/>
            <w:right w:w="108" w:type="dxa"/>
          </w:tblCellMar>
        </w:tblPrEx>
        <w:trPr>
          <w:trHeight w:val="272" w:hRule="atLeast"/>
        </w:trPr>
        <w:tc>
          <w:tcPr>
            <w:tcW w:w="1331" w:type="dxa"/>
            <w:tcBorders>
              <w:top w:val="nil"/>
              <w:left w:val="single" w:color="auto" w:sz="4" w:space="0"/>
              <w:bottom w:val="single" w:color="auto" w:sz="4" w:space="0"/>
              <w:right w:val="single" w:color="auto" w:sz="4" w:space="0"/>
            </w:tcBorders>
            <w:noWrap/>
          </w:tcPr>
          <w:p>
            <w:pPr>
              <w:widowControl/>
              <w:jc w:val="center"/>
              <w:rPr>
                <w:rFonts w:ascii="宋体" w:hAnsi="宋体" w:cs="宋体"/>
                <w:color w:val="000000"/>
                <w:kern w:val="0"/>
                <w:sz w:val="24"/>
              </w:rPr>
            </w:pPr>
            <w:r>
              <w:rPr>
                <w:rFonts w:hint="eastAsia" w:ascii="宋体" w:hAnsi="宋体" w:cs="宋体"/>
                <w:color w:val="000000"/>
                <w:kern w:val="0"/>
                <w:sz w:val="24"/>
              </w:rPr>
              <w:t>1</w:t>
            </w:r>
          </w:p>
        </w:tc>
        <w:tc>
          <w:tcPr>
            <w:tcW w:w="4039" w:type="dxa"/>
            <w:tcBorders>
              <w:top w:val="nil"/>
              <w:left w:val="nil"/>
              <w:bottom w:val="single" w:color="auto" w:sz="4" w:space="0"/>
              <w:right w:val="single" w:color="auto" w:sz="4" w:space="0"/>
            </w:tcBorders>
            <w:noWrap/>
            <w:vAlign w:val="center"/>
          </w:tcPr>
          <w:p>
            <w:pPr>
              <w:widowControl/>
              <w:jc w:val="center"/>
              <w:rPr>
                <w:rFonts w:ascii="宋体" w:hAnsi="宋体" w:cs="宋体"/>
                <w:color w:val="000000"/>
                <w:kern w:val="0"/>
                <w:sz w:val="24"/>
              </w:rPr>
            </w:pPr>
            <w:r>
              <w:rPr>
                <w:rFonts w:hint="eastAsia" w:ascii="宋体" w:hAnsi="宋体" w:cs="宋体"/>
                <w:color w:val="000000"/>
                <w:kern w:val="0"/>
                <w:sz w:val="24"/>
              </w:rPr>
              <w:t>保修期内</w:t>
            </w:r>
          </w:p>
        </w:tc>
        <w:tc>
          <w:tcPr>
            <w:tcW w:w="2409" w:type="dxa"/>
            <w:tcBorders>
              <w:top w:val="nil"/>
              <w:left w:val="nil"/>
              <w:bottom w:val="single" w:color="auto" w:sz="4" w:space="0"/>
              <w:right w:val="single" w:color="auto" w:sz="4" w:space="0"/>
            </w:tcBorders>
            <w:noWrap/>
          </w:tcPr>
          <w:p>
            <w:pPr>
              <w:widowControl/>
              <w:jc w:val="center"/>
              <w:rPr>
                <w:rFonts w:ascii="宋体" w:hAnsi="宋体" w:cs="宋体"/>
                <w:color w:val="000000"/>
                <w:kern w:val="0"/>
                <w:sz w:val="24"/>
              </w:rPr>
            </w:pPr>
            <w:r>
              <w:rPr>
                <w:rFonts w:hint="eastAsia" w:ascii="宋体" w:hAnsi="宋体" w:cs="宋体"/>
                <w:color w:val="000000"/>
                <w:kern w:val="0"/>
                <w:sz w:val="24"/>
              </w:rPr>
              <w:t>免费</w:t>
            </w:r>
          </w:p>
        </w:tc>
      </w:tr>
      <w:tr>
        <w:tblPrEx>
          <w:tblCellMar>
            <w:top w:w="0" w:type="dxa"/>
            <w:left w:w="108" w:type="dxa"/>
            <w:bottom w:w="0" w:type="dxa"/>
            <w:right w:w="108" w:type="dxa"/>
          </w:tblCellMar>
        </w:tblPrEx>
        <w:trPr>
          <w:trHeight w:val="90" w:hRule="atLeast"/>
        </w:trPr>
        <w:tc>
          <w:tcPr>
            <w:tcW w:w="1331" w:type="dxa"/>
            <w:tcBorders>
              <w:top w:val="nil"/>
              <w:left w:val="single" w:color="auto" w:sz="4" w:space="0"/>
              <w:bottom w:val="single" w:color="auto" w:sz="4" w:space="0"/>
              <w:right w:val="single" w:color="auto" w:sz="4" w:space="0"/>
            </w:tcBorders>
            <w:noWrap/>
          </w:tcPr>
          <w:p>
            <w:pPr>
              <w:widowControl/>
              <w:jc w:val="center"/>
              <w:rPr>
                <w:rFonts w:ascii="宋体" w:hAnsi="宋体" w:cs="宋体"/>
                <w:color w:val="000000"/>
                <w:kern w:val="0"/>
                <w:sz w:val="24"/>
              </w:rPr>
            </w:pPr>
            <w:r>
              <w:rPr>
                <w:rFonts w:hint="eastAsia" w:ascii="宋体" w:hAnsi="宋体" w:cs="宋体"/>
                <w:color w:val="000000"/>
                <w:kern w:val="0"/>
                <w:sz w:val="24"/>
              </w:rPr>
              <w:t>2</w:t>
            </w:r>
          </w:p>
        </w:tc>
        <w:tc>
          <w:tcPr>
            <w:tcW w:w="4039" w:type="dxa"/>
            <w:tcBorders>
              <w:top w:val="nil"/>
              <w:left w:val="nil"/>
              <w:bottom w:val="single" w:color="auto" w:sz="4" w:space="0"/>
              <w:right w:val="single" w:color="auto" w:sz="4" w:space="0"/>
            </w:tcBorders>
            <w:noWrap/>
            <w:vAlign w:val="center"/>
          </w:tcPr>
          <w:p>
            <w:pPr>
              <w:widowControl/>
              <w:jc w:val="center"/>
              <w:rPr>
                <w:rFonts w:ascii="宋体" w:hAnsi="宋体" w:cs="宋体"/>
                <w:color w:val="000000"/>
                <w:kern w:val="0"/>
                <w:sz w:val="24"/>
              </w:rPr>
            </w:pPr>
            <w:r>
              <w:rPr>
                <w:rFonts w:hint="eastAsia" w:ascii="宋体" w:hAnsi="宋体" w:cs="宋体"/>
                <w:color w:val="000000"/>
                <w:kern w:val="0"/>
                <w:sz w:val="24"/>
              </w:rPr>
              <w:t>保修期外延保1年</w:t>
            </w:r>
          </w:p>
        </w:tc>
        <w:tc>
          <w:tcPr>
            <w:tcW w:w="2409" w:type="dxa"/>
            <w:tcBorders>
              <w:top w:val="nil"/>
              <w:left w:val="nil"/>
              <w:bottom w:val="single" w:color="auto" w:sz="4" w:space="0"/>
              <w:right w:val="single" w:color="auto" w:sz="4" w:space="0"/>
            </w:tcBorders>
            <w:noWrap/>
            <w:vAlign w:val="center"/>
          </w:tcPr>
          <w:p>
            <w:pPr>
              <w:widowControl/>
              <w:jc w:val="left"/>
              <w:rPr>
                <w:kern w:val="0"/>
                <w:sz w:val="20"/>
                <w:szCs w:val="20"/>
              </w:rPr>
            </w:pPr>
          </w:p>
        </w:tc>
      </w:tr>
    </w:tbl>
    <w:p>
      <w:pPr>
        <w:spacing w:line="360" w:lineRule="auto"/>
        <w:rPr>
          <w:rFonts w:ascii="宋体" w:hAnsi="宋体" w:cs="宋体"/>
          <w:b/>
          <w:bCs/>
          <w:szCs w:val="21"/>
        </w:rPr>
      </w:pPr>
    </w:p>
    <w:p>
      <w:pPr>
        <w:spacing w:line="360" w:lineRule="auto"/>
        <w:rPr>
          <w:rFonts w:ascii="宋体" w:hAnsi="宋体" w:cs="宋体"/>
          <w:b/>
          <w:bCs/>
          <w:sz w:val="24"/>
        </w:rPr>
      </w:pPr>
    </w:p>
    <w:p>
      <w:pPr>
        <w:spacing w:line="360" w:lineRule="auto"/>
        <w:rPr>
          <w:rFonts w:asciiTheme="minorEastAsia" w:hAnsiTheme="minorEastAsia" w:eastAsiaTheme="minorEastAsia" w:cstheme="minorEastAsia"/>
          <w:b/>
          <w:bCs/>
          <w:szCs w:val="21"/>
        </w:rPr>
      </w:pPr>
    </w:p>
    <w:p>
      <w:pPr>
        <w:spacing w:line="360" w:lineRule="auto"/>
        <w:rPr>
          <w:rFonts w:asciiTheme="minorEastAsia" w:hAnsiTheme="minorEastAsia" w:eastAsiaTheme="minorEastAsia" w:cstheme="minorEastAsia"/>
          <w:b/>
          <w:bCs/>
          <w:sz w:val="24"/>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（四）</w:t>
      </w:r>
      <w:bookmarkStart w:id="66" w:name="_Hlk72073235"/>
      <w:r>
        <w:rPr>
          <w:rFonts w:hint="eastAsia" w:ascii="宋体" w:hAnsi="宋体" w:eastAsia="宋体" w:cs="宋体"/>
          <w:b/>
          <w:sz w:val="24"/>
          <w:highlight w:val="none"/>
        </w:rPr>
        <w:t>投标人认为需要涉及的其他内容报价清单</w:t>
      </w:r>
      <w:bookmarkEnd w:id="6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val="0"/>
          <w:bCs w:val="0"/>
          <w:color w:val="auto"/>
          <w:sz w:val="24"/>
          <w:highlight w:val="none"/>
        </w:rPr>
      </w:pPr>
      <w:r>
        <w:rPr>
          <w:rFonts w:hint="eastAsia" w:ascii="宋体" w:hAnsi="宋体" w:eastAsia="宋体" w:cs="宋体"/>
          <w:b w:val="0"/>
          <w:bCs w:val="0"/>
          <w:color w:val="auto"/>
          <w:sz w:val="24"/>
          <w:highlight w:val="none"/>
        </w:rPr>
        <w:t>投标人通过相关认证情况</w:t>
      </w:r>
    </w:p>
    <w:p>
      <w:pPr>
        <w:spacing w:line="360" w:lineRule="auto"/>
        <w:jc w:val="center"/>
        <w:rPr>
          <w:rFonts w:asciiTheme="minorEastAsia" w:hAnsiTheme="minorEastAsia" w:cstheme="minorEastAsia"/>
          <w:bCs/>
          <w:color w:val="FF0000"/>
          <w:sz w:val="24"/>
        </w:rPr>
      </w:pPr>
      <w:r>
        <w:rPr>
          <w:rFonts w:hint="eastAsia" w:asciiTheme="minorEastAsia" w:hAnsiTheme="minorEastAsia" w:cstheme="minorEastAsia"/>
          <w:bCs/>
          <w:color w:val="FF0000"/>
          <w:sz w:val="24"/>
        </w:rPr>
        <w:t>（根据招标文件要求提供，格式自拟）</w:t>
      </w:r>
    </w:p>
    <w:p>
      <w:pPr>
        <w:pStyle w:val="2"/>
        <w:numPr>
          <w:ilvl w:val="0"/>
          <w:numId w:val="0"/>
        </w:numPr>
        <w:rPr>
          <w:rFonts w:hint="eastAsia"/>
        </w:rPr>
      </w:pP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val="0"/>
          <w:bCs w:val="0"/>
          <w:color w:val="auto"/>
          <w:sz w:val="24"/>
          <w:highlight w:val="none"/>
        </w:rPr>
      </w:pPr>
      <w:r>
        <w:rPr>
          <w:rFonts w:hint="eastAsia" w:ascii="宋体" w:hAnsi="宋体" w:eastAsia="宋体" w:cs="宋体"/>
          <w:sz w:val="21"/>
          <w:szCs w:val="21"/>
        </w:rPr>
        <w:t>同类项目业绩</w:t>
      </w:r>
    </w:p>
    <w:p>
      <w:pPr>
        <w:spacing w:line="360" w:lineRule="auto"/>
        <w:jc w:val="center"/>
        <w:rPr>
          <w:rFonts w:asciiTheme="minorEastAsia" w:hAnsiTheme="minorEastAsia" w:cstheme="minorEastAsia"/>
          <w:bCs/>
          <w:color w:val="FF0000"/>
          <w:sz w:val="24"/>
        </w:rPr>
      </w:pPr>
      <w:r>
        <w:rPr>
          <w:rFonts w:hint="eastAsia" w:asciiTheme="minorEastAsia" w:hAnsiTheme="minorEastAsia" w:cstheme="minorEastAsia"/>
          <w:bCs/>
          <w:color w:val="FF0000"/>
          <w:sz w:val="24"/>
        </w:rPr>
        <w:t>（根据招标文件要求提供，格式自拟）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eastAsia="zh-CN"/>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color w:val="FF0000"/>
          <w:sz w:val="24"/>
          <w:highlight w:val="none"/>
        </w:rPr>
      </w:pPr>
      <w:r>
        <w:rPr>
          <w:rFonts w:hint="eastAsia" w:ascii="宋体" w:hAnsi="宋体" w:eastAsia="宋体" w:cs="宋体"/>
          <w:b/>
          <w:color w:val="FF0000"/>
          <w:sz w:val="24"/>
          <w:highlight w:val="none"/>
        </w:rPr>
        <w:t>（信息公开部分的内容到此为止！以下为信息不公开部分。）</w:t>
      </w:r>
    </w:p>
    <w:bookmarkEnd w:id="63"/>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bookmarkStart w:id="67" w:name="_Hlk72260530"/>
      <w:r>
        <w:rPr>
          <w:rFonts w:hint="eastAsia" w:ascii="宋体" w:hAnsi="宋体" w:eastAsia="宋体" w:cs="宋体"/>
          <w:b/>
          <w:color w:val="FF0000"/>
          <w:sz w:val="28"/>
          <w:szCs w:val="28"/>
          <w:highlight w:val="none"/>
        </w:rPr>
        <w:t>投标文件附件（信息不公开部分）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w:t>
      </w:r>
      <w:bookmarkStart w:id="68" w:name="_Hlk72092499"/>
      <w:r>
        <w:rPr>
          <w:rFonts w:hint="eastAsia" w:ascii="宋体" w:hAnsi="宋体" w:eastAsia="宋体" w:cs="宋体"/>
          <w:b w:val="0"/>
          <w:sz w:val="24"/>
          <w:highlight w:val="none"/>
        </w:rPr>
        <w:t>法定代表人（负责人）证明书</w:t>
      </w:r>
      <w:bookmarkEnd w:id="6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同志，现任我单位</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职务，为法定代表人（负责人），特此证明。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说明：1、法定代表人为投标人（企业事业单位、国家机关、社会团体）的主要行政负责人。</w:t>
      </w:r>
    </w:p>
    <w:p>
      <w:pPr>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内容必须填写真实、清楚，涂改无效，不得转让、买卖。</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附： 请提供法定代表人身份证扫描件（正反两面）</w:t>
      </w:r>
    </w:p>
    <w:p>
      <w:pPr>
        <w:pStyle w:val="2"/>
        <w:pageBreakBefore w:val="0"/>
        <w:numPr>
          <w:ilvl w:val="0"/>
          <w:numId w:val="0"/>
        </w:numPr>
        <w:kinsoku/>
        <w:overflowPunct/>
        <w:topLinePunct w:val="0"/>
        <w:autoSpaceDE/>
        <w:autoSpaceDN/>
        <w:bidi w:val="0"/>
        <w:spacing w:line="360" w:lineRule="auto"/>
        <w:ind w:left="0" w:leftChars="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本授权委托书声明：我</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（姓名）系</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（投标人名称）的法定代表人（负责人），现授权委托</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（姓名）为我单位签署本项目已递交的投标文件的法定代表人（负责人）的授权委托代理人，代理人全权代表我所签署的本项目已递交的投标文件内容我均承认。</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代理人无转委托权，特此委托。</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联系电话：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手机：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身份证号码：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授权委托日期：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月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附： 请提供代理人身份证扫描件（正反两面）；港澳台居民可提供来往通行证扫描件；非中国国籍管辖范围人员，可提供公安部门认可的身份证明材料扫描件。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Style w:val="2"/>
        <w:rPr>
          <w:rFonts w:hint="eastAsia" w:ascii="宋体" w:hAnsi="宋体" w:eastAsia="宋体" w:cs="宋体"/>
          <w:b/>
          <w:szCs w:val="21"/>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三、政府采购违法行为风险知悉确认书</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highlight w:val="none"/>
        </w:rPr>
      </w:pPr>
    </w:p>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FZXBSK--GBK1-0" w:hAnsi="FZXBSK--GBK1-0" w:eastAsia="FZXBSK--GBK1-0"/>
          <w:b/>
          <w:bCs/>
          <w:sz w:val="24"/>
          <w:szCs w:val="24"/>
        </w:rPr>
      </w:pPr>
      <w:r>
        <w:rPr>
          <w:rFonts w:hint="eastAsia" w:ascii="FZXBSK--GBK1-0" w:hAnsi="FZXBSK--GBK1-0" w:eastAsia="FZXBSK--GBK1-0"/>
          <w:b/>
          <w:bCs/>
          <w:sz w:val="24"/>
          <w:szCs w:val="24"/>
        </w:rPr>
        <w:t>政府采购违法行为风险知悉确认书</w:t>
      </w:r>
    </w:p>
    <w:p>
      <w:pPr>
        <w:keepNext w:val="0"/>
        <w:keepLines w:val="0"/>
        <w:pageBreakBefore w:val="0"/>
        <w:kinsoku/>
        <w:wordWrap/>
        <w:overflowPunct/>
        <w:topLinePunct w:val="0"/>
        <w:autoSpaceDE/>
        <w:autoSpaceDN/>
        <w:bidi w:val="0"/>
        <w:adjustRightInd/>
        <w:snapToGrid/>
        <w:spacing w:beforeLines="0" w:afterLines="0" w:line="360" w:lineRule="auto"/>
        <w:jc w:val="center"/>
        <w:textAlignment w:val="auto"/>
        <w:rPr>
          <w:rFonts w:hint="eastAsia" w:ascii="FZXBSK--GBK1-0" w:hAnsi="FZXBSK--GBK1-0" w:eastAsia="FZXBSK--GBK1-0"/>
          <w:b/>
          <w:bCs/>
          <w:sz w:val="24"/>
          <w:szCs w:val="24"/>
        </w:rPr>
      </w:pP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本公司在投标前已充分知悉以下情形为参与政府采购活动时的重大风险事项，并承诺已对下述风险提示事项重点排查，做到严谨、诚信、依法依规参与政府采购活动。</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一、本公司已充分知悉“隐瞒真实情况，提供虚假资料”的法定情形，相关情形包括但不限于：</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（一）通过转让或者租借等方式从其他单位获取资格或者资质证书投标的。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（二）由其他单位或者其他单位负责人在投标供应商编制的投标文件上加盖印章或者签字的。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（三）项目负责人或者主要技术人员不是本单位人员的。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（四）投标保证金不是从投标供应商基本账户转出的。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（五）其他隐瞒真实情况、提供虚假资料的行为。</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二、本公司已充分知悉“与其他采购参加人串通投标”的法定情形，相关情形包括但不限于：</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（一）投标供应商之间相互约定给予未中标的供应商利益补偿。</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（二）不同投标供应商的法定代表人、主要经营负责人、项目投标授权代表人、项目负责人、主要技术人员为同一人、属同一单位或者在同一单位缴纳社会保险。</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（三）不同投标供应商的投标文件由同一单位或者同一人编制，或者由同一人分阶段参与编制的。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（四）不同投标供应商的投标文件或部分投标文件相互混装。</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（五）不同投标供应商的投标文件内容存在非正常一致。</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（六）由同一单位工作人员为两家以上（含两家）供应商进行同一项投标活动的。</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（七）不同投标人的投标报价呈规律性差异。</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（八）不同投标人的投标保证金从同一单位或者个人的账户转出。</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（九）主管部门依照法律、法规认定的其他情形。</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三、本公司已充分知悉下列情形所对应的法律风险，并在投标前已对相关风险事项进行排查。</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（二）对于涉及国家机关出具的公文、证件、证明材料等文件，一旦涉嫌虚假，经查实，主管部门将依法从严处理，并移送有关部门追究法律责任；涉嫌犯罪的，主管部门将一并移送司法机关追究法律责任。</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（三）对于涉及安全生产、特种作业、抢险救灾、防疫等政府采购项目，供应商实施提供虚假资料、串通投标等违法行为的，主管部门将依法从严处理。</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本公司已充分知悉政府采购违法、违规行为的法律后果。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keepNext w:val="0"/>
        <w:keepLines w:val="0"/>
        <w:pageBreakBefore w:val="0"/>
        <w:widowControl/>
        <w:kinsoku/>
        <w:wordWrap/>
        <w:overflowPunct/>
        <w:topLinePunct w:val="0"/>
        <w:autoSpaceDE/>
        <w:autoSpaceDN/>
        <w:bidi w:val="0"/>
        <w:adjustRightInd/>
        <w:snapToGrid/>
        <w:spacing w:beforeLines="0" w:afterLines="0" w:line="360" w:lineRule="auto"/>
        <w:ind w:firstLine="480" w:firstLineChars="2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以下文字请投标供应商抄写并确认：“本公司已仔细阅读《政府采购违法行为风险知悉确认书》，充分知悉违法行为的法律后果，并承诺将严谨、诚信、依法依规参与政府采购活动”。</w:t>
      </w:r>
      <w:r>
        <w:rPr>
          <w:rFonts w:hint="eastAsia" w:ascii="FangSong_GB2312" w:hAnsi="FangSong_GB2312" w:eastAsia="FangSong_GB2312"/>
          <w:sz w:val="24"/>
          <w:szCs w:val="24"/>
          <w:u w:val="single"/>
          <w:lang w:val="en-US" w:eastAsia="zh-CN"/>
        </w:rPr>
        <w:t xml:space="preserve">   </w:t>
      </w:r>
    </w:p>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vertAlign w:val="baseline"/>
          <w:lang w:val="en-US" w:eastAsia="zh-CN"/>
        </w:rPr>
      </w:pPr>
      <w:r>
        <w:rPr>
          <w:rFonts w:hint="eastAsia" w:ascii="FangSong_GB2312" w:hAnsi="FangSong_GB2312" w:eastAsia="FangSong_GB2312"/>
          <w:sz w:val="24"/>
          <w:szCs w:val="24"/>
          <w:u w:val="thick"/>
          <w:lang w:val="en-US" w:eastAsia="zh-CN"/>
        </w:rPr>
        <w:t xml:space="preserve"> </w:t>
      </w:r>
    </w:p>
    <w:tbl>
      <w:tblPr>
        <w:tblStyle w:val="47"/>
        <w:tblW w:w="852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vertAlign w:val="baseline"/>
                <w:lang w:val="en-US" w:eastAsia="zh-CN"/>
              </w:rPr>
            </w:pPr>
          </w:p>
        </w:tc>
      </w:tr>
    </w:tbl>
    <w:p>
      <w:pPr>
        <w:keepNext w:val="0"/>
        <w:keepLines w:val="0"/>
        <w:pageBreakBefore w:val="0"/>
        <w:kinsoku/>
        <w:wordWrap/>
        <w:overflowPunct/>
        <w:topLinePunct w:val="0"/>
        <w:autoSpaceDE/>
        <w:autoSpaceDN/>
        <w:bidi w:val="0"/>
        <w:adjustRightInd/>
        <w:snapToGrid/>
        <w:spacing w:beforeLines="0" w:afterLines="0" w:line="360" w:lineRule="auto"/>
        <w:jc w:val="left"/>
        <w:textAlignment w:val="auto"/>
        <w:rPr>
          <w:rFonts w:hint="default" w:ascii="FangSong_GB2312" w:hAnsi="FangSong_GB2312" w:eastAsia="FangSong_GB2312"/>
          <w:sz w:val="24"/>
          <w:szCs w:val="24"/>
          <w:u w:val="thick"/>
          <w:lang w:val="en-US" w:eastAsia="zh-CN"/>
        </w:rPr>
      </w:pPr>
    </w:p>
    <w:p>
      <w:pPr>
        <w:keepNext w:val="0"/>
        <w:keepLines w:val="0"/>
        <w:pageBreakBefore w:val="0"/>
        <w:kinsoku/>
        <w:wordWrap/>
        <w:overflowPunct/>
        <w:topLinePunct w:val="0"/>
        <w:autoSpaceDE/>
        <w:autoSpaceDN/>
        <w:bidi w:val="0"/>
        <w:adjustRightInd/>
        <w:snapToGrid/>
        <w:spacing w:beforeLines="0" w:afterLines="0" w:line="360" w:lineRule="auto"/>
        <w:ind w:firstLine="3120" w:firstLineChars="13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负责人/投标授权代表签名：</w:t>
      </w:r>
    </w:p>
    <w:p>
      <w:pPr>
        <w:keepNext w:val="0"/>
        <w:keepLines w:val="0"/>
        <w:pageBreakBefore w:val="0"/>
        <w:kinsoku/>
        <w:wordWrap/>
        <w:overflowPunct/>
        <w:topLinePunct w:val="0"/>
        <w:autoSpaceDE/>
        <w:autoSpaceDN/>
        <w:bidi w:val="0"/>
        <w:adjustRightInd/>
        <w:snapToGrid/>
        <w:spacing w:beforeLines="0" w:afterLines="0" w:line="360" w:lineRule="auto"/>
        <w:ind w:firstLine="3120" w:firstLineChars="130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知悉人（公章）：</w:t>
      </w:r>
    </w:p>
    <w:p>
      <w:pPr>
        <w:keepNext w:val="0"/>
        <w:keepLines w:val="0"/>
        <w:pageBreakBefore w:val="0"/>
        <w:kinsoku/>
        <w:wordWrap/>
        <w:overflowPunct/>
        <w:topLinePunct w:val="0"/>
        <w:autoSpaceDE/>
        <w:autoSpaceDN/>
        <w:bidi w:val="0"/>
        <w:adjustRightInd/>
        <w:snapToGrid/>
        <w:spacing w:line="360" w:lineRule="auto"/>
        <w:ind w:firstLine="3120" w:firstLineChars="1300"/>
        <w:textAlignment w:val="auto"/>
        <w:rPr>
          <w:rFonts w:hint="eastAsia" w:ascii="FangSong_GB2312" w:hAnsi="FangSong_GB2312" w:eastAsia="FangSong_GB2312"/>
          <w:sz w:val="24"/>
          <w:szCs w:val="24"/>
          <w:lang w:eastAsia="zh-CN"/>
        </w:rPr>
      </w:pPr>
      <w:r>
        <w:rPr>
          <w:rFonts w:hint="eastAsia" w:ascii="FangSong_GB2312" w:hAnsi="FangSong_GB2312" w:eastAsia="FangSong_GB2312"/>
          <w:sz w:val="24"/>
          <w:szCs w:val="24"/>
        </w:rPr>
        <w:t>日期</w:t>
      </w:r>
      <w:r>
        <w:rPr>
          <w:rFonts w:hint="eastAsia" w:ascii="FangSong_GB2312" w:hAnsi="FangSong_GB2312" w:eastAsia="FangSong_GB2312"/>
          <w:sz w:val="24"/>
          <w:szCs w:val="24"/>
          <w:lang w:eastAsia="zh-CN"/>
        </w:rPr>
        <w:t>：</w:t>
      </w:r>
    </w:p>
    <w:p>
      <w:pPr>
        <w:rPr>
          <w:rFonts w:hint="eastAsia" w:ascii="FangSong_GB2312" w:hAnsi="FangSong_GB2312" w:eastAsia="FangSong_GB2312"/>
          <w:sz w:val="24"/>
          <w:szCs w:val="24"/>
          <w:lang w:eastAsia="zh-CN"/>
        </w:rPr>
      </w:pPr>
    </w:p>
    <w:p>
      <w:pPr>
        <w:rPr>
          <w:rFonts w:hint="eastAsia"/>
          <w:lang w:eastAsia="zh-CN"/>
        </w:rPr>
      </w:pPr>
      <w:r>
        <w:rPr>
          <w:rFonts w:hint="eastAsia" w:ascii="FangSong_GB2312" w:hAnsi="FangSong_GB2312" w:eastAsia="FangSong_GB2312"/>
          <w:sz w:val="24"/>
          <w:szCs w:val="24"/>
          <w:lang w:eastAsia="zh-CN"/>
        </w:rPr>
        <w:t>注：根据《深圳市财政局关于采购文件增加风险告知有关事项的通知》（深财购〔2022〕22 号），该风险知悉确认书用于对供应商违法行为的警示，不作为供应商资格性审查及符合性审查条件。</w:t>
      </w:r>
    </w:p>
    <w:p>
      <w:pPr>
        <w:rPr>
          <w:rFonts w:hint="eastAsia"/>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default" w:ascii="宋体" w:hAnsi="宋体" w:eastAsia="宋体" w:cs="宋体"/>
          <w:b w:val="0"/>
          <w:kern w:val="0"/>
          <w:sz w:val="24"/>
          <w:szCs w:val="24"/>
          <w:highlight w:val="none"/>
          <w:lang w:val="en-US" w:eastAsia="zh-CN"/>
        </w:rPr>
      </w:pPr>
      <w:r>
        <w:rPr>
          <w:rFonts w:hint="eastAsia" w:cs="宋体"/>
          <w:b w:val="0"/>
          <w:kern w:val="0"/>
          <w:sz w:val="24"/>
          <w:szCs w:val="24"/>
          <w:highlight w:val="none"/>
          <w:lang w:eastAsia="zh-CN"/>
        </w:rPr>
        <w:t>四</w:t>
      </w:r>
      <w:r>
        <w:rPr>
          <w:rFonts w:hint="eastAsia" w:ascii="宋体" w:hAnsi="宋体" w:eastAsia="宋体" w:cs="宋体"/>
          <w:b w:val="0"/>
          <w:kern w:val="0"/>
          <w:sz w:val="24"/>
          <w:szCs w:val="24"/>
          <w:highlight w:val="none"/>
        </w:rPr>
        <w:t>、</w:t>
      </w:r>
      <w:bookmarkStart w:id="69" w:name="_Hlk72092634"/>
      <w:r>
        <w:rPr>
          <w:rFonts w:hint="eastAsia" w:ascii="宋体" w:hAnsi="宋体" w:eastAsia="宋体" w:cs="宋体"/>
          <w:b w:val="0"/>
          <w:kern w:val="0"/>
          <w:sz w:val="24"/>
          <w:szCs w:val="24"/>
          <w:highlight w:val="none"/>
        </w:rPr>
        <w:t>实质性条款响应情况表</w:t>
      </w:r>
      <w:bookmarkEnd w:id="69"/>
      <w:r>
        <w:rPr>
          <w:rFonts w:hint="eastAsia" w:cs="宋体"/>
          <w:b w:val="0"/>
          <w:kern w:val="0"/>
          <w:sz w:val="24"/>
          <w:szCs w:val="24"/>
          <w:highlight w:val="none"/>
          <w:lang w:val="en-US" w:eastAsia="zh-CN"/>
        </w:rPr>
        <w:t xml:space="preserve">    </w:t>
      </w:r>
    </w:p>
    <w:tbl>
      <w:tblPr>
        <w:tblStyle w:val="46"/>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adjustRightInd w:val="0"/>
              <w:snapToGrid w:val="0"/>
              <w:spacing w:line="360" w:lineRule="auto"/>
              <w:jc w:val="center"/>
              <w:rPr>
                <w:rFonts w:ascii="宋体" w:hAnsi="宋体" w:eastAsia="宋体" w:cs="宋体"/>
                <w:kern w:val="0"/>
                <w:szCs w:val="21"/>
              </w:rPr>
            </w:pPr>
            <w:bookmarkStart w:id="70" w:name="_Hlk72092651"/>
            <w:r>
              <w:rPr>
                <w:rFonts w:hint="eastAsia" w:ascii="宋体" w:hAnsi="宋体" w:eastAsia="宋体" w:cs="宋体"/>
                <w:kern w:val="0"/>
                <w:szCs w:val="21"/>
              </w:rPr>
              <w:t>序号</w:t>
            </w:r>
          </w:p>
        </w:tc>
        <w:tc>
          <w:tcPr>
            <w:tcW w:w="2664"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kern w:val="0"/>
                <w:szCs w:val="21"/>
              </w:rPr>
              <w:t>实质性条款具体内容</w:t>
            </w:r>
          </w:p>
        </w:tc>
        <w:tc>
          <w:tcPr>
            <w:tcW w:w="1588"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Cs w:val="24"/>
              </w:rPr>
              <w:t>投标响应</w:t>
            </w:r>
          </w:p>
        </w:tc>
        <w:tc>
          <w:tcPr>
            <w:tcW w:w="1842"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Cs w:val="24"/>
              </w:rPr>
              <w:t>偏离情况</w:t>
            </w:r>
          </w:p>
        </w:tc>
        <w:tc>
          <w:tcPr>
            <w:tcW w:w="1418"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Cs w:val="24"/>
              </w:rPr>
              <w:t>说明</w:t>
            </w:r>
          </w:p>
        </w:tc>
      </w:tr>
      <w:bookmarkEnd w:id="70"/>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1</w:t>
            </w:r>
          </w:p>
        </w:tc>
        <w:tc>
          <w:tcPr>
            <w:tcW w:w="2664"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投标文件载明的交货期不超过招标文件规定的期限</w:t>
            </w:r>
          </w:p>
        </w:tc>
        <w:tc>
          <w:tcPr>
            <w:tcW w:w="1588"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投标文件载明的交货期不超过招标文件规定的期限</w:t>
            </w:r>
          </w:p>
        </w:tc>
        <w:tc>
          <w:tcPr>
            <w:tcW w:w="1842"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 w:val="24"/>
              </w:rPr>
              <w:t>无偏离</w:t>
            </w:r>
          </w:p>
        </w:tc>
        <w:tc>
          <w:tcPr>
            <w:tcW w:w="1418" w:type="dxa"/>
            <w:vAlign w:val="center"/>
          </w:tcPr>
          <w:p>
            <w:pPr>
              <w:adjustRightInd w:val="0"/>
              <w:snapToGrid w:val="0"/>
              <w:spacing w:line="360" w:lineRule="auto"/>
              <w:jc w:val="center"/>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2</w:t>
            </w:r>
          </w:p>
        </w:tc>
        <w:tc>
          <w:tcPr>
            <w:tcW w:w="2664"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投标文件载明的免费保修期不低于招标文件规定的期限</w:t>
            </w:r>
          </w:p>
        </w:tc>
        <w:tc>
          <w:tcPr>
            <w:tcW w:w="1588"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投标文件载明的免费保修期不低于招标文件规定的期限</w:t>
            </w:r>
          </w:p>
        </w:tc>
        <w:tc>
          <w:tcPr>
            <w:tcW w:w="1842"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 w:val="24"/>
              </w:rPr>
              <w:t>无偏离</w:t>
            </w:r>
          </w:p>
        </w:tc>
        <w:tc>
          <w:tcPr>
            <w:tcW w:w="1418" w:type="dxa"/>
            <w:vAlign w:val="center"/>
          </w:tcPr>
          <w:p>
            <w:pPr>
              <w:adjustRightInd w:val="0"/>
              <w:snapToGrid w:val="0"/>
              <w:spacing w:line="360" w:lineRule="auto"/>
              <w:jc w:val="center"/>
              <w:rPr>
                <w:rFonts w:ascii="宋体" w:hAnsi="宋体" w:eastAsia="宋体" w:cs="宋体"/>
                <w:kern w:val="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3</w:t>
            </w:r>
          </w:p>
        </w:tc>
        <w:tc>
          <w:tcPr>
            <w:tcW w:w="2664"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招标文件中带“</w:t>
            </w:r>
            <w:r>
              <w:rPr>
                <w:rFonts w:hint="eastAsia" w:asciiTheme="minorEastAsia" w:hAnsiTheme="minorEastAsia" w:cstheme="minorEastAsia"/>
                <w:szCs w:val="21"/>
              </w:rPr>
              <w:t>★</w:t>
            </w:r>
            <w:r>
              <w:rPr>
                <w:rFonts w:hint="eastAsia" w:asciiTheme="minorEastAsia" w:hAnsiTheme="minorEastAsia" w:cstheme="minorEastAsia"/>
                <w:kern w:val="0"/>
                <w:szCs w:val="21"/>
              </w:rPr>
              <w:t>”的技术要求、商务需求或其他要求。</w:t>
            </w:r>
          </w:p>
        </w:tc>
        <w:tc>
          <w:tcPr>
            <w:tcW w:w="1588" w:type="dxa"/>
            <w:vAlign w:val="center"/>
          </w:tcPr>
          <w:p>
            <w:pPr>
              <w:adjustRightInd w:val="0"/>
              <w:snapToGrid w:val="0"/>
              <w:spacing w:line="360" w:lineRule="auto"/>
              <w:jc w:val="center"/>
              <w:rPr>
                <w:rFonts w:ascii="宋体" w:hAnsi="宋体" w:eastAsia="宋体" w:cs="宋体"/>
                <w:kern w:val="0"/>
                <w:szCs w:val="21"/>
              </w:rPr>
            </w:pPr>
            <w:r>
              <w:rPr>
                <w:rFonts w:hint="eastAsia" w:asciiTheme="minorEastAsia" w:hAnsiTheme="minorEastAsia" w:cstheme="minorEastAsia"/>
                <w:kern w:val="0"/>
                <w:szCs w:val="21"/>
              </w:rPr>
              <w:t>招标文件中带“</w:t>
            </w:r>
            <w:r>
              <w:rPr>
                <w:rFonts w:hint="eastAsia" w:asciiTheme="minorEastAsia" w:hAnsiTheme="minorEastAsia" w:cstheme="minorEastAsia"/>
                <w:szCs w:val="21"/>
              </w:rPr>
              <w:t>★</w:t>
            </w:r>
            <w:r>
              <w:rPr>
                <w:rFonts w:hint="eastAsia" w:asciiTheme="minorEastAsia" w:hAnsiTheme="minorEastAsia" w:cstheme="minorEastAsia"/>
                <w:kern w:val="0"/>
                <w:szCs w:val="21"/>
              </w:rPr>
              <w:t>”的技术要求、商务需求或其他要求。</w:t>
            </w:r>
          </w:p>
        </w:tc>
        <w:tc>
          <w:tcPr>
            <w:tcW w:w="1842" w:type="dxa"/>
            <w:vAlign w:val="center"/>
          </w:tcPr>
          <w:p>
            <w:pPr>
              <w:adjustRightInd w:val="0"/>
              <w:snapToGrid w:val="0"/>
              <w:spacing w:line="360" w:lineRule="auto"/>
              <w:jc w:val="center"/>
              <w:rPr>
                <w:rFonts w:ascii="宋体" w:hAnsi="宋体" w:eastAsia="宋体" w:cs="宋体"/>
                <w:kern w:val="0"/>
                <w:szCs w:val="21"/>
              </w:rPr>
            </w:pPr>
            <w:r>
              <w:rPr>
                <w:rFonts w:hint="eastAsia" w:ascii="宋体" w:hAnsi="宋体" w:eastAsia="宋体" w:cs="宋体"/>
                <w:sz w:val="24"/>
              </w:rPr>
              <w:t>无偏离</w:t>
            </w:r>
          </w:p>
        </w:tc>
        <w:tc>
          <w:tcPr>
            <w:tcW w:w="1418" w:type="dxa"/>
            <w:vAlign w:val="center"/>
          </w:tcPr>
          <w:p>
            <w:pPr>
              <w:adjustRightInd w:val="0"/>
              <w:snapToGrid w:val="0"/>
              <w:spacing w:line="360" w:lineRule="auto"/>
              <w:jc w:val="center"/>
              <w:rPr>
                <w:rFonts w:ascii="宋体" w:hAnsi="宋体" w:eastAsia="宋体" w:cs="宋体"/>
                <w:kern w:val="0"/>
                <w:szCs w:val="21"/>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注：1. 上表所列各项均为不可负偏离条款。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2.“投标响应”一栏应当详细填写投标人自身响应情况，而不能不合理照搬照抄招实质性条款具体内容。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3.“偏离情况”一栏应填写“正偏离”、“负偏离”或“无偏离”，</w:t>
      </w:r>
      <w:r>
        <w:rPr>
          <w:rFonts w:hint="eastAsia" w:ascii="宋体" w:hAnsi="宋体" w:eastAsia="宋体" w:cs="宋体"/>
          <w:b/>
          <w:sz w:val="24"/>
          <w:highlight w:val="none"/>
        </w:rPr>
        <w:t>“正偏离”表示“投标响应优于实质性条款具体内容要求”，“负偏离”表示“投标响应不满足实质性条款具体内容要求”，“无偏离”表示“投标响应与实质性条款具体内容要求一致”。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4.评审委员会有权对投标响应情况作出判断（作出评审结论）。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5.实质性响应条款“投标响应情况”与投标文件其它内容冲突的，以实质性响应条款“投标响应情况”为准。</w:t>
      </w:r>
      <w:bookmarkEnd w:id="6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cs="宋体"/>
          <w:b w:val="0"/>
          <w:sz w:val="24"/>
          <w:szCs w:val="24"/>
          <w:highlight w:val="none"/>
          <w:lang w:eastAsia="zh-CN"/>
        </w:rPr>
        <w:t>五</w:t>
      </w:r>
      <w:r>
        <w:rPr>
          <w:rFonts w:hint="eastAsia" w:ascii="宋体" w:hAnsi="宋体" w:eastAsia="宋体" w:cs="宋体"/>
          <w:b w:val="0"/>
          <w:sz w:val="24"/>
          <w:szCs w:val="24"/>
          <w:highlight w:val="none"/>
        </w:rPr>
        <w:t>、技术要求偏离表</w:t>
      </w:r>
    </w:p>
    <w:tbl>
      <w:tblPr>
        <w:tblStyle w:val="47"/>
        <w:tblW w:w="90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3"/>
        <w:gridCol w:w="1371"/>
        <w:gridCol w:w="1154"/>
        <w:gridCol w:w="2607"/>
        <w:gridCol w:w="1288"/>
        <w:gridCol w:w="1240"/>
        <w:gridCol w:w="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593" w:type="dxa"/>
            <w:vAlign w:val="center"/>
          </w:tcPr>
          <w:p>
            <w:pPr>
              <w:spacing w:after="0" w:line="360" w:lineRule="auto"/>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序号</w:t>
            </w:r>
          </w:p>
        </w:tc>
        <w:tc>
          <w:tcPr>
            <w:tcW w:w="1371" w:type="dxa"/>
            <w:vAlign w:val="center"/>
          </w:tcPr>
          <w:p>
            <w:pPr>
              <w:spacing w:after="0" w:line="360" w:lineRule="auto"/>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货物名称</w:t>
            </w:r>
          </w:p>
        </w:tc>
        <w:tc>
          <w:tcPr>
            <w:tcW w:w="1154" w:type="dxa"/>
            <w:vAlign w:val="center"/>
          </w:tcPr>
          <w:p>
            <w:pPr>
              <w:spacing w:after="0" w:line="360" w:lineRule="auto"/>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产品规格</w:t>
            </w:r>
          </w:p>
        </w:tc>
        <w:tc>
          <w:tcPr>
            <w:tcW w:w="2607" w:type="dxa"/>
            <w:vAlign w:val="center"/>
          </w:tcPr>
          <w:p>
            <w:pPr>
              <w:spacing w:after="0" w:line="360" w:lineRule="auto"/>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rPr>
              <w:t>招标技术</w:t>
            </w:r>
            <w:r>
              <w:rPr>
                <w:rFonts w:hint="eastAsia" w:ascii="宋体" w:hAnsi="宋体" w:eastAsia="宋体" w:cs="宋体"/>
                <w:b/>
                <w:bCs/>
                <w:sz w:val="20"/>
                <w:szCs w:val="20"/>
                <w:lang w:val="en-US" w:eastAsia="zh-CN"/>
              </w:rPr>
              <w:t>参数</w:t>
            </w:r>
          </w:p>
        </w:tc>
        <w:tc>
          <w:tcPr>
            <w:tcW w:w="1288" w:type="dxa"/>
            <w:vAlign w:val="center"/>
          </w:tcPr>
          <w:p>
            <w:pPr>
              <w:spacing w:after="0" w:line="360" w:lineRule="auto"/>
              <w:jc w:val="center"/>
              <w:rPr>
                <w:rFonts w:hint="eastAsia" w:ascii="宋体" w:hAnsi="宋体" w:eastAsia="宋体" w:cs="宋体"/>
                <w:b/>
                <w:bCs/>
                <w:sz w:val="20"/>
                <w:szCs w:val="20"/>
              </w:rPr>
            </w:pPr>
            <w:r>
              <w:rPr>
                <w:rFonts w:hint="eastAsia" w:ascii="宋体" w:hAnsi="宋体" w:eastAsia="宋体" w:cs="宋体"/>
                <w:b/>
                <w:bCs/>
                <w:sz w:val="20"/>
                <w:szCs w:val="20"/>
                <w:highlight w:val="none"/>
              </w:rPr>
              <w:t>投标技术</w:t>
            </w:r>
            <w:r>
              <w:rPr>
                <w:rFonts w:hint="eastAsia" w:ascii="宋体" w:hAnsi="宋体" w:eastAsia="宋体" w:cs="宋体"/>
                <w:b/>
                <w:bCs/>
                <w:sz w:val="20"/>
                <w:szCs w:val="20"/>
                <w:highlight w:val="none"/>
                <w:lang w:eastAsia="zh-CN"/>
              </w:rPr>
              <w:t>响应规格</w:t>
            </w:r>
          </w:p>
        </w:tc>
        <w:tc>
          <w:tcPr>
            <w:tcW w:w="1240" w:type="dxa"/>
            <w:vAlign w:val="center"/>
          </w:tcPr>
          <w:p>
            <w:pPr>
              <w:spacing w:after="0" w:line="360" w:lineRule="auto"/>
              <w:jc w:val="center"/>
              <w:rPr>
                <w:rFonts w:hint="eastAsia" w:ascii="宋体" w:hAnsi="宋体" w:eastAsia="宋体" w:cs="宋体"/>
                <w:b/>
                <w:bCs/>
                <w:sz w:val="20"/>
                <w:szCs w:val="20"/>
              </w:rPr>
            </w:pPr>
            <w:r>
              <w:rPr>
                <w:rFonts w:hint="eastAsia" w:ascii="宋体" w:hAnsi="宋体" w:eastAsia="宋体" w:cs="宋体"/>
                <w:b/>
                <w:bCs/>
                <w:sz w:val="20"/>
                <w:szCs w:val="20"/>
                <w:highlight w:val="none"/>
              </w:rPr>
              <w:t>偏离情况</w:t>
            </w:r>
          </w:p>
        </w:tc>
        <w:tc>
          <w:tcPr>
            <w:tcW w:w="788" w:type="dxa"/>
            <w:vAlign w:val="center"/>
          </w:tcPr>
          <w:p>
            <w:pPr>
              <w:spacing w:after="0" w:line="360" w:lineRule="auto"/>
              <w:jc w:val="center"/>
              <w:rPr>
                <w:rFonts w:hint="eastAsia" w:ascii="宋体" w:hAnsi="宋体" w:eastAsia="宋体" w:cs="宋体"/>
                <w:b/>
                <w:bCs/>
                <w:sz w:val="20"/>
                <w:szCs w:val="20"/>
              </w:rPr>
            </w:pPr>
            <w:r>
              <w:rPr>
                <w:rFonts w:hint="eastAsia" w:ascii="宋体" w:hAnsi="宋体" w:eastAsia="宋体" w:cs="宋体"/>
                <w:b/>
                <w:bCs/>
                <w:sz w:val="20"/>
                <w:szCs w:val="20"/>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9041" w:type="dxa"/>
            <w:gridSpan w:val="7"/>
            <w:vAlign w:val="center"/>
          </w:tcPr>
          <w:p>
            <w:pPr>
              <w:spacing w:after="0" w:line="360" w:lineRule="auto"/>
              <w:jc w:val="both"/>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一、服装类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医生工作服夏（男、女短袖）</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restart"/>
            <w:vAlign w:val="center"/>
          </w:tcPr>
          <w:p>
            <w:pPr>
              <w:widowControl/>
              <w:spacing w:after="0" w:line="360" w:lineRule="auto"/>
              <w:jc w:val="left"/>
              <w:textAlignment w:val="center"/>
              <w:rPr>
                <w:rFonts w:hint="eastAsia" w:ascii="宋体" w:hAnsi="宋体" w:eastAsia="宋体" w:cs="宋体"/>
                <w:b w:val="0"/>
                <w:bCs w:val="0"/>
                <w:color w:val="auto"/>
                <w:kern w:val="2"/>
                <w:sz w:val="20"/>
                <w:szCs w:val="20"/>
                <w:u w:val="none"/>
                <w:lang w:eastAsia="zh-CN"/>
              </w:rPr>
            </w:pPr>
            <w:r>
              <w:rPr>
                <w:rFonts w:hint="eastAsia" w:ascii="宋体" w:hAnsi="宋体" w:eastAsia="宋体" w:cs="宋体"/>
                <w:b/>
                <w:bCs/>
                <w:color w:val="auto"/>
                <w:kern w:val="2"/>
                <w:sz w:val="20"/>
                <w:szCs w:val="20"/>
                <w:u w:val="none"/>
                <w:lang w:val="en-US" w:eastAsia="zh-CN"/>
              </w:rPr>
              <w:t>▲以下参数需</w:t>
            </w:r>
            <w:r>
              <w:rPr>
                <w:rFonts w:hint="eastAsia" w:ascii="宋体" w:hAnsi="宋体" w:eastAsia="宋体" w:cs="宋体"/>
                <w:b/>
                <w:bCs/>
                <w:color w:val="auto"/>
                <w:kern w:val="2"/>
                <w:sz w:val="20"/>
                <w:szCs w:val="20"/>
                <w:u w:val="none"/>
              </w:rPr>
              <w:t>提供20</w:t>
            </w:r>
            <w:r>
              <w:rPr>
                <w:rFonts w:hint="eastAsia" w:ascii="宋体" w:hAnsi="宋体" w:eastAsia="宋体" w:cs="宋体"/>
                <w:b/>
                <w:bCs/>
                <w:color w:val="auto"/>
                <w:kern w:val="2"/>
                <w:sz w:val="20"/>
                <w:szCs w:val="20"/>
                <w:u w:val="none"/>
                <w:lang w:val="en-US" w:eastAsia="zh-CN"/>
              </w:rPr>
              <w:t>21</w:t>
            </w:r>
            <w:r>
              <w:rPr>
                <w:rFonts w:hint="eastAsia" w:ascii="宋体" w:hAnsi="宋体" w:eastAsia="宋体" w:cs="宋体"/>
                <w:b/>
                <w:bCs/>
                <w:color w:val="auto"/>
                <w:kern w:val="2"/>
                <w:sz w:val="20"/>
                <w:szCs w:val="20"/>
                <w:u w:val="none"/>
              </w:rPr>
              <w:t>年1月1日至投标</w:t>
            </w:r>
            <w:r>
              <w:rPr>
                <w:rFonts w:hint="eastAsia" w:ascii="宋体" w:hAnsi="宋体" w:eastAsia="宋体" w:cs="宋体"/>
                <w:b/>
                <w:bCs/>
                <w:color w:val="auto"/>
                <w:kern w:val="2"/>
                <w:sz w:val="20"/>
                <w:szCs w:val="20"/>
                <w:u w:val="none"/>
                <w:lang w:val="en-US" w:eastAsia="zh-CN"/>
              </w:rPr>
              <w:t>报名</w:t>
            </w:r>
            <w:r>
              <w:rPr>
                <w:rFonts w:hint="eastAsia" w:ascii="宋体" w:hAnsi="宋体" w:eastAsia="宋体" w:cs="宋体"/>
                <w:b/>
                <w:bCs/>
                <w:color w:val="auto"/>
                <w:kern w:val="2"/>
                <w:sz w:val="20"/>
                <w:szCs w:val="20"/>
                <w:u w:val="none"/>
              </w:rPr>
              <w:t>截止日由具有</w:t>
            </w:r>
            <w:commentRangeStart w:id="15"/>
            <w:r>
              <w:rPr>
                <w:rFonts w:hint="eastAsia" w:ascii="宋体" w:hAnsi="宋体" w:eastAsia="宋体" w:cs="宋体"/>
                <w:b/>
                <w:bCs/>
                <w:color w:val="auto"/>
                <w:kern w:val="2"/>
                <w:sz w:val="20"/>
                <w:szCs w:val="20"/>
                <w:u w:val="none"/>
              </w:rPr>
              <w:t>CMA、CAL</w:t>
            </w:r>
            <w:r>
              <w:rPr>
                <w:rFonts w:hint="eastAsia" w:ascii="宋体" w:hAnsi="宋体" w:eastAsia="宋体" w:cs="宋体"/>
                <w:b/>
                <w:bCs/>
                <w:color w:val="auto"/>
                <w:kern w:val="2"/>
                <w:sz w:val="20"/>
                <w:szCs w:val="20"/>
                <w:u w:val="none"/>
                <w:lang w:eastAsia="zh-CN"/>
              </w:rPr>
              <w:t>、</w:t>
            </w:r>
            <w:r>
              <w:rPr>
                <w:rFonts w:hint="eastAsia" w:ascii="宋体" w:hAnsi="宋体" w:eastAsia="宋体" w:cs="宋体"/>
                <w:b/>
                <w:bCs/>
                <w:color w:val="auto"/>
                <w:kern w:val="2"/>
                <w:sz w:val="20"/>
                <w:szCs w:val="20"/>
                <w:u w:val="none"/>
              </w:rPr>
              <w:t>CNAS、ILAC-</w:t>
            </w:r>
            <w:commentRangeEnd w:id="15"/>
            <w:r>
              <w:rPr>
                <w:woUserID w:val="2"/>
              </w:rPr>
              <w:commentReference w:id="15"/>
            </w:r>
            <w:r>
              <w:rPr>
                <w:rFonts w:hint="eastAsia" w:ascii="宋体" w:hAnsi="宋体" w:eastAsia="宋体" w:cs="宋体"/>
                <w:b/>
                <w:bCs/>
                <w:color w:val="auto"/>
                <w:kern w:val="2"/>
                <w:sz w:val="20"/>
                <w:szCs w:val="20"/>
                <w:u w:val="none"/>
              </w:rPr>
              <w:t>MRA资质的检测机构出具的</w:t>
            </w:r>
            <w:r>
              <w:rPr>
                <w:rFonts w:hint="eastAsia" w:ascii="宋体" w:hAnsi="宋体" w:eastAsia="宋体" w:cs="宋体"/>
                <w:b/>
                <w:bCs/>
                <w:color w:val="auto"/>
                <w:kern w:val="2"/>
                <w:sz w:val="20"/>
                <w:szCs w:val="20"/>
                <w:u w:val="none"/>
                <w:lang w:val="en-US" w:eastAsia="zh-CN"/>
              </w:rPr>
              <w:t>布料</w:t>
            </w:r>
            <w:r>
              <w:rPr>
                <w:rFonts w:hint="eastAsia" w:ascii="宋体" w:hAnsi="宋体" w:eastAsia="宋体" w:cs="宋体"/>
                <w:b/>
                <w:bCs/>
                <w:color w:val="auto"/>
                <w:kern w:val="2"/>
                <w:sz w:val="20"/>
                <w:szCs w:val="20"/>
                <w:u w:val="none"/>
              </w:rPr>
              <w:t>检测报告作为得分依据（</w:t>
            </w:r>
            <w:commentRangeStart w:id="16"/>
            <w:r>
              <w:rPr>
                <w:rFonts w:hint="eastAsia" w:ascii="宋体" w:hAnsi="宋体" w:eastAsia="宋体" w:cs="宋体"/>
                <w:b/>
                <w:bCs/>
                <w:color w:val="auto"/>
                <w:kern w:val="2"/>
                <w:sz w:val="20"/>
                <w:szCs w:val="20"/>
                <w:u w:val="none"/>
              </w:rPr>
              <w:t>报告上要有CMA、CAL</w:t>
            </w:r>
            <w:r>
              <w:rPr>
                <w:rFonts w:hint="eastAsia" w:ascii="宋体" w:hAnsi="宋体" w:eastAsia="宋体" w:cs="宋体"/>
                <w:b/>
                <w:bCs/>
                <w:color w:val="auto"/>
                <w:kern w:val="2"/>
                <w:sz w:val="20"/>
                <w:szCs w:val="20"/>
                <w:u w:val="none"/>
                <w:lang w:eastAsia="zh-CN"/>
              </w:rPr>
              <w:t>、</w:t>
            </w:r>
            <w:r>
              <w:rPr>
                <w:rFonts w:hint="eastAsia" w:ascii="宋体" w:hAnsi="宋体" w:eastAsia="宋体" w:cs="宋体"/>
                <w:b/>
                <w:bCs/>
                <w:color w:val="auto"/>
                <w:kern w:val="2"/>
                <w:sz w:val="20"/>
                <w:szCs w:val="20"/>
                <w:u w:val="none"/>
              </w:rPr>
              <w:t>CNAS、ILAC-MRA</w:t>
            </w:r>
            <w:r>
              <w:rPr>
                <w:rFonts w:hint="eastAsia" w:ascii="宋体" w:hAnsi="宋体" w:eastAsia="宋体" w:cs="宋体"/>
                <w:b/>
                <w:bCs/>
                <w:color w:val="auto"/>
                <w:kern w:val="2"/>
                <w:sz w:val="20"/>
                <w:szCs w:val="20"/>
                <w:u w:val="none"/>
                <w:lang w:val="en-US" w:eastAsia="zh-CN"/>
              </w:rPr>
              <w:t>标</w:t>
            </w:r>
            <w:commentRangeEnd w:id="16"/>
            <w:r>
              <w:commentReference w:id="16"/>
            </w:r>
            <w:r>
              <w:rPr>
                <w:rFonts w:hint="eastAsia" w:ascii="宋体" w:hAnsi="宋体" w:eastAsia="宋体" w:cs="宋体"/>
                <w:b/>
                <w:bCs/>
                <w:color w:val="auto"/>
                <w:kern w:val="2"/>
                <w:sz w:val="20"/>
                <w:szCs w:val="20"/>
                <w:u w:val="none"/>
                <w:lang w:val="en-US" w:eastAsia="zh-CN"/>
              </w:rPr>
              <w:t>识</w:t>
            </w:r>
            <w:r>
              <w:rPr>
                <w:rFonts w:hint="eastAsia" w:ascii="宋体" w:hAnsi="宋体" w:eastAsia="宋体" w:cs="宋体"/>
                <w:b/>
                <w:bCs/>
                <w:color w:val="auto"/>
                <w:kern w:val="2"/>
                <w:sz w:val="20"/>
                <w:szCs w:val="20"/>
                <w:u w:val="none"/>
              </w:rPr>
              <w:t>，并且须在同一份报告中体现，原件备查）</w:t>
            </w:r>
            <w:r>
              <w:rPr>
                <w:rFonts w:hint="eastAsia" w:ascii="宋体" w:hAnsi="宋体" w:eastAsia="宋体" w:cs="宋体"/>
                <w:b/>
                <w:bCs/>
                <w:color w:val="auto"/>
                <w:kern w:val="2"/>
                <w:sz w:val="20"/>
                <w:szCs w:val="20"/>
                <w:u w:val="none"/>
                <w:lang w:eastAsia="zh-CN"/>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commentRangeStart w:id="17"/>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commentRangeEnd w:id="17"/>
            <w:r>
              <w:commentReference w:id="17"/>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commentRangeStart w:id="18"/>
            <w:r>
              <w:rPr>
                <w:rFonts w:hint="eastAsia" w:ascii="宋体" w:hAnsi="宋体" w:eastAsia="宋体" w:cs="宋体"/>
                <w:b w:val="0"/>
                <w:bCs w:val="0"/>
                <w:color w:val="000000" w:themeColor="text1"/>
                <w:kern w:val="2"/>
                <w:sz w:val="20"/>
                <w:szCs w:val="20"/>
                <w:u w:val="none"/>
                <w14:textFill>
                  <w14:solidFill>
                    <w14:schemeClr w14:val="tx1"/>
                  </w14:solidFill>
                </w14:textFill>
              </w:rPr>
              <w:t>s</w:t>
            </w:r>
            <w:commentRangeEnd w:id="18"/>
            <w:r>
              <w:commentReference w:id="18"/>
            </w:r>
            <w:r>
              <w:rPr>
                <w:rFonts w:hint="eastAsia" w:ascii="宋体" w:hAnsi="宋体" w:eastAsia="宋体" w:cs="宋体"/>
                <w:b w:val="0"/>
                <w:bCs w:val="0"/>
                <w:color w:val="000000" w:themeColor="text1"/>
                <w:kern w:val="2"/>
                <w:sz w:val="20"/>
                <w:szCs w:val="20"/>
                <w:u w:val="none"/>
                <w14:textFill>
                  <w14:solidFill>
                    <w14:schemeClr w14:val="tx1"/>
                  </w14:solidFill>
                </w14:textFill>
              </w:rPr>
              <w:t>,纬纱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响应数值或区间在该区间范围内的为符合招标文件要求，如</w:t>
            </w:r>
            <w:r>
              <w:rPr>
                <w:rFonts w:hint="eastAsia" w:ascii="宋体" w:hAnsi="宋体" w:eastAsia="宋体" w:cs="宋体"/>
                <w:b w:val="0"/>
                <w:bCs w:val="0"/>
                <w:color w:val="000000" w:themeColor="text1"/>
                <w:kern w:val="2"/>
                <w:sz w:val="20"/>
                <w:szCs w:val="20"/>
                <w:u w:val="none"/>
                <w14:textFill>
                  <w14:solidFill>
                    <w14:schemeClr w14:val="tx1"/>
                  </w14:solidFill>
                </w14:textFill>
              </w:rPr>
              <w:t>经密</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560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565</w:t>
            </w:r>
            <w:r>
              <w:rPr>
                <w:rFonts w:hint="eastAsia" w:ascii="宋体" w:hAnsi="宋体" w:eastAsia="宋体" w:cs="宋体"/>
                <w:b w:val="0"/>
                <w:bCs w:val="0"/>
                <w:color w:val="000000" w:themeColor="text1"/>
                <w:kern w:val="2"/>
                <w:sz w:val="20"/>
                <w:szCs w:val="20"/>
                <w:u w:val="none"/>
                <w14:textFill>
                  <w14:solidFill>
                    <w14:schemeClr w14:val="tx1"/>
                  </w14:solidFill>
                </w14:textFill>
              </w:rPr>
              <w:t>，纬密</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280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285为符合要求，响应数值或区间不在该范围内的均视为负偏离，如经密270，纬密300此类响应均为负偏离，下同）</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woUserID w:val="2"/>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w:t>
            </w:r>
            <w:commentRangeStart w:id="19"/>
            <w:r>
              <w:rPr>
                <w:rFonts w:hint="eastAsia" w:ascii="宋体" w:hAnsi="宋体" w:eastAsia="宋体" w:cs="宋体"/>
                <w:b w:val="0"/>
                <w:bCs w:val="0"/>
                <w:color w:val="000000" w:themeColor="text1"/>
                <w:kern w:val="2"/>
                <w:sz w:val="20"/>
                <w:szCs w:val="20"/>
                <w:u w:val="none"/>
                <w14:textFill>
                  <w14:solidFill>
                    <w14:schemeClr w14:val="tx1"/>
                  </w14:solidFill>
                </w14:textFill>
              </w:rPr>
              <w:t>：4.0-8.5；</w:t>
            </w:r>
            <w:commentRangeEnd w:id="19"/>
            <w:r>
              <w:commentReference w:id="19"/>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耐酸汗渍色牢度（级）：变色≥4，</w:t>
            </w:r>
            <w:commentRangeStart w:id="20"/>
            <w:r>
              <w:rPr>
                <w:rFonts w:hint="eastAsia" w:ascii="宋体" w:hAnsi="宋体" w:eastAsia="宋体" w:cs="宋体"/>
                <w:b w:val="0"/>
                <w:bCs w:val="0"/>
                <w:color w:val="000000" w:themeColor="text1"/>
                <w:kern w:val="2"/>
                <w:sz w:val="20"/>
                <w:szCs w:val="20"/>
                <w:u w:val="none"/>
                <w14:textFill>
                  <w14:solidFill>
                    <w14:schemeClr w14:val="tx1"/>
                  </w14:solidFill>
                </w14:textFill>
              </w:rPr>
              <w:t>沾色≥4-5；</w:t>
            </w:r>
            <w:commentRangeEnd w:id="20"/>
            <w:r>
              <w:rPr>
                <w:woUserID w:val="2"/>
              </w:rPr>
              <w:commentReference w:id="20"/>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起球性能（级）≥4；                                             厚度（m</w:t>
            </w:r>
            <w:commentRangeStart w:id="21"/>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commentRangeEnd w:id="21"/>
            <w:r>
              <w:rPr>
                <w:woUserID w:val="2"/>
              </w:rPr>
              <w:commentReference w:id="21"/>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异味：无异味；</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center"/>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center"/>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center"/>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医生工作服冬（男、女短袖）</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医生工作服夏（孕妇短袖装）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医生工作服冬（孕妇短袖装）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口腔科医生服短袖套装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口腔科医生服长袖套装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新生儿科工作服（冬夏）</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中心供应室工作服（冬夏）</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产房工作服（冬夏）</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10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护士服夏装（男、女短袖））</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11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护士服冬装（男、女长袖）</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12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女护士服孕妇短袖套装（夏）</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13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女护士服孕妇长袖套装（冬）</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u w:val="none"/>
                <w:lang w:val="en-US" w:eastAsia="zh-CN" w:bidi="ar"/>
              </w:rPr>
            </w:pPr>
            <w:r>
              <w:rPr>
                <w:rFonts w:hint="eastAsia" w:ascii="宋体" w:hAnsi="宋体" w:eastAsia="宋体" w:cs="宋体"/>
                <w:b w:val="0"/>
                <w:bCs w:val="0"/>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导诊服冬装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S-XXXL</w:t>
            </w:r>
          </w:p>
        </w:tc>
        <w:tc>
          <w:tcPr>
            <w:tcW w:w="2607" w:type="dxa"/>
            <w:vMerge w:val="restart"/>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w:t>
            </w:r>
            <w:commentRangeStart w:id="22"/>
            <w:r>
              <w:rPr>
                <w:rFonts w:hint="eastAsia" w:ascii="宋体" w:hAnsi="宋体" w:eastAsia="宋体" w:cs="宋体"/>
                <w:b/>
                <w:bCs/>
                <w:color w:val="000000" w:themeColor="text1"/>
                <w:kern w:val="2"/>
                <w:sz w:val="20"/>
                <w:szCs w:val="20"/>
                <w:u w:val="none"/>
                <w14:textFill>
                  <w14:solidFill>
                    <w14:schemeClr w14:val="tx1"/>
                  </w14:solidFill>
                </w14:textFill>
              </w:rPr>
              <w:t>ILAC-MRA</w:t>
            </w:r>
            <w:commentRangeEnd w:id="22"/>
            <w:r>
              <w:commentReference w:id="22"/>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12</w:t>
            </w:r>
            <w:r>
              <w:rPr>
                <w:rFonts w:hint="eastAsia" w:ascii="宋体" w:hAnsi="宋体" w:eastAsia="宋体" w:cs="宋体"/>
                <w:b w:val="0"/>
                <w:bCs w:val="0"/>
                <w:color w:val="000000" w:themeColor="text1"/>
                <w:kern w:val="2"/>
                <w:sz w:val="20"/>
                <w:szCs w:val="20"/>
                <w:u w:val="none"/>
                <w14:textFill>
                  <w14:solidFill>
                    <w14:schemeClr w14:val="tx1"/>
                  </w14:solidFill>
                </w14:textFill>
              </w:rPr>
              <w:t>CM）：经密5</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0-5</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5， 纬密2</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9</w:t>
            </w:r>
            <w:r>
              <w:rPr>
                <w:rFonts w:hint="eastAsia" w:ascii="宋体" w:hAnsi="宋体" w:eastAsia="宋体" w:cs="宋体"/>
                <w:b w:val="0"/>
                <w:bCs w:val="0"/>
                <w:color w:val="000000" w:themeColor="text1"/>
                <w:kern w:val="2"/>
                <w:sz w:val="20"/>
                <w:szCs w:val="20"/>
                <w:u w:val="none"/>
                <w14:textFill>
                  <w14:solidFill>
                    <w14:schemeClr w14:val="tx1"/>
                  </w14:solidFill>
                </w14:textFill>
              </w:rPr>
              <w:t>0-2</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9</w:t>
            </w:r>
            <w:r>
              <w:rPr>
                <w:rFonts w:hint="eastAsia" w:ascii="宋体" w:hAnsi="宋体" w:eastAsia="宋体" w:cs="宋体"/>
                <w:b w:val="0"/>
                <w:bCs w:val="0"/>
                <w:color w:val="000000" w:themeColor="text1"/>
                <w:kern w:val="2"/>
                <w:sz w:val="20"/>
                <w:szCs w:val="20"/>
                <w:u w:val="none"/>
                <w14:textFill>
                  <w14:solidFill>
                    <w14:schemeClr w14:val="tx1"/>
                  </w14:solidFill>
                </w14:textFill>
              </w:rPr>
              <w:t>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commentRangeStart w:id="23"/>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commentRangeEnd w:id="23"/>
            <w:r>
              <w:rPr>
                <w:woUserID w:val="2"/>
              </w:rPr>
              <w:commentReference w:id="23"/>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耐酸汗渍色牢度（级）：变色≥4，沾色≥4-5；                                        耐碱汗渍</w:t>
            </w:r>
            <w:commentRangeStart w:id="24"/>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耐皂洗色牢度（级）：变色≥4，沾色≥4-5；    </w:t>
            </w:r>
            <w:commentRangeEnd w:id="24"/>
            <w:r>
              <w:rPr>
                <w:woUserID w:val="2"/>
              </w:rPr>
              <w:commentReference w:id="24"/>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起球性能（级）≥4；                                             厚度（mm)</w:t>
            </w:r>
            <w:commentRangeStart w:id="25"/>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w:t>
            </w:r>
            <w:commentRangeEnd w:id="25"/>
            <w:r>
              <w:rPr>
                <w:woUserID w:val="2"/>
              </w:rPr>
              <w:commentReference w:id="25"/>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导诊服夏装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16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ICU短袖</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restart"/>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26"/>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commentRangeStart w:id="27"/>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commentRangeEnd w:id="27"/>
            <w:r>
              <w:rPr>
                <w:woUserID w:val="2"/>
              </w:rPr>
              <w:commentReference w:id="27"/>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耐酸汗渍色牢度（级）：变色≥</w:t>
            </w:r>
            <w:commentRangeStart w:id="28"/>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w:t>
            </w:r>
            <w:commentRangeEnd w:id="28"/>
            <w:r>
              <w:rPr>
                <w:woUserID w:val="2"/>
              </w:rPr>
              <w:commentReference w:id="28"/>
            </w:r>
            <w:r>
              <w:rPr>
                <w:rFonts w:hint="eastAsia" w:ascii="宋体" w:hAnsi="宋体" w:eastAsia="宋体" w:cs="宋体"/>
                <w:b w:val="0"/>
                <w:bCs w:val="0"/>
                <w:color w:val="000000" w:themeColor="text1"/>
                <w:kern w:val="2"/>
                <w:sz w:val="20"/>
                <w:szCs w:val="20"/>
                <w:u w:val="none"/>
                <w14:textFill>
                  <w14:solidFill>
                    <w14:schemeClr w14:val="tx1"/>
                  </w14:solidFill>
                </w14:textFill>
              </w:rPr>
              <w:t>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起球性能（级）≥4；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厚度</w:t>
            </w:r>
            <w:commentRangeStart w:id="29"/>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commentRangeEnd w:id="29"/>
            <w:r>
              <w:rPr>
                <w:woUserID w:val="2"/>
              </w:rPr>
              <w:commentReference w:id="29"/>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17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病人服套装（成人）</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18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肠镜裤</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19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妇产科孕产妇裙</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20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妇产科孕产妇衣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21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妇产科孕产妇裤</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22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产科VIP病人服套装</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23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病人服套装（儿童）</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2-13岁</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手术室短袖洗手衣套装（分体）</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restart"/>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30"/>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woUserID w:val="2"/>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w:t>
            </w:r>
            <w:commentRangeStart w:id="31"/>
            <w:r>
              <w:rPr>
                <w:rFonts w:hint="eastAsia" w:ascii="宋体" w:hAnsi="宋体" w:eastAsia="宋体" w:cs="宋体"/>
                <w:b w:val="0"/>
                <w:bCs w:val="0"/>
                <w:color w:val="000000" w:themeColor="text1"/>
                <w:kern w:val="2"/>
                <w:sz w:val="20"/>
                <w:szCs w:val="20"/>
                <w:u w:val="none"/>
                <w14:textFill>
                  <w14:solidFill>
                    <w14:schemeClr w14:val="tx1"/>
                  </w14:solidFill>
                </w14:textFill>
              </w:rPr>
              <w:t>4.0-8.5；</w:t>
            </w:r>
            <w:commentRangeEnd w:id="31"/>
            <w:r>
              <w:commentReference w:id="31"/>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w:t>
            </w:r>
            <w:commentRangeStart w:id="32"/>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woUserID w:val="2"/>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commentRangeEnd w:id="32"/>
            <w:r>
              <w:commentReference w:id="32"/>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w:t>
            </w:r>
            <w:commentRangeStart w:id="33"/>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commentRangeEnd w:id="33"/>
            <w:r>
              <w:rPr>
                <w:woUserID w:val="2"/>
              </w:rPr>
              <w:commentReference w:id="33"/>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手术室长袖洗手衣套装（分体）</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纯棉手术衣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隔离衣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探视服</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29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其他科室短袖洗手衣套装（分体）</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restart"/>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34"/>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w:t>
            </w:r>
            <w:r>
              <w:rPr>
                <w:rFonts w:hint="eastAsia" w:ascii="宋体" w:hAnsi="宋体" w:eastAsia="宋体" w:cs="宋体"/>
                <w:b w:val="0"/>
                <w:bCs w:val="0"/>
                <w:color w:val="000000" w:themeColor="text1"/>
                <w:kern w:val="2"/>
                <w:sz w:val="20"/>
                <w:szCs w:val="20"/>
                <w:u w:val="none"/>
                <w14:textFill>
                  <w14:solidFill>
                    <w14:schemeClr w14:val="tx1"/>
                  </w14:solidFill>
                </w14:textFill>
              </w:rPr>
              <w:t>CM）：经密5</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0-5</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5， 纬密2</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9</w:t>
            </w:r>
            <w:r>
              <w:rPr>
                <w:rFonts w:hint="eastAsia" w:ascii="宋体" w:hAnsi="宋体" w:eastAsia="宋体" w:cs="宋体"/>
                <w:b w:val="0"/>
                <w:bCs w:val="0"/>
                <w:color w:val="000000" w:themeColor="text1"/>
                <w:kern w:val="2"/>
                <w:sz w:val="20"/>
                <w:szCs w:val="20"/>
                <w:u w:val="none"/>
                <w14:textFill>
                  <w14:solidFill>
                    <w14:schemeClr w14:val="tx1"/>
                  </w14:solidFill>
                </w14:textFill>
              </w:rPr>
              <w:t>0-2</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9</w:t>
            </w:r>
            <w:r>
              <w:rPr>
                <w:rFonts w:hint="eastAsia" w:ascii="宋体" w:hAnsi="宋体" w:eastAsia="宋体" w:cs="宋体"/>
                <w:b w:val="0"/>
                <w:bCs w:val="0"/>
                <w:color w:val="000000" w:themeColor="text1"/>
                <w:kern w:val="2"/>
                <w:sz w:val="20"/>
                <w:szCs w:val="20"/>
                <w:u w:val="none"/>
                <w14:textFill>
                  <w14:solidFill>
                    <w14:schemeClr w14:val="tx1"/>
                  </w14:solidFill>
                </w14:textFill>
              </w:rPr>
              <w:t>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w:t>
            </w:r>
            <w:commentRangeStart w:id="35"/>
            <w:r>
              <w:rPr>
                <w:rFonts w:hint="eastAsia" w:ascii="宋体" w:hAnsi="宋体" w:eastAsia="宋体" w:cs="宋体"/>
                <w:b w:val="0"/>
                <w:bCs w:val="0"/>
                <w:color w:val="000000" w:themeColor="text1"/>
                <w:kern w:val="2"/>
                <w:sz w:val="20"/>
                <w:szCs w:val="20"/>
                <w:u w:val="none"/>
                <w14:textFill>
                  <w14:solidFill>
                    <w14:schemeClr w14:val="tx1"/>
                  </w14:solidFill>
                </w14:textFill>
              </w:rPr>
              <w:t>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commentRangeEnd w:id="35"/>
            <w:r>
              <w:rPr>
                <w:woUserID w:val="2"/>
              </w:rPr>
              <w:commentReference w:id="35"/>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其他科室长袖洗手衣套装（分体）</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三防手术衣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婴儿服</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0-3个月</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w:t>
            </w:r>
            <w:r>
              <w:commentReference w:id="36"/>
            </w:r>
            <w:r>
              <w:rPr>
                <w:rFonts w:hint="eastAsia" w:ascii="宋体" w:hAnsi="宋体" w:eastAsia="宋体" w:cs="宋体"/>
                <w:b/>
                <w:bCs/>
                <w:color w:val="000000" w:themeColor="text1"/>
                <w:kern w:val="2"/>
                <w:sz w:val="20"/>
                <w:szCs w:val="20"/>
                <w:u w:val="none"/>
                <w14:textFill>
                  <w14:solidFill>
                    <w14:schemeClr w14:val="tx1"/>
                  </w14:solidFill>
                </w14:textFill>
              </w:rPr>
              <w:t>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w:t>
            </w:r>
            <w:commentRangeStart w:id="37"/>
            <w:r>
              <w:rPr>
                <w:rFonts w:hint="eastAsia" w:ascii="宋体" w:hAnsi="宋体" w:eastAsia="宋体" w:cs="宋体"/>
                <w:b w:val="0"/>
                <w:bCs w:val="0"/>
                <w:color w:val="000000" w:themeColor="text1"/>
                <w:kern w:val="2"/>
                <w:sz w:val="20"/>
                <w:szCs w:val="20"/>
                <w:u w:val="none"/>
                <w14:textFill>
                  <w14:solidFill>
                    <w14:schemeClr w14:val="tx1"/>
                  </w14:solidFill>
                </w14:textFill>
              </w:rPr>
              <w:t>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w:t>
            </w:r>
            <w:commentRangeEnd w:id="37"/>
            <w:r>
              <w:rPr>
                <w:woUserID w:val="2"/>
              </w:rPr>
              <w:commentReference w:id="37"/>
            </w:r>
            <w:r>
              <w:rPr>
                <w:rFonts w:hint="eastAsia" w:ascii="宋体" w:hAnsi="宋体" w:eastAsia="宋体" w:cs="宋体"/>
                <w:b w:val="0"/>
                <w:bCs w:val="0"/>
                <w:color w:val="000000" w:themeColor="text1"/>
                <w:kern w:val="2"/>
                <w:sz w:val="20"/>
                <w:szCs w:val="20"/>
                <w:u w:val="none"/>
                <w14:textFill>
                  <w14:solidFill>
                    <w14:schemeClr w14:val="tx1"/>
                  </w14:solidFill>
                </w14:textFill>
              </w:rPr>
              <w:t>（级）：经向≥4，纬向≥4；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耐酸汗渍色牢度（级）：变色</w:t>
            </w:r>
            <w:commentRangeStart w:id="38"/>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起球性能（级</w:t>
            </w:r>
            <w:commentRangeEnd w:id="38"/>
            <w:r>
              <w:rPr>
                <w:woUserID w:val="2"/>
              </w:rPr>
              <w:commentReference w:id="38"/>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值班棉大衣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39"/>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w:t>
            </w:r>
            <w:commentRangeStart w:id="40"/>
            <w:r>
              <w:rPr>
                <w:rFonts w:hint="eastAsia" w:ascii="宋体" w:hAnsi="宋体" w:eastAsia="宋体" w:cs="宋体"/>
                <w:b w:val="0"/>
                <w:bCs w:val="0"/>
                <w:color w:val="000000" w:themeColor="text1"/>
                <w:kern w:val="2"/>
                <w:sz w:val="20"/>
                <w:szCs w:val="20"/>
                <w:u w:val="none"/>
                <w14:textFill>
                  <w14:solidFill>
                    <w14:schemeClr w14:val="tx1"/>
                  </w14:solidFill>
                </w14:textFill>
              </w:rPr>
              <w:t>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woUserID w:val="2"/>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单位面积质量（g/㎡)≥150；                                                                          起球性能（级）≥4；</w:t>
            </w:r>
            <w:commentRangeEnd w:id="40"/>
            <w:r>
              <w:commentReference w:id="40"/>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护士毛衣</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羊毛≥30%</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色牢度（级）：耐洗≥4</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可分解致癌芳香胺染料、甲醛、PH值符合GB18401-2010（国家纺织产品基本安全技术规范）</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工艺要求：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绣</w:t>
            </w:r>
            <w:r>
              <w:rPr>
                <w:rFonts w:hint="eastAsia" w:ascii="宋体" w:hAnsi="宋体" w:eastAsia="宋体" w:cs="宋体"/>
                <w:b w:val="0"/>
                <w:bCs w:val="0"/>
                <w:color w:val="000000" w:themeColor="text1"/>
                <w:kern w:val="2"/>
                <w:sz w:val="20"/>
                <w:szCs w:val="20"/>
                <w:u w:val="none"/>
                <w14:textFill>
                  <w14:solidFill>
                    <w14:schemeClr w14:val="tx1"/>
                  </w14:solidFill>
                </w14:textFill>
              </w:rPr>
              <w:t>医院标志、下摆口袋可暖手、精致美观、时尚纽扣开襟、方便操作。螺纹系扣V形领毛衣</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颜色可选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丝巾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常规</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41"/>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桑蚕丝</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60</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20</w:t>
            </w:r>
            <w:r>
              <w:rPr>
                <w:rFonts w:hint="eastAsia" w:ascii="宋体" w:hAnsi="宋体" w:eastAsia="宋体" w:cs="宋体"/>
                <w:b w:val="0"/>
                <w:bCs w:val="0"/>
                <w:color w:val="000000" w:themeColor="text1"/>
                <w:kern w:val="2"/>
                <w:sz w:val="20"/>
                <w:szCs w:val="20"/>
                <w:u w:val="none"/>
                <w14:textFill>
                  <w14:solidFill>
                    <w14:schemeClr w14:val="tx1"/>
                  </w14:solidFill>
                </w14:textFill>
              </w:rPr>
              <w:t>0，纬向≥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20</w:t>
            </w:r>
            <w:r>
              <w:rPr>
                <w:rFonts w:hint="eastAsia" w:ascii="宋体" w:hAnsi="宋体" w:eastAsia="宋体" w:cs="宋体"/>
                <w:b w:val="0"/>
                <w:bCs w:val="0"/>
                <w:color w:val="000000" w:themeColor="text1"/>
                <w:kern w:val="2"/>
                <w:sz w:val="20"/>
                <w:szCs w:val="20"/>
                <w:u w:val="none"/>
                <w14:textFill>
                  <w14:solidFill>
                    <w14:schemeClr w14:val="tx1"/>
                  </w14:solidFill>
                </w14:textFill>
              </w:rPr>
              <w:t>0；                              撕破强力（N）：经向≥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7</w:t>
            </w:r>
            <w:r>
              <w:rPr>
                <w:rFonts w:hint="eastAsia" w:ascii="宋体" w:hAnsi="宋体" w:eastAsia="宋体" w:cs="宋体"/>
                <w:b w:val="0"/>
                <w:bCs w:val="0"/>
                <w:color w:val="000000" w:themeColor="text1"/>
                <w:kern w:val="2"/>
                <w:sz w:val="20"/>
                <w:szCs w:val="20"/>
                <w:u w:val="none"/>
                <w14:textFill>
                  <w14:solidFill>
                    <w14:schemeClr w14:val="tx1"/>
                  </w14:solidFill>
                </w14:textFill>
              </w:rPr>
              <w:t>，纬向≥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7</w:t>
            </w:r>
            <w:r>
              <w:rPr>
                <w:rFonts w:hint="eastAsia" w:ascii="宋体" w:hAnsi="宋体" w:eastAsia="宋体" w:cs="宋体"/>
                <w:b w:val="0"/>
                <w:bCs w:val="0"/>
                <w:color w:val="000000" w:themeColor="text1"/>
                <w:kern w:val="2"/>
                <w:sz w:val="20"/>
                <w:szCs w:val="20"/>
                <w:u w:val="none"/>
                <w14:textFill>
                  <w14:solidFill>
                    <w14:schemeClr w14:val="tx1"/>
                  </w14:solidFill>
                </w14:textFill>
              </w:rPr>
              <w:t>；                               顶破强力（N）≥</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200</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，纬向≥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耐酸汗渍色牢度（级）：变色≥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，沾色≥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w:t>
            </w:r>
            <w:r>
              <w:rPr>
                <w:rFonts w:hint="eastAsia" w:ascii="宋体" w:hAnsi="宋体" w:eastAsia="宋体" w:cs="宋体"/>
                <w:b w:val="0"/>
                <w:bCs w:val="0"/>
                <w:color w:val="000000" w:themeColor="text1"/>
                <w:kern w:val="2"/>
                <w:sz w:val="20"/>
                <w:szCs w:val="20"/>
                <w:u w:val="none"/>
                <w14:textFill>
                  <w14:solidFill>
                    <w14:schemeClr w14:val="tx1"/>
                  </w14:solidFill>
                </w14:textFill>
              </w:rPr>
              <w:t>；                                        耐碱汗</w:t>
            </w:r>
            <w:commentRangeStart w:id="42"/>
            <w:r>
              <w:rPr>
                <w:rFonts w:hint="eastAsia" w:ascii="宋体" w:hAnsi="宋体" w:eastAsia="宋体" w:cs="宋体"/>
                <w:b w:val="0"/>
                <w:bCs w:val="0"/>
                <w:color w:val="000000" w:themeColor="text1"/>
                <w:kern w:val="2"/>
                <w:sz w:val="20"/>
                <w:szCs w:val="20"/>
                <w:u w:val="none"/>
                <w14:textFill>
                  <w14:solidFill>
                    <w14:schemeClr w14:val="tx1"/>
                  </w14:solidFill>
                </w14:textFill>
              </w:rPr>
              <w:t>渍色牢度（级）：变色≥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，沾色≥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，沾色≥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w:t>
            </w:r>
            <w:r>
              <w:rPr>
                <w:rFonts w:hint="eastAsia" w:ascii="宋体" w:hAnsi="宋体" w:eastAsia="宋体" w:cs="宋体"/>
                <w:b w:val="0"/>
                <w:bCs w:val="0"/>
                <w:color w:val="000000" w:themeColor="text1"/>
                <w:kern w:val="2"/>
                <w:sz w:val="20"/>
                <w:szCs w:val="20"/>
                <w:u w:val="none"/>
                <w14:textFill>
                  <w14:solidFill>
                    <w14:schemeClr w14:val="tx1"/>
                  </w14:solidFill>
                </w14:textFill>
              </w:rPr>
              <w:t>；                                     耐水洗色牢度（级）：变色≥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，沾色≥</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水洗尺寸变化率（%） 经向≥-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单位面积质量（g/㎡)≥1</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0；        </w:t>
            </w:r>
            <w:commentRangeEnd w:id="42"/>
            <w:r>
              <w:rPr>
                <w:woUserID w:val="2"/>
              </w:rPr>
              <w:commentReference w:id="42"/>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0.2-0.25；</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护士帽</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常规</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43"/>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w:t>
            </w:r>
            <w:commentRangeStart w:id="44"/>
            <w:r>
              <w:rPr>
                <w:rFonts w:hint="eastAsia" w:ascii="宋体" w:hAnsi="宋体" w:eastAsia="宋体" w:cs="宋体"/>
                <w:b w:val="0"/>
                <w:bCs w:val="0"/>
                <w:color w:val="000000" w:themeColor="text1"/>
                <w:kern w:val="2"/>
                <w:sz w:val="20"/>
                <w:szCs w:val="20"/>
                <w:u w:val="none"/>
                <w14:textFill>
                  <w14:solidFill>
                    <w14:schemeClr w14:val="tx1"/>
                  </w14:solidFill>
                </w14:textFill>
              </w:rPr>
              <w:t>）：变色≥4；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w:t>
            </w:r>
            <w:commentRangeEnd w:id="44"/>
            <w:r>
              <w:rPr>
                <w:woUserID w:val="2"/>
              </w:rPr>
              <w:commentReference w:id="44"/>
            </w:r>
            <w:r>
              <w:rPr>
                <w:rFonts w:hint="eastAsia" w:ascii="宋体" w:hAnsi="宋体" w:eastAsia="宋体" w:cs="宋体"/>
                <w:b w:val="0"/>
                <w:bCs w:val="0"/>
                <w:color w:val="000000" w:themeColor="text1"/>
                <w:kern w:val="2"/>
                <w:sz w:val="20"/>
                <w:szCs w:val="20"/>
                <w:u w:val="none"/>
                <w14:textFill>
                  <w14:solidFill>
                    <w14:schemeClr w14:val="tx1"/>
                  </w14:solidFill>
                </w14:textFill>
              </w:rPr>
              <w:t>（级）：变色≥4，沾色≥4-5；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异味：无异味；</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头花</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常规</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面料：棉涤</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颜色：按采购人</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要求</w:t>
            </w:r>
            <w:r>
              <w:rPr>
                <w:rFonts w:hint="eastAsia" w:ascii="宋体" w:hAnsi="宋体" w:eastAsia="宋体" w:cs="宋体"/>
                <w:b w:val="0"/>
                <w:bCs w:val="0"/>
                <w:color w:val="000000" w:themeColor="text1"/>
                <w:kern w:val="2"/>
                <w:sz w:val="20"/>
                <w:szCs w:val="20"/>
                <w:u w:val="none"/>
                <w14:textFill>
                  <w14:solidFill>
                    <w14:schemeClr w14:val="tx1"/>
                  </w14:solidFill>
                </w14:textFill>
              </w:rPr>
              <w:t>定制</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其他：带弹簧夹，质感好</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带网袋，网袋橡皮筋加粗，网袋接头牢固。</w:t>
            </w:r>
          </w:p>
        </w:tc>
        <w:tc>
          <w:tcPr>
            <w:tcW w:w="12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护士鞋</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34-43</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鞋底防滑、轻便耐穿、走路无声 、穿着舒服、易于打理；</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鞋面采用优</w:t>
            </w:r>
            <w:commentRangeStart w:id="45"/>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质</w:t>
            </w:r>
            <w:commentRangeEnd w:id="45"/>
            <w:r>
              <w:rPr>
                <w:woUserID w:val="2"/>
              </w:rPr>
              <w:commentReference w:id="45"/>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头层软牛皮，柔软、透气、结实、不松面，易清洁，乳白色；</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鞋里采用</w:t>
            </w:r>
            <w:commentRangeStart w:id="46"/>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优质</w:t>
            </w:r>
            <w:commentRangeEnd w:id="46"/>
            <w:r>
              <w:rPr>
                <w:woUserID w:val="2"/>
              </w:rPr>
              <w:commentReference w:id="46"/>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猪皮头层内里，经抗维生物处理，防臭、防霉、防菌、绿色环保；</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鞋底采(略)，加以特殊花纹设计，防滑、防寒，耐磨，静音；</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鞋垫采用乳胶垫，穿着更舒适，透气性更好。</w:t>
            </w:r>
          </w:p>
        </w:tc>
        <w:tc>
          <w:tcPr>
            <w:tcW w:w="12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39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短棉袜</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常规</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面料：针织100%棉；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可分解致癌芳香胺染料、甲醛、PH值符合GB18401-2010（国家纺织产品基本安全技术规范）。</w:t>
            </w:r>
          </w:p>
        </w:tc>
        <w:tc>
          <w:tcPr>
            <w:tcW w:w="12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耐高温手术鞋</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34-43</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材质：</w:t>
            </w:r>
            <w:r>
              <w:rPr>
                <w:rFonts w:hint="eastAsia" w:ascii="宋体" w:hAnsi="宋体" w:eastAsia="宋体" w:cs="宋体"/>
                <w:i w:val="0"/>
                <w:iCs w:val="0"/>
                <w:color w:val="000000"/>
                <w:kern w:val="0"/>
                <w:sz w:val="20"/>
                <w:szCs w:val="20"/>
                <w:highlight w:val="none"/>
                <w:u w:val="none"/>
                <w:lang w:val="en-US" w:eastAsia="zh-CN" w:bidi="ar"/>
              </w:rPr>
              <w:t>TPE</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工艺：注塑鞋；</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特点：包头、可高温消毒、防静电、防液体滴溅。</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EVA手术鞋</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34-43</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材质：EVA；</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工艺：注塑鞋；</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特点：包头、增高、透气、防水、防滑、耐磨。</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布花帽</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S-XXXL</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47"/>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断裂强力（N)：经向≥990，纬向≥380；                              </w:t>
            </w:r>
            <w:commentRangeStart w:id="48"/>
            <w:r>
              <w:rPr>
                <w:rFonts w:hint="eastAsia" w:ascii="宋体" w:hAnsi="宋体" w:eastAsia="宋体" w:cs="宋体"/>
                <w:b w:val="0"/>
                <w:bCs w:val="0"/>
                <w:color w:val="000000" w:themeColor="text1"/>
                <w:kern w:val="2"/>
                <w:sz w:val="20"/>
                <w:szCs w:val="20"/>
                <w:u w:val="none"/>
                <w14:textFill>
                  <w14:solidFill>
                    <w14:schemeClr w14:val="tx1"/>
                  </w14:solidFill>
                </w14:textFill>
              </w:rPr>
              <w:t>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w:t>
            </w:r>
            <w:commentRangeEnd w:id="48"/>
            <w:r>
              <w:rPr>
                <w:woUserID w:val="2"/>
              </w:rPr>
              <w:commentReference w:id="48"/>
            </w:r>
            <w:r>
              <w:rPr>
                <w:rFonts w:hint="eastAsia" w:ascii="宋体" w:hAnsi="宋体" w:eastAsia="宋体" w:cs="宋体"/>
                <w:b w:val="0"/>
                <w:bCs w:val="0"/>
                <w:color w:val="000000" w:themeColor="text1"/>
                <w:kern w:val="2"/>
                <w:sz w:val="20"/>
                <w:szCs w:val="20"/>
                <w:u w:val="none"/>
                <w14:textFill>
                  <w14:solidFill>
                    <w14:schemeClr w14:val="tx1"/>
                  </w14:solidFill>
                </w14:textFill>
              </w:rPr>
              <w:t>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止血沙袋2斤</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30*20cm</w:t>
            </w:r>
          </w:p>
        </w:tc>
        <w:tc>
          <w:tcPr>
            <w:tcW w:w="2607"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重量：1公斤；</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填充物：配重沙；</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材质：橡胶皮；</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用途：压力沙袋，康复恢复训练。</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单层治疗巾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90*60cm</w:t>
            </w:r>
          </w:p>
        </w:tc>
        <w:tc>
          <w:tcPr>
            <w:tcW w:w="2607" w:type="dxa"/>
            <w:vMerge w:val="restart"/>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49"/>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单层小孔巾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90*60cm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双层包布</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110*110cm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双层孔巾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110*110cm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单层大孔巾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150*90cm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49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双层中夹单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125*125cm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双层中包布</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125*125cm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绿色双层大夹单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180*150cm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绿色双层小包布</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65*75cm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绿色双层小夹单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65*75cm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剖腹单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390*220cm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眼科孔巾</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120*90cm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手部约束带</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31*18cm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膝部约束带</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42*28cm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脚部约束带</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40*18cm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59</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绿色绑手带</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25*8cm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u w:val="none"/>
                <w:lang w:val="en-US" w:eastAsia="zh-CN" w:bidi="ar"/>
              </w:rPr>
              <w:t>60</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绿色双层大夹单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189*146cm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双层手术横单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132*65cm</w:t>
            </w:r>
          </w:p>
        </w:tc>
        <w:tc>
          <w:tcPr>
            <w:tcW w:w="2607" w:type="dxa"/>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50"/>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污衣袋</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直径60*高110cm</w:t>
            </w:r>
          </w:p>
        </w:tc>
        <w:tc>
          <w:tcPr>
            <w:tcW w:w="2607" w:type="dxa"/>
            <w:vMerge w:val="restart"/>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CM）：经密</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w:t>
            </w:r>
            <w:r>
              <w:rPr>
                <w:rFonts w:hint="eastAsia" w:ascii="宋体" w:hAnsi="宋体" w:eastAsia="宋体" w:cs="宋体"/>
                <w:b w:val="0"/>
                <w:bCs w:val="0"/>
                <w:color w:val="000000" w:themeColor="text1"/>
                <w:kern w:val="2"/>
                <w:sz w:val="20"/>
                <w:szCs w:val="20"/>
                <w:u w:val="none"/>
                <w14:textFill>
                  <w14:solidFill>
                    <w14:schemeClr w14:val="tx1"/>
                  </w14:solidFill>
                </w14:textFill>
              </w:rPr>
              <w:t>60-</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46</w:t>
            </w:r>
            <w:r>
              <w:rPr>
                <w:rFonts w:hint="eastAsia" w:ascii="宋体" w:hAnsi="宋体" w:eastAsia="宋体" w:cs="宋体"/>
                <w:b w:val="0"/>
                <w:bCs w:val="0"/>
                <w:color w:val="000000" w:themeColor="text1"/>
                <w:kern w:val="2"/>
                <w:sz w:val="20"/>
                <w:szCs w:val="20"/>
                <w:u w:val="none"/>
                <w14:textFill>
                  <w14:solidFill>
                    <w14:schemeClr w14:val="tx1"/>
                  </w14:solidFill>
                </w14:textFill>
              </w:rPr>
              <w:t>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90，纬向≥</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80；                              撕破强力（N）：经向≥15，纬向≥18；                               顶破强力（N）≥</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8</w:t>
            </w:r>
            <w:r>
              <w:rPr>
                <w:rFonts w:hint="eastAsia" w:ascii="宋体" w:hAnsi="宋体" w:eastAsia="宋体" w:cs="宋体"/>
                <w:b w:val="0"/>
                <w:bCs w:val="0"/>
                <w:color w:val="000000" w:themeColor="text1"/>
                <w:kern w:val="2"/>
                <w:sz w:val="20"/>
                <w:szCs w:val="20"/>
                <w:u w:val="none"/>
                <w14:textFill>
                  <w14:solidFill>
                    <w14:schemeClr w14:val="tx1"/>
                  </w14:solidFill>
                </w14:textFill>
              </w:rPr>
              <w:t>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单位面积质量（g/㎡)≥</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0.4-0.45；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净衣袋</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直径60*高110cm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highlight w:val="none"/>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胶单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highlight w:val="none"/>
                <w:u w:val="none"/>
                <w:lang w:val="en-US" w:eastAsia="zh-CN" w:bidi="ar-SA"/>
              </w:rPr>
            </w:pPr>
            <w:r>
              <w:rPr>
                <w:rFonts w:hint="eastAsia" w:ascii="宋体" w:hAnsi="宋体" w:eastAsia="宋体" w:cs="宋体"/>
                <w:i w:val="0"/>
                <w:iCs w:val="0"/>
                <w:color w:val="000000"/>
                <w:kern w:val="0"/>
                <w:sz w:val="20"/>
                <w:szCs w:val="20"/>
                <w:highlight w:val="none"/>
                <w:u w:val="none"/>
                <w:lang w:val="en-US" w:eastAsia="zh-CN" w:bidi="ar"/>
              </w:rPr>
              <w:t>150*80cm</w:t>
            </w:r>
          </w:p>
        </w:tc>
        <w:tc>
          <w:tcPr>
            <w:tcW w:w="2607" w:type="dxa"/>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类型：医用橡胶布；</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面料成分：防水橡胶；</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产品特性：耐血污、耐碱、耐尿酸、柔软性好，符合食品卫生标准。</w:t>
            </w:r>
          </w:p>
        </w:tc>
        <w:tc>
          <w:tcPr>
            <w:tcW w:w="1288" w:type="dxa"/>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65</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保温箱遮光罩</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定制尺寸</w:t>
            </w:r>
          </w:p>
        </w:tc>
        <w:tc>
          <w:tcPr>
            <w:tcW w:w="2607" w:type="dxa"/>
            <w:vMerge w:val="restart"/>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51"/>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66</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沐浴台垫套</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66*53*5cm</w:t>
            </w:r>
          </w:p>
        </w:tc>
        <w:tc>
          <w:tcPr>
            <w:tcW w:w="2607" w:type="dxa"/>
            <w:vMerge w:val="continue"/>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1240"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c>
          <w:tcPr>
            <w:tcW w:w="788" w:type="dxa"/>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67</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翻身枕</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50*25*15cm</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52"/>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65%涤</w:t>
            </w:r>
            <w:r>
              <w:rPr>
                <w:rFonts w:hint="eastAsia" w:ascii="宋体" w:hAnsi="宋体" w:eastAsia="宋体" w:cs="宋体"/>
                <w:b w:val="0"/>
                <w:bCs w:val="0"/>
                <w:color w:val="000000" w:themeColor="text1"/>
                <w:kern w:val="2"/>
                <w:sz w:val="20"/>
                <w:szCs w:val="20"/>
                <w:u w:val="none"/>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                                        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2"/>
                <w:sz w:val="20"/>
                <w:szCs w:val="20"/>
                <w:u w:val="none"/>
                <w:lang w:val="en-US" w:eastAsia="zh-CN" w:bidi="ar-SA"/>
              </w:rPr>
            </w:pPr>
            <w:r>
              <w:rPr>
                <w:rFonts w:hint="eastAsia" w:ascii="宋体" w:hAnsi="宋体" w:eastAsia="宋体" w:cs="宋体"/>
                <w:b w:val="0"/>
                <w:bCs w:val="0"/>
                <w:i w:val="0"/>
                <w:iCs w:val="0"/>
                <w:color w:val="000000"/>
                <w:kern w:val="0"/>
                <w:sz w:val="20"/>
                <w:szCs w:val="20"/>
                <w:highlight w:val="none"/>
                <w:u w:val="none"/>
                <w:lang w:val="en-US" w:eastAsia="zh-CN" w:bidi="ar"/>
              </w:rPr>
              <w:t>68</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翻身枕套</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52*28*16cm</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▲以下参数需</w:t>
            </w:r>
            <w:r>
              <w:rPr>
                <w:rFonts w:hint="eastAsia" w:ascii="宋体" w:hAnsi="宋体" w:eastAsia="宋体" w:cs="宋体"/>
                <w:b/>
                <w:bCs/>
                <w:color w:val="000000" w:themeColor="text1"/>
                <w:kern w:val="2"/>
                <w:sz w:val="20"/>
                <w:szCs w:val="20"/>
                <w:u w:val="none"/>
                <w14:textFill>
                  <w14:solidFill>
                    <w14:schemeClr w14:val="tx1"/>
                  </w14:solidFill>
                </w14:textFill>
              </w:rPr>
              <w:t>提供20</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21</w:t>
            </w:r>
            <w:r>
              <w:rPr>
                <w:rFonts w:hint="eastAsia" w:ascii="宋体" w:hAnsi="宋体" w:eastAsia="宋体" w:cs="宋体"/>
                <w:b/>
                <w:bCs/>
                <w:color w:val="000000" w:themeColor="text1"/>
                <w:kern w:val="2"/>
                <w:sz w:val="20"/>
                <w:szCs w:val="20"/>
                <w:u w:val="none"/>
                <w14:textFill>
                  <w14:solidFill>
                    <w14:schemeClr w14:val="tx1"/>
                  </w14:solidFill>
                </w14:textFill>
              </w:rPr>
              <w:t>年1月1日至投标</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报名</w:t>
            </w:r>
            <w:r>
              <w:rPr>
                <w:rFonts w:hint="eastAsia" w:ascii="宋体" w:hAnsi="宋体" w:eastAsia="宋体" w:cs="宋体"/>
                <w:b/>
                <w:bCs/>
                <w:color w:val="000000" w:themeColor="text1"/>
                <w:kern w:val="2"/>
                <w:sz w:val="20"/>
                <w:szCs w:val="20"/>
                <w:u w:val="none"/>
                <w14:textFill>
                  <w14:solidFill>
                    <w14:schemeClr w14:val="tx1"/>
                  </w14:solidFill>
                </w14:textFill>
              </w:rPr>
              <w:t>截止日由具有CMA、CAL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commentReference w:id="53"/>
            </w:r>
            <w:r>
              <w:rPr>
                <w:rFonts w:hint="eastAsia" w:ascii="宋体" w:hAnsi="宋体" w:eastAsia="宋体" w:cs="宋体"/>
                <w:b/>
                <w:bCs/>
                <w:color w:val="000000" w:themeColor="text1"/>
                <w:kern w:val="2"/>
                <w:sz w:val="20"/>
                <w:szCs w:val="20"/>
                <w:u w:val="none"/>
                <w14:textFill>
                  <w14:solidFill>
                    <w14:schemeClr w14:val="tx1"/>
                  </w14:solidFill>
                </w14:textFill>
              </w:rPr>
              <w:t>资质的检测机构出具的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布料</w:t>
            </w:r>
            <w:r>
              <w:rPr>
                <w:rFonts w:hint="eastAsia" w:ascii="宋体" w:hAnsi="宋体" w:eastAsia="宋体" w:cs="宋体"/>
                <w:b/>
                <w:bCs/>
                <w:color w:val="000000" w:themeColor="text1"/>
                <w:kern w:val="2"/>
                <w:sz w:val="20"/>
                <w:szCs w:val="20"/>
                <w:u w:val="none"/>
                <w14:textFill>
                  <w14:solidFill>
                    <w14:schemeClr w14:val="tx1"/>
                  </w14:solidFill>
                </w14:textFill>
              </w:rPr>
              <w:t>检测报告作为得分依据（报告上要有CMA、CAL</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r>
              <w:rPr>
                <w:rFonts w:hint="eastAsia" w:ascii="宋体" w:hAnsi="宋体" w:eastAsia="宋体" w:cs="宋体"/>
                <w:b/>
                <w:bCs/>
                <w:color w:val="000000" w:themeColor="text1"/>
                <w:kern w:val="2"/>
                <w:sz w:val="20"/>
                <w:szCs w:val="20"/>
                <w:u w:val="none"/>
                <w14:textFill>
                  <w14:solidFill>
                    <w14:schemeClr w14:val="tx1"/>
                  </w14:solidFill>
                </w14:textFill>
              </w:rPr>
              <w:t>CNAS、ILAC-MRA</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标识</w:t>
            </w:r>
            <w:r>
              <w:rPr>
                <w:rFonts w:hint="eastAsia" w:ascii="宋体" w:hAnsi="宋体" w:eastAsia="宋体" w:cs="宋体"/>
                <w:b/>
                <w:bCs/>
                <w:color w:val="000000" w:themeColor="text1"/>
                <w:kern w:val="2"/>
                <w:sz w:val="20"/>
                <w:szCs w:val="20"/>
                <w:u w:val="none"/>
                <w14:textFill>
                  <w14:solidFill>
                    <w14:schemeClr w14:val="tx1"/>
                  </w14:solidFill>
                </w14:textFill>
              </w:rPr>
              <w:t>，并且须在同一份报告中体现，原件备查）</w:t>
            </w:r>
            <w:r>
              <w:rPr>
                <w:rFonts w:hint="eastAsia" w:ascii="宋体" w:hAnsi="宋体" w:eastAsia="宋体" w:cs="宋体"/>
                <w:b/>
                <w:bCs/>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面料材质要求：</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100</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纱支：经纱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s,纬纱</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33±</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1）</w:t>
            </w:r>
            <w:r>
              <w:rPr>
                <w:rFonts w:hint="eastAsia" w:ascii="宋体" w:hAnsi="宋体" w:eastAsia="宋体" w:cs="宋体"/>
                <w:b w:val="0"/>
                <w:bCs w:val="0"/>
                <w:color w:val="000000" w:themeColor="text1"/>
                <w:kern w:val="2"/>
                <w:sz w:val="20"/>
                <w:szCs w:val="20"/>
                <w:u w:val="none"/>
                <w14:textFill>
                  <w14:solidFill>
                    <w14:schemeClr w14:val="tx1"/>
                  </w14:solidFill>
                </w14:textFill>
              </w:rPr>
              <w:t>s；</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织物密度（根/10CM）：经密560-565， 纬密280-285；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断裂强力（N)：经向≥990，纬向≥380；                              撕破强力（N）：经向≥15，纬向≥18；                               顶破强力（N）≥670；</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PH</w:t>
            </w:r>
            <w:r>
              <w:rPr>
                <w:rFonts w:hint="eastAsia" w:ascii="宋体" w:hAnsi="宋体" w:eastAsia="宋体" w:cs="宋体"/>
                <w:b w:val="0"/>
                <w:bCs w:val="0"/>
                <w:color w:val="000000" w:themeColor="text1"/>
                <w:kern w:val="2"/>
                <w:sz w:val="20"/>
                <w:szCs w:val="20"/>
                <w:u w:val="none"/>
                <w14:textFill>
                  <w14:solidFill>
                    <w14:schemeClr w14:val="tx1"/>
                  </w14:solidFill>
                </w14:textFill>
              </w:rPr>
              <w:t>值：4.0-8.5；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甲醛含量（mg/kg）:未检出；</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耐次氯酸盐漂白色牢度（级）：变色≥4；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耐干摩擦色牢度（级）：经向≥4，纬向≥4；</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耐酸汗渍色牢度（级）：变色≥4，沾色≥4-5；                                        耐碱汗渍色牢度（级）：变色≥4，沾色≥4-5；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耐皂洗色牢度（级）：变色≥4，沾色≥4-5；                                     耐水洗色牢度（级）：变色≥4，沾色≥4-5；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水洗尺寸变化率（%） 经向≥-3.5，纬向≥-1；                                  </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单位面积质量（g/㎡)≥150；                                                                                     起球性能（级）≥4；                                             厚度（mm) </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0.3-0.35；</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异味：无异味；</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val="en-US" w:eastAsia="zh-CN" w:bidi="ar-SA"/>
                <w14:textFill>
                  <w14:solidFill>
                    <w14:schemeClr w14:val="tx1"/>
                  </w14:solidFill>
                </w14:textFill>
              </w:rPr>
            </w:pPr>
            <w:r>
              <w:rPr>
                <w:rFonts w:hint="eastAsia" w:ascii="宋体" w:hAnsi="宋体" w:eastAsia="宋体" w:cs="宋体"/>
                <w:b w:val="0"/>
                <w:bCs w:val="0"/>
                <w:color w:val="000000" w:themeColor="text1"/>
                <w:kern w:val="2"/>
                <w:sz w:val="20"/>
                <w:szCs w:val="20"/>
                <w:u w:val="none"/>
                <w14:textFill>
                  <w14:solidFill>
                    <w14:schemeClr w14:val="tx1"/>
                  </w14:solidFill>
                </w14:textFill>
              </w:rPr>
              <w:t>可分解致癌芳香胺染料：禁用 （限量值≤20mg/kg)</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tc>
        <w:tc>
          <w:tcPr>
            <w:tcW w:w="12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41" w:type="dxa"/>
            <w:gridSpan w:val="7"/>
            <w:vAlign w:val="center"/>
          </w:tcPr>
          <w:p>
            <w:pPr>
              <w:keepNext w:val="0"/>
              <w:keepLines w:val="0"/>
              <w:widowControl/>
              <w:suppressLineNumbers w:val="0"/>
              <w:spacing w:after="0" w:line="360" w:lineRule="auto"/>
              <w:jc w:val="both"/>
              <w:textAlignment w:val="center"/>
              <w:rPr>
                <w:rFonts w:hint="eastAsia" w:ascii="宋体" w:hAnsi="宋体" w:eastAsia="宋体" w:cs="宋体"/>
                <w:b/>
                <w:bCs/>
                <w:color w:val="000000"/>
                <w:sz w:val="20"/>
                <w:szCs w:val="20"/>
                <w:u w:val="none"/>
                <w:lang w:val="en-US" w:eastAsia="zh-CN" w:bidi="ar"/>
              </w:rPr>
            </w:pPr>
            <w:r>
              <w:rPr>
                <w:rFonts w:hint="eastAsia" w:ascii="宋体" w:hAnsi="宋体" w:eastAsia="宋体" w:cs="宋体"/>
                <w:b/>
                <w:bCs/>
                <w:color w:val="000000"/>
                <w:sz w:val="20"/>
                <w:szCs w:val="20"/>
                <w:u w:val="none"/>
                <w:lang w:val="en-US" w:eastAsia="zh-CN" w:bidi="ar"/>
              </w:rPr>
              <w:t>二、被服信息化系统及设备系列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联网管理（智能被服）信息化系统-系统管理软件</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套</w:t>
            </w:r>
          </w:p>
        </w:tc>
        <w:tc>
          <w:tcPr>
            <w:tcW w:w="2607" w:type="dxa"/>
            <w:vAlign w:val="top"/>
          </w:tcPr>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en-US"/>
                <w14:textFill>
                  <w14:solidFill>
                    <w14:schemeClr w14:val="tx1"/>
                  </w14:solidFill>
                </w14:textFill>
              </w:rPr>
              <w:t>管理系统</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en-US"/>
                <w14:textFill>
                  <w14:solidFill>
                    <w14:schemeClr w14:val="tx1"/>
                  </w14:solidFill>
                </w14:textFill>
              </w:rPr>
              <w:t>布草缝合或者熨烫RFID洗涤标签（全球唯一标识码）</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en-US"/>
                <w14:textFill>
                  <w14:solidFill>
                    <w14:schemeClr w14:val="tx1"/>
                  </w14:solidFill>
                </w14:textFill>
              </w:rPr>
              <w:t>标签可重复使用，但不超过标签本身使用寿命</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en-US"/>
                <w14:textFill>
                  <w14:solidFill>
                    <w14:schemeClr w14:val="tx1"/>
                  </w14:solidFill>
                </w14:textFill>
              </w:rPr>
              <w:t>使布草从洗涤、发放、使用、回收，流程的规范</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en-US"/>
                <w14:textFill>
                  <w14:solidFill>
                    <w14:schemeClr w14:val="tx1"/>
                  </w14:solidFill>
                </w14:textFill>
              </w:rPr>
              <w:t>各个工作节点的管控，避免人工管理上细节疏忽</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；通过RFID读写器自动记录布草的使用状态、洗涤次数；</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记录每个科室的洗涤成本；支持洗涤交接时的布草批量读取；减少人工成本；医院预估当前布草的使用寿命，为采购计划提供预测数据。</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bookmarkStart w:id="71" w:name="br1_19"/>
            <w:bookmarkEnd w:id="71"/>
            <w:bookmarkStart w:id="72" w:name="br1_17"/>
            <w:bookmarkEnd w:id="72"/>
            <w:bookmarkStart w:id="73" w:name="br1_20"/>
            <w:bookmarkEnd w:id="73"/>
            <w:bookmarkStart w:id="74" w:name="br1_18"/>
            <w:bookmarkEnd w:id="74"/>
            <w:r>
              <w:rPr>
                <w:rFonts w:hint="eastAsia" w:ascii="宋体" w:hAnsi="宋体" w:eastAsia="宋体" w:cs="宋体"/>
                <w:b/>
                <w:bCs/>
                <w:color w:val="000000" w:themeColor="text1"/>
                <w:kern w:val="2"/>
                <w:sz w:val="20"/>
                <w:szCs w:val="20"/>
                <w:u w:val="none"/>
                <w:lang w:val="en-US" w:eastAsia="en-US"/>
                <w14:textFill>
                  <w14:solidFill>
                    <w14:schemeClr w14:val="tx1"/>
                  </w14:solidFill>
                </w14:textFill>
              </w:rPr>
              <w:t>系统架构</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医院布草RFID管理系统，通过在每件布草（制服、病服、被服等纺织物）上嵌入具有唯一识别码的RFID电子标签，在洗涤、运送、存储、使用过程中，通过一整套物理网识别设备自动记录布草的当前位置、使用状态、操作人员等信息，并将所有信息记录在云端服务器或医院内网服务器中。</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bookmarkStart w:id="75" w:name="br1_22"/>
            <w:bookmarkEnd w:id="75"/>
            <w:bookmarkStart w:id="76" w:name="br1_21"/>
            <w:bookmarkEnd w:id="76"/>
            <w:r>
              <w:rPr>
                <w:rFonts w:hint="eastAsia" w:ascii="宋体" w:hAnsi="宋体" w:eastAsia="宋体" w:cs="宋体"/>
                <w:b/>
                <w:bCs/>
                <w:color w:val="000000" w:themeColor="text1"/>
                <w:kern w:val="2"/>
                <w:sz w:val="20"/>
                <w:szCs w:val="20"/>
                <w:u w:val="none"/>
                <w:lang w:val="en-US" w:eastAsia="en-US"/>
                <w14:textFill>
                  <w14:solidFill>
                    <w14:schemeClr w14:val="tx1"/>
                  </w14:solidFill>
                </w14:textFill>
              </w:rPr>
              <w:t>系统介绍</w:t>
            </w: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通过RFID电子标签及其它设备组合使用，系统可对所有业务流程环节进行实时跟踪，保证任何一个环节均可控、可查，避免出现不必要的差错，从而使配送交接变得简单、透明，减少医护、护工、配送人员、洗涤厂交接人员的工作量和业务纠纷。</w:t>
            </w:r>
          </w:p>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软件界面-管理总端</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基础信息管理：分院管理，布草分类，布草产品，布草标签；</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日常运作管理：单据类型，费用账单，入库单，销售单，租赁单，报废单，回购单；</w:t>
            </w:r>
          </w:p>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软件界面-分院端</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基础信息管理：科室类型，分院位置，科室管理，收脏地点，设备管理，布草分类，布草产品，布草标签；</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内部运作管理：单据类型，费用账单，采购单，进货单，补标单，分配单，更换单，回收单，盘点单；</w:t>
            </w:r>
          </w:p>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布草洗涤管理：送洗单，洗净单，收脏单；</w:t>
            </w:r>
          </w:p>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软件界面-小程序端</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洗涤管理：布草进货，布草洗涤，洗净收货布草补标，布草报废，洗涤账单；</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分院使用情况：管理分院科室数，累计更换布草数，平均更换数，更换记录；</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单据管理：进货单，收脏单，送洗单，洗净单，补标单等 个人中心：管理布草数量，管理布草总额，变更数量。</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bCs/>
                <w:color w:val="000000" w:themeColor="text1"/>
                <w:sz w:val="20"/>
                <w:szCs w:val="20"/>
                <w:u w:val="none"/>
                <w14:textFill>
                  <w14:solidFill>
                    <w14:schemeClr w14:val="tx1"/>
                  </w14:solidFill>
                </w14:textFill>
              </w:rPr>
              <w:t>投标时需提供厂家出具的技术文件或彩页截图</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须体现以上参数</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及售后服务承诺书。</w:t>
            </w:r>
          </w:p>
        </w:tc>
        <w:tc>
          <w:tcPr>
            <w:tcW w:w="1288" w:type="dxa"/>
            <w:vAlign w:val="top"/>
          </w:tcPr>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left"/>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RFID 智能工作台</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通用</w:t>
            </w:r>
          </w:p>
        </w:tc>
        <w:tc>
          <w:tcPr>
            <w:tcW w:w="2607" w:type="dxa"/>
            <w:vAlign w:val="top"/>
          </w:tcPr>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RF核心芯片</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VM-64BT</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空口协议</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EPC Global UHF class1 Gen2/ISO 18000-6C</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频率范围</w:t>
            </w:r>
            <w:r>
              <w:rPr>
                <w:rFonts w:hint="eastAsia" w:ascii="宋体" w:hAnsi="宋体" w:eastAsia="宋体" w:cs="宋体"/>
                <w:b w:val="0"/>
                <w:bCs w:val="0"/>
                <w:sz w:val="20"/>
                <w:szCs w:val="20"/>
                <w:lang w:eastAsia="zh-CN"/>
              </w:rPr>
              <w:t>：</w:t>
            </w:r>
            <w:commentRangeStart w:id="54"/>
            <w:r>
              <w:rPr>
                <w:rFonts w:hint="eastAsia" w:ascii="宋体" w:hAnsi="宋体" w:eastAsia="宋体" w:cs="宋体"/>
                <w:b w:val="0"/>
                <w:bCs w:val="0"/>
                <w:sz w:val="20"/>
                <w:szCs w:val="20"/>
              </w:rPr>
              <w:t>902~928MHz或865~868MHz</w:t>
            </w:r>
            <w:r>
              <w:rPr>
                <w:rFonts w:hint="eastAsia" w:ascii="宋体" w:hAnsi="宋体" w:eastAsia="宋体" w:cs="宋体"/>
                <w:b w:val="0"/>
                <w:bCs w:val="0"/>
                <w:sz w:val="20"/>
                <w:szCs w:val="20"/>
                <w:lang w:eastAsia="zh-CN"/>
              </w:rPr>
              <w:t>；</w:t>
            </w:r>
            <w:commentRangeEnd w:id="54"/>
            <w:r>
              <w:commentReference w:id="54"/>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射频输出功率</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0~33dBm±1dBm</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最大接收灵敏度</w:t>
            </w:r>
            <w:r>
              <w:rPr>
                <w:rFonts w:hint="eastAsia" w:ascii="宋体" w:hAnsi="宋体" w:eastAsia="宋体" w:cs="宋体"/>
                <w:b w:val="0"/>
                <w:bCs w:val="0"/>
                <w:sz w:val="20"/>
                <w:szCs w:val="20"/>
                <w:lang w:eastAsia="zh-CN"/>
              </w:rPr>
              <w:t>：</w:t>
            </w:r>
            <w:commentRangeStart w:id="55"/>
            <w:r>
              <w:rPr>
                <w:rFonts w:hint="eastAsia" w:ascii="宋体" w:hAnsi="宋体" w:eastAsia="宋体" w:cs="宋体"/>
                <w:b w:val="0"/>
                <w:bCs w:val="0"/>
                <w:sz w:val="20"/>
                <w:szCs w:val="20"/>
              </w:rPr>
              <w:t>-75 dbm</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最大返回损耗</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10 dbm</w:t>
            </w:r>
            <w:r>
              <w:rPr>
                <w:rFonts w:hint="eastAsia" w:ascii="宋体" w:hAnsi="宋体" w:eastAsia="宋体" w:cs="宋体"/>
                <w:b w:val="0"/>
                <w:bCs w:val="0"/>
                <w:sz w:val="20"/>
                <w:szCs w:val="20"/>
                <w:lang w:eastAsia="zh-CN"/>
              </w:rPr>
              <w:t>；</w:t>
            </w:r>
            <w:commentRangeEnd w:id="55"/>
            <w:r>
              <w:commentReference w:id="55"/>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读取距离</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0~500mm</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写入距离</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0~300mm</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调频方式</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广谱调频（FHSS）或定频，可软件设置</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天线数量</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内置-0dbi近场天线</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通讯接口</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RS232、RJ45</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通信速率</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串口通信速率38400、115200bps，RJ45通信速率10/100Mbps</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工作状态显示方式</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LED指示灯、蜂鸣器</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GPIO</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2路输入，2路输出</w:t>
            </w:r>
            <w:r>
              <w:rPr>
                <w:rFonts w:hint="eastAsia" w:ascii="宋体" w:hAnsi="宋体" w:eastAsia="宋体" w:cs="宋体"/>
                <w:b w:val="0"/>
                <w:bCs w:val="0"/>
                <w:sz w:val="20"/>
                <w:szCs w:val="20"/>
                <w:lang w:eastAsia="zh-CN"/>
              </w:rPr>
              <w:t>；</w:t>
            </w:r>
          </w:p>
          <w:p>
            <w:pPr>
              <w:spacing w:after="0" w:line="360" w:lineRule="auto"/>
              <w:rPr>
                <w:rFonts w:hint="eastAsia" w:ascii="宋体" w:hAnsi="宋体" w:eastAsia="宋体" w:cs="宋体"/>
                <w:sz w:val="20"/>
                <w:szCs w:val="20"/>
                <w:lang w:val="en-US" w:eastAsia="zh-CN"/>
              </w:rPr>
            </w:pPr>
            <w:commentRangeStart w:id="56"/>
            <w:r>
              <w:rPr>
                <w:rFonts w:hint="eastAsia" w:ascii="宋体" w:hAnsi="宋体" w:eastAsia="宋体" w:cs="宋体"/>
                <w:b w:val="0"/>
                <w:bCs w:val="0"/>
                <w:sz w:val="20"/>
                <w:szCs w:val="20"/>
                <w:lang w:val="en-US" w:eastAsia="zh-CN"/>
              </w:rPr>
              <w:t>尺寸：400长）*520（宽）*26.5高）mm；</w:t>
            </w:r>
            <w:commentRangeEnd w:id="56"/>
            <w:r>
              <w:commentReference w:id="56"/>
            </w:r>
          </w:p>
          <w:p>
            <w:pPr>
              <w:spacing w:after="0" w:line="360" w:lineRule="auto"/>
              <w:rPr>
                <w:rFonts w:hint="eastAsia" w:ascii="宋体" w:hAnsi="宋体" w:eastAsia="宋体" w:cs="宋体"/>
                <w:b w:val="0"/>
                <w:bCs w:val="0"/>
                <w:sz w:val="20"/>
                <w:szCs w:val="20"/>
                <w:lang w:eastAsia="zh-CN"/>
              </w:rPr>
            </w:pPr>
            <w:r>
              <w:rPr>
                <w:rFonts w:hint="eastAsia" w:ascii="宋体" w:hAnsi="宋体" w:eastAsia="宋体" w:cs="宋体"/>
                <w:b w:val="0"/>
                <w:bCs w:val="0"/>
                <w:sz w:val="20"/>
                <w:szCs w:val="20"/>
              </w:rPr>
              <w:t>防护等级</w:t>
            </w:r>
            <w:r>
              <w:rPr>
                <w:rFonts w:hint="eastAsia" w:ascii="宋体" w:hAnsi="宋体" w:eastAsia="宋体" w:cs="宋体"/>
                <w:b w:val="0"/>
                <w:bCs w:val="0"/>
                <w:sz w:val="20"/>
                <w:szCs w:val="20"/>
                <w:lang w:eastAsia="zh-CN"/>
              </w:rPr>
              <w:t>：</w:t>
            </w:r>
            <w:r>
              <w:rPr>
                <w:rFonts w:hint="eastAsia" w:ascii="宋体" w:hAnsi="宋体" w:eastAsia="宋体" w:cs="宋体"/>
                <w:b w:val="0"/>
                <w:bCs w:val="0"/>
                <w:sz w:val="20"/>
                <w:szCs w:val="20"/>
              </w:rPr>
              <w:t>IEC IP54</w:t>
            </w:r>
            <w:r>
              <w:rPr>
                <w:rFonts w:hint="eastAsia" w:ascii="宋体" w:hAnsi="宋体" w:eastAsia="宋体" w:cs="宋体"/>
                <w:b w:val="0"/>
                <w:bCs w:val="0"/>
                <w:sz w:val="20"/>
                <w:szCs w:val="20"/>
                <w:lang w:eastAsia="zh-CN"/>
              </w:rPr>
              <w:t>；</w:t>
            </w:r>
          </w:p>
          <w:p>
            <w:pPr>
              <w:widowControl/>
              <w:spacing w:after="0" w:line="360" w:lineRule="auto"/>
              <w:jc w:val="left"/>
              <w:textAlignment w:val="auto"/>
              <w:rPr>
                <w:rFonts w:hint="eastAsia" w:ascii="宋体" w:hAnsi="宋体" w:eastAsia="宋体" w:cs="宋体"/>
                <w:b w:val="0"/>
                <w:bCs w:val="0"/>
                <w:sz w:val="20"/>
                <w:szCs w:val="20"/>
                <w:lang w:val="en-US" w:eastAsia="zh-CN"/>
              </w:rPr>
            </w:pPr>
            <w:bookmarkStart w:id="77" w:name="_Toc8066"/>
            <w:r>
              <w:rPr>
                <w:rFonts w:hint="eastAsia" w:ascii="宋体" w:hAnsi="宋体" w:eastAsia="宋体" w:cs="宋体"/>
                <w:b w:val="0"/>
                <w:bCs w:val="0"/>
                <w:sz w:val="20"/>
                <w:szCs w:val="20"/>
                <w:lang w:val="en-US" w:eastAsia="zh-CN"/>
              </w:rPr>
              <w:t>基本特征</w:t>
            </w:r>
            <w:bookmarkEnd w:id="77"/>
            <w:r>
              <w:rPr>
                <w:rFonts w:hint="eastAsia" w:ascii="宋体" w:hAnsi="宋体" w:eastAsia="宋体" w:cs="宋体"/>
                <w:b w:val="0"/>
                <w:bCs w:val="0"/>
                <w:sz w:val="20"/>
                <w:szCs w:val="20"/>
                <w:lang w:val="en-US" w:eastAsia="zh-CN"/>
              </w:rPr>
              <w:t>：外形采用铝合金边框，钢化玻璃面板、坚固耐用，美观精致；支持主动方式、命令方式、触发方式等多种工作模式；支持通过通讯接口进行固件的在线升级。</w:t>
            </w:r>
          </w:p>
          <w:p>
            <w:pPr>
              <w:widowControl/>
              <w:spacing w:after="0" w:line="360" w:lineRule="auto"/>
              <w:jc w:val="left"/>
              <w:textAlignment w:val="auto"/>
              <w:rPr>
                <w:rFonts w:hint="eastAsia" w:ascii="宋体" w:hAnsi="宋体" w:eastAsia="宋体" w:cs="宋体"/>
                <w:b w:val="0"/>
                <w:bCs w:val="0"/>
                <w:color w:val="000000" w:themeColor="text1"/>
                <w:kern w:val="2"/>
                <w:sz w:val="20"/>
                <w:szCs w:val="20"/>
                <w:u w:val="none"/>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bCs/>
                <w:color w:val="000000" w:themeColor="text1"/>
                <w:sz w:val="20"/>
                <w:szCs w:val="20"/>
                <w:u w:val="none"/>
                <w14:textFill>
                  <w14:solidFill>
                    <w14:schemeClr w14:val="tx1"/>
                  </w14:solidFill>
                </w14:textFill>
              </w:rPr>
              <w:t>投标时需提供厂家出具的技术文件或彩页截图</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须体现以上参数</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及售后服务承诺书。</w:t>
            </w:r>
          </w:p>
        </w:tc>
        <w:tc>
          <w:tcPr>
            <w:tcW w:w="1288"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RFID 手持机</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通用</w:t>
            </w:r>
          </w:p>
        </w:tc>
        <w:tc>
          <w:tcPr>
            <w:tcW w:w="2607" w:type="dxa"/>
            <w:vAlign w:val="top"/>
          </w:tcPr>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整机尺寸：166×79×31(不包括盾牌、手柄）；</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整机重量：630g；</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显示屏：5.5寸IPS高清屏，分辨率720*1440，18:9屏幕比例设计；</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触控屏：工业级多点触控电容屏；</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CPU：八核64位处理器，主频2.0GHz；</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内存容量：RAM：2GBROM：16GB(标配)；</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扩展内存：支持256GBT卡；</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操作系统：</w:t>
            </w:r>
            <w:commentRangeStart w:id="57"/>
            <w:r>
              <w:rPr>
                <w:rFonts w:hint="eastAsia" w:ascii="宋体" w:hAnsi="宋体" w:eastAsia="宋体" w:cs="宋体"/>
                <w:b w:val="0"/>
                <w:bCs w:val="0"/>
                <w:kern w:val="2"/>
                <w:sz w:val="20"/>
                <w:szCs w:val="20"/>
                <w:lang w:val="en-US" w:eastAsia="zh-CN" w:bidi="ar-SA"/>
              </w:rPr>
              <w:t>Android 10.0</w:t>
            </w:r>
            <w:commentRangeEnd w:id="57"/>
            <w:r>
              <w:commentReference w:id="57"/>
            </w:r>
            <w:r>
              <w:rPr>
                <w:rFonts w:hint="eastAsia" w:ascii="宋体" w:hAnsi="宋体" w:eastAsia="宋体" w:cs="宋体"/>
                <w:b w:val="0"/>
                <w:bCs w:val="0"/>
                <w:kern w:val="2"/>
                <w:sz w:val="20"/>
                <w:szCs w:val="20"/>
                <w:lang w:val="en-US" w:eastAsia="zh-CN" w:bidi="ar-SA"/>
              </w:rPr>
              <w:t>；</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数据通讯：</w:t>
            </w:r>
            <w:commentRangeStart w:id="58"/>
            <w:r>
              <w:rPr>
                <w:rFonts w:hint="eastAsia" w:ascii="宋体" w:hAnsi="宋体" w:eastAsia="宋体" w:cs="宋体"/>
                <w:b w:val="0"/>
                <w:bCs w:val="0"/>
                <w:kern w:val="2"/>
                <w:sz w:val="20"/>
                <w:szCs w:val="20"/>
                <w:lang w:val="en-US" w:eastAsia="zh-CN" w:bidi="ar-SA"/>
              </w:rPr>
              <w:t>4G</w:t>
            </w:r>
            <w:commentRangeEnd w:id="58"/>
            <w:r>
              <w:commentReference w:id="58"/>
            </w:r>
            <w:r>
              <w:rPr>
                <w:rFonts w:hint="eastAsia" w:ascii="宋体" w:hAnsi="宋体" w:eastAsia="宋体" w:cs="宋体"/>
                <w:b w:val="0"/>
                <w:bCs w:val="0"/>
                <w:kern w:val="2"/>
                <w:sz w:val="20"/>
                <w:szCs w:val="20"/>
                <w:lang w:val="en-US" w:eastAsia="zh-CN" w:bidi="ar-SA"/>
              </w:rPr>
              <w:t>：TD-LTE Band 38/39/40/41FDD-LTE Band 1，2，3，4，7，17，20；3G：WCDMA(850/1900/2100MHz)；2G：GSM/GPRS/Edge(850/900/1800/1900MHz)；</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WIFI：2.4G/5G双频，符合IEEE 802.11a/b/g/n/ac，支持WiFi漫游功能(无缝切换)；</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防护等级：主机IP65</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电池容量：9000mAh锂聚合物电池，电压3.8V；</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待机时间：关闭无线通讯等功能可待机360小时</w:t>
            </w:r>
            <w:r>
              <w:commentReference w:id="59"/>
            </w:r>
            <w:r>
              <w:rPr>
                <w:rFonts w:hint="eastAsia" w:ascii="宋体" w:hAnsi="宋体" w:eastAsia="宋体" w:cs="宋体"/>
                <w:b w:val="0"/>
                <w:bCs w:val="0"/>
                <w:kern w:val="2"/>
                <w:sz w:val="20"/>
                <w:szCs w:val="20"/>
                <w:lang w:val="en-US" w:eastAsia="zh-CN" w:bidi="ar-SA"/>
              </w:rPr>
              <w:t>；</w:t>
            </w:r>
          </w:p>
          <w:p>
            <w:pPr>
              <w:spacing w:after="0" w:line="360" w:lineRule="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工作时间：14小时以上(一次充满电)；</w:t>
            </w:r>
          </w:p>
          <w:p>
            <w:pPr>
              <w:widowControl/>
              <w:spacing w:after="0" w:line="360" w:lineRule="auto"/>
              <w:jc w:val="left"/>
              <w:textAlignment w:val="auto"/>
              <w:rPr>
                <w:rFonts w:hint="eastAsia" w:ascii="宋体" w:hAnsi="宋体" w:eastAsia="宋体" w:cs="宋体"/>
                <w:b w:val="0"/>
                <w:bCs w:val="0"/>
                <w:kern w:val="2"/>
                <w:sz w:val="20"/>
                <w:szCs w:val="20"/>
                <w:lang w:val="en-US" w:eastAsia="zh-CN" w:bidi="ar-SA"/>
              </w:rPr>
            </w:pPr>
            <w:r>
              <w:rPr>
                <w:rFonts w:hint="eastAsia" w:ascii="宋体" w:hAnsi="宋体" w:eastAsia="宋体" w:cs="宋体"/>
                <w:b w:val="0"/>
                <w:bCs w:val="0"/>
                <w:kern w:val="2"/>
                <w:sz w:val="20"/>
                <w:szCs w:val="20"/>
                <w:lang w:val="en-US" w:eastAsia="zh-CN" w:bidi="ar-SA"/>
              </w:rPr>
              <w:t>RFID识读距离：可选0-20米距离/与标签和环境有关。</w:t>
            </w:r>
          </w:p>
          <w:p>
            <w:pPr>
              <w:widowControl/>
              <w:spacing w:after="0" w:line="360" w:lineRule="auto"/>
              <w:jc w:val="left"/>
              <w:textAlignment w:val="auto"/>
              <w:rPr>
                <w:rFonts w:hint="eastAsia" w:ascii="宋体" w:hAnsi="宋体" w:eastAsia="宋体" w:cs="宋体"/>
                <w:b w:val="0"/>
                <w:bCs w:val="0"/>
                <w:color w:val="000000" w:themeColor="text1"/>
                <w:kern w:val="2"/>
                <w:sz w:val="20"/>
                <w:szCs w:val="20"/>
                <w:u w:val="none"/>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bCs/>
                <w:color w:val="000000" w:themeColor="text1"/>
                <w:sz w:val="20"/>
                <w:szCs w:val="20"/>
                <w:u w:val="none"/>
                <w14:textFill>
                  <w14:solidFill>
                    <w14:schemeClr w14:val="tx1"/>
                  </w14:solidFill>
                </w14:textFill>
              </w:rPr>
              <w:t>投标时需提供厂家出具的技术文件或彩页截图</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须体现以上参数</w:t>
            </w:r>
            <w:r>
              <w:rPr>
                <w:rFonts w:hint="eastAsia" w:ascii="宋体" w:hAnsi="宋体" w:eastAsia="宋体" w:cs="宋体"/>
                <w:b/>
                <w:bCs/>
                <w:color w:val="000000" w:themeColor="text1"/>
                <w:sz w:val="20"/>
                <w:szCs w:val="20"/>
                <w:u w:val="none"/>
                <w:lang w:eastAsia="zh-CN"/>
                <w14:textFill>
                  <w14:solidFill>
                    <w14:schemeClr w14:val="tx1"/>
                  </w14:solidFill>
                </w14:textFill>
              </w:rPr>
              <w:t>）</w:t>
            </w:r>
            <w:r>
              <w:rPr>
                <w:rFonts w:hint="eastAsia" w:ascii="宋体" w:hAnsi="宋体" w:eastAsia="宋体" w:cs="宋体"/>
                <w:b/>
                <w:bCs/>
                <w:color w:val="000000" w:themeColor="text1"/>
                <w:sz w:val="20"/>
                <w:szCs w:val="20"/>
                <w:u w:val="none"/>
                <w:lang w:val="en-US" w:eastAsia="zh-CN"/>
                <w14:textFill>
                  <w14:solidFill>
                    <w14:schemeClr w14:val="tx1"/>
                  </w14:solidFill>
                </w14:textFill>
              </w:rPr>
              <w:t>及售后服务承诺书。</w:t>
            </w:r>
          </w:p>
        </w:tc>
        <w:tc>
          <w:tcPr>
            <w:tcW w:w="1288"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left"/>
              <w:textAlignment w:val="auto"/>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3" w:type="dxa"/>
            <w:vAlign w:val="center"/>
          </w:tcPr>
          <w:p>
            <w:pPr>
              <w:keepNext w:val="0"/>
              <w:keepLines w:val="0"/>
              <w:widowControl/>
              <w:suppressLineNumbers w:val="0"/>
              <w:spacing w:after="0" w:line="360" w:lineRule="auto"/>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1371"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RFID 芯片</w:t>
            </w:r>
          </w:p>
        </w:tc>
        <w:tc>
          <w:tcPr>
            <w:tcW w:w="1154" w:type="dxa"/>
            <w:vAlign w:val="center"/>
          </w:tcPr>
          <w:p>
            <w:pPr>
              <w:keepNext w:val="0"/>
              <w:keepLines w:val="0"/>
              <w:widowControl/>
              <w:suppressLineNumbers w:val="0"/>
              <w:spacing w:after="0" w:line="360" w:lineRule="auto"/>
              <w:jc w:val="center"/>
              <w:textAlignment w:val="center"/>
              <w:rPr>
                <w:rFonts w:hint="eastAsia" w:ascii="宋体" w:hAnsi="宋体" w:eastAsia="宋体" w:cs="宋体"/>
                <w:i w:val="0"/>
                <w:iCs w:val="0"/>
                <w:color w:val="000000"/>
                <w:kern w:val="0"/>
                <w:sz w:val="20"/>
                <w:szCs w:val="20"/>
                <w:highlight w:val="none"/>
                <w:u w:val="none"/>
                <w:lang w:val="en-US" w:eastAsia="zh-CN" w:bidi="ar"/>
              </w:rPr>
            </w:pPr>
            <w:r>
              <w:rPr>
                <w:rFonts w:hint="eastAsia" w:ascii="宋体" w:hAnsi="宋体" w:eastAsia="宋体" w:cs="宋体"/>
                <w:kern w:val="0"/>
                <w:sz w:val="20"/>
                <w:szCs w:val="20"/>
                <w:highlight w:val="none"/>
                <w:lang w:val="en-US" w:eastAsia="zh-CN" w:bidi="ar"/>
              </w:rPr>
              <w:t>通用</w:t>
            </w:r>
          </w:p>
        </w:tc>
        <w:tc>
          <w:tcPr>
            <w:tcW w:w="2607" w:type="dxa"/>
            <w:vAlign w:val="top"/>
          </w:tcPr>
          <w:p>
            <w:pPr>
              <w:widowControl/>
              <w:spacing w:after="0" w:line="360" w:lineRule="auto"/>
              <w:jc w:val="left"/>
              <w:textAlignment w:val="center"/>
              <w:rPr>
                <w:rFonts w:hint="eastAsia" w:ascii="宋体" w:hAnsi="宋体" w:eastAsia="宋体" w:cs="宋体"/>
                <w:sz w:val="20"/>
                <w:szCs w:val="20"/>
              </w:rPr>
            </w:pP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尺寸：定制；</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工作频率：</w:t>
            </w:r>
            <w:r>
              <w:rPr>
                <w:rFonts w:hint="eastAsia" w:ascii="宋体" w:hAnsi="宋体" w:eastAsia="宋体" w:cs="宋体"/>
                <w:b w:val="0"/>
                <w:bCs w:val="0"/>
                <w:color w:val="000000" w:themeColor="text1"/>
                <w:kern w:val="2"/>
                <w:sz w:val="20"/>
                <w:szCs w:val="20"/>
                <w:u w:val="none"/>
                <w14:textFill>
                  <w14:solidFill>
                    <w14:schemeClr w14:val="tx1"/>
                  </w14:solidFill>
                </w14:textFill>
              </w:rPr>
              <w:t xml:space="preserve">860-960MHz </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TID：</w:t>
            </w:r>
            <w:r>
              <w:rPr>
                <w:rFonts w:hint="eastAsia" w:ascii="宋体" w:hAnsi="宋体" w:eastAsia="宋体" w:cs="宋体"/>
                <w:b w:val="0"/>
                <w:bCs w:val="0"/>
                <w:color w:val="000000" w:themeColor="text1"/>
                <w:kern w:val="2"/>
                <w:sz w:val="20"/>
                <w:szCs w:val="20"/>
                <w:u w:val="none"/>
                <w14:textFill>
                  <w14:solidFill>
                    <w14:schemeClr w14:val="tx1"/>
                  </w14:solidFill>
                </w14:textFill>
              </w:rPr>
              <w:t>编号全球唯一，不可修改</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读写性能：</w:t>
            </w:r>
            <w:r>
              <w:rPr>
                <w:rFonts w:hint="eastAsia" w:ascii="宋体" w:hAnsi="宋体" w:eastAsia="宋体" w:cs="宋体"/>
                <w:b w:val="0"/>
                <w:bCs w:val="0"/>
                <w:color w:val="000000" w:themeColor="text1"/>
                <w:kern w:val="2"/>
                <w:sz w:val="20"/>
                <w:szCs w:val="20"/>
                <w:u w:val="none"/>
                <w14:textFill>
                  <w14:solidFill>
                    <w14:schemeClr w14:val="tx1"/>
                  </w14:solidFill>
                </w14:textFill>
              </w:rPr>
              <w:t>可读可写（客户可往芯片内重复写入内容</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不少于</w:t>
            </w:r>
            <w:r>
              <w:rPr>
                <w:rFonts w:hint="eastAsia" w:ascii="宋体" w:hAnsi="宋体" w:eastAsia="宋体" w:cs="宋体"/>
                <w:b w:val="0"/>
                <w:bCs w:val="0"/>
                <w:color w:val="000000" w:themeColor="text1"/>
                <w:kern w:val="2"/>
                <w:sz w:val="20"/>
                <w:szCs w:val="20"/>
                <w:u w:val="none"/>
                <w14:textFill>
                  <w14:solidFill>
                    <w14:schemeClr w14:val="tx1"/>
                  </w14:solidFill>
                </w14:textFill>
              </w:rPr>
              <w:t>10 万次）</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数据保存：</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val="0"/>
                <w:bCs w:val="0"/>
                <w:color w:val="000000" w:themeColor="text1"/>
                <w:kern w:val="2"/>
                <w:sz w:val="20"/>
                <w:szCs w:val="20"/>
                <w:u w:val="none"/>
                <w14:textFill>
                  <w14:solidFill>
                    <w14:schemeClr w14:val="tx1"/>
                  </w14:solidFill>
                </w14:textFill>
              </w:rPr>
              <w:t>10年</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产品使用时间：</w:t>
            </w:r>
            <w:r>
              <w:rPr>
                <w:rFonts w:hint="eastAsia" w:ascii="宋体" w:hAnsi="宋体" w:eastAsia="宋体" w:cs="宋体"/>
                <w:b w:val="0"/>
                <w:bCs w:val="0"/>
                <w:color w:val="000000" w:themeColor="text1"/>
                <w:kern w:val="2"/>
                <w:sz w:val="20"/>
                <w:szCs w:val="20"/>
                <w:u w:val="none"/>
                <w14:textFill>
                  <w14:solidFill>
                    <w14:schemeClr w14:val="tx1"/>
                  </w14:solidFill>
                </w14:textFill>
              </w:rPr>
              <w:t>2年或200 次洗涤以上</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标签极化方式：</w:t>
            </w:r>
            <w:r>
              <w:rPr>
                <w:rFonts w:hint="eastAsia" w:ascii="宋体" w:hAnsi="宋体" w:eastAsia="宋体" w:cs="宋体"/>
                <w:b w:val="0"/>
                <w:bCs w:val="0"/>
                <w:color w:val="000000" w:themeColor="text1"/>
                <w:kern w:val="2"/>
                <w:sz w:val="20"/>
                <w:szCs w:val="20"/>
                <w:u w:val="none"/>
                <w14:textFill>
                  <w14:solidFill>
                    <w14:schemeClr w14:val="tx1"/>
                  </w14:solidFill>
                </w14:textFill>
              </w:rPr>
              <w:t>线极化</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工作温度：</w:t>
            </w:r>
            <w:commentRangeStart w:id="60"/>
            <w:r>
              <w:rPr>
                <w:rFonts w:hint="eastAsia" w:ascii="宋体" w:hAnsi="宋体" w:eastAsia="宋体" w:cs="宋体"/>
                <w:b w:val="0"/>
                <w:bCs w:val="0"/>
                <w:color w:val="000000" w:themeColor="text1"/>
                <w:kern w:val="2"/>
                <w:sz w:val="20"/>
                <w:szCs w:val="20"/>
                <w:u w:val="none"/>
                <w14:textFill>
                  <w14:solidFill>
                    <w14:schemeClr w14:val="tx1"/>
                  </w14:solidFill>
                </w14:textFill>
              </w:rPr>
              <w:t>-25 度~70 度</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commentRangeEnd w:id="60"/>
            <w:r>
              <w:commentReference w:id="60"/>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烫熨温度（加压4bar 时）：</w:t>
            </w:r>
            <w:commentRangeStart w:id="61"/>
            <w:r>
              <w:rPr>
                <w:rFonts w:hint="eastAsia" w:ascii="宋体" w:hAnsi="宋体" w:eastAsia="宋体" w:cs="宋体"/>
                <w:b w:val="0"/>
                <w:bCs w:val="0"/>
                <w:color w:val="000000" w:themeColor="text1"/>
                <w:kern w:val="2"/>
                <w:sz w:val="20"/>
                <w:szCs w:val="20"/>
                <w:u w:val="none"/>
                <w14:textFill>
                  <w14:solidFill>
                    <w14:schemeClr w14:val="tx1"/>
                  </w14:solidFill>
                </w14:textFill>
              </w:rPr>
              <w:t>85 度@60 分钟，120 度@10 分钟, 150 度@4 分钟，180 度@10 秒</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left"/>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湿度：</w:t>
            </w:r>
            <w:r>
              <w:rPr>
                <w:rFonts w:hint="eastAsia" w:ascii="宋体" w:hAnsi="宋体" w:eastAsia="宋体" w:cs="宋体"/>
                <w:b w:val="0"/>
                <w:bCs w:val="0"/>
                <w:color w:val="000000" w:themeColor="text1"/>
                <w:kern w:val="2"/>
                <w:sz w:val="20"/>
                <w:szCs w:val="20"/>
                <w:u w:val="none"/>
                <w14:textFill>
                  <w14:solidFill>
                    <w14:schemeClr w14:val="tx1"/>
                  </w14:solidFill>
                </w14:textFill>
              </w:rPr>
              <w:t>8~100%RH</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commentRangeEnd w:id="61"/>
            <w:r>
              <w:commentReference w:id="61"/>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pP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高低温交变测试：</w:t>
            </w:r>
            <w:r>
              <w:rPr>
                <w:rFonts w:hint="eastAsia" w:ascii="宋体" w:hAnsi="宋体" w:eastAsia="宋体" w:cs="宋体"/>
                <w:b w:val="0"/>
                <w:bCs w:val="0"/>
                <w:color w:val="000000" w:themeColor="text1"/>
                <w:kern w:val="2"/>
                <w:sz w:val="20"/>
                <w:szCs w:val="20"/>
                <w:u w:val="none"/>
                <w14:textFill>
                  <w14:solidFill>
                    <w14:schemeClr w14:val="tx1"/>
                  </w14:solidFill>
                </w14:textFill>
              </w:rPr>
              <w:t>-40 度～+150 度7次高低温交变循环，共计连续2天测试通过</w:t>
            </w:r>
            <w:r>
              <w:rPr>
                <w:rFonts w:hint="eastAsia" w:ascii="宋体" w:hAnsi="宋体" w:eastAsia="宋体" w:cs="宋体"/>
                <w:b w:val="0"/>
                <w:bCs w:val="0"/>
                <w:color w:val="000000" w:themeColor="text1"/>
                <w:kern w:val="2"/>
                <w:sz w:val="20"/>
                <w:szCs w:val="20"/>
                <w:u w:val="none"/>
                <w:lang w:eastAsia="zh-CN"/>
                <w14:textFill>
                  <w14:solidFill>
                    <w14:schemeClr w14:val="tx1"/>
                  </w14:solidFill>
                </w14:textFill>
              </w:rPr>
              <w:t>。</w:t>
            </w:r>
          </w:p>
          <w:p>
            <w:pPr>
              <w:widowControl/>
              <w:spacing w:after="0" w:line="360" w:lineRule="auto"/>
              <w:jc w:val="both"/>
              <w:textAlignment w:val="center"/>
              <w:rPr>
                <w:rFonts w:hint="eastAsia" w:ascii="宋体" w:hAnsi="宋体" w:eastAsia="宋体" w:cs="宋体"/>
                <w:b w:val="0"/>
                <w:bCs w:val="0"/>
                <w:color w:val="000000" w:themeColor="text1"/>
                <w:kern w:val="2"/>
                <w:sz w:val="20"/>
                <w:szCs w:val="20"/>
                <w:u w:val="none"/>
                <w14:textFill>
                  <w14:solidFill>
                    <w14:schemeClr w14:val="tx1"/>
                  </w14:solidFill>
                </w14:textFill>
              </w:rPr>
            </w:pPr>
            <w: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t>▲</w:t>
            </w:r>
            <w:r>
              <w:rPr>
                <w:rFonts w:hint="eastAsia" w:ascii="宋体" w:hAnsi="宋体" w:eastAsia="宋体" w:cs="宋体"/>
                <w:b/>
                <w:bCs/>
                <w:color w:val="000000" w:themeColor="text1"/>
                <w:sz w:val="20"/>
                <w:szCs w:val="20"/>
                <w:u w:val="none"/>
                <w14:textFill>
                  <w14:solidFill>
                    <w14:schemeClr w14:val="tx1"/>
                  </w14:solidFill>
                </w14:textFill>
              </w:rPr>
              <w:t>投标时需提供厂家出具的技术文件或彩页截图（须体现以上参数）</w:t>
            </w:r>
            <w:r>
              <w:rPr>
                <w:rFonts w:hint="eastAsia" w:ascii="宋体" w:hAnsi="宋体" w:eastAsia="宋体" w:cs="宋体"/>
                <w:b/>
                <w:bCs/>
                <w:color w:val="000000" w:themeColor="text1"/>
                <w:sz w:val="20"/>
                <w:szCs w:val="20"/>
                <w:u w:val="none"/>
                <w:lang w:val="en-US" w:eastAsia="zh-CN"/>
                <w14:textFill>
                  <w14:solidFill>
                    <w14:schemeClr w14:val="tx1"/>
                  </w14:solidFill>
                </w14:textFill>
              </w:rPr>
              <w:t>及售后服务</w:t>
            </w:r>
            <w:commentRangeStart w:id="62"/>
            <w:r>
              <w:rPr>
                <w:rFonts w:hint="eastAsia" w:ascii="宋体" w:hAnsi="宋体" w:eastAsia="宋体" w:cs="宋体"/>
                <w:b/>
                <w:bCs/>
                <w:color w:val="000000" w:themeColor="text1"/>
                <w:sz w:val="20"/>
                <w:szCs w:val="20"/>
                <w:u w:val="none"/>
                <w:lang w:val="en-US" w:eastAsia="zh-CN"/>
                <w14:textFill>
                  <w14:solidFill>
                    <w14:schemeClr w14:val="tx1"/>
                  </w14:solidFill>
                </w14:textFill>
              </w:rPr>
              <w:t>承诺书</w:t>
            </w:r>
            <w:commentRangeEnd w:id="62"/>
            <w:r>
              <w:rPr>
                <w:woUserID w:val="2"/>
              </w:rPr>
              <w:commentReference w:id="62"/>
            </w:r>
          </w:p>
        </w:tc>
        <w:tc>
          <w:tcPr>
            <w:tcW w:w="1288" w:type="dxa"/>
            <w:vAlign w:val="top"/>
          </w:tcPr>
          <w:p>
            <w:pPr>
              <w:widowControl/>
              <w:spacing w:after="0" w:line="360" w:lineRule="auto"/>
              <w:jc w:val="both"/>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1240" w:type="dxa"/>
            <w:vAlign w:val="top"/>
          </w:tcPr>
          <w:p>
            <w:pPr>
              <w:widowControl/>
              <w:spacing w:after="0" w:line="360" w:lineRule="auto"/>
              <w:jc w:val="both"/>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c>
          <w:tcPr>
            <w:tcW w:w="788" w:type="dxa"/>
            <w:vAlign w:val="top"/>
          </w:tcPr>
          <w:p>
            <w:pPr>
              <w:widowControl/>
              <w:spacing w:after="0" w:line="360" w:lineRule="auto"/>
              <w:jc w:val="both"/>
              <w:textAlignment w:val="center"/>
              <w:rPr>
                <w:rFonts w:hint="eastAsia" w:ascii="宋体" w:hAnsi="宋体" w:eastAsia="宋体" w:cs="宋体"/>
                <w:b/>
                <w:bCs/>
                <w:color w:val="000000" w:themeColor="text1"/>
                <w:kern w:val="2"/>
                <w:sz w:val="20"/>
                <w:szCs w:val="20"/>
                <w:u w:val="none"/>
                <w:lang w:val="en-US" w:eastAsia="zh-CN"/>
                <w14:textFill>
                  <w14:solidFill>
                    <w14:schemeClr w14:val="tx1"/>
                  </w14:solidFill>
                </w14:textFill>
              </w:rPr>
            </w:pPr>
          </w:p>
        </w:tc>
      </w:tr>
    </w:tbl>
    <w:p>
      <w:pPr>
        <w:pStyle w:val="2"/>
        <w:rPr>
          <w:rFonts w:hint="eastAsia"/>
        </w:rPr>
      </w:pPr>
      <w:bookmarkStart w:id="78" w:name="_Hlk7209597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sz w:val="24"/>
          <w:highlight w:val="none"/>
        </w:rPr>
        <w:t>证明资料【如有的话，提供的证明资料应统一编号（排序），格式自定】</w:t>
      </w:r>
      <w:bookmarkEnd w:id="78"/>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《技术要求偏离表》编制指引：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1、技术要求偏离表的序号、货物名称、招标技术要求等栏目</w:t>
      </w:r>
      <w:bookmarkStart w:id="79" w:name="_Hlk72094407"/>
      <w:r>
        <w:rPr>
          <w:rFonts w:hint="eastAsia" w:ascii="宋体" w:hAnsi="宋体" w:eastAsia="宋体" w:cs="宋体"/>
          <w:b/>
          <w:sz w:val="21"/>
          <w:szCs w:val="21"/>
          <w:highlight w:val="none"/>
        </w:rPr>
        <w:t>对应“用户需求书”中的“技术要求”章节</w:t>
      </w:r>
      <w:bookmarkEnd w:id="79"/>
      <w:r>
        <w:rPr>
          <w:rFonts w:hint="eastAsia" w:ascii="宋体" w:hAnsi="宋体" w:eastAsia="宋体" w:cs="宋体"/>
          <w:b/>
          <w:sz w:val="21"/>
          <w:szCs w:val="21"/>
          <w:highlight w:val="none"/>
        </w:rPr>
        <w:t>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2、“投标技术响应规格”一栏必须一一对照“招标技术要求”，详细填写投标人自身投标货物的具体参数，而不能不合理照搬照抄招标文件的技术要求，以体现具体响应情况。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80" w:name="_Hlk72158270"/>
      <w:r>
        <w:rPr>
          <w:rFonts w:hint="eastAsia" w:ascii="宋体" w:hAnsi="宋体" w:eastAsia="宋体" w:cs="宋体"/>
          <w:b/>
          <w:sz w:val="21"/>
          <w:szCs w:val="21"/>
          <w:highlight w:val="none"/>
        </w:rPr>
        <w:t>“偏离情况”</w:t>
      </w:r>
      <w:bookmarkEnd w:id="80"/>
      <w:r>
        <w:rPr>
          <w:rFonts w:hint="eastAsia" w:ascii="宋体" w:hAnsi="宋体" w:eastAsia="宋体" w:cs="宋体"/>
          <w:b/>
          <w:sz w:val="21"/>
          <w:szCs w:val="21"/>
          <w:highlight w:val="none"/>
        </w:rPr>
        <w:t>一栏填写如实填写“正偏离”、“负偏离”或“无偏离”，其中：</w:t>
      </w:r>
      <w:bookmarkStart w:id="81" w:name="_Hlk72093866"/>
      <w:r>
        <w:rPr>
          <w:rFonts w:hint="eastAsia" w:ascii="宋体" w:hAnsi="宋体" w:eastAsia="宋体" w:cs="宋体"/>
          <w:b/>
          <w:sz w:val="21"/>
          <w:szCs w:val="21"/>
          <w:highlight w:val="none"/>
        </w:rPr>
        <w:t>“正偏离”表示“投标响应优于招标技术要求”，“负偏离”表示“投标响应不满足招标技术要求”，“无偏离”表示“投标响应与招标技术要求一致”</w:t>
      </w:r>
      <w:bookmarkEnd w:id="81"/>
      <w:r>
        <w:rPr>
          <w:rFonts w:hint="eastAsia" w:ascii="宋体" w:hAnsi="宋体" w:eastAsia="宋体" w:cs="宋体"/>
          <w:b/>
          <w:sz w:val="21"/>
          <w:szCs w:val="21"/>
          <w:highlight w:val="none"/>
        </w:rPr>
        <w:t>。“投标技术响应规格”对比“招标技术要求”存在响应不全（包括未响应整项招标技术要求或者未响应一项招标技术要求的部分内容），均视为“负偏离”。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4、未要求提供证明资料的招标技术要求，可以不提供证明资料（如实响应即可）。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w:t>
      </w:r>
      <w:bookmarkStart w:id="82" w:name="_Hlk72096106"/>
      <w:r>
        <w:rPr>
          <w:rFonts w:hint="eastAsia" w:ascii="宋体" w:hAnsi="宋体" w:eastAsia="宋体" w:cs="宋体"/>
          <w:b/>
          <w:sz w:val="21"/>
          <w:szCs w:val="21"/>
          <w:highlight w:val="none"/>
        </w:rPr>
        <w:t>证明资料条款响应要求</w:t>
      </w:r>
      <w:bookmarkEnd w:id="82"/>
      <w:r>
        <w:rPr>
          <w:rFonts w:hint="eastAsia" w:ascii="宋体" w:hAnsi="宋体" w:eastAsia="宋体" w:cs="宋体"/>
          <w:b/>
          <w:sz w:val="21"/>
          <w:szCs w:val="21"/>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3" w:name="_Hlk73558782"/>
      <w:r>
        <w:rPr>
          <w:rFonts w:hint="eastAsia" w:ascii="宋体" w:hAnsi="宋体" w:eastAsia="宋体" w:cs="宋体"/>
          <w:b/>
          <w:sz w:val="21"/>
          <w:szCs w:val="21"/>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4" w:name="_Hlk73558164"/>
      <w:r>
        <w:rPr>
          <w:rFonts w:hint="eastAsia" w:ascii="宋体" w:hAnsi="宋体" w:eastAsia="宋体" w:cs="宋体"/>
          <w:b/>
          <w:sz w:val="21"/>
          <w:szCs w:val="21"/>
          <w:highlight w:val="none"/>
        </w:rPr>
        <w:t>且投标人在“偏离情况”一栏响应为“正偏离”或“无偏离”的，经评审委员会认定，将判定为负偏离。</w:t>
      </w:r>
      <w:bookmarkEnd w:id="83"/>
      <w:bookmarkEnd w:id="8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w:t>
      </w:r>
      <w:bookmarkStart w:id="85" w:name="_Hlk72096137"/>
      <w:r>
        <w:rPr>
          <w:rFonts w:hint="eastAsia" w:ascii="宋体" w:hAnsi="宋体" w:eastAsia="宋体" w:cs="宋体"/>
          <w:b/>
          <w:sz w:val="21"/>
          <w:szCs w:val="21"/>
          <w:highlight w:val="none"/>
        </w:rPr>
        <w:t>表后“证明资料”部分内容的编制</w:t>
      </w:r>
      <w:bookmarkEnd w:id="85"/>
      <w:r>
        <w:rPr>
          <w:rFonts w:hint="eastAsia" w:ascii="宋体" w:hAnsi="宋体" w:eastAsia="宋体" w:cs="宋体"/>
          <w:b/>
          <w:sz w:val="21"/>
          <w:szCs w:val="21"/>
          <w:highlight w:val="none"/>
        </w:rPr>
        <w:t>：提供的所有证明资料应当统一编号（排序），且证明资料的编号（顺序）、数量和名称（形式）均应与“说明”一栏所填内容保持一致（一一对应），以便评审委员会查看。</w:t>
      </w:r>
      <w:bookmarkStart w:id="86" w:name="_Hlk73558180"/>
      <w:r>
        <w:rPr>
          <w:rFonts w:hint="eastAsia" w:ascii="宋体" w:hAnsi="宋体" w:eastAsia="宋体" w:cs="宋体"/>
          <w:b/>
          <w:sz w:val="21"/>
          <w:szCs w:val="21"/>
          <w:highlight w:val="none"/>
        </w:rPr>
        <w:t>未按照招标文件要求在表后放置证明材料的供应商将承担不利后果，经评审委员会认定，相关技术要求将判定为负偏离。</w:t>
      </w:r>
      <w:bookmarkEnd w:id="8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w:t>
      </w:r>
      <w:bookmarkStart w:id="87" w:name="_Hlk72096176"/>
      <w:r>
        <w:rPr>
          <w:rFonts w:hint="eastAsia" w:ascii="宋体" w:hAnsi="宋体" w:eastAsia="宋体" w:cs="宋体"/>
          <w:b/>
          <w:sz w:val="21"/>
          <w:szCs w:val="21"/>
          <w:highlight w:val="none"/>
        </w:rPr>
        <w:t>证明资料的形式及其它具体要求</w:t>
      </w:r>
      <w:bookmarkEnd w:id="87"/>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（1）除照片、图片（截图）及不需加盖公章的文字说明（技术说明）外，其它证明资料均要求为原件扫描件；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我国政府机构出具的产品检验和核准证件应为证件正面、背面和附件标注的全部具体内容；产品检验和核准证件的尺寸和清晰度应该能够在电脑上被阅读、识别和判断；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其它证明资料的形式要求参照以上要求执行；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（4）证明资料均要求原件备查。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8、其它注意事项：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（1）评审委员会有权对投标人的响应情况作出判断（评审结论）；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1"/>
          <w:szCs w:val="21"/>
          <w:highlight w:val="none"/>
        </w:rPr>
        <w:t>（2）</w:t>
      </w:r>
      <w:bookmarkStart w:id="88" w:name="_Hlk72158213"/>
      <w:r>
        <w:rPr>
          <w:rFonts w:hint="eastAsia" w:ascii="宋体" w:hAnsi="宋体" w:eastAsia="宋体" w:cs="宋体"/>
          <w:b/>
          <w:sz w:val="21"/>
          <w:szCs w:val="21"/>
          <w:highlight w:val="none"/>
        </w:rPr>
        <w:t>评审委员会有权对以谋取中标为目的的技术规格模糊响应（如有意不合理照搬照抄招标文件的技术要求）或虚假响应予以认定，并视情况经政府集中采购机构报主管部门进行处理。</w:t>
      </w:r>
      <w:bookmarkEnd w:id="88"/>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r>
        <w:rPr>
          <w:rFonts w:hint="eastAsia" w:cs="宋体"/>
          <w:b w:val="0"/>
          <w:bCs w:val="0"/>
          <w:sz w:val="24"/>
          <w:szCs w:val="20"/>
          <w:highlight w:val="none"/>
          <w:lang w:eastAsia="zh-CN"/>
        </w:rPr>
        <w:t>六</w:t>
      </w:r>
      <w:r>
        <w:rPr>
          <w:rFonts w:hint="eastAsia" w:ascii="宋体" w:hAnsi="宋体" w:eastAsia="宋体" w:cs="宋体"/>
          <w:b w:val="0"/>
          <w:bCs w:val="0"/>
          <w:sz w:val="24"/>
          <w:szCs w:val="20"/>
          <w:highlight w:val="none"/>
        </w:rPr>
        <w:t>、节能环保</w:t>
      </w:r>
    </w:p>
    <w:p>
      <w:pPr>
        <w:spacing w:line="360" w:lineRule="auto"/>
        <w:jc w:val="center"/>
        <w:rPr>
          <w:rFonts w:asciiTheme="minorEastAsia" w:hAnsiTheme="minorEastAsia" w:cstheme="minorEastAsia"/>
          <w:bCs/>
          <w:color w:val="FF0000"/>
          <w:sz w:val="24"/>
        </w:rPr>
      </w:pPr>
      <w:r>
        <w:rPr>
          <w:rFonts w:hint="eastAsia" w:asciiTheme="minorEastAsia" w:hAnsiTheme="minorEastAsia" w:cstheme="minorEastAsia"/>
          <w:bCs/>
          <w:color w:val="FF0000"/>
          <w:sz w:val="24"/>
        </w:rPr>
        <w:t>（根据招标文件要求提供，格式自拟）</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p>
    <w:p>
      <w:pPr>
        <w:pStyle w:val="5"/>
        <w:spacing w:after="0"/>
        <w:jc w:val="center"/>
        <w:rPr>
          <w:rFonts w:hint="eastAsia" w:ascii="宋体" w:hAnsi="宋体" w:eastAsia="宋体" w:cs="宋体"/>
          <w:b/>
          <w:sz w:val="24"/>
          <w:highlight w:val="none"/>
        </w:rPr>
      </w:pPr>
      <w:r>
        <w:rPr>
          <w:rFonts w:hint="eastAsia" w:cs="宋体"/>
          <w:b w:val="0"/>
          <w:bCs w:val="0"/>
          <w:sz w:val="24"/>
          <w:szCs w:val="20"/>
          <w:highlight w:val="none"/>
          <w:lang w:eastAsia="zh-CN"/>
        </w:rPr>
        <w:t>七、</w:t>
      </w:r>
      <w:r>
        <w:rPr>
          <w:rFonts w:hint="eastAsia" w:ascii="宋体" w:hAnsi="宋体" w:eastAsia="宋体" w:cs="宋体"/>
          <w:b w:val="0"/>
          <w:bCs w:val="0"/>
          <w:sz w:val="24"/>
          <w:szCs w:val="20"/>
          <w:highlight w:val="none"/>
        </w:rPr>
        <w:t>商务要求偏离表</w:t>
      </w:r>
    </w:p>
    <w:p>
      <w:pPr>
        <w:pStyle w:val="2"/>
        <w:rPr>
          <w:rFonts w:hint="eastAsia"/>
        </w:rPr>
      </w:pPr>
    </w:p>
    <w:tbl>
      <w:tblPr>
        <w:tblStyle w:val="46"/>
        <w:tblW w:w="842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8"/>
        <w:gridCol w:w="700"/>
        <w:gridCol w:w="2672"/>
        <w:gridCol w:w="1428"/>
        <w:gridCol w:w="1358"/>
        <w:gridCol w:w="14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序号</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目录</w:t>
            </w:r>
          </w:p>
        </w:tc>
        <w:tc>
          <w:tcPr>
            <w:tcW w:w="2672"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招标商务需求</w:t>
            </w:r>
          </w:p>
        </w:tc>
        <w:tc>
          <w:tcPr>
            <w:tcW w:w="1428" w:type="dxa"/>
            <w:noWrap w:val="0"/>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
                <w:szCs w:val="21"/>
              </w:rPr>
            </w:pPr>
            <w:r>
              <w:rPr>
                <w:rFonts w:hint="eastAsia" w:ascii="宋体" w:hAnsi="宋体" w:eastAsia="宋体" w:cs="宋体"/>
                <w:b/>
                <w:bCs/>
                <w:sz w:val="21"/>
                <w:szCs w:val="21"/>
                <w:highlight w:val="none"/>
              </w:rPr>
              <w:t>投标商务响应</w:t>
            </w:r>
          </w:p>
        </w:tc>
        <w:tc>
          <w:tcPr>
            <w:tcW w:w="1358" w:type="dxa"/>
            <w:noWrap w:val="0"/>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
                <w:szCs w:val="21"/>
              </w:rPr>
            </w:pPr>
            <w:r>
              <w:rPr>
                <w:rFonts w:hint="eastAsia" w:ascii="宋体" w:hAnsi="宋体" w:eastAsia="宋体" w:cs="宋体"/>
                <w:b/>
                <w:bCs/>
                <w:szCs w:val="21"/>
                <w:highlight w:val="none"/>
              </w:rPr>
              <w:t>偏离情况</w:t>
            </w:r>
          </w:p>
        </w:tc>
        <w:tc>
          <w:tcPr>
            <w:tcW w:w="1488" w:type="dxa"/>
            <w:noWrap w:val="0"/>
            <w:vAlign w:val="center"/>
          </w:tcPr>
          <w:p>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b/>
                <w:szCs w:val="21"/>
              </w:rPr>
            </w:pPr>
            <w:r>
              <w:rPr>
                <w:rFonts w:hint="eastAsia" w:ascii="宋体" w:hAnsi="宋体" w:eastAsia="宋体" w:cs="宋体"/>
                <w:b/>
                <w:bCs/>
                <w:sz w:val="21"/>
                <w:szCs w:val="21"/>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24" w:type="dxa"/>
            <w:gridSpan w:val="6"/>
            <w:noWrap w:val="0"/>
            <w:vAlign w:val="top"/>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免费保修期</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highlight w:val="none"/>
                <w:lang w:eastAsia="zh-CN"/>
              </w:rPr>
            </w:pPr>
            <w:r>
              <w:rPr>
                <w:rFonts w:hint="eastAsia" w:ascii="宋体" w:hAnsi="宋体" w:eastAsia="宋体" w:cs="宋体"/>
                <w:szCs w:val="21"/>
                <w:highlight w:val="none"/>
                <w:lang w:val="en-US" w:eastAsia="zh-CN"/>
              </w:rPr>
              <w:t>1.1</w:t>
            </w:r>
            <w:r>
              <w:rPr>
                <w:rFonts w:hint="eastAsia" w:ascii="宋体" w:hAnsi="宋体" w:eastAsia="宋体" w:cs="宋体"/>
                <w:szCs w:val="21"/>
                <w:highlight w:val="none"/>
              </w:rPr>
              <w:t>★</w:t>
            </w:r>
            <w:r>
              <w:rPr>
                <w:rFonts w:hint="eastAsia" w:ascii="宋体" w:hAnsi="宋体" w:eastAsia="宋体" w:cs="宋体"/>
                <w:bCs/>
                <w:szCs w:val="21"/>
                <w:highlight w:val="none"/>
              </w:rPr>
              <w:t>货物免费保修期__</w:t>
            </w:r>
            <w:r>
              <w:rPr>
                <w:rFonts w:hint="eastAsia" w:ascii="宋体" w:hAnsi="宋体" w:eastAsia="宋体" w:cs="宋体"/>
                <w:b/>
                <w:bCs w:val="0"/>
                <w:color w:val="FF0000"/>
                <w:szCs w:val="21"/>
                <w:highlight w:val="none"/>
                <w:u w:val="none"/>
              </w:rPr>
              <w:t>_</w:t>
            </w:r>
            <w:r>
              <w:rPr>
                <w:rFonts w:hint="eastAsia" w:ascii="宋体" w:hAnsi="宋体" w:eastAsia="宋体" w:cs="宋体"/>
                <w:b/>
                <w:bCs w:val="0"/>
                <w:color w:val="FF0000"/>
                <w:szCs w:val="21"/>
                <w:highlight w:val="none"/>
                <w:u w:val="none"/>
                <w:lang w:val="en-US" w:eastAsia="zh-CN"/>
              </w:rPr>
              <w:t>1</w:t>
            </w:r>
            <w:r>
              <w:rPr>
                <w:rFonts w:hint="eastAsia" w:ascii="宋体" w:hAnsi="宋体" w:eastAsia="宋体" w:cs="宋体"/>
                <w:bCs/>
                <w:szCs w:val="21"/>
                <w:highlight w:val="none"/>
                <w:u w:val="none"/>
              </w:rPr>
              <w:t>_</w:t>
            </w:r>
            <w:r>
              <w:rPr>
                <w:rFonts w:hint="eastAsia" w:ascii="宋体" w:hAnsi="宋体" w:eastAsia="宋体" w:cs="宋体"/>
                <w:bCs/>
                <w:szCs w:val="21"/>
                <w:highlight w:val="none"/>
              </w:rPr>
              <w:t>_年，时间自最终验收合格并交付使用之日起计算。</w:t>
            </w:r>
            <w:r>
              <w:rPr>
                <w:rFonts w:hint="eastAsia" w:ascii="宋体" w:hAnsi="宋体" w:eastAsia="宋体" w:cs="宋体"/>
                <w:bCs/>
                <w:szCs w:val="21"/>
                <w:highlight w:val="none"/>
                <w:lang w:eastAsia="zh-CN"/>
              </w:rPr>
              <w:t>（保修承担方为：中标人，技术支持方为：中标人。免费保修期内，所有货物保修服务方式均为中标人派员到采购人货物使用现场进行保修，保修期内产生的一切费用均由中标人承担（含需要返原厂修理的所有费用），中标人如不能修理或不能调换，按产品原价赔偿处理。）</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val="en-US" w:eastAsia="zh-CN"/>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val="en-US" w:eastAsia="zh-CN"/>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778"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70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维修及维护服务</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lang w:val="en-US" w:eastAsia="zh-CN"/>
              </w:rPr>
              <w:t>2.1</w:t>
            </w:r>
            <w:r>
              <w:rPr>
                <w:rFonts w:hint="eastAsia" w:ascii="宋体" w:hAnsi="宋体" w:eastAsia="宋体" w:cs="宋体"/>
                <w:b w:val="0"/>
                <w:bCs/>
                <w:szCs w:val="21"/>
              </w:rPr>
              <w:t>中标人将向采购人提供优质的售后技术支持服务，开通热线电话接受采购人的电话技术咨询，2小时内响应；如故障不能排除，中标人应在</w:t>
            </w:r>
            <w:r>
              <w:rPr>
                <w:rFonts w:hint="eastAsia" w:ascii="宋体" w:hAnsi="宋体" w:eastAsia="宋体" w:cs="宋体"/>
                <w:b w:val="0"/>
                <w:bCs/>
                <w:szCs w:val="21"/>
                <w:lang w:val="en-US" w:eastAsia="zh-CN"/>
              </w:rPr>
              <w:t>24小时</w:t>
            </w:r>
            <w:r>
              <w:rPr>
                <w:rFonts w:hint="eastAsia" w:ascii="宋体" w:hAnsi="宋体" w:eastAsia="宋体" w:cs="宋体"/>
                <w:b w:val="0"/>
                <w:bCs/>
                <w:szCs w:val="21"/>
              </w:rPr>
              <w:t>内提供现场维修服务。</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lang w:val="en-US" w:eastAsia="zh-CN"/>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lang w:val="en-US" w:eastAsia="zh-CN"/>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8"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70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r>
              <w:rPr>
                <w:rFonts w:hint="eastAsia" w:ascii="宋体" w:hAnsi="宋体" w:eastAsia="宋体" w:cs="宋体"/>
                <w:b w:val="0"/>
                <w:bCs/>
                <w:szCs w:val="21"/>
              </w:rPr>
              <w:t>2.2 维护保养</w:t>
            </w:r>
          </w:p>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r>
              <w:rPr>
                <w:rFonts w:hint="eastAsia" w:ascii="宋体" w:hAnsi="宋体" w:eastAsia="宋体" w:cs="宋体"/>
                <w:b w:val="0"/>
                <w:bCs/>
                <w:szCs w:val="21"/>
              </w:rPr>
              <w:t>中标人应定期对产品进行预维护保养，每半年1次，以防患于未然。在整个产品使用过程中，中标人帮助采购人解决在应用过程中遇到的各种技术问题。</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778" w:type="dxa"/>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3</w:t>
            </w:r>
          </w:p>
        </w:tc>
        <w:tc>
          <w:tcPr>
            <w:tcW w:w="700" w:type="dxa"/>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技术培训</w:t>
            </w:r>
          </w:p>
        </w:tc>
        <w:tc>
          <w:tcPr>
            <w:tcW w:w="2672" w:type="dxa"/>
            <w:noWrap w:val="0"/>
            <w:vAlign w:val="top"/>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lang w:val="en-US" w:eastAsia="zh-CN"/>
              </w:rPr>
              <w:t>3.1</w:t>
            </w:r>
            <w:r>
              <w:rPr>
                <w:rFonts w:hint="eastAsia" w:ascii="宋体" w:hAnsi="宋体" w:eastAsia="宋体" w:cs="宋体"/>
                <w:b w:val="0"/>
                <w:bCs/>
                <w:szCs w:val="21"/>
              </w:rPr>
              <w:t>中标人提供详细技术资料并免费按采购人要求进行技术培训。培训的内容及方案应由双方协商制定。中标人前来进行技术培训人员的费用包括在合同总价中。</w:t>
            </w:r>
          </w:p>
        </w:tc>
        <w:tc>
          <w:tcPr>
            <w:tcW w:w="1428" w:type="dxa"/>
            <w:noWrap w:val="0"/>
            <w:vAlign w:val="top"/>
          </w:tcPr>
          <w:p>
            <w:pPr>
              <w:snapToGrid w:val="0"/>
              <w:spacing w:line="360" w:lineRule="auto"/>
              <w:rPr>
                <w:rFonts w:hint="eastAsia" w:ascii="宋体" w:hAnsi="宋体" w:eastAsia="宋体" w:cs="宋体"/>
                <w:b w:val="0"/>
                <w:bCs/>
                <w:szCs w:val="21"/>
                <w:lang w:val="en-US" w:eastAsia="zh-CN"/>
              </w:rPr>
            </w:pPr>
          </w:p>
        </w:tc>
        <w:tc>
          <w:tcPr>
            <w:tcW w:w="1358" w:type="dxa"/>
            <w:noWrap w:val="0"/>
            <w:vAlign w:val="top"/>
          </w:tcPr>
          <w:p>
            <w:pPr>
              <w:snapToGrid w:val="0"/>
              <w:spacing w:line="360" w:lineRule="auto"/>
              <w:rPr>
                <w:rFonts w:hint="eastAsia" w:ascii="宋体" w:hAnsi="宋体" w:eastAsia="宋体" w:cs="宋体"/>
                <w:b w:val="0"/>
                <w:bCs/>
                <w:szCs w:val="21"/>
                <w:lang w:val="en-US" w:eastAsia="zh-CN"/>
              </w:rPr>
            </w:pPr>
          </w:p>
        </w:tc>
        <w:tc>
          <w:tcPr>
            <w:tcW w:w="1488" w:type="dxa"/>
            <w:noWrap w:val="0"/>
            <w:vAlign w:val="top"/>
          </w:tcPr>
          <w:p>
            <w:pPr>
              <w:snapToGrid w:val="0"/>
              <w:spacing w:line="360" w:lineRule="auto"/>
              <w:rPr>
                <w:rFonts w:hint="eastAsia" w:ascii="宋体" w:hAnsi="宋体" w:eastAsia="宋体" w:cs="宋体"/>
                <w:b w:val="0"/>
                <w:bCs/>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778" w:type="dxa"/>
            <w:vMerge w:val="restart"/>
            <w:noWrap w:val="0"/>
            <w:vAlign w:val="center"/>
          </w:tcPr>
          <w:p>
            <w:pPr>
              <w:snapToGrid w:val="0"/>
              <w:spacing w:line="360" w:lineRule="auto"/>
              <w:jc w:val="center"/>
              <w:rPr>
                <w:rFonts w:hint="eastAsia" w:ascii="宋体" w:hAnsi="宋体" w:eastAsia="宋体" w:cs="宋体"/>
                <w:color w:val="000000"/>
                <w:sz w:val="21"/>
                <w:szCs w:val="21"/>
              </w:rPr>
            </w:pPr>
            <w:r>
              <w:rPr>
                <w:rFonts w:hint="eastAsia" w:ascii="宋体" w:hAnsi="宋体" w:eastAsia="宋体" w:cs="宋体"/>
                <w:color w:val="000000"/>
                <w:sz w:val="21"/>
                <w:szCs w:val="21"/>
              </w:rPr>
              <w:t>4</w:t>
            </w:r>
          </w:p>
        </w:tc>
        <w:tc>
          <w:tcPr>
            <w:tcW w:w="700" w:type="dxa"/>
            <w:vMerge w:val="restart"/>
            <w:noWrap w:val="0"/>
            <w:vAlign w:val="center"/>
          </w:tcPr>
          <w:p>
            <w:pPr>
              <w:snapToGrid w:val="0"/>
              <w:spacing w:line="360" w:lineRule="auto"/>
              <w:jc w:val="center"/>
              <w:rPr>
                <w:rFonts w:hint="eastAsia" w:ascii="宋体" w:hAnsi="宋体" w:eastAsia="宋体" w:cs="宋体"/>
                <w:szCs w:val="21"/>
              </w:rPr>
            </w:pPr>
            <w:r>
              <w:rPr>
                <w:rFonts w:hint="eastAsia" w:ascii="宋体" w:hAnsi="宋体" w:eastAsia="宋体" w:cs="宋体"/>
                <w:szCs w:val="21"/>
              </w:rPr>
              <w:t>其他</w:t>
            </w:r>
          </w:p>
        </w:tc>
        <w:tc>
          <w:tcPr>
            <w:tcW w:w="2672" w:type="dxa"/>
            <w:noWrap w:val="0"/>
            <w:vAlign w:val="center"/>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rPr>
              <w:t>4.1 投标人应按其投标文件中承诺的服务条款，进行售后服务工作，还应定期对产品进行预维护保养。</w:t>
            </w:r>
          </w:p>
        </w:tc>
        <w:tc>
          <w:tcPr>
            <w:tcW w:w="1428" w:type="dxa"/>
            <w:noWrap w:val="0"/>
            <w:vAlign w:val="center"/>
          </w:tcPr>
          <w:p>
            <w:pPr>
              <w:snapToGrid w:val="0"/>
              <w:spacing w:line="360" w:lineRule="auto"/>
              <w:rPr>
                <w:rFonts w:hint="eastAsia" w:ascii="宋体" w:hAnsi="宋体" w:eastAsia="宋体" w:cs="宋体"/>
                <w:b w:val="0"/>
                <w:bCs/>
                <w:szCs w:val="21"/>
              </w:rPr>
            </w:pPr>
          </w:p>
        </w:tc>
        <w:tc>
          <w:tcPr>
            <w:tcW w:w="1358" w:type="dxa"/>
            <w:noWrap w:val="0"/>
            <w:vAlign w:val="center"/>
          </w:tcPr>
          <w:p>
            <w:pPr>
              <w:snapToGrid w:val="0"/>
              <w:spacing w:line="360" w:lineRule="auto"/>
              <w:rPr>
                <w:rFonts w:hint="eastAsia" w:ascii="宋体" w:hAnsi="宋体" w:eastAsia="宋体" w:cs="宋体"/>
                <w:b w:val="0"/>
                <w:bCs/>
                <w:szCs w:val="21"/>
              </w:rPr>
            </w:pPr>
          </w:p>
        </w:tc>
        <w:tc>
          <w:tcPr>
            <w:tcW w:w="1488" w:type="dxa"/>
            <w:noWrap w:val="0"/>
            <w:vAlign w:val="center"/>
          </w:tcPr>
          <w:p>
            <w:pPr>
              <w:snapToGrid w:val="0"/>
              <w:spacing w:line="360" w:lineRule="auto"/>
              <w:rPr>
                <w:rFonts w:hint="eastAsia" w:ascii="宋体" w:hAnsi="宋体" w:eastAsia="宋体" w:cs="宋体"/>
                <w:b w:val="0"/>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778" w:type="dxa"/>
            <w:vMerge w:val="continue"/>
            <w:noWrap w:val="0"/>
            <w:vAlign w:val="center"/>
          </w:tcPr>
          <w:p>
            <w:pPr>
              <w:snapToGrid w:val="0"/>
              <w:spacing w:line="360" w:lineRule="auto"/>
              <w:rPr>
                <w:rFonts w:hint="eastAsia" w:ascii="宋体" w:hAnsi="宋体" w:eastAsia="宋体" w:cs="宋体"/>
                <w:szCs w:val="21"/>
              </w:rPr>
            </w:pPr>
          </w:p>
        </w:tc>
        <w:tc>
          <w:tcPr>
            <w:tcW w:w="700" w:type="dxa"/>
            <w:vMerge w:val="continue"/>
            <w:noWrap w:val="0"/>
            <w:vAlign w:val="center"/>
          </w:tcPr>
          <w:p>
            <w:pPr>
              <w:snapToGrid w:val="0"/>
              <w:spacing w:line="360" w:lineRule="auto"/>
              <w:rPr>
                <w:rFonts w:hint="eastAsia" w:ascii="宋体" w:hAnsi="宋体" w:eastAsia="宋体" w:cs="宋体"/>
                <w:szCs w:val="21"/>
              </w:rPr>
            </w:pPr>
          </w:p>
        </w:tc>
        <w:tc>
          <w:tcPr>
            <w:tcW w:w="2672" w:type="dxa"/>
            <w:noWrap w:val="0"/>
            <w:vAlign w:val="center"/>
          </w:tcPr>
          <w:p>
            <w:pPr>
              <w:snapToGrid w:val="0"/>
              <w:spacing w:line="360" w:lineRule="auto"/>
              <w:rPr>
                <w:rFonts w:hint="eastAsia" w:ascii="宋体" w:hAnsi="宋体" w:eastAsia="宋体" w:cs="宋体"/>
                <w:b w:val="0"/>
                <w:bCs/>
                <w:szCs w:val="21"/>
              </w:rPr>
            </w:pPr>
            <w:r>
              <w:rPr>
                <w:rFonts w:hint="eastAsia" w:ascii="宋体" w:hAnsi="宋体" w:eastAsia="宋体" w:cs="宋体"/>
                <w:b w:val="0"/>
                <w:bCs/>
                <w:szCs w:val="21"/>
              </w:rPr>
              <w:t>4.2 在整个产品运行过程中，中标人帮助采购人解决在应用过程中遇到的各种技术问题。</w:t>
            </w:r>
          </w:p>
        </w:tc>
        <w:tc>
          <w:tcPr>
            <w:tcW w:w="1428" w:type="dxa"/>
            <w:noWrap w:val="0"/>
            <w:vAlign w:val="center"/>
          </w:tcPr>
          <w:p>
            <w:pPr>
              <w:snapToGrid w:val="0"/>
              <w:spacing w:line="360" w:lineRule="auto"/>
              <w:rPr>
                <w:rFonts w:hint="eastAsia" w:ascii="宋体" w:hAnsi="宋体" w:eastAsia="宋体" w:cs="宋体"/>
                <w:b w:val="0"/>
                <w:bCs/>
                <w:szCs w:val="21"/>
              </w:rPr>
            </w:pPr>
          </w:p>
        </w:tc>
        <w:tc>
          <w:tcPr>
            <w:tcW w:w="1358" w:type="dxa"/>
            <w:noWrap w:val="0"/>
            <w:vAlign w:val="center"/>
          </w:tcPr>
          <w:p>
            <w:pPr>
              <w:snapToGrid w:val="0"/>
              <w:spacing w:line="360" w:lineRule="auto"/>
              <w:rPr>
                <w:rFonts w:hint="eastAsia" w:ascii="宋体" w:hAnsi="宋体" w:eastAsia="宋体" w:cs="宋体"/>
                <w:b w:val="0"/>
                <w:bCs/>
                <w:szCs w:val="21"/>
              </w:rPr>
            </w:pPr>
          </w:p>
        </w:tc>
        <w:tc>
          <w:tcPr>
            <w:tcW w:w="1488" w:type="dxa"/>
            <w:noWrap w:val="0"/>
            <w:vAlign w:val="center"/>
          </w:tcPr>
          <w:p>
            <w:pPr>
              <w:snapToGrid w:val="0"/>
              <w:spacing w:line="360" w:lineRule="auto"/>
              <w:rPr>
                <w:rFonts w:hint="eastAsia" w:ascii="宋体" w:hAnsi="宋体" w:eastAsia="宋体" w:cs="宋体"/>
                <w:b w:val="0"/>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24" w:type="dxa"/>
            <w:gridSpan w:val="6"/>
            <w:noWrap w:val="0"/>
            <w:vAlign w:val="top"/>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szCs w:val="21"/>
              </w:rPr>
              <w:t>维修及维护服务</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lang w:val="en-US" w:eastAsia="zh-CN"/>
              </w:rPr>
              <w:t>1.1中标人负责货物的终身维修，</w:t>
            </w:r>
            <w:r>
              <w:rPr>
                <w:rFonts w:hint="eastAsia" w:ascii="宋体" w:hAnsi="宋体" w:eastAsia="宋体" w:cs="宋体"/>
                <w:szCs w:val="21"/>
              </w:rPr>
              <w:t>由</w:t>
            </w:r>
            <w:r>
              <w:rPr>
                <w:rFonts w:hint="eastAsia" w:ascii="宋体" w:hAnsi="宋体" w:eastAsia="宋体" w:cs="宋体"/>
                <w:szCs w:val="21"/>
                <w:lang w:eastAsia="zh-CN"/>
              </w:rPr>
              <w:t>中标人</w:t>
            </w:r>
            <w:r>
              <w:rPr>
                <w:rFonts w:hint="eastAsia" w:ascii="宋体" w:hAnsi="宋体" w:eastAsia="宋体" w:cs="宋体"/>
                <w:szCs w:val="21"/>
              </w:rPr>
              <w:t>提供售后服务，2小时内响应，24小时维修到位（不可抗力情况除外）</w:t>
            </w:r>
            <w:r>
              <w:rPr>
                <w:rFonts w:hint="eastAsia" w:ascii="宋体" w:hAnsi="宋体" w:eastAsia="宋体" w:cs="宋体"/>
                <w:szCs w:val="21"/>
                <w:lang w:eastAsia="zh-CN"/>
              </w:rPr>
              <w:t>，</w:t>
            </w:r>
            <w:r>
              <w:rPr>
                <w:rFonts w:hint="eastAsia" w:ascii="宋体" w:hAnsi="宋体" w:eastAsia="宋体" w:cs="宋体"/>
                <w:szCs w:val="21"/>
              </w:rPr>
              <w:t>消耗品和零配件供应及时。</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val="en-US" w:eastAsia="zh-CN"/>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val="en-US" w:eastAsia="zh-CN"/>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val="0"/>
                <w:bCs/>
                <w:szCs w:val="21"/>
                <w:lang w:eastAsia="zh-CN"/>
              </w:rPr>
              <w:t>维修费用</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lang w:eastAsia="zh-CN"/>
              </w:rPr>
              <w:t>免费</w:t>
            </w:r>
            <w:r>
              <w:rPr>
                <w:rFonts w:hint="eastAsia" w:ascii="宋体" w:hAnsi="宋体" w:eastAsia="宋体" w:cs="宋体"/>
                <w:szCs w:val="21"/>
                <w:highlight w:val="none"/>
              </w:rPr>
              <w:t>保修期满后，维修只收取零配件费用。</w:t>
            </w:r>
            <w:r>
              <w:rPr>
                <w:rFonts w:hint="eastAsia" w:ascii="宋体" w:hAnsi="宋体" w:eastAsia="宋体" w:cs="宋体"/>
                <w:b w:val="0"/>
                <w:bCs/>
                <w:szCs w:val="21"/>
                <w:highlight w:val="none"/>
              </w:rPr>
              <w:t>并按成本价标准收取维修及零件费用。</w:t>
            </w:r>
            <w:r>
              <w:rPr>
                <w:rFonts w:hint="eastAsia" w:ascii="宋体" w:hAnsi="宋体" w:eastAsia="宋体" w:cs="宋体"/>
                <w:szCs w:val="21"/>
                <w:highlight w:val="none"/>
              </w:rPr>
              <w:t>投标人应以优惠价供应维修零配件、消耗品和延续保修合同。</w:t>
            </w:r>
            <w:r>
              <w:rPr>
                <w:rFonts w:hint="eastAsia" w:ascii="宋体" w:hAnsi="宋体" w:eastAsia="宋体" w:cs="宋体"/>
                <w:color w:val="FF0000"/>
                <w:szCs w:val="21"/>
                <w:highlight w:val="none"/>
              </w:rPr>
              <w:t>零配件、消耗品和延续保修合同的报价明细填写于《零配件、消耗品和延续保修合同报价明细清单》中。</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eastAsia="zh-CN"/>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eastAsia="zh-CN"/>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highlight w:val="none"/>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lang w:eastAsia="zh-CN"/>
              </w:rPr>
            </w:pPr>
            <w:r>
              <w:rPr>
                <w:rFonts w:hint="eastAsia" w:ascii="宋体" w:hAnsi="宋体" w:eastAsia="宋体" w:cs="宋体"/>
                <w:b/>
                <w:szCs w:val="21"/>
                <w:lang w:val="en-US" w:eastAsia="zh-CN"/>
              </w:rPr>
              <w:t>3</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lang w:eastAsia="zh-CN"/>
              </w:rPr>
            </w:pPr>
            <w:r>
              <w:rPr>
                <w:rFonts w:hint="eastAsia" w:ascii="宋体" w:hAnsi="宋体" w:eastAsia="宋体" w:cs="宋体"/>
                <w:b w:val="0"/>
                <w:bCs/>
                <w:szCs w:val="21"/>
                <w:lang w:eastAsia="zh-CN"/>
              </w:rPr>
              <w:t>维修质量保证</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lang w:eastAsia="zh-CN"/>
              </w:rPr>
              <w:t>中标人</w:t>
            </w:r>
            <w:r>
              <w:rPr>
                <w:rFonts w:hint="eastAsia" w:ascii="宋体" w:hAnsi="宋体" w:eastAsia="宋体" w:cs="宋体"/>
                <w:szCs w:val="21"/>
              </w:rPr>
              <w:t>不得以任何理由不按时进行维修，不得要求采购人购买所谓“保修服务”（即：不论</w:t>
            </w:r>
            <w:r>
              <w:rPr>
                <w:rFonts w:hint="eastAsia" w:ascii="宋体" w:hAnsi="宋体" w:eastAsia="宋体" w:cs="宋体"/>
                <w:szCs w:val="21"/>
                <w:lang w:eastAsia="zh-CN"/>
              </w:rPr>
              <w:t>产品</w:t>
            </w:r>
            <w:r>
              <w:rPr>
                <w:rFonts w:hint="eastAsia" w:ascii="宋体" w:hAnsi="宋体" w:eastAsia="宋体" w:cs="宋体"/>
                <w:szCs w:val="21"/>
              </w:rPr>
              <w:t>有无故障先买保修服务），不得在</w:t>
            </w:r>
            <w:r>
              <w:rPr>
                <w:rFonts w:hint="eastAsia" w:ascii="宋体" w:hAnsi="宋体" w:eastAsia="宋体" w:cs="宋体"/>
                <w:szCs w:val="21"/>
                <w:lang w:eastAsia="zh-CN"/>
              </w:rPr>
              <w:t>产品</w:t>
            </w:r>
            <w:r>
              <w:rPr>
                <w:rFonts w:hint="eastAsia" w:ascii="宋体" w:hAnsi="宋体" w:eastAsia="宋体" w:cs="宋体"/>
                <w:szCs w:val="21"/>
              </w:rPr>
              <w:t>中嵌设任何不利于采购人使用与维修</w:t>
            </w:r>
            <w:r>
              <w:rPr>
                <w:rFonts w:hint="eastAsia" w:ascii="宋体" w:hAnsi="宋体" w:eastAsia="宋体" w:cs="宋体"/>
                <w:szCs w:val="21"/>
                <w:lang w:eastAsia="zh-CN"/>
              </w:rPr>
              <w:t>产品</w:t>
            </w:r>
            <w:r>
              <w:rPr>
                <w:rFonts w:hint="eastAsia" w:ascii="宋体" w:hAnsi="宋体" w:eastAsia="宋体" w:cs="宋体"/>
                <w:szCs w:val="21"/>
              </w:rPr>
              <w:t>的障碍。</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24" w:type="dxa"/>
            <w:gridSpan w:val="6"/>
            <w:noWrap w:val="0"/>
            <w:vAlign w:val="top"/>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1</w:t>
            </w:r>
          </w:p>
        </w:tc>
        <w:tc>
          <w:tcPr>
            <w:tcW w:w="70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关于交货</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1.1</w:t>
            </w:r>
            <w:r>
              <w:rPr>
                <w:rFonts w:hint="eastAsia" w:ascii="宋体" w:hAnsi="宋体" w:eastAsia="宋体" w:cs="宋体"/>
                <w:color w:val="FF0000"/>
                <w:szCs w:val="21"/>
              </w:rPr>
              <w:t>★</w:t>
            </w:r>
            <w:r>
              <w:rPr>
                <w:rFonts w:hint="eastAsia" w:ascii="宋体" w:hAnsi="宋体" w:eastAsia="宋体" w:cs="宋体"/>
                <w:szCs w:val="21"/>
              </w:rPr>
              <w:t xml:space="preserve">交货期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60</w:t>
            </w:r>
            <w:r>
              <w:rPr>
                <w:rFonts w:hint="eastAsia" w:ascii="宋体" w:hAnsi="宋体" w:eastAsia="宋体" w:cs="宋体"/>
                <w:szCs w:val="21"/>
                <w:u w:val="single"/>
              </w:rPr>
              <w:t xml:space="preserve">  </w:t>
            </w:r>
            <w:r>
              <w:rPr>
                <w:rFonts w:hint="eastAsia" w:ascii="宋体" w:hAnsi="宋体" w:eastAsia="宋体" w:cs="宋体"/>
                <w:szCs w:val="21"/>
              </w:rPr>
              <w:t>天（日历日）。</w:t>
            </w:r>
          </w:p>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交货期说明：自合同签订日起。</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p>
        </w:tc>
        <w:tc>
          <w:tcPr>
            <w:tcW w:w="70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1.2投标人必须承担</w:t>
            </w:r>
            <w:r>
              <w:rPr>
                <w:rFonts w:hint="eastAsia" w:ascii="宋体" w:hAnsi="宋体" w:eastAsia="宋体" w:cs="宋体"/>
                <w:bCs/>
                <w:szCs w:val="21"/>
                <w:lang w:eastAsia="zh-CN"/>
              </w:rPr>
              <w:t>货物</w:t>
            </w:r>
            <w:r>
              <w:rPr>
                <w:rFonts w:hint="eastAsia" w:ascii="宋体" w:hAnsi="宋体" w:eastAsia="宋体" w:cs="宋体"/>
                <w:bCs/>
                <w:szCs w:val="21"/>
              </w:rPr>
              <w:t>运输、安装调试、验收检测和提供</w:t>
            </w:r>
            <w:r>
              <w:rPr>
                <w:rFonts w:hint="eastAsia" w:ascii="宋体" w:hAnsi="宋体" w:eastAsia="宋体" w:cs="宋体"/>
                <w:bCs/>
                <w:szCs w:val="21"/>
                <w:lang w:eastAsia="zh-CN"/>
              </w:rPr>
              <w:t>产品</w:t>
            </w:r>
            <w:r>
              <w:rPr>
                <w:rFonts w:hint="eastAsia" w:ascii="宋体" w:hAnsi="宋体" w:eastAsia="宋体" w:cs="宋体"/>
                <w:bCs/>
                <w:szCs w:val="21"/>
              </w:rPr>
              <w:t>操作说明书、图纸等其他类似的义务。</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r>
              <w:rPr>
                <w:rFonts w:hint="eastAsia" w:ascii="宋体" w:hAnsi="宋体" w:eastAsia="宋体" w:cs="宋体"/>
                <w:b/>
                <w:szCs w:val="21"/>
              </w:rPr>
              <w:t>2</w:t>
            </w:r>
          </w:p>
        </w:tc>
        <w:tc>
          <w:tcPr>
            <w:tcW w:w="70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关于验收</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2.1投标人货物经过双方检验认可后，签署验收报告，产品保修期自验收合格之日起算，由投标人提供产品保修文件。</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
                <w:szCs w:val="21"/>
              </w:rPr>
            </w:pPr>
          </w:p>
        </w:tc>
        <w:tc>
          <w:tcPr>
            <w:tcW w:w="70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2.2当满足以下条件时，采购人才向中标人签发货物验收报告：</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a、中标人已按照合同规定提供了全部产品及完整的技术资料。</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b、货物符合招标文件技术规格书的要求，性能满足要求。</w:t>
            </w:r>
          </w:p>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c、货物具备产品合格证。</w:t>
            </w:r>
          </w:p>
        </w:tc>
        <w:tc>
          <w:tcPr>
            <w:tcW w:w="1428" w:type="dxa"/>
            <w:noWrap w:val="0"/>
            <w:vAlign w:val="top"/>
          </w:tcPr>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358" w:type="dxa"/>
            <w:noWrap w:val="0"/>
            <w:vAlign w:val="top"/>
          </w:tcPr>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488" w:type="dxa"/>
            <w:noWrap w:val="0"/>
            <w:vAlign w:val="top"/>
          </w:tcPr>
          <w:p>
            <w:pPr>
              <w:pageBreakBefore w:val="0"/>
              <w:tabs>
                <w:tab w:val="left" w:pos="1260"/>
              </w:tabs>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70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违约责任</w:t>
            </w: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szCs w:val="21"/>
              </w:rPr>
              <w:t>3.1如中标人未按照投标文件中承诺的时间交货或提供服务，中标人应承担延期交货和延期服务的违约责任，并赔偿采购人因此造成的实际经济损失。</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3.2中标人所交</w:t>
            </w:r>
            <w:r>
              <w:rPr>
                <w:rFonts w:hint="eastAsia" w:ascii="宋体" w:hAnsi="宋体" w:eastAsia="宋体" w:cs="宋体"/>
                <w:bCs/>
                <w:szCs w:val="21"/>
                <w:highlight w:val="none"/>
                <w:lang w:eastAsia="zh-CN"/>
              </w:rPr>
              <w:t>货物</w:t>
            </w:r>
            <w:r>
              <w:rPr>
                <w:rFonts w:hint="eastAsia" w:ascii="宋体" w:hAnsi="宋体" w:eastAsia="宋体" w:cs="宋体"/>
                <w:bCs/>
                <w:szCs w:val="21"/>
                <w:highlight w:val="none"/>
              </w:rPr>
              <w:t>的品种、型号、规格、质量、功能、技术参数等方面不能实质性满足招标文件要求的，采购人有权拒绝收货，中标人向采购人偿付项目采购金额【</w:t>
            </w:r>
            <w:r>
              <w:rPr>
                <w:rFonts w:hint="eastAsia" w:ascii="宋体" w:hAnsi="宋体" w:eastAsia="宋体" w:cs="宋体"/>
                <w:bCs/>
                <w:szCs w:val="21"/>
                <w:highlight w:val="none"/>
                <w:lang w:val="en-US" w:eastAsia="zh-CN"/>
              </w:rPr>
              <w:t>10</w:t>
            </w:r>
            <w:r>
              <w:rPr>
                <w:rFonts w:hint="eastAsia" w:ascii="宋体" w:hAnsi="宋体" w:eastAsia="宋体" w:cs="宋体"/>
                <w:bCs/>
                <w:szCs w:val="21"/>
                <w:highlight w:val="none"/>
              </w:rPr>
              <w:t xml:space="preserve">】% 的违约金；造成严重后果的，根据《深圳经济特区政府采购条例》第五十七条第（二）款规定，由主管部门对中标人进行处罚。  </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3.3中标人不能交付</w:t>
            </w:r>
            <w:r>
              <w:rPr>
                <w:rFonts w:hint="eastAsia" w:ascii="宋体" w:hAnsi="宋体" w:eastAsia="宋体" w:cs="宋体"/>
                <w:bCs/>
                <w:szCs w:val="21"/>
                <w:highlight w:val="none"/>
                <w:lang w:eastAsia="zh-CN"/>
              </w:rPr>
              <w:t>货物</w:t>
            </w:r>
            <w:r>
              <w:rPr>
                <w:rFonts w:hint="eastAsia" w:ascii="宋体" w:hAnsi="宋体" w:eastAsia="宋体" w:cs="宋体"/>
                <w:bCs/>
                <w:szCs w:val="21"/>
                <w:highlight w:val="none"/>
              </w:rPr>
              <w:t>的，中标人向采购人偿付项目采购金额【</w:t>
            </w:r>
            <w:r>
              <w:rPr>
                <w:rFonts w:hint="eastAsia" w:ascii="宋体" w:hAnsi="宋体" w:eastAsia="宋体" w:cs="宋体"/>
                <w:bCs/>
                <w:szCs w:val="21"/>
                <w:highlight w:val="none"/>
                <w:lang w:val="en-US" w:eastAsia="zh-CN"/>
              </w:rPr>
              <w:t>20</w:t>
            </w:r>
            <w:r>
              <w:rPr>
                <w:rFonts w:hint="eastAsia" w:ascii="宋体" w:hAnsi="宋体" w:eastAsia="宋体" w:cs="宋体"/>
                <w:bCs/>
                <w:szCs w:val="21"/>
                <w:highlight w:val="none"/>
              </w:rPr>
              <w:t xml:space="preserve">】% 的违约金并按主管部门相关规定处理。 </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Cs/>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0" w:type="dxa"/>
            <w:vMerge w:val="continue"/>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2672"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Cs/>
                <w:szCs w:val="21"/>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c>
          <w:tcPr>
            <w:tcW w:w="142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35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c>
          <w:tcPr>
            <w:tcW w:w="1488" w:type="dxa"/>
            <w:noWrap w:val="0"/>
            <w:vAlign w:val="top"/>
          </w:tcPr>
          <w:p>
            <w:pPr>
              <w:pageBreakBefore w:val="0"/>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lang w:val="en-US" w:eastAsia="zh-CN"/>
              </w:rPr>
              <w:t>4</w:t>
            </w:r>
          </w:p>
        </w:tc>
        <w:tc>
          <w:tcPr>
            <w:tcW w:w="700" w:type="dxa"/>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付款方式</w:t>
            </w:r>
          </w:p>
        </w:tc>
        <w:tc>
          <w:tcPr>
            <w:tcW w:w="2672" w:type="dxa"/>
            <w:noWrap w:val="0"/>
            <w:vAlign w:val="top"/>
          </w:tcPr>
          <w:p>
            <w:pPr>
              <w:pStyle w:val="2"/>
              <w:pageBreakBefore w:val="0"/>
              <w:numPr>
                <w:ilvl w:val="255"/>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kern w:val="2"/>
                <w:sz w:val="21"/>
                <w:szCs w:val="21"/>
                <w:highlight w:val="none"/>
              </w:rPr>
            </w:pPr>
            <w:r>
              <w:rPr>
                <w:rFonts w:hint="eastAsia" w:ascii="宋体" w:hAnsi="宋体" w:eastAsia="宋体" w:cs="宋体"/>
                <w:b w:val="0"/>
                <w:sz w:val="21"/>
                <w:szCs w:val="21"/>
                <w:lang w:val="en-US" w:eastAsia="zh-CN"/>
              </w:rPr>
              <w:t>4.1</w:t>
            </w:r>
            <w:r>
              <w:rPr>
                <w:rFonts w:hint="eastAsia" w:ascii="宋体" w:hAnsi="宋体" w:eastAsia="宋体" w:cs="宋体"/>
                <w:b w:val="0"/>
                <w:bCs/>
                <w:sz w:val="21"/>
                <w:szCs w:val="21"/>
                <w:lang w:val="en-US" w:eastAsia="zh-CN"/>
              </w:rPr>
              <w:t>约保证：</w:t>
            </w:r>
            <w:r>
              <w:rPr>
                <w:rFonts w:hint="eastAsia" w:ascii="宋体" w:hAnsi="宋体" w:eastAsia="宋体" w:cs="宋体"/>
                <w:b w:val="0"/>
                <w:bCs/>
                <w:kern w:val="2"/>
                <w:sz w:val="21"/>
                <w:szCs w:val="21"/>
                <w:highlight w:val="none"/>
              </w:rPr>
              <w:t>中标供应商在合同生效后10个工作日内将合同总价款5%银行保函（或支票、汇票、本票等非现金形式）提交给采购人作为履约保证，到</w:t>
            </w:r>
            <w:r>
              <w:rPr>
                <w:rFonts w:hint="eastAsia" w:ascii="宋体" w:hAnsi="宋体" w:eastAsia="宋体" w:cs="宋体"/>
                <w:b w:val="0"/>
                <w:bCs/>
                <w:kern w:val="2"/>
                <w:sz w:val="21"/>
                <w:szCs w:val="21"/>
                <w:highlight w:val="none"/>
                <w:lang w:eastAsia="zh-CN"/>
              </w:rPr>
              <w:t>产品</w:t>
            </w:r>
            <w:r>
              <w:rPr>
                <w:rFonts w:hint="eastAsia" w:ascii="宋体" w:hAnsi="宋体" w:eastAsia="宋体" w:cs="宋体"/>
                <w:b w:val="0"/>
                <w:bCs/>
                <w:kern w:val="2"/>
                <w:sz w:val="21"/>
                <w:szCs w:val="21"/>
                <w:highlight w:val="none"/>
              </w:rPr>
              <w:t>免费保修期满后，由使用部门出具履约评价合格或满意的退还保函（或支票、汇票、本票等非现金形式）</w:t>
            </w:r>
          </w:p>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 w:val="21"/>
                <w:szCs w:val="21"/>
              </w:rPr>
            </w:pPr>
            <w:r>
              <w:rPr>
                <w:rFonts w:hint="eastAsia" w:ascii="宋体" w:hAnsi="宋体" w:eastAsia="宋体" w:cs="宋体"/>
                <w:b w:val="0"/>
                <w:bCs/>
                <w:sz w:val="21"/>
                <w:szCs w:val="21"/>
                <w:lang w:val="en-US" w:eastAsia="zh-CN"/>
              </w:rPr>
              <w:t>4.2</w:t>
            </w:r>
            <w:r>
              <w:rPr>
                <w:rFonts w:hint="eastAsia" w:ascii="宋体" w:hAnsi="宋体" w:eastAsia="宋体" w:cs="宋体"/>
                <w:b w:val="0"/>
                <w:bCs/>
                <w:sz w:val="21"/>
                <w:szCs w:val="21"/>
              </w:rPr>
              <w:t>合同签订后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u w:val="single"/>
                <w:lang w:val="en-US" w:eastAsia="zh-CN"/>
              </w:rPr>
              <w:t>10</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w:t>
            </w:r>
            <w:r>
              <w:rPr>
                <w:rFonts w:hint="eastAsia" w:ascii="宋体" w:hAnsi="宋体" w:eastAsia="宋体" w:cs="宋体"/>
                <w:b w:val="0"/>
                <w:bCs/>
                <w:sz w:val="21"/>
                <w:szCs w:val="21"/>
                <w:lang w:val="en-US" w:eastAsia="zh-CN"/>
              </w:rPr>
              <w:t>30</w:t>
            </w:r>
            <w:r>
              <w:rPr>
                <w:rFonts w:hint="eastAsia" w:ascii="宋体" w:hAnsi="宋体" w:eastAsia="宋体" w:cs="宋体"/>
                <w:b w:val="0"/>
                <w:bCs/>
                <w:sz w:val="21"/>
                <w:szCs w:val="21"/>
              </w:rPr>
              <w:t>】%的款项；全部货物送到采购人指定地点、完成安装并验收合格后</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u w:val="single"/>
                <w:lang w:val="en-US" w:eastAsia="zh-CN"/>
              </w:rPr>
              <w:t>10</w:t>
            </w:r>
            <w:r>
              <w:rPr>
                <w:rFonts w:hint="eastAsia" w:ascii="宋体" w:hAnsi="宋体" w:eastAsia="宋体" w:cs="宋体"/>
                <w:b w:val="0"/>
                <w:bCs/>
                <w:sz w:val="21"/>
                <w:szCs w:val="21"/>
                <w:u w:val="single"/>
              </w:rPr>
              <w:t xml:space="preserve"> </w:t>
            </w:r>
            <w:r>
              <w:rPr>
                <w:rFonts w:hint="eastAsia" w:ascii="宋体" w:hAnsi="宋体" w:eastAsia="宋体" w:cs="宋体"/>
                <w:b w:val="0"/>
                <w:bCs/>
                <w:sz w:val="21"/>
                <w:szCs w:val="21"/>
              </w:rPr>
              <w:t>个工作日内，采购人向中标人支付合同总价【</w:t>
            </w:r>
            <w:r>
              <w:rPr>
                <w:rFonts w:hint="eastAsia" w:ascii="宋体" w:hAnsi="宋体" w:eastAsia="宋体" w:cs="宋体"/>
                <w:b w:val="0"/>
                <w:bCs/>
                <w:sz w:val="21"/>
                <w:szCs w:val="21"/>
                <w:lang w:val="en-US" w:eastAsia="zh-CN"/>
              </w:rPr>
              <w:t>70</w:t>
            </w:r>
            <w:r>
              <w:rPr>
                <w:rFonts w:hint="eastAsia" w:ascii="宋体" w:hAnsi="宋体" w:eastAsia="宋体" w:cs="宋体"/>
                <w:b w:val="0"/>
                <w:bCs/>
                <w:sz w:val="21"/>
                <w:szCs w:val="21"/>
              </w:rPr>
              <w:t>】%的款项；</w:t>
            </w:r>
          </w:p>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Cs/>
                <w:sz w:val="21"/>
                <w:szCs w:val="21"/>
              </w:rPr>
            </w:pPr>
            <w:r>
              <w:rPr>
                <w:rFonts w:hint="eastAsia" w:ascii="宋体" w:hAnsi="宋体" w:eastAsia="宋体" w:cs="宋体"/>
                <w:b w:val="0"/>
                <w:bCs/>
                <w:sz w:val="21"/>
                <w:szCs w:val="21"/>
                <w:lang w:val="en-US" w:eastAsia="zh-CN"/>
              </w:rPr>
              <w:t>4.3</w:t>
            </w:r>
            <w:r>
              <w:rPr>
                <w:rFonts w:hint="eastAsia" w:ascii="宋体" w:hAnsi="宋体" w:eastAsia="宋体" w:cs="宋体"/>
                <w:b w:val="0"/>
                <w:bCs/>
                <w:sz w:val="21"/>
                <w:szCs w:val="21"/>
              </w:rPr>
              <w:t>因财政资金拨款未到位而导致甲方未在约定期限内支付合同费用的，中标人不得要求采购人承担逾期付款的违约责任。每次付款前，中标人应需先提供相应额度的正规发票给采购人，以便办理支付手续。</w:t>
            </w:r>
          </w:p>
        </w:tc>
        <w:tc>
          <w:tcPr>
            <w:tcW w:w="1428" w:type="dxa"/>
            <w:noWrap w:val="0"/>
            <w:vAlign w:val="top"/>
          </w:tcPr>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 w:val="21"/>
                <w:szCs w:val="21"/>
                <w:lang w:val="en-US" w:eastAsia="zh-CN"/>
              </w:rPr>
            </w:pPr>
          </w:p>
        </w:tc>
        <w:tc>
          <w:tcPr>
            <w:tcW w:w="1358" w:type="dxa"/>
            <w:noWrap w:val="0"/>
            <w:vAlign w:val="top"/>
          </w:tcPr>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 w:val="21"/>
                <w:szCs w:val="21"/>
                <w:lang w:val="en-US" w:eastAsia="zh-CN"/>
              </w:rPr>
            </w:pPr>
          </w:p>
        </w:tc>
        <w:tc>
          <w:tcPr>
            <w:tcW w:w="1488" w:type="dxa"/>
            <w:noWrap w:val="0"/>
            <w:vAlign w:val="top"/>
          </w:tcPr>
          <w:p>
            <w:pPr>
              <w:pStyle w:val="2"/>
              <w:pageBreakBefore w:val="0"/>
              <w:numPr>
                <w:ilvl w:val="0"/>
                <w:numId w:val="0"/>
              </w:numPr>
              <w:kinsoku/>
              <w:overflowPunct/>
              <w:topLinePunct w:val="0"/>
              <w:bidi w:val="0"/>
              <w:adjustRightInd/>
              <w:spacing w:beforeAutospacing="0" w:afterAutospacing="0" w:line="360" w:lineRule="auto"/>
              <w:ind w:left="0" w:leftChars="0" w:right="0" w:firstLine="0" w:firstLineChars="0"/>
              <w:rPr>
                <w:rFonts w:hint="eastAsia" w:ascii="宋体" w:hAnsi="宋体" w:eastAsia="宋体" w:cs="宋体"/>
                <w:b w:val="0"/>
                <w:bCs/>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p>
        </w:tc>
        <w:tc>
          <w:tcPr>
            <w:tcW w:w="700" w:type="dxa"/>
            <w:vMerge w:val="restart"/>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kern w:val="2"/>
                <w:szCs w:val="21"/>
              </w:rPr>
              <w:t>知识产权</w:t>
            </w:r>
          </w:p>
        </w:tc>
        <w:tc>
          <w:tcPr>
            <w:tcW w:w="2672" w:type="dxa"/>
            <w:noWrap w:val="0"/>
            <w:vAlign w:val="top"/>
          </w:tcPr>
          <w:p>
            <w:pPr>
              <w:pageBreakBefore w:val="0"/>
              <w:numPr>
                <w:ilvl w:val="0"/>
                <w:numId w:val="0"/>
              </w:numPr>
              <w:shd w:val="clear" w:color="auto" w:fill="auto"/>
              <w:kinsoku/>
              <w:overflowPunct/>
              <w:topLinePunct w:val="0"/>
              <w:bidi w:val="0"/>
              <w:adjustRightInd/>
              <w:spacing w:beforeAutospacing="0" w:afterAutospacing="0" w:line="240" w:lineRule="auto"/>
              <w:ind w:leftChars="0" w:right="0" w:rightChars="0"/>
              <w:rPr>
                <w:rFonts w:hint="eastAsia" w:ascii="宋体" w:hAnsi="宋体" w:eastAsia="宋体" w:cs="宋体"/>
                <w:b w:val="0"/>
                <w:bCs/>
                <w:sz w:val="21"/>
                <w:szCs w:val="21"/>
              </w:rPr>
            </w:pPr>
            <w:r>
              <w:rPr>
                <w:rFonts w:hint="eastAsia" w:ascii="宋体" w:hAnsi="宋体" w:eastAsia="宋体" w:cs="宋体"/>
                <w:kern w:val="2"/>
                <w:szCs w:val="21"/>
                <w:lang w:val="en-US" w:eastAsia="zh-CN"/>
              </w:rPr>
              <w:t>5</w:t>
            </w:r>
            <w:r>
              <w:rPr>
                <w:rFonts w:hint="eastAsia" w:ascii="宋体" w:hAnsi="宋体" w:eastAsia="宋体" w:cs="宋体"/>
                <w:kern w:val="2"/>
                <w:szCs w:val="21"/>
              </w:rPr>
              <w:t>.1投标人应保证采购人在使用该货物或其任何一部分时，免受第三方提出的侵犯其专利权、商标权、著作权或其它知识产权的起诉。投标人保证所提供软件的合法性，所发生的任何知识产权纠纷与采购人无关。</w:t>
            </w:r>
          </w:p>
        </w:tc>
        <w:tc>
          <w:tcPr>
            <w:tcW w:w="1428" w:type="dxa"/>
            <w:noWrap w:val="0"/>
            <w:vAlign w:val="top"/>
          </w:tcPr>
          <w:p>
            <w:pPr>
              <w:pageBreakBefore w:val="0"/>
              <w:numPr>
                <w:ilvl w:val="0"/>
                <w:numId w:val="0"/>
              </w:numPr>
              <w:shd w:val="clear" w:color="auto" w:fill="auto"/>
              <w:kinsoku/>
              <w:overflowPunct/>
              <w:topLinePunct w:val="0"/>
              <w:bidi w:val="0"/>
              <w:adjustRightInd/>
              <w:spacing w:beforeAutospacing="0" w:afterAutospacing="0" w:line="240" w:lineRule="auto"/>
              <w:ind w:leftChars="0" w:right="0" w:rightChars="0"/>
              <w:rPr>
                <w:rFonts w:hint="eastAsia" w:ascii="宋体" w:hAnsi="宋体" w:eastAsia="宋体" w:cs="宋体"/>
                <w:kern w:val="2"/>
                <w:szCs w:val="21"/>
                <w:lang w:val="en-US" w:eastAsia="zh-CN"/>
              </w:rPr>
            </w:pPr>
          </w:p>
        </w:tc>
        <w:tc>
          <w:tcPr>
            <w:tcW w:w="1358" w:type="dxa"/>
            <w:noWrap w:val="0"/>
            <w:vAlign w:val="top"/>
          </w:tcPr>
          <w:p>
            <w:pPr>
              <w:pageBreakBefore w:val="0"/>
              <w:numPr>
                <w:ilvl w:val="0"/>
                <w:numId w:val="0"/>
              </w:numPr>
              <w:shd w:val="clear" w:color="auto" w:fill="auto"/>
              <w:kinsoku/>
              <w:overflowPunct/>
              <w:topLinePunct w:val="0"/>
              <w:bidi w:val="0"/>
              <w:adjustRightInd/>
              <w:spacing w:beforeAutospacing="0" w:afterAutospacing="0" w:line="240" w:lineRule="auto"/>
              <w:ind w:leftChars="0" w:right="0" w:rightChars="0"/>
              <w:rPr>
                <w:rFonts w:hint="eastAsia" w:ascii="宋体" w:hAnsi="宋体" w:eastAsia="宋体" w:cs="宋体"/>
                <w:kern w:val="2"/>
                <w:szCs w:val="21"/>
                <w:lang w:val="en-US" w:eastAsia="zh-CN"/>
              </w:rPr>
            </w:pPr>
          </w:p>
        </w:tc>
        <w:tc>
          <w:tcPr>
            <w:tcW w:w="1488" w:type="dxa"/>
            <w:noWrap w:val="0"/>
            <w:vAlign w:val="top"/>
          </w:tcPr>
          <w:p>
            <w:pPr>
              <w:pageBreakBefore w:val="0"/>
              <w:numPr>
                <w:ilvl w:val="0"/>
                <w:numId w:val="0"/>
              </w:numPr>
              <w:shd w:val="clear" w:color="auto" w:fill="auto"/>
              <w:kinsoku/>
              <w:overflowPunct/>
              <w:topLinePunct w:val="0"/>
              <w:bidi w:val="0"/>
              <w:adjustRightInd/>
              <w:spacing w:beforeAutospacing="0" w:afterAutospacing="0" w:line="240" w:lineRule="auto"/>
              <w:ind w:leftChars="0" w:right="0" w:rightChars="0"/>
              <w:rPr>
                <w:rFonts w:hint="eastAsia" w:ascii="宋体" w:hAnsi="宋体" w:eastAsia="宋体" w:cs="宋体"/>
                <w:kern w:val="2"/>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778"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bCs/>
                <w:szCs w:val="21"/>
                <w:lang w:val="en-US" w:eastAsia="zh-CN"/>
              </w:rPr>
            </w:pPr>
          </w:p>
        </w:tc>
        <w:tc>
          <w:tcPr>
            <w:tcW w:w="700" w:type="dxa"/>
            <w:vMerge w:val="continue"/>
            <w:noWrap w:val="0"/>
            <w:vAlign w:val="center"/>
          </w:tcPr>
          <w:p>
            <w:pPr>
              <w:pageBreakBefore w:val="0"/>
              <w:kinsoku/>
              <w:overflowPunct/>
              <w:topLinePunct w:val="0"/>
              <w:bidi w:val="0"/>
              <w:adjustRightInd/>
              <w:spacing w:beforeAutospacing="0" w:afterAutospacing="0" w:line="360" w:lineRule="auto"/>
              <w:ind w:left="0" w:leftChars="0" w:right="0" w:firstLine="0" w:firstLineChars="0"/>
              <w:jc w:val="center"/>
              <w:rPr>
                <w:rFonts w:hint="eastAsia" w:ascii="宋体" w:hAnsi="宋体" w:eastAsia="宋体" w:cs="宋体"/>
                <w:szCs w:val="21"/>
              </w:rPr>
            </w:pPr>
          </w:p>
        </w:tc>
        <w:tc>
          <w:tcPr>
            <w:tcW w:w="2672" w:type="dxa"/>
            <w:noWrap w:val="0"/>
            <w:vAlign w:val="top"/>
          </w:tcPr>
          <w:p>
            <w:pPr>
              <w:widowControl w:val="0"/>
              <w:shd w:val="clear" w:color="auto" w:fill="auto"/>
              <w:adjustRightInd/>
              <w:snapToGrid/>
              <w:spacing w:line="240" w:lineRule="auto"/>
              <w:rPr>
                <w:rFonts w:hint="eastAsia" w:ascii="宋体" w:hAnsi="宋体" w:eastAsia="宋体" w:cs="宋体"/>
                <w:b w:val="0"/>
                <w:bCs/>
                <w:sz w:val="21"/>
                <w:szCs w:val="21"/>
              </w:rPr>
            </w:pPr>
            <w:r>
              <w:rPr>
                <w:rFonts w:hint="eastAsia" w:ascii="宋体" w:hAnsi="宋体" w:eastAsia="宋体" w:cs="宋体"/>
                <w:kern w:val="2"/>
                <w:szCs w:val="21"/>
                <w:lang w:val="en-US" w:eastAsia="zh-CN"/>
              </w:rPr>
              <w:t>5</w:t>
            </w:r>
            <w:r>
              <w:rPr>
                <w:rFonts w:hint="eastAsia" w:ascii="宋体" w:hAnsi="宋体" w:eastAsia="宋体" w:cs="宋体"/>
                <w:kern w:val="2"/>
                <w:szCs w:val="21"/>
              </w:rPr>
              <w:t>.2采购人购买产品后，有权对该产品与其他设备进行配套、整合或适当改进，而免受侵犯专利权的起诉。</w:t>
            </w:r>
          </w:p>
        </w:tc>
        <w:tc>
          <w:tcPr>
            <w:tcW w:w="1428" w:type="dxa"/>
            <w:noWrap w:val="0"/>
            <w:vAlign w:val="top"/>
          </w:tcPr>
          <w:p>
            <w:pPr>
              <w:widowControl w:val="0"/>
              <w:shd w:val="clear" w:color="auto" w:fill="auto"/>
              <w:adjustRightInd/>
              <w:snapToGrid/>
              <w:spacing w:line="240" w:lineRule="auto"/>
              <w:rPr>
                <w:rFonts w:hint="eastAsia" w:ascii="宋体" w:hAnsi="宋体" w:eastAsia="宋体" w:cs="宋体"/>
                <w:kern w:val="2"/>
                <w:szCs w:val="21"/>
                <w:lang w:val="en-US" w:eastAsia="zh-CN"/>
              </w:rPr>
            </w:pPr>
          </w:p>
        </w:tc>
        <w:tc>
          <w:tcPr>
            <w:tcW w:w="1358" w:type="dxa"/>
            <w:noWrap w:val="0"/>
            <w:vAlign w:val="top"/>
          </w:tcPr>
          <w:p>
            <w:pPr>
              <w:widowControl w:val="0"/>
              <w:shd w:val="clear" w:color="auto" w:fill="auto"/>
              <w:adjustRightInd/>
              <w:snapToGrid/>
              <w:spacing w:line="240" w:lineRule="auto"/>
              <w:rPr>
                <w:rFonts w:hint="eastAsia" w:ascii="宋体" w:hAnsi="宋体" w:eastAsia="宋体" w:cs="宋体"/>
                <w:kern w:val="2"/>
                <w:szCs w:val="21"/>
                <w:lang w:val="en-US" w:eastAsia="zh-CN"/>
              </w:rPr>
            </w:pPr>
          </w:p>
        </w:tc>
        <w:tc>
          <w:tcPr>
            <w:tcW w:w="1488" w:type="dxa"/>
            <w:noWrap w:val="0"/>
            <w:vAlign w:val="top"/>
          </w:tcPr>
          <w:p>
            <w:pPr>
              <w:widowControl w:val="0"/>
              <w:shd w:val="clear" w:color="auto" w:fill="auto"/>
              <w:adjustRightInd/>
              <w:snapToGrid/>
              <w:spacing w:line="240" w:lineRule="auto"/>
              <w:rPr>
                <w:rFonts w:hint="eastAsia" w:ascii="宋体" w:hAnsi="宋体" w:eastAsia="宋体" w:cs="宋体"/>
                <w:kern w:val="2"/>
                <w:szCs w:val="21"/>
                <w:lang w:val="en-US" w:eastAsia="zh-CN"/>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《商务要求偏离表》编制指引：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1、商务要求偏离表的序号、商务需求项、招标商务要求等栏目对应“用户需求书”中的“商务要求”章节相关内容。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2、“投标商务响应”一栏必须一一对照“招标商务要求”，详细填写自身响应情况，而不能不合理照搬照抄招标文件的商务要求，以体现具体响应情况。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b/>
          <w:sz w:val="21"/>
          <w:szCs w:val="21"/>
          <w:highlight w:val="none"/>
        </w:rPr>
        <w:t>3、“偏离情况”一栏填写如实填写“正偏离”、“负偏离”或“无偏离”，其中：“正偏离”表示“投标响应优于招标商务要求”，“负偏离”表示“投标响应不满足招标商务要求”，“无偏离”表示“投标响应与招标商务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1"/>
          <w:szCs w:val="21"/>
          <w:highlight w:val="none"/>
        </w:rPr>
        <w:t>“投标商务响应”对比“招标商务要求”存在响应不全（包括未响应整项招标商务要求或者未响应一项招标商务要求的部分内容），均视为“负偏离”。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val="0"/>
          <w:bCs w:val="0"/>
          <w:sz w:val="24"/>
          <w:szCs w:val="20"/>
          <w:highlight w:val="none"/>
        </w:rPr>
      </w:pPr>
      <w:bookmarkStart w:id="89" w:name="_Hlk72260576"/>
      <w:r>
        <w:rPr>
          <w:rFonts w:hint="eastAsia" w:ascii="宋体" w:hAnsi="宋体" w:cs="宋体"/>
          <w:b w:val="0"/>
          <w:sz w:val="24"/>
          <w:szCs w:val="24"/>
          <w:highlight w:val="none"/>
          <w:lang w:eastAsia="zh-CN"/>
        </w:rPr>
        <w:t>八</w:t>
      </w:r>
      <w:r>
        <w:rPr>
          <w:rFonts w:hint="eastAsia" w:ascii="宋体" w:hAnsi="宋体" w:eastAsia="宋体" w:cs="宋体"/>
          <w:b w:val="0"/>
          <w:sz w:val="24"/>
          <w:szCs w:val="24"/>
          <w:highlight w:val="none"/>
        </w:rPr>
        <w:t>、</w:t>
      </w:r>
      <w:bookmarkStart w:id="90" w:name="_Hlk72062872"/>
      <w:r>
        <w:rPr>
          <w:rFonts w:hint="eastAsia" w:ascii="宋体" w:hAnsi="宋体" w:eastAsia="宋体" w:cs="宋体"/>
          <w:b w:val="0"/>
          <w:bCs w:val="0"/>
          <w:sz w:val="24"/>
          <w:szCs w:val="20"/>
          <w:highlight w:val="none"/>
        </w:rPr>
        <w:t>投标人认为需要加以说明的其他内容</w:t>
      </w:r>
      <w:bookmarkEnd w:id="90"/>
    </w:p>
    <w:bookmarkEnd w:id="89"/>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rPr>
          <w:rFonts w:hint="eastAsia" w:ascii="宋体" w:hAnsi="宋体" w:eastAsia="宋体" w:cs="宋体"/>
          <w:highlight w:val="none"/>
        </w:rPr>
      </w:pPr>
      <w:r>
        <w:rPr>
          <w:rFonts w:hint="eastAsia" w:ascii="宋体" w:hAnsi="宋体" w:eastAsia="宋体" w:cs="宋体"/>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highlight w:val="none"/>
        </w:rPr>
      </w:pPr>
      <w:bookmarkStart w:id="91" w:name="_Hlk72574405"/>
      <w:bookmarkStart w:id="92" w:name="_Hlk72260917"/>
      <w:r>
        <w:rPr>
          <w:rFonts w:hint="eastAsia" w:ascii="宋体" w:hAnsi="宋体" w:eastAsia="宋体" w:cs="宋体"/>
          <w:b/>
          <w:sz w:val="24"/>
          <w:highlight w:val="none"/>
        </w:rPr>
        <w:t>（仅供参考，具体以项目需求及采购结果为准）</w:t>
      </w:r>
      <w:bookmarkEnd w:id="9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甲方：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bookmarkStart w:id="93" w:name="_Hlk75014453"/>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val="0"/>
          <w:bCs w:val="0"/>
          <w:szCs w:val="21"/>
          <w:highlight w:val="none"/>
        </w:rPr>
        <w:t>联系电话：</w:t>
      </w:r>
      <w:bookmarkEnd w:id="93"/>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乙方：                      </w:t>
      </w:r>
      <w:bookmarkEnd w:id="92"/>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val="0"/>
          <w:bCs w:val="0"/>
          <w:szCs w:val="21"/>
          <w:highlight w:val="none"/>
        </w:rPr>
        <w:t>联系电话：</w:t>
      </w:r>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bookmarkStart w:id="94" w:name="_Hlk72574434"/>
      <w:r>
        <w:rPr>
          <w:rFonts w:hint="eastAsia" w:ascii="宋体" w:hAnsi="宋体" w:eastAsia="宋体" w:cs="宋体"/>
          <w:szCs w:val="21"/>
          <w:highlight w:val="none"/>
        </w:rPr>
        <w:t>根据深圳公共资源交易中心（深圳交易集团有限公司***分公司）</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号项目结果，***单位为中标人。</w:t>
      </w:r>
      <w:bookmarkEnd w:id="94"/>
      <w:r>
        <w:rPr>
          <w:rFonts w:hint="eastAsia" w:ascii="宋体" w:hAnsi="宋体" w:eastAsia="宋体" w:cs="宋体"/>
          <w:szCs w:val="21"/>
          <w:highlight w:val="none"/>
        </w:rPr>
        <w:t>按照《中华人民共和国民法典》（第三编 合同）和《深圳经济特区政府采购条例》，经深圳市</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（以下简称甲方）和</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单位（以下简称乙方）协商，达成以下合同条款：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第一条  合同标的</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乙方根据甲方需求提供下列货物：</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货物名称、规格及数量详见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第二条  合同价款</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本合同项下总价款为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（大写）人民币，分项价款详见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。本合同总价款已包括乙方为履行本合同义务所发生的一切费用，系固定不变价格，且不随通货膨胀的影响而波动。</w:t>
      </w:r>
    </w:p>
    <w:p>
      <w:pPr>
        <w:pageBreakBefore w:val="0"/>
        <w:numPr>
          <w:ilvl w:val="0"/>
          <w:numId w:val="11"/>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 xml:space="preserve"> </w:t>
      </w:r>
      <w:r>
        <w:rPr>
          <w:rFonts w:hint="eastAsia" w:ascii="宋体" w:hAnsi="宋体" w:eastAsia="宋体" w:cs="宋体"/>
          <w:b/>
          <w:szCs w:val="21"/>
          <w:highlight w:val="none"/>
          <w:lang w:val="en-US" w:eastAsia="zh-CN"/>
        </w:rPr>
        <w:t>履行时间（期限）及地点</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sz w:val="21"/>
          <w:szCs w:val="21"/>
          <w:highlight w:val="none"/>
        </w:rPr>
        <w:t>履约时间</w:t>
      </w:r>
      <w:r>
        <w:rPr>
          <w:rFonts w:hint="eastAsia" w:ascii="宋体" w:hAnsi="宋体" w:eastAsia="宋体" w:cs="宋体"/>
          <w:b w:val="0"/>
          <w:sz w:val="21"/>
          <w:szCs w:val="21"/>
          <w:highlight w:val="none"/>
          <w:lang w:eastAsia="zh-CN"/>
        </w:rPr>
        <w:t>（期限）</w:t>
      </w:r>
      <w:r>
        <w:rPr>
          <w:rFonts w:hint="eastAsia" w:ascii="宋体" w:hAnsi="宋体" w:eastAsia="宋体" w:cs="宋体"/>
          <w:b w:val="0"/>
          <w:sz w:val="21"/>
          <w:szCs w:val="21"/>
          <w:highlight w:val="none"/>
        </w:rPr>
        <w:t>：</w:t>
      </w:r>
      <w:r>
        <w:rPr>
          <w:rFonts w:hint="eastAsia" w:ascii="宋体" w:hAnsi="宋体" w:eastAsia="宋体" w:cs="宋体"/>
          <w:b w:val="0"/>
          <w:bCs/>
          <w:szCs w:val="21"/>
          <w:highlight w:val="none"/>
        </w:rPr>
        <w:t>乙方应于本合同签订之日其   日内将符合要求的产品向甲方交付（含安装调试），但乙方交付前应向书面通知甲方并征得甲方同意。</w:t>
      </w:r>
    </w:p>
    <w:p>
      <w:pPr>
        <w:pStyle w:val="2"/>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val="0"/>
          <w:sz w:val="21"/>
          <w:szCs w:val="21"/>
          <w:highlight w:val="none"/>
        </w:rPr>
        <w:t>履约地点：</w:t>
      </w:r>
      <w:r>
        <w:rPr>
          <w:rFonts w:hint="eastAsia" w:ascii="宋体" w:hAnsi="宋体" w:eastAsia="宋体" w:cs="宋体"/>
          <w:b w:val="0"/>
          <w:sz w:val="21"/>
          <w:szCs w:val="21"/>
          <w:highlight w:val="none"/>
          <w:u w:val="single"/>
        </w:rPr>
        <w:t xml:space="preserve">            </w:t>
      </w:r>
      <w:r>
        <w:rPr>
          <w:rFonts w:hint="eastAsia" w:ascii="宋体" w:hAnsi="宋体" w:eastAsia="宋体" w:cs="宋体"/>
          <w:b w:val="0"/>
          <w:sz w:val="21"/>
          <w:szCs w:val="21"/>
          <w:highlight w:val="none"/>
        </w:rPr>
        <w:t>。</w:t>
      </w:r>
    </w:p>
    <w:p>
      <w:pPr>
        <w:pageBreakBefore w:val="0"/>
        <w:numPr>
          <w:ilvl w:val="0"/>
          <w:numId w:val="11"/>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权利保证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五</w:t>
      </w:r>
      <w:r>
        <w:rPr>
          <w:rFonts w:hint="eastAsia" w:ascii="宋体" w:hAnsi="宋体" w:eastAsia="宋体" w:cs="宋体"/>
          <w:b/>
          <w:szCs w:val="21"/>
          <w:highlight w:val="none"/>
        </w:rPr>
        <w:t>条  质量保证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1、乙方所提供的货物的技术规格符合招标文件规定的技术规格，货物符合中华人民共和国的设计和制造生产标准或行业标准。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2、乙方应保证货物是全新、未使用过的原装合格正品（包括零部件），并完全符合甲方要求的质量、规格和性能的要求。如货物安装或配置了软件的，乙方保证相关软件均为正版软件。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szCs w:val="21"/>
          <w:highlight w:val="none"/>
        </w:rPr>
      </w:pPr>
      <w:r>
        <w:rPr>
          <w:rFonts w:hint="eastAsia" w:ascii="宋体" w:hAnsi="宋体" w:eastAsia="宋体" w:cs="宋体"/>
          <w:szCs w:val="21"/>
          <w:highlight w:val="none"/>
        </w:rPr>
        <w:t>3、乙方保证交货时一并提供货物的质量合格凭证或文件。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六</w:t>
      </w:r>
      <w:r>
        <w:rPr>
          <w:rFonts w:hint="eastAsia" w:ascii="宋体" w:hAnsi="宋体" w:eastAsia="宋体" w:cs="宋体"/>
          <w:b/>
          <w:szCs w:val="21"/>
          <w:highlight w:val="none"/>
        </w:rPr>
        <w:t>条  交货和验收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1、乙方应按照本合同或招投标文件规定的时间和方式向甲方交付货物，交货地点由甲方指定。因交货产生的费用由乙方自行承担。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5、货物的所有权和灭失的风险自乙方将货物交付给甲方时转移。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七</w:t>
      </w:r>
      <w:r>
        <w:rPr>
          <w:rFonts w:hint="eastAsia" w:ascii="宋体" w:hAnsi="宋体" w:eastAsia="宋体" w:cs="宋体"/>
          <w:b/>
          <w:szCs w:val="21"/>
          <w:highlight w:val="none"/>
        </w:rPr>
        <w:t>条  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1、乙方应按照国家有关法律法规规章和“三包”规定和招标文件的要求及乙方在投标文件的相关承诺提供保修及其他服务。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3、在甲方提出维修要求后，乙方应于  小时内响应，  小时维修到位，并在  小时内消除故障。消耗品和零配件供应及时，特殊情况下可提供备用机。</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lang w:val="en-US" w:eastAsia="zh-CN"/>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八</w:t>
      </w:r>
      <w:r>
        <w:rPr>
          <w:rFonts w:hint="eastAsia" w:ascii="宋体" w:hAnsi="宋体" w:eastAsia="宋体" w:cs="宋体"/>
          <w:b/>
          <w:szCs w:val="21"/>
          <w:highlight w:val="none"/>
        </w:rPr>
        <w:t>条</w:t>
      </w:r>
      <w:r>
        <w:rPr>
          <w:rFonts w:hint="eastAsia" w:ascii="宋体" w:hAnsi="宋体" w:eastAsia="宋体" w:cs="宋体"/>
          <w:b/>
          <w:szCs w:val="21"/>
          <w:highlight w:val="none"/>
          <w:lang w:val="en-US" w:eastAsia="zh-CN"/>
        </w:rPr>
        <w:t xml:space="preserve"> 保密条款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1</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乙方对在本合同履行中获取或者知悉甲方提供的资料、信息负有保密义务。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2</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val="0"/>
          <w:bCs/>
          <w:szCs w:val="21"/>
          <w:highlight w:val="none"/>
        </w:rPr>
        <w:t>3</w:t>
      </w:r>
      <w:r>
        <w:rPr>
          <w:rFonts w:hint="eastAsia" w:ascii="宋体" w:hAnsi="宋体" w:eastAsia="宋体" w:cs="宋体"/>
          <w:bCs/>
          <w:szCs w:val="21"/>
          <w:highlight w:val="none"/>
        </w:rPr>
        <w:t>、</w:t>
      </w:r>
      <w:r>
        <w:rPr>
          <w:rFonts w:hint="eastAsia" w:ascii="宋体" w:hAnsi="宋体" w:eastAsia="宋体" w:cs="宋体"/>
          <w:b w:val="0"/>
          <w:bCs/>
          <w:szCs w:val="21"/>
          <w:highlight w:val="none"/>
        </w:rPr>
        <w:t>保密期限自本协议签订生效之日起至保密信息被依法公开披露或成为公开信息之日止。合同中止、终止或者解除不视为免除保密义务，乙方仍应当承担保密义务。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 xml:space="preserve">第九条 </w:t>
      </w:r>
      <w:r>
        <w:rPr>
          <w:rFonts w:hint="eastAsia" w:ascii="宋体" w:hAnsi="宋体" w:eastAsia="宋体" w:cs="宋体"/>
          <w:b/>
          <w:szCs w:val="21"/>
          <w:highlight w:val="none"/>
        </w:rPr>
        <w:t xml:space="preserve"> 履约保证金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1、乙方应在签订本合同之日，向甲方或甲方指定的机构提交履约保证金_________元。</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2、如乙方未能履行合同规定的义务，甲方有权从履约保证金中取得补偿。</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3、甲方在乙方履行完毕本合同项下全部义务后______天内无息退还乙方。</w:t>
      </w:r>
    </w:p>
    <w:p>
      <w:pPr>
        <w:pageBreakBefore w:val="0"/>
        <w:numPr>
          <w:ilvl w:val="255"/>
          <w:numId w:val="0"/>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第十条</w:t>
      </w:r>
      <w:r>
        <w:rPr>
          <w:rFonts w:hint="eastAsia" w:ascii="宋体" w:hAnsi="宋体" w:eastAsia="宋体" w:cs="宋体"/>
          <w:b/>
          <w:szCs w:val="21"/>
          <w:highlight w:val="none"/>
        </w:rPr>
        <w:t xml:space="preserve">  付款期限和方式</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u w:val="single"/>
        </w:rPr>
      </w:pP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十一</w:t>
      </w:r>
      <w:r>
        <w:rPr>
          <w:rFonts w:hint="eastAsia" w:ascii="宋体" w:hAnsi="宋体" w:eastAsia="宋体" w:cs="宋体"/>
          <w:b/>
          <w:szCs w:val="21"/>
          <w:highlight w:val="none"/>
        </w:rPr>
        <w:t>条 违约责任</w:t>
      </w: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１、甲方无正当理由拒收货物、拒付货物款的，由甲方向乙方偿付合同总价的【】%违约金。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２、甲方未按合同规定的期限向乙方支付货款的，每逾期1天甲方向乙方偿付欠款总额的【】‰滞纳金，但累计滞纳金总额不超过欠款总额的【】%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３、乙方逾期交付货物的，每逾期1天，乙方向甲方偿付逾期交货部分货款总额的【】‰的滞纳金。如乙方逾期交货达</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天，甲方有权解除合同，履约保证金不予退回，同时乙方应向甲方支付合同总价【】％的违约金。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eastAsia="宋体" w:cs="宋体"/>
          <w:szCs w:val="21"/>
          <w:highlight w:val="none"/>
          <w:lang w:val="en-US" w:eastAsia="zh-CN"/>
        </w:rPr>
        <w:t>经甲方验收不合格的，</w:t>
      </w:r>
      <w:r>
        <w:rPr>
          <w:rFonts w:hint="eastAsia" w:ascii="宋体" w:hAnsi="宋体" w:eastAsia="宋体" w:cs="宋体"/>
          <w:szCs w:val="21"/>
          <w:highlight w:val="none"/>
        </w:rPr>
        <w:t>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6.</w:t>
      </w:r>
      <w:bookmarkStart w:id="95" w:name="_Hlk75014743"/>
      <w:r>
        <w:rPr>
          <w:rFonts w:hint="eastAsia" w:ascii="宋体" w:hAnsi="宋体" w:eastAsia="宋体" w:cs="宋体"/>
          <w:szCs w:val="21"/>
          <w:highlight w:val="none"/>
        </w:rPr>
        <w:t>乙方违反本合同约定的保密义务，甲方有权要求乙方按合同总额【】%支付违约金；造成不良影响或对甲方造成损失的，甲方有权要求乙方消除影响，承担赔偿责任，并有权解除合同。</w:t>
      </w:r>
      <w:bookmarkEnd w:id="95"/>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7、</w:t>
      </w:r>
      <w:bookmarkStart w:id="96" w:name="_Hlk75015079"/>
      <w:r>
        <w:rPr>
          <w:rFonts w:hint="eastAsia" w:ascii="宋体" w:hAnsi="宋体" w:eastAsia="宋体" w:cs="宋体"/>
          <w:szCs w:val="21"/>
          <w:highlight w:val="none"/>
        </w:rPr>
        <w:t>因乙方提供的产品受到侵权指控或者引发法律纠纷，影响甲方正常使用或者导致合同目的不能实现的，甲方有权要求乙方按合同总额【】%支付违约金，并有权解除合同。</w:t>
      </w:r>
      <w:bookmarkEnd w:id="96"/>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、乙方未履行本合同项下的其他义务或违反其在投标文件中的相关承诺的，应按合同总价款的【】%向甲方承担违约责任。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、乙方在承担上述一项或多项违约责任后，仍应继续履行合同规定的义务（甲方解除合同的除外）。甲方未能及时追究乙方的任何一项违约责任并不表明甲方放弃追究乙方该项或其他违约责任。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第十条    合同的变更和终止</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除</w:t>
      </w:r>
      <w:bookmarkStart w:id="97" w:name="_Hlk75015119"/>
      <w:r>
        <w:rPr>
          <w:rFonts w:hint="eastAsia" w:ascii="宋体" w:hAnsi="宋体" w:eastAsia="宋体" w:cs="宋体"/>
          <w:szCs w:val="21"/>
          <w:highlight w:val="none"/>
        </w:rPr>
        <w:t>《深圳经济特区政府采购条例》第40条、</w:t>
      </w:r>
      <w:bookmarkEnd w:id="97"/>
      <w:r>
        <w:rPr>
          <w:rFonts w:hint="eastAsia" w:ascii="宋体" w:hAnsi="宋体" w:eastAsia="宋体" w:cs="宋体"/>
          <w:szCs w:val="21"/>
          <w:highlight w:val="none"/>
        </w:rPr>
        <w:t>《中华人民共和国政府采购法》第</w:t>
      </w:r>
      <w:r>
        <w:rPr>
          <w:rFonts w:hint="eastAsia" w:ascii="宋体" w:hAnsi="宋体" w:eastAsia="宋体" w:cs="宋体"/>
          <w:szCs w:val="21"/>
          <w:highlight w:val="none"/>
          <w:lang w:val="en-US" w:eastAsia="zh-CN"/>
        </w:rPr>
        <w:t>50</w:t>
      </w:r>
      <w:r>
        <w:rPr>
          <w:rFonts w:hint="eastAsia" w:ascii="宋体" w:hAnsi="宋体" w:eastAsia="宋体" w:cs="宋体"/>
          <w:szCs w:val="21"/>
          <w:highlight w:val="none"/>
        </w:rPr>
        <w:t>条第二款规定或者主管部门另有政策规定的情形外，本合同一经签订，甲乙双方不得擅自变更、中止或终止合同。</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第十一条   争议的解决</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2、因履行本合同引起的或与本合同有关的争议，甲、乙双方应首先通过友好协商解决，如果协商不能解决争议，则向甲方所在地有管辖权的人民法院提起诉讼；</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第十二条   合同生效及其他</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1、下列文件均为本合同的组成部分：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号招标文件、答疑及补充通知；</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（2）乙方的投标文件；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（3）本合同执行中甲乙双方共同签署的补充与修正文件。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2、本合同一式</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份，甲、乙方双方各执</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份，具有同等法律效力。本合同自双方法定代表人（或授权代表）签字并盖章之日起生效。</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甲方（采购人）：   （盖章）       乙方（供应商）：    （盖章）</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法定代表人：                     法定代表人：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委托代理人：                     委托代理人：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rPr>
        <w:t>日期：   年     月    日         日期：   年     月    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8" w:name="_Hlk72439706"/>
      <w:r>
        <w:rPr>
          <w:rFonts w:hint="eastAsia" w:ascii="宋体" w:hAnsi="宋体" w:eastAsia="宋体" w:cs="宋体"/>
          <w:sz w:val="28"/>
          <w:szCs w:val="28"/>
          <w:highlight w:val="none"/>
        </w:rPr>
        <w:t>第二册  通用条款（公开招标）</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9" w:name="_Hlk72399513"/>
      <w:r>
        <w:rPr>
          <w:rFonts w:hint="eastAsia" w:ascii="宋体" w:hAnsi="宋体" w:eastAsia="宋体" w:cs="宋体"/>
          <w:sz w:val="28"/>
          <w:szCs w:val="28"/>
          <w:highlight w:val="none"/>
        </w:rPr>
        <w:t>总则</w:t>
      </w:r>
    </w:p>
    <w:bookmarkEnd w:id="99"/>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 通用条款说明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1.1政府集中采购机构发出招标文件通用条款版本，列出深圳市政府采购项目进行招标采购所适用的通用条款内容。如有需要，政府集中采购机构可以对通用条款的内容进行补充。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1.2招标文件分为第一册“专用条款”和第二册“通用条款”。</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1.3“专用条款”是对本次采购项目的具体要求，包含招标公告、对通用条款的补充内容及其他关键信息、用户需求书、投标文件格式及附件、合同条款及格式等内容。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1.4“通用条款”是适用于政府采购公开招标项目的基础性条款，具有普遍性和通用性。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 “专用条款”和“通用条款”表述不一致或有冲突时，以“专用条款”为准。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2．招标说明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本项目按照《深圳经济特区政府采购条例》、《深圳经济特区政府采购条例实施细则》及政府采购其他法律法规，通过公开招标方式确定中标供应商。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3．定义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招标文件中下列术语应解释为：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3.1“采购人”：指利用财政性资金依法进行政府采购的国家机关、事业单位、团体组织；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 “政府集中采购机构”</w:t>
      </w:r>
      <w:r>
        <w:rPr>
          <w:rFonts w:hint="eastAsia" w:ascii="宋体" w:hAnsi="宋体" w:eastAsia="宋体" w:cs="宋体"/>
          <w:sz w:val="21"/>
          <w:szCs w:val="21"/>
          <w:highlight w:val="none"/>
          <w:shd w:val="clear" w:color="auto" w:fill="FFFFFF"/>
        </w:rPr>
        <w:t>是指市政府设立的，组织实施政府采购项目，并对政府采购活动提供服务的专门机构；</w:t>
      </w:r>
      <w:r>
        <w:rPr>
          <w:rFonts w:hint="eastAsia" w:ascii="宋体" w:hAnsi="宋体" w:eastAsia="宋体" w:cs="宋体"/>
          <w:sz w:val="21"/>
          <w:szCs w:val="21"/>
          <w:highlight w:val="none"/>
        </w:rPr>
        <w:t>本文件所述的“政府集中采购机构”指</w:t>
      </w:r>
      <w:r>
        <w:rPr>
          <w:rFonts w:hint="eastAsia" w:ascii="宋体" w:hAnsi="宋体" w:eastAsia="宋体" w:cs="宋体"/>
          <w:b/>
          <w:bCs/>
          <w:color w:val="FF0000"/>
          <w:sz w:val="21"/>
          <w:szCs w:val="21"/>
          <w:highlight w:val="none"/>
        </w:rPr>
        <w:t>深圳公共资源交易中心</w:t>
      </w:r>
      <w:r>
        <w:rPr>
          <w:rFonts w:hint="eastAsia" w:ascii="宋体" w:hAnsi="宋体" w:eastAsia="宋体" w:cs="宋体"/>
          <w:b/>
          <w:bCs/>
          <w:color w:val="FF0000"/>
          <w:sz w:val="21"/>
          <w:szCs w:val="21"/>
          <w:highlight w:val="none"/>
          <w:lang w:eastAsia="zh-CN"/>
        </w:rPr>
        <w:t>（深圳交易集团有限公司龙华分公司）</w:t>
      </w:r>
      <w:r>
        <w:rPr>
          <w:rFonts w:hint="eastAsia" w:ascii="宋体" w:hAnsi="宋体" w:eastAsia="宋体" w:cs="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3.3“投标人”，即供应商，指参加投标竞争并愿意按照招标文件要求向采购人提供货物、工程或者服务的依法成立的法人、其他组织或者自然人；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3.4“评审委员会”是依据《深圳经济特区政府采购条例》、《深圳经济特区政府采购条例实施细则》等有关规定组建的专门负责本次招标其评审工作的临时性机构；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3.5“日期”指公历日；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3.6“合同”指由本次招标所产生的合同或合约文件；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3.7“电子投标文件”指利用</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Cs w:val="21"/>
          <w:highlight w:val="none"/>
        </w:rPr>
        <w:t>网站提供的</w:t>
      </w:r>
      <w:r>
        <w:rPr>
          <w:rFonts w:hint="eastAsia" w:ascii="宋体" w:hAnsi="宋体" w:eastAsia="宋体" w:cs="宋体"/>
          <w:highlight w:val="none"/>
        </w:rPr>
        <w:t>深圳智慧采购平台投标文件制作专用软件（以下简称：投标文件制作软件）制作并</w:t>
      </w:r>
      <w:r>
        <w:rPr>
          <w:rFonts w:hint="eastAsia" w:ascii="宋体" w:hAnsi="宋体" w:eastAsia="宋体" w:cs="宋体"/>
          <w:szCs w:val="21"/>
          <w:highlight w:val="none"/>
        </w:rPr>
        <w:t>加密的投标文件,适用于网上投标；（投标文件制作软件可从</w:t>
      </w:r>
      <w:r>
        <w:rPr>
          <w:rFonts w:hint="eastAsia" w:ascii="宋体" w:hAnsi="宋体" w:eastAsia="宋体" w:cs="宋体"/>
          <w:highlight w:val="none"/>
        </w:rPr>
        <w:t>“下载地址：http://zfcg.szggzy.com/TPBidder/DownLoad/深圳市智慧采购平台投标文件制作专用软件.zip”</w:t>
      </w:r>
      <w:r>
        <w:rPr>
          <w:rFonts w:hint="eastAsia" w:ascii="宋体" w:hAnsi="宋体" w:eastAsia="宋体" w:cs="宋体"/>
          <w:szCs w:val="21"/>
          <w:highlight w:val="none"/>
        </w:rPr>
        <w:t>下载）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3.8“网上投标”指通过</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 w:val="21"/>
          <w:szCs w:val="21"/>
          <w:highlight w:val="none"/>
        </w:rPr>
        <w:t>网站上传电子投标文件；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3.9招标文件中的标题或题名仅起引导作用，而不应视为对招标文件内容的理解和解释。</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 政府采购供应商责任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4.1欢迎诚信、有实力和有社会责任心的供应商参与政府采购事业。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4.2投标人应当遵循公平竞争的原则，不得恶意串通，不得妨碍其他投标人的竞争行为，不得损害采购人或者其他投标人的合法权益。如违反上述要求，经核实后，供应商的投标无效。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5．投标人参加政府采购的条件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5.1投标人应在投标前到</w:t>
      </w:r>
      <w:r>
        <w:rPr>
          <w:rFonts w:hint="eastAsia" w:ascii="宋体" w:hAnsi="宋体" w:eastAsia="宋体" w:cs="宋体"/>
          <w:b/>
          <w:bCs/>
          <w:sz w:val="21"/>
          <w:szCs w:val="21"/>
          <w:highlight w:val="none"/>
        </w:rPr>
        <w:t>深圳公共资源交易中心（具体在深圳交易集团有限公司政府采购业务分公司进行办理）</w:t>
      </w:r>
      <w:r>
        <w:rPr>
          <w:rFonts w:hint="eastAsia" w:ascii="宋体" w:hAnsi="宋体" w:eastAsia="宋体" w:cs="宋体"/>
          <w:sz w:val="21"/>
          <w:szCs w:val="21"/>
          <w:highlight w:val="none"/>
        </w:rPr>
        <w:t>进行注册并办理电子密钥。</w:t>
      </w:r>
      <w:r>
        <w:rPr>
          <w:rFonts w:hint="eastAsia" w:ascii="宋体" w:hAnsi="宋体" w:eastAsia="宋体" w:cs="宋体"/>
          <w:szCs w:val="21"/>
          <w:highlight w:val="none"/>
        </w:rPr>
        <w:t>《</w:t>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"http://www.szzfcg.cn/viewer.do?id=2455258" \t "documentViewer2455258" </w:instrText>
      </w:r>
      <w:r>
        <w:rPr>
          <w:rFonts w:hint="eastAsia" w:ascii="宋体" w:hAnsi="宋体" w:eastAsia="宋体" w:cs="宋体"/>
          <w:highlight w:val="none"/>
        </w:rPr>
        <w:fldChar w:fldCharType="separate"/>
      </w:r>
      <w:r>
        <w:rPr>
          <w:rFonts w:hint="eastAsia" w:ascii="宋体" w:hAnsi="宋体" w:eastAsia="宋体" w:cs="宋体"/>
          <w:szCs w:val="21"/>
          <w:highlight w:val="none"/>
        </w:rPr>
        <w:t>供应商注册及电子密钥新申请指引</w:t>
      </w:r>
      <w:r>
        <w:rPr>
          <w:rFonts w:hint="eastAsia" w:ascii="宋体" w:hAnsi="宋体" w:eastAsia="宋体" w:cs="宋体"/>
          <w:highlight w:val="none"/>
        </w:rPr>
        <w:fldChar w:fldCharType="end"/>
      </w:r>
      <w:r>
        <w:rPr>
          <w:rFonts w:hint="eastAsia" w:ascii="宋体" w:hAnsi="宋体" w:eastAsia="宋体" w:cs="宋体"/>
          <w:szCs w:val="21"/>
          <w:highlight w:val="none"/>
        </w:rPr>
        <w:t>》详见</w:t>
      </w:r>
      <w:r>
        <w:rPr>
          <w:rFonts w:hint="eastAsia" w:ascii="宋体" w:hAnsi="宋体" w:eastAsia="宋体" w:cs="宋体"/>
          <w:highlight w:val="none"/>
        </w:rPr>
        <w:t>http://zfcg.szggzy.com/</w:t>
      </w:r>
      <w:r>
        <w:rPr>
          <w:rFonts w:hint="eastAsia" w:ascii="宋体" w:hAnsi="宋体" w:eastAsia="宋体" w:cs="宋体"/>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5.2投标人资格要求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参加本项目的投标人应具备的资格条件详见本项目招标公告中 “投标人资格要求”（即申请人的资格要求）的内容。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5.3联合体投标</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5.3.1　以下有关联合体投标的条款仅适用于允许投标人组成联合体投标的项目。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5.3.2  由两个或两个以上的自然人、法人或者其他组织可以组成一个联合体，以一个供应商的身份共同投标时，应符合以下原则：</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（1）投标联合体各方参加政府采购活动应当具备下列条件：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1、具有独立承担民事责任的能力；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2、有良好的商业信誉和健全的财务会计制度；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3、具有履行合同所必需的设备和专业技术能力；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4、有依法缴纳税收和社会保障资金的良好记录；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5、参加政府采购活动前三年内，在经营活动中没有重大违法记录；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6、参与本项目政府采购活动时不存在被有关部门禁止参与政府采购活动且在有效期内的情况；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 xml:space="preserve">法律、行政法规规定的其他条件。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）在投标截止前，投标联合体各方均应注册成深圳市政府采购</w:t>
      </w:r>
      <w:r>
        <w:rPr>
          <w:rFonts w:hint="eastAsia" w:ascii="宋体" w:hAnsi="宋体" w:eastAsia="宋体" w:cs="宋体"/>
          <w:sz w:val="21"/>
          <w:szCs w:val="21"/>
          <w:highlight w:val="none"/>
          <w:lang w:eastAsia="zh-CN"/>
        </w:rPr>
        <w:t>注册</w:t>
      </w:r>
      <w:r>
        <w:rPr>
          <w:rFonts w:hint="eastAsia" w:ascii="宋体" w:hAnsi="宋体" w:eastAsia="宋体" w:cs="宋体"/>
          <w:sz w:val="21"/>
          <w:szCs w:val="21"/>
          <w:highlight w:val="none"/>
        </w:rPr>
        <w:t>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）联合体中有同类资质的供应商按照联合体分工承担相同工作的，应当按照资质等级较低的供应商确定资质等级；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）是否允许联合体参加投标，应当由采购人和采购代理机构根据项目的实际情况和潜在供应商的数量自主决定，如果决定接受联合体投标则应当在招标公告中明示；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）投标人的投标文件及中标后签署的合同协议对联合体各方均具法律约束力；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）联合体各方应当签订联合体投标协议，明确约定各方拟承担的工作和责任，并将该协议随投标文件一并递交给政府集中采购机构；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）联合体中标后，联合体各方应当共同与采购人签订合同，就中标项目向采购人承担连带责任；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）联合体的各方应当共同推荐一联合体投标授权代表方，由联合体各方提交一份授权书，证明其有资格代表联合体各方签署投标文件，该授权书作为投标文件的组成部分一并递交给政府集中采购机构</w:t>
      </w:r>
      <w:r>
        <w:rPr>
          <w:rFonts w:hint="eastAsia" w:ascii="宋体" w:hAnsi="宋体" w:eastAsia="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）本通用条款中“投标人”一词亦指联合体各方，专用条款另有规定或说明的除外。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6．政策导向</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6.1  政府采购扶持贫困地区、中小企业、监狱企业和残疾人福利性单位发展</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根据《财政部 发展改革委 生态环境部 市场监管总局 关于调整优化节能产品、环境标志产品政府采购执行机制的通知》，自2019年4月1日起，对政府采购节能产品、环境标志产品实施品目清单管理。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6.2  本项目落实深圳市政府采购供应商诚信管理政策要求。</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6.</w:t>
      </w:r>
      <w:r>
        <w:rPr>
          <w:rFonts w:hint="eastAsia" w:ascii="宋体" w:hAnsi="宋体" w:eastAsia="宋体" w:cs="宋体"/>
          <w:b w:val="0"/>
          <w:bCs w:val="0"/>
          <w:sz w:val="21"/>
          <w:szCs w:val="21"/>
          <w:highlight w:val="none"/>
          <w:lang w:val="en-US" w:eastAsia="zh-CN"/>
        </w:rPr>
        <w:t xml:space="preserve">3  </w:t>
      </w:r>
      <w:r>
        <w:rPr>
          <w:rFonts w:hint="eastAsia" w:ascii="宋体" w:hAnsi="宋体" w:eastAsia="宋体" w:cs="宋体"/>
          <w:b w:val="0"/>
          <w:bCs w:val="0"/>
          <w:sz w:val="21"/>
          <w:szCs w:val="21"/>
          <w:highlight w:val="none"/>
        </w:rPr>
        <w:t>2014年起，政府部门、国有企业在进行设备或工程采购时，应在招标文件中明确要求工程机械、装卸机械满足国家现阶段非道路移动机械用柴油机排放标准，并鼓励使用LNG或电动工程机械、装卸机械。2015年起，政府部门、国有企业采购设备或工程项目中选用LNG或电动工程机械、装卸机械的比例不低于30%。</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 本项目若涉及采购货物，则合格的货物及相应服务应满足以下要求：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  必须是全新、未使用过的原装合格正品（包括零部件），如安装或配置了软件的，须为正版软件。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  国产的货物及其有关服务必须符合中华人民共和国的设计、制造生产标准及行业标准。招标公告有其他要求的，亦应符合其要求。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7.6  工期要求：投标人在投标时对其所投项目应提交交货进度、交货计划等，在合同规定的时间内完成项目实施工作。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7.7  投标人必须承担的设备运输、安装调试、验收检测和提供设备操作说明书、图纸等其他相关及类似的义务。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8．投标费用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不论投标结果如何，投标人应承担其编制投标文件与递交投标文件所涉及的一切费用。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9.2投标人及其人员经过采购人的允许，可以进入采购人的项目现场踏勘。若招标文件要求投标人于统一时间地点踏勘现场的，投标人应当按时前往。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9.3采购人应当通过政府集中采购机构向投标人提供有关现场的书面资料和数据。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9.4任何人或任何组织在踏勘现场时向投标人提供的任何书面资料或口头承诺，未经政府集中采购机构在网上发布或书面通知，均作无效处理。政府集中采购机构对投标人由此而做出的推论、理解和结论概不负责。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9.5未参与踏勘现场不作为否定投标人资格的理由。</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10.2任何人或任何组织在标前会议时向投标人提供的任何书面资料或口头承诺，未经政府集中采购机构在网上发布或书面通知，均作无效处理。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10.3未参与标前会议不作为否定投标人资格的理由。</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11．招标文件的编制与组成</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11.1招标文件除以下内容外，政府集中采购机构在招标期间发出的澄清或修改等相关公告或通知内容，均是招标文件的组成部分，对投标人起约束作用；</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招标文件包括下列内容：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第一册  专用条款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招标公告</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对通用条款的补充内容及其他关键信息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用户需求书</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投标文件格式及附件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合同条款及格式</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第二册  通用条款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总则</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投标文件的编制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投标文件的递交</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开标</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第六章  评审要求</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第七章  评审程序及评审方法</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第八章  定标及公示</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第九章  公开招标失败的后续处理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第十章  合同的授予与备案</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第十一章  质疑处理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12．招标文件的澄清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12.1招标文件澄清的目的是澄清、解答投标人在查阅招标文件后或现场踏勘中可能提出的与投标有关的疑问或询问。</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12.2投标人如对招标文件内容有疑问，应当在招标公告规定的澄清（提问）截止时间前以网上提问的形式通过网上政府采购系统提交政府集中采购机构。</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13．招标文件的修改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13.1招标文件发出后，在投标截止日期前任何时候，确需要变更招标文件内容的，政府集中采购机构可主动或在解答投标人提出的澄清问题时对招标文件进行修改。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13.2招标文件的修改以书面形式（包括政府集中采购机构网站发布方式，如更正公告等）发送给所有投标人，招标文件的修改内容作为招标文件的组成部分，并具有约束力。</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14．投标文件的语言及度量单位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14.2 除技术规范另有规定外，投标文件使用的度量单位，均采用中华人民共和国法定计量单位。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15．投标文件的组成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具体内容在招标文件专用条款中进行规定。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16．投标文件格式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投标文件包括本通用条款第15条中规定的内容。如招标文件提供了投标文件格式，则</w:t>
      </w:r>
      <w:r>
        <w:rPr>
          <w:rFonts w:hint="eastAsia" w:ascii="宋体" w:hAnsi="宋体" w:eastAsia="宋体" w:cs="宋体"/>
          <w:b/>
          <w:bCs/>
          <w:sz w:val="21"/>
          <w:szCs w:val="21"/>
          <w:highlight w:val="none"/>
        </w:rPr>
        <w:t>投标人提交的投标文件应毫无例外地使用招标文件所提供的相应格式</w:t>
      </w:r>
      <w:r>
        <w:rPr>
          <w:rFonts w:hint="eastAsia" w:ascii="宋体" w:hAnsi="宋体" w:eastAsia="宋体" w:cs="宋体"/>
          <w:sz w:val="21"/>
          <w:szCs w:val="21"/>
          <w:highlight w:val="none"/>
        </w:rPr>
        <w:t>（表格均可按同样格式扩展）。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17．投标货币</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本项目的投标报价应以人民币计。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18．证明投标文件投标技术方案的合格性和符合招标文件规定的文件要求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18.1 投标人应提交证明文件，证明其投标技术方案项下的货物</w:t>
      </w:r>
      <w:r>
        <w:rPr>
          <w:rFonts w:hint="eastAsia" w:ascii="宋体" w:hAnsi="宋体" w:eastAsia="宋体" w:cs="宋体"/>
          <w:sz w:val="21"/>
          <w:szCs w:val="21"/>
          <w:highlight w:val="none"/>
          <w:lang w:eastAsia="zh-CN"/>
        </w:rPr>
        <w:t>、工程</w:t>
      </w:r>
      <w:r>
        <w:rPr>
          <w:rFonts w:hint="eastAsia" w:ascii="宋体" w:hAnsi="宋体" w:eastAsia="宋体" w:cs="宋体"/>
          <w:sz w:val="21"/>
          <w:szCs w:val="21"/>
          <w:highlight w:val="none"/>
        </w:rPr>
        <w:t>和服务的合格性符合招标文件规定。该投标技术方案及其证明文件均作为投标文件组成部分。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18.2.1主要技术指标和性能的详细说明。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18.2.2投标产品从采购人开始使用至招标文件中规定的周期内正常、连续地使用所必须的备件和专用工具清单，包括备件和专用工具的货源及现行价格。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18.3相关资料不符合18.2款要求的，评审委员会有权认定为投标技术方案不合格响应，其相关分数予以扣减或作投标无效处理。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18.5除非另有规定或说明，投标人对同一项目投标时，不得同时提供两套或两套以上的投标方案。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19．投标文件其他证明文件的要求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sz w:val="21"/>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20．投标有效期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20.1 投标有效期为从投标截止之日算起的日历天数，具体见专用条款中投标有效期的天数要求。在此期限内，所有投标文件均保持有效。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20.3 中标供应商的投标文件有效期，截止于完成本招标文件规定的全部项目内容，并通过竣工验收及保修期结束。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21．关于投标保证金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21.1 根据《深圳市财政局关于调整政府采购投标（响应）保证金管理政策的通知》（深财购〔2021〕51号），明确对重大采购项目，即单个项目预算金额或打包采购项目预算总金额1000万元（含）以上的项目，或预算金额未达到1000万元但涉及民生、社会影响较大的项目，采购人可综合考虑项目情况、供应商资信状况、市场供需关系等自主选择是否收取投标（响应）保证金。本项目不收取投标保证金。允许供应商自主选择以支票、汇票、本票、保函等非现金形式缴纳或提交投标保证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22．投标人的替代方案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23．投标文件的制作要求</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TPBidder/DownLoad/深圳市智慧采购平台投标文件制作专用软件.zip】。</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23.2投标人在使用《投标文件制作软件》编制投标书时须注意：</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23.2.1导入《投标文件制作软件》的招标文件项目编号、包号应与以此制作的投标文件项目编号、包号一致。例如，不能将甲项目A包的招标书导入《投标文件制作软件》，制作乙项目B包的投标书。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23.2.2不能用非本公司的电子密钥加密本公司的投标文件，或者用其它公司的登录用户上传本公司的投标文件。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23.2.3要求用《投标文件制作软件》编制投标书的包，不能用其它方式编制投标书。编制投标文件时，电脑须连通互联网。</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23.2.4投标文件不能带病毒。政府集中采购机构将用专业杀毒软件对投标文件进行病毒检测，如果这两种软件均报告发现病毒，则政府集中采购机构认为该投标文件带病毒。</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23.2.5完整填写“投标关键信息”，如下图所示：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备注：上述“开标一览表”中的“投标总价”将作为价格分计算依据；其它信息仅是对投标文件相关内容的概括性表述，不作为评审依据。</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23.2.6投标人在编辑投标文件时，</w:t>
      </w:r>
      <w:r>
        <w:rPr>
          <w:rFonts w:hint="eastAsia" w:ascii="宋体" w:hAnsi="宋体" w:eastAsia="宋体" w:cs="宋体"/>
          <w:b/>
          <w:highlight w:val="none"/>
        </w:rPr>
        <w:t>在投标文件目录中属于本节点内容的必须在本节点中填写，填写到其他节点或附件，</w:t>
      </w:r>
      <w:r>
        <w:rPr>
          <w:rFonts w:hint="eastAsia" w:ascii="宋体" w:hAnsi="宋体" w:eastAsia="宋体" w:cs="宋体"/>
          <w:highlight w:val="none"/>
        </w:rPr>
        <w:t>一切后果由供应商自行承担。</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23.2.7投标文件编写完成后，</w:t>
      </w:r>
      <w:r>
        <w:rPr>
          <w:rFonts w:hint="eastAsia" w:ascii="宋体" w:hAnsi="宋体" w:eastAsia="宋体" w:cs="宋体"/>
          <w:b/>
          <w:highlight w:val="none"/>
        </w:rPr>
        <w:t>必须用属于投标人的电子密钥进行加密，否则视同未盖公章，将导致投标文件无效。</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23.2.9如果开标时出现网络故障、技术故障，影响了政府采购活动，政府集中采购机构有权采取措施如延期、接受无法从网上上传的投标书等，以保障政府采购活动的公开、公平和公正。</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23.3电报、电话、传真形式的投标概不接受。</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23.4经投标人电子密钥加密的投标文件无须盖章或签字，</w:t>
      </w:r>
      <w:r>
        <w:rPr>
          <w:rFonts w:hint="eastAsia" w:ascii="宋体" w:hAnsi="宋体" w:eastAsia="宋体" w:cs="宋体"/>
          <w:highlight w:val="none"/>
        </w:rPr>
        <w:t>专用条款另有要求的除外。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b/>
          <w:highlight w:val="none"/>
        </w:rPr>
        <w:t>23.5</w:t>
      </w:r>
      <w:r>
        <w:rPr>
          <w:rFonts w:hint="eastAsia" w:ascii="宋体" w:hAnsi="宋体" w:eastAsia="宋体" w:cs="宋体"/>
          <w:highlight w:val="none"/>
        </w:rPr>
        <w:t xml:space="preserve"> 各类资格（资质）文件提供扫描件，专用条款另有要求的除外。</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24．投标文件的保密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在投标文件制作软件点击【生成标书】按钮进入【填写开标一览表界面】界面，在该界面填写完开标一览表信息后点击【确定】，进入投标文件生成环节。</w:t>
      </w:r>
      <w:r>
        <w:rPr>
          <w:rFonts w:hint="eastAsia" w:ascii="宋体" w:hAnsi="宋体" w:eastAsia="宋体" w:cs="宋体"/>
          <w:highlight w:val="none"/>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投标文件制作软件会在投标文件生成过程中，提示用户输入密码，输入密码后对标文件自动进行加密。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24.2若采购项目出现延期情况：</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sz w:val="24"/>
          <w:highlight w:val="none"/>
        </w:rPr>
      </w:pPr>
      <w:r>
        <w:rPr>
          <w:rFonts w:hint="eastAsia" w:ascii="宋体" w:hAnsi="宋体" w:eastAsia="宋体" w:cs="宋体"/>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25．上传投标文件及投标截止日期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果确有困难，多次上传均告失败，请在投标截止时间之前携带加密后的电子投标文件送达至</w:t>
      </w:r>
      <w:r>
        <w:rPr>
          <w:rFonts w:hint="eastAsia" w:ascii="宋体" w:hAnsi="宋体" w:eastAsia="宋体" w:cs="宋体"/>
          <w:b/>
          <w:bCs/>
          <w:szCs w:val="21"/>
          <w:highlight w:val="none"/>
        </w:rPr>
        <w:t>深圳公共资源交易中心（深圳交易集团有限公司</w:t>
      </w:r>
      <w:r>
        <w:rPr>
          <w:rFonts w:hint="eastAsia" w:ascii="宋体" w:hAnsi="宋体" w:eastAsia="宋体" w:cs="宋体"/>
          <w:b/>
          <w:bCs/>
          <w:szCs w:val="21"/>
          <w:highlight w:val="none"/>
          <w:lang w:eastAsia="zh-CN"/>
        </w:rPr>
        <w:t>龙华</w:t>
      </w:r>
      <w:r>
        <w:rPr>
          <w:rFonts w:hint="eastAsia" w:ascii="宋体" w:hAnsi="宋体" w:eastAsia="宋体" w:cs="宋体"/>
          <w:b/>
          <w:bCs/>
          <w:szCs w:val="21"/>
          <w:highlight w:val="none"/>
        </w:rPr>
        <w:t>分公司）</w:t>
      </w:r>
      <w:r>
        <w:rPr>
          <w:rFonts w:hint="eastAsia" w:ascii="宋体" w:hAnsi="宋体" w:eastAsia="宋体" w:cs="宋体"/>
          <w:b/>
          <w:bCs/>
          <w:szCs w:val="21"/>
          <w:highlight w:val="none"/>
          <w:lang w:val="en-US" w:eastAsia="zh-CN"/>
        </w:rPr>
        <w:t>1102</w:t>
      </w:r>
      <w:r>
        <w:rPr>
          <w:rFonts w:hint="eastAsia" w:ascii="宋体" w:hAnsi="宋体" w:eastAsia="宋体" w:cs="宋体"/>
          <w:b/>
          <w:bCs/>
          <w:szCs w:val="21"/>
          <w:highlight w:val="none"/>
        </w:rPr>
        <w:t>室（地址：</w:t>
      </w:r>
      <w:r>
        <w:rPr>
          <w:rFonts w:hint="eastAsia" w:ascii="宋体" w:hAnsi="宋体" w:eastAsia="宋体" w:cs="宋体"/>
          <w:b/>
          <w:bCs/>
          <w:szCs w:val="21"/>
          <w:highlight w:val="none"/>
          <w:lang w:eastAsia="zh-CN"/>
        </w:rPr>
        <w:t>深圳市龙华区龙华街道国鸿大厦</w:t>
      </w:r>
      <w:r>
        <w:rPr>
          <w:rFonts w:hint="eastAsia" w:ascii="宋体" w:hAnsi="宋体" w:eastAsia="宋体" w:cs="宋体"/>
          <w:b/>
          <w:bCs/>
          <w:szCs w:val="21"/>
          <w:highlight w:val="none"/>
          <w:lang w:val="en-US" w:eastAsia="zh-CN"/>
        </w:rPr>
        <w:t>7栋A座11楼</w:t>
      </w:r>
      <w:r>
        <w:rPr>
          <w:rFonts w:hint="eastAsia" w:ascii="宋体" w:hAnsi="宋体" w:eastAsia="宋体" w:cs="宋体"/>
          <w:b/>
          <w:bCs/>
          <w:szCs w:val="21"/>
          <w:highlight w:val="none"/>
        </w:rPr>
        <w:t>），联系方式：</w:t>
      </w:r>
      <w:r>
        <w:rPr>
          <w:rFonts w:hint="eastAsia" w:ascii="宋体" w:hAnsi="宋体" w:eastAsia="宋体" w:cs="宋体"/>
          <w:b/>
          <w:bCs/>
          <w:szCs w:val="21"/>
          <w:highlight w:val="none"/>
          <w:lang w:val="en-US" w:eastAsia="zh-CN"/>
        </w:rPr>
        <w:t>0755-23338582</w:t>
      </w:r>
      <w:r>
        <w:rPr>
          <w:rFonts w:hint="eastAsia" w:ascii="宋体" w:hAnsi="宋体" w:eastAsia="宋体" w:cs="宋体"/>
          <w:b/>
          <w:bCs/>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25.3投标截止时间以后不得上传投标文件。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1"/>
          <w:szCs w:val="21"/>
          <w:highlight w:val="none"/>
        </w:rPr>
      </w:pPr>
      <w:r>
        <w:rPr>
          <w:rFonts w:hint="eastAsia" w:ascii="宋体" w:hAnsi="宋体" w:eastAsia="宋体" w:cs="宋体"/>
          <w:highlight w:val="none"/>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 样品、现场演示、方案讲解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26.1 样品、现场演示、方案讲解等事项在招标文件专用条款中进行规定。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100" w:name="_Hlk72428346"/>
      <w:r>
        <w:rPr>
          <w:rFonts w:hint="eastAsia" w:ascii="宋体" w:hAnsi="宋体" w:eastAsia="宋体" w:cs="宋体"/>
          <w:sz w:val="21"/>
          <w:szCs w:val="21"/>
          <w:highlight w:val="none"/>
        </w:rPr>
        <w:t>27．投标文件的修改和撤销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27.1投标方在提交投标文件后可对其投标文件进行修改并重新上传投标文件或在网上进行撤销投标的操作。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27.2投标截止时间以后不得修改投标文件。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27.3从投标截止期至投标人在投标文件中确定的投标有效期之间的这段时间内，投标人不得撤回其投标。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27.4政府集中采购机构不退还投标文件，专用条款另有规定的除外。</w:t>
      </w:r>
    </w:p>
    <w:bookmarkEnd w:id="100"/>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28．开标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29．评审委员会组成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29.1网上开标结束后召开评审会议，评审委员会由政府集中采购机构依法组建，负责评审活动。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的组成及行为规范执行《深圳经济特区政府采购条例实施细则》、《深圳市政府采购评标定标分离管理办法》，评审委员会由评审专家组成，人数为五人（含）以上的单数，重大项目人数为七人（含）以上的单数。评审专家从政府采购评审专家库中随机抽取。因行业或者技能等特殊要求，专家库中没有符合条件的可选专家，采购人可以自行推荐具有项目相关专业知识或技能的专家参与项目评审。采购人应当建立健全政府采购内控机制，按照内控程序自定评审专家。财政部门依法依规对评审专家及其评审活动进行监督管理。评定分离项目</w:t>
      </w:r>
      <w:r>
        <w:rPr>
          <w:rFonts w:hint="eastAsia" w:ascii="宋体" w:hAnsi="宋体" w:eastAsia="宋体" w:cs="宋体"/>
          <w:sz w:val="21"/>
          <w:szCs w:val="21"/>
          <w:highlight w:val="none"/>
          <w:lang w:eastAsia="zh-CN"/>
        </w:rPr>
        <w:t>评审委员会</w:t>
      </w:r>
      <w:r>
        <w:rPr>
          <w:rFonts w:hint="eastAsia" w:ascii="宋体" w:hAnsi="宋体" w:eastAsia="宋体" w:cs="宋体"/>
          <w:sz w:val="21"/>
          <w:szCs w:val="21"/>
          <w:highlight w:val="none"/>
        </w:rPr>
        <w:t>均由评审专家组成。评审专家一般是从深圳市政府采购评审专家库中随机抽取。采购人代表须持本单位签发的《评审授权书》参加评审。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29.2评审定标应当遵循公平、公正、科学、择优的原则。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29.3评审活动依法进行，任何单位和个人不得非法干预评标过程和结果。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29.4评审过程中不允许违背评标程序或采用招标文件未载明的评标方法或评标因素进行评标。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sz w:val="21"/>
          <w:szCs w:val="21"/>
          <w:highlight w:val="none"/>
        </w:rPr>
        <w:t>信息公开的内容除外</w:t>
      </w:r>
      <w:r>
        <w:rPr>
          <w:rFonts w:hint="eastAsia" w:ascii="宋体" w:hAnsi="宋体" w:eastAsia="宋体" w:cs="宋体"/>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30．向评审委员会提供的资料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30.1公开发布的招标文件，包括图纸、服务清单、答疑文件等；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30.2其他评标必须的资料。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30.3评审委员会应当认真研究招标文件，至少应了解熟悉以下内容：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（1）招标的目的；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（2）招标项目需求的范围和性质；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（3）招标文件规定的投标人的资格、财政预算限额、商务条款；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（4）招标文件规定的评标程序、评标方法和评标因素；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（5）招标文件所列示的资格性审查表及符合性审查表。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31．独立评审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31.1</w:t>
      </w:r>
      <w:r>
        <w:rPr>
          <w:rFonts w:hint="eastAsia" w:ascii="宋体" w:hAnsi="宋体" w:eastAsia="宋体" w:cs="宋体"/>
          <w:sz w:val="21"/>
          <w:szCs w:val="21"/>
          <w:highlight w:val="none"/>
        </w:rPr>
        <w:t>评审委员会</w:t>
      </w:r>
      <w:r>
        <w:rPr>
          <w:rFonts w:hint="eastAsia" w:ascii="宋体" w:hAnsi="宋体" w:eastAsia="宋体" w:cs="宋体"/>
          <w:bCs/>
          <w:sz w:val="21"/>
          <w:szCs w:val="21"/>
          <w:highlight w:val="none"/>
        </w:rPr>
        <w:t>成员的评标活动应当独立进行，并应遵循投标文件初审、澄清有关问题、比较与评价、确定中标供应商、编写评审报告的工作程序。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32．投标文件初审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32.1投标文件初审包括资格性审查和符合性审查。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资格性审查：依据法律法规和招标文件的规定，对投标文件中的资格证明等进行审查，以确定投标供应商是否具备投标资格。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符合性审查：依据招标文件的规定，对投标文件的有效性、完整性和对招标文件的响应程度进行审查，以确定是否满足符合性审查的要求。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32.2 投标文件初审内容请详见《资格性审查表》和《符合性审查表》部分。投标人若有一条审查不通过则按投标无效处理。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 投标文件初审中关于供应商家数的计算:</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确定，其他同品牌投标人不作为中标候选人。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32.4投标人投标文件作无效处理的情形，具体包括但不限于以下：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32.4.1不同投标人的投标文件由同一单位或者同一个人编制，或者由同一个人分阶段参与编制；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32.4.2不同投标人委托同一单位或者个人办理投标事宜；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32.4.3不同投标人的投标文件载明的项目管理成员或者联系人员为同一人；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32.4.4不同投标人的投标文件异常一致或者投标报价呈规律性差异；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32.4.5不同投标供应商的投标文件或部分投标文件相互混装；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32.4.6投标供应商之间相互约定给予未中标的供应商利益补偿；</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32.4.7不同投标供应商的法定代表人、主要经营负责人、项目投标授权代表人、项目负责人、主要技术人员为同一人、属同一单位或者同一单位缴纳社会保险；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32.4.8不同投标供应商的投标文件内容存在非正常一致；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32.4.9在同一单位工作人员为两家以上（含两家）供应商进行同一项投标活动；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32.4.10主管部门依照法律、法规认定的其他情形；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32.4.11不同投标人通过系统上传投标文件电子档，存在IP地址一致、文件制作机器码一致或文件创建标识码一致（以深圳政府采购智慧平台系统截图为准）。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32.5对不属于《资格性审查表》和《符合性审查表》所列的其他情形，除专用条款另有规定和32.4条款所列情形外，不得作为投标无效的理由。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33．澄清有关问题</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33.3对于投标文件中含义不明确、同类问题表述不一致或者有明显文字和计算错误的内容，评审委员会应当以书面形式要求投标人作出必要的澄清、说明或者补正。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根据本通用条款第34条，凡属于评审委员会在评审中发现的算术错误进行核实的修改不在此列。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34．错误的修正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投标文件报价出现前后不一致的，除专用条款另有规定外，按照下列规定修正：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34.1投标文件中开标一览表投标报价内容与投标文件中投标报价相应内容不一致的，以开标一览表为准；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34.2大写金额和小写金额不一致的，以大写金额为准；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34.3单价金额小数点或者百分比有明显错位，以开标一览表的总价为准，并修改单价；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34.4总价金额与按单价汇总金额不一致的，以单价金额计算结果为准。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34.5同时出现两种以上不一致的，按照前款规定的顺序修正。修正后的报价按照本通用条款33条的规定，经投标人确认后产生约束力，投标人不确认的，其投标无效。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35．投标文件的比较与评价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评审委员会成员对需要共同认定的事项存在争议的，应当按照少数服从多数的原则作出结论。持不同意见的评审委员会成员应当书面作出说明，否则视为无异议。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 实地考察或资料查验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36.1在评审过程中，评审委员会有权决定是否对本项目投标人进行实地考察或资料查验（原件）。投标人应随时做好接受实地考察或资料查验的准备。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37．评审方法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37.1.1最低价法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最低价法，是指完全满足招标文件实质性要求，按照报价由低到高的顺序，依据招标文件中规定的数量或者比例推荐候选中标供应商。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37.1.2综合评分法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sz w:val="21"/>
          <w:szCs w:val="21"/>
          <w:highlight w:val="none"/>
        </w:rPr>
        <w:t>综合评分法，是指在满足招标文件全部实质性要求的前提下，按照招标文件中规定的各项因素进行综合评审，评审总得分排名前列的投标人，作为推荐的候选中标供应商。</w:t>
      </w:r>
      <w:r>
        <w:rPr>
          <w:rFonts w:hint="eastAsia" w:ascii="宋体" w:hAnsi="宋体" w:eastAsia="宋体" w:cs="宋体"/>
          <w:bCs/>
          <w:color w:val="FF0000"/>
          <w:sz w:val="21"/>
          <w:szCs w:val="21"/>
          <w:highlight w:val="none"/>
        </w:rPr>
        <w:t xml:space="preserve">  </w:t>
      </w:r>
      <w:r>
        <w:rPr>
          <w:rFonts w:hint="eastAsia" w:ascii="宋体" w:hAnsi="宋体" w:eastAsia="宋体" w:cs="宋体"/>
          <w:bCs/>
          <w:sz w:val="21"/>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37.2 本项目采用的评审方法见本项目招标文件第一册“专用条款”的相关内容。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37.3重新评审的情形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kern w:val="0"/>
          <w:sz w:val="21"/>
          <w:szCs w:val="21"/>
          <w:highlight w:val="none"/>
        </w:rPr>
        <w:t>评审结果汇总完成后，除下列情形外，任何人不得修改评审结果：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37.3.1分值汇总计算错误的；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37.3.2分项评分超出评分标准范围的；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37.3.3评审委员会成员对客观评审因素评分不一致的；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37.3.4经评审委员会认定评分畸高、畸低的。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投标人对本条第一款情形提出质疑的，采购人或者采购代理机构可以组织原评审委员会进行重新评审，重新评审改变评审结果的，应当书面报告本级财政部门。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37.4重新组建评审委员会的情形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评审委员会或者其成员存在下列情形导致评审结果无效的，重新组建评审委员会进行评标，并书面报告本级财政部门：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37.4.1评审委员会组成不符合《政府采购货物和服务招标投标管理办法》规定的；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37.4.2有《政府采购货物和服务招标投标管理办法》第六十二条第一至五项情形的；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37.4.3评审委员会及其成员独立评标受到非法干预的；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37.4.4有政府采购法实施条例第七十五条规定的违法行为的。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有违法违规行为的原评审委员会成员不得参加重新组建的评审委员会。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38.1非评定分离项目定标方法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38.1.2采用最低价法的，评审结果按投标报价由低到高顺序排列。投标报价相同的并列。投标文件满足招标文件全部实质性要求且投标报价最低的投标人为中标供应商。</w:t>
      </w:r>
      <w:r>
        <w:rPr>
          <w:rFonts w:hint="eastAsia" w:ascii="宋体" w:hAnsi="宋体" w:eastAsia="宋体" w:cs="宋体"/>
          <w:sz w:val="21"/>
          <w:szCs w:val="21"/>
          <w:highlight w:val="none"/>
          <w:lang w:eastAsia="zh-CN"/>
        </w:rPr>
        <w:t>出现</w:t>
      </w:r>
      <w:r>
        <w:rPr>
          <w:rFonts w:hint="eastAsia" w:ascii="宋体" w:hAnsi="宋体" w:eastAsia="宋体" w:cs="宋体"/>
          <w:sz w:val="21"/>
          <w:szCs w:val="21"/>
          <w:highlight w:val="none"/>
        </w:rPr>
        <w:t>投标报价相同的并列</w:t>
      </w:r>
      <w:r>
        <w:rPr>
          <w:rFonts w:hint="eastAsia" w:ascii="宋体" w:hAnsi="宋体" w:eastAsia="宋体" w:cs="宋体"/>
          <w:sz w:val="21"/>
          <w:szCs w:val="21"/>
          <w:highlight w:val="none"/>
          <w:lang w:eastAsia="zh-CN"/>
        </w:rPr>
        <w:t>情况时，</w:t>
      </w:r>
      <w:r>
        <w:rPr>
          <w:rFonts w:hint="eastAsia" w:ascii="宋体" w:hAnsi="宋体" w:eastAsia="宋体" w:cs="宋体"/>
          <w:b w:val="0"/>
          <w:bCs w:val="0"/>
          <w:kern w:val="2"/>
          <w:sz w:val="21"/>
          <w:szCs w:val="21"/>
          <w:highlight w:val="none"/>
          <w:lang w:val="en-US" w:eastAsia="zh-CN" w:bidi="ar-SA"/>
        </w:rPr>
        <w:t>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38.2.2 适用评定分离的政府采购项目，采用综合评分法评审。评审委员会按照评审结果，推荐三个合格的候选中标供应商。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38.2.3适用评定分离的政府采购项目，按照自定法确定中标供应商：自定法是指采购人组织定标委员会，由定标委员会在三家候选中标供应商中确定中标供应商。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说明：采购人及投标供应商应按照上述方法提前做好相关准备。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专用条款另有规定的，按专用条款相关要求定标。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39．编写评审报告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40．中标公告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40.1为体现“公开、公平、公正”的原则，评审结束后经采购人确认（确定）评审结果，政府集中采购机构将在“深圳政府采购智慧平台（http://zfcg.szggzy.com/）”上发布中标结果公告。供应商如对评审结果有异议，可在发布公示日期起七个工作日内向政府集中采购机构提出。 监督电话：0755-</w:t>
      </w:r>
      <w:r>
        <w:rPr>
          <w:rFonts w:hint="eastAsia" w:ascii="宋体" w:hAnsi="宋体" w:eastAsia="宋体" w:cs="宋体"/>
          <w:sz w:val="21"/>
          <w:szCs w:val="21"/>
          <w:highlight w:val="none"/>
          <w:lang w:val="en-US" w:eastAsia="zh-CN"/>
        </w:rPr>
        <w:t>23338582</w:t>
      </w:r>
      <w:r>
        <w:rPr>
          <w:rFonts w:hint="eastAsia" w:ascii="宋体" w:hAnsi="宋体" w:eastAsia="宋体" w:cs="宋体"/>
          <w:sz w:val="21"/>
          <w:szCs w:val="21"/>
          <w:highlight w:val="none"/>
        </w:rPr>
        <w:t>。若在公示期内未提出质疑，则视为认同该评审结果。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40.2质疑、投诉供应商应保证质疑、投诉内容的真实性和可靠性，并承担相应的法律责任。41．中标通知书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41.1中标公告公布以后无异常的情况下,中标供应商和采购人可自行在“深圳政府采购智慧平台（http://zfcg.szggzy.com/）”上打印《数字中标通知书》（咨询电话：</w:t>
      </w:r>
      <w:r>
        <w:rPr>
          <w:rFonts w:hint="eastAsia" w:ascii="宋体" w:hAnsi="宋体" w:eastAsia="宋体" w:cs="宋体"/>
          <w:szCs w:val="21"/>
          <w:highlight w:val="none"/>
          <w:lang w:val="en-US" w:eastAsia="zh-CN"/>
        </w:rPr>
        <w:t>0755-23338582</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41.2中标通知书是合同的重要组成部分。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41.3因质疑投诉或其它原因导致项目结果变更或采购终止的，政府集中采购机构有权吊销中标通知书。</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42．公开招标失败的处理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42.2对公开招标失败的项目，评审委员会在出具该项目招标失败结论的同时，可以提出重新采购组织形式的建议，以及进一步完善招标文件的资格、技术、商务要求的修改建议。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42.3重新组织采购有以下两种组织形式：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（1）由政府集中采购机构重新组织公开招标；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（2）根据实际情况需要向同级财政部门提出非公开招标方式申请，经同级财政部门批准，公开招标失败采购项目可转为竞争性谈判或单一来源谈判方式采购。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42.4公开招标失败的采购项目重新组织公开招标，由政府集中采购机构重新按公开招标流程组织采购活动。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42.5公开招标失败的采购项目经同级财政部门批准转为竞争性谈判或单一来源谈判方式采购的，按规定要求组织政府采购工作。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合同的授予与备案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43．合同授予标准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本项目的合同将授予经本招标文件规定评审确定的中标</w:t>
      </w:r>
      <w:r>
        <w:rPr>
          <w:rFonts w:hint="eastAsia" w:ascii="宋体" w:hAnsi="宋体" w:eastAsia="宋体" w:cs="宋体"/>
          <w:sz w:val="21"/>
          <w:szCs w:val="21"/>
          <w:highlight w:val="none"/>
          <w:lang w:eastAsia="zh-CN"/>
        </w:rPr>
        <w:t>人</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44．接受和拒绝任何或所有投标的权力</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45．合同的签订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45.1中标人将于中标通知书发出之日起十个工作日内，按照采购文件（招标文件和投标文件等）内容与采购人签订政府采购合同；合同的实质性内容应当符合招标文件的规定；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45.2中标人如不按本通用条款第45.1款的规定与采购人签订合同，</w:t>
      </w:r>
      <w:r>
        <w:rPr>
          <w:rFonts w:hint="eastAsia" w:ascii="宋体" w:hAnsi="宋体" w:eastAsia="宋体" w:cs="宋体"/>
          <w:kern w:val="0"/>
          <w:sz w:val="21"/>
          <w:szCs w:val="21"/>
          <w:highlight w:val="none"/>
        </w:rPr>
        <w:t>情节严重的，由同级财政部门记入供应商诚信档案，予以通报</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45.3中标人应当按照合同约定履行义务，完成中标项目，不得将中标项目转让（转包）给他人。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46.1在签订项目合同的同时，中标人应按“对通用条款的补充内容”中规定的金额向采购人提交履约担保；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47. 合同备案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采购人与中标人应于合同签订之日起十日内，由采购人或委托中标人将采购合同副本抄送合同备案工作实施机构备案。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48. 合同变更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合同变更事宜按《深圳市财政局 深圳市政府采购中心关于进一步加强市本级政府采购合同备案管理工作的通知》（深财购〔2019〕43号）相关规定执行。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49. 项目验收</w:t>
      </w: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49.1采购人应当按照招标文件和合同规定的标准和方法，及时组织验收。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50. 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a.名片、宣传册、广告标语等；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b.案例介绍、推广等；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c.工作人员向其他消费群体宣传。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 供应商违法责任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（1）在采购活动中应当回避而未回避的；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（2）未按本条例规定签订、履行采购合同，造成严重后果的；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（3）隐瞒真实情况，提供虚假资料的；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（4）以非法手段排斥其他供应商参与竞争的；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（5）与其他采购参加人串通投标的；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（6）恶意投诉的；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（7）向采购项目相关人行贿或者提供其他不当利益的；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（8）阻碍、抗拒主管部门监督检查的；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（9）其他违反本条例规定的行为。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51.2 根据《深圳市财政局关于明确政府采购保证金管理工作的通知》（深财购[2019]42号）的要求，供应商在政府采购活动中出现《深圳经济特区政府采购条例实施细则》第八十条所列情形的，采购人或政府集中采购机构可将有关情况报同级财政部门，由财政部门根据实际情况记入供应商诚信档案，予以通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（1）投标截止后，撤销投标的；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（2）中标后无正当理由未在规定期限内签订合同的；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（3）将中标项目转让给他人、或者在投标文件中未说明且未经采购人、采购招标机构同意，将中标项目分包给他人的；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（4）拒绝履行合同义务的。</w:t>
      </w:r>
    </w:p>
    <w:p>
      <w:pPr>
        <w:pStyle w:val="4"/>
        <w:pageBreakBefore w:val="0"/>
        <w:numPr>
          <w:ilvl w:val="0"/>
          <w:numId w:val="12"/>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质疑处理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52.质疑提出与答复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52.1提出质疑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52.2法律依据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52.3质疑条件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52.3.1提出质疑的供应商应当是参与所质疑项目采购活动的供应商；以联合体形式参与的，质疑应当由组成联合体的所有成员共同提出；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52.3.3应提交书面质疑函，质疑函应当包括以下内容：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（1）供应商的名称（或者姓名）、地址、邮编、邮箱、联系人及联系电话；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（2）质疑项目的名称、编号；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（3）具体、明确的质疑对象、质疑事项和质疑请求；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（4）因质疑事项而受损害的权益；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（5）事实依据；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（6）必要的法律依据；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（7）提出质疑的日期。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供应商为自然人的，应当由本人签字；供应商为法人或者其他组织的，应当由法定代表人（负责人），或者其授权代理人签字或者盖章，并加盖公章。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52.4提交材料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52.5收文地点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地址：深圳公共资源交易中心（深圳交易集团有限公司</w:t>
      </w:r>
      <w:r>
        <w:rPr>
          <w:rFonts w:hint="eastAsia" w:ascii="宋体" w:hAnsi="宋体" w:eastAsia="宋体" w:cs="宋体"/>
          <w:b/>
          <w:bCs/>
          <w:sz w:val="21"/>
          <w:szCs w:val="21"/>
          <w:highlight w:val="none"/>
          <w:lang w:eastAsia="zh-CN"/>
        </w:rPr>
        <w:t>龙华</w:t>
      </w:r>
      <w:r>
        <w:rPr>
          <w:rFonts w:hint="eastAsia" w:ascii="宋体" w:hAnsi="宋体" w:eastAsia="宋体" w:cs="宋体"/>
          <w:b/>
          <w:bCs/>
          <w:sz w:val="21"/>
          <w:szCs w:val="21"/>
          <w:highlight w:val="none"/>
        </w:rPr>
        <w:t>分公司）</w:t>
      </w:r>
      <w:r>
        <w:rPr>
          <w:rFonts w:hint="eastAsia" w:ascii="宋体" w:hAnsi="宋体" w:eastAsia="宋体" w:cs="宋体"/>
          <w:b/>
          <w:bCs/>
          <w:sz w:val="21"/>
          <w:szCs w:val="21"/>
          <w:highlight w:val="none"/>
          <w:lang w:val="en-US" w:eastAsia="zh-CN"/>
        </w:rPr>
        <w:t>11</w:t>
      </w:r>
      <w:r>
        <w:rPr>
          <w:rFonts w:hint="eastAsia" w:ascii="宋体" w:hAnsi="宋体" w:eastAsia="宋体" w:cs="宋体"/>
          <w:b/>
          <w:bCs/>
          <w:sz w:val="21"/>
          <w:szCs w:val="21"/>
          <w:highlight w:val="none"/>
        </w:rPr>
        <w:t>楼</w:t>
      </w:r>
      <w:r>
        <w:rPr>
          <w:rFonts w:hint="eastAsia" w:ascii="宋体" w:hAnsi="宋体" w:eastAsia="宋体" w:cs="宋体"/>
          <w:b/>
          <w:bCs/>
          <w:sz w:val="21"/>
          <w:szCs w:val="21"/>
          <w:highlight w:val="none"/>
          <w:lang w:val="en-US" w:eastAsia="zh-CN"/>
        </w:rPr>
        <w:t>1102</w:t>
      </w:r>
      <w:r>
        <w:rPr>
          <w:rFonts w:hint="eastAsia" w:ascii="宋体" w:hAnsi="宋体" w:eastAsia="宋体" w:cs="宋体"/>
          <w:b/>
          <w:bCs/>
          <w:sz w:val="21"/>
          <w:szCs w:val="21"/>
          <w:highlight w:val="none"/>
        </w:rPr>
        <w:t>室（地址：</w:t>
      </w:r>
      <w:r>
        <w:rPr>
          <w:rFonts w:hint="eastAsia" w:ascii="宋体" w:hAnsi="宋体" w:eastAsia="宋体" w:cs="宋体"/>
          <w:b/>
          <w:bCs/>
          <w:sz w:val="21"/>
          <w:szCs w:val="21"/>
          <w:highlight w:val="none"/>
          <w:lang w:eastAsia="zh-CN"/>
        </w:rPr>
        <w:t>深圳市龙华区龙华街道国鸿大厦7栋A座</w:t>
      </w:r>
      <w:r>
        <w:rPr>
          <w:rFonts w:hint="eastAsia" w:ascii="宋体" w:hAnsi="宋体" w:eastAsia="宋体" w:cs="宋体"/>
          <w:b/>
          <w:bCs/>
          <w:sz w:val="21"/>
          <w:szCs w:val="21"/>
          <w:highlight w:val="none"/>
        </w:rPr>
        <w:t>），质疑咨询电话：0755-</w:t>
      </w:r>
      <w:r>
        <w:rPr>
          <w:rFonts w:hint="eastAsia" w:ascii="宋体" w:hAnsi="宋体" w:eastAsia="宋体" w:cs="宋体"/>
          <w:b/>
          <w:bCs/>
          <w:sz w:val="21"/>
          <w:szCs w:val="21"/>
          <w:highlight w:val="none"/>
          <w:lang w:val="en-US" w:eastAsia="zh-CN"/>
        </w:rPr>
        <w:t>23338582</w:t>
      </w:r>
      <w:r>
        <w:rPr>
          <w:rFonts w:hint="eastAsia" w:ascii="宋体" w:hAnsi="宋体" w:eastAsia="宋体" w:cs="宋体"/>
          <w:b/>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52.6收文办理程序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52.6.2供应商提交的质疑材料不符合质疑条件的，视情况处理：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供应商提交的质疑材料不全或者未按要求签字或者盖章的，政府集中采购机构应当一次性告知供应商需补正的内容和补正期限。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供应商提交的质疑存在下列情形之一的，不予受理：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（1）质疑主体不满足要求的；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（2）供应商自身权益未受到损害的；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（3）供应商未在法定质疑期限内提出质疑的；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（4）质疑材料不全或者未按要求签字或者盖章的情况下，要求补正后，逾期未补正或者补正后仍不符合规定的；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（5）其他不符合受理条件情形的。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质疑事项不予受理的，政府集中采购机构应当向供应商出具不符合质疑条件告知书。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52.7质疑答复时限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自收文之日起七个工作日内。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52.8投诉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对质疑答复不满意或者未在规定时间内答复的，提出质疑的供应商可以在答复期满后15个工作日内向同级财政部门投诉。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 质疑后续处理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53.1供应商质疑不成立，或者成立但未对中标、成交结果构成影响的，继续开展采购活动。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 END ----</w:t>
      </w:r>
      <w:bookmarkEnd w:id="98"/>
    </w:p>
    <w:p/>
    <w:sectPr>
      <w:headerReference r:id="rId7" w:type="first"/>
      <w:footerReference r:id="rId8" w:type="default"/>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麦杰豪。 [2]" w:date="2023-06-05T14:42:21Z" w:initials="麦杰豪。">
    <w:p w14:paraId="6B750415">
      <w:pPr>
        <w:pStyle w:val="17"/>
        <w:rPr>
          <w:rFonts w:hint="default"/>
        </w:rPr>
      </w:pPr>
      <w:bookmarkStart w:id="101" w:name="_T68712141_768647856"/>
      <w:r>
        <w:t>服装是医疗器械？</w:t>
      </w:r>
    </w:p>
    <w:bookmarkEnd w:id="101"/>
  </w:comment>
  <w:comment w:id="1" w:author="麦杰豪。 [2]" w:date="2023-06-05T14:45:19Z" w:initials="麦杰豪。">
    <w:p w14:paraId="FCF78A65">
      <w:pPr>
        <w:pStyle w:val="17"/>
        <w:rPr>
          <w:rFonts w:hint="default"/>
        </w:rPr>
      </w:pPr>
      <w:bookmarkStart w:id="102" w:name="_T1679325055_768647856"/>
      <w:r>
        <w:t>货物类分值应设置技术分高一些。</w:t>
      </w:r>
    </w:p>
    <w:bookmarkEnd w:id="102"/>
  </w:comment>
  <w:comment w:id="2" w:author="麦杰豪。 [2]" w:date="2023-06-05T14:45:07Z" w:initials="麦杰豪。">
    <w:p w14:paraId="6B3F12E4">
      <w:pPr>
        <w:pStyle w:val="17"/>
        <w:rPr>
          <w:rFonts w:hint="default"/>
        </w:rPr>
      </w:pPr>
      <w:bookmarkStart w:id="103" w:name="_T68712307_768647856"/>
      <w:r>
        <w:t>对应参数扣分了吗？</w:t>
      </w:r>
    </w:p>
    <w:bookmarkEnd w:id="103"/>
  </w:comment>
  <w:comment w:id="3" w:author="ZzyhH" w:date="2023-06-02T12:42:49Z" w:initials="">
    <w:p w14:paraId="7BEF6C8F">
      <w:pPr>
        <w:pStyle w:val="17"/>
        <w:rPr>
          <w:rFonts w:hint="eastAsia" w:eastAsia="宋体"/>
          <w:lang w:eastAsia="zh-CN"/>
        </w:rPr>
      </w:pPr>
      <w:r>
        <w:rPr>
          <w:rFonts w:hint="eastAsia"/>
          <w:lang w:eastAsia="zh-CN"/>
        </w:rPr>
        <w:t>投</w:t>
      </w:r>
    </w:p>
  </w:comment>
  <w:comment w:id="4" w:author="麦杰豪。 [2]" w:date="2023-06-05T14:45:58Z" w:initials="麦杰豪。">
    <w:p w14:paraId="6FFB2C2B">
      <w:pPr>
        <w:pStyle w:val="17"/>
        <w:rPr>
          <w:rFonts w:hint="default"/>
        </w:rPr>
      </w:pPr>
      <w:bookmarkStart w:id="104" w:name="_T1679325094_768647856"/>
      <w:r>
        <w:t>换成模板啊 营业执照也可以</w:t>
      </w:r>
    </w:p>
    <w:bookmarkEnd w:id="104"/>
  </w:comment>
  <w:comment w:id="5" w:author="ZzyhH" w:date="2023-06-02T12:43:30Z" w:initials="">
    <w:p w14:paraId="FFBF5A70">
      <w:pPr>
        <w:pStyle w:val="17"/>
        <w:rPr>
          <w:rFonts w:hint="eastAsia"/>
          <w:lang w:val="en-US" w:eastAsia="zh-CN"/>
        </w:rPr>
      </w:pPr>
      <w:r>
        <w:rPr>
          <w:rFonts w:hint="eastAsia"/>
          <w:lang w:val="en-US" w:eastAsia="zh-CN"/>
        </w:rPr>
        <w:t>应该像方案那样主客观分结合设置</w:t>
      </w:r>
    </w:p>
    <w:p w14:paraId="DFFE42DA">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（一）评分内容：</w:t>
      </w:r>
    </w:p>
    <w:p w14:paraId="BEF76DAD">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根据投标人提供的</w:t>
      </w:r>
      <w:r>
        <w:rPr>
          <w:rFonts w:hint="eastAsia" w:ascii="宋体" w:hAnsi="宋体" w:eastAsia="宋体" w:cs="宋体"/>
          <w:color w:val="000000"/>
          <w:sz w:val="21"/>
          <w:szCs w:val="21"/>
          <w:lang w:val="en-US" w:eastAsia="zh-CN"/>
        </w:rPr>
        <w:t>所有</w:t>
      </w:r>
      <w:r>
        <w:rPr>
          <w:rFonts w:hint="eastAsia" w:ascii="宋体" w:hAnsi="宋体" w:eastAsia="宋体" w:cs="宋体"/>
          <w:color w:val="000000"/>
          <w:sz w:val="21"/>
          <w:szCs w:val="21"/>
        </w:rPr>
        <w:t>样品进行打分：</w:t>
      </w:r>
    </w:p>
    <w:p w14:paraId="E44B0CDE">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（1）样品款式整体美观大方；</w:t>
      </w:r>
    </w:p>
    <w:p w14:paraId="F7FBAA4A">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（2）不易起皱；</w:t>
      </w:r>
    </w:p>
    <w:p w14:paraId="5FFB4454">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（3）整体无瑕疵；</w:t>
      </w:r>
    </w:p>
    <w:p w14:paraId="F3CE30B1">
      <w:pPr>
        <w:spacing w:line="240" w:lineRule="auto"/>
        <w:contextualSpacing/>
        <w:rPr>
          <w:rFonts w:hint="eastAsia" w:ascii="宋体" w:hAnsi="宋体" w:eastAsia="宋体" w:cs="宋体"/>
          <w:color w:val="000000"/>
          <w:sz w:val="21"/>
          <w:szCs w:val="21"/>
        </w:rPr>
      </w:pPr>
      <w:r>
        <w:rPr>
          <w:rFonts w:hint="eastAsia" w:ascii="宋体" w:hAnsi="宋体" w:eastAsia="宋体" w:cs="宋体"/>
          <w:color w:val="000000"/>
          <w:sz w:val="21"/>
          <w:szCs w:val="21"/>
        </w:rPr>
        <w:t>（4）缝制密度合理；</w:t>
      </w:r>
    </w:p>
    <w:p w14:paraId="C2D73EE1">
      <w:pPr>
        <w:pStyle w:val="17"/>
        <w:rPr>
          <w:rFonts w:hint="eastAsia" w:ascii="宋体" w:hAnsi="宋体" w:eastAsia="宋体" w:cs="宋体"/>
          <w:color w:val="000000"/>
          <w:sz w:val="21"/>
          <w:szCs w:val="21"/>
        </w:rPr>
      </w:pPr>
      <w:r>
        <w:rPr>
          <w:rFonts w:hint="eastAsia" w:ascii="宋体" w:hAnsi="宋体" w:eastAsia="宋体" w:cs="宋体"/>
          <w:color w:val="000000"/>
          <w:sz w:val="21"/>
          <w:szCs w:val="21"/>
        </w:rPr>
        <w:t>（5）面料优异，无明显异味；</w:t>
      </w:r>
    </w:p>
    <w:p w14:paraId="F7767670">
      <w:pPr>
        <w:jc w:val="left"/>
        <w:rPr>
          <w:rFonts w:hint="eastAsia" w:ascii="宋体" w:hAnsi="宋体" w:cs="宋体"/>
          <w:sz w:val="21"/>
          <w:szCs w:val="21"/>
        </w:rPr>
      </w:pPr>
      <w:r>
        <w:rPr>
          <w:rFonts w:hint="eastAsia" w:ascii="宋体" w:hAnsi="宋体" w:cs="宋体"/>
          <w:sz w:val="21"/>
          <w:szCs w:val="21"/>
          <w:lang w:val="zh-CN"/>
        </w:rPr>
        <w:t>（二）评分标准：</w:t>
      </w:r>
    </w:p>
    <w:p w14:paraId="17DBC058">
      <w:pPr>
        <w:keepNext w:val="0"/>
        <w:keepLines w:val="0"/>
        <w:pageBreakBefore w:val="0"/>
        <w:widowControl/>
        <w:tabs>
          <w:tab w:val="left" w:pos="426"/>
        </w:tabs>
        <w:kinsoku/>
        <w:wordWrap w:val="0"/>
        <w:overflowPunct/>
        <w:topLinePunct w:val="0"/>
        <w:autoSpaceDE/>
        <w:autoSpaceDN/>
        <w:bidi w:val="0"/>
        <w:adjustRightInd/>
        <w:snapToGrid/>
        <w:spacing w:line="240" w:lineRule="auto"/>
        <w:textAlignment w:val="auto"/>
        <w:rPr>
          <w:rFonts w:hint="eastAsia" w:ascii="宋体" w:hAnsi="宋体" w:cs="宋体"/>
          <w:color w:val="auto"/>
          <w:sz w:val="21"/>
          <w:szCs w:val="21"/>
          <w:lang w:val="en-US" w:eastAsia="zh-CN"/>
        </w:rPr>
      </w:pPr>
      <w:r>
        <w:rPr>
          <w:rFonts w:hint="eastAsia" w:ascii="宋体" w:hAnsi="宋体" w:eastAsia="宋体" w:cs="宋体"/>
          <w:color w:val="auto"/>
          <w:sz w:val="21"/>
          <w:szCs w:val="21"/>
        </w:rPr>
        <w:t>考察</w:t>
      </w:r>
      <w:r>
        <w:rPr>
          <w:rFonts w:hint="eastAsia" w:ascii="宋体" w:hAnsi="宋体" w:cs="宋体"/>
          <w:color w:val="auto"/>
          <w:sz w:val="21"/>
          <w:szCs w:val="21"/>
          <w:lang w:val="en-US" w:eastAsia="zh-CN"/>
        </w:rPr>
        <w:t>样品</w:t>
      </w:r>
      <w:r>
        <w:rPr>
          <w:rFonts w:hint="eastAsia" w:ascii="宋体" w:hAnsi="宋体" w:eastAsia="宋体" w:cs="宋体"/>
          <w:color w:val="auto"/>
          <w:sz w:val="21"/>
          <w:szCs w:val="21"/>
        </w:rPr>
        <w:t>全部满足以上</w:t>
      </w:r>
      <w:r>
        <w:rPr>
          <w:rFonts w:hint="eastAsia" w:ascii="宋体" w:hAnsi="宋体" w:cs="宋体"/>
          <w:color w:val="auto"/>
          <w:sz w:val="21"/>
          <w:szCs w:val="21"/>
          <w:lang w:val="en-US" w:eastAsia="zh-CN"/>
        </w:rPr>
        <w:t>要求</w:t>
      </w:r>
      <w:r>
        <w:rPr>
          <w:rFonts w:hint="eastAsia" w:ascii="宋体" w:hAnsi="宋体" w:eastAsia="宋体" w:cs="宋体"/>
          <w:color w:val="auto"/>
          <w:sz w:val="21"/>
          <w:szCs w:val="21"/>
        </w:rPr>
        <w:t>得</w:t>
      </w:r>
      <w:r>
        <w:rPr>
          <w:rFonts w:hint="eastAsia" w:ascii="宋体" w:hAnsi="宋体" w:cs="宋体"/>
          <w:color w:val="auto"/>
          <w:sz w:val="21"/>
          <w:szCs w:val="21"/>
          <w:lang w:val="en-US" w:eastAsia="zh-CN"/>
        </w:rPr>
        <w:t>75分</w:t>
      </w:r>
      <w:r>
        <w:rPr>
          <w:rFonts w:hint="eastAsia" w:ascii="宋体" w:hAnsi="宋体" w:eastAsia="宋体" w:cs="宋体"/>
          <w:color w:val="auto"/>
          <w:sz w:val="21"/>
          <w:szCs w:val="21"/>
        </w:rPr>
        <w:t>，</w:t>
      </w:r>
      <w:r>
        <w:rPr>
          <w:rFonts w:hint="eastAsia" w:ascii="宋体" w:hAnsi="宋体" w:cs="宋体"/>
          <w:color w:val="auto"/>
          <w:sz w:val="21"/>
          <w:szCs w:val="21"/>
          <w:lang w:val="en-US" w:eastAsia="zh-CN"/>
        </w:rPr>
        <w:t>缺少任意一项扣15分。</w:t>
      </w:r>
    </w:p>
    <w:p w14:paraId="E76D7134">
      <w:pPr>
        <w:numPr>
          <w:ilvl w:val="0"/>
          <w:numId w:val="0"/>
        </w:numPr>
        <w:jc w:val="left"/>
        <w:rPr>
          <w:rFonts w:hint="eastAsia" w:ascii="宋体" w:hAnsi="宋体" w:eastAsia="宋体" w:cs="宋体"/>
          <w:sz w:val="21"/>
          <w:szCs w:val="21"/>
          <w:lang w:eastAsia="zh-CN"/>
        </w:rPr>
      </w:pPr>
      <w:r>
        <w:rPr>
          <w:rFonts w:hint="eastAsia" w:ascii="宋体" w:hAnsi="宋体" w:cs="宋体"/>
          <w:sz w:val="21"/>
          <w:szCs w:val="21"/>
          <w:lang w:eastAsia="zh-CN"/>
        </w:rPr>
        <w:t>（</w:t>
      </w:r>
      <w:r>
        <w:rPr>
          <w:rFonts w:hint="eastAsia" w:ascii="宋体" w:hAnsi="宋体" w:cs="宋体"/>
          <w:sz w:val="21"/>
          <w:szCs w:val="21"/>
          <w:lang w:val="en-US" w:eastAsia="zh-CN"/>
        </w:rPr>
        <w:t>2</w:t>
      </w:r>
      <w:r>
        <w:rPr>
          <w:rFonts w:hint="eastAsia" w:ascii="宋体" w:hAnsi="宋体" w:cs="宋体"/>
          <w:sz w:val="21"/>
          <w:szCs w:val="21"/>
          <w:lang w:eastAsia="zh-CN"/>
        </w:rPr>
        <w:t>）</w:t>
      </w:r>
      <w:r>
        <w:rPr>
          <w:rFonts w:hint="eastAsia" w:ascii="宋体" w:hAnsi="宋体" w:cs="宋体"/>
          <w:sz w:val="21"/>
          <w:szCs w:val="21"/>
        </w:rPr>
        <w:t>在此基础上，根据</w:t>
      </w:r>
      <w:r>
        <w:rPr>
          <w:rFonts w:hint="eastAsia" w:ascii="宋体" w:hAnsi="宋体" w:cs="宋体"/>
          <w:sz w:val="21"/>
          <w:szCs w:val="21"/>
          <w:lang w:val="en-US" w:eastAsia="zh-CN"/>
        </w:rPr>
        <w:t>样品的XXXXXXX</w:t>
      </w:r>
      <w:r>
        <w:rPr>
          <w:rFonts w:hint="eastAsia" w:ascii="宋体" w:hAnsi="宋体" w:cs="宋体"/>
          <w:sz w:val="21"/>
          <w:szCs w:val="21"/>
        </w:rPr>
        <w:t>进行评分</w:t>
      </w:r>
      <w:r>
        <w:rPr>
          <w:rFonts w:hint="eastAsia" w:ascii="宋体" w:hAnsi="宋体" w:cs="宋体"/>
          <w:sz w:val="21"/>
          <w:szCs w:val="21"/>
          <w:lang w:eastAsia="zh-CN"/>
        </w:rPr>
        <w:t>：</w:t>
      </w:r>
    </w:p>
    <w:p w14:paraId="FBB96270">
      <w:pPr>
        <w:wordWrap/>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①</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内容具体；</w:t>
      </w:r>
    </w:p>
    <w:p w14:paraId="77FEC145">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②</w:t>
      </w:r>
      <w:r>
        <w:rPr>
          <w:rFonts w:hint="eastAsia" w:ascii="宋体" w:hAnsi="宋体" w:eastAsia="宋体" w:cs="宋体"/>
          <w:sz w:val="21"/>
          <w:szCs w:val="21"/>
          <w:lang w:val="en-GB"/>
        </w:rPr>
        <w:t>售后服务方案</w:t>
      </w:r>
      <w:r>
        <w:rPr>
          <w:rFonts w:hint="eastAsia" w:ascii="宋体" w:hAnsi="宋体" w:eastAsia="宋体" w:cs="宋体"/>
          <w:sz w:val="21"/>
          <w:szCs w:val="21"/>
        </w:rPr>
        <w:t>内容科学；</w:t>
      </w:r>
    </w:p>
    <w:p w14:paraId="7FF53CCE">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③</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内容合理；</w:t>
      </w:r>
    </w:p>
    <w:p w14:paraId="7CFDAE36">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④</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内容针对性强；</w:t>
      </w:r>
    </w:p>
    <w:p w14:paraId="7FEF9CAE">
      <w:pPr>
        <w:wordWrap w:val="0"/>
        <w:spacing w:line="240" w:lineRule="auto"/>
        <w:rPr>
          <w:rFonts w:hint="eastAsia" w:ascii="宋体" w:hAnsi="宋体" w:eastAsia="宋体" w:cs="宋体"/>
          <w:sz w:val="21"/>
          <w:szCs w:val="21"/>
        </w:rPr>
      </w:pPr>
      <w:r>
        <w:rPr>
          <w:rFonts w:hint="eastAsia" w:ascii="宋体" w:hAnsi="宋体" w:eastAsia="宋体" w:cs="宋体"/>
          <w:sz w:val="21"/>
          <w:szCs w:val="21"/>
          <w:lang w:val="en-US" w:eastAsia="zh-CN"/>
        </w:rPr>
        <w:t>⑤</w:t>
      </w:r>
      <w:r>
        <w:rPr>
          <w:rFonts w:hint="eastAsia" w:ascii="宋体" w:hAnsi="宋体" w:eastAsia="宋体" w:cs="宋体"/>
          <w:color w:val="000000"/>
          <w:sz w:val="21"/>
          <w:szCs w:val="21"/>
        </w:rPr>
        <w:t>售后服务方案</w:t>
      </w:r>
      <w:r>
        <w:rPr>
          <w:rFonts w:hint="eastAsia" w:ascii="宋体" w:hAnsi="宋体" w:eastAsia="宋体" w:cs="宋体"/>
          <w:sz w:val="21"/>
          <w:szCs w:val="21"/>
        </w:rPr>
        <w:t>内容操作性强。</w:t>
      </w:r>
    </w:p>
    <w:p w14:paraId="DFBE2528">
      <w:pPr>
        <w:pStyle w:val="17"/>
        <w:rPr>
          <w:rFonts w:hint="default" w:ascii="宋体" w:hAnsi="宋体" w:eastAsia="宋体" w:cs="宋体"/>
          <w:color w:val="000000"/>
          <w:sz w:val="21"/>
          <w:szCs w:val="21"/>
          <w:lang w:val="en-US" w:eastAsia="zh-CN"/>
        </w:rPr>
      </w:pPr>
      <w:r>
        <w:rPr>
          <w:rFonts w:hint="eastAsia" w:ascii="宋体" w:hAnsi="宋体" w:eastAsia="宋体" w:cs="宋体"/>
          <w:bCs w:val="0"/>
          <w:color w:val="000000"/>
          <w:spacing w:val="0"/>
          <w:kern w:val="2"/>
          <w:sz w:val="21"/>
          <w:szCs w:val="21"/>
        </w:rPr>
        <w:t>满足以上五项要求的评价为优，得</w:t>
      </w:r>
      <w:r>
        <w:rPr>
          <w:rFonts w:hint="eastAsia" w:ascii="宋体" w:hAnsi="宋体" w:eastAsia="宋体" w:cs="宋体"/>
          <w:bCs w:val="0"/>
          <w:color w:val="000000"/>
          <w:spacing w:val="0"/>
          <w:kern w:val="2"/>
          <w:sz w:val="21"/>
          <w:szCs w:val="21"/>
          <w:lang w:val="en-US" w:eastAsia="zh-CN"/>
        </w:rPr>
        <w:t>4</w:t>
      </w:r>
      <w:r>
        <w:rPr>
          <w:rFonts w:hint="eastAsia" w:ascii="宋体" w:hAnsi="宋体" w:eastAsia="宋体" w:cs="宋体"/>
          <w:bCs w:val="0"/>
          <w:color w:val="000000"/>
          <w:spacing w:val="0"/>
          <w:kern w:val="2"/>
          <w:sz w:val="21"/>
          <w:szCs w:val="21"/>
        </w:rPr>
        <w:t>0%。满足以上四项要求的评价为良，得</w:t>
      </w:r>
      <w:r>
        <w:rPr>
          <w:rFonts w:hint="eastAsia" w:ascii="宋体" w:hAnsi="宋体" w:eastAsia="宋体" w:cs="宋体"/>
          <w:bCs w:val="0"/>
          <w:color w:val="000000"/>
          <w:spacing w:val="0"/>
          <w:kern w:val="2"/>
          <w:sz w:val="21"/>
          <w:szCs w:val="21"/>
          <w:lang w:val="en-US" w:eastAsia="zh-CN"/>
        </w:rPr>
        <w:t>2</w:t>
      </w:r>
      <w:r>
        <w:rPr>
          <w:rFonts w:hint="eastAsia" w:ascii="宋体" w:hAnsi="宋体" w:eastAsia="宋体" w:cs="宋体"/>
          <w:bCs w:val="0"/>
          <w:color w:val="000000"/>
          <w:spacing w:val="0"/>
          <w:kern w:val="2"/>
          <w:sz w:val="21"/>
          <w:szCs w:val="21"/>
        </w:rPr>
        <w:t>0%。满足以上三项要求的评价为中，得</w:t>
      </w:r>
      <w:r>
        <w:rPr>
          <w:rFonts w:hint="eastAsia" w:ascii="宋体" w:hAnsi="宋体" w:eastAsia="宋体" w:cs="宋体"/>
          <w:bCs w:val="0"/>
          <w:color w:val="000000"/>
          <w:spacing w:val="0"/>
          <w:kern w:val="2"/>
          <w:sz w:val="21"/>
          <w:szCs w:val="21"/>
          <w:lang w:val="en-US" w:eastAsia="zh-CN"/>
        </w:rPr>
        <w:t>1</w:t>
      </w:r>
      <w:r>
        <w:rPr>
          <w:rFonts w:hint="eastAsia" w:ascii="宋体" w:hAnsi="宋体" w:eastAsia="宋体" w:cs="宋体"/>
          <w:bCs w:val="0"/>
          <w:color w:val="000000"/>
          <w:spacing w:val="0"/>
          <w:kern w:val="2"/>
          <w:sz w:val="21"/>
          <w:szCs w:val="21"/>
        </w:rPr>
        <w:t>0%。其它情况的评价为差，不得分。</w:t>
      </w:r>
    </w:p>
  </w:comment>
  <w:comment w:id="6" w:author="麦杰豪。 [2]" w:date="2023-06-05T14:46:38Z" w:initials="麦杰豪。">
    <w:p w14:paraId="F2D5A67D">
      <w:pPr>
        <w:pStyle w:val="17"/>
        <w:rPr>
          <w:rFonts w:hint="default"/>
        </w:rPr>
      </w:pPr>
      <w:bookmarkStart w:id="105" w:name="_T1679325134_768647856"/>
      <w:r>
        <w:t>应该是三个或就可以，否则限定了投标人是厂家。</w:t>
      </w:r>
    </w:p>
    <w:bookmarkEnd w:id="105"/>
  </w:comment>
  <w:comment w:id="7" w:author="麦杰豪。 [2]" w:date="2023-06-05T14:47:07Z" w:initials="麦杰豪。">
    <w:p w14:paraId="FFDF73E0">
      <w:pPr>
        <w:pStyle w:val="17"/>
        <w:rPr>
          <w:rFonts w:hint="default"/>
        </w:rPr>
      </w:pPr>
      <w:bookmarkStart w:id="106" w:name="_T68712427_768647856"/>
      <w:r>
        <w:t>与项目无关 不是行政机关颁发的 没有含金量</w:t>
      </w:r>
    </w:p>
    <w:bookmarkEnd w:id="106"/>
  </w:comment>
  <w:comment w:id="8" w:author="麦杰豪。 [2]" w:date="2023-06-05T14:50:37Z" w:initials="麦杰豪。">
    <w:p w14:paraId="7E6B1718">
      <w:pPr>
        <w:pStyle w:val="17"/>
        <w:rPr>
          <w:rFonts w:hint="default"/>
        </w:rPr>
      </w:pPr>
      <w:bookmarkStart w:id="107" w:name="_T1679325373_768647856"/>
      <w:r>
        <w:t>同上</w:t>
      </w:r>
    </w:p>
    <w:bookmarkEnd w:id="107"/>
  </w:comment>
  <w:comment w:id="9" w:author="ZzyhH" w:date="2023-06-02T12:48:28Z" w:initials="">
    <w:p w14:paraId="5F7E8ACF">
      <w:pPr>
        <w:pStyle w:val="17"/>
        <w:rPr>
          <w:rFonts w:hint="default" w:eastAsia="宋体"/>
          <w:lang w:val="en-US" w:eastAsia="zh-CN"/>
        </w:rPr>
      </w:pPr>
      <w:r>
        <w:rPr>
          <w:rFonts w:hint="eastAsia"/>
          <w:lang w:val="en-US" w:eastAsia="zh-CN"/>
        </w:rPr>
        <w:t>此场地用途是？与本项目关联不大，建议删除</w:t>
      </w:r>
    </w:p>
  </w:comment>
  <w:comment w:id="10" w:author="ZzyhH" w:date="2023-06-02T13:00:37Z" w:initials="">
    <w:p w14:paraId="BBC92E25">
      <w:pPr>
        <w:pStyle w:val="17"/>
        <w:rPr>
          <w:rFonts w:hint="default" w:eastAsia="宋体"/>
          <w:lang w:val="en-US" w:eastAsia="zh-CN"/>
        </w:rPr>
      </w:pPr>
      <w:r>
        <w:rPr>
          <w:rFonts w:hint="eastAsia"/>
          <w:lang w:val="en-US" w:eastAsia="zh-CN"/>
        </w:rPr>
        <w:t>网上评标  所有复印件改为扫描件</w:t>
      </w:r>
    </w:p>
  </w:comment>
  <w:comment w:id="11" w:author="ZzyhH" w:date="2023-06-02T12:48:40Z" w:initials="">
    <w:p w14:paraId="7FFE3CFB">
      <w:pPr>
        <w:pStyle w:val="17"/>
        <w:rPr>
          <w:rFonts w:hint="eastAsia"/>
          <w:lang w:val="en-US" w:eastAsia="zh-CN"/>
        </w:rPr>
      </w:pPr>
      <w:r>
        <w:rPr>
          <w:rFonts w:hint="eastAsia"/>
          <w:lang w:val="en-US" w:eastAsia="zh-CN"/>
        </w:rPr>
        <w:t>此部分分数过高  设置3-5分即可</w:t>
      </w:r>
    </w:p>
    <w:p w14:paraId="FBEB7DD7">
      <w:pPr>
        <w:pStyle w:val="17"/>
        <w:rPr>
          <w:rFonts w:hint="default"/>
          <w:lang w:val="en-US" w:eastAsia="zh-CN"/>
        </w:rPr>
      </w:pPr>
      <w:r>
        <w:rPr>
          <w:rFonts w:hint="eastAsia"/>
          <w:lang w:val="en-US" w:eastAsia="zh-CN"/>
        </w:rPr>
        <w:t>承诺大部分供应商都能得分无法区分供应商实力</w:t>
      </w:r>
    </w:p>
  </w:comment>
  <w:comment w:id="12" w:author="ZzyhH" w:date="2023-06-01T19:10:10Z" w:initials="">
    <w:p w14:paraId="3F3F035A">
      <w:pPr>
        <w:pStyle w:val="17"/>
        <w:rPr>
          <w:rFonts w:hint="default"/>
          <w:lang w:val="en-US" w:eastAsia="zh-CN"/>
        </w:rPr>
      </w:pPr>
      <w:r>
        <w:rPr>
          <w:rFonts w:hint="eastAsia"/>
          <w:lang w:val="en-US" w:eastAsia="zh-CN"/>
        </w:rPr>
        <w:t>此为模版</w:t>
      </w:r>
    </w:p>
  </w:comment>
  <w:comment w:id="13" w:author="ZzyhH" w:date="2023-06-02T13:03:28Z" w:initials="">
    <w:p w14:paraId="74BFCAC5">
      <w:pPr>
        <w:pStyle w:val="17"/>
        <w:rPr>
          <w:rFonts w:hint="eastAsia" w:eastAsia="宋体"/>
          <w:lang w:val="en-US" w:eastAsia="zh-CN"/>
        </w:rPr>
      </w:pPr>
      <w:r>
        <w:rPr>
          <w:rFonts w:hint="eastAsia"/>
          <w:lang w:val="en-US" w:eastAsia="zh-CN"/>
        </w:rPr>
        <w:t>履</w:t>
      </w:r>
    </w:p>
  </w:comment>
  <w:comment w:id="14" w:author="ZzyhH" w:date="2023-06-02T13:03:57Z" w:initials="">
    <w:p w14:paraId="3F3D029C">
      <w:pPr>
        <w:pStyle w:val="17"/>
        <w:rPr>
          <w:rFonts w:hint="default" w:eastAsia="宋体"/>
          <w:lang w:val="en-US" w:eastAsia="zh-CN"/>
        </w:rPr>
      </w:pPr>
      <w:r>
        <w:rPr>
          <w:rFonts w:hint="eastAsia"/>
          <w:lang w:val="en-US" w:eastAsia="zh-CN"/>
        </w:rPr>
        <w:t>补充报价表</w:t>
      </w:r>
    </w:p>
  </w:comment>
  <w:comment w:id="15" w:author="麦杰豪。 [2]" w:date="2023-06-05T14:52:11Z" w:initials="麦杰豪。">
    <w:p w14:paraId="F3EB7027">
      <w:pPr>
        <w:pStyle w:val="17"/>
        <w:rPr>
          <w:rFonts w:hint="default"/>
        </w:rPr>
      </w:pPr>
      <w:bookmarkStart w:id="108" w:name="_T1276672283_768647856"/>
      <w:r>
        <w:t>改为或即可。不应是和</w:t>
      </w:r>
    </w:p>
    <w:bookmarkEnd w:id="108"/>
  </w:comment>
  <w:comment w:id="16" w:author="ZzyhH" w:date="2023-06-02T13:04:58Z" w:initials="">
    <w:p w14:paraId="EDF7A28A">
      <w:pPr>
        <w:pStyle w:val="17"/>
        <w:rPr>
          <w:rFonts w:hint="eastAsia"/>
          <w:lang w:val="en-US" w:eastAsia="zh-CN"/>
        </w:rPr>
      </w:pPr>
      <w:r>
        <w:rPr>
          <w:rFonts w:hint="eastAsia"/>
          <w:lang w:val="en-US" w:eastAsia="zh-CN"/>
        </w:rPr>
        <w:t>以上“</w:t>
      </w:r>
      <w:r>
        <w:rPr>
          <w:rFonts w:hint="eastAsia" w:ascii="宋体" w:hAnsi="宋体" w:eastAsia="宋体" w:cs="宋体"/>
          <w:b/>
          <w:bCs/>
          <w:color w:val="auto"/>
          <w:kern w:val="2"/>
          <w:sz w:val="20"/>
          <w:szCs w:val="20"/>
          <w:u w:val="none"/>
        </w:rPr>
        <w:t>CMA、CAL</w:t>
      </w:r>
      <w:r>
        <w:rPr>
          <w:rFonts w:hint="eastAsia" w:ascii="宋体" w:hAnsi="宋体" w:eastAsia="宋体" w:cs="宋体"/>
          <w:b/>
          <w:bCs/>
          <w:color w:val="auto"/>
          <w:kern w:val="2"/>
          <w:sz w:val="20"/>
          <w:szCs w:val="20"/>
          <w:u w:val="none"/>
          <w:lang w:eastAsia="zh-CN"/>
        </w:rPr>
        <w:t>、</w:t>
      </w:r>
      <w:r>
        <w:rPr>
          <w:rFonts w:hint="eastAsia" w:ascii="宋体" w:hAnsi="宋体" w:eastAsia="宋体" w:cs="宋体"/>
          <w:b/>
          <w:bCs/>
          <w:color w:val="auto"/>
          <w:kern w:val="2"/>
          <w:sz w:val="20"/>
          <w:szCs w:val="20"/>
          <w:u w:val="none"/>
        </w:rPr>
        <w:t>CNAS、ILAC-MRA</w:t>
      </w:r>
      <w:r>
        <w:rPr>
          <w:rFonts w:hint="eastAsia"/>
          <w:lang w:val="en-US" w:eastAsia="zh-CN"/>
        </w:rPr>
        <w:t>”所有都需要吗</w:t>
      </w:r>
    </w:p>
    <w:p w14:paraId="56EEF1B6">
      <w:pPr>
        <w:pStyle w:val="17"/>
        <w:rPr>
          <w:rFonts w:ascii="Helvetica" w:hAnsi="Helvetica" w:eastAsia="Helvetica" w:cs="Helvetica"/>
          <w:i w:val="0"/>
          <w:iCs w:val="0"/>
          <w:caps w:val="0"/>
          <w:color w:val="333333"/>
          <w:spacing w:val="0"/>
          <w:sz w:val="21"/>
          <w:szCs w:val="21"/>
          <w:shd w:val="clear" w:fill="FFFFFF"/>
        </w:rPr>
      </w:pPr>
      <w:r>
        <w:rPr>
          <w:rFonts w:hint="eastAsia"/>
          <w:lang w:val="en-US" w:eastAsia="zh-CN"/>
        </w:rPr>
        <w:t>CAL-</w:t>
      </w:r>
      <w:r>
        <w:rPr>
          <w:rFonts w:ascii="Helvetica" w:hAnsi="Helvetica" w:eastAsia="Helvetica" w:cs="Helvetica"/>
          <w:i w:val="0"/>
          <w:iCs w:val="0"/>
          <w:caps w:val="0"/>
          <w:color w:val="333333"/>
          <w:spacing w:val="0"/>
          <w:sz w:val="21"/>
          <w:szCs w:val="21"/>
          <w:shd w:val="clear" w:fill="FFFFFF"/>
        </w:rPr>
        <w:t>质量监督检验机构认证符号</w:t>
      </w:r>
    </w:p>
    <w:p w14:paraId="BF6715EF">
      <w:pPr>
        <w:pStyle w:val="17"/>
        <w:rPr>
          <w:rFonts w:ascii="微软雅黑" w:hAnsi="微软雅黑" w:eastAsia="微软雅黑" w:cs="微软雅黑"/>
          <w:i w:val="0"/>
          <w:iCs w:val="0"/>
          <w:caps w:val="0"/>
          <w:color w:val="121212"/>
          <w:spacing w:val="0"/>
          <w:sz w:val="27"/>
          <w:szCs w:val="27"/>
          <w:shd w:val="clear" w:fill="FFFFFF"/>
        </w:rPr>
      </w:pPr>
      <w:r>
        <w:rPr>
          <w:rFonts w:hint="eastAsia" w:ascii="宋体" w:hAnsi="宋体" w:eastAsia="宋体" w:cs="宋体"/>
          <w:b/>
          <w:bCs/>
          <w:color w:val="auto"/>
          <w:kern w:val="2"/>
          <w:sz w:val="20"/>
          <w:szCs w:val="20"/>
          <w:u w:val="none"/>
        </w:rPr>
        <w:t>ILAC-MRA</w:t>
      </w:r>
      <w:r>
        <w:rPr>
          <w:rFonts w:hint="eastAsia" w:hAnsi="宋体" w:cs="宋体"/>
          <w:b/>
          <w:bCs/>
          <w:color w:val="auto"/>
          <w:kern w:val="2"/>
          <w:sz w:val="20"/>
          <w:szCs w:val="20"/>
          <w:u w:val="none"/>
          <w:lang w:val="en-US" w:eastAsia="zh-CN"/>
        </w:rPr>
        <w:t>-</w:t>
      </w:r>
      <w:r>
        <w:rPr>
          <w:rFonts w:ascii="微软雅黑" w:hAnsi="微软雅黑" w:eastAsia="微软雅黑" w:cs="微软雅黑"/>
          <w:i w:val="0"/>
          <w:iCs w:val="0"/>
          <w:caps w:val="0"/>
          <w:color w:val="121212"/>
          <w:spacing w:val="0"/>
          <w:sz w:val="27"/>
          <w:szCs w:val="27"/>
          <w:shd w:val="clear" w:fill="FFFFFF"/>
        </w:rPr>
        <w:t>国际实验室认可使用组织的认可标志</w:t>
      </w:r>
    </w:p>
    <w:p w14:paraId="3B9F5967">
      <w:pPr>
        <w:pStyle w:val="17"/>
        <w:rPr>
          <w:rFonts w:hint="eastAsia" w:ascii="微软雅黑" w:hAnsi="微软雅黑" w:eastAsia="宋体" w:cs="微软雅黑"/>
          <w:i w:val="0"/>
          <w:iCs w:val="0"/>
          <w:caps w:val="0"/>
          <w:color w:val="121212"/>
          <w:spacing w:val="0"/>
          <w:sz w:val="27"/>
          <w:szCs w:val="27"/>
          <w:shd w:val="clear" w:fill="FFFFFF"/>
          <w:lang w:val="en-US" w:eastAsia="zh-CN"/>
        </w:rPr>
      </w:pPr>
      <w:r>
        <w:rPr>
          <w:rFonts w:hint="eastAsia" w:ascii="微软雅黑" w:hAnsi="微软雅黑" w:eastAsia="微软雅黑" w:cs="微软雅黑"/>
          <w:i w:val="0"/>
          <w:iCs w:val="0"/>
          <w:caps w:val="0"/>
          <w:color w:val="121212"/>
          <w:spacing w:val="0"/>
          <w:sz w:val="27"/>
          <w:szCs w:val="27"/>
          <w:shd w:val="clear" w:fill="FFFFFF"/>
          <w:lang w:val="en-US" w:eastAsia="zh-CN"/>
        </w:rPr>
        <w:t>本项目采购的服装不接受进口，仅在本国使用，不出口为何需要</w:t>
      </w:r>
      <w:r>
        <w:rPr>
          <w:rFonts w:hint="eastAsia" w:ascii="宋体" w:hAnsi="宋体" w:eastAsia="宋体" w:cs="宋体"/>
          <w:b/>
          <w:bCs/>
          <w:color w:val="auto"/>
          <w:kern w:val="2"/>
          <w:sz w:val="20"/>
          <w:szCs w:val="20"/>
          <w:u w:val="none"/>
        </w:rPr>
        <w:t>ILAC-MRA</w:t>
      </w:r>
      <w:r>
        <w:rPr>
          <w:rFonts w:hint="eastAsia" w:hAnsi="宋体" w:cs="宋体"/>
          <w:b/>
          <w:bCs/>
          <w:color w:val="auto"/>
          <w:kern w:val="2"/>
          <w:sz w:val="20"/>
          <w:szCs w:val="20"/>
          <w:u w:val="none"/>
          <w:lang w:val="en-US" w:eastAsia="zh-CN"/>
        </w:rPr>
        <w:t>认证？</w:t>
      </w:r>
    </w:p>
  </w:comment>
  <w:comment w:id="17" w:author="ZzyhH" w:date="2023-06-02T13:07:38Z" w:initials="">
    <w:p w14:paraId="FFFF6DED">
      <w:pPr>
        <w:pStyle w:val="17"/>
        <w:rPr>
          <w:rFonts w:hint="eastAsia"/>
          <w:lang w:val="en-US" w:eastAsia="zh-CN"/>
        </w:rPr>
      </w:pPr>
      <w:r>
        <w:rPr>
          <w:rFonts w:hint="eastAsia"/>
          <w:lang w:val="en-US" w:eastAsia="zh-CN"/>
        </w:rPr>
        <w:t>棉含量更高是否可行？</w:t>
      </w:r>
    </w:p>
    <w:p w14:paraId="FDFDCDEC">
      <w:pPr>
        <w:pStyle w:val="17"/>
        <w:rPr>
          <w:rFonts w:hint="eastAsia" w:eastAsia="宋体"/>
          <w:lang w:val="en-US" w:eastAsia="zh-CN"/>
        </w:rPr>
      </w:pPr>
      <w:r>
        <w:rPr>
          <w:rFonts w:hint="eastAsia"/>
          <w:lang w:val="en-US" w:eastAsia="zh-CN"/>
        </w:rPr>
        <w:t>建议修改为</w:t>
      </w:r>
      <w:r>
        <w:rPr>
          <w:rFonts w:hint="eastAsia" w:ascii="宋体" w:hAnsi="宋体" w:eastAsia="宋体" w:cs="宋体"/>
          <w:b w:val="0"/>
          <w:bCs w:val="0"/>
          <w:color w:val="000000" w:themeColor="text1"/>
          <w:kern w:val="2"/>
          <w:sz w:val="20"/>
          <w:szCs w:val="20"/>
          <w:u w:val="none"/>
          <w14:textFill>
            <w14:solidFill>
              <w14:schemeClr w14:val="tx1"/>
            </w14:solidFill>
          </w14:textFill>
        </w:rPr>
        <w:t>棉</w:t>
      </w:r>
      <w:r>
        <w:rPr>
          <w:rFonts w:hint="eastAsia"/>
          <w:lang w:val="en-US" w:eastAsia="zh-CN"/>
        </w:rPr>
        <w:t>≥</w:t>
      </w:r>
      <w:r>
        <w:rPr>
          <w:rFonts w:hint="eastAsia" w:ascii="宋体" w:hAnsi="宋体" w:eastAsia="宋体" w:cs="宋体"/>
          <w:b w:val="0"/>
          <w:bCs w:val="0"/>
          <w:color w:val="000000" w:themeColor="text1"/>
          <w:kern w:val="2"/>
          <w:sz w:val="20"/>
          <w:szCs w:val="20"/>
          <w:u w:val="none"/>
          <w:lang w:val="en-US" w:eastAsia="zh-CN"/>
          <w14:textFill>
            <w14:solidFill>
              <w14:schemeClr w14:val="tx1"/>
            </w14:solidFill>
          </w14:textFill>
        </w:rPr>
        <w:t>35</w:t>
      </w:r>
      <w:r>
        <w:rPr>
          <w:rFonts w:hint="eastAsia" w:ascii="宋体" w:hAnsi="宋体" w:eastAsia="宋体" w:cs="宋体"/>
          <w:b w:val="0"/>
          <w:bCs w:val="0"/>
          <w:color w:val="000000" w:themeColor="text1"/>
          <w:kern w:val="2"/>
          <w:sz w:val="20"/>
          <w:szCs w:val="20"/>
          <w:u w:val="none"/>
          <w14:textFill>
            <w14:solidFill>
              <w14:schemeClr w14:val="tx1"/>
            </w14:solidFill>
          </w14:textFill>
        </w:rPr>
        <w:t>%</w:t>
      </w:r>
      <w:r>
        <w:rPr>
          <w:rFonts w:hint="eastAsia" w:hAnsi="宋体" w:cs="宋体"/>
          <w:b w:val="0"/>
          <w:bCs w:val="0"/>
          <w:color w:val="000000" w:themeColor="text1"/>
          <w:kern w:val="2"/>
          <w:sz w:val="20"/>
          <w:szCs w:val="20"/>
          <w:u w:val="none"/>
          <w:lang w:eastAsia="zh-CN"/>
          <w14:textFill>
            <w14:solidFill>
              <w14:schemeClr w14:val="tx1"/>
            </w14:solidFill>
          </w14:textFill>
        </w:rPr>
        <w:t>；</w:t>
      </w:r>
    </w:p>
  </w:comment>
  <w:comment w:id="18" w:author="ZzyhH" w:date="2023-06-02T13:08:26Z" w:initials="">
    <w:p w14:paraId="EDEFB340">
      <w:pPr>
        <w:pStyle w:val="17"/>
        <w:rPr>
          <w:rFonts w:hint="eastAsia" w:eastAsia="微软雅黑"/>
          <w:lang w:val="en-US" w:eastAsia="zh-CN"/>
        </w:rPr>
      </w:pPr>
      <w:r>
        <w:rPr>
          <w:rFonts w:hint="eastAsia"/>
          <w:lang w:val="en-US" w:eastAsia="zh-CN"/>
        </w:rPr>
        <w:t>此S代表秒？还是代表</w:t>
      </w:r>
      <w:r>
        <w:rPr>
          <w:rFonts w:ascii="微软雅黑" w:hAnsi="微软雅黑" w:eastAsia="微软雅黑" w:cs="微软雅黑"/>
          <w:i w:val="0"/>
          <w:iCs w:val="0"/>
          <w:caps w:val="0"/>
          <w:color w:val="121212"/>
          <w:spacing w:val="0"/>
          <w:sz w:val="27"/>
          <w:szCs w:val="27"/>
          <w:shd w:val="clear" w:fill="FFFFFF"/>
        </w:rPr>
        <w:t>标准筛目数</w:t>
      </w:r>
      <w:r>
        <w:rPr>
          <w:rFonts w:hint="eastAsia" w:ascii="微软雅黑" w:hAnsi="微软雅黑" w:eastAsia="微软雅黑" w:cs="微软雅黑"/>
          <w:i w:val="0"/>
          <w:iCs w:val="0"/>
          <w:caps w:val="0"/>
          <w:color w:val="121212"/>
          <w:spacing w:val="0"/>
          <w:sz w:val="27"/>
          <w:szCs w:val="27"/>
          <w:shd w:val="clear" w:fill="FFFFFF"/>
          <w:lang w:eastAsia="zh-CN"/>
        </w:rPr>
        <w:t>？</w:t>
      </w:r>
    </w:p>
  </w:comment>
  <w:comment w:id="19" w:author="麦杰豪。 [2]" w:date="2023-06-05T14:52:38Z" w:initials="麦杰豪。">
    <w:p w14:paraId="3ECFFFF7">
      <w:pPr>
        <w:pStyle w:val="17"/>
        <w:rPr>
          <w:rFonts w:hint="default"/>
        </w:rPr>
      </w:pPr>
      <w:bookmarkStart w:id="109" w:name="_T605583670_768647856"/>
      <w:r>
        <w:t>这个也要写明 需要响应在区间内吧。 下同</w:t>
      </w:r>
    </w:p>
    <w:bookmarkEnd w:id="109"/>
  </w:comment>
  <w:comment w:id="20" w:author="麦杰豪。 [2]" w:date="2023-06-05T15:12:52Z" w:initials="麦杰豪。">
    <w:p w14:paraId="7EFD4071">
      <w:pPr>
        <w:pStyle w:val="17"/>
        <w:rPr>
          <w:rFonts w:hint="default"/>
        </w:rPr>
      </w:pPr>
      <w:bookmarkStart w:id="110" w:name="_T1679326708_768647856"/>
      <w:r>
        <w:t>这个区间表示没问题吗？请写明是怎样响应无偏离，下同</w:t>
      </w:r>
    </w:p>
    <w:bookmarkEnd w:id="110"/>
  </w:comment>
  <w:comment w:id="21" w:author="麦杰豪。 [2]" w:date="2023-06-05T15:13:31Z" w:initials="麦杰豪。">
    <w:p w14:paraId="7D7EF990">
      <w:pPr>
        <w:pStyle w:val="17"/>
        <w:rPr>
          <w:rFonts w:hint="default"/>
        </w:rPr>
      </w:pPr>
      <w:bookmarkStart w:id="111" w:name="_T1679326746_768647856"/>
      <w:r>
        <w:t>区间</w:t>
      </w:r>
    </w:p>
    <w:bookmarkEnd w:id="111"/>
  </w:comment>
  <w:comment w:id="22" w:author="ZzyhH" w:date="2023-06-02T13:09:59Z" w:initials="">
    <w:p w14:paraId="7F7F9B23">
      <w:pPr>
        <w:pStyle w:val="17"/>
        <w:rPr>
          <w:rFonts w:hint="default" w:eastAsia="宋体"/>
          <w:lang w:val="en-US" w:eastAsia="zh-CN"/>
        </w:rPr>
      </w:pPr>
      <w:r>
        <w:rPr>
          <w:rFonts w:hint="eastAsia"/>
          <w:lang w:val="en-US" w:eastAsia="zh-CN"/>
        </w:rPr>
        <w:t>同上  批注</w:t>
      </w:r>
    </w:p>
  </w:comment>
  <w:comment w:id="23" w:author="麦杰豪。 [2]" w:date="2023-06-05T15:13:11Z" w:initials="麦杰豪。">
    <w:p w14:paraId="DE7F30D7">
      <w:pPr>
        <w:pStyle w:val="17"/>
        <w:rPr>
          <w:rFonts w:hint="default"/>
        </w:rPr>
      </w:pPr>
      <w:bookmarkStart w:id="112" w:name="_T1679326727_768647856"/>
      <w:r>
        <w:t>1</w:t>
      </w:r>
    </w:p>
    <w:bookmarkEnd w:id="112"/>
  </w:comment>
  <w:comment w:id="24" w:author="麦杰豪。 [2]" w:date="2023-06-05T15:13:17Z" w:initials="麦杰豪。">
    <w:p w14:paraId="FFBDB596">
      <w:pPr>
        <w:pStyle w:val="17"/>
        <w:rPr>
          <w:rFonts w:hint="default"/>
        </w:rPr>
      </w:pPr>
      <w:bookmarkStart w:id="113" w:name="_T1679326732_768647856"/>
      <w:r>
        <w:t>1</w:t>
      </w:r>
    </w:p>
    <w:bookmarkEnd w:id="113"/>
  </w:comment>
  <w:comment w:id="25" w:author="麦杰豪。 [2]" w:date="2023-06-05T15:13:22Z" w:initials="麦杰豪。">
    <w:p w14:paraId="B9FE130C">
      <w:pPr>
        <w:pStyle w:val="17"/>
        <w:rPr>
          <w:rFonts w:hint="default"/>
        </w:rPr>
      </w:pPr>
      <w:bookmarkStart w:id="114" w:name="_T1142455826_768647856"/>
      <w:r>
        <w:t>区间</w:t>
      </w:r>
    </w:p>
    <w:bookmarkEnd w:id="114"/>
  </w:comment>
  <w:comment w:id="26" w:author="ZzyhH" w:date="2023-06-02T13:10:13Z" w:initials="">
    <w:p w14:paraId="FB7428D2">
      <w:pPr>
        <w:pStyle w:val="17"/>
        <w:rPr>
          <w:rFonts w:hint="default" w:eastAsia="宋体"/>
          <w:lang w:val="en-US" w:eastAsia="zh-CN"/>
        </w:rPr>
      </w:pPr>
      <w:r>
        <w:rPr>
          <w:rFonts w:hint="eastAsia"/>
          <w:lang w:val="en-US" w:eastAsia="zh-CN"/>
        </w:rPr>
        <w:t>同上批注</w:t>
      </w:r>
    </w:p>
  </w:comment>
  <w:comment w:id="27" w:author="麦杰豪。 [2]" w:date="2023-06-05T15:13:34Z" w:initials="麦杰豪。">
    <w:p w14:paraId="FF7C7C14">
      <w:pPr>
        <w:pStyle w:val="17"/>
        <w:rPr>
          <w:rFonts w:hint="default"/>
        </w:rPr>
      </w:pPr>
      <w:bookmarkStart w:id="115" w:name="_T1679326750_768647856"/>
      <w:r>
        <w:t>1</w:t>
      </w:r>
    </w:p>
    <w:bookmarkEnd w:id="115"/>
  </w:comment>
  <w:comment w:id="28" w:author="麦杰豪。 [2]" w:date="2023-06-05T15:13:37Z" w:initials="麦杰豪。">
    <w:p w14:paraId="7FEA3029">
      <w:pPr>
        <w:pStyle w:val="17"/>
        <w:rPr>
          <w:rFonts w:hint="default"/>
        </w:rPr>
      </w:pPr>
      <w:bookmarkStart w:id="116" w:name="_T68714017_768647856"/>
      <w:r>
        <w:t>1</w:t>
      </w:r>
    </w:p>
    <w:bookmarkEnd w:id="116"/>
  </w:comment>
  <w:comment w:id="29" w:author="麦杰豪。 [2]" w:date="2023-06-05T15:26:31Z" w:initials="麦杰豪。">
    <w:p w14:paraId="4FFB1C1C">
      <w:pPr>
        <w:pStyle w:val="17"/>
        <w:rPr>
          <w:rFonts w:hint="default"/>
        </w:rPr>
      </w:pPr>
      <w:bookmarkStart w:id="117" w:name="_T1679327527_768647856"/>
      <w:r>
        <w:t>1</w:t>
      </w:r>
    </w:p>
    <w:bookmarkEnd w:id="117"/>
  </w:comment>
  <w:comment w:id="30" w:author="ZzyhH" w:date="2023-06-02T13:10:21Z" w:initials="">
    <w:p w14:paraId="7DA6FC2E">
      <w:pPr>
        <w:pStyle w:val="17"/>
        <w:rPr>
          <w:rFonts w:hint="default" w:eastAsia="宋体"/>
          <w:lang w:val="en-US" w:eastAsia="zh-CN"/>
        </w:rPr>
      </w:pPr>
      <w:r>
        <w:rPr>
          <w:rFonts w:hint="eastAsia"/>
          <w:lang w:val="en-US" w:eastAsia="zh-CN"/>
        </w:rPr>
        <w:t>同上批注</w:t>
      </w:r>
    </w:p>
  </w:comment>
  <w:comment w:id="31" w:author="麦杰豪。 [2]" w:date="2023-06-05T15:26:48Z" w:initials="麦杰豪。">
    <w:p w14:paraId="7E3F812F">
      <w:pPr>
        <w:pStyle w:val="17"/>
        <w:rPr>
          <w:rFonts w:hint="default"/>
        </w:rPr>
      </w:pPr>
      <w:bookmarkStart w:id="118" w:name="_T68714807_768647856"/>
      <w:r>
        <w:t>1</w:t>
      </w:r>
    </w:p>
    <w:bookmarkEnd w:id="118"/>
  </w:comment>
  <w:comment w:id="32" w:author="麦杰豪。 [2]" w:date="2023-06-05T15:26:54Z" w:initials="麦杰豪。">
    <w:p w14:paraId="4F3F7569">
      <w:pPr>
        <w:pStyle w:val="17"/>
        <w:rPr>
          <w:rFonts w:hint="default"/>
        </w:rPr>
      </w:pPr>
      <w:bookmarkStart w:id="119" w:name="_T1679327550_768647856"/>
      <w:r>
        <w:t>1</w:t>
      </w:r>
    </w:p>
    <w:bookmarkEnd w:id="119"/>
  </w:comment>
  <w:comment w:id="33" w:author="麦杰豪。 [2]" w:date="2023-06-05T15:27:00Z" w:initials="麦杰豪。">
    <w:p w14:paraId="3BAF4BE8">
      <w:pPr>
        <w:pStyle w:val="17"/>
        <w:rPr>
          <w:rFonts w:hint="default"/>
        </w:rPr>
      </w:pPr>
      <w:bookmarkStart w:id="120" w:name="_T1679327555_768647856"/>
      <w:r>
        <w:t>1</w:t>
      </w:r>
    </w:p>
    <w:bookmarkEnd w:id="120"/>
  </w:comment>
  <w:comment w:id="34" w:author="ZzyhH" w:date="2023-06-02T13:10:29Z" w:initials="">
    <w:p w14:paraId="5FE33420">
      <w:pPr>
        <w:pStyle w:val="17"/>
        <w:rPr>
          <w:rFonts w:hint="default" w:eastAsia="宋体"/>
          <w:lang w:val="en-US" w:eastAsia="zh-CN"/>
        </w:rPr>
      </w:pPr>
      <w:r>
        <w:rPr>
          <w:rFonts w:hint="eastAsia"/>
          <w:lang w:val="en-US" w:eastAsia="zh-CN"/>
        </w:rPr>
        <w:t>同上批注</w:t>
      </w:r>
    </w:p>
  </w:comment>
  <w:comment w:id="35" w:author="麦杰豪。 [2]" w:date="2023-06-05T15:27:04Z" w:initials="麦杰豪。">
    <w:p w14:paraId="74FD66B9">
      <w:pPr>
        <w:pStyle w:val="17"/>
        <w:rPr>
          <w:rFonts w:hint="default"/>
        </w:rPr>
      </w:pPr>
      <w:bookmarkStart w:id="121" w:name="_T1679327559_768647856"/>
      <w:r>
        <w:t>同上</w:t>
      </w:r>
    </w:p>
    <w:bookmarkEnd w:id="121"/>
  </w:comment>
  <w:comment w:id="36" w:author="ZzyhH" w:date="2023-06-02T13:10:36Z" w:initials="">
    <w:p w14:paraId="7AC979FD">
      <w:pPr>
        <w:pStyle w:val="17"/>
        <w:rPr>
          <w:rFonts w:hint="default" w:eastAsia="宋体"/>
          <w:lang w:val="en-US" w:eastAsia="zh-CN"/>
        </w:rPr>
      </w:pPr>
      <w:r>
        <w:rPr>
          <w:rFonts w:hint="eastAsia"/>
          <w:lang w:val="en-US" w:eastAsia="zh-CN"/>
        </w:rPr>
        <w:t>同上批注</w:t>
      </w:r>
    </w:p>
  </w:comment>
  <w:comment w:id="37" w:author="麦杰豪。 [2]" w:date="2023-06-05T15:27:06Z" w:initials="麦杰豪。">
    <w:p w14:paraId="57E3F1FD">
      <w:pPr>
        <w:pStyle w:val="17"/>
        <w:rPr>
          <w:rFonts w:hint="default"/>
        </w:rPr>
      </w:pPr>
      <w:bookmarkStart w:id="122" w:name="_T68714826_768647856"/>
      <w:r>
        <w:t>同上</w:t>
      </w:r>
    </w:p>
    <w:bookmarkEnd w:id="122"/>
  </w:comment>
  <w:comment w:id="38" w:author="麦杰豪。 [2]" w:date="2023-06-05T15:27:10Z" w:initials="麦杰豪。">
    <w:p w14:paraId="6BDED7B0">
      <w:pPr>
        <w:pStyle w:val="17"/>
        <w:rPr>
          <w:rFonts w:hint="default"/>
        </w:rPr>
      </w:pPr>
      <w:bookmarkStart w:id="123" w:name="_T1679327566_768647856"/>
      <w:r>
        <w:t>同上</w:t>
      </w:r>
    </w:p>
    <w:bookmarkEnd w:id="123"/>
  </w:comment>
  <w:comment w:id="39" w:author="ZzyhH" w:date="2023-06-02T13:10:43Z" w:initials="">
    <w:p w14:paraId="FFF7B39E">
      <w:pPr>
        <w:pStyle w:val="17"/>
        <w:rPr>
          <w:rFonts w:hint="default" w:eastAsia="宋体"/>
          <w:lang w:val="en-US" w:eastAsia="zh-CN"/>
        </w:rPr>
      </w:pPr>
      <w:r>
        <w:rPr>
          <w:rFonts w:hint="eastAsia"/>
          <w:lang w:val="en-US" w:eastAsia="zh-CN"/>
        </w:rPr>
        <w:t>同上批注</w:t>
      </w:r>
    </w:p>
  </w:comment>
  <w:comment w:id="40" w:author="麦杰豪。 [2]" w:date="2023-06-05T15:27:27Z" w:initials="麦杰豪。">
    <w:p w14:paraId="CFBB1E71">
      <w:pPr>
        <w:pStyle w:val="17"/>
        <w:rPr>
          <w:rFonts w:hint="default"/>
        </w:rPr>
      </w:pPr>
      <w:bookmarkStart w:id="124" w:name="_T1142456671_768647856"/>
      <w:r>
        <w:t>同上</w:t>
      </w:r>
    </w:p>
    <w:bookmarkEnd w:id="124"/>
  </w:comment>
  <w:comment w:id="41" w:author="ZzyhH" w:date="2023-06-02T13:10:52Z" w:initials="">
    <w:p w14:paraId="5F6F4578">
      <w:pPr>
        <w:pStyle w:val="17"/>
        <w:rPr>
          <w:rFonts w:hint="default" w:eastAsia="宋体"/>
          <w:lang w:val="en-US" w:eastAsia="zh-CN"/>
        </w:rPr>
      </w:pPr>
      <w:r>
        <w:rPr>
          <w:rFonts w:hint="eastAsia"/>
          <w:lang w:val="en-US" w:eastAsia="zh-CN"/>
        </w:rPr>
        <w:t>同上批注</w:t>
      </w:r>
    </w:p>
  </w:comment>
  <w:comment w:id="42" w:author="麦杰豪。 [2]" w:date="2023-06-05T15:27:33Z" w:initials="麦杰豪。">
    <w:p w14:paraId="C3FF49DF">
      <w:pPr>
        <w:pStyle w:val="17"/>
        <w:rPr>
          <w:rFonts w:hint="default"/>
        </w:rPr>
      </w:pPr>
      <w:bookmarkStart w:id="125" w:name="_T605585765_768647856"/>
      <w:r>
        <w:t>同上</w:t>
      </w:r>
    </w:p>
    <w:bookmarkEnd w:id="125"/>
  </w:comment>
  <w:comment w:id="43" w:author="ZzyhH" w:date="2023-06-02T13:11:14Z" w:initials="">
    <w:p w14:paraId="7A3F129F">
      <w:pPr>
        <w:pStyle w:val="17"/>
        <w:rPr>
          <w:rFonts w:hint="eastAsia" w:eastAsia="宋体"/>
          <w:lang w:val="en-US" w:eastAsia="zh-CN"/>
        </w:rPr>
      </w:pPr>
      <w:r>
        <w:rPr>
          <w:rFonts w:hint="eastAsia"/>
          <w:lang w:val="en-US" w:eastAsia="zh-CN"/>
        </w:rPr>
        <w:t>同上</w:t>
      </w:r>
    </w:p>
  </w:comment>
  <w:comment w:id="44" w:author="麦杰豪。 [2]" w:date="2023-06-05T15:27:44Z" w:initials="麦杰豪。">
    <w:p w14:paraId="7FBF2F56">
      <w:pPr>
        <w:pStyle w:val="17"/>
        <w:rPr>
          <w:rFonts w:hint="default"/>
        </w:rPr>
      </w:pPr>
      <w:bookmarkStart w:id="126" w:name="_T68714863_768647856"/>
      <w:r>
        <w:t>同上</w:t>
      </w:r>
    </w:p>
    <w:bookmarkEnd w:id="126"/>
  </w:comment>
  <w:comment w:id="45" w:author="麦杰豪。 [2]" w:date="2023-06-05T15:28:18Z" w:initials="麦杰豪。">
    <w:p w14:paraId="3FBFC021">
      <w:pPr>
        <w:pStyle w:val="17"/>
        <w:rPr>
          <w:rFonts w:hint="default"/>
        </w:rPr>
      </w:pPr>
      <w:bookmarkStart w:id="127" w:name="_T1142456721_768647856"/>
      <w:r>
        <w:t>删除</w:t>
      </w:r>
    </w:p>
    <w:bookmarkEnd w:id="127"/>
  </w:comment>
  <w:comment w:id="46" w:author="麦杰豪。 [2]" w:date="2023-06-05T15:27:55Z" w:initials="麦杰豪。">
    <w:p w14:paraId="4BD8A43F">
      <w:pPr>
        <w:pStyle w:val="17"/>
        <w:rPr>
          <w:rFonts w:hint="default"/>
        </w:rPr>
      </w:pPr>
      <w:bookmarkStart w:id="128" w:name="_T1679327611_768647856"/>
      <w:r>
        <w:t>删除</w:t>
      </w:r>
    </w:p>
    <w:bookmarkEnd w:id="128"/>
  </w:comment>
  <w:comment w:id="47" w:author="ZzyhH" w:date="2023-06-02T13:11:21Z" w:initials="">
    <w:p w14:paraId="39FA95A0">
      <w:pPr>
        <w:pStyle w:val="17"/>
        <w:rPr>
          <w:rFonts w:hint="eastAsia" w:eastAsia="宋体"/>
          <w:lang w:val="en-US" w:eastAsia="zh-CN"/>
        </w:rPr>
      </w:pPr>
      <w:r>
        <w:rPr>
          <w:rFonts w:hint="eastAsia"/>
          <w:lang w:val="en-US" w:eastAsia="zh-CN"/>
        </w:rPr>
        <w:t>同上</w:t>
      </w:r>
    </w:p>
  </w:comment>
  <w:comment w:id="48" w:author="麦杰豪。 [2]" w:date="2023-06-05T15:28:44Z" w:initials="麦杰豪。">
    <w:p w14:paraId="E9D9906C">
      <w:pPr>
        <w:pStyle w:val="17"/>
        <w:rPr>
          <w:rFonts w:hint="default"/>
        </w:rPr>
      </w:pPr>
      <w:bookmarkStart w:id="129" w:name="_T1679327660_768647856"/>
      <w:r>
        <w:t>同上</w:t>
      </w:r>
    </w:p>
    <w:bookmarkEnd w:id="129"/>
  </w:comment>
  <w:comment w:id="49" w:author="ZzyhH" w:date="2023-06-02T13:11:26Z" w:initials="">
    <w:p w14:paraId="C4AF4252">
      <w:pPr>
        <w:pStyle w:val="17"/>
        <w:rPr>
          <w:rFonts w:hint="eastAsia" w:eastAsia="宋体"/>
          <w:lang w:val="en-US" w:eastAsia="zh-CN"/>
        </w:rPr>
      </w:pPr>
      <w:r>
        <w:rPr>
          <w:rFonts w:hint="eastAsia"/>
          <w:lang w:val="en-US" w:eastAsia="zh-CN"/>
        </w:rPr>
        <w:t>同上</w:t>
      </w:r>
    </w:p>
  </w:comment>
  <w:comment w:id="50" w:author="ZzyhH" w:date="2023-06-02T13:11:30Z" w:initials="">
    <w:p w14:paraId="FB7F2D69">
      <w:pPr>
        <w:pStyle w:val="17"/>
        <w:rPr>
          <w:rFonts w:hint="eastAsia" w:eastAsia="宋体"/>
          <w:lang w:val="en-US" w:eastAsia="zh-CN"/>
        </w:rPr>
      </w:pPr>
      <w:r>
        <w:rPr>
          <w:rFonts w:hint="eastAsia"/>
          <w:lang w:val="en-US" w:eastAsia="zh-CN"/>
        </w:rPr>
        <w:t>同上</w:t>
      </w:r>
    </w:p>
  </w:comment>
  <w:comment w:id="51" w:author="ZzyhH" w:date="2023-06-02T13:11:36Z" w:initials="">
    <w:p w14:paraId="F7EE391E">
      <w:pPr>
        <w:pStyle w:val="17"/>
        <w:rPr>
          <w:rFonts w:hint="eastAsia" w:eastAsia="宋体"/>
          <w:lang w:val="en-US" w:eastAsia="zh-CN"/>
        </w:rPr>
      </w:pPr>
      <w:r>
        <w:rPr>
          <w:rFonts w:hint="eastAsia"/>
          <w:lang w:val="en-US" w:eastAsia="zh-CN"/>
        </w:rPr>
        <w:t>同上</w:t>
      </w:r>
    </w:p>
  </w:comment>
  <w:comment w:id="52" w:author="ZzyhH" w:date="2023-06-02T13:11:40Z" w:initials="">
    <w:p w14:paraId="2F7D0954">
      <w:pPr>
        <w:pStyle w:val="17"/>
        <w:rPr>
          <w:rFonts w:hint="eastAsia" w:eastAsia="宋体"/>
          <w:lang w:val="en-US" w:eastAsia="zh-CN"/>
        </w:rPr>
      </w:pPr>
      <w:r>
        <w:rPr>
          <w:rFonts w:hint="eastAsia"/>
          <w:lang w:val="en-US" w:eastAsia="zh-CN"/>
        </w:rPr>
        <w:t>同上</w:t>
      </w:r>
    </w:p>
  </w:comment>
  <w:comment w:id="53" w:author="ZzyhH" w:date="2023-06-02T13:11:46Z" w:initials="">
    <w:p w14:paraId="FF9DBC86">
      <w:pPr>
        <w:pStyle w:val="17"/>
        <w:rPr>
          <w:rFonts w:hint="eastAsia" w:eastAsia="宋体"/>
          <w:lang w:val="en-US" w:eastAsia="zh-CN"/>
        </w:rPr>
      </w:pPr>
      <w:r>
        <w:rPr>
          <w:rFonts w:hint="eastAsia"/>
          <w:lang w:val="en-US" w:eastAsia="zh-CN"/>
        </w:rPr>
        <w:t>同上</w:t>
      </w:r>
    </w:p>
  </w:comment>
  <w:comment w:id="54" w:author="ZzyhH" w:date="2023-06-02T13:12:32Z" w:initials="">
    <w:p w14:paraId="71FF4DF0">
      <w:pPr>
        <w:pStyle w:val="17"/>
        <w:rPr>
          <w:rFonts w:hint="default"/>
          <w:lang w:val="en-US" w:eastAsia="zh-CN"/>
        </w:rPr>
      </w:pPr>
      <w:r>
        <w:rPr>
          <w:rFonts w:hint="eastAsia"/>
          <w:lang w:val="en-US" w:eastAsia="zh-CN"/>
        </w:rPr>
        <w:t>比这个范围更广是否得分？</w:t>
      </w:r>
    </w:p>
    <w:p w14:paraId="7E796E4A">
      <w:pPr>
        <w:pStyle w:val="17"/>
        <w:rPr>
          <w:rFonts w:hint="eastAsia"/>
          <w:lang w:val="en-US" w:eastAsia="zh-CN"/>
        </w:rPr>
      </w:pPr>
      <w:r>
        <w:rPr>
          <w:rFonts w:hint="eastAsia"/>
          <w:lang w:val="en-US" w:eastAsia="zh-CN"/>
        </w:rPr>
        <w:t>建议修改为区间值</w:t>
      </w:r>
    </w:p>
    <w:p w14:paraId="BBEB36D0">
      <w:pPr>
        <w:pStyle w:val="17"/>
        <w:rPr>
          <w:rFonts w:hint="default"/>
          <w:lang w:val="en-US" w:eastAsia="zh-CN"/>
        </w:rPr>
      </w:pPr>
    </w:p>
  </w:comment>
  <w:comment w:id="55" w:author="ZzyhH" w:date="2023-06-02T13:13:39Z" w:initials="">
    <w:p w14:paraId="F9BFB3A4">
      <w:pPr>
        <w:pStyle w:val="17"/>
        <w:rPr>
          <w:rFonts w:hint="default"/>
          <w:lang w:val="en-US" w:eastAsia="zh-CN"/>
        </w:rPr>
      </w:pPr>
      <w:r>
        <w:rPr>
          <w:rFonts w:hint="eastAsia"/>
          <w:lang w:val="en-US" w:eastAsia="zh-CN"/>
        </w:rPr>
        <w:t>比这个更灵敏是否得分？</w:t>
      </w:r>
    </w:p>
    <w:p w14:paraId="E6D3754F">
      <w:pPr>
        <w:pStyle w:val="17"/>
      </w:pPr>
      <w:r>
        <w:rPr>
          <w:rFonts w:hint="eastAsia"/>
          <w:lang w:val="en-US" w:eastAsia="zh-CN"/>
        </w:rPr>
        <w:t>建议修改为区间值</w:t>
      </w:r>
    </w:p>
  </w:comment>
  <w:comment w:id="56" w:author="ZzyhH" w:date="2023-06-02T13:12:59Z" w:initials="">
    <w:p w14:paraId="AFB7FAB7">
      <w:pPr>
        <w:pStyle w:val="17"/>
        <w:rPr>
          <w:rFonts w:hint="eastAsia"/>
          <w:lang w:val="en-US" w:eastAsia="zh-CN"/>
        </w:rPr>
      </w:pPr>
      <w:r>
        <w:rPr>
          <w:rFonts w:hint="eastAsia"/>
          <w:lang w:val="en-US" w:eastAsia="zh-CN"/>
        </w:rPr>
        <w:t>尺寸更小是否可以</w:t>
      </w:r>
    </w:p>
    <w:p w14:paraId="FED8F4FF">
      <w:pPr>
        <w:pStyle w:val="17"/>
        <w:rPr>
          <w:rFonts w:hint="eastAsia"/>
          <w:lang w:val="en-US" w:eastAsia="zh-CN"/>
        </w:rPr>
      </w:pPr>
      <w:r>
        <w:rPr>
          <w:rFonts w:hint="eastAsia"/>
          <w:lang w:val="en-US" w:eastAsia="zh-CN"/>
        </w:rPr>
        <w:t>建议修改为区间值</w:t>
      </w:r>
    </w:p>
    <w:p w14:paraId="BFFED02A">
      <w:pPr>
        <w:pStyle w:val="17"/>
        <w:rPr>
          <w:rFonts w:hint="default"/>
          <w:lang w:val="en-US" w:eastAsia="zh-CN"/>
        </w:rPr>
      </w:pPr>
      <w:r>
        <w:rPr>
          <w:rFonts w:hint="eastAsia"/>
          <w:lang w:val="en-US" w:eastAsia="zh-CN"/>
        </w:rPr>
        <w:t>以下还有很多</w:t>
      </w:r>
    </w:p>
  </w:comment>
  <w:comment w:id="57" w:author="ZzyhH" w:date="2023-06-02T13:15:58Z" w:initials="">
    <w:p w14:paraId="65FFFC29">
      <w:pPr>
        <w:pStyle w:val="17"/>
        <w:rPr>
          <w:rFonts w:hint="eastAsia" w:eastAsia="宋体"/>
          <w:lang w:val="en-US" w:eastAsia="zh-CN"/>
        </w:rPr>
      </w:pPr>
      <w:r>
        <w:rPr>
          <w:rFonts w:hint="eastAsia"/>
          <w:lang w:val="en-US" w:eastAsia="zh-CN"/>
        </w:rPr>
        <w:t>或以上</w:t>
      </w:r>
    </w:p>
  </w:comment>
  <w:comment w:id="58" w:author="ZzyhH" w:date="2023-06-02T13:15:51Z" w:initials="">
    <w:p w14:paraId="EED5B2E7">
      <w:pPr>
        <w:pStyle w:val="17"/>
        <w:rPr>
          <w:rFonts w:hint="default" w:eastAsia="宋体"/>
          <w:lang w:val="en-US" w:eastAsia="zh-CN"/>
        </w:rPr>
      </w:pPr>
      <w:r>
        <w:rPr>
          <w:rFonts w:hint="eastAsia"/>
          <w:lang w:val="en-US" w:eastAsia="zh-CN"/>
        </w:rPr>
        <w:t>5G?</w:t>
      </w:r>
    </w:p>
  </w:comment>
  <w:comment w:id="59" w:author="ZzyhH" w:date="2023-06-02T13:16:20Z" w:initials="">
    <w:p w14:paraId="FF7D4754">
      <w:pPr>
        <w:pStyle w:val="17"/>
        <w:rPr>
          <w:rFonts w:hint="eastAsia" w:eastAsia="宋体"/>
          <w:lang w:val="en-US" w:eastAsia="zh-CN"/>
        </w:rPr>
      </w:pPr>
      <w:r>
        <w:rPr>
          <w:rFonts w:hint="eastAsia"/>
          <w:lang w:val="en-US" w:eastAsia="zh-CN"/>
        </w:rPr>
        <w:t>以上</w:t>
      </w:r>
    </w:p>
  </w:comment>
  <w:comment w:id="60" w:author="ZzyhH" w:date="2023-06-02T13:16:52Z" w:initials="">
    <w:p w14:paraId="74FF5122">
      <w:pPr>
        <w:pStyle w:val="17"/>
      </w:pPr>
      <w:r>
        <w:annotationRef/>
      </w:r>
    </w:p>
  </w:comment>
  <w:comment w:id="61" w:author="ZzyhH" w:date="2023-06-02T13:16:59Z" w:initials="">
    <w:p w14:paraId="EBCD9E44">
      <w:pPr>
        <w:pStyle w:val="17"/>
        <w:rPr>
          <w:rFonts w:hint="default" w:eastAsia="宋体"/>
          <w:lang w:val="en-US" w:eastAsia="zh-CN"/>
        </w:rPr>
      </w:pPr>
      <w:r>
        <w:rPr>
          <w:rFonts w:hint="eastAsia"/>
          <w:lang w:val="en-US" w:eastAsia="zh-CN"/>
        </w:rPr>
        <w:t>增加区间值</w:t>
      </w:r>
    </w:p>
  </w:comment>
  <w:comment w:id="62" w:author="麦杰豪。 [2]" w:date="2023-06-05T15:28:56Z" w:initials="麦杰豪。">
    <w:p w14:paraId="AFBE1C23">
      <w:pPr>
        <w:pStyle w:val="17"/>
        <w:rPr>
          <w:rFonts w:hint="default"/>
        </w:rPr>
      </w:pPr>
      <w:bookmarkStart w:id="130" w:name="_T1679327672_768647856"/>
      <w:r>
        <w:t>区间其他的也看看 自己仔细点看</w:t>
      </w:r>
      <w:bookmarkStart w:id="131" w:name="_GoBack"/>
      <w:bookmarkEnd w:id="131"/>
    </w:p>
    <w:bookmarkEnd w:id="13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B750415" w15:done="0"/>
  <w15:commentEx w15:paraId="FCF78A65" w15:done="0"/>
  <w15:commentEx w15:paraId="6B3F12E4" w15:done="0"/>
  <w15:commentEx w15:paraId="7BEF6C8F" w15:done="0"/>
  <w15:commentEx w15:paraId="6FFB2C2B" w15:done="0"/>
  <w15:commentEx w15:paraId="DFBE2528" w15:done="0"/>
  <w15:commentEx w15:paraId="F2D5A67D" w15:done="0"/>
  <w15:commentEx w15:paraId="FFDF73E0" w15:done="0"/>
  <w15:commentEx w15:paraId="7E6B1718" w15:done="0"/>
  <w15:commentEx w15:paraId="5F7E8ACF" w15:done="0"/>
  <w15:commentEx w15:paraId="BBC92E25" w15:done="0"/>
  <w15:commentEx w15:paraId="FBEB7DD7" w15:done="0"/>
  <w15:commentEx w15:paraId="3F3F035A" w15:done="0"/>
  <w15:commentEx w15:paraId="74BFCAC5" w15:done="0"/>
  <w15:commentEx w15:paraId="3F3D029C" w15:done="0"/>
  <w15:commentEx w15:paraId="F3EB7027" w15:done="0"/>
  <w15:commentEx w15:paraId="3B9F5967" w15:done="0"/>
  <w15:commentEx w15:paraId="FDFDCDEC" w15:done="0"/>
  <w15:commentEx w15:paraId="EDEFB340" w15:done="0"/>
  <w15:commentEx w15:paraId="3ECFFFF7" w15:done="0"/>
  <w15:commentEx w15:paraId="7EFD4071" w15:done="0"/>
  <w15:commentEx w15:paraId="7D7EF990" w15:done="0"/>
  <w15:commentEx w15:paraId="7F7F9B23" w15:done="0"/>
  <w15:commentEx w15:paraId="DE7F30D7" w15:done="0"/>
  <w15:commentEx w15:paraId="FFBDB596" w15:done="0"/>
  <w15:commentEx w15:paraId="B9FE130C" w15:done="0"/>
  <w15:commentEx w15:paraId="FB7428D2" w15:done="0"/>
  <w15:commentEx w15:paraId="FF7C7C14" w15:done="0"/>
  <w15:commentEx w15:paraId="7FEA3029" w15:done="0"/>
  <w15:commentEx w15:paraId="4FFB1C1C" w15:done="0"/>
  <w15:commentEx w15:paraId="7DA6FC2E" w15:done="0"/>
  <w15:commentEx w15:paraId="7E3F812F" w15:done="0"/>
  <w15:commentEx w15:paraId="4F3F7569" w15:done="0"/>
  <w15:commentEx w15:paraId="3BAF4BE8" w15:done="0"/>
  <w15:commentEx w15:paraId="5FE33420" w15:done="0"/>
  <w15:commentEx w15:paraId="74FD66B9" w15:done="0"/>
  <w15:commentEx w15:paraId="7AC979FD" w15:done="0"/>
  <w15:commentEx w15:paraId="57E3F1FD" w15:done="0"/>
  <w15:commentEx w15:paraId="6BDED7B0" w15:done="0"/>
  <w15:commentEx w15:paraId="FFF7B39E" w15:done="0"/>
  <w15:commentEx w15:paraId="CFBB1E71" w15:done="0"/>
  <w15:commentEx w15:paraId="5F6F4578" w15:done="0"/>
  <w15:commentEx w15:paraId="C3FF49DF" w15:done="0"/>
  <w15:commentEx w15:paraId="7A3F129F" w15:done="0"/>
  <w15:commentEx w15:paraId="7FBF2F56" w15:done="0"/>
  <w15:commentEx w15:paraId="3FBFC021" w15:done="0"/>
  <w15:commentEx w15:paraId="4BD8A43F" w15:done="0"/>
  <w15:commentEx w15:paraId="39FA95A0" w15:done="0"/>
  <w15:commentEx w15:paraId="E9D9906C" w15:done="0"/>
  <w15:commentEx w15:paraId="C4AF4252" w15:done="0"/>
  <w15:commentEx w15:paraId="FB7F2D69" w15:done="0"/>
  <w15:commentEx w15:paraId="F7EE391E" w15:done="0"/>
  <w15:commentEx w15:paraId="2F7D0954" w15:done="0"/>
  <w15:commentEx w15:paraId="FF9DBC86" w15:done="0"/>
  <w15:commentEx w15:paraId="BBEB36D0" w15:done="0"/>
  <w15:commentEx w15:paraId="E6D3754F" w15:done="0"/>
  <w15:commentEx w15:paraId="BFFED02A" w15:done="0"/>
  <w15:commentEx w15:paraId="65FFFC29" w15:done="0"/>
  <w15:commentEx w15:paraId="EED5B2E7" w15:done="0"/>
  <w15:commentEx w15:paraId="FF7D4754" w15:done="0"/>
  <w15:commentEx w15:paraId="74FF5122" w15:done="0"/>
  <w15:commentEx w15:paraId="EBCD9E44" w15:done="0"/>
  <w15:commentEx w15:paraId="AFBE1C2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Arial Unicode MS">
    <w:altName w:val="Arial"/>
    <w:panose1 w:val="020B0604020202020204"/>
    <w:charset w:val="86"/>
    <w:family w:val="swiss"/>
    <w:pitch w:val="default"/>
    <w:sig w:usb0="00000000" w:usb1="00000000" w:usb2="0000003F" w:usb3="00000000" w:csb0="603F01FF" w:csb1="FFFF0000"/>
  </w:font>
  <w:font w:name="隶书">
    <w:altName w:val="Times New Roman"/>
    <w:panose1 w:val="02010509060101010101"/>
    <w:charset w:val="86"/>
    <w:family w:val="modern"/>
    <w:pitch w:val="default"/>
    <w:sig w:usb0="00000000" w:usb1="00000000" w:usb2="00000000" w:usb3="00000000" w:csb0="00040000" w:csb1="00000000"/>
  </w:font>
  <w:font w:name="monospace">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modern"/>
    <w:pitch w:val="default"/>
    <w:sig w:usb0="00000000" w:usb1="00000000" w:usb2="00000000" w:usb3="00000000" w:csb0="00040000" w:csb1="00000000"/>
  </w:font>
  <w:font w:name="长城仿宋">
    <w:altName w:val="Times New Roman"/>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1FF" w:csb1="00000000"/>
  </w:font>
  <w:font w:name="Tahoma">
    <w:altName w:val="Verdana"/>
    <w:panose1 w:val="020B0604030504040204"/>
    <w:charset w:val="00"/>
    <w:family w:val="swiss"/>
    <w:pitch w:val="default"/>
    <w:sig w:usb0="00000000" w:usb1="00000000" w:usb2="00000029" w:usb3="00000000" w:csb0="200101FF" w:csb1="20280000"/>
  </w:font>
  <w:font w:name="文鼎粗黑">
    <w:altName w:val="汉仪中黑KW"/>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汉仪中黑KW"/>
    <w:panose1 w:val="00000000000000000000"/>
    <w:charset w:val="86"/>
    <w:family w:val="modern"/>
    <w:pitch w:val="default"/>
    <w:sig w:usb0="00000000" w:usb1="00000000" w:usb2="00000012" w:usb3="00000000" w:csb0="00040000" w:csb1="00000000"/>
  </w:font>
  <w:font w:name="H Yb 2gj">
    <w:altName w:val="汉仪中黑KW"/>
    <w:panose1 w:val="00000000000000000000"/>
    <w:charset w:val="86"/>
    <w:family w:val="auto"/>
    <w:pitch w:val="default"/>
    <w:sig w:usb0="00000000" w:usb1="00000000" w:usb2="00000010" w:usb3="00000000" w:csb0="00040000" w:csb1="00000000"/>
  </w:font>
  <w:font w:name="幼圆">
    <w:altName w:val="汉仪书宋二KW"/>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altName w:val="汉仪旗黑KW 55S"/>
    <w:panose1 w:val="020B0503020204020204"/>
    <w:charset w:val="86"/>
    <w:family w:val="auto"/>
    <w:pitch w:val="default"/>
    <w:sig w:usb0="00000000" w:usb1="00000000" w:usb2="00000016" w:usb3="00000000" w:csb0="0004001F" w:csb1="00000000"/>
  </w:font>
  <w:font w:name="PMingLiU">
    <w:altName w:val="汉仪中等线KW"/>
    <w:panose1 w:val="02020500000000000000"/>
    <w:charset w:val="88"/>
    <w:family w:val="roman"/>
    <w:pitch w:val="default"/>
    <w:sig w:usb0="00000000" w:usb1="00000000" w:usb2="00000016" w:usb3="00000000" w:csb0="00100001" w:csb1="00000000"/>
  </w:font>
  <w:font w:name="FZXBSK--GBK1-0">
    <w:altName w:val="汉仪中黑KW"/>
    <w:panose1 w:val="00000000000000000000"/>
    <w:charset w:val="86"/>
    <w:family w:val="auto"/>
    <w:pitch w:val="default"/>
    <w:sig w:usb0="00000000" w:usb1="00000000" w:usb2="00000000" w:usb3="00000000" w:csb0="00040000" w:csb1="00000000"/>
  </w:font>
  <w:font w:name="FangSong_GB2312">
    <w:altName w:val="Times New Roman"/>
    <w:panose1 w:val="00000000000000000000"/>
    <w:charset w:val="86"/>
    <w:family w:val="auto"/>
    <w:pitch w:val="default"/>
    <w:sig w:usb0="00000000" w:usb1="00000000" w:usb2="00000000" w:usb3="00000000" w:csb0="00040000" w:csb1="00000000"/>
  </w:font>
  <w:font w:name="方正隶书_GBK">
    <w:altName w:val="Times New Roman"/>
    <w:panose1 w:val="00000000000000000000"/>
    <w:charset w:val="00"/>
    <w:family w:val="auto"/>
    <w:pitch w:val="default"/>
    <w:sig w:usb0="00000000" w:usb1="00000000" w:usb2="00000000" w:usb3="00000000" w:csb0="00000000" w:csb1="00000000"/>
  </w:font>
  <w:font w:name="方正仿宋_GBK">
    <w:altName w:val="Times New Roman"/>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汉仪旗黑KW 55S">
    <w:panose1 w:val="00020600040101010101"/>
    <w:charset w:val="86"/>
    <w:family w:val="auto"/>
    <w:pitch w:val="default"/>
    <w:sig w:usb0="A00002BF" w:usb1="3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framePr w:wrap="around" w:vAnchor="text" w:hAnchor="margin" w:xAlign="center" w:y="1"/>
      <w:rPr>
        <w:rStyle w:val="51"/>
      </w:rPr>
    </w:pPr>
    <w:r>
      <w:t xml:space="preserve">- </w:t>
    </w:r>
    <w:r>
      <w:fldChar w:fldCharType="begin"/>
    </w:r>
    <w:r>
      <w:instrText xml:space="preserve"> PAGE </w:instrText>
    </w:r>
    <w:r>
      <w:fldChar w:fldCharType="separate"/>
    </w:r>
    <w:r>
      <w:t>75</w:t>
    </w:r>
    <w:r>
      <w:fldChar w:fldCharType="end"/>
    </w:r>
    <w:r>
      <w:t xml:space="preserve"> -</w:t>
    </w:r>
  </w:p>
  <w:p>
    <w:pPr>
      <w:pStyle w:val="2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14702"/>
    <w:multiLevelType w:val="singleLevel"/>
    <w:tmpl w:val="8AC14702"/>
    <w:lvl w:ilvl="0" w:tentative="0">
      <w:start w:val="5"/>
      <w:numFmt w:val="chineseCounting"/>
      <w:suff w:val="nothing"/>
      <w:lvlText w:val="%1、"/>
      <w:lvlJc w:val="left"/>
      <w:rPr>
        <w:rFonts w:hint="eastAsia"/>
      </w:rPr>
    </w:lvl>
  </w:abstractNum>
  <w:abstractNum w:abstractNumId="1">
    <w:nsid w:val="90918221"/>
    <w:multiLevelType w:val="singleLevel"/>
    <w:tmpl w:val="90918221"/>
    <w:lvl w:ilvl="0" w:tentative="0">
      <w:start w:val="2"/>
      <w:numFmt w:val="decimal"/>
      <w:suff w:val="nothing"/>
      <w:lvlText w:val="（%1）"/>
      <w:lvlJc w:val="left"/>
    </w:lvl>
  </w:abstractNum>
  <w:abstractNum w:abstractNumId="2">
    <w:nsid w:val="AF0720F5"/>
    <w:multiLevelType w:val="singleLevel"/>
    <w:tmpl w:val="AF0720F5"/>
    <w:lvl w:ilvl="0" w:tentative="0">
      <w:start w:val="2"/>
      <w:numFmt w:val="decimal"/>
      <w:suff w:val="space"/>
      <w:lvlText w:val="%1."/>
      <w:lvlJc w:val="left"/>
    </w:lvl>
  </w:abstractNum>
  <w:abstractNum w:abstractNumId="3">
    <w:nsid w:val="D76725A9"/>
    <w:multiLevelType w:val="singleLevel"/>
    <w:tmpl w:val="D76725A9"/>
    <w:lvl w:ilvl="0" w:tentative="0">
      <w:start w:val="2"/>
      <w:numFmt w:val="decimal"/>
      <w:suff w:val="nothing"/>
      <w:lvlText w:val="%1、"/>
      <w:lvlJc w:val="left"/>
      <w:pPr>
        <w:ind w:left="630" w:leftChars="0" w:firstLine="0" w:firstLineChars="0"/>
      </w:pPr>
    </w:lvl>
  </w:abstractNum>
  <w:abstractNum w:abstractNumId="4">
    <w:nsid w:val="FFFFFF7C"/>
    <w:multiLevelType w:val="singleLevel"/>
    <w:tmpl w:val="FFFFFF7C"/>
    <w:lvl w:ilvl="0" w:tentative="0">
      <w:start w:val="1"/>
      <w:numFmt w:val="decimal"/>
      <w:pStyle w:val="70"/>
      <w:lvlText w:val="%1."/>
      <w:lvlJc w:val="left"/>
      <w:pPr>
        <w:tabs>
          <w:tab w:val="left" w:pos="7994"/>
        </w:tabs>
        <w:ind w:left="7994" w:leftChars="800" w:hanging="360" w:hangingChars="200"/>
      </w:pPr>
    </w:lvl>
  </w:abstractNum>
  <w:abstractNum w:abstractNumId="5">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6">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2503483"/>
    <w:multiLevelType w:val="multilevel"/>
    <w:tmpl w:val="12503483"/>
    <w:lvl w:ilvl="0" w:tentative="0">
      <w:start w:val="1"/>
      <w:numFmt w:val="bullet"/>
      <w:pStyle w:val="118"/>
      <w:lvlText w:val=""/>
      <w:lvlJc w:val="left"/>
      <w:pPr>
        <w:tabs>
          <w:tab w:val="left" w:pos="420"/>
        </w:tabs>
        <w:ind w:left="420" w:hanging="420"/>
      </w:pPr>
      <w:rPr>
        <w:rFonts w:hint="default" w:ascii="Wingdings" w:hAnsi="Wingdings"/>
      </w:rPr>
    </w:lvl>
    <w:lvl w:ilvl="1" w:tentative="0">
      <w:start w:val="1"/>
      <w:numFmt w:val="bullet"/>
      <w:pStyle w:val="117"/>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160D20D0"/>
    <w:multiLevelType w:val="multilevel"/>
    <w:tmpl w:val="160D20D0"/>
    <w:lvl w:ilvl="0" w:tentative="0">
      <w:start w:val="1"/>
      <w:numFmt w:val="bullet"/>
      <w:pStyle w:val="86"/>
      <w:lvlText w:val=""/>
      <w:lvlJc w:val="left"/>
      <w:pPr>
        <w:tabs>
          <w:tab w:val="left" w:pos="840"/>
        </w:tabs>
        <w:ind w:left="840" w:hanging="420"/>
      </w:pPr>
      <w:rPr>
        <w:rFonts w:hint="default" w:ascii="Wingdings" w:hAnsi="Wingdings"/>
      </w:rPr>
    </w:lvl>
    <w:lvl w:ilvl="1" w:tentative="0">
      <w:start w:val="1"/>
      <w:numFmt w:val="bullet"/>
      <w:pStyle w:val="87"/>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
    <w:nsid w:val="2F395B7B"/>
    <w:multiLevelType w:val="multilevel"/>
    <w:tmpl w:val="2F395B7B"/>
    <w:lvl w:ilvl="0" w:tentative="0">
      <w:start w:val="1"/>
      <w:numFmt w:val="bullet"/>
      <w:pStyle w:val="178"/>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0">
    <w:nsid w:val="4D034486"/>
    <w:multiLevelType w:val="singleLevel"/>
    <w:tmpl w:val="4D034486"/>
    <w:lvl w:ilvl="0" w:tentative="0">
      <w:start w:val="3"/>
      <w:numFmt w:val="chineseCounting"/>
      <w:suff w:val="space"/>
      <w:lvlText w:val="第%1条"/>
      <w:lvlJc w:val="left"/>
      <w:rPr>
        <w:rFonts w:hint="eastAsia"/>
      </w:rPr>
    </w:lvl>
  </w:abstractNum>
  <w:abstractNum w:abstractNumId="11">
    <w:nsid w:val="7AEF7716"/>
    <w:multiLevelType w:val="multilevel"/>
    <w:tmpl w:val="7AEF7716"/>
    <w:lvl w:ilvl="0" w:tentative="0">
      <w:start w:val="1"/>
      <w:numFmt w:val="chineseCountingThousand"/>
      <w:pStyle w:val="131"/>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1"/>
  </w:num>
  <w:num w:numId="6">
    <w:abstractNumId w:val="9"/>
  </w:num>
  <w:num w:numId="7">
    <w:abstractNumId w:val="1"/>
  </w:num>
  <w:num w:numId="8">
    <w:abstractNumId w:val="2"/>
  </w:num>
  <w:num w:numId="9">
    <w:abstractNumId w:val="0"/>
  </w:num>
  <w:num w:numId="10">
    <w:abstractNumId w:val="3"/>
  </w:num>
  <w:num w:numId="11">
    <w:abstractNumId w:val="10"/>
  </w:num>
  <w:num w:numId="12">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zyhH">
    <w15:presenceInfo w15:providerId="WPS Office" w15:userId="951903772"/>
  </w15:person>
  <w15:person w15:author="麦杰豪。 [2]">
    <w15:presenceInfo w15:providerId="None" w15:userId="麦杰豪。"/>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QzYWJiZjc5ZjQ0MWUzNzBhMzE0YTMzMzczYzJlNTQifQ=="/>
  </w:docVars>
  <w:rsids>
    <w:rsidRoot w:val="00000000"/>
    <w:rsid w:val="00E71218"/>
    <w:rsid w:val="07EA395E"/>
    <w:rsid w:val="0A3F1B23"/>
    <w:rsid w:val="0B113DED"/>
    <w:rsid w:val="0FF71B53"/>
    <w:rsid w:val="16572D53"/>
    <w:rsid w:val="1DCC048F"/>
    <w:rsid w:val="1F982EEB"/>
    <w:rsid w:val="221377E3"/>
    <w:rsid w:val="223516DB"/>
    <w:rsid w:val="255C54C4"/>
    <w:rsid w:val="289E6A0D"/>
    <w:rsid w:val="2C8C66A3"/>
    <w:rsid w:val="2D8A6079"/>
    <w:rsid w:val="2F5D752C"/>
    <w:rsid w:val="352533D4"/>
    <w:rsid w:val="358726FB"/>
    <w:rsid w:val="372B1EEA"/>
    <w:rsid w:val="3C870C97"/>
    <w:rsid w:val="3E191BF2"/>
    <w:rsid w:val="4D6A463D"/>
    <w:rsid w:val="4FEA6A04"/>
    <w:rsid w:val="52CE1220"/>
    <w:rsid w:val="53483846"/>
    <w:rsid w:val="580417EF"/>
    <w:rsid w:val="58BC103B"/>
    <w:rsid w:val="59A811C9"/>
    <w:rsid w:val="5BFB3211"/>
    <w:rsid w:val="60F85A8A"/>
    <w:rsid w:val="62160C53"/>
    <w:rsid w:val="63D336DD"/>
    <w:rsid w:val="653D3D22"/>
    <w:rsid w:val="66655969"/>
    <w:rsid w:val="6845305D"/>
    <w:rsid w:val="6BE3215E"/>
    <w:rsid w:val="6D891222"/>
    <w:rsid w:val="6DFF0376"/>
    <w:rsid w:val="75A05E7C"/>
    <w:rsid w:val="76903291"/>
    <w:rsid w:val="7BE6BE08"/>
    <w:rsid w:val="AEEF170C"/>
    <w:rsid w:val="C08F7CD1"/>
    <w:rsid w:val="F9EF07E3"/>
    <w:rsid w:val="FE5F03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qFormat="1" w:unhideWhenUsed="0" w:uiPriority="0" w:semiHidden="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name="HTML Acronym"/>
    <w:lsdException w:uiPriority="0" w:name="HTML Address"/>
    <w:lsdException w:qFormat="1" w:uiPriority="0" w:name="HTML Cite"/>
    <w:lsdException w:qFormat="1" w:uiPriority="0" w:name="HTML Code"/>
    <w:lsdException w:qFormat="1" w:uiPriority="0" w:name="HTML Definition"/>
    <w:lsdException w:qFormat="1" w:uiPriority="0" w:name="HTML Keyboard"/>
    <w:lsdException w:qFormat="1" w:unhideWhenUsed="0" w:uiPriority="0" w:semiHidden="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200" w:line="276" w:lineRule="auto"/>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67"/>
    <w:qFormat/>
    <w:uiPriority w:val="0"/>
    <w:pPr>
      <w:spacing w:before="340" w:after="330" w:line="360" w:lineRule="auto"/>
      <w:jc w:val="center"/>
      <w:outlineLvl w:val="0"/>
    </w:pPr>
    <w:rPr>
      <w:rFonts w:eastAsia="黑体"/>
      <w:kern w:val="44"/>
      <w:szCs w:val="44"/>
    </w:rPr>
  </w:style>
  <w:style w:type="paragraph" w:styleId="4">
    <w:name w:val="heading 2"/>
    <w:basedOn w:val="1"/>
    <w:next w:val="1"/>
    <w:link w:val="82"/>
    <w:qFormat/>
    <w:uiPriority w:val="0"/>
    <w:pPr>
      <w:adjustRightInd w:val="0"/>
      <w:jc w:val="center"/>
      <w:textAlignment w:val="baseline"/>
      <w:outlineLvl w:val="1"/>
    </w:pPr>
    <w:rPr>
      <w:kern w:val="0"/>
      <w:sz w:val="24"/>
      <w:szCs w:val="20"/>
    </w:rPr>
  </w:style>
  <w:style w:type="paragraph" w:styleId="5">
    <w:name w:val="heading 3"/>
    <w:basedOn w:val="6"/>
    <w:next w:val="1"/>
    <w:link w:val="66"/>
    <w:qFormat/>
    <w:uiPriority w:val="9"/>
    <w:pPr>
      <w:spacing w:before="260" w:after="260" w:line="240" w:lineRule="auto"/>
      <w:outlineLvl w:val="2"/>
    </w:pPr>
    <w:rPr>
      <w:rFonts w:ascii="宋体" w:hAnsi="宋体" w:eastAsia="宋体"/>
      <w:szCs w:val="32"/>
    </w:rPr>
  </w:style>
  <w:style w:type="paragraph" w:styleId="6">
    <w:name w:val="heading 4"/>
    <w:basedOn w:val="1"/>
    <w:next w:val="1"/>
    <w:link w:val="64"/>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91"/>
    <w:qFormat/>
    <w:uiPriority w:val="0"/>
    <w:pPr>
      <w:keepNext/>
      <w:keepLines/>
      <w:spacing w:before="280" w:after="290" w:line="376" w:lineRule="auto"/>
      <w:outlineLvl w:val="4"/>
    </w:pPr>
    <w:rPr>
      <w:b/>
      <w:sz w:val="28"/>
      <w:szCs w:val="20"/>
    </w:rPr>
  </w:style>
  <w:style w:type="paragraph" w:styleId="9">
    <w:name w:val="heading 6"/>
    <w:basedOn w:val="1"/>
    <w:next w:val="8"/>
    <w:link w:val="94"/>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95"/>
    <w:qFormat/>
    <w:uiPriority w:val="0"/>
    <w:pPr>
      <w:keepNext/>
      <w:keepLines/>
      <w:spacing w:before="240" w:after="64" w:line="320" w:lineRule="auto"/>
      <w:outlineLvl w:val="6"/>
    </w:pPr>
    <w:rPr>
      <w:b/>
      <w:sz w:val="24"/>
      <w:szCs w:val="20"/>
    </w:rPr>
  </w:style>
  <w:style w:type="paragraph" w:styleId="11">
    <w:name w:val="heading 8"/>
    <w:basedOn w:val="1"/>
    <w:next w:val="8"/>
    <w:link w:val="96"/>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97"/>
    <w:qFormat/>
    <w:uiPriority w:val="0"/>
    <w:pPr>
      <w:keepNext/>
      <w:keepLines/>
      <w:spacing w:before="240" w:after="64" w:line="320" w:lineRule="auto"/>
      <w:outlineLvl w:val="8"/>
    </w:pPr>
    <w:rPr>
      <w:rFonts w:ascii="Arial" w:hAnsi="Arial" w:eastAsia="黑体"/>
      <w:szCs w:val="20"/>
    </w:rPr>
  </w:style>
  <w:style w:type="character" w:default="1" w:styleId="49">
    <w:name w:val="Default Paragraph Font"/>
    <w:semiHidden/>
    <w:unhideWhenUsed/>
    <w:qFormat/>
    <w:uiPriority w:val="1"/>
  </w:style>
  <w:style w:type="table" w:default="1" w:styleId="46">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103"/>
    <w:qFormat/>
    <w:uiPriority w:val="0"/>
    <w:pPr>
      <w:spacing w:line="360" w:lineRule="auto"/>
    </w:pPr>
    <w:rPr>
      <w:b/>
      <w:bCs/>
      <w:sz w:val="24"/>
    </w:rPr>
  </w:style>
  <w:style w:type="paragraph" w:styleId="8">
    <w:name w:val="Normal Indent"/>
    <w:basedOn w:val="1"/>
    <w:link w:val="68"/>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95"/>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109"/>
    <w:qFormat/>
    <w:uiPriority w:val="0"/>
    <w:pPr>
      <w:spacing w:after="120"/>
    </w:pPr>
    <w:rPr>
      <w:sz w:val="16"/>
      <w:szCs w:val="16"/>
    </w:rPr>
  </w:style>
  <w:style w:type="paragraph" w:styleId="19">
    <w:name w:val="Body Text Indent"/>
    <w:basedOn w:val="1"/>
    <w:next w:val="20"/>
    <w:link w:val="90"/>
    <w:qFormat/>
    <w:uiPriority w:val="0"/>
    <w:pPr>
      <w:spacing w:line="360" w:lineRule="auto"/>
      <w:ind w:firstLine="420" w:firstLineChars="200"/>
    </w:pPr>
  </w:style>
  <w:style w:type="paragraph" w:styleId="20">
    <w:name w:val="envelope return"/>
    <w:basedOn w:val="1"/>
    <w:qFormat/>
    <w:uiPriority w:val="0"/>
    <w:pPr>
      <w:snapToGrid w:val="0"/>
    </w:pPr>
    <w:rPr>
      <w:rFonts w:ascii="Arial" w:hAnsi="Arial"/>
    </w:r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101"/>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99"/>
    <w:qFormat/>
    <w:uiPriority w:val="0"/>
    <w:rPr>
      <w:rFonts w:ascii="宋体" w:hAnsi="Courier New"/>
      <w:sz w:val="32"/>
      <w:szCs w:val="20"/>
    </w:rPr>
  </w:style>
  <w:style w:type="paragraph" w:styleId="26">
    <w:name w:val="Body Text Indent 2"/>
    <w:basedOn w:val="1"/>
    <w:link w:val="104"/>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110"/>
    <w:semiHidden/>
    <w:qFormat/>
    <w:uiPriority w:val="99"/>
    <w:rPr>
      <w:sz w:val="18"/>
      <w:szCs w:val="18"/>
    </w:rPr>
  </w:style>
  <w:style w:type="paragraph" w:styleId="28">
    <w:name w:val="footer"/>
    <w:basedOn w:val="1"/>
    <w:link w:val="108"/>
    <w:qFormat/>
    <w:uiPriority w:val="0"/>
    <w:pPr>
      <w:tabs>
        <w:tab w:val="center" w:pos="4153"/>
        <w:tab w:val="right" w:pos="8306"/>
      </w:tabs>
      <w:snapToGrid w:val="0"/>
      <w:jc w:val="left"/>
    </w:pPr>
    <w:rPr>
      <w:sz w:val="18"/>
      <w:szCs w:val="18"/>
    </w:rPr>
  </w:style>
  <w:style w:type="paragraph" w:styleId="29">
    <w:name w:val="header"/>
    <w:basedOn w:val="1"/>
    <w:link w:val="105"/>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20"/>
    <w:qFormat/>
    <w:uiPriority w:val="0"/>
    <w:pPr>
      <w:wordWrap w:val="0"/>
      <w:spacing w:after="60" w:line="276" w:lineRule="auto"/>
      <w:jc w:val="center"/>
    </w:pPr>
    <w:rPr>
      <w:rFonts w:ascii="Calibri" w:hAnsi="Calibri" w:eastAsia="宋体" w:cs="Times New Roman"/>
      <w:sz w:val="24"/>
      <w:lang w:val="en-US" w:eastAsia="zh-CN" w:bidi="ar-SA"/>
    </w:rPr>
  </w:style>
  <w:style w:type="paragraph" w:styleId="33">
    <w:name w:val="List"/>
    <w:basedOn w:val="1"/>
    <w:qFormat/>
    <w:uiPriority w:val="0"/>
    <w:pPr>
      <w:ind w:left="420" w:hanging="420"/>
    </w:pPr>
  </w:style>
  <w:style w:type="paragraph" w:styleId="34">
    <w:name w:val="toc 6"/>
    <w:basedOn w:val="1"/>
    <w:next w:val="1"/>
    <w:semiHidden/>
    <w:qFormat/>
    <w:uiPriority w:val="0"/>
    <w:pPr>
      <w:ind w:left="1050"/>
      <w:jc w:val="left"/>
    </w:pPr>
    <w:rPr>
      <w:szCs w:val="21"/>
    </w:rPr>
  </w:style>
  <w:style w:type="paragraph" w:styleId="35">
    <w:name w:val="Body Text Indent 3"/>
    <w:basedOn w:val="1"/>
    <w:link w:val="106"/>
    <w:qFormat/>
    <w:uiPriority w:val="0"/>
    <w:pPr>
      <w:spacing w:line="360" w:lineRule="auto"/>
      <w:ind w:firstLine="482" w:firstLineChars="200"/>
    </w:pPr>
    <w:rPr>
      <w:rFonts w:ascii="宋体"/>
      <w:b/>
      <w:bCs/>
      <w:sz w:val="24"/>
    </w:rPr>
  </w:style>
  <w:style w:type="paragraph" w:styleId="36">
    <w:name w:val="toc 2"/>
    <w:basedOn w:val="1"/>
    <w:next w:val="1"/>
    <w:semiHidden/>
    <w:qFormat/>
    <w:uiPriority w:val="0"/>
    <w:pPr>
      <w:tabs>
        <w:tab w:val="right" w:leader="dot" w:pos="8296"/>
      </w:tabs>
      <w:ind w:left="210"/>
      <w:jc w:val="left"/>
    </w:pPr>
    <w:rPr>
      <w:smallCaps/>
    </w:rPr>
  </w:style>
  <w:style w:type="paragraph" w:styleId="37">
    <w:name w:val="toc 9"/>
    <w:basedOn w:val="1"/>
    <w:next w:val="1"/>
    <w:semiHidden/>
    <w:qFormat/>
    <w:uiPriority w:val="0"/>
    <w:pPr>
      <w:ind w:left="1680"/>
      <w:jc w:val="left"/>
    </w:pPr>
    <w:rPr>
      <w:szCs w:val="21"/>
    </w:rPr>
  </w:style>
  <w:style w:type="paragraph" w:styleId="38">
    <w:name w:val="Body Text 2"/>
    <w:basedOn w:val="1"/>
    <w:link w:val="107"/>
    <w:qFormat/>
    <w:uiPriority w:val="0"/>
    <w:pPr>
      <w:spacing w:line="360" w:lineRule="auto"/>
    </w:pPr>
    <w:rPr>
      <w:sz w:val="24"/>
    </w:rPr>
  </w:style>
  <w:style w:type="paragraph" w:styleId="39">
    <w:name w:val="HTML Preformatted"/>
    <w:basedOn w:val="1"/>
    <w:link w:val="10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40">
    <w:name w:val="Normal (Web)"/>
    <w:basedOn w:val="1"/>
    <w:qFormat/>
    <w:uiPriority w:val="99"/>
    <w:pPr>
      <w:spacing w:beforeAutospacing="1" w:afterAutospacing="1"/>
      <w:jc w:val="left"/>
    </w:pPr>
    <w:rPr>
      <w:kern w:val="0"/>
      <w:sz w:val="24"/>
    </w:rPr>
  </w:style>
  <w:style w:type="paragraph" w:styleId="41">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2">
    <w:name w:val="Title"/>
    <w:basedOn w:val="1"/>
    <w:link w:val="98"/>
    <w:qFormat/>
    <w:uiPriority w:val="0"/>
    <w:pPr>
      <w:spacing w:before="240" w:after="60"/>
      <w:jc w:val="center"/>
      <w:outlineLvl w:val="0"/>
    </w:pPr>
    <w:rPr>
      <w:rFonts w:ascii="Arial" w:hAnsi="Arial" w:eastAsia="隶书" w:cs="Arial"/>
      <w:b/>
      <w:bCs/>
      <w:sz w:val="32"/>
      <w:szCs w:val="32"/>
    </w:rPr>
  </w:style>
  <w:style w:type="paragraph" w:styleId="43">
    <w:name w:val="annotation subject"/>
    <w:basedOn w:val="17"/>
    <w:next w:val="17"/>
    <w:link w:val="196"/>
    <w:qFormat/>
    <w:uiPriority w:val="99"/>
    <w:pPr>
      <w:autoSpaceDE/>
      <w:autoSpaceDN/>
      <w:adjustRightInd/>
      <w:textAlignment w:val="auto"/>
    </w:pPr>
    <w:rPr>
      <w:rFonts w:ascii="Times New Roman"/>
      <w:b/>
      <w:bCs/>
      <w:kern w:val="2"/>
      <w:sz w:val="21"/>
      <w:szCs w:val="24"/>
    </w:rPr>
  </w:style>
  <w:style w:type="paragraph" w:styleId="44">
    <w:name w:val="Body Text First Indent"/>
    <w:basedOn w:val="2"/>
    <w:link w:val="141"/>
    <w:qFormat/>
    <w:uiPriority w:val="0"/>
    <w:pPr>
      <w:spacing w:after="120" w:line="240" w:lineRule="auto"/>
      <w:ind w:firstLine="420" w:firstLineChars="100"/>
    </w:pPr>
    <w:rPr>
      <w:sz w:val="21"/>
    </w:rPr>
  </w:style>
  <w:style w:type="paragraph" w:styleId="45">
    <w:name w:val="Body Text First Indent 2"/>
    <w:basedOn w:val="19"/>
    <w:next w:val="33"/>
    <w:qFormat/>
    <w:uiPriority w:val="0"/>
    <w:pPr>
      <w:spacing w:after="160"/>
      <w:ind w:firstLine="480"/>
    </w:pPr>
  </w:style>
  <w:style w:type="table" w:styleId="47">
    <w:name w:val="Table Grid"/>
    <w:basedOn w:val="4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8">
    <w:name w:val="Table Elegant"/>
    <w:basedOn w:val="46"/>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50">
    <w:name w:val="Strong"/>
    <w:basedOn w:val="49"/>
    <w:qFormat/>
    <w:uiPriority w:val="0"/>
    <w:rPr>
      <w:b/>
      <w:bCs/>
    </w:rPr>
  </w:style>
  <w:style w:type="character" w:styleId="51">
    <w:name w:val="page number"/>
    <w:basedOn w:val="49"/>
    <w:qFormat/>
    <w:uiPriority w:val="0"/>
  </w:style>
  <w:style w:type="character" w:styleId="52">
    <w:name w:val="FollowedHyperlink"/>
    <w:qFormat/>
    <w:uiPriority w:val="0"/>
    <w:rPr>
      <w:color w:val="800080"/>
      <w:u w:val="single"/>
    </w:rPr>
  </w:style>
  <w:style w:type="character" w:styleId="53">
    <w:name w:val="Emphasis"/>
    <w:basedOn w:val="49"/>
    <w:qFormat/>
    <w:uiPriority w:val="0"/>
    <w:rPr>
      <w:b/>
      <w:sz w:val="20"/>
    </w:rPr>
  </w:style>
  <w:style w:type="character" w:styleId="54">
    <w:name w:val="HTML Definition"/>
    <w:basedOn w:val="49"/>
    <w:semiHidden/>
    <w:unhideWhenUsed/>
    <w:qFormat/>
    <w:uiPriority w:val="0"/>
  </w:style>
  <w:style w:type="character" w:styleId="55">
    <w:name w:val="HTML Typewriter"/>
    <w:basedOn w:val="49"/>
    <w:semiHidden/>
    <w:unhideWhenUsed/>
    <w:qFormat/>
    <w:uiPriority w:val="0"/>
    <w:rPr>
      <w:rFonts w:ascii="monospace" w:hAnsi="monospace" w:eastAsia="monospace" w:cs="monospace"/>
      <w:sz w:val="20"/>
    </w:rPr>
  </w:style>
  <w:style w:type="character" w:styleId="56">
    <w:name w:val="HTML Acronym"/>
    <w:basedOn w:val="49"/>
    <w:semiHidden/>
    <w:unhideWhenUsed/>
    <w:qFormat/>
    <w:uiPriority w:val="0"/>
  </w:style>
  <w:style w:type="character" w:styleId="57">
    <w:name w:val="HTML Variable"/>
    <w:basedOn w:val="49"/>
    <w:semiHidden/>
    <w:unhideWhenUsed/>
    <w:qFormat/>
    <w:uiPriority w:val="0"/>
  </w:style>
  <w:style w:type="character" w:styleId="58">
    <w:name w:val="Hyperlink"/>
    <w:qFormat/>
    <w:uiPriority w:val="0"/>
    <w:rPr>
      <w:color w:val="0000FF"/>
      <w:u w:val="single"/>
    </w:rPr>
  </w:style>
  <w:style w:type="character" w:styleId="59">
    <w:name w:val="HTML Code"/>
    <w:basedOn w:val="49"/>
    <w:semiHidden/>
    <w:unhideWhenUsed/>
    <w:qFormat/>
    <w:uiPriority w:val="0"/>
    <w:rPr>
      <w:rFonts w:hint="default" w:ascii="monospace" w:hAnsi="monospace" w:eastAsia="monospace" w:cs="monospace"/>
      <w:sz w:val="20"/>
    </w:rPr>
  </w:style>
  <w:style w:type="character" w:styleId="60">
    <w:name w:val="annotation reference"/>
    <w:basedOn w:val="49"/>
    <w:qFormat/>
    <w:uiPriority w:val="99"/>
    <w:rPr>
      <w:sz w:val="21"/>
      <w:szCs w:val="21"/>
    </w:rPr>
  </w:style>
  <w:style w:type="character" w:styleId="61">
    <w:name w:val="HTML Cite"/>
    <w:basedOn w:val="49"/>
    <w:semiHidden/>
    <w:unhideWhenUsed/>
    <w:qFormat/>
    <w:uiPriority w:val="0"/>
  </w:style>
  <w:style w:type="character" w:styleId="62">
    <w:name w:val="HTML Keyboard"/>
    <w:basedOn w:val="49"/>
    <w:semiHidden/>
    <w:unhideWhenUsed/>
    <w:qFormat/>
    <w:uiPriority w:val="0"/>
    <w:rPr>
      <w:rFonts w:hint="default" w:ascii="monospace" w:hAnsi="monospace" w:eastAsia="monospace" w:cs="monospace"/>
      <w:sz w:val="20"/>
    </w:rPr>
  </w:style>
  <w:style w:type="character" w:styleId="63">
    <w:name w:val="HTML Sample"/>
    <w:basedOn w:val="49"/>
    <w:semiHidden/>
    <w:unhideWhenUsed/>
    <w:qFormat/>
    <w:uiPriority w:val="0"/>
    <w:rPr>
      <w:rFonts w:hint="default" w:ascii="monospace" w:hAnsi="monospace" w:eastAsia="monospace" w:cs="monospace"/>
    </w:rPr>
  </w:style>
  <w:style w:type="character" w:customStyle="1" w:styleId="64">
    <w:name w:val="标题 4 字符"/>
    <w:link w:val="6"/>
    <w:qFormat/>
    <w:uiPriority w:val="9"/>
    <w:rPr>
      <w:rFonts w:ascii="Arial" w:hAnsi="Arial" w:eastAsia="黑体"/>
      <w:b/>
      <w:bCs/>
      <w:kern w:val="2"/>
      <w:sz w:val="28"/>
      <w:szCs w:val="28"/>
      <w:lang w:val="en-US" w:eastAsia="zh-CN" w:bidi="ar-SA"/>
    </w:rPr>
  </w:style>
  <w:style w:type="paragraph" w:customStyle="1" w:styleId="65">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66">
    <w:name w:val="标题 3 字符"/>
    <w:link w:val="5"/>
    <w:qFormat/>
    <w:uiPriority w:val="9"/>
    <w:rPr>
      <w:rFonts w:ascii="宋体" w:hAnsi="宋体" w:eastAsia="宋体"/>
      <w:b/>
      <w:bCs/>
      <w:kern w:val="2"/>
      <w:sz w:val="28"/>
      <w:szCs w:val="32"/>
      <w:lang w:val="en-US" w:eastAsia="zh-CN" w:bidi="ar-SA"/>
    </w:rPr>
  </w:style>
  <w:style w:type="character" w:customStyle="1" w:styleId="67">
    <w:name w:val="标题 1 字符"/>
    <w:link w:val="3"/>
    <w:qFormat/>
    <w:uiPriority w:val="0"/>
    <w:rPr>
      <w:rFonts w:ascii="宋体" w:hAnsi="宋体" w:eastAsia="黑体"/>
      <w:b/>
      <w:bCs/>
      <w:kern w:val="44"/>
      <w:sz w:val="28"/>
      <w:szCs w:val="44"/>
      <w:lang w:val="en-US" w:eastAsia="zh-CN" w:bidi="ar-SA"/>
    </w:rPr>
  </w:style>
  <w:style w:type="character" w:customStyle="1" w:styleId="68">
    <w:name w:val="正文缩进 字符"/>
    <w:link w:val="8"/>
    <w:qFormat/>
    <w:uiPriority w:val="0"/>
    <w:rPr>
      <w:rFonts w:eastAsia="宋体"/>
      <w:kern w:val="2"/>
      <w:sz w:val="21"/>
      <w:lang w:val="en-US" w:eastAsia="zh-CN" w:bidi="ar-SA"/>
    </w:rPr>
  </w:style>
  <w:style w:type="character" w:customStyle="1" w:styleId="69">
    <w:name w:val="标题 3 Char"/>
    <w:qFormat/>
    <w:uiPriority w:val="0"/>
    <w:rPr>
      <w:rFonts w:ascii="黑体" w:eastAsia="黑体"/>
      <w:bCs/>
      <w:sz w:val="30"/>
    </w:rPr>
  </w:style>
  <w:style w:type="paragraph" w:customStyle="1" w:styleId="70">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71">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72">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73">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4">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5">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76">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77">
    <w:name w:val="自定义正文"/>
    <w:basedOn w:val="1"/>
    <w:qFormat/>
    <w:uiPriority w:val="0"/>
    <w:pPr>
      <w:spacing w:afterLines="50"/>
      <w:ind w:left="600" w:leftChars="600"/>
    </w:pPr>
  </w:style>
  <w:style w:type="paragraph" w:customStyle="1" w:styleId="78">
    <w:name w:val="Char Char Char Char Char"/>
    <w:basedOn w:val="1"/>
    <w:qFormat/>
    <w:uiPriority w:val="0"/>
    <w:rPr>
      <w:rFonts w:ascii="Tahoma" w:hAnsi="Tahoma"/>
      <w:sz w:val="24"/>
      <w:szCs w:val="20"/>
    </w:rPr>
  </w:style>
  <w:style w:type="paragraph" w:customStyle="1" w:styleId="79">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80">
    <w:name w:val="Char Char"/>
    <w:basedOn w:val="1"/>
    <w:qFormat/>
    <w:uiPriority w:val="0"/>
    <w:rPr>
      <w:rFonts w:ascii="Tahoma" w:hAnsi="Tahoma"/>
      <w:sz w:val="24"/>
      <w:szCs w:val="20"/>
    </w:rPr>
  </w:style>
  <w:style w:type="paragraph" w:customStyle="1" w:styleId="81">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82">
    <w:name w:val="标题 2 字符"/>
    <w:link w:val="4"/>
    <w:qFormat/>
    <w:uiPriority w:val="0"/>
    <w:rPr>
      <w:rFonts w:ascii="宋体" w:hAnsi="宋体" w:eastAsia="宋体"/>
      <w:b/>
      <w:bCs/>
      <w:sz w:val="24"/>
      <w:lang w:val="en-US" w:eastAsia="zh-CN" w:bidi="ar-SA"/>
    </w:rPr>
  </w:style>
  <w:style w:type="paragraph" w:customStyle="1" w:styleId="83">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84">
    <w:name w:val="List Paragraph"/>
    <w:basedOn w:val="1"/>
    <w:qFormat/>
    <w:uiPriority w:val="0"/>
    <w:pPr>
      <w:ind w:firstLine="420" w:firstLineChars="200"/>
    </w:pPr>
    <w:rPr>
      <w:rFonts w:ascii="Calibri" w:hAnsi="Calibri"/>
      <w:szCs w:val="22"/>
    </w:rPr>
  </w:style>
  <w:style w:type="paragraph" w:customStyle="1" w:styleId="85">
    <w:name w:val="USE 1"/>
    <w:basedOn w:val="1"/>
    <w:qFormat/>
    <w:uiPriority w:val="0"/>
    <w:pPr>
      <w:spacing w:line="200" w:lineRule="atLeast"/>
      <w:jc w:val="left"/>
    </w:pPr>
    <w:rPr>
      <w:rFonts w:ascii="宋体" w:hAnsi="宋体"/>
      <w:b/>
      <w:sz w:val="24"/>
      <w:szCs w:val="28"/>
    </w:rPr>
  </w:style>
  <w:style w:type="paragraph" w:customStyle="1" w:styleId="86">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87">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88">
    <w:name w:val="样式 标题 2 + 段前: 13 磅 段后: 13 磅 行距: 单倍行距"/>
    <w:basedOn w:val="4"/>
    <w:qFormat/>
    <w:uiPriority w:val="0"/>
    <w:pPr>
      <w:adjustRightInd/>
      <w:spacing w:before="0" w:after="0"/>
      <w:jc w:val="both"/>
      <w:textAlignment w:val="auto"/>
    </w:pPr>
    <w:rPr>
      <w:rFonts w:ascii="Cambria" w:hAnsi="Cambria" w:cs="宋体"/>
      <w:kern w:val="2"/>
      <w:sz w:val="32"/>
    </w:rPr>
  </w:style>
  <w:style w:type="character" w:customStyle="1" w:styleId="89">
    <w:name w:val="H4 Char2"/>
    <w:qFormat/>
    <w:uiPriority w:val="0"/>
    <w:rPr>
      <w:rFonts w:ascii="Arial" w:hAnsi="Arial" w:eastAsia="黑体"/>
      <w:b/>
      <w:bCs/>
      <w:kern w:val="2"/>
      <w:sz w:val="28"/>
      <w:szCs w:val="28"/>
      <w:lang w:val="en-US" w:eastAsia="zh-CN" w:bidi="ar-SA"/>
    </w:rPr>
  </w:style>
  <w:style w:type="character" w:customStyle="1" w:styleId="90">
    <w:name w:val="正文文本缩进 字符"/>
    <w:link w:val="19"/>
    <w:qFormat/>
    <w:uiPriority w:val="0"/>
    <w:rPr>
      <w:rFonts w:eastAsia="宋体"/>
      <w:kern w:val="2"/>
      <w:sz w:val="21"/>
      <w:szCs w:val="24"/>
      <w:lang w:val="en-US" w:eastAsia="zh-CN" w:bidi="ar-SA"/>
    </w:rPr>
  </w:style>
  <w:style w:type="character" w:customStyle="1" w:styleId="91">
    <w:name w:val="标题 5 字符"/>
    <w:link w:val="7"/>
    <w:qFormat/>
    <w:uiPriority w:val="0"/>
    <w:rPr>
      <w:rFonts w:eastAsia="宋体"/>
      <w:b/>
      <w:kern w:val="2"/>
      <w:sz w:val="28"/>
      <w:lang w:val="en-US" w:eastAsia="zh-CN" w:bidi="ar-SA"/>
    </w:rPr>
  </w:style>
  <w:style w:type="character" w:customStyle="1" w:styleId="92">
    <w:name w:val="第*章 Char"/>
    <w:qFormat/>
    <w:uiPriority w:val="0"/>
    <w:rPr>
      <w:rFonts w:ascii="Arial" w:hAnsi="Arial" w:eastAsia="黑体"/>
      <w:b/>
      <w:bCs/>
      <w:kern w:val="2"/>
      <w:sz w:val="32"/>
      <w:szCs w:val="32"/>
    </w:rPr>
  </w:style>
  <w:style w:type="character" w:customStyle="1" w:styleId="93">
    <w:name w:val="章标题1 Char"/>
    <w:qFormat/>
    <w:uiPriority w:val="0"/>
    <w:rPr>
      <w:rFonts w:eastAsia="宋体"/>
      <w:b/>
      <w:bCs/>
      <w:kern w:val="2"/>
      <w:sz w:val="32"/>
      <w:szCs w:val="32"/>
      <w:lang w:val="en-US" w:eastAsia="zh-CN" w:bidi="ar-SA"/>
    </w:rPr>
  </w:style>
  <w:style w:type="character" w:customStyle="1" w:styleId="94">
    <w:name w:val="标题 6 字符"/>
    <w:link w:val="9"/>
    <w:qFormat/>
    <w:uiPriority w:val="0"/>
    <w:rPr>
      <w:rFonts w:ascii="Arial" w:hAnsi="Arial" w:eastAsia="黑体"/>
      <w:b/>
      <w:kern w:val="2"/>
      <w:sz w:val="24"/>
      <w:lang w:val="en-US" w:eastAsia="zh-CN" w:bidi="ar-SA"/>
    </w:rPr>
  </w:style>
  <w:style w:type="character" w:customStyle="1" w:styleId="95">
    <w:name w:val="标题 7 字符"/>
    <w:link w:val="10"/>
    <w:qFormat/>
    <w:uiPriority w:val="0"/>
    <w:rPr>
      <w:rFonts w:eastAsia="宋体"/>
      <w:b/>
      <w:kern w:val="2"/>
      <w:sz w:val="24"/>
      <w:lang w:val="en-US" w:eastAsia="zh-CN" w:bidi="ar-SA"/>
    </w:rPr>
  </w:style>
  <w:style w:type="character" w:customStyle="1" w:styleId="96">
    <w:name w:val="标题 8 字符"/>
    <w:link w:val="11"/>
    <w:qFormat/>
    <w:uiPriority w:val="0"/>
    <w:rPr>
      <w:rFonts w:ascii="Arial" w:hAnsi="Arial" w:eastAsia="黑体"/>
      <w:kern w:val="2"/>
      <w:sz w:val="24"/>
      <w:lang w:val="en-US" w:eastAsia="zh-CN" w:bidi="ar-SA"/>
    </w:rPr>
  </w:style>
  <w:style w:type="character" w:customStyle="1" w:styleId="97">
    <w:name w:val="标题 9 字符"/>
    <w:link w:val="12"/>
    <w:qFormat/>
    <w:uiPriority w:val="0"/>
    <w:rPr>
      <w:rFonts w:ascii="Arial" w:hAnsi="Arial" w:eastAsia="黑体"/>
      <w:kern w:val="2"/>
      <w:sz w:val="21"/>
      <w:lang w:val="en-US" w:eastAsia="zh-CN" w:bidi="ar-SA"/>
    </w:rPr>
  </w:style>
  <w:style w:type="character" w:customStyle="1" w:styleId="98">
    <w:name w:val="标题 字符"/>
    <w:link w:val="42"/>
    <w:qFormat/>
    <w:uiPriority w:val="0"/>
    <w:rPr>
      <w:rFonts w:ascii="Arial" w:hAnsi="Arial" w:eastAsia="隶书" w:cs="Arial"/>
      <w:b/>
      <w:bCs/>
      <w:kern w:val="2"/>
      <w:sz w:val="32"/>
      <w:szCs w:val="32"/>
      <w:lang w:val="en-US" w:eastAsia="zh-CN" w:bidi="ar-SA"/>
    </w:rPr>
  </w:style>
  <w:style w:type="character" w:customStyle="1" w:styleId="99">
    <w:name w:val="日期 字符"/>
    <w:link w:val="25"/>
    <w:qFormat/>
    <w:uiPriority w:val="0"/>
    <w:rPr>
      <w:rFonts w:ascii="宋体" w:hAnsi="Courier New" w:eastAsia="宋体"/>
      <w:kern w:val="2"/>
      <w:sz w:val="32"/>
      <w:lang w:val="en-US" w:eastAsia="zh-CN" w:bidi="ar-SA"/>
    </w:rPr>
  </w:style>
  <w:style w:type="character" w:customStyle="1" w:styleId="100">
    <w:name w:val="HTML 预设格式 字符"/>
    <w:link w:val="39"/>
    <w:qFormat/>
    <w:uiPriority w:val="0"/>
    <w:rPr>
      <w:rFonts w:ascii="Arial Unicode MS" w:hAnsi="Arial Unicode MS" w:eastAsia="Arial Unicode MS"/>
      <w:color w:val="000000"/>
      <w:lang w:val="en-US" w:eastAsia="zh-CN" w:bidi="ar-SA"/>
    </w:rPr>
  </w:style>
  <w:style w:type="character" w:customStyle="1" w:styleId="101">
    <w:name w:val="纯文本 字符"/>
    <w:link w:val="23"/>
    <w:qFormat/>
    <w:uiPriority w:val="0"/>
    <w:rPr>
      <w:rFonts w:ascii="宋体" w:hAnsi="Courier New" w:eastAsia="宋体"/>
      <w:kern w:val="2"/>
      <w:sz w:val="21"/>
      <w:lang w:val="en-US" w:eastAsia="zh-CN" w:bidi="ar-SA"/>
    </w:rPr>
  </w:style>
  <w:style w:type="character" w:customStyle="1" w:styleId="102">
    <w:name w:val="正文文字首行缩进 Char"/>
    <w:qFormat/>
    <w:uiPriority w:val="0"/>
    <w:rPr>
      <w:kern w:val="2"/>
      <w:sz w:val="21"/>
      <w:szCs w:val="24"/>
    </w:rPr>
  </w:style>
  <w:style w:type="character" w:customStyle="1" w:styleId="103">
    <w:name w:val="正文文本 字符"/>
    <w:link w:val="2"/>
    <w:qFormat/>
    <w:uiPriority w:val="0"/>
    <w:rPr>
      <w:rFonts w:eastAsia="宋体"/>
      <w:b/>
      <w:bCs/>
      <w:kern w:val="2"/>
      <w:sz w:val="24"/>
      <w:szCs w:val="24"/>
      <w:lang w:val="en-US" w:eastAsia="zh-CN" w:bidi="ar-SA"/>
    </w:rPr>
  </w:style>
  <w:style w:type="character" w:customStyle="1" w:styleId="104">
    <w:name w:val="正文文本缩进 2 字符"/>
    <w:link w:val="26"/>
    <w:qFormat/>
    <w:uiPriority w:val="0"/>
    <w:rPr>
      <w:rFonts w:ascii="宋体" w:hAnsi="宋体" w:eastAsia="宋体"/>
      <w:kern w:val="2"/>
      <w:sz w:val="21"/>
      <w:szCs w:val="24"/>
      <w:lang w:val="en-US" w:eastAsia="zh-CN" w:bidi="ar-SA"/>
    </w:rPr>
  </w:style>
  <w:style w:type="character" w:customStyle="1" w:styleId="105">
    <w:name w:val="页眉 字符"/>
    <w:link w:val="29"/>
    <w:qFormat/>
    <w:uiPriority w:val="99"/>
    <w:rPr>
      <w:rFonts w:eastAsia="宋体"/>
      <w:kern w:val="2"/>
      <w:sz w:val="18"/>
      <w:szCs w:val="18"/>
      <w:lang w:val="en-US" w:eastAsia="zh-CN" w:bidi="ar-SA"/>
    </w:rPr>
  </w:style>
  <w:style w:type="character" w:customStyle="1" w:styleId="106">
    <w:name w:val="正文文本缩进 3 字符"/>
    <w:link w:val="35"/>
    <w:qFormat/>
    <w:uiPriority w:val="0"/>
    <w:rPr>
      <w:rFonts w:ascii="宋体" w:eastAsia="宋体"/>
      <w:b/>
      <w:bCs/>
      <w:kern w:val="2"/>
      <w:sz w:val="24"/>
      <w:szCs w:val="24"/>
      <w:lang w:val="en-US" w:eastAsia="zh-CN" w:bidi="ar-SA"/>
    </w:rPr>
  </w:style>
  <w:style w:type="character" w:customStyle="1" w:styleId="107">
    <w:name w:val="正文文本 2 字符"/>
    <w:link w:val="38"/>
    <w:qFormat/>
    <w:uiPriority w:val="0"/>
    <w:rPr>
      <w:rFonts w:eastAsia="宋体"/>
      <w:kern w:val="2"/>
      <w:sz w:val="24"/>
      <w:szCs w:val="24"/>
      <w:lang w:val="en-US" w:eastAsia="zh-CN" w:bidi="ar-SA"/>
    </w:rPr>
  </w:style>
  <w:style w:type="character" w:customStyle="1" w:styleId="108">
    <w:name w:val="页脚 字符"/>
    <w:link w:val="28"/>
    <w:qFormat/>
    <w:uiPriority w:val="0"/>
    <w:rPr>
      <w:rFonts w:eastAsia="宋体"/>
      <w:kern w:val="2"/>
      <w:sz w:val="18"/>
      <w:szCs w:val="18"/>
      <w:lang w:val="en-US" w:eastAsia="zh-CN" w:bidi="ar-SA"/>
    </w:rPr>
  </w:style>
  <w:style w:type="character" w:customStyle="1" w:styleId="109">
    <w:name w:val="正文文本 3 字符"/>
    <w:link w:val="18"/>
    <w:qFormat/>
    <w:uiPriority w:val="0"/>
    <w:rPr>
      <w:rFonts w:eastAsia="宋体"/>
      <w:kern w:val="2"/>
      <w:sz w:val="16"/>
      <w:szCs w:val="16"/>
      <w:lang w:val="en-US" w:eastAsia="zh-CN" w:bidi="ar-SA"/>
    </w:rPr>
  </w:style>
  <w:style w:type="character" w:customStyle="1" w:styleId="110">
    <w:name w:val="批注框文本 字符"/>
    <w:link w:val="27"/>
    <w:semiHidden/>
    <w:qFormat/>
    <w:uiPriority w:val="99"/>
    <w:rPr>
      <w:rFonts w:eastAsia="宋体"/>
      <w:kern w:val="2"/>
      <w:sz w:val="18"/>
      <w:szCs w:val="18"/>
      <w:lang w:val="en-US" w:eastAsia="zh-CN" w:bidi="ar-SA"/>
    </w:rPr>
  </w:style>
  <w:style w:type="paragraph" w:customStyle="1" w:styleId="111">
    <w:name w:val="样式1"/>
    <w:basedOn w:val="42"/>
    <w:qFormat/>
    <w:uiPriority w:val="0"/>
    <w:pPr>
      <w:spacing w:before="120" w:after="120"/>
    </w:pPr>
    <w:rPr>
      <w:rFonts w:eastAsia="黑体"/>
      <w:b w:val="0"/>
      <w:sz w:val="30"/>
      <w:szCs w:val="21"/>
    </w:rPr>
  </w:style>
  <w:style w:type="paragraph" w:customStyle="1" w:styleId="112">
    <w:name w:val="样式2"/>
    <w:basedOn w:val="42"/>
    <w:next w:val="111"/>
    <w:qFormat/>
    <w:uiPriority w:val="0"/>
    <w:pPr>
      <w:spacing w:before="120" w:after="120"/>
    </w:pPr>
    <w:rPr>
      <w:rFonts w:eastAsia="黑体"/>
      <w:b w:val="0"/>
      <w:sz w:val="30"/>
      <w:szCs w:val="30"/>
    </w:rPr>
  </w:style>
  <w:style w:type="character" w:customStyle="1" w:styleId="113">
    <w:name w:val="标题 3 Char Char"/>
    <w:qFormat/>
    <w:uiPriority w:val="0"/>
    <w:rPr>
      <w:rFonts w:eastAsia="宋体"/>
      <w:b/>
      <w:bCs/>
      <w:kern w:val="2"/>
      <w:sz w:val="32"/>
      <w:szCs w:val="32"/>
      <w:lang w:val="en-US" w:eastAsia="zh-CN" w:bidi="ar-SA"/>
    </w:rPr>
  </w:style>
  <w:style w:type="paragraph" w:customStyle="1" w:styleId="114">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15">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16">
    <w:name w:val="--规划正文"/>
    <w:basedOn w:val="1"/>
    <w:qFormat/>
    <w:uiPriority w:val="0"/>
    <w:pPr>
      <w:spacing w:line="360" w:lineRule="auto"/>
      <w:ind w:firstLine="200" w:firstLineChars="200"/>
    </w:pPr>
    <w:rPr>
      <w:szCs w:val="20"/>
    </w:rPr>
  </w:style>
  <w:style w:type="paragraph" w:customStyle="1" w:styleId="117">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18">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19">
    <w:name w:val="样式4"/>
    <w:basedOn w:val="1"/>
    <w:qFormat/>
    <w:uiPriority w:val="0"/>
    <w:pPr>
      <w:tabs>
        <w:tab w:val="left" w:pos="842"/>
      </w:tabs>
      <w:spacing w:line="360" w:lineRule="auto"/>
      <w:ind w:left="842" w:hanging="420"/>
    </w:pPr>
    <w:rPr>
      <w:sz w:val="24"/>
    </w:rPr>
  </w:style>
  <w:style w:type="paragraph" w:customStyle="1" w:styleId="120">
    <w:name w:val="文字"/>
    <w:basedOn w:val="1"/>
    <w:qFormat/>
    <w:uiPriority w:val="0"/>
    <w:pPr>
      <w:tabs>
        <w:tab w:val="left" w:pos="8520"/>
      </w:tabs>
      <w:spacing w:line="312" w:lineRule="auto"/>
      <w:ind w:right="-210" w:firstLine="556"/>
    </w:pPr>
    <w:rPr>
      <w:rFonts w:ascii="宋体"/>
      <w:sz w:val="28"/>
      <w:szCs w:val="20"/>
    </w:rPr>
  </w:style>
  <w:style w:type="paragraph" w:customStyle="1" w:styleId="121">
    <w:name w:val="--规划-表格-居左"/>
    <w:basedOn w:val="116"/>
    <w:qFormat/>
    <w:uiPriority w:val="0"/>
    <w:pPr>
      <w:spacing w:line="240" w:lineRule="auto"/>
      <w:ind w:firstLine="0" w:firstLineChars="0"/>
    </w:pPr>
    <w:rPr>
      <w:sz w:val="20"/>
    </w:rPr>
  </w:style>
  <w:style w:type="paragraph" w:customStyle="1" w:styleId="122">
    <w:name w:val="--规划-表格-居中"/>
    <w:basedOn w:val="116"/>
    <w:qFormat/>
    <w:uiPriority w:val="0"/>
    <w:pPr>
      <w:spacing w:line="240" w:lineRule="auto"/>
      <w:ind w:firstLine="0" w:firstLineChars="0"/>
      <w:jc w:val="center"/>
    </w:pPr>
    <w:rPr>
      <w:sz w:val="20"/>
    </w:rPr>
  </w:style>
  <w:style w:type="paragraph" w:customStyle="1" w:styleId="123">
    <w:name w:val="--编号内缩进"/>
    <w:basedOn w:val="1"/>
    <w:qFormat/>
    <w:uiPriority w:val="0"/>
    <w:pPr>
      <w:spacing w:line="360" w:lineRule="auto"/>
      <w:ind w:left="420" w:firstLine="200" w:firstLineChars="200"/>
    </w:pPr>
    <w:rPr>
      <w:szCs w:val="21"/>
    </w:rPr>
  </w:style>
  <w:style w:type="paragraph" w:customStyle="1" w:styleId="124">
    <w:name w:val="--规划-题注"/>
    <w:basedOn w:val="1"/>
    <w:next w:val="116"/>
    <w:qFormat/>
    <w:uiPriority w:val="0"/>
    <w:pPr>
      <w:spacing w:line="360" w:lineRule="auto"/>
      <w:jc w:val="center"/>
    </w:pPr>
    <w:rPr>
      <w:rFonts w:eastAsia="黑体"/>
    </w:rPr>
  </w:style>
  <w:style w:type="paragraph" w:customStyle="1" w:styleId="125">
    <w:name w:val="--规划-图和表"/>
    <w:next w:val="116"/>
    <w:qFormat/>
    <w:uiPriority w:val="0"/>
    <w:pPr>
      <w:spacing w:after="200" w:line="276" w:lineRule="auto"/>
      <w:jc w:val="center"/>
    </w:pPr>
    <w:rPr>
      <w:rFonts w:ascii="Times New Roman" w:hAnsi="Times New Roman" w:eastAsia="宋体" w:cs="Times New Roman"/>
      <w:kern w:val="2"/>
      <w:sz w:val="21"/>
      <w:lang w:val="en-US" w:eastAsia="zh-CN" w:bidi="ar-SA"/>
    </w:rPr>
  </w:style>
  <w:style w:type="paragraph" w:customStyle="1" w:styleId="126">
    <w:name w:val="--规划-小标题"/>
    <w:basedOn w:val="1"/>
    <w:next w:val="116"/>
    <w:qFormat/>
    <w:uiPriority w:val="0"/>
    <w:pPr>
      <w:keepNext/>
      <w:keepLines/>
      <w:spacing w:line="360" w:lineRule="auto"/>
      <w:outlineLvl w:val="4"/>
    </w:pPr>
    <w:rPr>
      <w:rFonts w:eastAsia="黑体"/>
    </w:rPr>
  </w:style>
  <w:style w:type="paragraph" w:customStyle="1" w:styleId="127">
    <w:name w:val="--规划正文 Char"/>
    <w:basedOn w:val="1"/>
    <w:qFormat/>
    <w:uiPriority w:val="0"/>
    <w:pPr>
      <w:spacing w:line="360" w:lineRule="auto"/>
      <w:ind w:firstLine="200" w:firstLineChars="200"/>
    </w:pPr>
    <w:rPr>
      <w:sz w:val="24"/>
    </w:rPr>
  </w:style>
  <w:style w:type="paragraph" w:customStyle="1" w:styleId="128">
    <w:name w:val="缺省文本"/>
    <w:basedOn w:val="1"/>
    <w:qFormat/>
    <w:uiPriority w:val="0"/>
    <w:pPr>
      <w:autoSpaceDE w:val="0"/>
      <w:autoSpaceDN w:val="0"/>
      <w:adjustRightInd w:val="0"/>
      <w:jc w:val="left"/>
    </w:pPr>
    <w:rPr>
      <w:kern w:val="0"/>
    </w:rPr>
  </w:style>
  <w:style w:type="paragraph" w:customStyle="1" w:styleId="129">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30">
    <w:name w:val="--规划正文 Char Char"/>
    <w:qFormat/>
    <w:uiPriority w:val="0"/>
    <w:rPr>
      <w:rFonts w:eastAsia="宋体"/>
      <w:kern w:val="2"/>
      <w:sz w:val="24"/>
      <w:szCs w:val="24"/>
      <w:lang w:val="en-US" w:eastAsia="zh-CN" w:bidi="ar-SA"/>
    </w:rPr>
  </w:style>
  <w:style w:type="paragraph" w:customStyle="1" w:styleId="131">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32">
    <w:name w:val="--规划正文 Char1"/>
    <w:qFormat/>
    <w:uiPriority w:val="0"/>
    <w:rPr>
      <w:rFonts w:eastAsia="宋体"/>
      <w:kern w:val="2"/>
      <w:sz w:val="21"/>
      <w:lang w:val="en-US" w:eastAsia="zh-CN" w:bidi="ar-SA"/>
    </w:rPr>
  </w:style>
  <w:style w:type="paragraph" w:customStyle="1" w:styleId="133">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34">
    <w:name w:val="列表项目"/>
    <w:basedOn w:val="1"/>
    <w:qFormat/>
    <w:uiPriority w:val="0"/>
    <w:pPr>
      <w:tabs>
        <w:tab w:val="left" w:pos="420"/>
        <w:tab w:val="left" w:pos="1080"/>
      </w:tabs>
      <w:spacing w:line="288" w:lineRule="auto"/>
      <w:ind w:left="1080" w:hanging="360"/>
    </w:pPr>
    <w:rPr>
      <w:sz w:val="24"/>
      <w:szCs w:val="20"/>
    </w:rPr>
  </w:style>
  <w:style w:type="character" w:customStyle="1" w:styleId="135">
    <w:name w:val="content1"/>
    <w:qFormat/>
    <w:uiPriority w:val="0"/>
    <w:rPr>
      <w:rFonts w:hint="default" w:ascii="??" w:hAnsi="??"/>
      <w:sz w:val="16"/>
      <w:szCs w:val="16"/>
      <w:u w:val="none"/>
    </w:rPr>
  </w:style>
  <w:style w:type="character" w:customStyle="1" w:styleId="136">
    <w:name w:val="unnamed4"/>
    <w:basedOn w:val="49"/>
    <w:qFormat/>
    <w:uiPriority w:val="0"/>
  </w:style>
  <w:style w:type="character" w:customStyle="1" w:styleId="137">
    <w:name w:val="font2"/>
    <w:basedOn w:val="49"/>
    <w:qFormat/>
    <w:uiPriority w:val="0"/>
  </w:style>
  <w:style w:type="character" w:customStyle="1" w:styleId="138">
    <w:name w:val="font41"/>
    <w:qFormat/>
    <w:uiPriority w:val="0"/>
    <w:rPr>
      <w:color w:val="000000"/>
      <w:spacing w:val="260"/>
      <w:sz w:val="18"/>
      <w:szCs w:val="18"/>
      <w:u w:val="none"/>
    </w:rPr>
  </w:style>
  <w:style w:type="paragraph" w:customStyle="1" w:styleId="139">
    <w:name w:val="正文(首行缩进)"/>
    <w:qFormat/>
    <w:uiPriority w:val="0"/>
    <w:pPr>
      <w:spacing w:after="200"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40">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41">
    <w:name w:val="正文文本首行缩进 字符"/>
    <w:link w:val="44"/>
    <w:qFormat/>
    <w:uiPriority w:val="0"/>
    <w:rPr>
      <w:rFonts w:eastAsia="宋体"/>
      <w:b/>
      <w:bCs/>
      <w:kern w:val="2"/>
      <w:sz w:val="21"/>
      <w:szCs w:val="24"/>
      <w:lang w:val="en-US" w:eastAsia="zh-CN" w:bidi="ar-SA"/>
    </w:rPr>
  </w:style>
  <w:style w:type="paragraph" w:customStyle="1" w:styleId="142">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3">
    <w:name w:val="汉议细等线简8"/>
    <w:qFormat/>
    <w:uiPriority w:val="0"/>
    <w:pPr>
      <w:widowControl w:val="0"/>
      <w:autoSpaceDE w:val="0"/>
      <w:autoSpaceDN w:val="0"/>
      <w:adjustRightInd w:val="0"/>
      <w:spacing w:after="200"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4">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45">
    <w:name w:val="mode"/>
    <w:basedOn w:val="49"/>
    <w:qFormat/>
    <w:uiPriority w:val="0"/>
  </w:style>
  <w:style w:type="paragraph" w:customStyle="1" w:styleId="146">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47">
    <w:name w:val="unnamed3"/>
    <w:basedOn w:val="49"/>
    <w:qFormat/>
    <w:uiPriority w:val="0"/>
  </w:style>
  <w:style w:type="paragraph" w:customStyle="1" w:styleId="148">
    <w:name w:val="8"/>
    <w:basedOn w:val="1"/>
    <w:next w:val="19"/>
    <w:qFormat/>
    <w:uiPriority w:val="0"/>
    <w:pPr>
      <w:spacing w:after="120"/>
      <w:ind w:left="420" w:leftChars="200"/>
    </w:pPr>
  </w:style>
  <w:style w:type="paragraph" w:customStyle="1" w:styleId="149">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50">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51">
    <w:name w:val="5"/>
    <w:basedOn w:val="1"/>
    <w:qFormat/>
    <w:uiPriority w:val="0"/>
    <w:pPr>
      <w:autoSpaceDE w:val="0"/>
      <w:autoSpaceDN w:val="0"/>
      <w:adjustRightInd w:val="0"/>
      <w:jc w:val="left"/>
    </w:pPr>
    <w:rPr>
      <w:rFonts w:ascii="宋体"/>
      <w:b/>
      <w:bCs/>
      <w:kern w:val="0"/>
      <w:sz w:val="18"/>
      <w:szCs w:val="18"/>
    </w:rPr>
  </w:style>
  <w:style w:type="paragraph" w:customStyle="1" w:styleId="152">
    <w:name w:val="6"/>
    <w:basedOn w:val="151"/>
    <w:qFormat/>
    <w:uiPriority w:val="0"/>
    <w:pPr>
      <w:spacing w:line="270" w:lineRule="atLeast"/>
      <w:jc w:val="both"/>
    </w:pPr>
    <w:rPr>
      <w:b w:val="0"/>
      <w:bCs w:val="0"/>
    </w:rPr>
  </w:style>
  <w:style w:type="paragraph" w:customStyle="1" w:styleId="153">
    <w:name w:val="产品描述"/>
    <w:qFormat/>
    <w:uiPriority w:val="0"/>
    <w:pPr>
      <w:widowControl w:val="0"/>
      <w:autoSpaceDE w:val="0"/>
      <w:autoSpaceDN w:val="0"/>
      <w:adjustRightInd w:val="0"/>
      <w:spacing w:after="200" w:line="270" w:lineRule="atLeast"/>
      <w:ind w:firstLine="397"/>
      <w:jc w:val="both"/>
    </w:pPr>
    <w:rPr>
      <w:rFonts w:ascii="宋体" w:hAnsi="Times New Roman" w:eastAsia="宋体" w:cs="Times New Roman"/>
      <w:sz w:val="18"/>
      <w:szCs w:val="18"/>
      <w:lang w:val="en-US" w:eastAsia="zh-CN" w:bidi="ar-SA"/>
    </w:rPr>
  </w:style>
  <w:style w:type="paragraph" w:customStyle="1" w:styleId="154">
    <w:name w:val="姜文清定义的正文"/>
    <w:basedOn w:val="1"/>
    <w:qFormat/>
    <w:uiPriority w:val="0"/>
    <w:pPr>
      <w:spacing w:line="240" w:lineRule="atLeast"/>
      <w:ind w:firstLine="567"/>
    </w:pPr>
    <w:rPr>
      <w:szCs w:val="20"/>
    </w:rPr>
  </w:style>
  <w:style w:type="paragraph" w:customStyle="1" w:styleId="155">
    <w:name w:val="Default"/>
    <w:qFormat/>
    <w:uiPriority w:val="0"/>
    <w:pPr>
      <w:widowControl w:val="0"/>
      <w:autoSpaceDE w:val="0"/>
      <w:autoSpaceDN w:val="0"/>
      <w:adjustRightInd w:val="0"/>
      <w:spacing w:after="200" w:line="276" w:lineRule="auto"/>
    </w:pPr>
    <w:rPr>
      <w:rFonts w:ascii="H Yb 2gj" w:hAnsi="Times New Roman" w:eastAsia="H Yb 2gj" w:cs="H Yb 2gj"/>
      <w:color w:val="000000"/>
      <w:sz w:val="24"/>
      <w:szCs w:val="24"/>
      <w:lang w:val="en-US" w:eastAsia="zh-CN" w:bidi="ar-SA"/>
    </w:rPr>
  </w:style>
  <w:style w:type="paragraph" w:customStyle="1" w:styleId="156">
    <w:name w:val="CM2"/>
    <w:basedOn w:val="155"/>
    <w:next w:val="155"/>
    <w:qFormat/>
    <w:uiPriority w:val="0"/>
    <w:pPr>
      <w:spacing w:line="200" w:lineRule="atLeast"/>
    </w:pPr>
    <w:rPr>
      <w:rFonts w:ascii="Arial" w:hAnsi="Arial" w:eastAsia="宋体" w:cs="Times New Roman"/>
      <w:color w:val="auto"/>
    </w:rPr>
  </w:style>
  <w:style w:type="paragraph" w:customStyle="1" w:styleId="157">
    <w:name w:val="Normal Paragraph"/>
    <w:basedOn w:val="1"/>
    <w:qFormat/>
    <w:uiPriority w:val="0"/>
    <w:pPr>
      <w:widowControl/>
      <w:spacing w:before="120" w:line="360" w:lineRule="auto"/>
      <w:ind w:firstLine="425"/>
    </w:pPr>
    <w:rPr>
      <w:kern w:val="0"/>
      <w:sz w:val="24"/>
    </w:rPr>
  </w:style>
  <w:style w:type="character" w:customStyle="1" w:styleId="158">
    <w:name w:val="blue"/>
    <w:basedOn w:val="49"/>
    <w:qFormat/>
    <w:uiPriority w:val="0"/>
  </w:style>
  <w:style w:type="paragraph" w:customStyle="1" w:styleId="159">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60">
    <w:name w:val="font"/>
    <w:basedOn w:val="49"/>
    <w:qFormat/>
    <w:uiPriority w:val="0"/>
  </w:style>
  <w:style w:type="character" w:customStyle="1" w:styleId="161">
    <w:name w:val="font11"/>
    <w:basedOn w:val="49"/>
    <w:qFormat/>
    <w:uiPriority w:val="0"/>
    <w:rPr>
      <w:rFonts w:hint="default" w:ascii="ˎ̥" w:hAnsi="ˎ̥"/>
    </w:rPr>
  </w:style>
  <w:style w:type="paragraph" w:customStyle="1" w:styleId="162">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3">
    <w:name w:val="proddescription"/>
    <w:basedOn w:val="49"/>
    <w:qFormat/>
    <w:uiPriority w:val="0"/>
  </w:style>
  <w:style w:type="character" w:customStyle="1" w:styleId="164">
    <w:name w:val="prodheadlines"/>
    <w:basedOn w:val="49"/>
    <w:qFormat/>
    <w:uiPriority w:val="0"/>
  </w:style>
  <w:style w:type="character" w:customStyle="1" w:styleId="165">
    <w:name w:val="text"/>
    <w:basedOn w:val="49"/>
    <w:qFormat/>
    <w:uiPriority w:val="0"/>
  </w:style>
  <w:style w:type="paragraph" w:customStyle="1" w:styleId="166">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67">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68">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69">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70">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71">
    <w:name w:val="段落正文"/>
    <w:basedOn w:val="23"/>
    <w:qFormat/>
    <w:uiPriority w:val="0"/>
    <w:pPr>
      <w:ind w:firstLine="560" w:firstLineChars="200"/>
    </w:pPr>
    <w:rPr>
      <w:sz w:val="28"/>
    </w:rPr>
  </w:style>
  <w:style w:type="character" w:customStyle="1" w:styleId="172">
    <w:name w:val="gray6"/>
    <w:basedOn w:val="49"/>
    <w:qFormat/>
    <w:uiPriority w:val="0"/>
  </w:style>
  <w:style w:type="character" w:customStyle="1" w:styleId="173">
    <w:name w:val="style9"/>
    <w:basedOn w:val="49"/>
    <w:qFormat/>
    <w:uiPriority w:val="0"/>
  </w:style>
  <w:style w:type="paragraph" w:customStyle="1" w:styleId="174">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75">
    <w:name w:val="grame"/>
    <w:basedOn w:val="49"/>
    <w:qFormat/>
    <w:uiPriority w:val="0"/>
  </w:style>
  <w:style w:type="paragraph" w:customStyle="1" w:styleId="176">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77">
    <w:name w:val="Char1"/>
    <w:basedOn w:val="1"/>
    <w:qFormat/>
    <w:uiPriority w:val="0"/>
    <w:pPr>
      <w:jc w:val="left"/>
    </w:pPr>
    <w:rPr>
      <w:rFonts w:ascii="Tahoma" w:hAnsi="Tahoma"/>
      <w:sz w:val="24"/>
      <w:szCs w:val="20"/>
    </w:rPr>
  </w:style>
  <w:style w:type="paragraph" w:customStyle="1" w:styleId="178">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79">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80">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8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2">
    <w:name w:val="font6"/>
    <w:basedOn w:val="1"/>
    <w:qFormat/>
    <w:uiPriority w:val="0"/>
    <w:pPr>
      <w:widowControl/>
      <w:spacing w:before="100" w:beforeAutospacing="1" w:after="100" w:afterAutospacing="1"/>
      <w:jc w:val="left"/>
    </w:pPr>
    <w:rPr>
      <w:kern w:val="0"/>
      <w:sz w:val="24"/>
    </w:rPr>
  </w:style>
  <w:style w:type="paragraph" w:customStyle="1" w:styleId="183">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4">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85">
    <w:name w:val="表格字"/>
    <w:basedOn w:val="1"/>
    <w:qFormat/>
    <w:uiPriority w:val="0"/>
    <w:pPr>
      <w:adjustRightInd w:val="0"/>
      <w:jc w:val="center"/>
    </w:pPr>
    <w:rPr>
      <w:rFonts w:ascii="宋体"/>
      <w:sz w:val="24"/>
      <w:szCs w:val="20"/>
    </w:rPr>
  </w:style>
  <w:style w:type="character" w:customStyle="1" w:styleId="186">
    <w:name w:val="样式 小三 加粗"/>
    <w:qFormat/>
    <w:uiPriority w:val="0"/>
    <w:rPr>
      <w:rFonts w:eastAsia="宋体"/>
      <w:b/>
      <w:bCs/>
      <w:sz w:val="32"/>
    </w:rPr>
  </w:style>
  <w:style w:type="paragraph" w:customStyle="1" w:styleId="187">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88">
    <w:name w:val="qw"/>
    <w:qFormat/>
    <w:uiPriority w:val="0"/>
    <w:pPr>
      <w:widowControl w:val="0"/>
      <w:adjustRightInd w:val="0"/>
      <w:spacing w:after="200" w:line="312" w:lineRule="atLeast"/>
      <w:jc w:val="both"/>
      <w:textAlignment w:val="baseline"/>
    </w:pPr>
    <w:rPr>
      <w:rFonts w:ascii="宋体" w:hAnsi="Times New Roman" w:eastAsia="宋体" w:cs="Times New Roman"/>
      <w:sz w:val="24"/>
      <w:lang w:val="en-US" w:eastAsia="zh-CN" w:bidi="ar-SA"/>
    </w:rPr>
  </w:style>
  <w:style w:type="paragraph" w:customStyle="1" w:styleId="189">
    <w:name w:val="Char Char Char"/>
    <w:basedOn w:val="1"/>
    <w:qFormat/>
    <w:uiPriority w:val="0"/>
    <w:rPr>
      <w:rFonts w:ascii="Tahoma" w:hAnsi="Tahoma"/>
      <w:sz w:val="24"/>
      <w:szCs w:val="20"/>
    </w:rPr>
  </w:style>
  <w:style w:type="paragraph" w:customStyle="1" w:styleId="190">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91">
    <w:name w:val="info4"/>
    <w:basedOn w:val="49"/>
    <w:qFormat/>
    <w:uiPriority w:val="0"/>
  </w:style>
  <w:style w:type="paragraph" w:customStyle="1" w:styleId="192">
    <w:name w:val="缩进正文"/>
    <w:basedOn w:val="1"/>
    <w:link w:val="193"/>
    <w:qFormat/>
    <w:uiPriority w:val="0"/>
    <w:pPr>
      <w:ind w:firstLine="560" w:firstLineChars="200"/>
    </w:pPr>
    <w:rPr>
      <w:rFonts w:eastAsia="仿宋_GB2312" w:cs="宋体"/>
      <w:sz w:val="28"/>
      <w:szCs w:val="20"/>
    </w:rPr>
  </w:style>
  <w:style w:type="character" w:customStyle="1" w:styleId="193">
    <w:name w:val="缩进正文 Char"/>
    <w:link w:val="192"/>
    <w:qFormat/>
    <w:uiPriority w:val="0"/>
    <w:rPr>
      <w:rFonts w:eastAsia="仿宋_GB2312" w:cs="宋体"/>
      <w:kern w:val="2"/>
      <w:sz w:val="28"/>
      <w:lang w:val="en-US" w:eastAsia="zh-CN" w:bidi="ar-SA"/>
    </w:rPr>
  </w:style>
  <w:style w:type="paragraph" w:customStyle="1" w:styleId="194">
    <w:name w:val="列出段落1"/>
    <w:basedOn w:val="1"/>
    <w:qFormat/>
    <w:uiPriority w:val="0"/>
    <w:pPr>
      <w:ind w:firstLine="420" w:firstLineChars="200"/>
    </w:pPr>
    <w:rPr>
      <w:rFonts w:ascii="Calibri" w:hAnsi="Calibri" w:cs="Calibri"/>
      <w:szCs w:val="21"/>
    </w:rPr>
  </w:style>
  <w:style w:type="character" w:customStyle="1" w:styleId="195">
    <w:name w:val="批注文字 字符"/>
    <w:basedOn w:val="49"/>
    <w:link w:val="17"/>
    <w:semiHidden/>
    <w:qFormat/>
    <w:uiPriority w:val="99"/>
    <w:rPr>
      <w:rFonts w:ascii="宋体"/>
      <w:sz w:val="34"/>
    </w:rPr>
  </w:style>
  <w:style w:type="character" w:customStyle="1" w:styleId="196">
    <w:name w:val="批注主题 字符"/>
    <w:basedOn w:val="195"/>
    <w:link w:val="43"/>
    <w:qFormat/>
    <w:uiPriority w:val="99"/>
    <w:rPr>
      <w:rFonts w:ascii="宋体"/>
      <w:sz w:val="34"/>
    </w:rPr>
  </w:style>
  <w:style w:type="paragraph" w:customStyle="1" w:styleId="197">
    <w:name w:val="评价"/>
    <w:basedOn w:val="1"/>
    <w:qFormat/>
    <w:uiPriority w:val="0"/>
    <w:pPr>
      <w:spacing w:afterLines="20"/>
      <w:ind w:firstLine="1446" w:firstLineChars="200"/>
    </w:pPr>
    <w:rPr>
      <w:rFonts w:ascii="Calibri" w:hAnsi="Calibri"/>
      <w:sz w:val="24"/>
    </w:rPr>
  </w:style>
  <w:style w:type="paragraph" w:customStyle="1" w:styleId="198">
    <w:name w:val="修订1"/>
    <w:hidden/>
    <w:semiHidden/>
    <w:qFormat/>
    <w:uiPriority w:val="99"/>
    <w:pPr>
      <w:spacing w:after="200" w:line="276" w:lineRule="auto"/>
    </w:pPr>
    <w:rPr>
      <w:rFonts w:ascii="Times New Roman" w:hAnsi="Times New Roman" w:eastAsia="宋体" w:cs="Times New Roman"/>
      <w:kern w:val="2"/>
      <w:sz w:val="21"/>
      <w:szCs w:val="24"/>
      <w:lang w:val="en-US" w:eastAsia="zh-CN" w:bidi="ar-SA"/>
    </w:rPr>
  </w:style>
  <w:style w:type="character" w:customStyle="1" w:styleId="199">
    <w:name w:val="alt-edited1"/>
    <w:qFormat/>
    <w:uiPriority w:val="0"/>
    <w:rPr>
      <w:color w:val="4D90F0"/>
    </w:rPr>
  </w:style>
  <w:style w:type="paragraph" w:customStyle="1" w:styleId="200">
    <w:name w:val="toc 14"/>
    <w:next w:val="1"/>
    <w:qFormat/>
    <w:uiPriority w:val="0"/>
    <w:pPr>
      <w:wordWrap w:val="0"/>
      <w:spacing w:after="200" w:line="276" w:lineRule="auto"/>
      <w:jc w:val="both"/>
    </w:pPr>
    <w:rPr>
      <w:rFonts w:ascii="Calibri" w:hAnsi="Calibri" w:eastAsia="宋体" w:cs="Times New Roman"/>
      <w:sz w:val="21"/>
      <w:lang w:val="en-US" w:eastAsia="zh-CN" w:bidi="ar-SA"/>
    </w:rPr>
  </w:style>
  <w:style w:type="character" w:customStyle="1" w:styleId="201">
    <w:name w:val="文档结构图 Char1"/>
    <w:semiHidden/>
    <w:qFormat/>
    <w:uiPriority w:val="0"/>
    <w:rPr>
      <w:sz w:val="20"/>
    </w:rPr>
  </w:style>
  <w:style w:type="character" w:customStyle="1" w:styleId="202">
    <w:name w:val="文档结构图 Char"/>
    <w:semiHidden/>
    <w:qFormat/>
    <w:uiPriority w:val="0"/>
    <w:rPr>
      <w:sz w:val="20"/>
    </w:rPr>
  </w:style>
  <w:style w:type="character" w:customStyle="1" w:styleId="203">
    <w:name w:val="short_text"/>
    <w:basedOn w:val="49"/>
    <w:qFormat/>
    <w:uiPriority w:val="0"/>
    <w:rPr>
      <w:sz w:val="20"/>
    </w:rPr>
  </w:style>
  <w:style w:type="character" w:customStyle="1" w:styleId="204">
    <w:name w:val="标题 Char1"/>
    <w:qFormat/>
    <w:uiPriority w:val="0"/>
    <w:rPr>
      <w:b/>
      <w:sz w:val="20"/>
    </w:rPr>
  </w:style>
  <w:style w:type="character" w:customStyle="1" w:styleId="205">
    <w:name w:val="正文文本缩进 3 Char1"/>
    <w:semiHidden/>
    <w:qFormat/>
    <w:uiPriority w:val="0"/>
    <w:rPr>
      <w:sz w:val="20"/>
    </w:rPr>
  </w:style>
  <w:style w:type="character" w:customStyle="1" w:styleId="206">
    <w:name w:val="font21"/>
    <w:qFormat/>
    <w:uiPriority w:val="0"/>
    <w:rPr>
      <w:color w:val="FF0000"/>
      <w:sz w:val="20"/>
      <w:u w:val="none"/>
    </w:rPr>
  </w:style>
  <w:style w:type="character" w:customStyle="1" w:styleId="207">
    <w:name w:val="不明显强调1"/>
    <w:qFormat/>
    <w:uiPriority w:val="0"/>
    <w:rPr>
      <w:i/>
      <w:sz w:val="20"/>
    </w:rPr>
  </w:style>
  <w:style w:type="character" w:customStyle="1" w:styleId="208">
    <w:name w:val="font71"/>
    <w:qFormat/>
    <w:uiPriority w:val="0"/>
    <w:rPr>
      <w:sz w:val="20"/>
      <w:u w:val="none"/>
    </w:rPr>
  </w:style>
  <w:style w:type="character" w:customStyle="1" w:styleId="209">
    <w:name w:val="页眉 Char1"/>
    <w:semiHidden/>
    <w:qFormat/>
    <w:uiPriority w:val="0"/>
    <w:rPr>
      <w:sz w:val="20"/>
    </w:rPr>
  </w:style>
  <w:style w:type="character" w:customStyle="1" w:styleId="210">
    <w:name w:val="正文文本缩进 2 Char1"/>
    <w:semiHidden/>
    <w:qFormat/>
    <w:uiPriority w:val="0"/>
    <w:rPr>
      <w:sz w:val="20"/>
    </w:rPr>
  </w:style>
  <w:style w:type="character" w:customStyle="1" w:styleId="211">
    <w:name w:val="font61"/>
    <w:qFormat/>
    <w:uiPriority w:val="0"/>
    <w:rPr>
      <w:sz w:val="20"/>
      <w:u w:val="none"/>
    </w:rPr>
  </w:style>
  <w:style w:type="character" w:customStyle="1" w:styleId="212">
    <w:name w:val="纯文本 Char1"/>
    <w:semiHidden/>
    <w:qFormat/>
    <w:uiPriority w:val="0"/>
    <w:rPr>
      <w:sz w:val="20"/>
    </w:rPr>
  </w:style>
  <w:style w:type="character" w:customStyle="1" w:styleId="213">
    <w:name w:val="正文文本 3 Char1"/>
    <w:semiHidden/>
    <w:qFormat/>
    <w:uiPriority w:val="0"/>
    <w:rPr>
      <w:sz w:val="20"/>
    </w:rPr>
  </w:style>
  <w:style w:type="character" w:customStyle="1" w:styleId="214">
    <w:name w:val="正文文本缩进 Char1"/>
    <w:semiHidden/>
    <w:qFormat/>
    <w:uiPriority w:val="0"/>
    <w:rPr>
      <w:sz w:val="20"/>
    </w:rPr>
  </w:style>
  <w:style w:type="character" w:customStyle="1" w:styleId="215">
    <w:name w:val="明显参考1"/>
    <w:qFormat/>
    <w:uiPriority w:val="0"/>
    <w:rPr>
      <w:b/>
      <w:sz w:val="20"/>
    </w:rPr>
  </w:style>
  <w:style w:type="character" w:customStyle="1" w:styleId="216">
    <w:name w:val="apple-converted-space"/>
    <w:qFormat/>
    <w:uiPriority w:val="0"/>
    <w:rPr>
      <w:sz w:val="20"/>
    </w:rPr>
  </w:style>
  <w:style w:type="character" w:customStyle="1" w:styleId="217">
    <w:name w:val="书籍标题1"/>
    <w:qFormat/>
    <w:uiPriority w:val="0"/>
    <w:rPr>
      <w:b/>
      <w:i/>
      <w:sz w:val="20"/>
    </w:rPr>
  </w:style>
  <w:style w:type="character" w:customStyle="1" w:styleId="218">
    <w:name w:val="long_text"/>
    <w:qFormat/>
    <w:uiPriority w:val="0"/>
    <w:rPr>
      <w:sz w:val="20"/>
    </w:rPr>
  </w:style>
  <w:style w:type="character" w:customStyle="1" w:styleId="219">
    <w:name w:val="日期 Char1"/>
    <w:semiHidden/>
    <w:qFormat/>
    <w:uiPriority w:val="0"/>
    <w:rPr>
      <w:sz w:val="20"/>
    </w:rPr>
  </w:style>
  <w:style w:type="character" w:customStyle="1" w:styleId="220">
    <w:name w:val="批注文字 Char1"/>
    <w:semiHidden/>
    <w:qFormat/>
    <w:uiPriority w:val="0"/>
    <w:rPr>
      <w:sz w:val="20"/>
    </w:rPr>
  </w:style>
  <w:style w:type="character" w:customStyle="1" w:styleId="221">
    <w:name w:val="明显强调1"/>
    <w:qFormat/>
    <w:uiPriority w:val="0"/>
    <w:rPr>
      <w:i/>
      <w:sz w:val="20"/>
    </w:rPr>
  </w:style>
  <w:style w:type="character" w:customStyle="1" w:styleId="222">
    <w:name w:val="16"/>
    <w:qFormat/>
    <w:uiPriority w:val="0"/>
    <w:rPr>
      <w:b/>
      <w:color w:val="FF0356"/>
      <w:sz w:val="20"/>
    </w:rPr>
  </w:style>
  <w:style w:type="character" w:customStyle="1" w:styleId="223">
    <w:name w:val="批注主题 Char1"/>
    <w:semiHidden/>
    <w:qFormat/>
    <w:uiPriority w:val="0"/>
    <w:rPr>
      <w:b/>
      <w:sz w:val="20"/>
    </w:rPr>
  </w:style>
  <w:style w:type="character" w:customStyle="1" w:styleId="224">
    <w:name w:val="正文文本 2 Char1"/>
    <w:semiHidden/>
    <w:qFormat/>
    <w:uiPriority w:val="0"/>
    <w:rPr>
      <w:sz w:val="20"/>
    </w:rPr>
  </w:style>
  <w:style w:type="character" w:customStyle="1" w:styleId="225">
    <w:name w:val="font31"/>
    <w:basedOn w:val="49"/>
    <w:qFormat/>
    <w:uiPriority w:val="0"/>
    <w:rPr>
      <w:color w:val="FF0000"/>
      <w:sz w:val="20"/>
      <w:u w:val="none"/>
      <w:vertAlign w:val="superscript"/>
    </w:rPr>
  </w:style>
  <w:style w:type="character" w:customStyle="1" w:styleId="226">
    <w:name w:val="不明显参考1"/>
    <w:qFormat/>
    <w:uiPriority w:val="0"/>
    <w:rPr>
      <w:sz w:val="20"/>
    </w:rPr>
  </w:style>
  <w:style w:type="character" w:customStyle="1" w:styleId="227">
    <w:name w:val="HTML 预设格式 Char1"/>
    <w:semiHidden/>
    <w:qFormat/>
    <w:uiPriority w:val="0"/>
    <w:rPr>
      <w:sz w:val="20"/>
    </w:rPr>
  </w:style>
  <w:style w:type="character" w:customStyle="1" w:styleId="228">
    <w:name w:val="font01"/>
    <w:basedOn w:val="49"/>
    <w:qFormat/>
    <w:uiPriority w:val="0"/>
    <w:rPr>
      <w:color w:val="FF0000"/>
      <w:sz w:val="20"/>
      <w:u w:val="none"/>
      <w:vertAlign w:val="superscript"/>
    </w:rPr>
  </w:style>
  <w:style w:type="character" w:customStyle="1" w:styleId="229">
    <w:name w:val="页脚 Char1"/>
    <w:semiHidden/>
    <w:qFormat/>
    <w:uiPriority w:val="0"/>
    <w:rPr>
      <w:sz w:val="20"/>
    </w:rPr>
  </w:style>
  <w:style w:type="character" w:customStyle="1" w:styleId="230">
    <w:name w:val="批注框文本 Char1"/>
    <w:semiHidden/>
    <w:qFormat/>
    <w:uiPriority w:val="0"/>
    <w:rPr>
      <w:sz w:val="20"/>
    </w:rPr>
  </w:style>
  <w:style w:type="paragraph" w:customStyle="1" w:styleId="231">
    <w:name w:val="列出段落2"/>
    <w:basedOn w:val="1"/>
    <w:next w:val="232"/>
    <w:qFormat/>
    <w:uiPriority w:val="0"/>
    <w:pPr>
      <w:ind w:firstLine="420"/>
    </w:pPr>
    <w:rPr>
      <w:rFonts w:hAnsi="Calibri"/>
      <w:kern w:val="0"/>
      <w:szCs w:val="20"/>
    </w:rPr>
  </w:style>
  <w:style w:type="paragraph" w:customStyle="1" w:styleId="232">
    <w:name w:val="toc 814"/>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233">
    <w:name w:val="toc 62"/>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234">
    <w:name w:val="toc 414"/>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35">
    <w:name w:val="toc 411"/>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36">
    <w:name w:val="xl86"/>
    <w:basedOn w:val="1"/>
    <w:next w:val="237"/>
    <w:qFormat/>
    <w:uiPriority w:val="0"/>
    <w:pPr>
      <w:widowControl/>
      <w:shd w:val="clear" w:color="000000" w:fill="FFFFFF"/>
      <w:spacing w:before="280" w:after="280"/>
      <w:jc w:val="center"/>
    </w:pPr>
    <w:rPr>
      <w:rFonts w:ascii="宋体" w:hAnsi="Calibri"/>
      <w:kern w:val="0"/>
      <w:sz w:val="20"/>
      <w:szCs w:val="20"/>
    </w:rPr>
  </w:style>
  <w:style w:type="paragraph" w:customStyle="1" w:styleId="237">
    <w:name w:val="toc 515"/>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38">
    <w:name w:val="TOC Heading4"/>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39">
    <w:name w:val="toc 15"/>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240">
    <w:name w:val="TOC Heading2"/>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41">
    <w:name w:val="TOC Heading1"/>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42">
    <w:name w:val="toc 73"/>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243">
    <w:name w:val="font7"/>
    <w:basedOn w:val="1"/>
    <w:next w:val="244"/>
    <w:qFormat/>
    <w:uiPriority w:val="0"/>
    <w:pPr>
      <w:widowControl/>
      <w:spacing w:before="280" w:after="280"/>
    </w:pPr>
    <w:rPr>
      <w:rFonts w:ascii="Arial" w:hAnsi="Calibri"/>
      <w:kern w:val="0"/>
      <w:sz w:val="18"/>
      <w:szCs w:val="20"/>
    </w:rPr>
  </w:style>
  <w:style w:type="paragraph" w:customStyle="1" w:styleId="244">
    <w:name w:val="toc 810"/>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245">
    <w:name w:val="xl113"/>
    <w:basedOn w:val="1"/>
    <w:next w:val="246"/>
    <w:qFormat/>
    <w:uiPriority w:val="0"/>
    <w:pPr>
      <w:widowControl/>
      <w:shd w:val="clear" w:color="000000" w:fill="FFFFFF"/>
      <w:spacing w:before="280" w:after="280"/>
      <w:jc w:val="center"/>
    </w:pPr>
    <w:rPr>
      <w:rFonts w:ascii="宋体" w:hAnsi="Calibri"/>
      <w:b/>
      <w:kern w:val="0"/>
      <w:sz w:val="20"/>
      <w:szCs w:val="20"/>
    </w:rPr>
  </w:style>
  <w:style w:type="paragraph" w:customStyle="1" w:styleId="246">
    <w:name w:val="TOC Heading10"/>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47">
    <w:name w:val="toc 89"/>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248">
    <w:name w:val="xl73"/>
    <w:basedOn w:val="1"/>
    <w:next w:val="249"/>
    <w:qFormat/>
    <w:uiPriority w:val="0"/>
    <w:pPr>
      <w:widowControl/>
      <w:shd w:val="clear" w:color="000000" w:fill="FFFFFF"/>
      <w:spacing w:before="280" w:after="280"/>
      <w:jc w:val="center"/>
    </w:pPr>
    <w:rPr>
      <w:rFonts w:ascii="宋体" w:hAnsi="Calibri"/>
      <w:kern w:val="0"/>
      <w:sz w:val="20"/>
      <w:szCs w:val="20"/>
    </w:rPr>
  </w:style>
  <w:style w:type="paragraph" w:customStyle="1" w:styleId="249">
    <w:name w:val="toc 613"/>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250">
    <w:name w:val="xl79"/>
    <w:basedOn w:val="1"/>
    <w:next w:val="251"/>
    <w:qFormat/>
    <w:uiPriority w:val="0"/>
    <w:pPr>
      <w:widowControl/>
      <w:shd w:val="clear" w:color="000000" w:fill="FFFFFF"/>
      <w:spacing w:before="280" w:after="280"/>
    </w:pPr>
    <w:rPr>
      <w:rFonts w:ascii="宋体" w:hAnsi="Calibri"/>
      <w:b/>
      <w:kern w:val="0"/>
      <w:sz w:val="20"/>
      <w:szCs w:val="20"/>
    </w:rPr>
  </w:style>
  <w:style w:type="paragraph" w:customStyle="1" w:styleId="251">
    <w:name w:val="toc 87"/>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252">
    <w:name w:val="toc 11"/>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253">
    <w:name w:val="toc 410"/>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54">
    <w:name w:val="toc 611"/>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255">
    <w:name w:val="xl112"/>
    <w:basedOn w:val="1"/>
    <w:next w:val="254"/>
    <w:qFormat/>
    <w:uiPriority w:val="0"/>
    <w:pPr>
      <w:widowControl/>
      <w:shd w:val="clear" w:color="000000" w:fill="FFFFFF"/>
      <w:spacing w:before="280" w:after="280"/>
      <w:jc w:val="center"/>
    </w:pPr>
    <w:rPr>
      <w:rFonts w:ascii="宋体" w:hAnsi="Calibri"/>
      <w:b/>
      <w:kern w:val="0"/>
      <w:sz w:val="20"/>
      <w:szCs w:val="20"/>
    </w:rPr>
  </w:style>
  <w:style w:type="paragraph" w:customStyle="1" w:styleId="256">
    <w:name w:val="toc 514"/>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57">
    <w:name w:val="toc 44"/>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58">
    <w:name w:val="toc 412"/>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59">
    <w:name w:val="xl74"/>
    <w:basedOn w:val="1"/>
    <w:next w:val="260"/>
    <w:qFormat/>
    <w:uiPriority w:val="0"/>
    <w:pPr>
      <w:widowControl/>
      <w:shd w:val="clear" w:color="000000" w:fill="FFFFFF"/>
      <w:spacing w:before="280" w:after="280"/>
    </w:pPr>
    <w:rPr>
      <w:rFonts w:ascii="宋体" w:hAnsi="Calibri"/>
      <w:kern w:val="0"/>
      <w:sz w:val="20"/>
      <w:szCs w:val="20"/>
    </w:rPr>
  </w:style>
  <w:style w:type="paragraph" w:customStyle="1" w:styleId="260">
    <w:name w:val="toc 57"/>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61">
    <w:name w:val="toc 912"/>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262">
    <w:name w:val="toc 91"/>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263">
    <w:name w:val="toc 38"/>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264">
    <w:name w:val="toc 95"/>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265">
    <w:name w:val="列出段落5"/>
    <w:basedOn w:val="1"/>
    <w:next w:val="266"/>
    <w:qFormat/>
    <w:uiPriority w:val="0"/>
    <w:pPr>
      <w:ind w:firstLine="420"/>
    </w:pPr>
    <w:rPr>
      <w:rFonts w:hAnsi="Calibri"/>
      <w:kern w:val="0"/>
      <w:szCs w:val="20"/>
    </w:rPr>
  </w:style>
  <w:style w:type="paragraph" w:customStyle="1" w:styleId="266">
    <w:name w:val="toc 312"/>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267">
    <w:name w:val="xl66"/>
    <w:basedOn w:val="1"/>
    <w:next w:val="268"/>
    <w:qFormat/>
    <w:uiPriority w:val="0"/>
    <w:pPr>
      <w:widowControl/>
      <w:shd w:val="clear" w:color="000000" w:fill="FFFFFF"/>
      <w:spacing w:before="280" w:after="280"/>
    </w:pPr>
    <w:rPr>
      <w:rFonts w:ascii="宋体" w:hAnsi="Calibri"/>
      <w:kern w:val="0"/>
      <w:sz w:val="20"/>
      <w:szCs w:val="20"/>
    </w:rPr>
  </w:style>
  <w:style w:type="paragraph" w:customStyle="1" w:styleId="268">
    <w:name w:val="toc 56"/>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69">
    <w:name w:val="TOC Heading3"/>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70">
    <w:name w:val="toc 65"/>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271">
    <w:name w:val="toc 25"/>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272">
    <w:name w:val="xl84"/>
    <w:basedOn w:val="1"/>
    <w:next w:val="273"/>
    <w:qFormat/>
    <w:uiPriority w:val="0"/>
    <w:pPr>
      <w:widowControl/>
      <w:shd w:val="clear" w:color="000000" w:fill="FFFFFF"/>
      <w:spacing w:before="280" w:after="280"/>
      <w:jc w:val="center"/>
    </w:pPr>
    <w:rPr>
      <w:rFonts w:ascii="宋体" w:hAnsi="Calibri"/>
      <w:kern w:val="0"/>
      <w:sz w:val="20"/>
      <w:szCs w:val="20"/>
    </w:rPr>
  </w:style>
  <w:style w:type="paragraph" w:customStyle="1" w:styleId="273">
    <w:name w:val="toc 99"/>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274">
    <w:name w:val="xl81"/>
    <w:basedOn w:val="1"/>
    <w:next w:val="275"/>
    <w:qFormat/>
    <w:uiPriority w:val="0"/>
    <w:pPr>
      <w:widowControl/>
      <w:shd w:val="clear" w:color="000000" w:fill="FFFFFF"/>
      <w:spacing w:before="280" w:after="280"/>
    </w:pPr>
    <w:rPr>
      <w:rFonts w:ascii="宋体" w:hAnsi="Calibri"/>
      <w:kern w:val="0"/>
      <w:sz w:val="20"/>
      <w:szCs w:val="20"/>
    </w:rPr>
  </w:style>
  <w:style w:type="paragraph" w:customStyle="1" w:styleId="275">
    <w:name w:val="toc 59"/>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76">
    <w:name w:val="目录 11"/>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277">
    <w:name w:val="toc 513"/>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278">
    <w:name w:val="TOC Heading12"/>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79">
    <w:name w:val="TOC Heading8"/>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80">
    <w:name w:val="toc 711"/>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281">
    <w:name w:val="toc 212"/>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282">
    <w:name w:val="目录 21"/>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283">
    <w:name w:val="toc 45"/>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84">
    <w:name w:val="xl116"/>
    <w:basedOn w:val="1"/>
    <w:next w:val="285"/>
    <w:qFormat/>
    <w:uiPriority w:val="0"/>
    <w:pPr>
      <w:widowControl/>
      <w:shd w:val="clear" w:color="000000" w:fill="FFFFFF"/>
      <w:spacing w:before="280" w:after="280"/>
      <w:jc w:val="center"/>
    </w:pPr>
    <w:rPr>
      <w:rFonts w:ascii="Arial Narrow" w:hAnsi="Calibri"/>
      <w:kern w:val="0"/>
      <w:sz w:val="20"/>
      <w:szCs w:val="20"/>
    </w:rPr>
  </w:style>
  <w:style w:type="paragraph" w:customStyle="1" w:styleId="285">
    <w:name w:val="toc 78"/>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286">
    <w:name w:val="font8"/>
    <w:basedOn w:val="1"/>
    <w:next w:val="287"/>
    <w:qFormat/>
    <w:uiPriority w:val="0"/>
    <w:pPr>
      <w:widowControl/>
      <w:spacing w:before="280" w:after="280"/>
    </w:pPr>
    <w:rPr>
      <w:rFonts w:ascii="Arial" w:hAnsi="Calibri"/>
      <w:kern w:val="0"/>
      <w:sz w:val="20"/>
      <w:szCs w:val="20"/>
    </w:rPr>
  </w:style>
  <w:style w:type="paragraph" w:customStyle="1" w:styleId="287">
    <w:name w:val="TOC Heading11"/>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88">
    <w:name w:val="xl69"/>
    <w:basedOn w:val="1"/>
    <w:next w:val="289"/>
    <w:qFormat/>
    <w:uiPriority w:val="0"/>
    <w:pPr>
      <w:widowControl/>
      <w:shd w:val="clear" w:color="000000" w:fill="FFFFFF"/>
      <w:spacing w:before="280" w:after="280"/>
    </w:pPr>
    <w:rPr>
      <w:rFonts w:ascii="宋体" w:hAnsi="Calibri"/>
      <w:b/>
      <w:kern w:val="0"/>
      <w:sz w:val="20"/>
      <w:szCs w:val="20"/>
    </w:rPr>
  </w:style>
  <w:style w:type="paragraph" w:customStyle="1" w:styleId="289">
    <w:name w:val="toc 48"/>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290">
    <w:name w:val="toc 813"/>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291">
    <w:name w:val="目录 91"/>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292">
    <w:name w:val="列出段落3"/>
    <w:basedOn w:val="1"/>
    <w:next w:val="293"/>
    <w:qFormat/>
    <w:uiPriority w:val="0"/>
    <w:pPr>
      <w:ind w:firstLine="420"/>
    </w:pPr>
    <w:rPr>
      <w:rFonts w:hAnsi="Calibri"/>
      <w:kern w:val="0"/>
      <w:szCs w:val="20"/>
    </w:rPr>
  </w:style>
  <w:style w:type="paragraph" w:customStyle="1" w:styleId="293">
    <w:name w:val="toc 213"/>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294">
    <w:name w:val="TOC 标题1"/>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95">
    <w:name w:val="TOC Heading5"/>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296">
    <w:name w:val="toc 313"/>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297">
    <w:name w:val="toc 716"/>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298">
    <w:name w:val="xl115"/>
    <w:basedOn w:val="1"/>
    <w:next w:val="299"/>
    <w:qFormat/>
    <w:uiPriority w:val="0"/>
    <w:pPr>
      <w:widowControl/>
      <w:shd w:val="clear" w:color="000000" w:fill="FFFFFF"/>
      <w:spacing w:before="280" w:after="280"/>
      <w:jc w:val="center"/>
    </w:pPr>
    <w:rPr>
      <w:rFonts w:ascii="宋体" w:hAnsi="Calibri"/>
      <w:b/>
      <w:kern w:val="0"/>
      <w:sz w:val="20"/>
      <w:szCs w:val="20"/>
    </w:rPr>
  </w:style>
  <w:style w:type="paragraph" w:customStyle="1" w:styleId="299">
    <w:name w:val="toc 712"/>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300">
    <w:name w:val="toc 64"/>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01">
    <w:name w:val="toc 24"/>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302">
    <w:name w:val="toc 54"/>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03">
    <w:name w:val="xl93"/>
    <w:basedOn w:val="1"/>
    <w:next w:val="304"/>
    <w:qFormat/>
    <w:uiPriority w:val="0"/>
    <w:pPr>
      <w:widowControl/>
      <w:shd w:val="clear" w:color="000000" w:fill="FFFFFF"/>
      <w:spacing w:before="280" w:after="280"/>
      <w:jc w:val="center"/>
    </w:pPr>
    <w:rPr>
      <w:rFonts w:ascii="宋体" w:hAnsi="Calibri"/>
      <w:kern w:val="0"/>
      <w:sz w:val="20"/>
      <w:szCs w:val="20"/>
    </w:rPr>
  </w:style>
  <w:style w:type="paragraph" w:customStyle="1" w:styleId="304">
    <w:name w:val="toc 112"/>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05">
    <w:name w:val="xl96"/>
    <w:basedOn w:val="1"/>
    <w:next w:val="256"/>
    <w:qFormat/>
    <w:uiPriority w:val="0"/>
    <w:pPr>
      <w:widowControl/>
      <w:shd w:val="clear" w:color="000000" w:fill="FFFFFF"/>
      <w:spacing w:before="280" w:after="280"/>
      <w:jc w:val="center"/>
    </w:pPr>
    <w:rPr>
      <w:rFonts w:ascii="宋体" w:hAnsi="Calibri"/>
      <w:kern w:val="0"/>
      <w:sz w:val="20"/>
      <w:szCs w:val="20"/>
    </w:rPr>
  </w:style>
  <w:style w:type="paragraph" w:customStyle="1" w:styleId="306">
    <w:name w:val="xl106"/>
    <w:basedOn w:val="1"/>
    <w:next w:val="290"/>
    <w:qFormat/>
    <w:uiPriority w:val="0"/>
    <w:pPr>
      <w:widowControl/>
      <w:shd w:val="clear" w:color="000000" w:fill="FFFFFF"/>
      <w:spacing w:before="280" w:after="280"/>
    </w:pPr>
    <w:rPr>
      <w:rFonts w:ascii="宋体" w:hAnsi="Calibri"/>
      <w:kern w:val="0"/>
      <w:sz w:val="20"/>
      <w:szCs w:val="20"/>
    </w:rPr>
  </w:style>
  <w:style w:type="paragraph" w:customStyle="1" w:styleId="307">
    <w:name w:val="toc 35"/>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08">
    <w:name w:val="TOC Heading14"/>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09">
    <w:name w:val="Char Char Char Char Char Char Char1"/>
    <w:basedOn w:val="1"/>
    <w:next w:val="310"/>
    <w:qFormat/>
    <w:uiPriority w:val="0"/>
    <w:pPr>
      <w:widowControl/>
      <w:spacing w:after="160" w:line="240" w:lineRule="exact"/>
    </w:pPr>
    <w:rPr>
      <w:rFonts w:hAnsi="Calibri"/>
      <w:kern w:val="0"/>
      <w:szCs w:val="20"/>
    </w:rPr>
  </w:style>
  <w:style w:type="paragraph" w:customStyle="1" w:styleId="310">
    <w:name w:val="toc 67"/>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11">
    <w:name w:val="列出段落4"/>
    <w:basedOn w:val="1"/>
    <w:next w:val="312"/>
    <w:qFormat/>
    <w:uiPriority w:val="0"/>
    <w:pPr>
      <w:ind w:firstLine="420"/>
    </w:pPr>
    <w:rPr>
      <w:rFonts w:hAnsi="Calibri"/>
      <w:kern w:val="0"/>
      <w:szCs w:val="20"/>
    </w:rPr>
  </w:style>
  <w:style w:type="paragraph" w:customStyle="1" w:styleId="312">
    <w:name w:val="TOC Heading9"/>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13">
    <w:name w:val="xl71"/>
    <w:basedOn w:val="1"/>
    <w:next w:val="314"/>
    <w:qFormat/>
    <w:uiPriority w:val="0"/>
    <w:pPr>
      <w:widowControl/>
      <w:shd w:val="clear" w:color="000000" w:fill="FFFFFF"/>
      <w:spacing w:before="280" w:after="280"/>
    </w:pPr>
    <w:rPr>
      <w:rFonts w:ascii="宋体" w:hAnsi="Calibri"/>
      <w:kern w:val="0"/>
      <w:sz w:val="24"/>
      <w:szCs w:val="20"/>
    </w:rPr>
  </w:style>
  <w:style w:type="paragraph" w:customStyle="1" w:styleId="314">
    <w:name w:val="toc 115"/>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15">
    <w:name w:val="toc 51"/>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16">
    <w:name w:val="toc 47"/>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17">
    <w:name w:val="xl108"/>
    <w:basedOn w:val="1"/>
    <w:next w:val="318"/>
    <w:qFormat/>
    <w:uiPriority w:val="0"/>
    <w:pPr>
      <w:widowControl/>
      <w:shd w:val="clear" w:color="000000" w:fill="FFFFFF"/>
      <w:spacing w:before="280" w:after="280"/>
    </w:pPr>
    <w:rPr>
      <w:rFonts w:ascii="宋体" w:hAnsi="Calibri"/>
      <w:kern w:val="0"/>
      <w:sz w:val="18"/>
      <w:szCs w:val="20"/>
    </w:rPr>
  </w:style>
  <w:style w:type="paragraph" w:customStyle="1" w:styleId="318">
    <w:name w:val="toc 18"/>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19">
    <w:name w:val="TOC Heading7"/>
    <w:next w:val="1"/>
    <w:qFormat/>
    <w:uiPriority w:val="0"/>
    <w:pPr>
      <w:wordWrap w:val="0"/>
      <w:spacing w:after="200" w:line="276" w:lineRule="auto"/>
    </w:pPr>
    <w:rPr>
      <w:rFonts w:ascii="Calibri" w:hAnsi="Calibri" w:eastAsia="宋体" w:cs="Times New Roman"/>
      <w:sz w:val="32"/>
      <w:lang w:val="en-US" w:eastAsia="zh-CN" w:bidi="ar-SA"/>
    </w:rPr>
  </w:style>
  <w:style w:type="character" w:customStyle="1" w:styleId="320">
    <w:name w:val="副标题 字符"/>
    <w:basedOn w:val="49"/>
    <w:link w:val="32"/>
    <w:qFormat/>
    <w:uiPriority w:val="0"/>
    <w:rPr>
      <w:rFonts w:ascii="Calibri" w:hAnsi="Calibri"/>
      <w:sz w:val="24"/>
    </w:rPr>
  </w:style>
  <w:style w:type="paragraph" w:customStyle="1" w:styleId="321">
    <w:name w:val="目录 71"/>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322">
    <w:name w:val="toc 413"/>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23">
    <w:name w:val="toc 85"/>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24">
    <w:name w:val="列出段落6"/>
    <w:basedOn w:val="1"/>
    <w:next w:val="325"/>
    <w:qFormat/>
    <w:uiPriority w:val="0"/>
    <w:pPr>
      <w:ind w:firstLine="420"/>
    </w:pPr>
    <w:rPr>
      <w:rFonts w:hAnsi="Calibri"/>
      <w:kern w:val="0"/>
      <w:szCs w:val="20"/>
    </w:rPr>
  </w:style>
  <w:style w:type="paragraph" w:customStyle="1" w:styleId="325">
    <w:name w:val="toc 86"/>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26">
    <w:name w:val="xl80"/>
    <w:basedOn w:val="1"/>
    <w:next w:val="327"/>
    <w:qFormat/>
    <w:uiPriority w:val="0"/>
    <w:pPr>
      <w:widowControl/>
      <w:shd w:val="clear" w:color="000000" w:fill="FFFFFF"/>
      <w:spacing w:before="280" w:after="280"/>
      <w:jc w:val="center"/>
    </w:pPr>
    <w:rPr>
      <w:rFonts w:ascii="宋体" w:hAnsi="Calibri"/>
      <w:b/>
      <w:kern w:val="0"/>
      <w:sz w:val="20"/>
      <w:szCs w:val="20"/>
    </w:rPr>
  </w:style>
  <w:style w:type="paragraph" w:customStyle="1" w:styleId="327">
    <w:name w:val="toc 49"/>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28">
    <w:name w:val="Char Char Char Char1"/>
    <w:basedOn w:val="1"/>
    <w:next w:val="329"/>
    <w:qFormat/>
    <w:uiPriority w:val="0"/>
    <w:pPr>
      <w:widowControl/>
      <w:spacing w:after="160" w:line="240" w:lineRule="exact"/>
    </w:pPr>
    <w:rPr>
      <w:rFonts w:ascii="Verdana" w:hAnsi="Calibri" w:eastAsia="仿宋_GB2312"/>
      <w:kern w:val="0"/>
      <w:sz w:val="24"/>
      <w:szCs w:val="20"/>
    </w:rPr>
  </w:style>
  <w:style w:type="paragraph" w:customStyle="1" w:styleId="329">
    <w:name w:val="toc 713"/>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330">
    <w:name w:val="xl102"/>
    <w:basedOn w:val="1"/>
    <w:next w:val="331"/>
    <w:qFormat/>
    <w:uiPriority w:val="0"/>
    <w:pPr>
      <w:widowControl/>
      <w:shd w:val="clear" w:color="000000" w:fill="FFFFFF"/>
      <w:spacing w:before="280" w:after="280"/>
      <w:jc w:val="right"/>
    </w:pPr>
    <w:rPr>
      <w:rFonts w:ascii="宋体" w:hAnsi="Calibri"/>
      <w:kern w:val="0"/>
      <w:sz w:val="20"/>
      <w:szCs w:val="20"/>
    </w:rPr>
  </w:style>
  <w:style w:type="paragraph" w:customStyle="1" w:styleId="331">
    <w:name w:val="toc 17"/>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32">
    <w:name w:val="toc 46"/>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33">
    <w:name w:val="toc 311"/>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34">
    <w:name w:val="xl65"/>
    <w:basedOn w:val="1"/>
    <w:next w:val="2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94"/>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336">
    <w:name w:val="toc 55"/>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37">
    <w:name w:val="toc 812"/>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38">
    <w:name w:val="xl75"/>
    <w:basedOn w:val="1"/>
    <w:next w:val="339"/>
    <w:qFormat/>
    <w:uiPriority w:val="0"/>
    <w:pPr>
      <w:widowControl/>
      <w:shd w:val="clear" w:color="000000" w:fill="FFFFFF"/>
      <w:spacing w:before="280" w:after="280"/>
    </w:pPr>
    <w:rPr>
      <w:rFonts w:ascii="宋体" w:hAnsi="Calibri"/>
      <w:kern w:val="0"/>
      <w:sz w:val="20"/>
      <w:szCs w:val="20"/>
    </w:rPr>
  </w:style>
  <w:style w:type="paragraph" w:customStyle="1" w:styleId="339">
    <w:name w:val="toc 914"/>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340">
    <w:name w:val="toc 19"/>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41">
    <w:name w:val="TOC Heading6"/>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42">
    <w:name w:val="toc 52"/>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43">
    <w:name w:val="toc 36"/>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44">
    <w:name w:val="toc 82"/>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45">
    <w:name w:val="xl104"/>
    <w:basedOn w:val="1"/>
    <w:next w:val="346"/>
    <w:qFormat/>
    <w:uiPriority w:val="0"/>
    <w:pPr>
      <w:widowControl/>
      <w:shd w:val="clear" w:color="000000" w:fill="FFFFFF"/>
      <w:spacing w:before="280" w:after="280"/>
      <w:jc w:val="center"/>
    </w:pPr>
    <w:rPr>
      <w:rFonts w:ascii="宋体" w:hAnsi="Calibri"/>
      <w:kern w:val="0"/>
      <w:sz w:val="20"/>
      <w:szCs w:val="20"/>
    </w:rPr>
  </w:style>
  <w:style w:type="paragraph" w:customStyle="1" w:styleId="346">
    <w:name w:val="toc 210"/>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347">
    <w:name w:val="toc 110"/>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48">
    <w:name w:val="toc 66"/>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49">
    <w:name w:val="toc 31"/>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50">
    <w:name w:val="toc 93"/>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351">
    <w:name w:val="toc 614"/>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52">
    <w:name w:val="无间隔1"/>
    <w:next w:val="347"/>
    <w:qFormat/>
    <w:uiPriority w:val="0"/>
    <w:pPr>
      <w:widowControl w:val="0"/>
      <w:spacing w:after="200" w:line="276" w:lineRule="auto"/>
      <w:jc w:val="both"/>
    </w:pPr>
    <w:rPr>
      <w:rFonts w:ascii="Calibri" w:hAnsi="Calibri" w:eastAsia="宋体" w:cs="Times New Roman"/>
      <w:sz w:val="22"/>
      <w:lang w:val="en-US" w:eastAsia="zh-CN" w:bidi="ar-SA"/>
    </w:rPr>
  </w:style>
  <w:style w:type="paragraph" w:customStyle="1" w:styleId="353">
    <w:name w:val="目录 41"/>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54">
    <w:name w:val="xl105"/>
    <w:basedOn w:val="1"/>
    <w:next w:val="355"/>
    <w:qFormat/>
    <w:uiPriority w:val="0"/>
    <w:pPr>
      <w:widowControl/>
      <w:shd w:val="clear" w:color="000000" w:fill="FFFFFF"/>
      <w:spacing w:before="280" w:after="280"/>
    </w:pPr>
    <w:rPr>
      <w:rFonts w:ascii="宋体" w:hAnsi="Calibri"/>
      <w:kern w:val="0"/>
      <w:sz w:val="18"/>
      <w:szCs w:val="20"/>
    </w:rPr>
  </w:style>
  <w:style w:type="paragraph" w:customStyle="1" w:styleId="355">
    <w:name w:val="toc 615"/>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56">
    <w:name w:val="toc 41"/>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57">
    <w:name w:val="toc 81"/>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58">
    <w:name w:val="xl111"/>
    <w:basedOn w:val="1"/>
    <w:next w:val="359"/>
    <w:qFormat/>
    <w:uiPriority w:val="0"/>
    <w:pPr>
      <w:widowControl/>
      <w:shd w:val="clear" w:color="000000" w:fill="FFFFFF"/>
      <w:spacing w:before="280" w:after="280"/>
      <w:jc w:val="center"/>
    </w:pPr>
    <w:rPr>
      <w:rFonts w:ascii="宋体" w:hAnsi="Calibri"/>
      <w:b/>
      <w:kern w:val="0"/>
      <w:sz w:val="20"/>
      <w:szCs w:val="20"/>
    </w:rPr>
  </w:style>
  <w:style w:type="paragraph" w:customStyle="1" w:styleId="359">
    <w:name w:val="toc 88"/>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60">
    <w:name w:val="toc 84"/>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61">
    <w:name w:val="p0"/>
    <w:basedOn w:val="1"/>
    <w:next w:val="362"/>
    <w:qFormat/>
    <w:uiPriority w:val="0"/>
    <w:pPr>
      <w:widowControl/>
      <w:spacing w:before="280" w:after="280"/>
    </w:pPr>
    <w:rPr>
      <w:rFonts w:ascii="宋体" w:hAnsi="Calibri"/>
      <w:kern w:val="0"/>
      <w:sz w:val="24"/>
      <w:szCs w:val="20"/>
    </w:rPr>
  </w:style>
  <w:style w:type="paragraph" w:customStyle="1" w:styleId="362">
    <w:name w:val="toc 69"/>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63">
    <w:name w:val="列出段落11"/>
    <w:basedOn w:val="1"/>
    <w:next w:val="364"/>
    <w:qFormat/>
    <w:uiPriority w:val="0"/>
    <w:pPr>
      <w:widowControl/>
      <w:spacing w:line="360" w:lineRule="auto"/>
      <w:ind w:firstLine="420"/>
    </w:pPr>
    <w:rPr>
      <w:rFonts w:hAnsi="Calibri" w:eastAsia="微软雅黑"/>
      <w:kern w:val="0"/>
      <w:sz w:val="24"/>
      <w:szCs w:val="20"/>
    </w:rPr>
  </w:style>
  <w:style w:type="paragraph" w:customStyle="1" w:styleId="364">
    <w:name w:val="toc 214"/>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365">
    <w:name w:val="toc 63"/>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366">
    <w:name w:val="xl91"/>
    <w:basedOn w:val="1"/>
    <w:next w:val="263"/>
    <w:qFormat/>
    <w:uiPriority w:val="0"/>
    <w:pPr>
      <w:widowControl/>
      <w:shd w:val="clear" w:color="000000" w:fill="FFFFFF"/>
      <w:spacing w:before="280" w:after="280"/>
    </w:pPr>
    <w:rPr>
      <w:rFonts w:ascii="宋体" w:hAnsi="Calibri"/>
      <w:kern w:val="0"/>
      <w:sz w:val="20"/>
      <w:szCs w:val="20"/>
    </w:rPr>
  </w:style>
  <w:style w:type="paragraph" w:customStyle="1" w:styleId="367">
    <w:name w:val="toc 316"/>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68">
    <w:name w:val="_Style 1"/>
    <w:basedOn w:val="1"/>
    <w:next w:val="369"/>
    <w:qFormat/>
    <w:uiPriority w:val="0"/>
    <w:pPr>
      <w:ind w:firstLine="420"/>
    </w:pPr>
    <w:rPr>
      <w:rFonts w:hAnsi="Calibri"/>
      <w:kern w:val="0"/>
      <w:szCs w:val="20"/>
    </w:rPr>
  </w:style>
  <w:style w:type="paragraph" w:customStyle="1" w:styleId="369">
    <w:name w:val="TOC Heading13"/>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70">
    <w:name w:val="toc 116"/>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71">
    <w:name w:val="toc 72"/>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372">
    <w:name w:val="x_msonormal"/>
    <w:basedOn w:val="1"/>
    <w:next w:val="322"/>
    <w:qFormat/>
    <w:uiPriority w:val="0"/>
    <w:pPr>
      <w:widowControl/>
      <w:spacing w:before="280" w:after="280"/>
    </w:pPr>
    <w:rPr>
      <w:rFonts w:ascii="PMingLiU" w:hAnsi="Calibri" w:eastAsia="PMingLiU"/>
      <w:kern w:val="0"/>
      <w:sz w:val="24"/>
      <w:szCs w:val="20"/>
    </w:rPr>
  </w:style>
  <w:style w:type="paragraph" w:customStyle="1" w:styleId="373">
    <w:name w:val="toc 310"/>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74">
    <w:name w:val="toc 83"/>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75">
    <w:name w:val="TOC Heading17"/>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76">
    <w:name w:val="toc 911"/>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377">
    <w:name w:val="toc 811"/>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78">
    <w:name w:val="目录 31"/>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379">
    <w:name w:val="xl118"/>
    <w:basedOn w:val="1"/>
    <w:next w:val="253"/>
    <w:qFormat/>
    <w:uiPriority w:val="0"/>
    <w:pPr>
      <w:widowControl/>
      <w:shd w:val="clear" w:color="000000" w:fill="FFFFFF"/>
      <w:spacing w:before="280" w:after="280"/>
      <w:jc w:val="center"/>
    </w:pPr>
    <w:rPr>
      <w:rFonts w:ascii="宋体" w:hAnsi="Calibri"/>
      <w:b/>
      <w:kern w:val="0"/>
      <w:sz w:val="20"/>
      <w:szCs w:val="20"/>
    </w:rPr>
  </w:style>
  <w:style w:type="paragraph" w:customStyle="1" w:styleId="380">
    <w:name w:val="xl83"/>
    <w:basedOn w:val="1"/>
    <w:next w:val="308"/>
    <w:qFormat/>
    <w:uiPriority w:val="0"/>
    <w:pPr>
      <w:widowControl/>
      <w:shd w:val="clear" w:color="000000" w:fill="FFFFFF"/>
      <w:spacing w:before="280" w:after="280"/>
    </w:pPr>
    <w:rPr>
      <w:rFonts w:ascii="宋体" w:hAnsi="Calibri"/>
      <w:kern w:val="0"/>
      <w:sz w:val="20"/>
      <w:szCs w:val="20"/>
    </w:rPr>
  </w:style>
  <w:style w:type="paragraph" w:customStyle="1" w:styleId="381">
    <w:name w:val="xl103"/>
    <w:basedOn w:val="1"/>
    <w:next w:val="382"/>
    <w:qFormat/>
    <w:uiPriority w:val="0"/>
    <w:pPr>
      <w:widowControl/>
      <w:shd w:val="clear" w:color="000000" w:fill="FFFFFF"/>
      <w:spacing w:before="280" w:after="280"/>
    </w:pPr>
    <w:rPr>
      <w:rFonts w:ascii="宋体" w:hAnsi="Calibri"/>
      <w:kern w:val="0"/>
      <w:sz w:val="20"/>
      <w:szCs w:val="20"/>
    </w:rPr>
  </w:style>
  <w:style w:type="paragraph" w:customStyle="1" w:styleId="382">
    <w:name w:val="toc 111"/>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83">
    <w:name w:val="xl68"/>
    <w:basedOn w:val="1"/>
    <w:next w:val="384"/>
    <w:qFormat/>
    <w:uiPriority w:val="0"/>
    <w:pPr>
      <w:widowControl/>
      <w:shd w:val="clear" w:color="000000" w:fill="FFFFFF"/>
      <w:spacing w:before="280" w:after="280"/>
    </w:pPr>
    <w:rPr>
      <w:rFonts w:ascii="宋体" w:hAnsi="Calibri"/>
      <w:b/>
      <w:kern w:val="0"/>
      <w:sz w:val="20"/>
      <w:szCs w:val="20"/>
    </w:rPr>
  </w:style>
  <w:style w:type="paragraph" w:customStyle="1" w:styleId="384">
    <w:name w:val="TOC Heading16"/>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385">
    <w:name w:val="toc 113"/>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386">
    <w:name w:val="xl94"/>
    <w:basedOn w:val="1"/>
    <w:next w:val="277"/>
    <w:qFormat/>
    <w:uiPriority w:val="0"/>
    <w:pPr>
      <w:widowControl/>
      <w:shd w:val="clear" w:color="000000" w:fill="FFFFFF"/>
      <w:spacing w:before="280" w:after="280"/>
      <w:jc w:val="center"/>
    </w:pPr>
    <w:rPr>
      <w:rFonts w:ascii="宋体" w:hAnsi="Calibri"/>
      <w:kern w:val="0"/>
      <w:sz w:val="20"/>
      <w:szCs w:val="20"/>
    </w:rPr>
  </w:style>
  <w:style w:type="paragraph" w:customStyle="1" w:styleId="387">
    <w:name w:val="toc 53"/>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88">
    <w:name w:val="xl92"/>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389">
    <w:name w:val="toc 913"/>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390">
    <w:name w:val="toc 512"/>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91">
    <w:name w:val="目录 81"/>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392">
    <w:name w:val="正文表标题"/>
    <w:next w:val="1"/>
    <w:qFormat/>
    <w:uiPriority w:val="0"/>
    <w:pPr>
      <w:spacing w:after="200" w:line="276" w:lineRule="auto"/>
      <w:ind w:left="630"/>
      <w:jc w:val="center"/>
    </w:pPr>
    <w:rPr>
      <w:rFonts w:ascii="黑体" w:hAnsi="Calibri" w:eastAsia="黑体" w:cs="Times New Roman"/>
      <w:sz w:val="21"/>
      <w:lang w:val="en-US" w:eastAsia="zh-CN" w:bidi="ar-SA"/>
    </w:rPr>
  </w:style>
  <w:style w:type="paragraph" w:customStyle="1" w:styleId="393">
    <w:name w:val="toc 28"/>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394">
    <w:name w:val="toc 79"/>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395">
    <w:name w:val="xl110"/>
    <w:basedOn w:val="1"/>
    <w:next w:val="351"/>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511"/>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397">
    <w:name w:val="toc 416"/>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398">
    <w:name w:val="xl85"/>
    <w:basedOn w:val="1"/>
    <w:next w:val="399"/>
    <w:qFormat/>
    <w:uiPriority w:val="0"/>
    <w:pPr>
      <w:widowControl/>
      <w:shd w:val="clear" w:color="000000" w:fill="FFFFFF"/>
      <w:spacing w:before="280" w:after="280"/>
      <w:jc w:val="center"/>
    </w:pPr>
    <w:rPr>
      <w:rFonts w:ascii="宋体" w:hAnsi="Calibri"/>
      <w:kern w:val="0"/>
      <w:sz w:val="20"/>
      <w:szCs w:val="20"/>
    </w:rPr>
  </w:style>
  <w:style w:type="paragraph" w:customStyle="1" w:styleId="399">
    <w:name w:val="toc 76"/>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00">
    <w:name w:val="toc 27"/>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01">
    <w:name w:val="toc 916"/>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02">
    <w:name w:val="toc 77"/>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03">
    <w:name w:val="toc 211"/>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04">
    <w:name w:val="toc 815"/>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405">
    <w:name w:val="xl99"/>
    <w:basedOn w:val="1"/>
    <w:next w:val="390"/>
    <w:qFormat/>
    <w:uiPriority w:val="0"/>
    <w:pPr>
      <w:widowControl/>
      <w:shd w:val="clear" w:color="000000" w:fill="FFFFFF"/>
      <w:spacing w:before="280" w:after="280"/>
    </w:pPr>
    <w:rPr>
      <w:rFonts w:ascii="宋体" w:hAnsi="Calibri"/>
      <w:kern w:val="0"/>
      <w:sz w:val="18"/>
      <w:szCs w:val="20"/>
    </w:rPr>
  </w:style>
  <w:style w:type="paragraph" w:customStyle="1" w:styleId="406">
    <w:name w:val="xl97"/>
    <w:basedOn w:val="1"/>
    <w:next w:val="278"/>
    <w:qFormat/>
    <w:uiPriority w:val="0"/>
    <w:pPr>
      <w:widowControl/>
      <w:shd w:val="clear" w:color="000000" w:fill="FFFFFF"/>
      <w:spacing w:before="280" w:after="280"/>
      <w:jc w:val="center"/>
    </w:pPr>
    <w:rPr>
      <w:rFonts w:ascii="宋体" w:hAnsi="Calibri"/>
      <w:kern w:val="0"/>
      <w:sz w:val="20"/>
      <w:szCs w:val="20"/>
    </w:rPr>
  </w:style>
  <w:style w:type="paragraph" w:customStyle="1" w:styleId="407">
    <w:name w:val="toc 612"/>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08">
    <w:name w:val="toc 315"/>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09">
    <w:name w:val="TOC Heading15"/>
    <w:next w:val="1"/>
    <w:qFormat/>
    <w:uiPriority w:val="0"/>
    <w:pPr>
      <w:wordWrap w:val="0"/>
      <w:spacing w:after="200" w:line="276" w:lineRule="auto"/>
    </w:pPr>
    <w:rPr>
      <w:rFonts w:ascii="Calibri" w:hAnsi="Calibri" w:eastAsia="宋体" w:cs="Times New Roman"/>
      <w:sz w:val="32"/>
      <w:lang w:val="en-US" w:eastAsia="zh-CN" w:bidi="ar-SA"/>
    </w:rPr>
  </w:style>
  <w:style w:type="paragraph" w:customStyle="1" w:styleId="410">
    <w:name w:val="toc 915"/>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11">
    <w:name w:val="toc 39"/>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12">
    <w:name w:val="toc 710"/>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13">
    <w:name w:val="toc 12"/>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414">
    <w:name w:val="xl95"/>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415"/>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416">
    <w:name w:val="toc 29"/>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17">
    <w:name w:val="xl67"/>
    <w:basedOn w:val="1"/>
    <w:next w:val="418"/>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toc 714"/>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19">
    <w:name w:val="toc 21"/>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20">
    <w:name w:val="正文 A"/>
    <w:next w:val="337"/>
    <w:qFormat/>
    <w:uiPriority w:val="0"/>
    <w:pPr>
      <w:spacing w:after="200" w:line="276" w:lineRule="auto"/>
    </w:pPr>
    <w:rPr>
      <w:rFonts w:ascii="Arial" w:hAnsi="Calibri" w:eastAsia="Arial Unicode MS" w:cs="Times New Roman"/>
      <w:color w:val="000000"/>
      <w:sz w:val="21"/>
      <w:lang w:val="en-US" w:eastAsia="zh-CN" w:bidi="ar-SA"/>
    </w:rPr>
  </w:style>
  <w:style w:type="paragraph" w:customStyle="1" w:styleId="421">
    <w:name w:val="toc 68"/>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22">
    <w:name w:val="toc 58"/>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423">
    <w:name w:val="xl88"/>
    <w:basedOn w:val="1"/>
    <w:next w:val="409"/>
    <w:qFormat/>
    <w:uiPriority w:val="0"/>
    <w:pPr>
      <w:widowControl/>
      <w:shd w:val="clear" w:color="000000" w:fill="FFFFFF"/>
      <w:spacing w:before="280" w:after="280"/>
      <w:jc w:val="center"/>
    </w:pPr>
    <w:rPr>
      <w:rFonts w:ascii="宋体" w:hAnsi="Calibri"/>
      <w:kern w:val="0"/>
      <w:sz w:val="20"/>
      <w:szCs w:val="20"/>
    </w:rPr>
  </w:style>
  <w:style w:type="paragraph" w:customStyle="1" w:styleId="424">
    <w:name w:val="toc 71"/>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25">
    <w:name w:val="xl100"/>
    <w:basedOn w:val="1"/>
    <w:next w:val="426"/>
    <w:qFormat/>
    <w:uiPriority w:val="0"/>
    <w:pPr>
      <w:widowControl/>
      <w:shd w:val="clear" w:color="000000" w:fill="FFFFFF"/>
      <w:spacing w:before="280" w:after="280"/>
    </w:pPr>
    <w:rPr>
      <w:rFonts w:ascii="宋体" w:hAnsi="Calibri"/>
      <w:kern w:val="0"/>
      <w:sz w:val="20"/>
      <w:szCs w:val="20"/>
    </w:rPr>
  </w:style>
  <w:style w:type="paragraph" w:customStyle="1" w:styleId="426">
    <w:name w:val="toc 510"/>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427">
    <w:name w:val="toc 314"/>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28">
    <w:name w:val="xl114"/>
    <w:basedOn w:val="1"/>
    <w:next w:val="280"/>
    <w:qFormat/>
    <w:uiPriority w:val="0"/>
    <w:pPr>
      <w:widowControl/>
      <w:shd w:val="clear" w:color="000000" w:fill="FFFFFF"/>
      <w:spacing w:before="280" w:after="280"/>
      <w:jc w:val="center"/>
    </w:pPr>
    <w:rPr>
      <w:rFonts w:ascii="宋体" w:hAnsi="Calibri"/>
      <w:b/>
      <w:kern w:val="0"/>
      <w:sz w:val="20"/>
      <w:szCs w:val="20"/>
    </w:rPr>
  </w:style>
  <w:style w:type="paragraph" w:customStyle="1" w:styleId="429">
    <w:name w:val="xl107"/>
    <w:basedOn w:val="1"/>
    <w:next w:val="430"/>
    <w:qFormat/>
    <w:uiPriority w:val="0"/>
    <w:pPr>
      <w:widowControl/>
      <w:shd w:val="clear" w:color="000000" w:fill="FFFFFF"/>
      <w:spacing w:before="280" w:after="280"/>
    </w:pPr>
    <w:rPr>
      <w:rFonts w:ascii="宋体" w:hAnsi="Calibri"/>
      <w:kern w:val="0"/>
      <w:sz w:val="20"/>
      <w:szCs w:val="20"/>
    </w:rPr>
  </w:style>
  <w:style w:type="paragraph" w:customStyle="1" w:styleId="430">
    <w:name w:val="toc 610"/>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31">
    <w:name w:val="toc 22"/>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32">
    <w:name w:val="xl90"/>
    <w:basedOn w:val="1"/>
    <w:next w:val="234"/>
    <w:qFormat/>
    <w:uiPriority w:val="0"/>
    <w:pPr>
      <w:widowControl/>
      <w:shd w:val="clear" w:color="000000" w:fill="FFFFFF"/>
      <w:spacing w:before="280" w:after="280"/>
    </w:pPr>
    <w:rPr>
      <w:rFonts w:ascii="宋体" w:hAnsi="Calibri"/>
      <w:kern w:val="0"/>
      <w:sz w:val="18"/>
      <w:szCs w:val="20"/>
    </w:rPr>
  </w:style>
  <w:style w:type="paragraph" w:customStyle="1" w:styleId="433">
    <w:name w:val="toc 616"/>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34">
    <w:name w:val="toc 96"/>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35">
    <w:name w:val="toc 42"/>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436">
    <w:name w:val="xl117"/>
    <w:basedOn w:val="1"/>
    <w:next w:val="333"/>
    <w:qFormat/>
    <w:uiPriority w:val="0"/>
    <w:pPr>
      <w:widowControl/>
      <w:shd w:val="clear" w:color="000000" w:fill="FFFFFF"/>
      <w:spacing w:before="280" w:after="280"/>
      <w:jc w:val="center"/>
    </w:pPr>
    <w:rPr>
      <w:rFonts w:ascii="Arial Narrow" w:hAnsi="Calibri"/>
      <w:kern w:val="0"/>
      <w:sz w:val="24"/>
      <w:szCs w:val="20"/>
    </w:rPr>
  </w:style>
  <w:style w:type="paragraph" w:customStyle="1" w:styleId="437">
    <w:name w:val="p15"/>
    <w:basedOn w:val="1"/>
    <w:next w:val="258"/>
    <w:qFormat/>
    <w:uiPriority w:val="0"/>
    <w:pPr>
      <w:widowControl/>
      <w:ind w:firstLine="420"/>
    </w:pPr>
    <w:rPr>
      <w:rFonts w:hAnsi="Calibri"/>
      <w:kern w:val="0"/>
      <w:szCs w:val="20"/>
    </w:rPr>
  </w:style>
  <w:style w:type="paragraph" w:customStyle="1" w:styleId="438">
    <w:name w:val="xl87"/>
    <w:basedOn w:val="1"/>
    <w:next w:val="439"/>
    <w:qFormat/>
    <w:uiPriority w:val="0"/>
    <w:pPr>
      <w:widowControl/>
      <w:shd w:val="clear" w:color="000000" w:fill="FFFFFF"/>
      <w:spacing w:before="280" w:after="280"/>
    </w:pPr>
    <w:rPr>
      <w:rFonts w:ascii="Arial" w:hAnsi="Calibri"/>
      <w:kern w:val="0"/>
      <w:sz w:val="18"/>
      <w:szCs w:val="20"/>
    </w:rPr>
  </w:style>
  <w:style w:type="paragraph" w:customStyle="1" w:styleId="439">
    <w:name w:val="toc 98"/>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40">
    <w:name w:val="列出段落7"/>
    <w:basedOn w:val="1"/>
    <w:next w:val="422"/>
    <w:qFormat/>
    <w:uiPriority w:val="0"/>
    <w:pPr>
      <w:ind w:firstLine="420"/>
    </w:pPr>
    <w:rPr>
      <w:rFonts w:hAnsi="Calibri"/>
      <w:kern w:val="0"/>
      <w:szCs w:val="20"/>
    </w:rPr>
  </w:style>
  <w:style w:type="paragraph" w:customStyle="1" w:styleId="441">
    <w:name w:val="xl78"/>
    <w:basedOn w:val="1"/>
    <w:next w:val="412"/>
    <w:qFormat/>
    <w:uiPriority w:val="0"/>
    <w:pPr>
      <w:widowControl/>
      <w:shd w:val="clear" w:color="000000" w:fill="FFFFFF"/>
      <w:spacing w:before="280" w:after="280"/>
    </w:pPr>
    <w:rPr>
      <w:rFonts w:ascii="宋体" w:hAnsi="Calibri"/>
      <w:b/>
      <w:kern w:val="0"/>
      <w:sz w:val="20"/>
      <w:szCs w:val="20"/>
    </w:rPr>
  </w:style>
  <w:style w:type="paragraph" w:customStyle="1" w:styleId="442">
    <w:name w:val="toc 516"/>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443">
    <w:name w:val="xl89"/>
    <w:basedOn w:val="1"/>
    <w:next w:val="377"/>
    <w:qFormat/>
    <w:uiPriority w:val="0"/>
    <w:pPr>
      <w:widowControl/>
      <w:shd w:val="clear" w:color="000000" w:fill="FFFFFF"/>
      <w:spacing w:before="280" w:after="280"/>
    </w:pPr>
    <w:rPr>
      <w:rFonts w:ascii="宋体" w:hAnsi="Calibri"/>
      <w:kern w:val="0"/>
      <w:sz w:val="20"/>
      <w:szCs w:val="20"/>
    </w:rPr>
  </w:style>
  <w:style w:type="paragraph" w:customStyle="1" w:styleId="444">
    <w:name w:val="toc 910"/>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45">
    <w:name w:val="toc 34"/>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46">
    <w:name w:val="toc 816"/>
    <w:next w:val="1"/>
    <w:qFormat/>
    <w:uiPriority w:val="0"/>
    <w:pPr>
      <w:wordWrap w:val="0"/>
      <w:spacing w:after="200" w:line="276" w:lineRule="auto"/>
      <w:ind w:left="2975"/>
      <w:jc w:val="both"/>
    </w:pPr>
    <w:rPr>
      <w:rFonts w:ascii="Calibri" w:hAnsi="Calibri" w:eastAsia="宋体" w:cs="Times New Roman"/>
      <w:sz w:val="21"/>
      <w:lang w:val="en-US" w:eastAsia="zh-CN" w:bidi="ar-SA"/>
    </w:rPr>
  </w:style>
  <w:style w:type="paragraph" w:customStyle="1" w:styleId="447">
    <w:name w:val="toc 43"/>
    <w:next w:val="1"/>
    <w:qFormat/>
    <w:uiPriority w:val="0"/>
    <w:pPr>
      <w:wordWrap w:val="0"/>
      <w:spacing w:after="200" w:line="276" w:lineRule="auto"/>
      <w:ind w:left="1275"/>
      <w:jc w:val="both"/>
    </w:pPr>
    <w:rPr>
      <w:rFonts w:ascii="Calibri" w:hAnsi="Calibri" w:eastAsia="宋体" w:cs="Times New Roman"/>
      <w:sz w:val="21"/>
      <w:lang w:val="en-US" w:eastAsia="zh-CN" w:bidi="ar-SA"/>
    </w:rPr>
  </w:style>
  <w:style w:type="paragraph" w:customStyle="1" w:styleId="448">
    <w:name w:val="toc 16"/>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styleId="449">
    <w:name w:val="Quote"/>
    <w:next w:val="1"/>
    <w:link w:val="450"/>
    <w:qFormat/>
    <w:uiPriority w:val="0"/>
    <w:pPr>
      <w:wordWrap w:val="0"/>
      <w:spacing w:before="200" w:after="160" w:line="276" w:lineRule="auto"/>
      <w:ind w:left="864" w:right="864"/>
      <w:jc w:val="center"/>
    </w:pPr>
    <w:rPr>
      <w:rFonts w:ascii="Calibri" w:hAnsi="Calibri" w:eastAsia="宋体" w:cs="Times New Roman"/>
      <w:i/>
      <w:sz w:val="21"/>
      <w:lang w:val="en-US" w:eastAsia="zh-CN" w:bidi="ar-SA"/>
    </w:rPr>
  </w:style>
  <w:style w:type="character" w:customStyle="1" w:styleId="450">
    <w:name w:val="引用 字符"/>
    <w:basedOn w:val="49"/>
    <w:link w:val="449"/>
    <w:qFormat/>
    <w:uiPriority w:val="0"/>
    <w:rPr>
      <w:rFonts w:ascii="Calibri" w:hAnsi="Calibri"/>
      <w:i/>
      <w:sz w:val="21"/>
    </w:rPr>
  </w:style>
  <w:style w:type="paragraph" w:customStyle="1" w:styleId="451">
    <w:name w:val="toc 114"/>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452">
    <w:name w:val="xl119"/>
    <w:basedOn w:val="1"/>
    <w:next w:val="427"/>
    <w:qFormat/>
    <w:uiPriority w:val="0"/>
    <w:pPr>
      <w:widowControl/>
      <w:shd w:val="clear" w:color="000000" w:fill="FFFFFF"/>
      <w:spacing w:before="280" w:after="280"/>
      <w:jc w:val="center"/>
    </w:pPr>
    <w:rPr>
      <w:rFonts w:ascii="宋体" w:hAnsi="Calibri"/>
      <w:b/>
      <w:kern w:val="0"/>
      <w:sz w:val="20"/>
      <w:szCs w:val="20"/>
    </w:rPr>
  </w:style>
  <w:style w:type="paragraph" w:customStyle="1" w:styleId="453">
    <w:name w:val="toc 37"/>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54">
    <w:name w:val="xl109"/>
    <w:basedOn w:val="1"/>
    <w:next w:val="400"/>
    <w:qFormat/>
    <w:uiPriority w:val="0"/>
    <w:pPr>
      <w:widowControl/>
      <w:shd w:val="clear" w:color="000000" w:fill="FFFFFF"/>
      <w:spacing w:before="280" w:after="280"/>
    </w:pPr>
    <w:rPr>
      <w:rFonts w:ascii="宋体" w:hAnsi="Calibri"/>
      <w:kern w:val="0"/>
      <w:sz w:val="20"/>
      <w:szCs w:val="20"/>
    </w:rPr>
  </w:style>
  <w:style w:type="paragraph" w:customStyle="1" w:styleId="455">
    <w:name w:val="toc 215"/>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56">
    <w:name w:val="xl76"/>
    <w:basedOn w:val="1"/>
    <w:next w:val="408"/>
    <w:qFormat/>
    <w:uiPriority w:val="0"/>
    <w:pPr>
      <w:widowControl/>
      <w:shd w:val="clear" w:color="000000" w:fill="FFFFFF"/>
      <w:spacing w:before="280" w:after="280"/>
      <w:jc w:val="center"/>
    </w:pPr>
    <w:rPr>
      <w:rFonts w:ascii="宋体" w:hAnsi="Calibri"/>
      <w:b/>
      <w:kern w:val="0"/>
      <w:sz w:val="20"/>
      <w:szCs w:val="20"/>
    </w:rPr>
  </w:style>
  <w:style w:type="paragraph" w:customStyle="1" w:styleId="457">
    <w:name w:val="toc 92"/>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58">
    <w:name w:val="toc 216"/>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59">
    <w:name w:val="xl70"/>
    <w:basedOn w:val="1"/>
    <w:next w:val="385"/>
    <w:qFormat/>
    <w:uiPriority w:val="0"/>
    <w:pPr>
      <w:widowControl/>
      <w:shd w:val="clear" w:color="000000" w:fill="FFFFFF"/>
      <w:spacing w:before="280" w:after="280"/>
    </w:pPr>
    <w:rPr>
      <w:rFonts w:ascii="宋体" w:hAnsi="Calibri"/>
      <w:kern w:val="0"/>
      <w:sz w:val="20"/>
      <w:szCs w:val="20"/>
    </w:rPr>
  </w:style>
  <w:style w:type="paragraph" w:customStyle="1" w:styleId="460">
    <w:name w:val="toc 33"/>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61">
    <w:name w:val="toc 61"/>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62">
    <w:name w:val="xl98"/>
    <w:basedOn w:val="1"/>
    <w:next w:val="403"/>
    <w:qFormat/>
    <w:uiPriority w:val="0"/>
    <w:pPr>
      <w:widowControl/>
      <w:shd w:val="clear" w:color="000000" w:fill="FFFFFF"/>
      <w:spacing w:before="280" w:after="280"/>
      <w:jc w:val="center"/>
    </w:pPr>
    <w:rPr>
      <w:rFonts w:ascii="宋体" w:hAnsi="Calibri"/>
      <w:kern w:val="0"/>
      <w:sz w:val="20"/>
      <w:szCs w:val="20"/>
    </w:rPr>
  </w:style>
  <w:style w:type="paragraph" w:customStyle="1" w:styleId="463">
    <w:name w:val="toc 26"/>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64">
    <w:name w:val="toc 13"/>
    <w:next w:val="1"/>
    <w:qFormat/>
    <w:uiPriority w:val="0"/>
    <w:pPr>
      <w:wordWrap w:val="0"/>
      <w:spacing w:after="200" w:line="276" w:lineRule="auto"/>
      <w:jc w:val="both"/>
    </w:pPr>
    <w:rPr>
      <w:rFonts w:ascii="Calibri" w:hAnsi="Calibri" w:eastAsia="宋体" w:cs="Times New Roman"/>
      <w:sz w:val="21"/>
      <w:lang w:val="en-US" w:eastAsia="zh-CN" w:bidi="ar-SA"/>
    </w:rPr>
  </w:style>
  <w:style w:type="paragraph" w:customStyle="1" w:styleId="465">
    <w:name w:val="目录 51"/>
    <w:next w:val="1"/>
    <w:qFormat/>
    <w:uiPriority w:val="0"/>
    <w:pPr>
      <w:wordWrap w:val="0"/>
      <w:spacing w:after="200" w:line="276" w:lineRule="auto"/>
      <w:ind w:left="1700"/>
      <w:jc w:val="both"/>
    </w:pPr>
    <w:rPr>
      <w:rFonts w:ascii="Calibri" w:hAnsi="Calibri" w:eastAsia="宋体" w:cs="Times New Roman"/>
      <w:sz w:val="21"/>
      <w:lang w:val="en-US" w:eastAsia="zh-CN" w:bidi="ar-SA"/>
    </w:rPr>
  </w:style>
  <w:style w:type="paragraph" w:customStyle="1" w:styleId="466">
    <w:name w:val="xl101"/>
    <w:basedOn w:val="1"/>
    <w:next w:val="434"/>
    <w:qFormat/>
    <w:uiPriority w:val="0"/>
    <w:pPr>
      <w:widowControl/>
      <w:spacing w:before="280" w:after="280"/>
    </w:pPr>
    <w:rPr>
      <w:rFonts w:ascii="宋体" w:hAnsi="Calibri"/>
      <w:kern w:val="0"/>
      <w:sz w:val="20"/>
      <w:szCs w:val="20"/>
    </w:rPr>
  </w:style>
  <w:style w:type="paragraph" w:customStyle="1" w:styleId="467">
    <w:name w:val="toc 75"/>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68">
    <w:name w:val="toc 715"/>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styleId="469">
    <w:name w:val="Intense Quote"/>
    <w:next w:val="1"/>
    <w:link w:val="470"/>
    <w:qFormat/>
    <w:uiPriority w:val="0"/>
    <w:pPr>
      <w:wordWrap w:val="0"/>
      <w:spacing w:before="360" w:after="360" w:line="276" w:lineRule="auto"/>
      <w:ind w:left="950" w:right="950"/>
      <w:jc w:val="center"/>
    </w:pPr>
    <w:rPr>
      <w:rFonts w:ascii="Calibri" w:hAnsi="Calibri" w:eastAsia="宋体" w:cs="Times New Roman"/>
      <w:i/>
      <w:sz w:val="21"/>
      <w:lang w:val="en-US" w:eastAsia="zh-CN" w:bidi="ar-SA"/>
    </w:rPr>
  </w:style>
  <w:style w:type="character" w:customStyle="1" w:styleId="470">
    <w:name w:val="明显引用 字符"/>
    <w:basedOn w:val="49"/>
    <w:link w:val="469"/>
    <w:qFormat/>
    <w:uiPriority w:val="0"/>
    <w:rPr>
      <w:rFonts w:ascii="Calibri" w:hAnsi="Calibri"/>
      <w:i/>
      <w:sz w:val="21"/>
    </w:rPr>
  </w:style>
  <w:style w:type="paragraph" w:customStyle="1" w:styleId="471">
    <w:name w:val="Char Char Char Char Char Char Char"/>
    <w:basedOn w:val="1"/>
    <w:next w:val="455"/>
    <w:qFormat/>
    <w:uiPriority w:val="0"/>
    <w:pPr>
      <w:widowControl/>
      <w:spacing w:after="160" w:line="240" w:lineRule="exact"/>
    </w:pPr>
    <w:rPr>
      <w:rFonts w:hAnsi="Calibri"/>
      <w:kern w:val="0"/>
      <w:szCs w:val="20"/>
    </w:rPr>
  </w:style>
  <w:style w:type="paragraph" w:customStyle="1" w:styleId="472">
    <w:name w:val="toc 23"/>
    <w:next w:val="1"/>
    <w:qFormat/>
    <w:uiPriority w:val="0"/>
    <w:pPr>
      <w:wordWrap w:val="0"/>
      <w:spacing w:after="200" w:line="276" w:lineRule="auto"/>
      <w:ind w:left="425"/>
      <w:jc w:val="both"/>
    </w:pPr>
    <w:rPr>
      <w:rFonts w:ascii="Calibri" w:hAnsi="Calibri" w:eastAsia="宋体" w:cs="Times New Roman"/>
      <w:sz w:val="21"/>
      <w:lang w:val="en-US" w:eastAsia="zh-CN" w:bidi="ar-SA"/>
    </w:rPr>
  </w:style>
  <w:style w:type="paragraph" w:customStyle="1" w:styleId="473">
    <w:name w:val="目录 61"/>
    <w:next w:val="1"/>
    <w:qFormat/>
    <w:uiPriority w:val="0"/>
    <w:pPr>
      <w:wordWrap w:val="0"/>
      <w:spacing w:after="200" w:line="276" w:lineRule="auto"/>
      <w:ind w:left="2125"/>
      <w:jc w:val="both"/>
    </w:pPr>
    <w:rPr>
      <w:rFonts w:ascii="Calibri" w:hAnsi="Calibri" w:eastAsia="宋体" w:cs="Times New Roman"/>
      <w:sz w:val="21"/>
      <w:lang w:val="en-US" w:eastAsia="zh-CN" w:bidi="ar-SA"/>
    </w:rPr>
  </w:style>
  <w:style w:type="paragraph" w:customStyle="1" w:styleId="474">
    <w:name w:val="toc 97"/>
    <w:next w:val="1"/>
    <w:qFormat/>
    <w:uiPriority w:val="0"/>
    <w:pPr>
      <w:wordWrap w:val="0"/>
      <w:spacing w:after="200" w:line="276" w:lineRule="auto"/>
      <w:ind w:left="3400"/>
      <w:jc w:val="both"/>
    </w:pPr>
    <w:rPr>
      <w:rFonts w:ascii="Calibri" w:hAnsi="Calibri" w:eastAsia="宋体" w:cs="Times New Roman"/>
      <w:sz w:val="21"/>
      <w:lang w:val="en-US" w:eastAsia="zh-CN" w:bidi="ar-SA"/>
    </w:rPr>
  </w:style>
  <w:style w:type="paragraph" w:customStyle="1" w:styleId="475">
    <w:name w:val="toc 74"/>
    <w:next w:val="1"/>
    <w:qFormat/>
    <w:uiPriority w:val="0"/>
    <w:pPr>
      <w:wordWrap w:val="0"/>
      <w:spacing w:after="200" w:line="276" w:lineRule="auto"/>
      <w:ind w:left="2550"/>
      <w:jc w:val="both"/>
    </w:pPr>
    <w:rPr>
      <w:rFonts w:ascii="Calibri" w:hAnsi="Calibri" w:eastAsia="宋体" w:cs="Times New Roman"/>
      <w:sz w:val="21"/>
      <w:lang w:val="en-US" w:eastAsia="zh-CN" w:bidi="ar-SA"/>
    </w:rPr>
  </w:style>
  <w:style w:type="paragraph" w:customStyle="1" w:styleId="476">
    <w:name w:val="xl64"/>
    <w:basedOn w:val="1"/>
    <w:next w:val="451"/>
    <w:qFormat/>
    <w:uiPriority w:val="0"/>
    <w:pPr>
      <w:widowControl/>
      <w:shd w:val="clear" w:color="000000" w:fill="FFFFFF"/>
      <w:spacing w:before="280" w:after="280"/>
    </w:pPr>
    <w:rPr>
      <w:rFonts w:ascii="宋体" w:hAnsi="Calibri"/>
      <w:kern w:val="0"/>
      <w:sz w:val="20"/>
      <w:szCs w:val="20"/>
    </w:rPr>
  </w:style>
  <w:style w:type="paragraph" w:customStyle="1" w:styleId="477">
    <w:name w:val="xl82"/>
    <w:basedOn w:val="1"/>
    <w:next w:val="296"/>
    <w:qFormat/>
    <w:uiPriority w:val="0"/>
    <w:pPr>
      <w:widowControl/>
      <w:shd w:val="clear" w:color="000000" w:fill="FFFFFF"/>
      <w:spacing w:before="280" w:after="280"/>
    </w:pPr>
    <w:rPr>
      <w:rFonts w:ascii="宋体" w:hAnsi="Calibri"/>
      <w:kern w:val="0"/>
      <w:sz w:val="20"/>
      <w:szCs w:val="20"/>
    </w:rPr>
  </w:style>
  <w:style w:type="paragraph" w:customStyle="1" w:styleId="478">
    <w:name w:val="toc 32"/>
    <w:next w:val="1"/>
    <w:qFormat/>
    <w:uiPriority w:val="0"/>
    <w:pPr>
      <w:wordWrap w:val="0"/>
      <w:spacing w:after="200" w:line="276" w:lineRule="auto"/>
      <w:ind w:left="850"/>
      <w:jc w:val="both"/>
    </w:pPr>
    <w:rPr>
      <w:rFonts w:ascii="Calibri" w:hAnsi="Calibri" w:eastAsia="宋体" w:cs="Times New Roman"/>
      <w:sz w:val="21"/>
      <w:lang w:val="en-US" w:eastAsia="zh-CN" w:bidi="ar-SA"/>
    </w:rPr>
  </w:style>
  <w:style w:type="paragraph" w:customStyle="1" w:styleId="479">
    <w:name w:val="xl77"/>
    <w:basedOn w:val="1"/>
    <w:next w:val="444"/>
    <w:qFormat/>
    <w:uiPriority w:val="0"/>
    <w:pPr>
      <w:widowControl/>
      <w:shd w:val="clear" w:color="000000" w:fill="FFFFFF"/>
      <w:spacing w:before="280" w:after="280"/>
      <w:jc w:val="center"/>
    </w:pPr>
    <w:rPr>
      <w:rFonts w:ascii="宋体" w:hAnsi="Calibri"/>
      <w:kern w:val="0"/>
      <w:sz w:val="20"/>
      <w:szCs w:val="20"/>
    </w:rPr>
  </w:style>
  <w:style w:type="character" w:customStyle="1" w:styleId="480">
    <w:name w:val="正文缩进 Char1"/>
    <w:qFormat/>
    <w:uiPriority w:val="0"/>
    <w:rPr>
      <w:rFonts w:eastAsia="宋体"/>
      <w:kern w:val="2"/>
      <w:sz w:val="21"/>
      <w:lang w:val="en-US" w:eastAsia="zh-CN" w:bidi="ar-SA"/>
    </w:rPr>
  </w:style>
  <w:style w:type="character" w:customStyle="1" w:styleId="481">
    <w:name w:val="fielderror"/>
    <w:basedOn w:val="49"/>
    <w:qFormat/>
    <w:uiPriority w:val="0"/>
    <w:rPr>
      <w:color w:val="800000"/>
    </w:rPr>
  </w:style>
  <w:style w:type="character" w:customStyle="1" w:styleId="482">
    <w:name w:val="hilite6"/>
    <w:basedOn w:val="49"/>
    <w:qFormat/>
    <w:uiPriority w:val="0"/>
    <w:rPr>
      <w:color w:val="000000"/>
    </w:rPr>
  </w:style>
  <w:style w:type="character" w:customStyle="1" w:styleId="483">
    <w:name w:val="active6"/>
    <w:basedOn w:val="49"/>
    <w:qFormat/>
    <w:uiPriority w:val="0"/>
    <w:rPr>
      <w:color w:val="FFFFFF"/>
    </w:rPr>
  </w:style>
  <w:style w:type="character" w:customStyle="1" w:styleId="484">
    <w:name w:val="inline-help"/>
    <w:basedOn w:val="49"/>
    <w:qFormat/>
    <w:uiPriority w:val="0"/>
  </w:style>
  <w:style w:type="character" w:customStyle="1" w:styleId="485">
    <w:name w:val="active"/>
    <w:basedOn w:val="49"/>
    <w:qFormat/>
    <w:uiPriority w:val="0"/>
    <w:rPr>
      <w:color w:val="FFFFFF"/>
    </w:rPr>
  </w:style>
  <w:style w:type="character" w:customStyle="1" w:styleId="486">
    <w:name w:val="hover"/>
    <w:basedOn w:val="49"/>
    <w:qFormat/>
    <w:uiPriority w:val="0"/>
    <w:rPr>
      <w:color w:val="2590EB"/>
      <w:shd w:val="clear" w:color="auto" w:fill="E9F4FD"/>
    </w:rPr>
  </w:style>
  <w:style w:type="character" w:customStyle="1" w:styleId="487">
    <w:name w:val="hover1"/>
    <w:basedOn w:val="49"/>
    <w:qFormat/>
    <w:uiPriority w:val="0"/>
    <w:rPr>
      <w:color w:val="2590EB"/>
    </w:rPr>
  </w:style>
  <w:style w:type="character" w:customStyle="1" w:styleId="488">
    <w:name w:val="hover2"/>
    <w:basedOn w:val="49"/>
    <w:qFormat/>
    <w:uiPriority w:val="0"/>
    <w:rPr>
      <w:color w:val="2590EB"/>
    </w:rPr>
  </w:style>
  <w:style w:type="character" w:customStyle="1" w:styleId="489">
    <w:name w:val="hover3"/>
    <w:basedOn w:val="49"/>
    <w:qFormat/>
    <w:uiPriority w:val="0"/>
  </w:style>
  <w:style w:type="character" w:customStyle="1" w:styleId="490">
    <w:name w:val="hover4"/>
    <w:basedOn w:val="49"/>
    <w:qFormat/>
    <w:uiPriority w:val="0"/>
    <w:rPr>
      <w:color w:val="2590EB"/>
      <w:shd w:val="clear" w:color="auto" w:fill="E9F4FD"/>
    </w:rPr>
  </w:style>
  <w:style w:type="character" w:customStyle="1" w:styleId="491">
    <w:name w:val="mini-outputtext1"/>
    <w:basedOn w:val="49"/>
    <w:qFormat/>
    <w:uiPriority w:val="0"/>
  </w:style>
  <w:style w:type="paragraph" w:customStyle="1" w:styleId="492">
    <w:name w:val="表格文字"/>
    <w:basedOn w:val="1"/>
    <w:qFormat/>
    <w:uiPriority w:val="0"/>
    <w:pPr>
      <w:spacing w:before="25" w:beforeLines="0" w:after="25" w:afterLines="0"/>
      <w:jc w:val="left"/>
    </w:pPr>
    <w:rPr>
      <w:bCs/>
      <w:spacing w:val="10"/>
      <w:kern w:val="0"/>
      <w:sz w:val="24"/>
      <w:szCs w:val="20"/>
    </w:rPr>
  </w:style>
  <w:style w:type="paragraph" w:customStyle="1" w:styleId="493">
    <w:name w:val="样式 左侧:  0 厘米 悬挂缩进: 2.5 字符"/>
    <w:basedOn w:val="1"/>
    <w:qFormat/>
    <w:uiPriority w:val="0"/>
    <w:pPr>
      <w:ind w:left="525" w:hanging="525" w:hangingChars="25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82B4DA3C-3EBF-4C34-A699-3832E525D532}">
  <ds:schemaRefs/>
</ds:datastoreItem>
</file>

<file path=docProps/app.xml><?xml version="1.0" encoding="utf-8"?>
<Properties xmlns="http://schemas.openxmlformats.org/officeDocument/2006/extended-properties" xmlns:vt="http://schemas.openxmlformats.org/officeDocument/2006/docPropsVTypes">
  <Company>Microsoft</Company>
  <Pages>114</Pages>
  <Words>53833</Words>
  <Characters>59092</Characters>
  <Lines>300</Lines>
  <Paragraphs>84</Paragraphs>
  <TotalTime>2</TotalTime>
  <ScaleCrop>false</ScaleCrop>
  <LinksUpToDate>false</LinksUpToDate>
  <CharactersWithSpaces>68357</CharactersWithSpaces>
  <Application>WPS Office WWO_wpscloud_20230515125920-ef4b6d9f70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2021-05-07T21:47:00Z</dcterms:created>
  <dc:creator>thsware</dc:creator>
  <cp:lastModifiedBy>ZzyhH</cp:lastModifiedBy>
  <cp:lastPrinted>2021-05-17T03:04:00Z</cp:lastPrinted>
  <dcterms:modified xsi:type="dcterms:W3CDTF">2023-06-05T15:28:58Z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EF6815C032D04651A5DB11863B7CD336_13</vt:lpwstr>
  </property>
  <property fmtid="{D5CDD505-2E9C-101B-9397-08002B2CF9AE}" pid="3" name="KSOProductBuildVer">
    <vt:lpwstr>2052-0.0.0.0</vt:lpwstr>
  </property>
</Properties>
</file>