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outlineLvl w:val="1"/>
        <w:rPr>
          <w:rFonts w:ascii="宋体"/>
          <w:color w:val="FF0000"/>
        </w:rPr>
      </w:pPr>
      <w:bookmarkStart w:id="0" w:name="_Hlk71456902"/>
      <w:r>
        <w:rPr>
          <w:rFonts w:ascii="宋体" w:eastAsia="黑体" w:hAnsi="宋体" w:cs="黑体" w:hint="eastAsia"/>
          <w:b/>
          <w:bCs/>
          <w:color w:val="FF0000"/>
          <w:kern w:val="44"/>
          <w:sz w:val="28"/>
          <w:szCs w:val="28"/>
        </w:rPr>
        <w:t>特别警示条款</w:t>
      </w:r>
    </w:p>
    <w:p>
      <w:pPr>
        <w:spacing w:after="240" w:afterLines="100" w:line="400" w:lineRule="exact"/>
        <w:ind w:firstLine="420" w:firstLineChars="200"/>
        <w:rPr>
          <w:rFonts w:ascii="宋体"/>
          <w:b/>
          <w:bCs/>
          <w:color w:val="FF0000"/>
          <w:highlight w:val="yellow"/>
        </w:rPr>
      </w:pPr>
      <w:r>
        <w:rPr>
          <w:rFonts w:ascii="宋体" w:hAnsi="宋体" w:cs="宋体" w:hint="eastAsia"/>
          <w:b/>
          <w:bCs/>
          <w:color w:val="FF0000"/>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Normal"/>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vAlign w:val="center"/>
          </w:tcPr>
          <w:p>
            <w:pPr>
              <w:spacing w:line="400" w:lineRule="exact"/>
              <w:jc w:val="center"/>
              <w:rPr>
                <w:rFonts w:ascii="宋体"/>
                <w:color w:val="FF0000"/>
              </w:rPr>
            </w:pPr>
            <w:r>
              <w:rPr>
                <w:rFonts w:ascii="宋体" w:hAnsi="宋体" w:cs="宋体" w:hint="eastAsia"/>
                <w:color w:val="FF0000"/>
              </w:rPr>
              <w:t>序号</w:t>
            </w:r>
          </w:p>
        </w:tc>
        <w:tc>
          <w:tcPr>
            <w:tcW w:w="7711" w:type="dxa"/>
            <w:vAlign w:val="center"/>
          </w:tcPr>
          <w:p>
            <w:pPr>
              <w:spacing w:line="400" w:lineRule="exact"/>
              <w:jc w:val="center"/>
              <w:rPr>
                <w:rFonts w:ascii="宋体"/>
                <w:color w:val="FF0000"/>
              </w:rPr>
            </w:pPr>
            <w:r>
              <w:rPr>
                <w:rFonts w:ascii="宋体" w:hAnsi="宋体" w:cs="宋体" w:hint="eastAsia"/>
                <w:b/>
                <w:bCs/>
                <w:color w:val="FF0000"/>
              </w:rPr>
              <w:t>供应商参与投标禁止情形</w:t>
            </w:r>
          </w:p>
        </w:tc>
      </w:tr>
      <w:tr>
        <w:tblPrEx>
          <w:tblW w:w="0" w:type="auto"/>
          <w:tblInd w:w="-106" w:type="dxa"/>
          <w:tblCellMar>
            <w:top w:w="0" w:type="dxa"/>
            <w:left w:w="108" w:type="dxa"/>
            <w:bottom w:w="0" w:type="dxa"/>
            <w:right w:w="108" w:type="dxa"/>
          </w:tblCellMar>
        </w:tblPrEx>
        <w:tc>
          <w:tcPr>
            <w:tcW w:w="811" w:type="dxa"/>
            <w:vAlign w:val="center"/>
          </w:tcPr>
          <w:p>
            <w:pPr>
              <w:spacing w:line="400" w:lineRule="exact"/>
              <w:jc w:val="center"/>
              <w:rPr>
                <w:rFonts w:ascii="宋体"/>
                <w:color w:val="FF0000"/>
              </w:rPr>
            </w:pPr>
            <w:r>
              <w:rPr>
                <w:rFonts w:ascii="宋体" w:hAnsi="宋体" w:cs="宋体"/>
                <w:color w:val="FF0000"/>
              </w:rPr>
              <w:t>1</w:t>
            </w:r>
          </w:p>
        </w:tc>
        <w:tc>
          <w:tcPr>
            <w:tcW w:w="7711" w:type="dxa"/>
            <w:vAlign w:val="center"/>
          </w:tcPr>
          <w:p>
            <w:pPr>
              <w:spacing w:line="400" w:lineRule="exact"/>
              <w:jc w:val="left"/>
              <w:rPr>
                <w:rFonts w:ascii="宋体"/>
                <w:color w:val="FF0000"/>
              </w:rPr>
            </w:pPr>
            <w:r>
              <w:rPr>
                <w:rFonts w:ascii="宋体" w:hAnsi="宋体" w:cs="宋体" w:hint="eastAsia"/>
                <w:color w:val="FF0000"/>
              </w:rPr>
              <w:t>与其他投标供应商的法定代表人、主要经营负责人、投标授权代表人、项目负责人、主要技术人员为</w:t>
            </w:r>
            <w:r>
              <w:rPr>
                <w:rFonts w:ascii="宋体" w:hAnsi="宋体" w:cs="宋体" w:hint="eastAsia"/>
                <w:b/>
                <w:bCs/>
                <w:color w:val="FF0000"/>
              </w:rPr>
              <w:t>同一人、属同一单位或者在同一单位缴纳社会保险</w:t>
            </w:r>
            <w:r>
              <w:rPr>
                <w:rFonts w:ascii="宋体" w:hAnsi="宋体" w:cs="宋体" w:hint="eastAsia"/>
                <w:color w:val="FF0000"/>
              </w:rPr>
              <w:t>。</w:t>
            </w:r>
          </w:p>
        </w:tc>
      </w:tr>
      <w:tr>
        <w:tblPrEx>
          <w:tblW w:w="0" w:type="auto"/>
          <w:tblInd w:w="-106" w:type="dxa"/>
          <w:tblCellMar>
            <w:top w:w="0" w:type="dxa"/>
            <w:left w:w="108" w:type="dxa"/>
            <w:bottom w:w="0" w:type="dxa"/>
            <w:right w:w="108" w:type="dxa"/>
          </w:tblCellMar>
        </w:tblPrEx>
        <w:trPr>
          <w:trHeight w:val="90"/>
        </w:trPr>
        <w:tc>
          <w:tcPr>
            <w:tcW w:w="811" w:type="dxa"/>
            <w:vAlign w:val="center"/>
          </w:tcPr>
          <w:p>
            <w:pPr>
              <w:spacing w:line="400" w:lineRule="exact"/>
              <w:jc w:val="center"/>
              <w:rPr>
                <w:rFonts w:ascii="宋体"/>
                <w:color w:val="FF0000"/>
              </w:rPr>
            </w:pPr>
            <w:r>
              <w:rPr>
                <w:rFonts w:ascii="宋体" w:hAnsi="宋体" w:cs="宋体"/>
                <w:color w:val="FF0000"/>
              </w:rPr>
              <w:t>2</w:t>
            </w:r>
          </w:p>
        </w:tc>
        <w:tc>
          <w:tcPr>
            <w:tcW w:w="7711" w:type="dxa"/>
            <w:vAlign w:val="center"/>
          </w:tcPr>
          <w:p>
            <w:pPr>
              <w:spacing w:line="400" w:lineRule="exact"/>
              <w:jc w:val="left"/>
              <w:rPr>
                <w:rFonts w:ascii="宋体"/>
                <w:color w:val="FF0000"/>
              </w:rPr>
            </w:pPr>
            <w:r>
              <w:rPr>
                <w:rFonts w:ascii="宋体" w:hAnsi="宋体" w:cs="宋体" w:hint="eastAsia"/>
                <w:color w:val="FF0000"/>
              </w:rPr>
              <w:t>参与本项目政府采购活动时，与其他投标供应商存在单位负责人为</w:t>
            </w:r>
            <w:r>
              <w:rPr>
                <w:rFonts w:ascii="宋体" w:hAnsi="宋体" w:cs="宋体" w:hint="eastAsia"/>
                <w:b/>
                <w:bCs/>
                <w:color w:val="FF0000"/>
              </w:rPr>
              <w:t>同一人或直接控股、管理关系</w:t>
            </w:r>
            <w:r>
              <w:rPr>
                <w:rFonts w:ascii="宋体" w:hAnsi="宋体" w:cs="宋体" w:hint="eastAsia"/>
                <w:color w:val="FF0000"/>
              </w:rPr>
              <w:t>。</w:t>
            </w:r>
          </w:p>
        </w:tc>
      </w:tr>
      <w:tr>
        <w:tblPrEx>
          <w:tblW w:w="0" w:type="auto"/>
          <w:tblInd w:w="-106" w:type="dxa"/>
          <w:tblCellMar>
            <w:top w:w="0" w:type="dxa"/>
            <w:left w:w="108" w:type="dxa"/>
            <w:bottom w:w="0" w:type="dxa"/>
            <w:right w:w="108" w:type="dxa"/>
          </w:tblCellMar>
        </w:tblPrEx>
        <w:tc>
          <w:tcPr>
            <w:tcW w:w="811" w:type="dxa"/>
            <w:vAlign w:val="center"/>
          </w:tcPr>
          <w:p>
            <w:pPr>
              <w:spacing w:line="400" w:lineRule="exact"/>
              <w:jc w:val="center"/>
              <w:rPr>
                <w:rFonts w:ascii="宋体"/>
                <w:color w:val="FF0000"/>
              </w:rPr>
            </w:pPr>
            <w:r>
              <w:rPr>
                <w:rFonts w:ascii="宋体" w:hAnsi="宋体" w:cs="宋体"/>
                <w:color w:val="FF0000"/>
              </w:rPr>
              <w:t>3</w:t>
            </w:r>
          </w:p>
        </w:tc>
        <w:tc>
          <w:tcPr>
            <w:tcW w:w="7711" w:type="dxa"/>
            <w:vAlign w:val="center"/>
          </w:tcPr>
          <w:p>
            <w:pPr>
              <w:spacing w:line="400" w:lineRule="exact"/>
              <w:jc w:val="left"/>
              <w:rPr>
                <w:rFonts w:ascii="宋体"/>
                <w:color w:val="FF0000"/>
              </w:rPr>
            </w:pPr>
            <w:r>
              <w:rPr>
                <w:rFonts w:ascii="宋体" w:hAnsi="宋体" w:cs="宋体" w:hint="eastAsia"/>
                <w:color w:val="FF0000"/>
              </w:rPr>
              <w:t>与其他投标供应商的投标文件或部分投标文件</w:t>
            </w:r>
            <w:r>
              <w:rPr>
                <w:rFonts w:ascii="宋体" w:hAnsi="宋体" w:cs="宋体" w:hint="eastAsia"/>
                <w:b/>
                <w:bCs/>
                <w:color w:val="FF0000"/>
              </w:rPr>
              <w:t>相互混装或存在非正常一致</w:t>
            </w:r>
            <w:r>
              <w:rPr>
                <w:rFonts w:ascii="宋体" w:hAnsi="宋体" w:cs="宋体" w:hint="eastAsia"/>
                <w:color w:val="FF0000"/>
              </w:rPr>
              <w:t>。</w:t>
            </w:r>
          </w:p>
        </w:tc>
      </w:tr>
      <w:tr>
        <w:tblPrEx>
          <w:tblW w:w="0" w:type="auto"/>
          <w:tblInd w:w="-106" w:type="dxa"/>
          <w:tblCellMar>
            <w:top w:w="0" w:type="dxa"/>
            <w:left w:w="108" w:type="dxa"/>
            <w:bottom w:w="0" w:type="dxa"/>
            <w:right w:w="108" w:type="dxa"/>
          </w:tblCellMar>
        </w:tblPrEx>
        <w:trPr>
          <w:trHeight w:val="1325"/>
        </w:trPr>
        <w:tc>
          <w:tcPr>
            <w:tcW w:w="811" w:type="dxa"/>
            <w:vAlign w:val="center"/>
          </w:tcPr>
          <w:p>
            <w:pPr>
              <w:spacing w:line="400" w:lineRule="exact"/>
              <w:jc w:val="center"/>
              <w:rPr>
                <w:rFonts w:ascii="宋体"/>
                <w:color w:val="FF0000"/>
              </w:rPr>
            </w:pPr>
            <w:r>
              <w:rPr>
                <w:rFonts w:ascii="宋体" w:hAnsi="宋体" w:cs="宋体"/>
                <w:color w:val="FF0000"/>
              </w:rPr>
              <w:t>4</w:t>
            </w:r>
          </w:p>
        </w:tc>
        <w:tc>
          <w:tcPr>
            <w:tcW w:w="7711" w:type="dxa"/>
            <w:vAlign w:val="center"/>
          </w:tcPr>
          <w:p>
            <w:pPr>
              <w:spacing w:line="400" w:lineRule="exact"/>
              <w:jc w:val="left"/>
              <w:rPr>
                <w:rFonts w:ascii="宋体"/>
                <w:color w:val="FF0000"/>
              </w:rPr>
            </w:pPr>
            <w:r>
              <w:rPr>
                <w:rFonts w:ascii="宋体" w:hAnsi="宋体" w:cs="宋体" w:hint="eastAsia"/>
                <w:color w:val="FF0000"/>
              </w:rPr>
              <w:t>与其他投标供应商的投标文件由</w:t>
            </w:r>
            <w:r>
              <w:rPr>
                <w:rFonts w:ascii="宋体" w:hAnsi="宋体" w:cs="宋体" w:hint="eastAsia"/>
                <w:b/>
                <w:bCs/>
                <w:color w:val="FF0000"/>
              </w:rPr>
              <w:t>同一单位或者同一人编制</w:t>
            </w:r>
            <w:r>
              <w:rPr>
                <w:rFonts w:ascii="宋体" w:hAnsi="宋体" w:cs="宋体" w:hint="eastAsia"/>
                <w:color w:val="FF0000"/>
              </w:rPr>
              <w:t>，或者使用</w:t>
            </w:r>
            <w:r>
              <w:rPr>
                <w:rFonts w:ascii="宋体" w:hAnsi="宋体" w:cs="宋体" w:hint="eastAsia"/>
                <w:b/>
                <w:bCs/>
                <w:color w:val="FF0000"/>
              </w:rPr>
              <w:t>同一设备编制</w:t>
            </w:r>
            <w:r>
              <w:rPr>
                <w:rFonts w:ascii="宋体" w:hAnsi="宋体" w:cs="宋体" w:hint="eastAsia"/>
                <w:color w:val="FF0000"/>
              </w:rPr>
              <w:t>（“文件制作机器码”“文件创建标识码”一致）。</w:t>
            </w:r>
          </w:p>
        </w:tc>
      </w:tr>
      <w:tr>
        <w:tblPrEx>
          <w:tblW w:w="0" w:type="auto"/>
          <w:tblInd w:w="-106" w:type="dxa"/>
          <w:tblCellMar>
            <w:top w:w="0" w:type="dxa"/>
            <w:left w:w="108" w:type="dxa"/>
            <w:bottom w:w="0" w:type="dxa"/>
            <w:right w:w="108" w:type="dxa"/>
          </w:tblCellMar>
        </w:tblPrEx>
        <w:trPr>
          <w:trHeight w:val="985"/>
        </w:trPr>
        <w:tc>
          <w:tcPr>
            <w:tcW w:w="811" w:type="dxa"/>
            <w:vAlign w:val="center"/>
          </w:tcPr>
          <w:p>
            <w:pPr>
              <w:spacing w:line="400" w:lineRule="exact"/>
              <w:jc w:val="center"/>
              <w:rPr>
                <w:rFonts w:ascii="宋体"/>
                <w:color w:val="FF0000"/>
              </w:rPr>
            </w:pPr>
            <w:r>
              <w:rPr>
                <w:rFonts w:ascii="宋体" w:hAnsi="宋体" w:cs="宋体"/>
                <w:color w:val="FF0000"/>
              </w:rPr>
              <w:t>5</w:t>
            </w:r>
          </w:p>
        </w:tc>
        <w:tc>
          <w:tcPr>
            <w:tcW w:w="7711" w:type="dxa"/>
            <w:vAlign w:val="center"/>
          </w:tcPr>
          <w:p>
            <w:pPr>
              <w:spacing w:line="400" w:lineRule="exact"/>
              <w:jc w:val="left"/>
              <w:rPr>
                <w:rFonts w:ascii="宋体"/>
                <w:color w:val="FF0000"/>
              </w:rPr>
            </w:pPr>
            <w:r>
              <w:rPr>
                <w:rFonts w:ascii="宋体" w:hAnsi="宋体" w:cs="宋体" w:hint="eastAsia"/>
                <w:color w:val="FF0000"/>
              </w:rPr>
              <w:t>提供</w:t>
            </w:r>
            <w:r>
              <w:rPr>
                <w:rFonts w:ascii="宋体" w:hAnsi="宋体" w:cs="宋体" w:hint="eastAsia"/>
                <w:b/>
                <w:bCs/>
                <w:color w:val="FF0000"/>
              </w:rPr>
              <w:t>未经出具机构核实</w:t>
            </w:r>
            <w:r>
              <w:rPr>
                <w:rFonts w:ascii="宋体" w:hAnsi="宋体" w:cs="宋体" w:hint="eastAsia"/>
                <w:color w:val="FF0000"/>
              </w:rPr>
              <w:t>的虚假的检验检测报告、业绩材料、社保缴纳证明、学历学位证书、职称认证证书等材料。</w:t>
            </w:r>
          </w:p>
        </w:tc>
      </w:tr>
      <w:tr>
        <w:tblPrEx>
          <w:tblW w:w="0" w:type="auto"/>
          <w:tblInd w:w="-106" w:type="dxa"/>
          <w:tblCellMar>
            <w:top w:w="0" w:type="dxa"/>
            <w:left w:w="108" w:type="dxa"/>
            <w:bottom w:w="0" w:type="dxa"/>
            <w:right w:w="108" w:type="dxa"/>
          </w:tblCellMar>
        </w:tblPrEx>
        <w:trPr>
          <w:trHeight w:val="588"/>
        </w:trPr>
        <w:tc>
          <w:tcPr>
            <w:tcW w:w="811" w:type="dxa"/>
            <w:vAlign w:val="center"/>
          </w:tcPr>
          <w:p>
            <w:pPr>
              <w:spacing w:line="400" w:lineRule="exact"/>
              <w:jc w:val="center"/>
              <w:rPr>
                <w:rFonts w:ascii="宋体"/>
                <w:color w:val="FF0000"/>
              </w:rPr>
            </w:pPr>
            <w:r>
              <w:rPr>
                <w:rFonts w:ascii="宋体" w:hAnsi="宋体" w:cs="宋体"/>
                <w:color w:val="FF0000"/>
              </w:rPr>
              <w:t>6</w:t>
            </w:r>
          </w:p>
        </w:tc>
        <w:tc>
          <w:tcPr>
            <w:tcW w:w="7711" w:type="dxa"/>
            <w:vAlign w:val="center"/>
          </w:tcPr>
          <w:p>
            <w:pPr>
              <w:spacing w:line="400" w:lineRule="exact"/>
              <w:jc w:val="left"/>
              <w:rPr>
                <w:rFonts w:ascii="宋体"/>
                <w:color w:val="FF0000"/>
              </w:rPr>
            </w:pPr>
            <w:r>
              <w:rPr>
                <w:rFonts w:ascii="宋体" w:hAnsi="宋体" w:cs="宋体" w:hint="eastAsia"/>
                <w:color w:val="FF0000"/>
              </w:rPr>
              <w:t>擅自将投标密钥或电子营业执照出借他人使用或未妥善保管。</w:t>
            </w:r>
          </w:p>
        </w:tc>
      </w:tr>
    </w:tbl>
    <w:p>
      <w:pPr>
        <w:ind w:firstLine="420" w:firstLineChars="200"/>
        <w:rPr>
          <w:rFonts w:ascii="宋体"/>
          <w:color w:val="FF0000"/>
          <w:sz w:val="20"/>
          <w:szCs w:val="20"/>
        </w:rPr>
      </w:pPr>
    </w:p>
    <w:p>
      <w:pPr>
        <w:ind w:firstLine="420" w:firstLineChars="200"/>
        <w:rPr>
          <w:rFonts w:ascii="宋体"/>
          <w:color w:val="FF0000"/>
          <w:sz w:val="20"/>
          <w:szCs w:val="20"/>
        </w:rPr>
      </w:pPr>
      <w:r>
        <w:rPr>
          <w:rFonts w:ascii="宋体" w:hAnsi="宋体" w:cs="宋体" w:hint="eastAsia"/>
          <w:color w:val="FF0000"/>
          <w:sz w:val="20"/>
          <w:szCs w:val="20"/>
        </w:rPr>
        <w:t>一、</w:t>
      </w:r>
      <w:r>
        <w:rPr>
          <w:rFonts w:ascii="宋体" w:hAnsi="宋体" w:cs="宋体" w:hint="eastAsia"/>
          <w:b/>
          <w:bCs/>
          <w:color w:val="FF0000"/>
          <w:sz w:val="20"/>
          <w:szCs w:val="20"/>
        </w:rPr>
        <w:t>《深圳经济特区政府采购条例》第五十七条</w:t>
      </w:r>
      <w:r>
        <w:rPr>
          <w:rFonts w:ascii="宋体" w:hAnsi="宋体" w:cs="宋体"/>
          <w:color w:val="FF0000"/>
          <w:sz w:val="20"/>
          <w:szCs w:val="20"/>
        </w:rPr>
        <w:t xml:space="preserve"> </w:t>
      </w:r>
      <w:r>
        <w:rPr>
          <w:rFonts w:ascii="宋体" w:hAnsi="宋体" w:cs="宋体" w:hint="eastAsia"/>
          <w:color w:val="FF0000"/>
          <w:sz w:val="20"/>
          <w:szCs w:val="20"/>
        </w:rPr>
        <w:t>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color w:val="FF0000"/>
          <w:sz w:val="20"/>
          <w:szCs w:val="20"/>
        </w:rPr>
      </w:pPr>
      <w:r>
        <w:rPr>
          <w:rFonts w:ascii="宋体" w:hAnsi="宋体" w:cs="宋体" w:hint="eastAsia"/>
          <w:color w:val="FF0000"/>
          <w:sz w:val="20"/>
          <w:szCs w:val="20"/>
        </w:rPr>
        <w:t>（一）在采购活动中应当回避而未回避的；</w:t>
      </w:r>
    </w:p>
    <w:p>
      <w:pPr>
        <w:ind w:firstLine="420" w:firstLineChars="200"/>
        <w:rPr>
          <w:rFonts w:ascii="宋体"/>
          <w:color w:val="FF0000"/>
          <w:sz w:val="20"/>
          <w:szCs w:val="20"/>
        </w:rPr>
      </w:pPr>
      <w:r>
        <w:rPr>
          <w:rFonts w:ascii="宋体" w:hAnsi="宋体" w:cs="宋体" w:hint="eastAsia"/>
          <w:color w:val="FF0000"/>
          <w:sz w:val="20"/>
          <w:szCs w:val="20"/>
        </w:rPr>
        <w:t>（二）未按本条例规定签订、履行采购合同，造成严重后果的；</w:t>
      </w:r>
    </w:p>
    <w:p>
      <w:pPr>
        <w:ind w:firstLine="420" w:firstLineChars="200"/>
        <w:rPr>
          <w:rFonts w:ascii="宋体"/>
          <w:color w:val="FF0000"/>
          <w:sz w:val="20"/>
          <w:szCs w:val="20"/>
        </w:rPr>
      </w:pPr>
      <w:r>
        <w:rPr>
          <w:rFonts w:ascii="宋体" w:hAnsi="宋体" w:cs="宋体" w:hint="eastAsia"/>
          <w:color w:val="FF0000"/>
          <w:sz w:val="20"/>
          <w:szCs w:val="20"/>
        </w:rPr>
        <w:t>（三）隐瞒真实情况，提供虚假资料的；</w:t>
      </w:r>
    </w:p>
    <w:p>
      <w:pPr>
        <w:ind w:firstLine="420" w:firstLineChars="200"/>
        <w:rPr>
          <w:rFonts w:ascii="宋体"/>
          <w:color w:val="FF0000"/>
          <w:sz w:val="20"/>
          <w:szCs w:val="20"/>
        </w:rPr>
      </w:pPr>
      <w:r>
        <w:rPr>
          <w:rFonts w:ascii="宋体" w:hAnsi="宋体" w:cs="宋体" w:hint="eastAsia"/>
          <w:color w:val="FF0000"/>
          <w:sz w:val="20"/>
          <w:szCs w:val="20"/>
        </w:rPr>
        <w:t>（四）以非法手段排斥其他供应商参与竞争的；</w:t>
      </w:r>
    </w:p>
    <w:p>
      <w:pPr>
        <w:ind w:firstLine="420" w:firstLineChars="200"/>
        <w:rPr>
          <w:rFonts w:ascii="宋体"/>
          <w:color w:val="FF0000"/>
          <w:sz w:val="20"/>
          <w:szCs w:val="20"/>
        </w:rPr>
      </w:pPr>
      <w:r>
        <w:rPr>
          <w:rFonts w:ascii="宋体" w:hAnsi="宋体" w:cs="宋体" w:hint="eastAsia"/>
          <w:color w:val="FF0000"/>
          <w:sz w:val="20"/>
          <w:szCs w:val="20"/>
        </w:rPr>
        <w:t>（五）与其他采购参加人串通投标的；</w:t>
      </w:r>
    </w:p>
    <w:p>
      <w:pPr>
        <w:ind w:firstLine="420" w:firstLineChars="200"/>
        <w:rPr>
          <w:rFonts w:ascii="宋体"/>
          <w:color w:val="FF0000"/>
          <w:sz w:val="20"/>
          <w:szCs w:val="20"/>
        </w:rPr>
      </w:pPr>
      <w:r>
        <w:rPr>
          <w:rFonts w:ascii="宋体" w:hAnsi="宋体" w:cs="宋体" w:hint="eastAsia"/>
          <w:color w:val="FF0000"/>
          <w:sz w:val="20"/>
          <w:szCs w:val="20"/>
        </w:rPr>
        <w:t>（六）恶意投诉的；</w:t>
      </w:r>
    </w:p>
    <w:p>
      <w:pPr>
        <w:ind w:firstLine="420" w:firstLineChars="200"/>
        <w:rPr>
          <w:rFonts w:ascii="宋体"/>
          <w:color w:val="FF0000"/>
          <w:sz w:val="20"/>
          <w:szCs w:val="20"/>
        </w:rPr>
      </w:pPr>
      <w:r>
        <w:rPr>
          <w:rFonts w:ascii="宋体" w:hAnsi="宋体" w:cs="宋体" w:hint="eastAsia"/>
          <w:color w:val="FF0000"/>
          <w:sz w:val="20"/>
          <w:szCs w:val="20"/>
        </w:rPr>
        <w:t>（七）向采购项目相关人行贿或者提供其他不当利益的；</w:t>
      </w:r>
    </w:p>
    <w:p>
      <w:pPr>
        <w:ind w:firstLine="420" w:firstLineChars="200"/>
        <w:rPr>
          <w:rFonts w:ascii="宋体"/>
          <w:color w:val="FF0000"/>
          <w:sz w:val="20"/>
          <w:szCs w:val="20"/>
        </w:rPr>
      </w:pPr>
      <w:r>
        <w:rPr>
          <w:rFonts w:ascii="宋体" w:hAnsi="宋体" w:cs="宋体" w:hint="eastAsia"/>
          <w:color w:val="FF0000"/>
          <w:sz w:val="20"/>
          <w:szCs w:val="20"/>
        </w:rPr>
        <w:t>（八）阻碍、抗拒主管部门监督检查的；</w:t>
      </w:r>
    </w:p>
    <w:p>
      <w:pPr>
        <w:ind w:firstLine="420" w:firstLineChars="200"/>
        <w:rPr>
          <w:rFonts w:ascii="宋体"/>
          <w:color w:val="FF0000"/>
          <w:sz w:val="20"/>
          <w:szCs w:val="20"/>
        </w:rPr>
      </w:pPr>
      <w:r>
        <w:rPr>
          <w:rFonts w:ascii="宋体" w:hAnsi="宋体" w:cs="宋体" w:hint="eastAsia"/>
          <w:color w:val="FF0000"/>
          <w:sz w:val="20"/>
          <w:szCs w:val="20"/>
        </w:rPr>
        <w:t>（九）其他违反本条例规定的行为。</w:t>
      </w:r>
    </w:p>
    <w:p>
      <w:pPr>
        <w:ind w:firstLine="420" w:firstLineChars="200"/>
        <w:rPr>
          <w:rFonts w:ascii="宋体"/>
          <w:color w:val="FF0000"/>
          <w:sz w:val="20"/>
          <w:szCs w:val="20"/>
        </w:rPr>
      </w:pPr>
      <w:r>
        <w:rPr>
          <w:rFonts w:ascii="宋体" w:hAnsi="宋体" w:cs="宋体" w:hint="eastAsia"/>
          <w:b/>
          <w:bCs/>
          <w:color w:val="FF0000"/>
          <w:sz w:val="20"/>
          <w:szCs w:val="20"/>
        </w:rPr>
        <w:t>二、《深圳经济特区政府采购条例实施细则》第七十五条</w:t>
      </w:r>
      <w:r>
        <w:rPr>
          <w:rFonts w:ascii="宋体" w:hAnsi="宋体" w:cs="宋体"/>
          <w:b/>
          <w:bCs/>
          <w:color w:val="FF0000"/>
          <w:sz w:val="20"/>
          <w:szCs w:val="20"/>
        </w:rPr>
        <w:t xml:space="preserve"> </w:t>
      </w:r>
      <w:r>
        <w:rPr>
          <w:rFonts w:ascii="宋体" w:hAnsi="宋体" w:cs="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color w:val="FF0000"/>
          <w:sz w:val="20"/>
          <w:szCs w:val="20"/>
        </w:rPr>
      </w:pPr>
      <w:r>
        <w:rPr>
          <w:rFonts w:ascii="宋体" w:hAnsi="宋体" w:cs="宋体" w:hint="eastAsia"/>
          <w:b/>
          <w:bCs/>
          <w:color w:val="FF0000"/>
          <w:sz w:val="20"/>
          <w:szCs w:val="20"/>
        </w:rPr>
        <w:t>三、《深圳经济特区政府采购条例实施细则》第七十七条</w:t>
      </w:r>
      <w:r>
        <w:rPr>
          <w:rFonts w:ascii="宋体" w:hAnsi="宋体" w:cs="宋体"/>
          <w:b/>
          <w:bCs/>
          <w:color w:val="FF0000"/>
          <w:sz w:val="20"/>
          <w:szCs w:val="20"/>
        </w:rPr>
        <w:t xml:space="preserve"> </w:t>
      </w:r>
      <w:r>
        <w:rPr>
          <w:rFonts w:ascii="宋体" w:hAnsi="宋体" w:cs="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color w:val="FF0000"/>
          <w:sz w:val="20"/>
          <w:szCs w:val="20"/>
        </w:rPr>
      </w:pPr>
      <w:r>
        <w:rPr>
          <w:rFonts w:ascii="宋体" w:hAnsi="宋体" w:cs="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color w:val="FF0000"/>
          <w:sz w:val="20"/>
          <w:szCs w:val="20"/>
        </w:rPr>
      </w:pPr>
      <w:r>
        <w:rPr>
          <w:rFonts w:cs="宋体" w:hint="eastAsia"/>
          <w:color w:val="FF0000"/>
          <w:sz w:val="20"/>
          <w:szCs w:val="20"/>
        </w:rPr>
        <w:t>四、供应商在使用深圳政府采购智慧平台的投标文件制作工具创建投标文件时，该工具将自动在投标文件中记录文件创建标识码，同时提取投标文件制作电脑的网卡</w:t>
      </w:r>
      <w:r>
        <w:rPr>
          <w:color w:val="FF0000"/>
          <w:sz w:val="20"/>
          <w:szCs w:val="20"/>
        </w:rPr>
        <w:t>MAC</w:t>
      </w:r>
      <w:r>
        <w:rPr>
          <w:rFonts w:cs="宋体" w:hint="eastAsia"/>
          <w:color w:val="FF0000"/>
          <w:sz w:val="20"/>
          <w:szCs w:val="20"/>
        </w:rPr>
        <w:t>地址、硬盘序列号、</w:t>
      </w:r>
      <w:r>
        <w:rPr>
          <w:color w:val="FF0000"/>
          <w:sz w:val="20"/>
          <w:szCs w:val="20"/>
        </w:rPr>
        <w:t>CPU</w:t>
      </w:r>
      <w:r>
        <w:rPr>
          <w:rFonts w:cs="宋体" w:hint="eastAsia"/>
          <w:color w:val="FF0000"/>
          <w:sz w:val="20"/>
          <w:szCs w:val="20"/>
        </w:rPr>
        <w:t>序列号、主板序列号和工具标识号，经加密生成文件制作机器码并在投标文件中记录。文件制作机器码一致表明不同供应商使用了同一设备编制投标文件，文件创建标识码一致表明不同供应商的投标文件为同一份文件，</w:t>
      </w:r>
      <w:r>
        <w:rPr>
          <w:color w:val="FF0000"/>
          <w:sz w:val="20"/>
          <w:szCs w:val="20"/>
        </w:rPr>
        <w:t>IP</w:t>
      </w:r>
      <w:r>
        <w:rPr>
          <w:rFonts w:cs="宋体" w:hint="eastAsia"/>
          <w:color w:val="FF0000"/>
          <w:sz w:val="20"/>
          <w:szCs w:val="20"/>
        </w:rPr>
        <w:t>地址一致表明上传投标文件时使用了相同的网络。</w:t>
      </w:r>
    </w:p>
    <w:p>
      <w:pPr>
        <w:ind w:firstLine="420" w:firstLineChars="200"/>
        <w:rPr>
          <w:color w:val="FF0000"/>
          <w:sz w:val="20"/>
          <w:szCs w:val="20"/>
        </w:rPr>
      </w:pPr>
      <w:r>
        <w:rPr>
          <w:rFonts w:cs="宋体" w:hint="eastAsia"/>
          <w:color w:val="FF0000"/>
          <w:sz w:val="20"/>
          <w:szCs w:val="20"/>
        </w:rPr>
        <w:t>为避免出现不同供应商投标文件的文件制作机器码、文件创建标识码、</w:t>
      </w:r>
      <w:r>
        <w:rPr>
          <w:color w:val="FF0000"/>
          <w:sz w:val="20"/>
          <w:szCs w:val="20"/>
        </w:rPr>
        <w:t>IP</w:t>
      </w:r>
      <w:r>
        <w:rPr>
          <w:rFonts w:cs="宋体" w:hint="eastAsia"/>
          <w:color w:val="FF0000"/>
          <w:sz w:val="20"/>
          <w:szCs w:val="20"/>
        </w:rPr>
        <w:t>地址一致的异常情况，建议各供应商编制、上传投标文件时不要使用公共电脑设备或公共网络。</w:t>
      </w:r>
    </w:p>
    <w:p>
      <w:pPr>
        <w:ind w:firstLine="420" w:firstLineChars="200"/>
        <w:rPr>
          <w:color w:val="FF0000"/>
          <w:sz w:val="20"/>
          <w:szCs w:val="20"/>
        </w:rPr>
      </w:pPr>
      <w:r>
        <w:rPr>
          <w:rFonts w:cs="宋体" w:hint="eastAsia"/>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cs="宋体" w:hint="eastAsia"/>
          <w:color w:val="FF0000"/>
          <w:sz w:val="20"/>
          <w:szCs w:val="20"/>
        </w:rPr>
        <w:t>取消参与本市政府采购资格</w:t>
      </w:r>
      <w:r>
        <w:rPr>
          <w:rFonts w:hAnsi="宋体" w:cs="宋体" w:hint="eastAsia"/>
          <w:color w:val="FF0000"/>
          <w:sz w:val="20"/>
          <w:szCs w:val="20"/>
        </w:rPr>
        <w:t>、</w:t>
      </w:r>
      <w:r>
        <w:rPr>
          <w:rFonts w:ascii="宋体" w:hAnsi="宋体" w:cs="宋体" w:hint="eastAsia"/>
          <w:color w:val="FF0000"/>
          <w:sz w:val="20"/>
          <w:szCs w:val="20"/>
        </w:rPr>
        <w:t>依法吊销其营业</w:t>
      </w:r>
      <w:r>
        <w:rPr>
          <w:rFonts w:hAnsi="宋体" w:cs="宋体" w:hint="eastAsia"/>
          <w:color w:val="FF0000"/>
          <w:sz w:val="20"/>
          <w:szCs w:val="20"/>
        </w:rPr>
        <w:t>执照等行政处罚，</w:t>
      </w:r>
      <w:r>
        <w:rPr>
          <w:rFonts w:ascii="宋体" w:hAnsi="宋体" w:cs="宋体" w:hint="eastAsia"/>
          <w:color w:val="FF0000"/>
          <w:sz w:val="20"/>
          <w:szCs w:val="20"/>
        </w:rPr>
        <w:t>构成犯罪的，依法追究刑事责任</w:t>
      </w:r>
      <w:r>
        <w:rPr>
          <w:rFonts w:cs="宋体" w:hint="eastAsia"/>
          <w:color w:val="FF0000"/>
          <w:sz w:val="20"/>
          <w:szCs w:val="20"/>
        </w:rPr>
        <w:t>，请各供应商独立编制、上传投标文件，妥善保管和使用电子秘钥。</w:t>
      </w:r>
    </w:p>
    <w:p>
      <w:pPr>
        <w:ind w:firstLine="420" w:firstLineChars="200"/>
        <w:rPr>
          <w:b/>
          <w:bCs/>
          <w:color w:val="FF0000"/>
        </w:rPr>
      </w:pPr>
      <w:r>
        <w:rPr>
          <w:rFonts w:cs="宋体" w:hint="eastAsia"/>
          <w:b/>
          <w:bCs/>
          <w:color w:val="FF0000"/>
        </w:rPr>
        <w:t>五、请投标供应商阅读《政府采购违法行为风险知悉确认书》（内容详见“投标文件附件（信息不公开部分）”中节点“投标人认为需要加以说明的其他内容”），并经各投标供应商负责人签字并加盖单位公章后，扫描上传至投标文件一并提交。</w:t>
      </w:r>
    </w:p>
    <w:p>
      <w:pPr>
        <w:pStyle w:val="NoSpacing"/>
        <w:rPr>
          <w:rFonts w:cs="Times New Roman"/>
        </w:rPr>
      </w:pPr>
    </w:p>
    <w:p>
      <w:pPr>
        <w:pStyle w:val="NormalWeb"/>
        <w:widowControl/>
        <w:jc w:val="both"/>
        <w:rPr>
          <w:b/>
          <w:bCs/>
          <w:color w:val="FF0000"/>
          <w:kern w:val="2"/>
          <w:sz w:val="21"/>
          <w:szCs w:val="21"/>
        </w:rPr>
      </w:pPr>
      <w:r>
        <w:rPr>
          <w:rFonts w:cs="宋体" w:hint="eastAsia"/>
          <w:b/>
          <w:bCs/>
          <w:color w:val="FF0000"/>
          <w:kern w:val="2"/>
          <w:sz w:val="21"/>
          <w:szCs w:val="21"/>
        </w:rPr>
        <w:t>注：“特别警示条款”和《政府采购违法行为风险知悉确认书》用于对供应商违法行为的提醒，不作为供应商资格性审查及符合性审查条件。</w:t>
      </w:r>
    </w:p>
    <w:p>
      <w:pPr>
        <w:pStyle w:val="NormalWeb"/>
        <w:widowControl/>
        <w:jc w:val="center"/>
        <w:rPr>
          <w:rFonts w:ascii="黑体" w:eastAsia="黑体" w:hAnsi="宋体"/>
          <w:sz w:val="40"/>
          <w:szCs w:val="40"/>
        </w:rPr>
      </w:pPr>
    </w:p>
    <w:p>
      <w:pPr>
        <w:pStyle w:val="NormalWeb"/>
        <w:widowControl/>
        <w:jc w:val="center"/>
        <w:rPr>
          <w:rFonts w:ascii="黑体" w:eastAsia="黑体" w:hAnsi="宋体"/>
          <w:sz w:val="40"/>
          <w:szCs w:val="40"/>
        </w:rPr>
        <w:sectPr>
          <w:footerReference w:type="default" r:id="rId4"/>
          <w:headerReference w:type="first" r:id="rId5"/>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项目编号：</w:t>
            </w:r>
          </w:p>
        </w:tc>
        <w:tc>
          <w:tcPr>
            <w:tcW w:w="5220" w:type="dxa"/>
            <w:vAlign w:val="center"/>
          </w:tcPr>
          <w:p>
            <w:pPr>
              <w:widowControl/>
              <w:jc w:val="left"/>
              <w:rPr>
                <w:sz w:val="30"/>
                <w:szCs w:val="30"/>
              </w:rPr>
            </w:pPr>
            <w:r>
              <w:rPr>
                <w:rFonts w:hint="eastAsia"/>
                <w:sz w:val="30"/>
                <w:szCs w:val="30"/>
              </w:rPr>
              <w:t>PSCG2025000161</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项目名称：</w:t>
            </w:r>
          </w:p>
        </w:tc>
        <w:tc>
          <w:tcPr>
            <w:tcW w:w="5220" w:type="dxa"/>
            <w:vAlign w:val="center"/>
          </w:tcPr>
          <w:p>
            <w:pPr>
              <w:widowControl/>
              <w:jc w:val="left"/>
              <w:rPr>
                <w:sz w:val="30"/>
                <w:szCs w:val="30"/>
              </w:rPr>
            </w:pPr>
            <w:r>
              <w:rPr>
                <w:rFonts w:ascii="宋体" w:hAnsi="宋体" w:cs="宋体" w:hint="eastAsia"/>
                <w:kern w:val="0"/>
                <w:sz w:val="30"/>
                <w:szCs w:val="30"/>
              </w:rPr>
              <w:t>深圳市坪山区中心医院2025年被服采购项目01包</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包</w:t>
            </w:r>
            <w:r>
              <w:rPr>
                <w:rFonts w:ascii="宋体" w:hAnsi="宋体" w:cs="宋体"/>
                <w:kern w:val="0"/>
                <w:sz w:val="30"/>
                <w:szCs w:val="30"/>
              </w:rPr>
              <w:t xml:space="preserve">    </w:t>
            </w:r>
            <w:r>
              <w:rPr>
                <w:rFonts w:ascii="宋体" w:hAnsi="宋体" w:cs="宋体" w:hint="eastAsia"/>
                <w:kern w:val="0"/>
                <w:sz w:val="30"/>
                <w:szCs w:val="30"/>
              </w:rPr>
              <w:t>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项目类型：</w:t>
            </w:r>
          </w:p>
        </w:tc>
        <w:tc>
          <w:tcPr>
            <w:tcW w:w="5220" w:type="dxa"/>
            <w:vAlign w:val="center"/>
          </w:tcPr>
          <w:p>
            <w:pPr>
              <w:widowControl/>
              <w:jc w:val="left"/>
              <w:rPr>
                <w:sz w:val="30"/>
                <w:szCs w:val="30"/>
              </w:rPr>
            </w:pPr>
            <w:r>
              <w:rPr>
                <w:rFonts w:ascii="宋体" w:hAnsi="宋体" w:cs="宋体" w:hint="eastAsia"/>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采购方式：</w:t>
            </w:r>
          </w:p>
        </w:tc>
        <w:tc>
          <w:tcPr>
            <w:tcW w:w="5220" w:type="dxa"/>
            <w:vAlign w:val="center"/>
          </w:tcPr>
          <w:p>
            <w:pPr>
              <w:widowControl/>
              <w:jc w:val="left"/>
              <w:rPr>
                <w:sz w:val="30"/>
                <w:szCs w:val="30"/>
              </w:rPr>
            </w:pPr>
            <w:r>
              <w:rPr>
                <w:rFonts w:ascii="宋体" w:hAnsi="宋体" w:cs="宋体" w:hint="eastAsia"/>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货币类型：</w:t>
            </w:r>
          </w:p>
        </w:tc>
        <w:tc>
          <w:tcPr>
            <w:tcW w:w="5220" w:type="dxa"/>
            <w:vAlign w:val="center"/>
          </w:tcPr>
          <w:p>
            <w:pPr>
              <w:widowControl/>
              <w:jc w:val="left"/>
              <w:rPr>
                <w:sz w:val="30"/>
                <w:szCs w:val="30"/>
              </w:rPr>
            </w:pPr>
            <w:r>
              <w:rPr>
                <w:rFonts w:ascii="宋体" w:hAnsi="宋体" w:cs="宋体" w:hint="eastAsia"/>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hint="eastAsia"/>
                <w:kern w:val="0"/>
                <w:sz w:val="30"/>
                <w:szCs w:val="30"/>
              </w:rPr>
              <w:t>评标方法：</w:t>
            </w:r>
          </w:p>
        </w:tc>
        <w:tc>
          <w:tcPr>
            <w:tcW w:w="5220" w:type="dxa"/>
            <w:vAlign w:val="center"/>
          </w:tcPr>
          <w:p>
            <w:pPr>
              <w:widowControl/>
              <w:jc w:val="left"/>
              <w:rPr>
                <w:sz w:val="30"/>
                <w:szCs w:val="30"/>
              </w:rPr>
            </w:pPr>
            <w:r>
              <w:rPr>
                <w:rFonts w:ascii="宋体" w:hAnsi="宋体" w:cs="宋体" w:hint="eastAsia"/>
                <w:kern w:val="0"/>
                <w:sz w:val="30"/>
                <w:szCs w:val="30"/>
              </w:rPr>
              <w:t>综合评分法</w:t>
            </w:r>
          </w:p>
        </w:tc>
      </w:tr>
    </w:tbl>
    <w:p>
      <w:pPr>
        <w:pStyle w:val="NormalWeb"/>
        <w:widowControl/>
        <w:jc w:val="center"/>
        <w:outlineLvl w:val="1"/>
        <w:rPr>
          <w:rFonts w:ascii="黑体" w:eastAsia="黑体" w:hAnsi="宋体"/>
          <w:sz w:val="40"/>
          <w:szCs w:val="40"/>
        </w:rPr>
        <w:sectPr>
          <w:pgSz w:w="11907" w:h="16840"/>
          <w:pgMar w:top="1497" w:right="1418" w:bottom="1440" w:left="1531" w:header="851" w:footer="992" w:gutter="0"/>
          <w:cols w:num="1" w:space="425"/>
          <w:titlePg/>
          <w:docGrid w:linePitch="462" w:charSpace="0"/>
        </w:sectPr>
      </w:pPr>
      <w:bookmarkEnd w:id="0"/>
    </w:p>
    <w:p>
      <w:pPr>
        <w:pStyle w:val="NormalWeb"/>
        <w:widowControl/>
        <w:jc w:val="center"/>
        <w:outlineLvl w:val="1"/>
        <w:rPr>
          <w:rFonts w:ascii="黑体" w:eastAsia="黑体" w:hAnsi="宋体"/>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hint="eastAsia"/>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hint="eastAsia"/>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pPr>
            <w:r>
              <w:rPr>
                <w:rFonts w:ascii="宋体" w:hAnsi="宋体" w:cs="宋体"/>
                <w:kern w:val="0"/>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ascii="宋体" w:hAnsi="宋体" w:cs="宋体" w:hint="eastAsia"/>
                <w:kern w:val="0"/>
              </w:rPr>
              <w:t>投标人不符合资格要求，或未提交相应的资格证明资料（详见招标公告</w:t>
            </w:r>
            <w:r>
              <w:rPr>
                <w:rFonts w:ascii="宋体" w:hAnsi="宋体" w:cs="宋体" w:hint="eastAsia"/>
              </w:rPr>
              <w:t>投标人资格要求，即申请人的资格要求</w:t>
            </w:r>
            <w:r>
              <w:rPr>
                <w:rFonts w:ascii="宋体" w:hAnsi="宋体" w:cs="宋体" w:hint="eastAsia"/>
                <w:kern w:val="0"/>
              </w:rPr>
              <w:t>）</w:t>
            </w:r>
          </w:p>
        </w:tc>
      </w:tr>
    </w:tbl>
    <w:p>
      <w:pPr>
        <w:pStyle w:val="NormalWeb"/>
        <w:widowControl/>
        <w:spacing w:before="280" w:beforeAutospacing="0"/>
        <w:jc w:val="center"/>
        <w:outlineLvl w:val="1"/>
        <w:rPr>
          <w:rFonts w:ascii="黑体" w:eastAsia="黑体" w:hAnsi="宋体"/>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hint="eastAsia"/>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hint="eastAsia"/>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不得将一个包的内容拆开投标；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项目详细报价填写的“折扣率”不满足“0&lt;折扣率≤1”公式要求的；“折扣率”缺填、漏填或者填报了两个及以上“折扣率”</w:t>
            </w:r>
            <w:r>
              <w:rPr>
                <w:rFonts w:cs="宋体"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4</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5</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6</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t>7</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采购标的</w:t>
            </w:r>
            <w:r>
              <w:t>/</w:t>
            </w:r>
            <w:r>
              <w:rPr>
                <w:rFonts w:cs="宋体" w:hint="eastAsia"/>
              </w:rPr>
              <w:t>所投产品</w:t>
            </w:r>
            <w:r>
              <w:t>/</w:t>
            </w:r>
            <w:r>
              <w:rPr>
                <w:rFonts w:cs="宋体" w:hint="eastAsia"/>
              </w:rPr>
              <w:t>货物清单</w:t>
            </w:r>
            <w:r>
              <w:t>/</w:t>
            </w:r>
            <w:r>
              <w:rPr>
                <w:rFonts w:cs="宋体" w:hint="eastAsia"/>
              </w:rPr>
              <w:t>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8</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9</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投标文件电子文档不得带病毒；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10</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rPr>
            </w:pPr>
            <w:r>
              <w:rPr>
                <w:rFonts w:ascii="宋体" w:hAnsi="宋体" w:cs="宋体"/>
              </w:rPr>
              <w:t>11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不同投标供应商投标文件“文件制作机器码”一致；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rPr>
            </w:pPr>
            <w:r>
              <w:rPr>
                <w:rFonts w:ascii="宋体" w:hAnsi="宋体" w:cs="宋体"/>
              </w:rPr>
              <w:t>12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不同投标供应商投标文件“文件创建标识码”一致；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ascii="宋体" w:hAnsi="宋体" w:cs="宋体"/>
                <w:kern w:val="0"/>
              </w:rPr>
              <w:t>13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cs="宋体" w:hint="eastAsia"/>
              </w:rPr>
              <w:t>法律、法规、规章、规范性文件规定的其他情形。</w:t>
            </w:r>
          </w:p>
        </w:tc>
      </w:tr>
    </w:tbl>
    <w:p>
      <w:pPr>
        <w:pStyle w:val="NormalWeb"/>
        <w:widowControl/>
        <w:jc w:val="center"/>
        <w:outlineLvl w:val="1"/>
        <w:rPr>
          <w:rFonts w:ascii="黑体" w:eastAsia="黑体" w:hAnsi="宋体"/>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1568"/>
        <w:gridCol w:w="896"/>
        <w:gridCol w:w="5252"/>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vAlign w:val="center"/>
          </w:tcPr>
          <w:p>
            <w:pPr>
              <w:jc w:val="left"/>
              <w:rPr>
                <w:rFonts w:ascii="宋体"/>
                <w:b/>
                <w:bCs/>
              </w:rPr>
            </w:pPr>
            <w:r>
              <w:rPr>
                <w:rFonts w:cs="宋体" w:hint="eastAsia"/>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vAlign w:val="center"/>
          </w:tcPr>
          <w:p>
            <w:pPr>
              <w:ind w:firstLine="420"/>
            </w:pPr>
            <w:r>
              <w:rPr>
                <w:rFonts w:cs="宋体" w:hint="eastAsia"/>
              </w:rPr>
              <w:t>综合评分法，是指投标文件满足招标文件全部实质性要求，且按照评审因素的量化指标评审得分排名前列的投标人为中标候选人的评标方法。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投标报价得分=(评标基准价／投标报价)×100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评标总得分＝F1×A1＋F2×A2＋……＋Fn×An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F1、F2……Fn分别为各项评审因素的得分；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eastAsia="宋体" w:hint="eastAsia"/>
                <w:kern w:val="2"/>
                <w:sz w:val="21"/>
                <w:szCs w:val="21"/>
                <w:lang w:eastAsia="zh-CN"/>
              </w:rPr>
            </w:pPr>
            <w:r>
              <w:rPr>
                <w:kern w:val="2"/>
                <w:sz w:val="21"/>
                <w:szCs w:val="21"/>
              </w:rPr>
              <w:t xml:space="preserve">A1、A2、……An 分别为各项评审因素所占的权重(A1＋A2＋……＋An＝1)。 </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rPr>
            </w:pPr>
            <w:r>
              <w:rPr>
                <w:kern w:val="2"/>
                <w:sz w:val="21"/>
                <w:szCs w:val="21"/>
              </w:rPr>
              <w:t>评标过程中，不得去掉报价中的最高报价和最低报价。</w:t>
            </w:r>
          </w:p>
          <w:p>
            <w:pPr>
              <w:pStyle w:val="NormalWeb"/>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rPr>
            </w:pPr>
            <w:r>
              <w:rPr>
                <w:rFonts w:hint="eastAsia"/>
                <w:kern w:val="2"/>
                <w:sz w:val="21"/>
                <w:szCs w:val="21"/>
              </w:rPr>
              <w:t>因落实政府采购政策进行价格调整的，以调整后的价格计算评标基准价和投标报价。</w:t>
            </w:r>
          </w:p>
          <w:p>
            <w:pPr>
              <w:pStyle w:val="NormalWeb"/>
              <w:widowControl/>
              <w:spacing w:beforeAutospacing="0" w:afterAutospacing="0"/>
              <w:rPr>
                <w:sz w:val="21"/>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rPr>
            </w:pPr>
            <w:bookmarkStart w:id="1" w:name="_Hlk72360569"/>
            <w:r>
              <w:rPr>
                <w:rFonts w:ascii="宋体" w:hAnsi="宋体" w:cs="宋体" w:hint="eastAsia"/>
                <w:b/>
                <w:bCs/>
                <w:kern w:val="0"/>
              </w:rPr>
              <w:t>序号</w:t>
            </w:r>
          </w:p>
        </w:tc>
        <w:tc>
          <w:tcPr>
            <w:tcW w:w="3145"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rPr>
            </w:pPr>
            <w:r>
              <w:rPr>
                <w:rFonts w:ascii="宋体" w:hAnsi="宋体" w:cs="宋体" w:hint="eastAsia"/>
                <w:b/>
                <w:bCs/>
                <w:kern w:val="0"/>
              </w:rPr>
              <w:t>评分项</w:t>
            </w:r>
          </w:p>
        </w:tc>
        <w:tc>
          <w:tcPr>
            <w:tcW w:w="5252"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rPr>
            </w:pPr>
            <w:r>
              <w:rPr>
                <w:rFonts w:ascii="宋体" w:hAnsi="宋体" w:cs="宋体" w:hint="eastAsia"/>
                <w:b/>
                <w:bCs/>
                <w:kern w:val="0"/>
              </w:rPr>
              <w:t>权重</w:t>
            </w:r>
            <w:r>
              <w:rPr>
                <w:rFonts w:ascii="宋体" w:hAnsi="宋体" w:cs="宋体"/>
                <w:b/>
                <w:bCs/>
                <w:kern w:val="0"/>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b/>
                <w:bCs/>
                <w:color w:val="0000FF"/>
                <w:kern w:val="0"/>
              </w:rPr>
              <w:t>1</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hint="eastAsia"/>
                <w:b/>
                <w:bCs/>
                <w:color w:val="0000FF"/>
                <w:kern w:val="0"/>
              </w:rPr>
              <w:t>价格</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b/>
                <w:bCs/>
                <w:color w:val="0000FF"/>
                <w:kern w:val="0"/>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b/>
                <w:bCs/>
                <w:color w:val="0000FF"/>
                <w:kern w:val="0"/>
              </w:rPr>
              <w:t>2</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hint="eastAsia"/>
                <w:b/>
                <w:bCs/>
                <w:color w:val="0000FF"/>
                <w:kern w:val="0"/>
              </w:rPr>
              <w:t>技术部分</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int="default"/>
                <w:b/>
                <w:bCs/>
                <w:color w:val="0000FF"/>
                <w:lang w:val="en-US" w:eastAsia="zh-CN"/>
              </w:rPr>
            </w:pPr>
            <w:r>
              <w:rPr>
                <w:rFonts w:ascii="宋体" w:hint="eastAsia"/>
                <w:b/>
                <w:bCs/>
                <w:color w:val="0000FF"/>
                <w:lang w:val="en-US" w:eastAsia="zh-CN"/>
              </w:rPr>
              <w:t>43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widowControl/>
              <w:jc w:val="center"/>
              <w:rPr>
                <w:rFonts w:ascii="宋体"/>
                <w:b/>
                <w:bCs/>
                <w:color w:val="0000FF"/>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序号</w:t>
            </w:r>
          </w:p>
        </w:tc>
        <w:tc>
          <w:tcPr>
            <w:tcW w:w="156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评分因素</w:t>
            </w:r>
          </w:p>
        </w:tc>
        <w:tc>
          <w:tcPr>
            <w:tcW w:w="8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权重</w:t>
            </w:r>
            <w:r>
              <w:rPr>
                <w:rFonts w:ascii="宋体" w:hAnsi="宋体" w:cs="宋体"/>
                <w:kern w:val="0"/>
              </w:rPr>
              <w:t>(%)</w:t>
            </w:r>
          </w:p>
        </w:tc>
        <w:tc>
          <w:tcPr>
            <w:tcW w:w="525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kern w:val="0"/>
              </w:rPr>
              <w:t>1</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所投产品▲参数响应情况评价</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28</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left"/>
              <w:rPr>
                <w:rFonts w:ascii="宋体"/>
                <w:b/>
                <w:bCs/>
              </w:rPr>
            </w:pPr>
            <w:r>
              <w:rPr>
                <w:rFonts w:ascii="宋体" w:hAnsi="宋体" w:cs="宋体" w:hint="eastAsia"/>
                <w:b/>
                <w:bCs/>
              </w:rPr>
              <w:t>（一）评分内容：</w:t>
            </w:r>
          </w:p>
          <w:p>
            <w:pPr>
              <w:widowControl/>
              <w:wordWrap w:val="0"/>
              <w:jc w:val="left"/>
              <w:rPr>
                <w:rFonts w:ascii="宋体"/>
              </w:rPr>
            </w:pPr>
            <w:r>
              <w:rPr>
                <w:rFonts w:ascii="宋体" w:hAnsi="宋体" w:cs="宋体" w:hint="eastAsia"/>
              </w:rPr>
              <w:t>所投产品▲符号技术参数响应情况，全部满足得</w:t>
            </w:r>
            <w:r>
              <w:rPr>
                <w:rFonts w:ascii="宋体" w:hAnsi="宋体" w:cs="宋体"/>
              </w:rPr>
              <w:t>100</w:t>
            </w:r>
            <w:r>
              <w:rPr>
                <w:rFonts w:ascii="宋体" w:hAnsi="宋体" w:cs="宋体" w:hint="eastAsia"/>
              </w:rPr>
              <w:t>分；有负偏离的，每负偏离一条扣</w:t>
            </w:r>
            <w:r>
              <w:rPr>
                <w:rFonts w:ascii="宋体" w:hAnsi="宋体" w:cs="宋体"/>
              </w:rPr>
              <w:t>20</w:t>
            </w:r>
            <w:r>
              <w:rPr>
                <w:rFonts w:ascii="宋体" w:hAnsi="宋体" w:cs="宋体" w:hint="eastAsia"/>
              </w:rPr>
              <w:t>分，扣完为止。</w:t>
            </w:r>
          </w:p>
          <w:p>
            <w:pPr>
              <w:widowControl/>
              <w:wordWrap w:val="0"/>
              <w:jc w:val="left"/>
              <w:rPr>
                <w:rFonts w:ascii="宋体"/>
                <w:b/>
                <w:bCs/>
              </w:rPr>
            </w:pPr>
            <w:r>
              <w:rPr>
                <w:rFonts w:ascii="宋体" w:hAnsi="宋体" w:cs="宋体" w:hint="eastAsia"/>
                <w:b/>
                <w:bCs/>
              </w:rPr>
              <w:t>（二）评分依据：</w:t>
            </w:r>
          </w:p>
          <w:p>
            <w:pPr>
              <w:widowControl/>
              <w:wordWrap w:val="0"/>
              <w:jc w:val="left"/>
              <w:rPr>
                <w:rFonts w:ascii="宋体"/>
              </w:rPr>
            </w:pPr>
            <w:r>
              <w:rPr>
                <w:rFonts w:ascii="宋体" w:hAnsi="宋体" w:cs="宋体" w:hint="eastAsia"/>
              </w:rPr>
              <w:t>投标人应如实填写《技术要求偏离表》，并按照招标文件的要求提供相关证明资料（如有）。投标人未提供相关证明材料或者提供的证明材料不符合要求的或提供的证明材料不清晰评审专家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kern w:val="0"/>
              </w:rPr>
            </w:pPr>
            <w:r>
              <w:rPr>
                <w:rFonts w:ascii="宋体" w:hAnsi="宋体" w:cs="宋体"/>
                <w:kern w:val="0"/>
              </w:rPr>
              <w:t>2</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所投产品一般技术参数（非★、▲参数）响应情况评价</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2</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left"/>
              <w:rPr>
                <w:rFonts w:ascii="宋体"/>
                <w:b/>
                <w:bCs/>
              </w:rPr>
            </w:pPr>
            <w:r>
              <w:rPr>
                <w:rFonts w:ascii="宋体" w:hAnsi="宋体" w:cs="宋体" w:hint="eastAsia"/>
                <w:b/>
                <w:bCs/>
              </w:rPr>
              <w:t>（一）评分内容：</w:t>
            </w:r>
          </w:p>
          <w:p>
            <w:pPr>
              <w:widowControl/>
              <w:wordWrap w:val="0"/>
              <w:jc w:val="left"/>
              <w:rPr>
                <w:rFonts w:ascii="宋体"/>
              </w:rPr>
            </w:pPr>
            <w:r>
              <w:rPr>
                <w:rFonts w:ascii="宋体" w:hAnsi="宋体" w:cs="宋体" w:hint="eastAsia"/>
              </w:rPr>
              <w:t>所投产品一般技术参数响应情况，全部满足得</w:t>
            </w:r>
            <w:r>
              <w:rPr>
                <w:rFonts w:ascii="宋体" w:hAnsi="宋体" w:cs="宋体"/>
              </w:rPr>
              <w:t>100</w:t>
            </w:r>
            <w:r>
              <w:rPr>
                <w:rFonts w:ascii="宋体" w:hAnsi="宋体" w:cs="宋体" w:hint="eastAsia"/>
              </w:rPr>
              <w:t>分；有负偏离的，每负偏离一条扣</w:t>
            </w:r>
            <w:r>
              <w:rPr>
                <w:rFonts w:ascii="宋体" w:hAnsi="宋体" w:cs="宋体"/>
              </w:rPr>
              <w:t>1.2</w:t>
            </w:r>
            <w:r>
              <w:rPr>
                <w:rFonts w:ascii="宋体" w:hAnsi="宋体" w:cs="宋体" w:hint="eastAsia"/>
                <w:lang w:val="en-US" w:eastAsia="zh-CN"/>
              </w:rPr>
              <w:t>9</w:t>
            </w:r>
            <w:r>
              <w:rPr>
                <w:rFonts w:ascii="宋体" w:hAnsi="宋体" w:cs="宋体" w:hint="eastAsia"/>
              </w:rPr>
              <w:t>分，扣完为止。</w:t>
            </w:r>
          </w:p>
          <w:p>
            <w:pPr>
              <w:widowControl/>
              <w:wordWrap w:val="0"/>
              <w:jc w:val="left"/>
              <w:rPr>
                <w:rFonts w:ascii="宋体"/>
                <w:b/>
                <w:bCs/>
              </w:rPr>
            </w:pPr>
            <w:r>
              <w:rPr>
                <w:rFonts w:ascii="宋体" w:hAnsi="宋体" w:cs="宋体" w:hint="eastAsia"/>
                <w:b/>
                <w:bCs/>
              </w:rPr>
              <w:t>（二）评分依据：</w:t>
            </w:r>
          </w:p>
          <w:p>
            <w:pPr>
              <w:widowControl/>
              <w:wordWrap w:val="0"/>
              <w:jc w:val="left"/>
              <w:rPr>
                <w:rFonts w:ascii="宋体"/>
              </w:rPr>
            </w:pPr>
            <w:r>
              <w:rPr>
                <w:rFonts w:ascii="宋体" w:hAnsi="宋体" w:cs="宋体" w:hint="eastAsia"/>
              </w:rPr>
              <w:t>投标人应如实填写《技术要求偏离表》，并按照招标文件的要求提供相关证明资料（如有）。投标人未提供相关证明材料或者提供的证明材料不符合要求的或提供的证明材料不清晰评审专家无法辨认的，该项参数按照负偏离处理，扣除相应分值。</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kern w:val="0"/>
              </w:rPr>
            </w:pPr>
            <w:r>
              <w:rPr>
                <w:rFonts w:ascii="宋体" w:hAnsi="宋体" w:cs="宋体"/>
                <w:kern w:val="0"/>
              </w:rPr>
              <w:t>3</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ighlight w:val="none"/>
              </w:rPr>
            </w:pPr>
            <w:r>
              <w:rPr>
                <w:rFonts w:ascii="宋体" w:hAnsi="宋体" w:cs="宋体" w:hint="eastAsia"/>
                <w:highlight w:val="none"/>
              </w:rPr>
              <w:t>项目方案</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highlight w:val="none"/>
              </w:rPr>
            </w:pPr>
            <w:r>
              <w:rPr>
                <w:rFonts w:ascii="宋体" w:hAnsi="宋体" w:cs="宋体"/>
                <w:highlight w:val="none"/>
              </w:rPr>
              <w:t>5</w:t>
            </w:r>
          </w:p>
        </w:tc>
        <w:tc>
          <w:tcPr>
            <w:tcW w:w="5252" w:type="dxa"/>
            <w:tcBorders>
              <w:top w:val="single" w:sz="8" w:space="0" w:color="000000"/>
              <w:left w:val="single" w:sz="8" w:space="0" w:color="000000"/>
              <w:bottom w:val="single" w:sz="8" w:space="0" w:color="000000"/>
              <w:right w:val="single" w:sz="8" w:space="0" w:color="000000"/>
            </w:tcBorders>
            <w:vAlign w:val="center"/>
          </w:tcPr>
          <w:p>
            <w:pPr>
              <w:pStyle w:val="CommentText"/>
              <w:widowControl/>
              <w:adjustRightInd/>
              <w:textAlignment w:val="auto"/>
              <w:rPr>
                <w:rFonts w:hAnsi="宋体" w:cs="Times New Roman"/>
                <w:b/>
                <w:bCs/>
                <w:sz w:val="21"/>
                <w:szCs w:val="21"/>
                <w:highlight w:val="none"/>
              </w:rPr>
            </w:pPr>
            <w:r>
              <w:rPr>
                <w:rFonts w:hAnsi="宋体" w:hint="eastAsia"/>
                <w:b/>
                <w:bCs/>
                <w:sz w:val="21"/>
                <w:szCs w:val="21"/>
                <w:highlight w:val="none"/>
              </w:rPr>
              <w:t>（一）评分内容：</w:t>
            </w:r>
          </w:p>
          <w:p>
            <w:pPr>
              <w:pStyle w:val="CommentText"/>
              <w:widowControl/>
              <w:adjustRightInd/>
              <w:textAlignment w:val="auto"/>
              <w:rPr>
                <w:rFonts w:hAnsi="宋体" w:cs="Times New Roman"/>
                <w:sz w:val="21"/>
                <w:szCs w:val="21"/>
                <w:highlight w:val="none"/>
              </w:rPr>
            </w:pPr>
            <w:r>
              <w:rPr>
                <w:rFonts w:hAnsi="宋体" w:hint="eastAsia"/>
                <w:sz w:val="21"/>
                <w:szCs w:val="21"/>
                <w:highlight w:val="none"/>
              </w:rPr>
              <w:t>根据投标人提供的项目方案进行评审，包括以下内容：</w:t>
            </w:r>
          </w:p>
          <w:p>
            <w:pPr>
              <w:pStyle w:val="CommentText"/>
              <w:widowControl/>
              <w:adjustRightInd/>
              <w:textAlignment w:val="auto"/>
              <w:rPr>
                <w:rFonts w:hAnsi="宋体" w:cs="Times New Roman"/>
                <w:sz w:val="21"/>
                <w:szCs w:val="21"/>
                <w:highlight w:val="none"/>
              </w:rPr>
            </w:pPr>
            <w:r>
              <w:rPr>
                <w:rFonts w:hAnsi="宋体"/>
                <w:sz w:val="21"/>
                <w:szCs w:val="21"/>
                <w:highlight w:val="none"/>
              </w:rPr>
              <w:t>1.</w:t>
            </w:r>
            <w:r>
              <w:rPr>
                <w:rFonts w:hAnsi="宋体" w:hint="eastAsia"/>
                <w:sz w:val="21"/>
                <w:szCs w:val="21"/>
                <w:highlight w:val="none"/>
              </w:rPr>
              <w:t>供货计划</w:t>
            </w:r>
          </w:p>
          <w:p>
            <w:pPr>
              <w:pStyle w:val="CommentText"/>
              <w:widowControl/>
              <w:adjustRightInd/>
              <w:textAlignment w:val="auto"/>
              <w:rPr>
                <w:rFonts w:hAnsi="宋体" w:cs="Times New Roman"/>
                <w:sz w:val="21"/>
                <w:szCs w:val="21"/>
                <w:highlight w:val="none"/>
              </w:rPr>
            </w:pPr>
            <w:r>
              <w:rPr>
                <w:rFonts w:hAnsi="宋体"/>
                <w:sz w:val="21"/>
                <w:szCs w:val="21"/>
                <w:highlight w:val="none"/>
              </w:rPr>
              <w:t>2.</w:t>
            </w:r>
            <w:r>
              <w:rPr>
                <w:rFonts w:hAnsi="宋体" w:hint="eastAsia"/>
                <w:sz w:val="21"/>
                <w:szCs w:val="21"/>
                <w:highlight w:val="none"/>
              </w:rPr>
              <w:t>质量保障措施；</w:t>
            </w:r>
          </w:p>
          <w:p>
            <w:pPr>
              <w:pStyle w:val="CommentText"/>
              <w:widowControl/>
              <w:adjustRightInd/>
              <w:textAlignment w:val="auto"/>
              <w:rPr>
                <w:rFonts w:hAnsi="宋体" w:cs="Times New Roman"/>
                <w:sz w:val="21"/>
                <w:szCs w:val="21"/>
                <w:highlight w:val="none"/>
              </w:rPr>
            </w:pPr>
            <w:r>
              <w:rPr>
                <w:rFonts w:hAnsi="宋体"/>
                <w:sz w:val="21"/>
                <w:szCs w:val="21"/>
                <w:highlight w:val="none"/>
              </w:rPr>
              <w:t>3.</w:t>
            </w:r>
            <w:r>
              <w:rPr>
                <w:rFonts w:hAnsi="宋体" w:hint="eastAsia"/>
                <w:sz w:val="21"/>
                <w:szCs w:val="21"/>
                <w:highlight w:val="none"/>
              </w:rPr>
              <w:t>配送保障措施；</w:t>
            </w:r>
          </w:p>
          <w:p>
            <w:pPr>
              <w:pStyle w:val="CommentText"/>
              <w:widowControl/>
              <w:adjustRightInd/>
              <w:textAlignment w:val="auto"/>
              <w:rPr>
                <w:rFonts w:hAnsi="宋体" w:cs="Times New Roman"/>
                <w:b/>
                <w:bCs/>
                <w:sz w:val="21"/>
                <w:szCs w:val="21"/>
                <w:highlight w:val="none"/>
              </w:rPr>
            </w:pPr>
            <w:r>
              <w:rPr>
                <w:rFonts w:hAnsi="宋体" w:hint="eastAsia"/>
                <w:b/>
                <w:bCs/>
                <w:sz w:val="21"/>
                <w:szCs w:val="21"/>
                <w:highlight w:val="none"/>
              </w:rPr>
              <w:t>（二）评分依据：</w:t>
            </w:r>
          </w:p>
          <w:p>
            <w:pPr>
              <w:pStyle w:val="CommentText"/>
              <w:widowControl/>
              <w:adjustRightInd/>
              <w:textAlignment w:val="auto"/>
              <w:rPr>
                <w:rFonts w:hAnsi="宋体" w:cs="Times New Roman"/>
                <w:sz w:val="21"/>
                <w:szCs w:val="21"/>
                <w:highlight w:val="none"/>
              </w:rPr>
            </w:pPr>
            <w:r>
              <w:rPr>
                <w:rFonts w:hAnsi="宋体"/>
                <w:sz w:val="21"/>
                <w:szCs w:val="21"/>
                <w:highlight w:val="none"/>
              </w:rPr>
              <w:t>1.</w:t>
            </w:r>
            <w:r>
              <w:rPr>
                <w:rFonts w:hAnsi="宋体" w:hint="eastAsia"/>
                <w:sz w:val="21"/>
                <w:szCs w:val="21"/>
                <w:highlight w:val="none"/>
              </w:rPr>
              <w:t>每提供以上任意一项得</w:t>
            </w:r>
            <w:r>
              <w:rPr>
                <w:rFonts w:hAnsi="宋体"/>
                <w:sz w:val="21"/>
                <w:szCs w:val="21"/>
                <w:highlight w:val="none"/>
              </w:rPr>
              <w:t>7</w:t>
            </w:r>
            <w:r>
              <w:rPr>
                <w:rFonts w:hAnsi="宋体" w:hint="eastAsia"/>
                <w:sz w:val="21"/>
                <w:szCs w:val="21"/>
                <w:highlight w:val="none"/>
              </w:rPr>
              <w:t>分，本小项累计最高得</w:t>
            </w:r>
            <w:r>
              <w:rPr>
                <w:rFonts w:hAnsi="宋体"/>
                <w:sz w:val="21"/>
                <w:szCs w:val="21"/>
                <w:highlight w:val="none"/>
              </w:rPr>
              <w:t>21</w:t>
            </w:r>
            <w:r>
              <w:rPr>
                <w:rFonts w:hAnsi="宋体" w:hint="eastAsia"/>
                <w:sz w:val="21"/>
                <w:szCs w:val="21"/>
                <w:highlight w:val="none"/>
              </w:rPr>
              <w:t>分。</w:t>
            </w:r>
          </w:p>
          <w:p>
            <w:pPr>
              <w:pStyle w:val="CommentText"/>
              <w:widowControl/>
              <w:adjustRightInd/>
              <w:textAlignment w:val="auto"/>
              <w:rPr>
                <w:rFonts w:hAnsi="宋体" w:cs="Times New Roman"/>
                <w:sz w:val="21"/>
                <w:szCs w:val="21"/>
                <w:highlight w:val="none"/>
              </w:rPr>
            </w:pPr>
            <w:r>
              <w:rPr>
                <w:rFonts w:hAnsi="宋体"/>
                <w:sz w:val="21"/>
                <w:szCs w:val="21"/>
                <w:highlight w:val="none"/>
              </w:rPr>
              <w:t>2.</w:t>
            </w:r>
            <w:r>
              <w:rPr>
                <w:rFonts w:hAnsi="宋体" w:hint="eastAsia"/>
                <w:sz w:val="21"/>
                <w:szCs w:val="21"/>
                <w:highlight w:val="none"/>
              </w:rPr>
              <w:t>在此基础上，专家根据投标人的具体响应内容按照量化的评审因素指标进一步评审：</w:t>
            </w:r>
          </w:p>
          <w:p>
            <w:pPr>
              <w:pStyle w:val="CommentText"/>
              <w:widowControl/>
              <w:autoSpaceDE/>
              <w:autoSpaceDN/>
              <w:adjustRightInd/>
              <w:textAlignment w:val="auto"/>
              <w:rPr>
                <w:rFonts w:hAnsi="宋体" w:cs="Times New Roman"/>
                <w:sz w:val="21"/>
                <w:szCs w:val="21"/>
                <w:highlight w:val="none"/>
              </w:rPr>
            </w:pPr>
            <w:r>
              <w:rPr>
                <w:rFonts w:hAnsi="宋体" w:hint="eastAsia"/>
                <w:sz w:val="21"/>
                <w:szCs w:val="21"/>
                <w:highlight w:val="none"/>
              </w:rPr>
              <w:t>（</w:t>
            </w:r>
            <w:r>
              <w:rPr>
                <w:rFonts w:hAnsi="宋体"/>
                <w:sz w:val="21"/>
                <w:szCs w:val="21"/>
                <w:highlight w:val="none"/>
              </w:rPr>
              <w:t>1</w:t>
            </w:r>
            <w:r>
              <w:rPr>
                <w:rFonts w:hAnsi="宋体" w:hint="eastAsia"/>
                <w:sz w:val="21"/>
                <w:szCs w:val="21"/>
                <w:highlight w:val="none"/>
              </w:rPr>
              <w:t>）评审为优：供货计划、质量保障措施、配送保障措施可行性高、可操作性强；方案全面具体，加</w:t>
            </w:r>
            <w:r>
              <w:rPr>
                <w:rFonts w:hAnsi="宋体"/>
                <w:sz w:val="21"/>
                <w:szCs w:val="21"/>
                <w:highlight w:val="none"/>
              </w:rPr>
              <w:t>79</w:t>
            </w:r>
            <w:r>
              <w:rPr>
                <w:rFonts w:hAnsi="宋体" w:hint="eastAsia"/>
                <w:sz w:val="21"/>
                <w:szCs w:val="21"/>
                <w:highlight w:val="none"/>
              </w:rPr>
              <w:t>分；</w:t>
            </w:r>
          </w:p>
          <w:p>
            <w:pPr>
              <w:pStyle w:val="CommentText"/>
              <w:widowControl/>
              <w:autoSpaceDE/>
              <w:autoSpaceDN/>
              <w:adjustRightInd/>
              <w:textAlignment w:val="auto"/>
              <w:rPr>
                <w:rFonts w:hAnsi="宋体" w:cs="Times New Roman"/>
                <w:kern w:val="2"/>
                <w:sz w:val="21"/>
                <w:szCs w:val="21"/>
                <w:highlight w:val="none"/>
              </w:rPr>
            </w:pPr>
            <w:r>
              <w:rPr>
                <w:rFonts w:hAnsi="宋体" w:hint="eastAsia"/>
                <w:kern w:val="2"/>
                <w:sz w:val="21"/>
                <w:szCs w:val="21"/>
                <w:highlight w:val="none"/>
              </w:rPr>
              <w:t>（</w:t>
            </w:r>
            <w:r>
              <w:rPr>
                <w:rFonts w:hAnsi="宋体"/>
                <w:kern w:val="2"/>
                <w:sz w:val="21"/>
                <w:szCs w:val="21"/>
                <w:highlight w:val="none"/>
              </w:rPr>
              <w:t>2</w:t>
            </w:r>
            <w:r>
              <w:rPr>
                <w:rFonts w:hAnsi="宋体" w:hint="eastAsia"/>
                <w:kern w:val="2"/>
                <w:sz w:val="21"/>
                <w:szCs w:val="21"/>
                <w:highlight w:val="none"/>
              </w:rPr>
              <w:t>）评审为良：</w:t>
            </w:r>
            <w:r>
              <w:rPr>
                <w:rFonts w:hAnsi="宋体" w:hint="eastAsia"/>
                <w:sz w:val="21"/>
                <w:szCs w:val="21"/>
                <w:highlight w:val="none"/>
              </w:rPr>
              <w:t>供货计划、</w:t>
            </w:r>
            <w:r>
              <w:rPr>
                <w:rFonts w:hAnsi="宋体" w:hint="eastAsia"/>
                <w:kern w:val="2"/>
                <w:sz w:val="21"/>
                <w:szCs w:val="21"/>
                <w:highlight w:val="none"/>
              </w:rPr>
              <w:t>质量保障措施、配送保障措施可行性较高、可操作性较强；方案较全面具体，加</w:t>
            </w:r>
            <w:r>
              <w:rPr>
                <w:rFonts w:hAnsi="宋体"/>
                <w:kern w:val="2"/>
                <w:sz w:val="21"/>
                <w:szCs w:val="21"/>
                <w:highlight w:val="none"/>
              </w:rPr>
              <w:t>35</w:t>
            </w:r>
            <w:r>
              <w:rPr>
                <w:rFonts w:hAnsi="宋体" w:hint="eastAsia"/>
                <w:kern w:val="2"/>
                <w:sz w:val="21"/>
                <w:szCs w:val="21"/>
                <w:highlight w:val="none"/>
              </w:rPr>
              <w:t>分；</w:t>
            </w:r>
          </w:p>
          <w:p>
            <w:pPr>
              <w:pStyle w:val="CommentText"/>
              <w:widowControl/>
              <w:autoSpaceDE/>
              <w:autoSpaceDN/>
              <w:adjustRightInd/>
              <w:textAlignment w:val="auto"/>
              <w:rPr>
                <w:rFonts w:hAnsi="宋体" w:cs="Times New Roman"/>
                <w:kern w:val="2"/>
                <w:sz w:val="21"/>
                <w:szCs w:val="21"/>
                <w:highlight w:val="none"/>
              </w:rPr>
            </w:pPr>
            <w:r>
              <w:rPr>
                <w:rFonts w:hAnsi="宋体" w:hint="eastAsia"/>
                <w:kern w:val="2"/>
                <w:sz w:val="21"/>
                <w:szCs w:val="21"/>
                <w:highlight w:val="none"/>
              </w:rPr>
              <w:t>（</w:t>
            </w:r>
            <w:r>
              <w:rPr>
                <w:rFonts w:hAnsi="宋体"/>
                <w:kern w:val="2"/>
                <w:sz w:val="21"/>
                <w:szCs w:val="21"/>
                <w:highlight w:val="none"/>
              </w:rPr>
              <w:t>3</w:t>
            </w:r>
            <w:r>
              <w:rPr>
                <w:rFonts w:hAnsi="宋体" w:hint="eastAsia"/>
                <w:kern w:val="2"/>
                <w:sz w:val="21"/>
                <w:szCs w:val="21"/>
                <w:highlight w:val="none"/>
              </w:rPr>
              <w:t>）评审为中：</w:t>
            </w:r>
            <w:r>
              <w:rPr>
                <w:rFonts w:hAnsi="宋体" w:hint="eastAsia"/>
                <w:sz w:val="21"/>
                <w:szCs w:val="21"/>
                <w:highlight w:val="none"/>
              </w:rPr>
              <w:t>供货计划、</w:t>
            </w:r>
            <w:r>
              <w:rPr>
                <w:rFonts w:hAnsi="宋体" w:hint="eastAsia"/>
                <w:kern w:val="2"/>
                <w:sz w:val="21"/>
                <w:szCs w:val="21"/>
                <w:highlight w:val="none"/>
              </w:rPr>
              <w:t>质量保障措施、配送保障措施可行性一般、可操作性一般；方案不够全面具体，加</w:t>
            </w:r>
            <w:r>
              <w:rPr>
                <w:rFonts w:hAnsi="宋体"/>
                <w:kern w:val="2"/>
                <w:sz w:val="21"/>
                <w:szCs w:val="21"/>
                <w:highlight w:val="none"/>
              </w:rPr>
              <w:t>10</w:t>
            </w:r>
            <w:r>
              <w:rPr>
                <w:rFonts w:hAnsi="宋体" w:hint="eastAsia"/>
                <w:kern w:val="2"/>
                <w:sz w:val="21"/>
                <w:szCs w:val="21"/>
                <w:highlight w:val="none"/>
              </w:rPr>
              <w:t>分；</w:t>
            </w:r>
          </w:p>
          <w:p>
            <w:pPr>
              <w:pStyle w:val="CommentText"/>
              <w:widowControl/>
              <w:adjustRightInd/>
              <w:textAlignment w:val="auto"/>
              <w:rPr>
                <w:rFonts w:hAnsi="宋体" w:cs="Times New Roman"/>
                <w:sz w:val="21"/>
                <w:szCs w:val="21"/>
                <w:highlight w:val="none"/>
              </w:rPr>
            </w:pPr>
            <w:r>
              <w:rPr>
                <w:rFonts w:hAnsi="宋体" w:hint="eastAsia"/>
                <w:kern w:val="2"/>
                <w:sz w:val="21"/>
                <w:szCs w:val="21"/>
                <w:highlight w:val="none"/>
              </w:rPr>
              <w:t>（</w:t>
            </w:r>
            <w:r>
              <w:rPr>
                <w:rFonts w:hAnsi="宋体"/>
                <w:kern w:val="2"/>
                <w:sz w:val="21"/>
                <w:szCs w:val="21"/>
                <w:highlight w:val="none"/>
              </w:rPr>
              <w:t>4</w:t>
            </w:r>
            <w:r>
              <w:rPr>
                <w:rFonts w:hAnsi="宋体" w:hint="eastAsia"/>
                <w:kern w:val="2"/>
                <w:sz w:val="21"/>
                <w:szCs w:val="21"/>
                <w:highlight w:val="none"/>
              </w:rPr>
              <w:t>）评审为差：</w:t>
            </w:r>
            <w:r>
              <w:rPr>
                <w:rFonts w:hAnsi="宋体" w:hint="eastAsia"/>
                <w:sz w:val="21"/>
                <w:szCs w:val="21"/>
                <w:highlight w:val="none"/>
              </w:rPr>
              <w:t>供货计划、</w:t>
            </w:r>
            <w:r>
              <w:rPr>
                <w:rFonts w:hAnsi="宋体" w:hint="eastAsia"/>
                <w:kern w:val="2"/>
                <w:sz w:val="21"/>
                <w:szCs w:val="21"/>
                <w:highlight w:val="none"/>
              </w:rPr>
              <w:t>质量保障措施、配送保障措施可行性低、可操作性低；方案不全面具体，不加分。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kern w:val="0"/>
              </w:rPr>
            </w:pPr>
            <w:r>
              <w:rPr>
                <w:rFonts w:ascii="宋体" w:hAnsi="宋体" w:cs="宋体"/>
                <w:kern w:val="0"/>
              </w:rPr>
              <w:t>4</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售后服务</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5</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left"/>
              <w:rPr>
                <w:rFonts w:ascii="宋体"/>
                <w:b/>
                <w:bCs/>
              </w:rPr>
            </w:pPr>
            <w:r>
              <w:rPr>
                <w:rFonts w:ascii="宋体" w:hAnsi="宋体" w:cs="宋体" w:hint="eastAsia"/>
                <w:b/>
                <w:bCs/>
                <w:lang w:val="zh-CN"/>
              </w:rPr>
              <w:t>（</w:t>
            </w:r>
            <w:r>
              <w:rPr>
                <w:rFonts w:ascii="宋体" w:hAnsi="宋体" w:cs="宋体" w:hint="eastAsia"/>
                <w:b/>
                <w:bCs/>
              </w:rPr>
              <w:t>一</w:t>
            </w:r>
            <w:r>
              <w:rPr>
                <w:rFonts w:ascii="宋体" w:hAnsi="宋体" w:cs="宋体" w:hint="eastAsia"/>
                <w:b/>
                <w:bCs/>
                <w:lang w:val="zh-CN"/>
              </w:rPr>
              <w:t>）评审</w:t>
            </w:r>
            <w:r>
              <w:rPr>
                <w:rFonts w:ascii="宋体" w:hAnsi="宋体" w:cs="宋体" w:hint="eastAsia"/>
                <w:b/>
                <w:bCs/>
              </w:rPr>
              <w:t>内容</w:t>
            </w:r>
            <w:r>
              <w:rPr>
                <w:rFonts w:ascii="宋体" w:hAnsi="宋体" w:cs="宋体" w:hint="eastAsia"/>
                <w:b/>
                <w:bCs/>
                <w:lang w:val="zh-CN"/>
              </w:rPr>
              <w:t>：</w:t>
            </w:r>
          </w:p>
          <w:p>
            <w:pPr>
              <w:widowControl/>
              <w:wordWrap w:val="0"/>
              <w:jc w:val="left"/>
              <w:rPr>
                <w:rFonts w:ascii="宋体"/>
              </w:rPr>
            </w:pPr>
            <w:r>
              <w:rPr>
                <w:rFonts w:ascii="宋体" w:hAnsi="宋体" w:cs="宋体" w:hint="eastAsia"/>
              </w:rPr>
              <w:t>投标人根据项目情况提供售后服务方案：包含但不限于以下内容：</w:t>
            </w:r>
          </w:p>
          <w:p>
            <w:pPr>
              <w:widowControl/>
              <w:wordWrap w:val="0"/>
              <w:jc w:val="left"/>
              <w:rPr>
                <w:rFonts w:ascii="宋体"/>
              </w:rPr>
            </w:pPr>
            <w:r>
              <w:rPr>
                <w:rFonts w:ascii="宋体" w:hAnsi="宋体" w:cs="宋体"/>
              </w:rPr>
              <w:t>1.</w:t>
            </w:r>
            <w:r>
              <w:rPr>
                <w:rFonts w:ascii="宋体" w:hAnsi="宋体" w:cs="宋体" w:hint="eastAsia"/>
              </w:rPr>
              <w:t>售后服务流程；</w:t>
            </w:r>
          </w:p>
          <w:p>
            <w:pPr>
              <w:widowControl/>
              <w:wordWrap w:val="0"/>
              <w:jc w:val="left"/>
              <w:rPr>
                <w:rFonts w:ascii="宋体"/>
              </w:rPr>
            </w:pPr>
            <w:r>
              <w:rPr>
                <w:rFonts w:ascii="宋体" w:hAnsi="宋体" w:cs="宋体"/>
              </w:rPr>
              <w:t>2.</w:t>
            </w:r>
            <w:r>
              <w:rPr>
                <w:rFonts w:ascii="宋体" w:hAnsi="宋体" w:cs="宋体" w:hint="eastAsia"/>
              </w:rPr>
              <w:t>产品退换货流程；</w:t>
            </w:r>
          </w:p>
          <w:p>
            <w:pPr>
              <w:widowControl/>
              <w:wordWrap w:val="0"/>
              <w:jc w:val="left"/>
              <w:rPr>
                <w:rFonts w:ascii="宋体"/>
              </w:rPr>
            </w:pPr>
            <w:r>
              <w:rPr>
                <w:rFonts w:ascii="宋体" w:hAnsi="宋体" w:cs="宋体"/>
              </w:rPr>
              <w:t>3.</w:t>
            </w:r>
            <w:r>
              <w:rPr>
                <w:rFonts w:ascii="宋体" w:hAnsi="宋体" w:cs="宋体" w:hint="eastAsia"/>
              </w:rPr>
              <w:t>售后应急预案。</w:t>
            </w:r>
          </w:p>
          <w:p>
            <w:pPr>
              <w:widowControl/>
              <w:wordWrap w:val="0"/>
              <w:jc w:val="left"/>
              <w:rPr>
                <w:rFonts w:ascii="宋体"/>
                <w:b/>
                <w:bCs/>
              </w:rPr>
            </w:pPr>
            <w:r>
              <w:rPr>
                <w:rFonts w:ascii="宋体" w:hAnsi="宋体" w:cs="宋体" w:hint="eastAsia"/>
                <w:b/>
                <w:bCs/>
              </w:rPr>
              <w:t>（二）评审依据：</w:t>
            </w:r>
          </w:p>
          <w:p>
            <w:pPr>
              <w:widowControl/>
              <w:wordWrap w:val="0"/>
              <w:jc w:val="left"/>
              <w:rPr>
                <w:rFonts w:ascii="宋体"/>
              </w:rPr>
            </w:pPr>
            <w:r>
              <w:rPr>
                <w:rFonts w:ascii="宋体" w:hAnsi="宋体" w:cs="宋体"/>
              </w:rPr>
              <w:t>1.</w:t>
            </w:r>
            <w:r>
              <w:rPr>
                <w:rFonts w:ascii="宋体" w:hAnsi="宋体" w:cs="宋体" w:hint="eastAsia"/>
              </w:rPr>
              <w:t>每满足以上任意一项得</w:t>
            </w:r>
            <w:r>
              <w:rPr>
                <w:rFonts w:ascii="宋体" w:hAnsi="宋体" w:cs="宋体"/>
              </w:rPr>
              <w:t>7</w:t>
            </w:r>
            <w:r>
              <w:rPr>
                <w:rFonts w:ascii="宋体" w:hAnsi="宋体" w:cs="宋体" w:hint="eastAsia"/>
              </w:rPr>
              <w:t>分，本小项累计最高得</w:t>
            </w:r>
            <w:r>
              <w:rPr>
                <w:rFonts w:ascii="宋体" w:hAnsi="宋体" w:cs="宋体"/>
              </w:rPr>
              <w:t>21</w:t>
            </w:r>
            <w:r>
              <w:rPr>
                <w:rFonts w:ascii="宋体" w:hAnsi="宋体" w:cs="宋体" w:hint="eastAsia"/>
              </w:rPr>
              <w:t>分。</w:t>
            </w:r>
          </w:p>
          <w:p>
            <w:pPr>
              <w:widowControl/>
              <w:wordWrap w:val="0"/>
              <w:jc w:val="left"/>
              <w:rPr>
                <w:rFonts w:ascii="宋体"/>
              </w:rPr>
            </w:pPr>
            <w:r>
              <w:rPr>
                <w:rFonts w:ascii="宋体" w:hAnsi="宋体" w:cs="宋体"/>
              </w:rPr>
              <w:t>2.</w:t>
            </w:r>
            <w:r>
              <w:rPr>
                <w:rFonts w:ascii="宋体" w:hAnsi="宋体" w:cs="宋体" w:hint="eastAsia"/>
              </w:rPr>
              <w:t>在此基础上，专家根据各投标人的具体响应内容按照量化的评审因素指标进一步评审：</w:t>
            </w:r>
          </w:p>
          <w:p>
            <w:pPr>
              <w:widowControl/>
              <w:wordWrap w:val="0"/>
              <w:jc w:val="left"/>
              <w:rPr>
                <w:rFonts w:ascii="宋体"/>
              </w:rPr>
            </w:pPr>
            <w:r>
              <w:rPr>
                <w:rFonts w:ascii="宋体" w:hAnsi="宋体" w:cs="宋体" w:hint="eastAsia"/>
              </w:rPr>
              <w:t>（</w:t>
            </w:r>
            <w:r>
              <w:rPr>
                <w:rFonts w:ascii="宋体" w:hAnsi="宋体" w:cs="宋体"/>
              </w:rPr>
              <w:t>1</w:t>
            </w:r>
            <w:r>
              <w:rPr>
                <w:rFonts w:ascii="宋体" w:hAnsi="宋体" w:cs="宋体" w:hint="eastAsia"/>
              </w:rPr>
              <w:t>）评审为优（投标人针对本项目售后服务流程优质，项目产品退换方案合理、应急预案可行性强）的加</w:t>
            </w:r>
            <w:r>
              <w:rPr>
                <w:rFonts w:ascii="宋体" w:hAnsi="宋体" w:cs="宋体"/>
              </w:rPr>
              <w:t>79</w:t>
            </w:r>
            <w:r>
              <w:rPr>
                <w:rFonts w:ascii="宋体" w:hAnsi="宋体" w:cs="宋体" w:hint="eastAsia"/>
              </w:rPr>
              <w:t>分；</w:t>
            </w:r>
          </w:p>
          <w:p>
            <w:pPr>
              <w:widowControl/>
              <w:wordWrap w:val="0"/>
              <w:jc w:val="left"/>
              <w:rPr>
                <w:rFonts w:ascii="宋体"/>
              </w:rPr>
            </w:pPr>
            <w:r>
              <w:rPr>
                <w:rFonts w:ascii="宋体" w:hAnsi="宋体" w:cs="宋体" w:hint="eastAsia"/>
              </w:rPr>
              <w:t>（</w:t>
            </w:r>
            <w:r>
              <w:rPr>
                <w:rFonts w:ascii="宋体" w:hAnsi="宋体" w:cs="宋体"/>
              </w:rPr>
              <w:t>2</w:t>
            </w:r>
            <w:r>
              <w:rPr>
                <w:rFonts w:ascii="宋体" w:hAnsi="宋体" w:cs="宋体" w:hint="eastAsia"/>
              </w:rPr>
              <w:t>）评价为良（投标人针对本项目售后服务流程优质，项目产品退换方案合理、应急预案一般）的加</w:t>
            </w:r>
            <w:r>
              <w:rPr>
                <w:rFonts w:ascii="宋体" w:hAnsi="宋体" w:cs="宋体"/>
              </w:rPr>
              <w:t>35</w:t>
            </w:r>
            <w:r>
              <w:rPr>
                <w:rFonts w:ascii="宋体" w:hAnsi="宋体" w:cs="宋体" w:hint="eastAsia"/>
              </w:rPr>
              <w:t>分；</w:t>
            </w:r>
          </w:p>
          <w:p>
            <w:pPr>
              <w:widowControl/>
              <w:wordWrap w:val="0"/>
              <w:jc w:val="left"/>
              <w:rPr>
                <w:rFonts w:ascii="宋体"/>
              </w:rPr>
            </w:pPr>
            <w:r>
              <w:rPr>
                <w:rFonts w:ascii="宋体" w:hAnsi="宋体" w:cs="宋体" w:hint="eastAsia"/>
              </w:rPr>
              <w:t>（</w:t>
            </w:r>
            <w:r>
              <w:rPr>
                <w:rFonts w:ascii="宋体" w:hAnsi="宋体" w:cs="宋体"/>
              </w:rPr>
              <w:t>3</w:t>
            </w:r>
            <w:r>
              <w:rPr>
                <w:rFonts w:ascii="宋体" w:hAnsi="宋体" w:cs="宋体" w:hint="eastAsia"/>
              </w:rPr>
              <w:t>）评价为中（投标人针对本项目售后服务流程优质，项目产品退换方案合理、应急预案较差）的加</w:t>
            </w:r>
            <w:r>
              <w:rPr>
                <w:rFonts w:ascii="宋体" w:hAnsi="宋体" w:cs="宋体"/>
              </w:rPr>
              <w:t>10</w:t>
            </w:r>
            <w:r>
              <w:rPr>
                <w:rFonts w:ascii="宋体" w:hAnsi="宋体" w:cs="宋体" w:hint="eastAsia"/>
              </w:rPr>
              <w:t>分；</w:t>
            </w:r>
          </w:p>
          <w:p>
            <w:pPr>
              <w:widowControl/>
              <w:wordWrap w:val="0"/>
              <w:jc w:val="left"/>
              <w:rPr>
                <w:rFonts w:ascii="宋体"/>
              </w:rPr>
            </w:pPr>
            <w:r>
              <w:rPr>
                <w:rFonts w:ascii="宋体" w:hAnsi="宋体" w:cs="宋体" w:hint="eastAsia"/>
              </w:rPr>
              <w:t>（</w:t>
            </w:r>
            <w:r>
              <w:rPr>
                <w:rFonts w:ascii="宋体" w:hAnsi="宋体" w:cs="宋体"/>
              </w:rPr>
              <w:t>4</w:t>
            </w:r>
            <w:r>
              <w:rPr>
                <w:rFonts w:ascii="宋体" w:hAnsi="宋体" w:cs="宋体" w:hint="eastAsia"/>
              </w:rPr>
              <w:t>）评价为差或内容不科学、不完整的不得分。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kern w:val="0"/>
              </w:rPr>
            </w:pPr>
            <w:r>
              <w:rPr>
                <w:rFonts w:ascii="宋体" w:hAnsi="宋体" w:cs="宋体"/>
                <w:kern w:val="0"/>
              </w:rPr>
              <w:t>5</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样品</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3</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left"/>
              <w:rPr>
                <w:rFonts w:ascii="宋体"/>
                <w:b/>
                <w:bCs/>
              </w:rPr>
            </w:pPr>
            <w:r>
              <w:rPr>
                <w:rFonts w:ascii="宋体" w:hAnsi="宋体" w:cs="宋体" w:hint="eastAsia"/>
                <w:b/>
                <w:bCs/>
              </w:rPr>
              <w:t>（一）评分内容：</w:t>
            </w:r>
          </w:p>
          <w:p>
            <w:pPr>
              <w:widowControl/>
              <w:wordWrap w:val="0"/>
              <w:jc w:val="left"/>
              <w:rPr>
                <w:rFonts w:ascii="宋体"/>
              </w:rPr>
            </w:pPr>
            <w:r>
              <w:rPr>
                <w:rFonts w:ascii="宋体" w:hAnsi="宋体" w:cs="宋体" w:hint="eastAsia"/>
              </w:rPr>
              <w:t>根据投标人提供的实物样品情况进行评审。</w:t>
            </w:r>
          </w:p>
          <w:p>
            <w:pPr>
              <w:widowControl/>
              <w:wordWrap w:val="0"/>
              <w:jc w:val="left"/>
              <w:rPr>
                <w:rFonts w:ascii="宋体"/>
                <w:b/>
                <w:bCs/>
              </w:rPr>
            </w:pPr>
            <w:r>
              <w:rPr>
                <w:rFonts w:ascii="宋体" w:hAnsi="宋体" w:cs="宋体" w:hint="eastAsia"/>
                <w:b/>
                <w:bCs/>
              </w:rPr>
              <w:t>（二）评分依据：</w:t>
            </w:r>
          </w:p>
          <w:p>
            <w:pPr>
              <w:widowControl/>
              <w:wordWrap w:val="0"/>
              <w:jc w:val="left"/>
              <w:rPr>
                <w:rFonts w:ascii="宋体"/>
              </w:rPr>
            </w:pPr>
            <w:r>
              <w:rPr>
                <w:rFonts w:ascii="宋体" w:hAnsi="宋体" w:cs="宋体"/>
              </w:rPr>
              <w:t>1.</w:t>
            </w:r>
            <w:r>
              <w:rPr>
                <w:rFonts w:ascii="宋体" w:hAnsi="宋体" w:cs="宋体" w:hint="eastAsia"/>
              </w:rPr>
              <w:t>投标人根据招标文件“样品要求”提供样品，每提供一个样品得</w:t>
            </w:r>
            <w:r>
              <w:rPr>
                <w:rFonts w:ascii="宋体" w:hAnsi="宋体" w:cs="宋体"/>
              </w:rPr>
              <w:t>5</w:t>
            </w:r>
            <w:r>
              <w:rPr>
                <w:rFonts w:ascii="宋体" w:hAnsi="宋体" w:cs="宋体" w:hint="eastAsia"/>
              </w:rPr>
              <w:t>分，最高得</w:t>
            </w:r>
            <w:r>
              <w:rPr>
                <w:rFonts w:ascii="宋体" w:hAnsi="宋体" w:cs="宋体"/>
              </w:rPr>
              <w:t>20</w:t>
            </w:r>
            <w:r>
              <w:rPr>
                <w:rFonts w:ascii="宋体" w:hAnsi="宋体" w:cs="宋体" w:hint="eastAsia"/>
              </w:rPr>
              <w:t>分，未提供样品不得分。</w:t>
            </w:r>
          </w:p>
          <w:p>
            <w:pPr>
              <w:widowControl/>
              <w:wordWrap w:val="0"/>
              <w:jc w:val="left"/>
              <w:rPr>
                <w:rFonts w:ascii="宋体"/>
              </w:rPr>
            </w:pPr>
            <w:r>
              <w:rPr>
                <w:rFonts w:ascii="宋体" w:hAnsi="宋体" w:cs="宋体"/>
              </w:rPr>
              <w:t>2.</w:t>
            </w:r>
            <w:r>
              <w:rPr>
                <w:rFonts w:ascii="宋体" w:hAnsi="宋体" w:cs="宋体" w:hint="eastAsia"/>
              </w:rPr>
              <w:t>在此基础上，评标委员会根据投标人提供的样品材质、工艺、设计、其他细节等按照量化的评审因素指标进一步评审：</w:t>
            </w:r>
          </w:p>
          <w:p>
            <w:pPr>
              <w:widowControl/>
              <w:wordWrap w:val="0"/>
              <w:jc w:val="left"/>
              <w:rPr>
                <w:rFonts w:ascii="宋体"/>
              </w:rPr>
            </w:pPr>
            <w:r>
              <w:rPr>
                <w:rFonts w:ascii="宋体" w:hAnsi="宋体" w:cs="宋体" w:hint="eastAsia"/>
              </w:rPr>
              <w:t>（</w:t>
            </w:r>
            <w:r>
              <w:rPr>
                <w:rFonts w:ascii="宋体" w:hAnsi="宋体" w:cs="宋体"/>
              </w:rPr>
              <w:t>1</w:t>
            </w:r>
            <w:r>
              <w:rPr>
                <w:rFonts w:ascii="宋体" w:hAnsi="宋体" w:cs="宋体" w:hint="eastAsia"/>
              </w:rPr>
              <w:t>）样品的质量好，实物样品所体现的款式新颖，剪裁、缝制工艺好，面料质感舒适，无明显瑕疵的评审为优，加</w:t>
            </w:r>
            <w:r>
              <w:rPr>
                <w:rFonts w:ascii="宋体" w:hAnsi="宋体" w:cs="宋体"/>
              </w:rPr>
              <w:t>80</w:t>
            </w:r>
            <w:r>
              <w:rPr>
                <w:rFonts w:ascii="宋体" w:hAnsi="宋体" w:cs="宋体" w:hint="eastAsia"/>
              </w:rPr>
              <w:t>分；</w:t>
            </w:r>
          </w:p>
          <w:p>
            <w:pPr>
              <w:widowControl/>
              <w:wordWrap w:val="0"/>
              <w:jc w:val="left"/>
              <w:rPr>
                <w:rFonts w:ascii="宋体"/>
              </w:rPr>
            </w:pPr>
            <w:r>
              <w:rPr>
                <w:rFonts w:ascii="宋体" w:hAnsi="宋体" w:cs="宋体" w:hint="eastAsia"/>
              </w:rPr>
              <w:t>（</w:t>
            </w:r>
            <w:r>
              <w:rPr>
                <w:rFonts w:ascii="宋体" w:hAnsi="宋体" w:cs="宋体"/>
              </w:rPr>
              <w:t>2</w:t>
            </w:r>
            <w:r>
              <w:rPr>
                <w:rFonts w:ascii="宋体" w:hAnsi="宋体" w:cs="宋体" w:hint="eastAsia"/>
              </w:rPr>
              <w:t>）样品的质量较好，实物样品所体现的款式较新颖，剪裁、缝制工艺较好，面料质感较舒适，有少量瑕疵的评审为良，加</w:t>
            </w:r>
            <w:r>
              <w:rPr>
                <w:rFonts w:ascii="宋体" w:hAnsi="宋体" w:cs="宋体"/>
              </w:rPr>
              <w:t>40</w:t>
            </w:r>
            <w:r>
              <w:rPr>
                <w:rFonts w:ascii="宋体" w:hAnsi="宋体" w:cs="宋体" w:hint="eastAsia"/>
              </w:rPr>
              <w:t>分；</w:t>
            </w:r>
          </w:p>
          <w:p>
            <w:pPr>
              <w:widowControl/>
              <w:wordWrap w:val="0"/>
              <w:jc w:val="left"/>
              <w:rPr>
                <w:rFonts w:ascii="宋体"/>
              </w:rPr>
            </w:pPr>
            <w:r>
              <w:rPr>
                <w:rFonts w:ascii="宋体" w:hAnsi="宋体" w:cs="宋体" w:hint="eastAsia"/>
              </w:rPr>
              <w:t>（</w:t>
            </w:r>
            <w:r>
              <w:rPr>
                <w:rFonts w:ascii="宋体" w:hAnsi="宋体" w:cs="宋体"/>
              </w:rPr>
              <w:t>3</w:t>
            </w:r>
            <w:r>
              <w:rPr>
                <w:rFonts w:ascii="宋体" w:hAnsi="宋体" w:cs="宋体" w:hint="eastAsia"/>
              </w:rPr>
              <w:t>）样品的质量一般，实物样品所体现的款式不够新颖，剪裁、缝制工艺一般，面料质感一般，有较多瑕疵的评审为中，加</w:t>
            </w:r>
            <w:r>
              <w:rPr>
                <w:rFonts w:ascii="宋体" w:hAnsi="宋体" w:cs="宋体"/>
              </w:rPr>
              <w:t>10</w:t>
            </w:r>
            <w:r>
              <w:rPr>
                <w:rFonts w:ascii="宋体" w:hAnsi="宋体" w:cs="宋体" w:hint="eastAsia"/>
              </w:rPr>
              <w:t>分；</w:t>
            </w:r>
          </w:p>
          <w:p>
            <w:pPr>
              <w:widowControl/>
              <w:wordWrap w:val="0"/>
              <w:jc w:val="left"/>
              <w:rPr>
                <w:rFonts w:ascii="宋体"/>
              </w:rPr>
            </w:pPr>
            <w:r>
              <w:rPr>
                <w:rFonts w:ascii="宋体" w:hAnsi="宋体" w:cs="宋体" w:hint="eastAsia"/>
              </w:rPr>
              <w:t>（</w:t>
            </w:r>
            <w:r>
              <w:rPr>
                <w:rFonts w:ascii="宋体" w:hAnsi="宋体" w:cs="宋体"/>
              </w:rPr>
              <w:t>4</w:t>
            </w:r>
            <w:r>
              <w:rPr>
                <w:rFonts w:ascii="宋体" w:hAnsi="宋体" w:cs="宋体" w:hint="eastAsia"/>
              </w:rPr>
              <w:t>）样品的质量差，实物样品所体现的款式陈旧，剪裁、缝制工艺差，面料质感差，有明显瑕疵的评审为差，不加分。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b/>
                <w:bCs/>
                <w:color w:val="0000FF"/>
                <w:kern w:val="0"/>
              </w:rPr>
              <w:t>3</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hint="eastAsia"/>
                <w:b/>
                <w:bCs/>
                <w:color w:val="0000FF"/>
                <w:kern w:val="0"/>
              </w:rPr>
              <w:t>商务部分</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int="default"/>
                <w:b/>
                <w:bCs/>
                <w:color w:val="0000FF"/>
                <w:lang w:val="en-US" w:eastAsia="zh-CN"/>
              </w:rPr>
            </w:pPr>
            <w:r>
              <w:rPr>
                <w:rFonts w:ascii="宋体" w:hint="eastAsia"/>
                <w:b/>
                <w:bCs/>
                <w:color w:val="0000FF"/>
                <w:lang w:val="en-US" w:eastAsia="zh-CN"/>
              </w:rPr>
              <w:t>22</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b/>
                <w:bCs/>
                <w:color w:val="0000FF"/>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序号</w:t>
            </w:r>
          </w:p>
        </w:tc>
        <w:tc>
          <w:tcPr>
            <w:tcW w:w="156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评分因素</w:t>
            </w:r>
          </w:p>
        </w:tc>
        <w:tc>
          <w:tcPr>
            <w:tcW w:w="8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权重</w:t>
            </w:r>
            <w:r>
              <w:rPr>
                <w:rFonts w:ascii="宋体" w:hAnsi="宋体" w:cs="宋体"/>
                <w:kern w:val="0"/>
              </w:rPr>
              <w:t>(%)</w:t>
            </w:r>
          </w:p>
        </w:tc>
        <w:tc>
          <w:tcPr>
            <w:tcW w:w="525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1</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同类项目业绩</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2</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left"/>
              <w:rPr>
                <w:rFonts w:ascii="宋体"/>
                <w:b/>
                <w:bCs/>
              </w:rPr>
            </w:pPr>
            <w:r>
              <w:rPr>
                <w:rFonts w:ascii="宋体" w:hAnsi="宋体" w:cs="宋体" w:hint="eastAsia"/>
                <w:b/>
                <w:bCs/>
              </w:rPr>
              <w:t>（一）评分内容：</w:t>
            </w:r>
          </w:p>
          <w:p>
            <w:pPr>
              <w:widowControl/>
              <w:wordWrap w:val="0"/>
              <w:jc w:val="left"/>
              <w:rPr>
                <w:rFonts w:ascii="宋体"/>
              </w:rPr>
            </w:pPr>
            <w:r>
              <w:rPr>
                <w:rFonts w:ascii="宋体" w:hAnsi="宋体" w:cs="宋体" w:hint="eastAsia"/>
              </w:rPr>
              <w:t>根据投标人</w:t>
            </w:r>
            <w:r>
              <w:rPr>
                <w:rFonts w:ascii="宋体" w:hAnsi="宋体" w:cs="宋体"/>
              </w:rPr>
              <w:t>2023</w:t>
            </w:r>
            <w:r>
              <w:rPr>
                <w:rFonts w:ascii="宋体" w:hAnsi="宋体" w:cs="宋体" w:hint="eastAsia"/>
              </w:rPr>
              <w:t>年</w:t>
            </w:r>
            <w:r>
              <w:rPr>
                <w:rFonts w:ascii="宋体" w:hAnsi="宋体" w:cs="宋体"/>
              </w:rPr>
              <w:t>1</w:t>
            </w:r>
            <w:r>
              <w:rPr>
                <w:rFonts w:ascii="宋体" w:hAnsi="宋体" w:cs="宋体" w:hint="eastAsia"/>
              </w:rPr>
              <w:t>月</w:t>
            </w:r>
            <w:r>
              <w:rPr>
                <w:rFonts w:ascii="宋体" w:hAnsi="宋体" w:cs="宋体"/>
              </w:rPr>
              <w:t>1</w:t>
            </w:r>
            <w:r>
              <w:rPr>
                <w:rFonts w:ascii="宋体" w:hAnsi="宋体" w:cs="宋体" w:hint="eastAsia"/>
              </w:rPr>
              <w:t>日至本项目投标截止日（以合同签订日期为准）期间承担过的医用被服相关项目进行评审，每提供一个项目得</w:t>
            </w:r>
            <w:r>
              <w:rPr>
                <w:rFonts w:ascii="宋体" w:hAnsi="宋体" w:cs="宋体"/>
              </w:rPr>
              <w:t>20</w:t>
            </w:r>
            <w:r>
              <w:rPr>
                <w:rFonts w:ascii="宋体" w:hAnsi="宋体" w:cs="宋体" w:hint="eastAsia"/>
              </w:rPr>
              <w:t>分，最高得</w:t>
            </w:r>
            <w:r>
              <w:rPr>
                <w:rFonts w:ascii="宋体" w:hAnsi="宋体" w:cs="宋体"/>
              </w:rPr>
              <w:t>100</w:t>
            </w:r>
            <w:r>
              <w:rPr>
                <w:rFonts w:ascii="宋体" w:hAnsi="宋体" w:cs="宋体" w:hint="eastAsia"/>
              </w:rPr>
              <w:t>分。</w:t>
            </w:r>
          </w:p>
          <w:p>
            <w:pPr>
              <w:widowControl/>
              <w:wordWrap w:val="0"/>
              <w:jc w:val="left"/>
              <w:rPr>
                <w:rFonts w:ascii="宋体"/>
                <w:b/>
                <w:bCs/>
              </w:rPr>
            </w:pPr>
            <w:r>
              <w:rPr>
                <w:rFonts w:ascii="宋体" w:hAnsi="宋体" w:cs="宋体" w:hint="eastAsia"/>
                <w:b/>
                <w:bCs/>
              </w:rPr>
              <w:t>（二）评分依据：</w:t>
            </w:r>
          </w:p>
          <w:p>
            <w:pPr>
              <w:widowControl/>
              <w:wordWrap w:val="0"/>
              <w:jc w:val="left"/>
              <w:rPr>
                <w:rFonts w:ascii="宋体"/>
              </w:rPr>
            </w:pPr>
            <w:r>
              <w:rPr>
                <w:rFonts w:ascii="宋体" w:hAnsi="宋体" w:cs="宋体"/>
              </w:rPr>
              <w:t>1.</w:t>
            </w:r>
            <w:r>
              <w:rPr>
                <w:rFonts w:ascii="宋体" w:hAnsi="宋体" w:cs="宋体" w:hint="eastAsia"/>
              </w:rPr>
              <w:t>提供项目合同关键页（至少包含货物清单、采购人名称、合同签订日期和签字盖章页）；</w:t>
            </w:r>
          </w:p>
          <w:p>
            <w:pPr>
              <w:widowControl/>
              <w:wordWrap w:val="0"/>
              <w:jc w:val="left"/>
              <w:rPr>
                <w:rFonts w:ascii="宋体"/>
              </w:rPr>
            </w:pPr>
            <w:r>
              <w:rPr>
                <w:rFonts w:ascii="宋体" w:hAnsi="宋体" w:cs="宋体"/>
              </w:rPr>
              <w:t>2.</w:t>
            </w:r>
            <w:r>
              <w:rPr>
                <w:rFonts w:ascii="宋体" w:hAnsi="宋体" w:cs="宋体" w:hint="eastAsia"/>
              </w:rPr>
              <w:t>以上证明文件均提供扫描件，原件备查。未按要求提供有效证明材料或提供不清晰导致评委无法识别的不计得分。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2</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产品环保情况</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int="default"/>
                <w:lang w:val="en-US" w:eastAsia="zh-CN"/>
              </w:rPr>
            </w:pPr>
            <w:r>
              <w:rPr>
                <w:rFonts w:ascii="宋体" w:hAnsi="宋体" w:cs="宋体" w:hint="eastAsia"/>
                <w:lang w:val="en-US" w:eastAsia="zh-CN"/>
              </w:rPr>
              <w:t>15</w:t>
            </w:r>
          </w:p>
        </w:tc>
        <w:tc>
          <w:tcPr>
            <w:tcW w:w="5252" w:type="dxa"/>
            <w:tcBorders>
              <w:top w:val="single" w:sz="8" w:space="0" w:color="000000"/>
              <w:left w:val="single" w:sz="8" w:space="0" w:color="000000"/>
              <w:bottom w:val="single" w:sz="8" w:space="0" w:color="000000"/>
              <w:right w:val="single" w:sz="8" w:space="0" w:color="000000"/>
            </w:tcBorders>
          </w:tcPr>
          <w:p>
            <w:pPr>
              <w:widowControl/>
              <w:wordWrap w:val="0"/>
              <w:jc w:val="left"/>
              <w:rPr>
                <w:rFonts w:ascii="宋体"/>
                <w:b/>
                <w:bCs/>
              </w:rPr>
            </w:pPr>
            <w:r>
              <w:rPr>
                <w:rFonts w:ascii="宋体" w:hAnsi="宋体" w:cs="宋体" w:hint="eastAsia"/>
                <w:b/>
                <w:bCs/>
              </w:rPr>
              <w:t>（一）评分内容：</w:t>
            </w:r>
          </w:p>
          <w:p>
            <w:pPr>
              <w:widowControl/>
              <w:wordWrap w:val="0"/>
              <w:jc w:val="left"/>
              <w:rPr>
                <w:rFonts w:ascii="宋体"/>
              </w:rPr>
            </w:pPr>
            <w:r>
              <w:rPr>
                <w:rFonts w:ascii="宋体" w:hAnsi="宋体" w:cs="宋体" w:hint="eastAsia"/>
              </w:rPr>
              <w:t>根据投标人或所投产品制造商具有投标产品所获得的环保认证进行评审。</w:t>
            </w:r>
          </w:p>
          <w:p>
            <w:pPr>
              <w:widowControl/>
              <w:wordWrap w:val="0"/>
              <w:jc w:val="left"/>
              <w:rPr>
                <w:rFonts w:ascii="宋体"/>
              </w:rPr>
            </w:pPr>
            <w:r>
              <w:rPr>
                <w:rFonts w:ascii="宋体" w:hAnsi="宋体" w:cs="宋体"/>
              </w:rPr>
              <w:t>1.</w:t>
            </w:r>
            <w:r>
              <w:rPr>
                <w:rFonts w:ascii="宋体" w:hAnsi="宋体" w:cs="宋体" w:hint="eastAsia"/>
              </w:rPr>
              <w:t>所投产品成人病员服获得国家环境标志产品认证，且认证单元为直接接触皮肤的产品的，每提供一个得</w:t>
            </w:r>
            <w:r>
              <w:rPr>
                <w:rFonts w:ascii="宋体" w:hAnsi="宋体" w:cs="宋体"/>
              </w:rPr>
              <w:t>50</w:t>
            </w:r>
            <w:r>
              <w:rPr>
                <w:rFonts w:ascii="宋体" w:hAnsi="宋体" w:cs="宋体" w:hint="eastAsia"/>
              </w:rPr>
              <w:t>分，最高得</w:t>
            </w:r>
            <w:r>
              <w:rPr>
                <w:rFonts w:ascii="宋体" w:hAnsi="宋体" w:cs="宋体"/>
              </w:rPr>
              <w:t>50</w:t>
            </w:r>
            <w:r>
              <w:rPr>
                <w:rFonts w:ascii="宋体" w:hAnsi="宋体" w:cs="宋体" w:hint="eastAsia"/>
              </w:rPr>
              <w:t>分；</w:t>
            </w:r>
          </w:p>
          <w:p>
            <w:pPr>
              <w:widowControl/>
              <w:jc w:val="left"/>
              <w:rPr>
                <w:rFonts w:ascii="宋体"/>
              </w:rPr>
            </w:pPr>
            <w:r>
              <w:rPr>
                <w:rFonts w:ascii="宋体" w:hAnsi="宋体" w:cs="宋体"/>
              </w:rPr>
              <w:t>2.</w:t>
            </w:r>
            <w:r>
              <w:rPr>
                <w:rFonts w:ascii="宋体" w:hAnsi="宋体" w:cs="宋体" w:hint="eastAsia"/>
              </w:rPr>
              <w:t>所投产品手术室小枕芯、手术小被芯获得国家环境标志产品认证，且认证单元为非直接接触皮肤的产品的，每提供一个得</w:t>
            </w:r>
            <w:r>
              <w:rPr>
                <w:rFonts w:ascii="宋体" w:hAnsi="宋体" w:cs="宋体"/>
              </w:rPr>
              <w:t>25</w:t>
            </w:r>
            <w:r>
              <w:rPr>
                <w:rFonts w:ascii="宋体" w:hAnsi="宋体" w:cs="宋体" w:hint="eastAsia"/>
              </w:rPr>
              <w:t>分，最高得</w:t>
            </w:r>
            <w:r>
              <w:rPr>
                <w:rFonts w:ascii="宋体" w:hAnsi="宋体" w:cs="宋体"/>
              </w:rPr>
              <w:t>50</w:t>
            </w:r>
            <w:r>
              <w:rPr>
                <w:rFonts w:ascii="宋体" w:hAnsi="宋体" w:cs="宋体" w:hint="eastAsia"/>
              </w:rPr>
              <w:t>分；</w:t>
            </w:r>
          </w:p>
          <w:p>
            <w:pPr>
              <w:widowControl/>
              <w:wordWrap w:val="0"/>
              <w:jc w:val="left"/>
              <w:rPr>
                <w:rFonts w:ascii="宋体"/>
              </w:rPr>
            </w:pPr>
            <w:r>
              <w:rPr>
                <w:rFonts w:ascii="宋体" w:hAnsi="宋体" w:cs="宋体" w:hint="eastAsia"/>
              </w:rPr>
              <w:t>以上二项合计得分</w:t>
            </w:r>
            <w:r>
              <w:rPr>
                <w:rFonts w:ascii="宋体" w:hAnsi="宋体" w:cs="宋体"/>
              </w:rPr>
              <w:t>100</w:t>
            </w:r>
            <w:r>
              <w:rPr>
                <w:rFonts w:ascii="宋体" w:hAnsi="宋体" w:cs="宋体" w:hint="eastAsia"/>
              </w:rPr>
              <w:t>分。</w:t>
            </w:r>
          </w:p>
          <w:p>
            <w:pPr>
              <w:widowControl/>
              <w:wordWrap w:val="0"/>
              <w:jc w:val="left"/>
              <w:rPr>
                <w:rFonts w:ascii="宋体"/>
              </w:rPr>
            </w:pPr>
            <w:r>
              <w:rPr>
                <w:rFonts w:ascii="宋体" w:hAnsi="宋体" w:cs="宋体" w:hint="eastAsia"/>
              </w:rPr>
              <w:t>注：产品认证证书名称与招标文件</w:t>
            </w:r>
            <w:r>
              <w:rPr>
                <w:rFonts w:ascii="宋体" w:hAnsi="宋体" w:cs="宋体" w:hint="eastAsia"/>
                <w:lang w:val="en-US" w:eastAsia="zh-CN"/>
              </w:rPr>
              <w:t>名称不一致的，需提供同种产品说明</w:t>
            </w:r>
            <w:r>
              <w:rPr>
                <w:rFonts w:ascii="宋体" w:hAnsi="宋体" w:cs="宋体" w:hint="eastAsia"/>
              </w:rPr>
              <w:t>。</w:t>
            </w:r>
          </w:p>
          <w:p>
            <w:pPr>
              <w:widowControl/>
              <w:wordWrap w:val="0"/>
              <w:jc w:val="left"/>
              <w:rPr>
                <w:rFonts w:ascii="宋体"/>
                <w:b/>
                <w:bCs/>
              </w:rPr>
            </w:pPr>
            <w:r>
              <w:rPr>
                <w:rFonts w:ascii="宋体" w:hAnsi="宋体" w:cs="宋体" w:hint="eastAsia"/>
                <w:b/>
                <w:bCs/>
              </w:rPr>
              <w:t>（二）评分依据：</w:t>
            </w:r>
          </w:p>
          <w:p>
            <w:pPr>
              <w:widowControl/>
              <w:wordWrap w:val="0"/>
              <w:jc w:val="left"/>
              <w:rPr>
                <w:rFonts w:ascii="宋体"/>
              </w:rPr>
            </w:pPr>
            <w:r>
              <w:rPr>
                <w:rFonts w:ascii="宋体" w:hAnsi="宋体" w:cs="宋体"/>
              </w:rPr>
              <w:t>1.</w:t>
            </w:r>
            <w:r>
              <w:rPr>
                <w:rFonts w:ascii="宋体" w:hAnsi="宋体" w:cs="宋体" w:hint="eastAsia"/>
              </w:rPr>
              <w:t>提供有效的《中国环境标志产品认证证书》及《认证产品的商标、名称、型号规格表》扫描件，认证证书上的规格型号须与所投产品参数材质一致。</w:t>
            </w:r>
          </w:p>
          <w:p>
            <w:pPr>
              <w:widowControl/>
              <w:wordWrap w:val="0"/>
              <w:jc w:val="left"/>
              <w:rPr>
                <w:rFonts w:ascii="宋体"/>
              </w:rPr>
            </w:pPr>
            <w:r>
              <w:rPr>
                <w:rFonts w:ascii="宋体" w:hAnsi="宋体" w:cs="宋体"/>
              </w:rPr>
              <w:t>2.</w:t>
            </w:r>
            <w:r>
              <w:rPr>
                <w:rFonts w:ascii="宋体" w:hAnsi="宋体" w:cs="宋体" w:hint="eastAsia"/>
              </w:rPr>
              <w:t>提供国家认监委网站【全国认证认可信息公共服务平台（</w:t>
            </w:r>
            <w:r>
              <w:rPr>
                <w:rFonts w:ascii="宋体" w:hAnsi="宋体" w:cs="宋体"/>
              </w:rPr>
              <w:t>//cx.cnca.cn</w:t>
            </w:r>
            <w:r>
              <w:rPr>
                <w:rFonts w:ascii="宋体" w:hAnsi="宋体" w:cs="宋体" w:hint="eastAsia"/>
              </w:rPr>
              <w:t>）】查询截图（截图需显示证书状态为有效）。</w:t>
            </w:r>
          </w:p>
          <w:p>
            <w:pPr>
              <w:widowControl/>
              <w:wordWrap w:val="0"/>
              <w:jc w:val="left"/>
              <w:rPr>
                <w:rFonts w:ascii="宋体"/>
              </w:rPr>
            </w:pPr>
            <w:r>
              <w:rPr>
                <w:rFonts w:ascii="宋体" w:hAnsi="宋体" w:cs="宋体" w:hint="eastAsia"/>
              </w:rPr>
              <w:t>注：</w:t>
            </w:r>
            <w:r>
              <w:rPr>
                <w:rFonts w:ascii="宋体" w:hAnsi="宋体" w:cs="宋体"/>
              </w:rPr>
              <w:t>1</w:t>
            </w:r>
            <w:r>
              <w:rPr>
                <w:rFonts w:ascii="宋体" w:hAnsi="宋体" w:cs="宋体" w:hint="eastAsia"/>
              </w:rPr>
              <w:t>、对于未按要求提供证明文件或提供不清晰导致评审专家无法判断的，均作不得分处理。</w:t>
            </w:r>
          </w:p>
          <w:p>
            <w:pPr>
              <w:widowControl/>
              <w:wordWrap w:val="0"/>
              <w:jc w:val="left"/>
              <w:rPr>
                <w:rFonts w:ascii="宋体"/>
              </w:rPr>
            </w:pPr>
            <w:r>
              <w:rPr>
                <w:rFonts w:ascii="宋体" w:hAnsi="宋体" w:cs="宋体"/>
              </w:rPr>
              <w:t>2</w:t>
            </w:r>
            <w:r>
              <w:rPr>
                <w:rFonts w:ascii="宋体" w:hAnsi="宋体" w:cs="宋体" w:hint="eastAsia"/>
              </w:rPr>
              <w:t>、环境标志产品认证证书必须为产品制造商（须与分项报价表中的制造商一致）。</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3</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产品创新</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eastAsia="宋体" w:hint="default"/>
                <w:lang w:val="en-US" w:eastAsia="zh-CN"/>
              </w:rPr>
            </w:pPr>
            <w:r>
              <w:rPr>
                <w:rFonts w:ascii="宋体" w:hAnsi="宋体" w:cs="宋体" w:hint="eastAsia"/>
                <w:lang w:val="en-US" w:eastAsia="zh-CN"/>
              </w:rPr>
              <w:t>5</w:t>
            </w:r>
          </w:p>
        </w:tc>
        <w:tc>
          <w:tcPr>
            <w:tcW w:w="5252" w:type="dxa"/>
            <w:tcBorders>
              <w:top w:val="single" w:sz="8" w:space="0" w:color="000000"/>
              <w:left w:val="single" w:sz="8" w:space="0" w:color="000000"/>
              <w:bottom w:val="single" w:sz="8" w:space="0" w:color="000000"/>
              <w:right w:val="single" w:sz="8" w:space="0" w:color="000000"/>
            </w:tcBorders>
          </w:tcPr>
          <w:p>
            <w:pPr>
              <w:widowControl/>
              <w:wordWrap w:val="0"/>
              <w:jc w:val="left"/>
              <w:rPr>
                <w:rFonts w:ascii="宋体"/>
                <w:b/>
                <w:bCs/>
              </w:rPr>
            </w:pPr>
            <w:r>
              <w:rPr>
                <w:rFonts w:ascii="宋体" w:hAnsi="宋体" w:cs="宋体" w:hint="eastAsia"/>
                <w:b/>
                <w:bCs/>
              </w:rPr>
              <w:t>（一）评分内容：</w:t>
            </w:r>
          </w:p>
          <w:p>
            <w:pPr>
              <w:widowControl/>
              <w:wordWrap w:val="0"/>
              <w:jc w:val="left"/>
              <w:rPr>
                <w:rFonts w:ascii="宋体"/>
              </w:rPr>
            </w:pPr>
            <w:r>
              <w:rPr>
                <w:rFonts w:ascii="宋体" w:hAnsi="宋体" w:cs="宋体" w:hint="eastAsia"/>
              </w:rPr>
              <w:t>根据投标人或所投产品制造商具有产品创新情况进行评审，包括以下内容：</w:t>
            </w:r>
          </w:p>
          <w:p>
            <w:pPr>
              <w:widowControl/>
              <w:wordWrap w:val="0"/>
              <w:jc w:val="left"/>
              <w:rPr>
                <w:rFonts w:ascii="宋体"/>
              </w:rPr>
            </w:pPr>
            <w:r>
              <w:rPr>
                <w:rFonts w:ascii="宋体" w:hAnsi="宋体" w:cs="宋体" w:hint="eastAsia"/>
                <w:lang w:val="en-US" w:eastAsia="zh-CN"/>
              </w:rPr>
              <w:t>1</w:t>
            </w:r>
            <w:r>
              <w:rPr>
                <w:rFonts w:ascii="宋体" w:hAnsi="宋体" w:cs="宋体"/>
              </w:rPr>
              <w:t>.</w:t>
            </w:r>
            <w:r>
              <w:rPr>
                <w:rFonts w:ascii="宋体" w:hAnsi="宋体" w:cs="宋体" w:hint="eastAsia"/>
              </w:rPr>
              <w:t>具有与本项目相关的医用纺织品相关实用新型专利证书</w:t>
            </w:r>
            <w:r>
              <w:rPr>
                <w:rFonts w:ascii="宋体" w:hAnsi="宋体" w:cs="宋体" w:hint="eastAsia"/>
                <w:lang w:eastAsia="zh-CN"/>
              </w:rPr>
              <w:t>，</w:t>
            </w:r>
            <w:r>
              <w:rPr>
                <w:rFonts w:ascii="宋体" w:hAnsi="宋体" w:cs="宋体" w:hint="eastAsia"/>
              </w:rPr>
              <w:t>每提供一个得</w:t>
            </w:r>
            <w:r>
              <w:rPr>
                <w:rFonts w:ascii="宋体" w:hAnsi="宋体" w:cs="宋体" w:hint="eastAsia"/>
                <w:lang w:val="en-US" w:eastAsia="zh-CN"/>
              </w:rPr>
              <w:t>5</w:t>
            </w:r>
            <w:r>
              <w:rPr>
                <w:rFonts w:ascii="宋体" w:hAnsi="宋体" w:cs="宋体" w:hint="eastAsia"/>
              </w:rPr>
              <w:t>分；</w:t>
            </w:r>
          </w:p>
          <w:p>
            <w:pPr>
              <w:widowControl/>
              <w:wordWrap w:val="0"/>
              <w:jc w:val="left"/>
              <w:textAlignment w:val="top"/>
              <w:rPr>
                <w:rFonts w:ascii="宋体" w:eastAsia="宋体" w:hAnsi="宋体" w:cs="宋体" w:hint="default"/>
                <w:lang w:val="en-US" w:eastAsia="zh-CN"/>
              </w:rPr>
            </w:pPr>
            <w:r>
              <w:rPr>
                <w:rFonts w:ascii="宋体" w:hAnsi="宋体" w:cs="宋体" w:hint="eastAsia"/>
                <w:lang w:val="en-US" w:eastAsia="zh-CN"/>
              </w:rPr>
              <w:t>2.</w:t>
            </w:r>
            <w:r>
              <w:rPr>
                <w:rFonts w:ascii="宋体" w:hAnsi="宋体" w:cs="宋体" w:hint="eastAsia"/>
              </w:rPr>
              <w:t>具有与本项目相关的医用纺织品相关外观设计专利证书</w:t>
            </w:r>
            <w:r>
              <w:rPr>
                <w:rFonts w:ascii="宋体" w:hAnsi="宋体" w:cs="宋体" w:hint="eastAsia"/>
                <w:lang w:eastAsia="zh-CN"/>
              </w:rPr>
              <w:t>，</w:t>
            </w:r>
            <w:r>
              <w:rPr>
                <w:rFonts w:ascii="宋体" w:hAnsi="宋体" w:cs="宋体" w:hint="eastAsia"/>
              </w:rPr>
              <w:t>每提供一个得</w:t>
            </w:r>
            <w:r>
              <w:rPr>
                <w:rFonts w:ascii="宋体" w:hAnsi="宋体" w:cs="宋体" w:hint="eastAsia"/>
                <w:lang w:val="en-US" w:eastAsia="zh-CN"/>
              </w:rPr>
              <w:t>6.25</w:t>
            </w:r>
            <w:r>
              <w:rPr>
                <w:rFonts w:ascii="宋体" w:hAnsi="宋体" w:cs="宋体" w:hint="eastAsia"/>
              </w:rPr>
              <w:t>分；</w:t>
            </w:r>
          </w:p>
          <w:p>
            <w:pPr>
              <w:widowControl/>
              <w:wordWrap w:val="0"/>
              <w:jc w:val="left"/>
              <w:textAlignment w:val="top"/>
              <w:rPr>
                <w:rFonts w:ascii="宋体"/>
              </w:rPr>
            </w:pPr>
            <w:r>
              <w:rPr>
                <w:rFonts w:ascii="宋体" w:hAnsi="宋体" w:cs="宋体" w:hint="eastAsia"/>
              </w:rPr>
              <w:t>以上</w:t>
            </w:r>
            <w:r>
              <w:rPr>
                <w:rFonts w:ascii="宋体" w:hAnsi="宋体" w:cs="宋体" w:hint="default"/>
                <w:lang w:val="en-US"/>
              </w:rPr>
              <w:t>二</w:t>
            </w:r>
            <w:r>
              <w:rPr>
                <w:rFonts w:ascii="宋体" w:hAnsi="宋体" w:cs="宋体" w:hint="eastAsia"/>
              </w:rPr>
              <w:t>项累计计分，最高得</w:t>
            </w:r>
            <w:r>
              <w:rPr>
                <w:rFonts w:ascii="宋体" w:hAnsi="宋体" w:cs="宋体"/>
              </w:rPr>
              <w:t>100</w:t>
            </w:r>
            <w:r>
              <w:rPr>
                <w:rFonts w:ascii="宋体" w:hAnsi="宋体" w:cs="宋体" w:hint="eastAsia"/>
              </w:rPr>
              <w:t>分。</w:t>
            </w:r>
          </w:p>
          <w:p>
            <w:pPr>
              <w:widowControl/>
              <w:wordWrap w:val="0"/>
              <w:jc w:val="left"/>
              <w:rPr>
                <w:rFonts w:ascii="宋体"/>
                <w:b/>
                <w:bCs/>
              </w:rPr>
            </w:pPr>
            <w:r>
              <w:rPr>
                <w:rFonts w:ascii="宋体" w:hAnsi="宋体" w:cs="宋体" w:hint="eastAsia"/>
                <w:b/>
                <w:bCs/>
              </w:rPr>
              <w:t>（二）评分依据：</w:t>
            </w:r>
          </w:p>
          <w:p>
            <w:pPr>
              <w:widowControl/>
              <w:wordWrap w:val="0"/>
              <w:jc w:val="left"/>
              <w:rPr>
                <w:rFonts w:ascii="宋体" w:eastAsia="宋体" w:hAnsi="宋体" w:cs="宋体" w:hint="eastAsia"/>
              </w:rPr>
            </w:pPr>
            <w:r>
              <w:rPr>
                <w:rFonts w:ascii="宋体" w:eastAsia="宋体" w:hAnsi="宋体" w:cs="宋体" w:hint="eastAsia"/>
              </w:rPr>
              <w:t>1、自主开发的提供专利证书（</w:t>
            </w:r>
            <w:r>
              <w:rPr>
                <w:rFonts w:ascii="宋体" w:eastAsia="宋体" w:hAnsi="宋体" w:cs="宋体" w:hint="eastAsia"/>
                <w:lang w:val="en-US" w:eastAsia="zh-CN"/>
              </w:rPr>
              <w:t>专利</w:t>
            </w:r>
            <w:r>
              <w:rPr>
                <w:rFonts w:ascii="宋体" w:eastAsia="宋体" w:hAnsi="宋体" w:cs="宋体" w:hint="eastAsia"/>
              </w:rPr>
              <w:t>权人须为投标人</w:t>
            </w:r>
            <w:r>
              <w:rPr>
                <w:rFonts w:ascii="宋体" w:eastAsia="宋体" w:hAnsi="宋体" w:cs="宋体" w:hint="eastAsia"/>
                <w:lang w:val="en-US" w:eastAsia="zh-CN"/>
              </w:rPr>
              <w:t>或产品制造商</w:t>
            </w:r>
            <w:r>
              <w:rPr>
                <w:rFonts w:ascii="宋体" w:eastAsia="宋体" w:hAnsi="宋体" w:cs="宋体" w:hint="eastAsia"/>
              </w:rPr>
              <w:t>），原件备查；</w:t>
            </w:r>
            <w:r>
              <w:rPr>
                <w:rFonts w:ascii="宋体" w:eastAsia="宋体" w:hAnsi="宋体" w:cs="宋体" w:hint="eastAsia"/>
                <w:lang w:val="en-US" w:eastAsia="zh-CN"/>
              </w:rPr>
              <w:t>并需</w:t>
            </w:r>
            <w:r>
              <w:rPr>
                <w:rFonts w:ascii="宋体" w:eastAsia="宋体" w:hAnsi="宋体" w:cs="宋体" w:hint="eastAsia"/>
              </w:rPr>
              <w:t>同时提供专利国家知识产权局（</w:t>
            </w:r>
            <w:r>
              <w:rPr>
                <w:rFonts w:ascii="宋体" w:eastAsia="宋体" w:hAnsi="宋体" w:cs="宋体"/>
              </w:rPr>
              <w:t>https://cponline.cnipa.gov.cn/</w:t>
            </w:r>
            <w:r>
              <w:rPr>
                <w:rFonts w:ascii="宋体" w:eastAsia="宋体" w:hAnsi="宋体" w:cs="宋体" w:hint="eastAsia"/>
              </w:rPr>
              <w:t>）查询结果截图。</w:t>
            </w:r>
          </w:p>
          <w:p>
            <w:pPr>
              <w:widowControl/>
              <w:wordWrap w:val="0"/>
              <w:jc w:val="left"/>
              <w:rPr>
                <w:rFonts w:ascii="宋体" w:eastAsia="宋体" w:hAnsi="宋体" w:cs="宋体" w:hint="eastAsia"/>
              </w:rPr>
            </w:pPr>
            <w:r>
              <w:rPr>
                <w:rFonts w:ascii="宋体" w:eastAsia="宋体" w:hAnsi="宋体" w:cs="宋体" w:hint="eastAsia"/>
              </w:rPr>
              <w:t>2、购买或租赁的提供专利证书（</w:t>
            </w:r>
            <w:r>
              <w:rPr>
                <w:rFonts w:ascii="宋体" w:eastAsia="宋体" w:hAnsi="宋体" w:cs="宋体" w:hint="eastAsia"/>
                <w:lang w:val="en-US" w:eastAsia="zh-CN"/>
              </w:rPr>
              <w:t>专利</w:t>
            </w:r>
            <w:r>
              <w:rPr>
                <w:rFonts w:ascii="宋体" w:eastAsia="宋体" w:hAnsi="宋体" w:cs="宋体" w:hint="eastAsia"/>
              </w:rPr>
              <w:t>权人须为出售/出租方）</w:t>
            </w:r>
            <w:r>
              <w:rPr>
                <w:rFonts w:ascii="宋体" w:eastAsia="宋体" w:hAnsi="宋体" w:cs="宋体" w:hint="eastAsia"/>
                <w:lang w:eastAsia="zh-CN"/>
              </w:rPr>
              <w:t>，</w:t>
            </w:r>
            <w:r>
              <w:rPr>
                <w:rFonts w:ascii="宋体" w:eastAsia="宋体" w:hAnsi="宋体" w:cs="宋体" w:hint="eastAsia"/>
                <w:lang w:val="en-US" w:eastAsia="zh-CN"/>
              </w:rPr>
              <w:t>及同时提供</w:t>
            </w:r>
            <w:r>
              <w:rPr>
                <w:rFonts w:ascii="宋体" w:eastAsia="宋体" w:hAnsi="宋体" w:cs="宋体" w:hint="eastAsia"/>
              </w:rPr>
              <w:t>购买合同（或租赁合同）。</w:t>
            </w:r>
            <w:r>
              <w:rPr>
                <w:rFonts w:ascii="宋体" w:eastAsia="宋体" w:hAnsi="宋体" w:cs="宋体" w:hint="eastAsia"/>
                <w:lang w:val="en-US" w:eastAsia="zh-CN"/>
              </w:rPr>
              <w:t>并需</w:t>
            </w:r>
            <w:r>
              <w:rPr>
                <w:rFonts w:ascii="宋体" w:eastAsia="宋体" w:hAnsi="宋体" w:cs="宋体" w:hint="eastAsia"/>
              </w:rPr>
              <w:t>同时提供专利国家知识产权局（</w:t>
            </w:r>
            <w:r>
              <w:rPr>
                <w:rFonts w:ascii="宋体" w:eastAsia="宋体" w:hAnsi="宋体" w:cs="宋体"/>
              </w:rPr>
              <w:t>https://cponline.cnipa.gov.cn/</w:t>
            </w:r>
            <w:r>
              <w:rPr>
                <w:rFonts w:ascii="宋体" w:eastAsia="宋体" w:hAnsi="宋体" w:cs="宋体" w:hint="eastAsia"/>
              </w:rPr>
              <w:t>）查询结果截图。</w:t>
            </w:r>
          </w:p>
          <w:p>
            <w:pPr>
              <w:widowControl/>
              <w:wordWrap w:val="0"/>
              <w:jc w:val="left"/>
              <w:rPr>
                <w:rFonts w:ascii="宋体"/>
              </w:rPr>
            </w:pPr>
            <w:r>
              <w:rPr>
                <w:rFonts w:ascii="宋体" w:eastAsia="宋体" w:hAnsi="宋体" w:cs="宋体" w:hint="eastAsia"/>
              </w:rPr>
              <w:t>3、以上证明文件均提供扫描件，原件备查。未提供证明材料或未按要求提供或提供不清晰导致专家无法判断的，不得分。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b/>
                <w:bCs/>
                <w:color w:val="0000FF"/>
                <w:kern w:val="0"/>
              </w:rPr>
              <w:t>5</w:t>
            </w:r>
          </w:p>
        </w:tc>
        <w:tc>
          <w:tcPr>
            <w:tcW w:w="3145"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hint="eastAsia"/>
                <w:b/>
                <w:bCs/>
                <w:color w:val="0000FF"/>
                <w:kern w:val="0"/>
              </w:rPr>
              <w:t>诚信情况</w:t>
            </w:r>
          </w:p>
        </w:tc>
        <w:tc>
          <w:tcPr>
            <w:tcW w:w="5252"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b/>
                <w:bCs/>
                <w:color w:val="0000FF"/>
              </w:rPr>
            </w:pPr>
            <w:r>
              <w:rPr>
                <w:rFonts w:ascii="宋体" w:hAnsi="宋体" w:cs="宋体"/>
                <w:b/>
                <w:bCs/>
                <w:color w:val="0000FF"/>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rFonts w:ascii="宋体"/>
                <w:b/>
                <w:bCs/>
                <w:color w:val="0000FF"/>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序号</w:t>
            </w:r>
          </w:p>
        </w:tc>
        <w:tc>
          <w:tcPr>
            <w:tcW w:w="1568"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评分因素</w:t>
            </w:r>
          </w:p>
        </w:tc>
        <w:tc>
          <w:tcPr>
            <w:tcW w:w="8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权重</w:t>
            </w:r>
            <w:r>
              <w:rPr>
                <w:rFonts w:ascii="宋体" w:hAnsi="宋体" w:cs="宋体"/>
                <w:kern w:val="0"/>
              </w:rPr>
              <w:t>(%)</w:t>
            </w:r>
          </w:p>
        </w:tc>
        <w:tc>
          <w:tcPr>
            <w:tcW w:w="5252"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rFonts w:ascii="宋体"/>
              </w:rPr>
            </w:pPr>
            <w:r>
              <w:rPr>
                <w:rFonts w:ascii="宋体" w:hAnsi="宋体" w:cs="宋体" w:hint="eastAsia"/>
                <w:kern w:val="0"/>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widowControl/>
              <w:jc w:val="center"/>
              <w:rPr>
                <w:rFonts w:ascii="宋体"/>
                <w:b/>
                <w:bCs/>
                <w:color w:val="0000FF"/>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1</w:t>
            </w:r>
          </w:p>
        </w:tc>
        <w:tc>
          <w:tcPr>
            <w:tcW w:w="1568"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hint="eastAsia"/>
              </w:rPr>
              <w:t>诚信情况</w:t>
            </w:r>
          </w:p>
        </w:tc>
        <w:tc>
          <w:tcPr>
            <w:tcW w:w="896"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rFonts w:ascii="宋体"/>
              </w:rPr>
            </w:pPr>
            <w:r>
              <w:rPr>
                <w:rFonts w:ascii="宋体" w:hAnsi="宋体" w:cs="宋体"/>
              </w:rPr>
              <w:t>5</w:t>
            </w:r>
          </w:p>
        </w:tc>
        <w:tc>
          <w:tcPr>
            <w:tcW w:w="5252" w:type="dxa"/>
            <w:tcBorders>
              <w:top w:val="single" w:sz="8" w:space="0" w:color="000000"/>
              <w:left w:val="single" w:sz="8" w:space="0" w:color="000000"/>
              <w:bottom w:val="single" w:sz="8" w:space="0" w:color="000000"/>
              <w:right w:val="single" w:sz="8" w:space="0" w:color="000000"/>
            </w:tcBorders>
          </w:tcPr>
          <w:p>
            <w:pPr>
              <w:pStyle w:val="BodyText"/>
              <w:widowControl/>
              <w:wordWrap w:val="0"/>
              <w:spacing w:line="240" w:lineRule="auto"/>
              <w:ind w:firstLine="420" w:firstLineChars="200"/>
              <w:rPr>
                <w:rFonts w:ascii="宋体"/>
                <w:b w:val="0"/>
                <w:bCs w:val="0"/>
                <w:sz w:val="21"/>
                <w:szCs w:val="21"/>
              </w:rPr>
            </w:pPr>
            <w:r>
              <w:rPr>
                <w:rFonts w:ascii="宋体" w:hAnsi="宋体" w:cs="宋体" w:hint="eastAsia"/>
                <w:b w:val="0"/>
                <w:bCs w:val="0"/>
                <w:sz w:val="21"/>
                <w:szCs w:val="21"/>
              </w:rPr>
              <w:t>投标人存在《深圳市财政局政府采购供应商信用信息管理办法》（深财规〔</w:t>
            </w:r>
            <w:r>
              <w:rPr>
                <w:rFonts w:ascii="宋体" w:hAnsi="宋体" w:cs="宋体"/>
                <w:b w:val="0"/>
                <w:bCs w:val="0"/>
                <w:sz w:val="21"/>
                <w:szCs w:val="21"/>
              </w:rPr>
              <w:t>2023</w:t>
            </w:r>
            <w:r>
              <w:rPr>
                <w:rFonts w:ascii="宋体" w:hAnsi="宋体" w:cs="宋体" w:hint="eastAsia"/>
                <w:b w:val="0"/>
                <w:bCs w:val="0"/>
                <w:sz w:val="21"/>
                <w:szCs w:val="21"/>
              </w:rPr>
              <w:t>〕</w:t>
            </w:r>
            <w:r>
              <w:rPr>
                <w:rFonts w:ascii="宋体" w:hAnsi="宋体" w:cs="宋体"/>
                <w:b w:val="0"/>
                <w:bCs w:val="0"/>
                <w:sz w:val="21"/>
                <w:szCs w:val="21"/>
              </w:rPr>
              <w:t>3</w:t>
            </w:r>
            <w:r>
              <w:rPr>
                <w:rFonts w:ascii="宋体" w:hAnsi="宋体" w:cs="宋体" w:hint="eastAsia"/>
                <w:b w:val="0"/>
                <w:bCs w:val="0"/>
                <w:sz w:val="21"/>
                <w:szCs w:val="21"/>
              </w:rPr>
              <w:t>号）列明的一般行政处罚信息、一般违法失信记录信息的，本项不得分，不存在上述情形的本项得</w:t>
            </w:r>
            <w:r>
              <w:rPr>
                <w:rFonts w:ascii="宋体" w:hAnsi="宋体" w:cs="宋体"/>
                <w:b w:val="0"/>
                <w:bCs w:val="0"/>
                <w:sz w:val="21"/>
                <w:szCs w:val="21"/>
              </w:rPr>
              <w:t>100</w:t>
            </w:r>
            <w:r>
              <w:rPr>
                <w:rFonts w:ascii="宋体" w:hAnsi="宋体" w:cs="宋体" w:hint="eastAsia"/>
                <w:b w:val="0"/>
                <w:bCs w:val="0"/>
                <w:sz w:val="21"/>
                <w:szCs w:val="21"/>
              </w:rPr>
              <w:t>分。投标人无需提供任何证明材料，评标过程中由工作人员向评审委员会提供有关供应商诚信查询结果。</w:t>
            </w:r>
          </w:p>
          <w:p>
            <w:pPr>
              <w:pStyle w:val="BodyText"/>
              <w:widowControl/>
              <w:wordWrap w:val="0"/>
              <w:spacing w:line="240" w:lineRule="auto"/>
              <w:ind w:firstLine="420" w:firstLineChars="200"/>
              <w:rPr>
                <w:rFonts w:ascii="宋体"/>
                <w:sz w:val="21"/>
                <w:szCs w:val="21"/>
              </w:rPr>
            </w:pPr>
            <w:r>
              <w:rPr>
                <w:rFonts w:ascii="宋体" w:hAnsi="宋体" w:cs="宋体" w:hint="eastAsia"/>
                <w:b w:val="0"/>
                <w:bCs w:val="0"/>
                <w:sz w:val="21"/>
                <w:szCs w:val="21"/>
              </w:rPr>
              <w:t>查询渠道：通过“信用中国”（</w:t>
            </w:r>
            <w:r>
              <w:rPr>
                <w:rFonts w:ascii="宋体" w:hAnsi="宋体" w:cs="宋体"/>
                <w:b w:val="0"/>
                <w:bCs w:val="0"/>
                <w:sz w:val="21"/>
                <w:szCs w:val="21"/>
              </w:rPr>
              <w:t>www.creditchina.gov.cn</w:t>
            </w:r>
            <w:r>
              <w:rPr>
                <w:rFonts w:ascii="宋体" w:hAnsi="宋体" w:cs="宋体" w:hint="eastAsia"/>
                <w:b w:val="0"/>
                <w:bCs w:val="0"/>
                <w:sz w:val="21"/>
                <w:szCs w:val="21"/>
              </w:rPr>
              <w:t>，下载信用信息报告）、“中国政府采购网”（</w:t>
            </w:r>
            <w:r>
              <w:rPr>
                <w:rFonts w:ascii="宋体" w:hAnsi="宋体" w:cs="宋体"/>
                <w:b w:val="0"/>
                <w:bCs w:val="0"/>
                <w:sz w:val="21"/>
                <w:szCs w:val="21"/>
              </w:rPr>
              <w:t>www.ccgp.gov.cn</w:t>
            </w:r>
            <w:r>
              <w:rPr>
                <w:rFonts w:ascii="宋体" w:hAnsi="宋体" w:cs="宋体" w:hint="eastAsia"/>
                <w:b w:val="0"/>
                <w:bCs w:val="0"/>
                <w:sz w:val="21"/>
                <w:szCs w:val="21"/>
              </w:rPr>
              <w:t>）、“深圳市政府采购监管网”（</w:t>
            </w:r>
            <w:r>
              <w:rPr>
                <w:rFonts w:ascii="宋体" w:hAnsi="宋体" w:cs="宋体"/>
                <w:b w:val="0"/>
                <w:bCs w:val="0"/>
                <w:sz w:val="21"/>
                <w:szCs w:val="21"/>
              </w:rPr>
              <w:t>http://zfcg.sz.gov.cn</w:t>
            </w:r>
            <w:r>
              <w:rPr>
                <w:rFonts w:ascii="宋体" w:hAnsi="宋体" w:cs="宋体" w:hint="eastAsia"/>
                <w:b w:val="0"/>
                <w:bCs w:val="0"/>
                <w:sz w:val="21"/>
                <w:szCs w:val="21"/>
              </w:rPr>
              <w:t>）以及“深圳政府采购智慧平台信用库”查询供应商信用信息，信用信息以开标当日的查询结果为准。</w:t>
            </w:r>
          </w:p>
        </w:tc>
      </w:tr>
    </w:tbl>
    <w:p>
      <w:pPr>
        <w:sectPr>
          <w:pgSz w:w="11907" w:h="16840"/>
          <w:pgMar w:top="1440" w:right="1418" w:bottom="1440" w:left="1418" w:header="851" w:footer="992" w:gutter="0"/>
          <w:cols w:num="1" w:space="425"/>
          <w:titlePg/>
          <w:docGrid w:linePitch="462" w:charSpace="0"/>
        </w:sectPr>
      </w:pPr>
      <w:bookmarkEnd w:id="1"/>
    </w:p>
    <w:p>
      <w:pPr>
        <w:jc w:val="center"/>
        <w:rPr>
          <w:b/>
          <w:bCs/>
          <w:sz w:val="84"/>
          <w:szCs w:val="84"/>
        </w:rPr>
      </w:pPr>
    </w:p>
    <w:p>
      <w:pPr>
        <w:jc w:val="center"/>
        <w:rPr>
          <w:b/>
          <w:bCs/>
          <w:sz w:val="84"/>
          <w:szCs w:val="84"/>
        </w:rPr>
      </w:pPr>
    </w:p>
    <w:p>
      <w:pPr>
        <w:jc w:val="center"/>
        <w:rPr>
          <w:b/>
          <w:bCs/>
          <w:sz w:val="84"/>
          <w:szCs w:val="84"/>
        </w:rPr>
      </w:pPr>
    </w:p>
    <w:p>
      <w:pPr>
        <w:jc w:val="center"/>
        <w:rPr>
          <w:b/>
          <w:bCs/>
          <w:sz w:val="120"/>
          <w:szCs w:val="120"/>
        </w:rPr>
      </w:pPr>
      <w:r>
        <w:rPr>
          <w:rFonts w:cs="宋体" w:hint="eastAsia"/>
          <w:b/>
          <w:bCs/>
          <w:sz w:val="120"/>
          <w:szCs w:val="120"/>
        </w:rPr>
        <w:t>政府采购</w:t>
      </w:r>
    </w:p>
    <w:p>
      <w:pPr>
        <w:jc w:val="center"/>
        <w:rPr>
          <w:b/>
          <w:bCs/>
          <w:sz w:val="120"/>
          <w:szCs w:val="120"/>
        </w:rPr>
      </w:pPr>
      <w:r>
        <w:rPr>
          <w:rFonts w:cs="宋体" w:hint="eastAsia"/>
          <w:b/>
          <w:bCs/>
          <w:sz w:val="120"/>
          <w:szCs w:val="120"/>
        </w:rPr>
        <w:t>招标文件</w:t>
      </w:r>
    </w:p>
    <w:p>
      <w:pPr>
        <w:jc w:val="center"/>
        <w:rPr>
          <w:b/>
          <w:bCs/>
          <w:sz w:val="52"/>
          <w:szCs w:val="52"/>
        </w:rPr>
      </w:pPr>
      <w:r>
        <w:rPr>
          <w:rFonts w:cs="宋体" w:hint="eastAsia"/>
          <w:b/>
          <w:bCs/>
          <w:sz w:val="52"/>
          <w:szCs w:val="52"/>
        </w:rPr>
        <w:t>（货物类）</w:t>
      </w:r>
    </w:p>
    <w:p/>
    <w:p/>
    <w:p/>
    <w:p/>
    <w:p/>
    <w:p/>
    <w:p/>
    <w:p/>
    <w:p/>
    <w:p/>
    <w:p/>
    <w:p/>
    <w:p/>
    <w:p/>
    <w:p/>
    <w:p/>
    <w:p/>
    <w:p/>
    <w:p/>
    <w:p>
      <w:pPr>
        <w:jc w:val="center"/>
        <w:rPr>
          <w:b/>
          <w:bCs/>
          <w:sz w:val="44"/>
          <w:szCs w:val="44"/>
        </w:rPr>
      </w:pPr>
      <w:bookmarkStart w:id="2" w:name="_Hlk71465316"/>
      <w:r>
        <w:rPr>
          <w:rFonts w:cs="宋体" w:hint="eastAsia"/>
          <w:b/>
          <w:bCs/>
          <w:sz w:val="44"/>
          <w:szCs w:val="44"/>
        </w:rPr>
        <w:t>深圳公共资源交易中心</w:t>
      </w:r>
    </w:p>
    <w:p>
      <w:pPr>
        <w:jc w:val="center"/>
        <w:rPr>
          <w:b/>
          <w:bCs/>
          <w:sz w:val="44"/>
          <w:szCs w:val="44"/>
        </w:rPr>
      </w:pPr>
      <w:r>
        <w:rPr>
          <w:rFonts w:cs="宋体" w:hint="eastAsia"/>
          <w:b/>
          <w:bCs/>
          <w:sz w:val="44"/>
          <w:szCs w:val="44"/>
        </w:rPr>
        <w:t>（</w:t>
      </w:r>
      <w:r>
        <w:rPr>
          <w:b/>
          <w:bCs/>
          <w:sz w:val="44"/>
          <w:szCs w:val="44"/>
        </w:rPr>
        <w:t>2025</w:t>
      </w:r>
      <w:r>
        <w:rPr>
          <w:rFonts w:cs="宋体" w:hint="eastAsia"/>
          <w:b/>
          <w:bCs/>
          <w:sz w:val="44"/>
          <w:szCs w:val="44"/>
        </w:rPr>
        <w:t>）</w:t>
      </w:r>
    </w:p>
    <w:p>
      <w:pPr>
        <w:widowControl/>
        <w:jc w:val="center"/>
      </w:pPr>
      <w:bookmarkEnd w:id="2"/>
    </w:p>
    <w:p>
      <w:pPr>
        <w:widowControl/>
        <w:jc w:val="center"/>
      </w:pPr>
      <w:r>
        <w:br w:type="page"/>
      </w:r>
    </w:p>
    <w:p>
      <w:pPr>
        <w:spacing w:before="240" w:beforeLines="100" w:after="240" w:afterLines="100"/>
        <w:jc w:val="center"/>
        <w:rPr>
          <w:rFonts w:ascii="黑体" w:eastAsia="黑体" w:hAnsi="黑体"/>
          <w:b/>
          <w:bCs/>
          <w:sz w:val="28"/>
          <w:szCs w:val="28"/>
        </w:rPr>
      </w:pPr>
      <w:bookmarkStart w:id="3" w:name="_Hlk72218009"/>
      <w:r>
        <w:rPr>
          <w:rFonts w:ascii="黑体" w:eastAsia="黑体" w:hAnsi="黑体" w:cs="黑体" w:hint="eastAsia"/>
          <w:b/>
          <w:bCs/>
          <w:sz w:val="28"/>
          <w:szCs w:val="28"/>
        </w:rPr>
        <w:t>目</w:t>
      </w:r>
      <w:r>
        <w:rPr>
          <w:rFonts w:ascii="黑体" w:eastAsia="黑体" w:hAnsi="黑体" w:cs="黑体"/>
          <w:b/>
          <w:bCs/>
          <w:sz w:val="28"/>
          <w:szCs w:val="28"/>
        </w:rPr>
        <w:t xml:space="preserve">   </w:t>
      </w:r>
      <w:r>
        <w:rPr>
          <w:rFonts w:ascii="黑体" w:eastAsia="黑体" w:hAnsi="黑体" w:cs="黑体" w:hint="eastAsia"/>
          <w:b/>
          <w:bCs/>
          <w:sz w:val="28"/>
          <w:szCs w:val="28"/>
        </w:rPr>
        <w:t>录</w:t>
      </w:r>
    </w:p>
    <w:p>
      <w:pPr>
        <w:outlineLvl w:val="0"/>
        <w:rPr>
          <w:b/>
          <w:bCs/>
          <w:sz w:val="24"/>
          <w:szCs w:val="24"/>
        </w:rPr>
      </w:pPr>
      <w:r>
        <w:rPr>
          <w:rFonts w:cs="宋体" w:hint="eastAsia"/>
          <w:b/>
          <w:bCs/>
          <w:sz w:val="24"/>
          <w:szCs w:val="24"/>
        </w:rPr>
        <w:t>第一册</w:t>
      </w:r>
      <w:r>
        <w:rPr>
          <w:b/>
          <w:bCs/>
          <w:sz w:val="24"/>
          <w:szCs w:val="24"/>
        </w:rPr>
        <w:t xml:space="preserve">    </w:t>
      </w:r>
      <w:r>
        <w:rPr>
          <w:rFonts w:cs="宋体" w:hint="eastAsia"/>
          <w:b/>
          <w:bCs/>
          <w:sz w:val="24"/>
          <w:szCs w:val="24"/>
        </w:rPr>
        <w:t>专用条款</w:t>
      </w:r>
    </w:p>
    <w:p>
      <w:pPr>
        <w:ind w:firstLine="840" w:firstLineChars="400"/>
        <w:rPr>
          <w:sz w:val="24"/>
          <w:szCs w:val="24"/>
        </w:rPr>
      </w:pPr>
      <w:r>
        <w:rPr>
          <w:rFonts w:cs="宋体" w:hint="eastAsia"/>
          <w:sz w:val="24"/>
          <w:szCs w:val="24"/>
        </w:rPr>
        <w:t>关键信息</w:t>
      </w:r>
    </w:p>
    <w:p>
      <w:pPr>
        <w:ind w:left="630" w:firstLine="630" w:leftChars="300" w:firstLineChars="300"/>
        <w:rPr>
          <w:rFonts w:ascii="宋体"/>
        </w:rPr>
      </w:pPr>
      <w:r>
        <w:rPr>
          <w:rFonts w:ascii="宋体" w:hAnsi="宋体" w:cs="宋体" w:hint="eastAsia"/>
        </w:rPr>
        <w:t>第一章</w:t>
      </w:r>
      <w:r>
        <w:rPr>
          <w:rFonts w:ascii="宋体" w:hAnsi="宋体" w:cs="宋体"/>
        </w:rPr>
        <w:t xml:space="preserve">  </w:t>
      </w:r>
      <w:r>
        <w:rPr>
          <w:rFonts w:ascii="宋体" w:hAnsi="宋体" w:cs="宋体" w:hint="eastAsia"/>
        </w:rPr>
        <w:t>招标公告</w:t>
      </w:r>
    </w:p>
    <w:p>
      <w:pPr>
        <w:ind w:left="630" w:firstLine="630" w:leftChars="300" w:firstLineChars="300"/>
        <w:rPr>
          <w:rFonts w:ascii="宋体"/>
        </w:rPr>
      </w:pPr>
      <w:r>
        <w:rPr>
          <w:rFonts w:ascii="宋体" w:hAnsi="宋体" w:cs="宋体" w:hint="eastAsia"/>
        </w:rPr>
        <w:t>第二章</w:t>
      </w:r>
      <w:r>
        <w:rPr>
          <w:rFonts w:ascii="宋体" w:hAnsi="宋体" w:cs="宋体"/>
        </w:rPr>
        <w:t xml:space="preserve">  </w:t>
      </w:r>
      <w:bookmarkStart w:id="4" w:name="_Hlk71994379"/>
      <w:r>
        <w:rPr>
          <w:rFonts w:ascii="宋体" w:hAnsi="宋体" w:cs="宋体" w:hint="eastAsia"/>
        </w:rPr>
        <w:t>对通用条款的补充内容及其他关键信息</w:t>
      </w:r>
      <w:bookmarkEnd w:id="4"/>
    </w:p>
    <w:p>
      <w:pPr>
        <w:ind w:left="630" w:firstLine="630" w:leftChars="300" w:firstLineChars="300"/>
        <w:rPr>
          <w:rFonts w:ascii="宋体"/>
        </w:rPr>
      </w:pPr>
      <w:r>
        <w:rPr>
          <w:rFonts w:ascii="宋体" w:hAnsi="宋体" w:cs="宋体" w:hint="eastAsia"/>
        </w:rPr>
        <w:t>第三章</w:t>
      </w:r>
      <w:r>
        <w:rPr>
          <w:rFonts w:ascii="宋体" w:hAnsi="宋体" w:cs="宋体"/>
        </w:rPr>
        <w:t xml:space="preserve">  </w:t>
      </w:r>
      <w:r>
        <w:rPr>
          <w:rFonts w:ascii="宋体" w:hAnsi="宋体" w:cs="宋体" w:hint="eastAsia"/>
        </w:rPr>
        <w:t>用户需求书</w:t>
      </w:r>
    </w:p>
    <w:p>
      <w:pPr>
        <w:ind w:left="630" w:firstLine="630" w:leftChars="300" w:firstLineChars="300"/>
        <w:rPr>
          <w:rFonts w:ascii="宋体"/>
        </w:rPr>
      </w:pPr>
      <w:r>
        <w:rPr>
          <w:rFonts w:ascii="宋体" w:hAnsi="宋体" w:cs="宋体" w:hint="eastAsia"/>
        </w:rPr>
        <w:t>第四章</w:t>
      </w:r>
      <w:r>
        <w:rPr>
          <w:rFonts w:ascii="宋体" w:hAnsi="宋体" w:cs="宋体"/>
        </w:rPr>
        <w:t xml:space="preserve">  </w:t>
      </w:r>
      <w:r>
        <w:rPr>
          <w:rFonts w:ascii="宋体" w:hAnsi="宋体" w:cs="宋体" w:hint="eastAsia"/>
        </w:rPr>
        <w:t>投标文件组成要求及格式</w:t>
      </w:r>
    </w:p>
    <w:p>
      <w:pPr>
        <w:ind w:left="630" w:firstLine="630" w:leftChars="300" w:firstLineChars="300"/>
        <w:rPr>
          <w:rFonts w:ascii="宋体"/>
        </w:rPr>
      </w:pPr>
      <w:r>
        <w:rPr>
          <w:rFonts w:ascii="宋体" w:hAnsi="宋体" w:cs="宋体" w:hint="eastAsia"/>
        </w:rPr>
        <w:t>第五章</w:t>
      </w:r>
      <w:r>
        <w:rPr>
          <w:rFonts w:ascii="宋体" w:hAnsi="宋体" w:cs="宋体"/>
        </w:rPr>
        <w:t xml:space="preserve">  </w:t>
      </w:r>
      <w:r>
        <w:rPr>
          <w:rFonts w:ascii="宋体" w:hAnsi="宋体" w:cs="宋体" w:hint="eastAsia"/>
        </w:rPr>
        <w:t>合同条款及格式</w:t>
      </w:r>
    </w:p>
    <w:p>
      <w:pPr>
        <w:rPr>
          <w:b/>
          <w:bCs/>
          <w:sz w:val="24"/>
          <w:szCs w:val="24"/>
        </w:rPr>
      </w:pPr>
    </w:p>
    <w:p>
      <w:pPr>
        <w:outlineLvl w:val="0"/>
        <w:rPr>
          <w:b/>
          <w:bCs/>
          <w:sz w:val="24"/>
          <w:szCs w:val="24"/>
        </w:rPr>
      </w:pPr>
      <w:r>
        <w:rPr>
          <w:rFonts w:cs="宋体" w:hint="eastAsia"/>
          <w:b/>
          <w:bCs/>
          <w:sz w:val="24"/>
          <w:szCs w:val="24"/>
        </w:rPr>
        <w:t>第二册</w:t>
      </w:r>
      <w:r>
        <w:rPr>
          <w:b/>
          <w:bCs/>
          <w:sz w:val="24"/>
          <w:szCs w:val="24"/>
        </w:rPr>
        <w:t xml:space="preserve">    </w:t>
      </w:r>
      <w:r>
        <w:rPr>
          <w:rFonts w:cs="宋体" w:hint="eastAsia"/>
          <w:b/>
          <w:bCs/>
          <w:sz w:val="24"/>
          <w:szCs w:val="24"/>
        </w:rPr>
        <w:t>通用条款</w:t>
      </w:r>
    </w:p>
    <w:p>
      <w:pPr>
        <w:ind w:left="630" w:firstLine="412" w:leftChars="300" w:firstLineChars="196"/>
        <w:rPr>
          <w:rFonts w:ascii="宋体"/>
        </w:rPr>
      </w:pPr>
      <w:r>
        <w:rPr>
          <w:rFonts w:ascii="宋体" w:hAnsi="宋体" w:cs="宋体" w:hint="eastAsia"/>
        </w:rPr>
        <w:t>第一章</w:t>
      </w:r>
      <w:r>
        <w:rPr>
          <w:rFonts w:ascii="宋体" w:hAnsi="宋体" w:cs="宋体"/>
        </w:rPr>
        <w:t xml:space="preserve">  </w:t>
      </w:r>
      <w:r>
        <w:rPr>
          <w:rFonts w:ascii="宋体" w:hAnsi="宋体" w:cs="宋体" w:hint="eastAsia"/>
        </w:rPr>
        <w:t>总则</w:t>
      </w:r>
    </w:p>
    <w:p>
      <w:pPr>
        <w:ind w:left="630" w:firstLine="412" w:leftChars="300" w:firstLineChars="196"/>
        <w:rPr>
          <w:rFonts w:ascii="宋体"/>
        </w:rPr>
      </w:pPr>
      <w:r>
        <w:rPr>
          <w:rFonts w:ascii="宋体" w:hAnsi="宋体" w:cs="宋体" w:hint="eastAsia"/>
        </w:rPr>
        <w:t>第二章</w:t>
      </w:r>
      <w:r>
        <w:rPr>
          <w:rFonts w:ascii="宋体" w:hAnsi="宋体" w:cs="宋体"/>
        </w:rPr>
        <w:t xml:space="preserve">  </w:t>
      </w:r>
      <w:r>
        <w:rPr>
          <w:rFonts w:ascii="宋体" w:hAnsi="宋体" w:cs="宋体" w:hint="eastAsia"/>
        </w:rPr>
        <w:t>招标文件</w:t>
      </w:r>
    </w:p>
    <w:p>
      <w:pPr>
        <w:ind w:left="630" w:firstLine="412" w:leftChars="300" w:firstLineChars="196"/>
        <w:rPr>
          <w:rFonts w:ascii="宋体"/>
        </w:rPr>
      </w:pPr>
      <w:r>
        <w:rPr>
          <w:rFonts w:ascii="宋体" w:hAnsi="宋体" w:cs="宋体" w:hint="eastAsia"/>
        </w:rPr>
        <w:t>第三章</w:t>
      </w:r>
      <w:r>
        <w:rPr>
          <w:rFonts w:ascii="宋体" w:hAnsi="宋体" w:cs="宋体"/>
        </w:rPr>
        <w:t xml:space="preserve">  </w:t>
      </w:r>
      <w:r>
        <w:rPr>
          <w:rFonts w:ascii="宋体" w:hAnsi="宋体" w:cs="宋体" w:hint="eastAsia"/>
        </w:rPr>
        <w:t>投标文件的编制</w:t>
      </w:r>
    </w:p>
    <w:p>
      <w:pPr>
        <w:ind w:left="630" w:firstLine="412" w:leftChars="300" w:firstLineChars="196"/>
        <w:rPr>
          <w:rFonts w:ascii="宋体"/>
        </w:rPr>
      </w:pPr>
      <w:r>
        <w:rPr>
          <w:rFonts w:ascii="宋体" w:hAnsi="宋体" w:cs="宋体" w:hint="eastAsia"/>
        </w:rPr>
        <w:t>第四章</w:t>
      </w:r>
      <w:r>
        <w:rPr>
          <w:rFonts w:ascii="宋体" w:hAnsi="宋体" w:cs="宋体"/>
        </w:rPr>
        <w:t xml:space="preserve">  </w:t>
      </w:r>
      <w:r>
        <w:rPr>
          <w:rFonts w:ascii="宋体" w:hAnsi="宋体" w:cs="宋体" w:hint="eastAsia"/>
        </w:rPr>
        <w:t>投标文件的递交</w:t>
      </w:r>
    </w:p>
    <w:p>
      <w:pPr>
        <w:ind w:left="630" w:firstLine="412" w:leftChars="300" w:firstLineChars="196"/>
        <w:rPr>
          <w:rFonts w:ascii="宋体"/>
        </w:rPr>
      </w:pPr>
      <w:r>
        <w:rPr>
          <w:rFonts w:ascii="宋体" w:hAnsi="宋体" w:cs="宋体" w:hint="eastAsia"/>
        </w:rPr>
        <w:t>第五章</w:t>
      </w:r>
      <w:r>
        <w:rPr>
          <w:rFonts w:ascii="宋体" w:hAnsi="宋体" w:cs="宋体"/>
        </w:rPr>
        <w:t xml:space="preserve">  </w:t>
      </w:r>
      <w:r>
        <w:rPr>
          <w:rFonts w:ascii="宋体" w:hAnsi="宋体" w:cs="宋体" w:hint="eastAsia"/>
        </w:rPr>
        <w:t>开标</w:t>
      </w:r>
    </w:p>
    <w:p>
      <w:pPr>
        <w:ind w:left="630" w:firstLine="412" w:leftChars="300" w:firstLineChars="196"/>
        <w:rPr>
          <w:rFonts w:ascii="宋体"/>
        </w:rPr>
      </w:pPr>
      <w:r>
        <w:rPr>
          <w:rFonts w:ascii="宋体" w:hAnsi="宋体" w:cs="宋体" w:hint="eastAsia"/>
        </w:rPr>
        <w:t>第六章</w:t>
      </w:r>
      <w:r>
        <w:rPr>
          <w:rFonts w:ascii="宋体" w:hAnsi="宋体" w:cs="宋体"/>
        </w:rPr>
        <w:t xml:space="preserve">  </w:t>
      </w:r>
      <w:r>
        <w:rPr>
          <w:rFonts w:ascii="宋体" w:hAnsi="宋体" w:cs="宋体" w:hint="eastAsia"/>
        </w:rPr>
        <w:t>评审要求</w:t>
      </w:r>
    </w:p>
    <w:p>
      <w:pPr>
        <w:ind w:left="630" w:firstLine="412" w:leftChars="300" w:firstLineChars="196"/>
        <w:rPr>
          <w:rFonts w:ascii="宋体"/>
        </w:rPr>
      </w:pPr>
      <w:r>
        <w:rPr>
          <w:rFonts w:ascii="宋体" w:hAnsi="宋体" w:cs="宋体" w:hint="eastAsia"/>
        </w:rPr>
        <w:t>第七章</w:t>
      </w:r>
      <w:r>
        <w:rPr>
          <w:rFonts w:ascii="宋体" w:hAnsi="宋体" w:cs="宋体"/>
        </w:rPr>
        <w:t xml:space="preserve">  </w:t>
      </w:r>
      <w:r>
        <w:rPr>
          <w:rFonts w:ascii="宋体" w:hAnsi="宋体" w:cs="宋体" w:hint="eastAsia"/>
        </w:rPr>
        <w:t>评审程序及评审方法</w:t>
      </w:r>
    </w:p>
    <w:p>
      <w:pPr>
        <w:ind w:left="630" w:firstLine="412" w:leftChars="300" w:firstLineChars="196"/>
        <w:rPr>
          <w:rFonts w:ascii="宋体"/>
        </w:rPr>
      </w:pPr>
      <w:r>
        <w:rPr>
          <w:rFonts w:ascii="宋体" w:hAnsi="宋体" w:cs="宋体" w:hint="eastAsia"/>
        </w:rPr>
        <w:t>第八章</w:t>
      </w:r>
      <w:r>
        <w:rPr>
          <w:rFonts w:ascii="宋体" w:hAnsi="宋体" w:cs="宋体"/>
        </w:rPr>
        <w:t xml:space="preserve">  </w:t>
      </w:r>
      <w:r>
        <w:rPr>
          <w:rFonts w:ascii="宋体" w:hAnsi="宋体" w:cs="宋体" w:hint="eastAsia"/>
        </w:rPr>
        <w:t>定标及公示</w:t>
      </w:r>
    </w:p>
    <w:p>
      <w:pPr>
        <w:ind w:left="630" w:firstLine="412" w:leftChars="300" w:firstLineChars="196"/>
        <w:rPr>
          <w:rFonts w:ascii="宋体"/>
        </w:rPr>
      </w:pPr>
      <w:r>
        <w:rPr>
          <w:rFonts w:ascii="宋体" w:hAnsi="宋体" w:cs="宋体" w:hint="eastAsia"/>
        </w:rPr>
        <w:t>第九章</w:t>
      </w:r>
      <w:r>
        <w:rPr>
          <w:rFonts w:ascii="宋体" w:hAnsi="宋体" w:cs="宋体"/>
        </w:rPr>
        <w:t xml:space="preserve">  </w:t>
      </w:r>
      <w:r>
        <w:rPr>
          <w:rFonts w:ascii="宋体" w:hAnsi="宋体" w:cs="宋体" w:hint="eastAsia"/>
        </w:rPr>
        <w:t>公开招标失败的后续处理</w:t>
      </w:r>
    </w:p>
    <w:p>
      <w:pPr>
        <w:ind w:left="630" w:firstLine="412" w:leftChars="300" w:firstLineChars="196"/>
        <w:rPr>
          <w:rFonts w:ascii="宋体"/>
        </w:rPr>
      </w:pPr>
      <w:r>
        <w:rPr>
          <w:rFonts w:ascii="宋体" w:hAnsi="宋体" w:cs="宋体" w:hint="eastAsia"/>
        </w:rPr>
        <w:t>第十章</w:t>
      </w:r>
      <w:r>
        <w:rPr>
          <w:rFonts w:ascii="宋体" w:hAnsi="宋体" w:cs="宋体"/>
        </w:rPr>
        <w:t xml:space="preserve">  </w:t>
      </w:r>
      <w:r>
        <w:rPr>
          <w:rFonts w:ascii="宋体" w:hAnsi="宋体" w:cs="宋体" w:hint="eastAsia"/>
        </w:rPr>
        <w:t>合同的授予与备案</w:t>
      </w:r>
    </w:p>
    <w:p>
      <w:pPr>
        <w:ind w:firstLine="1050" w:firstLineChars="500"/>
      </w:pPr>
      <w:r>
        <w:rPr>
          <w:rFonts w:cs="宋体" w:hint="eastAsia"/>
        </w:rPr>
        <w:t>第十一章</w:t>
      </w:r>
      <w:r>
        <w:t xml:space="preserve">  </w:t>
      </w:r>
      <w:r>
        <w:rPr>
          <w:rFonts w:cs="宋体" w:hint="eastAsia"/>
        </w:rPr>
        <w:t>质疑处理</w:t>
      </w:r>
    </w:p>
    <w:p>
      <w:pPr>
        <w:pStyle w:val="BodyText"/>
      </w:pPr>
    </w:p>
    <w:p>
      <w:pPr>
        <w:pStyle w:val="BodyText2"/>
      </w:pPr>
    </w:p>
    <w:p>
      <w:pPr>
        <w:pStyle w:val="BodyText2"/>
      </w:pPr>
    </w:p>
    <w:p>
      <w:pPr>
        <w:pStyle w:val="BodyText"/>
        <w:sectPr>
          <w:pgSz w:w="11907" w:h="16840"/>
          <w:pgMar w:top="1440" w:right="1797" w:bottom="1440" w:left="1797" w:header="851" w:footer="992" w:gutter="0"/>
          <w:cols w:num="1" w:space="425"/>
          <w:titlePg/>
          <w:docGrid w:linePitch="462" w:charSpace="0"/>
        </w:sectPr>
      </w:pPr>
    </w:p>
    <w:p>
      <w:pPr>
        <w:pStyle w:val="Heading1"/>
        <w:rPr>
          <w:rFonts w:cs="Times New Roman"/>
          <w:color w:val="FF0000"/>
          <w:sz w:val="24"/>
          <w:szCs w:val="24"/>
        </w:rPr>
      </w:pPr>
      <w:bookmarkEnd w:id="3"/>
      <w:bookmarkStart w:id="5" w:name="bt合同条款及格式"/>
      <w:bookmarkEnd w:id="5"/>
      <w:bookmarkStart w:id="6" w:name="bt投标文件签署授权委托书"/>
      <w:bookmarkEnd w:id="6"/>
      <w:bookmarkStart w:id="7" w:name="bt其他资料由投标人自定"/>
      <w:bookmarkEnd w:id="7"/>
      <w:bookmarkStart w:id="8" w:name="bt项目管理班子配备情况"/>
      <w:bookmarkEnd w:id="8"/>
      <w:bookmarkStart w:id="9" w:name="bt本工程承诺书"/>
      <w:bookmarkEnd w:id="9"/>
      <w:bookmarkStart w:id="10" w:name="bt商务标投标文件格式"/>
      <w:bookmarkEnd w:id="10"/>
      <w:bookmarkStart w:id="11" w:name="合同格式"/>
      <w:bookmarkEnd w:id="11"/>
      <w:bookmarkStart w:id="12" w:name="bt投标函"/>
      <w:bookmarkEnd w:id="12"/>
      <w:bookmarkStart w:id="13" w:name="bt投标报价汇总表"/>
      <w:bookmarkEnd w:id="13"/>
      <w:bookmarkStart w:id="14" w:name="bt投标人须知"/>
      <w:bookmarkEnd w:id="14"/>
      <w:bookmarkStart w:id="15" w:name="bt合同条款"/>
      <w:bookmarkEnd w:id="15"/>
      <w:bookmarkStart w:id="16" w:name="bt合同格式"/>
      <w:bookmarkEnd w:id="16"/>
      <w:bookmarkStart w:id="17" w:name="bt技术标投标文件格式"/>
      <w:bookmarkEnd w:id="17"/>
      <w:bookmarkStart w:id="18" w:name="bt投标人情况介绍"/>
      <w:bookmarkEnd w:id="18"/>
      <w:bookmarkStart w:id="19" w:name="bt说明"/>
      <w:bookmarkEnd w:id="19"/>
      <w:bookmarkStart w:id="20" w:name="bt开标一览表"/>
      <w:bookmarkEnd w:id="20"/>
      <w:bookmarkStart w:id="21" w:name="bt其他资料2"/>
      <w:bookmarkEnd w:id="21"/>
      <w:r>
        <w:rPr>
          <w:rFonts w:cs="黑体" w:hint="eastAsia"/>
        </w:rPr>
        <w:t>第一册</w:t>
      </w:r>
      <w:r>
        <w:t xml:space="preserve">  </w:t>
      </w:r>
      <w:r>
        <w:rPr>
          <w:rFonts w:cs="黑体" w:hint="eastAsia"/>
        </w:rPr>
        <w:t>专用条款</w:t>
      </w:r>
    </w:p>
    <w:p>
      <w:pPr>
        <w:pStyle w:val="Heading2"/>
        <w:rPr>
          <w:rFonts w:cs="Times New Roman"/>
          <w:sz w:val="28"/>
          <w:szCs w:val="28"/>
        </w:rPr>
      </w:pPr>
      <w:r>
        <w:rPr>
          <w:rFonts w:hint="eastAsia"/>
          <w:sz w:val="28"/>
          <w:szCs w:val="28"/>
        </w:rPr>
        <w:t>第一章</w:t>
      </w:r>
      <w:r>
        <w:rPr>
          <w:sz w:val="28"/>
          <w:szCs w:val="28"/>
        </w:rPr>
        <w:t xml:space="preserve">  </w:t>
      </w:r>
      <w:r>
        <w:rPr>
          <w:rFonts w:hint="eastAsia"/>
          <w:sz w:val="28"/>
          <w:szCs w:val="28"/>
        </w:rPr>
        <w:t>招标公告</w:t>
      </w:r>
    </w:p>
    <w:p>
      <w:pPr>
        <w:spacing w:line="360" w:lineRule="auto"/>
        <w:rPr>
          <w:rFonts w:ascii="宋体"/>
          <w:b/>
          <w:bCs/>
          <w:kern w:val="0"/>
        </w:rPr>
      </w:pPr>
      <w:r>
        <w:rPr>
          <w:rFonts w:ascii="宋体" w:hAnsi="宋体" w:cs="宋体" w:hint="eastAsia"/>
          <w:b/>
          <w:bCs/>
          <w:kern w:val="0"/>
        </w:rPr>
        <w:t>申请人的资格要求：</w:t>
      </w:r>
    </w:p>
    <w:p>
      <w:pPr>
        <w:ind w:firstLine="420" w:firstLineChars="200"/>
        <w:rPr>
          <w:rFonts w:ascii="宋体"/>
          <w:kern w:val="0"/>
        </w:rPr>
      </w:pPr>
      <w:r>
        <w:rPr>
          <w:rFonts w:ascii="宋体" w:hAnsi="宋体" w:cs="宋体"/>
          <w:kern w:val="0"/>
        </w:rPr>
        <w:t>1</w:t>
      </w:r>
      <w:r>
        <w:rPr>
          <w:rFonts w:ascii="宋体" w:cs="宋体"/>
          <w:kern w:val="0"/>
        </w:rPr>
        <w:t>.</w:t>
      </w:r>
      <w:bookmarkStart w:id="22" w:name="_Hlk72162904"/>
      <w:r>
        <w:rPr>
          <w:rFonts w:ascii="宋体" w:hAnsi="宋体" w:cs="宋体" w:hint="eastAsia"/>
          <w:kern w:val="0"/>
        </w:rPr>
        <w:t>具有独立承担民事责任的能力（提供营业执照或事业单位法人证书等证明资料扫描件，原件备查，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2"/>
      <w:r>
        <w:rPr>
          <w:rFonts w:cs="宋体" w:hint="eastAsia"/>
        </w:rPr>
        <w:t>；</w:t>
      </w:r>
    </w:p>
    <w:p>
      <w:pPr>
        <w:ind w:firstLine="420" w:firstLineChars="200"/>
        <w:rPr>
          <w:rFonts w:ascii="宋体"/>
          <w:color w:val="FF0000"/>
          <w:kern w:val="0"/>
        </w:rPr>
      </w:pPr>
      <w:r>
        <w:rPr>
          <w:rFonts w:ascii="宋体" w:hAnsi="宋体" w:cs="宋体"/>
          <w:color w:val="FF0000"/>
          <w:kern w:val="0"/>
        </w:rPr>
        <w:t>2.</w:t>
      </w:r>
      <w:r>
        <w:rPr>
          <w:rFonts w:ascii="宋体" w:hAnsi="宋体" w:cs="宋体" w:hint="eastAsia"/>
          <w:color w:val="FF0000"/>
          <w:kern w:val="0"/>
        </w:rPr>
        <w:t>本项目不联合体投标，不接受投标人选用进口产品参与投标；</w:t>
      </w:r>
    </w:p>
    <w:p>
      <w:pPr>
        <w:ind w:firstLine="420" w:firstLineChars="200"/>
        <w:rPr>
          <w:rFonts w:ascii="宋体"/>
          <w:kern w:val="0"/>
        </w:rPr>
      </w:pPr>
      <w:r>
        <w:rPr>
          <w:rFonts w:ascii="宋体" w:hAnsi="宋体" w:cs="宋体"/>
          <w:kern w:val="0"/>
        </w:rPr>
        <w:t>3</w:t>
      </w:r>
      <w:r>
        <w:rPr>
          <w:rFonts w:ascii="宋体" w:cs="宋体"/>
          <w:kern w:val="0"/>
        </w:rPr>
        <w:t>.</w:t>
      </w:r>
      <w:r>
        <w:rPr>
          <w:rFonts w:ascii="宋体" w:hAnsi="宋体" w:cs="宋体" w:hint="eastAsia"/>
          <w:kern w:val="0"/>
        </w:rPr>
        <w:t>参与本项目政府采购活动时不存在被有关部门禁止参与政府采购活动且在有效期内的情况（由供应商在《政府采购投标及履约承诺函》中作出声明）；</w:t>
      </w:r>
    </w:p>
    <w:p>
      <w:pPr>
        <w:ind w:firstLine="420" w:firstLineChars="200"/>
        <w:rPr>
          <w:rFonts w:ascii="宋体"/>
          <w:kern w:val="0"/>
        </w:rPr>
      </w:pPr>
      <w:r>
        <w:rPr>
          <w:rFonts w:ascii="宋体" w:hAnsi="宋体" w:cs="宋体"/>
          <w:kern w:val="0"/>
        </w:rPr>
        <w:t>4</w:t>
      </w:r>
      <w:r>
        <w:rPr>
          <w:rFonts w:ascii="宋体" w:cs="宋体"/>
          <w:kern w:val="0"/>
        </w:rPr>
        <w:t>.</w:t>
      </w:r>
      <w:r>
        <w:rPr>
          <w:rFonts w:ascii="宋体" w:hAnsi="宋体" w:cs="宋体" w:hint="eastAsia"/>
          <w:kern w:val="0"/>
        </w:rPr>
        <w:t>具备《中华人民共和国政府采购法》第二十二条第一款的条件（由供应商在《政府采购投标及履约承诺函》中作出声明）；</w:t>
      </w:r>
    </w:p>
    <w:p>
      <w:pPr>
        <w:ind w:firstLine="420" w:firstLineChars="200"/>
        <w:rPr>
          <w:rFonts w:ascii="宋体"/>
          <w:kern w:val="0"/>
        </w:rPr>
      </w:pPr>
      <w:r>
        <w:rPr>
          <w:rFonts w:ascii="宋体" w:hAnsi="宋体" w:cs="宋体"/>
          <w:kern w:val="0"/>
        </w:rPr>
        <w:t>5</w:t>
      </w:r>
      <w:r>
        <w:rPr>
          <w:rFonts w:ascii="宋体" w:cs="宋体"/>
          <w:kern w:val="0"/>
        </w:rPr>
        <w:t>.</w:t>
      </w:r>
      <w:r>
        <w:rPr>
          <w:rFonts w:ascii="宋体" w:hAnsi="宋体" w:cs="宋体" w:hint="eastAsia"/>
          <w:kern w:val="0"/>
        </w:rPr>
        <w:t>未被列入失信被执行人、重大税收违法案件当事人名单、政府采购严重违法失信行为记录名单（由供应商在《政府采购投标及履约承诺函》中作出声明）；</w:t>
      </w:r>
    </w:p>
    <w:p>
      <w:pPr>
        <w:ind w:firstLine="420" w:firstLineChars="200"/>
        <w:rPr>
          <w:rFonts w:ascii="宋体"/>
          <w:color w:val="FF0000"/>
          <w:kern w:val="0"/>
        </w:rPr>
      </w:pPr>
      <w:r>
        <w:rPr>
          <w:rFonts w:ascii="宋体" w:hAnsi="宋体" w:cs="宋体"/>
          <w:color w:val="FF0000"/>
          <w:kern w:val="0"/>
        </w:rPr>
        <w:t>6.</w:t>
      </w:r>
      <w:r>
        <w:rPr>
          <w:rFonts w:ascii="宋体" w:hAnsi="宋体" w:cs="宋体" w:hint="eastAsia"/>
          <w:color w:val="FF0000"/>
          <w:kern w:val="0"/>
        </w:rPr>
        <w:t>不存在《深圳市财政局政府采购供应商信用信息管理办法》（深财规〔</w:t>
      </w:r>
      <w:r>
        <w:rPr>
          <w:rFonts w:ascii="宋体" w:hAnsi="宋体" w:cs="宋体"/>
          <w:color w:val="FF0000"/>
          <w:kern w:val="0"/>
        </w:rPr>
        <w:t>2023</w:t>
      </w:r>
      <w:r>
        <w:rPr>
          <w:rFonts w:ascii="宋体" w:hAnsi="宋体" w:cs="宋体" w:hint="eastAsia"/>
          <w:color w:val="FF0000"/>
          <w:kern w:val="0"/>
        </w:rPr>
        <w:t>〕</w:t>
      </w:r>
      <w:r>
        <w:rPr>
          <w:rFonts w:ascii="宋体" w:hAnsi="宋体" w:cs="宋体"/>
          <w:color w:val="FF0000"/>
          <w:kern w:val="0"/>
        </w:rPr>
        <w:t>3</w:t>
      </w:r>
      <w:r>
        <w:rPr>
          <w:rFonts w:ascii="宋体" w:hAnsi="宋体" w:cs="宋体" w:hint="eastAsia"/>
          <w:color w:val="FF0000"/>
          <w:kern w:val="0"/>
        </w:rPr>
        <w:t>号）列明的严重违法失信行为（由供应商在《政府采购投标及履约承诺函》中作出声明）；</w:t>
      </w:r>
    </w:p>
    <w:p>
      <w:pPr>
        <w:ind w:firstLine="420" w:firstLineChars="200"/>
        <w:rPr>
          <w:rFonts w:ascii="宋体"/>
          <w:kern w:val="0"/>
        </w:rPr>
      </w:pPr>
      <w:r>
        <w:rPr>
          <w:rFonts w:ascii="宋体" w:hAnsi="宋体" w:cs="宋体"/>
          <w:kern w:val="0"/>
        </w:rPr>
        <w:t>7.</w:t>
      </w:r>
      <w:r>
        <w:rPr>
          <w:rFonts w:ascii="宋体" w:hAnsi="宋体" w:cs="宋体" w:hint="eastAsia"/>
          <w:kern w:val="0"/>
        </w:rPr>
        <w:t>为采购项目提供整体设计、规范编制或者项目管理、监理、检测等服务的供应商，不得再参加该采购项目的其他采购活动（由供应商在《政府采购投标及履约承诺函》中作出声明）；</w:t>
      </w:r>
    </w:p>
    <w:p>
      <w:pPr>
        <w:pStyle w:val="NoSpacing"/>
        <w:ind w:firstLine="420" w:firstLineChars="200"/>
        <w:rPr>
          <w:rFonts w:ascii="宋体" w:cs="Times New Roman"/>
          <w:color w:val="FF0000"/>
          <w:kern w:val="0"/>
        </w:rPr>
      </w:pPr>
      <w:r>
        <w:rPr>
          <w:rFonts w:ascii="宋体" w:hAnsi="宋体" w:cs="宋体"/>
          <w:color w:val="FF0000"/>
          <w:kern w:val="0"/>
        </w:rPr>
        <w:t>8.</w:t>
      </w:r>
      <w:r>
        <w:rPr>
          <w:rFonts w:ascii="宋体" w:hAnsi="宋体" w:cs="宋体" w:hint="eastAsia"/>
          <w:color w:val="FF0000"/>
          <w:kern w:val="0"/>
        </w:rPr>
        <w:t>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kern w:val="0"/>
        </w:rPr>
      </w:pPr>
      <w:r>
        <w:rPr>
          <w:rFonts w:ascii="宋体" w:hAnsi="宋体" w:cs="宋体"/>
          <w:kern w:val="0"/>
        </w:rPr>
        <w:t>9.</w:t>
      </w:r>
      <w:r>
        <w:rPr>
          <w:rFonts w:ascii="宋体" w:hAnsi="宋体" w:cs="宋体" w:hint="eastAsia"/>
          <w:kern w:val="0"/>
        </w:rPr>
        <w:t>本项目全部专门面向中小企业采购：否。</w:t>
      </w:r>
    </w:p>
    <w:p>
      <w:pPr>
        <w:wordWrap w:val="0"/>
        <w:ind w:firstLine="420" w:firstLineChars="200"/>
        <w:rPr>
          <w:rFonts w:ascii="宋体"/>
          <w:kern w:val="0"/>
        </w:rPr>
      </w:pPr>
      <w:r>
        <w:rPr>
          <w:rFonts w:ascii="宋体" w:hAnsi="宋体" w:cs="宋体" w:hint="eastAsia"/>
          <w:kern w:val="0"/>
        </w:rPr>
        <w:t>注：（</w:t>
      </w:r>
      <w:r>
        <w:rPr>
          <w:rFonts w:ascii="宋体" w:hAnsi="宋体" w:cs="宋体"/>
          <w:kern w:val="0"/>
        </w:rPr>
        <w:t>1</w:t>
      </w:r>
      <w:r>
        <w:rPr>
          <w:rFonts w:ascii="宋体" w:hAnsi="宋体" w:cs="宋体" w:hint="eastAsia"/>
          <w:kern w:val="0"/>
        </w:rPr>
        <w:t>）“信用中国”（</w:t>
      </w:r>
      <w:r>
        <w:rPr>
          <w:rFonts w:ascii="宋体" w:hAnsi="宋体" w:cs="宋体"/>
          <w:kern w:val="0"/>
        </w:rPr>
        <w:t>www.creditchina.gov.cn</w:t>
      </w:r>
      <w:r>
        <w:rPr>
          <w:rFonts w:ascii="宋体" w:hAnsi="宋体" w:cs="宋体" w:hint="eastAsia"/>
          <w:kern w:val="0"/>
        </w:rPr>
        <w:t>，查询“信用服务”栏的“重大税收违法失信主体”“失信被执行人”或者下载信用信息报告），“中国政府采购网”（</w:t>
      </w:r>
      <w:r>
        <w:rPr>
          <w:rFonts w:ascii="宋体" w:hAnsi="宋体" w:cs="宋体"/>
          <w:kern w:val="0"/>
        </w:rPr>
        <w:t>www.ccgp.gov.cn</w:t>
      </w:r>
      <w:r>
        <w:rPr>
          <w:rFonts w:ascii="宋体" w:hAnsi="宋体" w:cs="宋体" w:hint="eastAsia"/>
          <w:kern w:val="0"/>
        </w:rPr>
        <w:t>）中的“政府采购严重违法失信行为记录名单”，“深圳市政府采购监管网”（</w:t>
      </w:r>
      <w:r>
        <w:rPr>
          <w:rFonts w:ascii="宋体" w:hAnsi="宋体" w:cs="宋体"/>
          <w:kern w:val="0"/>
        </w:rPr>
        <w:t>http://zfcg.sz.gov.cn</w:t>
      </w:r>
      <w:r>
        <w:rPr>
          <w:rFonts w:ascii="宋体" w:hAnsi="宋体" w:cs="宋体" w:hint="eastAsia"/>
          <w:kern w:val="0"/>
        </w:rPr>
        <w:t>）以及“深圳政府采购智慧平台信用库”中“严重违法失信信息”为供应商信用信息的查询渠道，相关信息以开标当日的查询结果为准；</w:t>
      </w:r>
    </w:p>
    <w:p>
      <w:pPr>
        <w:ind w:firstLine="420" w:firstLineChars="200"/>
        <w:rPr>
          <w:rFonts w:ascii="宋体"/>
        </w:rPr>
      </w:pPr>
      <w:r>
        <w:rPr>
          <w:rFonts w:ascii="宋体" w:hAnsi="宋体" w:cs="宋体" w:hint="eastAsia"/>
        </w:rPr>
        <w:t>（</w:t>
      </w:r>
      <w:r>
        <w:rPr>
          <w:rFonts w:ascii="宋体" w:hAnsi="宋体" w:cs="宋体"/>
        </w:rPr>
        <w:t>2</w:t>
      </w:r>
      <w:r>
        <w:rPr>
          <w:rFonts w:ascii="宋体" w:hAnsi="宋体" w:cs="宋体" w:hint="eastAsia"/>
        </w:rPr>
        <w:t>）供应商投标（上传投标文件）必须先行办理注册手续，具体请按照本公告“六、其他补充事宜</w:t>
      </w:r>
      <w:r>
        <w:rPr>
          <w:rFonts w:ascii="宋体" w:cs="宋体" w:hint="eastAsia"/>
        </w:rPr>
        <w:t>”</w:t>
      </w:r>
      <w:r>
        <w:rPr>
          <w:rFonts w:ascii="宋体" w:hAnsi="宋体" w:cs="宋体" w:hint="eastAsia"/>
        </w:rPr>
        <w:t>相关内容指引办理。</w:t>
      </w:r>
    </w:p>
    <w:p>
      <w:pPr>
        <w:ind w:firstLine="420" w:firstLineChars="200"/>
        <w:rPr>
          <w:rFonts w:ascii="宋体"/>
        </w:rPr>
      </w:pPr>
    </w:p>
    <w:p>
      <w:pPr>
        <w:ind w:firstLine="420" w:firstLineChars="200"/>
        <w:rPr>
          <w:b/>
          <w:bCs/>
        </w:rPr>
      </w:pPr>
      <w:r>
        <w:rPr>
          <w:rFonts w:cs="宋体" w:hint="eastAsia"/>
          <w:b/>
          <w:bCs/>
          <w:sz w:val="22"/>
          <w:szCs w:val="22"/>
        </w:rPr>
        <w:t>完整公告内容详见：深圳公共资源交易网（</w:t>
      </w:r>
      <w:r>
        <w:rPr>
          <w:b/>
          <w:bCs/>
          <w:sz w:val="22"/>
          <w:szCs w:val="22"/>
        </w:rPr>
        <w:t>https://www.szggzy.com</w:t>
      </w:r>
      <w:r>
        <w:rPr>
          <w:rFonts w:cs="宋体" w:hint="eastAsia"/>
          <w:b/>
          <w:bCs/>
          <w:sz w:val="22"/>
          <w:szCs w:val="22"/>
        </w:rPr>
        <w:t>）</w:t>
      </w:r>
    </w:p>
    <w:p>
      <w:pPr>
        <w:ind w:firstLine="420" w:firstLineChars="200"/>
        <w:rPr>
          <w:b/>
          <w:bCs/>
        </w:rPr>
      </w:pPr>
    </w:p>
    <w:p>
      <w:pPr>
        <w:rPr>
          <w:sz w:val="24"/>
          <w:szCs w:val="24"/>
        </w:rPr>
        <w:sectPr>
          <w:pgSz w:w="11907" w:h="16840"/>
          <w:pgMar w:top="1440" w:right="1797" w:bottom="1440" w:left="1797" w:header="851" w:footer="992" w:gutter="0"/>
          <w:cols w:num="1" w:space="425"/>
          <w:titlePg/>
          <w:docGrid w:linePitch="462" w:charSpace="0"/>
        </w:sectPr>
      </w:pPr>
    </w:p>
    <w:p>
      <w:pPr>
        <w:pStyle w:val="Heading2"/>
        <w:rPr>
          <w:rFonts w:cs="Times New Roman"/>
          <w:sz w:val="28"/>
          <w:szCs w:val="28"/>
        </w:rPr>
      </w:pPr>
      <w:r>
        <w:rPr>
          <w:rFonts w:hint="eastAsia"/>
          <w:sz w:val="28"/>
          <w:szCs w:val="28"/>
        </w:rPr>
        <w:t>第二章</w:t>
      </w:r>
      <w:r>
        <w:rPr>
          <w:sz w:val="28"/>
          <w:szCs w:val="28"/>
        </w:rPr>
        <w:t xml:space="preserve"> </w:t>
      </w:r>
      <w:bookmarkStart w:id="23" w:name="_Hlk71926094"/>
      <w:r>
        <w:rPr>
          <w:rFonts w:hint="eastAsia"/>
          <w:sz w:val="28"/>
          <w:szCs w:val="28"/>
        </w:rPr>
        <w:t>对通用条款的补充内容及其他关键信息</w:t>
      </w:r>
      <w:bookmarkEnd w:id="23"/>
    </w:p>
    <w:p>
      <w:pPr>
        <w:pStyle w:val="Heading2"/>
        <w:spacing w:before="120" w:beforeLines="50" w:after="120" w:afterLines="50"/>
        <w:rPr>
          <w:rFonts w:cs="Times New Roman"/>
        </w:rPr>
      </w:pPr>
      <w:bookmarkStart w:id="24" w:name="_Toc73517639"/>
      <w:bookmarkStart w:id="25" w:name="_Toc100052364"/>
      <w:bookmarkStart w:id="26" w:name="_Toc60631620"/>
      <w:bookmarkStart w:id="27" w:name="_Toc60560625"/>
      <w:bookmarkStart w:id="28" w:name="_Toc73521547"/>
      <w:bookmarkStart w:id="29" w:name="_Toc73521635"/>
      <w:bookmarkStart w:id="30" w:name="_Toc73518117"/>
      <w:bookmarkStart w:id="31" w:name="_Toc101074876"/>
      <w:r>
        <w:rPr>
          <w:rFonts w:hint="eastAsia"/>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szCs w:val="24"/>
              </w:rPr>
            </w:pPr>
            <w:bookmarkEnd w:id="24"/>
            <w:bookmarkEnd w:id="25"/>
            <w:bookmarkEnd w:id="26"/>
            <w:bookmarkEnd w:id="27"/>
            <w:bookmarkEnd w:id="28"/>
            <w:bookmarkEnd w:id="29"/>
            <w:bookmarkEnd w:id="30"/>
            <w:bookmarkEnd w:id="31"/>
            <w:bookmarkStart w:id="32" w:name="_Hlk72218097"/>
            <w:r>
              <w:rPr>
                <w:rFonts w:ascii="宋体" w:hAnsi="宋体" w:hint="eastAsia"/>
                <w:b/>
                <w:bCs/>
                <w:szCs w:val="24"/>
              </w:rPr>
              <w:t>通用条款序号</w:t>
            </w:r>
          </w:p>
        </w:tc>
        <w:tc>
          <w:tcPr>
            <w:tcW w:w="2409" w:type="dxa"/>
            <w:vAlign w:val="center"/>
          </w:tcPr>
          <w:p>
            <w:pPr>
              <w:jc w:val="center"/>
              <w:rPr>
                <w:rFonts w:ascii="宋体" w:hAnsi="宋体"/>
                <w:b/>
                <w:bCs/>
                <w:szCs w:val="24"/>
              </w:rPr>
            </w:pPr>
            <w:r>
              <w:rPr>
                <w:rFonts w:ascii="宋体" w:hAnsi="宋体" w:hint="eastAsia"/>
                <w:b/>
                <w:bCs/>
                <w:szCs w:val="24"/>
              </w:rPr>
              <w:t>涉及事项</w:t>
            </w:r>
          </w:p>
        </w:tc>
        <w:tc>
          <w:tcPr>
            <w:tcW w:w="4980" w:type="dxa"/>
            <w:vAlign w:val="center"/>
          </w:tcPr>
          <w:p>
            <w:pPr>
              <w:jc w:val="center"/>
              <w:rPr>
                <w:rFonts w:ascii="宋体" w:hAnsi="宋体"/>
                <w:b/>
                <w:bCs/>
                <w:szCs w:val="24"/>
              </w:rPr>
            </w:pPr>
            <w:r>
              <w:rPr>
                <w:rFonts w:ascii="宋体" w:hAnsi="宋体" w:hint="eastAsia"/>
                <w:b/>
                <w:bCs/>
                <w:szCs w:val="24"/>
              </w:rPr>
              <w:t xml:space="preserve">具 </w:t>
            </w:r>
            <w:r>
              <w:rPr>
                <w:rFonts w:ascii="宋体" w:hAnsi="宋体"/>
                <w:b/>
                <w:bCs/>
                <w:szCs w:val="24"/>
              </w:rPr>
              <w:t xml:space="preserve"> </w:t>
            </w:r>
            <w:r>
              <w:rPr>
                <w:rFonts w:ascii="宋体" w:hAnsi="宋体" w:hint="eastAsia"/>
                <w:b/>
                <w:bCs/>
                <w:szCs w:val="24"/>
              </w:rPr>
              <w:t xml:space="preserve">体 </w:t>
            </w:r>
            <w:r>
              <w:rPr>
                <w:rFonts w:ascii="宋体" w:hAnsi="宋体"/>
                <w:b/>
                <w:bCs/>
                <w:szCs w:val="24"/>
              </w:rPr>
              <w:t xml:space="preserve"> </w:t>
            </w:r>
            <w:r>
              <w:rPr>
                <w:rFonts w:ascii="宋体" w:hAnsi="宋体" w:hint="eastAsia"/>
                <w:b/>
                <w:bCs/>
                <w:szCs w:val="24"/>
              </w:rPr>
              <w:t xml:space="preserve">补 </w:t>
            </w:r>
            <w:r>
              <w:rPr>
                <w:rFonts w:ascii="宋体" w:hAnsi="宋体"/>
                <w:b/>
                <w:bCs/>
                <w:szCs w:val="24"/>
              </w:rPr>
              <w:t xml:space="preserve"> </w:t>
            </w:r>
            <w:r>
              <w:rPr>
                <w:rFonts w:ascii="宋体" w:hAnsi="宋体" w:hint="eastAsia"/>
                <w:b/>
                <w:bCs/>
                <w:szCs w:val="24"/>
              </w:rPr>
              <w:t xml:space="preserve">充 </w:t>
            </w:r>
            <w:r>
              <w:rPr>
                <w:rFonts w:ascii="宋体" w:hAnsi="宋体"/>
                <w:b/>
                <w:bCs/>
                <w:szCs w:val="24"/>
              </w:rPr>
              <w:t xml:space="preserve"> </w:t>
            </w:r>
            <w:r>
              <w:rPr>
                <w:rFonts w:ascii="宋体" w:hAnsi="宋体" w:hint="eastAsia"/>
                <w:b/>
                <w:bCs/>
                <w:szCs w:val="24"/>
              </w:rPr>
              <w:t xml:space="preserve">内 </w:t>
            </w:r>
            <w:r>
              <w:rPr>
                <w:rFonts w:ascii="宋体" w:hAnsi="宋体"/>
                <w:b/>
                <w:bCs/>
                <w:szCs w:val="24"/>
              </w:rPr>
              <w:t xml:space="preserve"> </w:t>
            </w:r>
            <w:r>
              <w:rPr>
                <w:rFonts w:ascii="宋体" w:hAnsi="宋体" w:hint="eastAsia"/>
                <w:b/>
                <w:bCs/>
                <w:szCs w:val="24"/>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3</w:t>
            </w:r>
            <w:r>
              <w:rPr>
                <w:rFonts w:ascii="宋体" w:hAnsi="宋体"/>
                <w:szCs w:val="24"/>
              </w:rPr>
              <w:t>.1</w:t>
            </w:r>
          </w:p>
        </w:tc>
        <w:tc>
          <w:tcPr>
            <w:tcW w:w="2409" w:type="dxa"/>
            <w:vAlign w:val="center"/>
          </w:tcPr>
          <w:p>
            <w:pPr>
              <w:jc w:val="center"/>
              <w:rPr>
                <w:szCs w:val="24"/>
              </w:rPr>
            </w:pPr>
            <w:r>
              <w:rPr>
                <w:rFonts w:hint="eastAsia"/>
                <w:szCs w:val="24"/>
              </w:rPr>
              <w:t>采购人</w:t>
            </w:r>
          </w:p>
        </w:tc>
        <w:tc>
          <w:tcPr>
            <w:tcW w:w="4980" w:type="dxa"/>
            <w:vAlign w:val="center"/>
          </w:tcPr>
          <w:p>
            <w:pPr>
              <w:jc w:val="center"/>
              <w:rPr>
                <w:rFonts w:ascii="宋体" w:hAnsi="宋体"/>
                <w:szCs w:val="24"/>
              </w:rPr>
            </w:pPr>
            <w:r>
              <w:rPr>
                <w:rFonts w:ascii="宋体" w:hAnsi="宋体" w:hint="eastAsia"/>
                <w:szCs w:val="24"/>
              </w:rPr>
              <w:t>深圳市坪山区中心医院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3</w:t>
            </w:r>
            <w:r>
              <w:rPr>
                <w:rFonts w:ascii="宋体" w:hAnsi="宋体"/>
                <w:szCs w:val="24"/>
              </w:rPr>
              <w:t>.2</w:t>
            </w:r>
          </w:p>
        </w:tc>
        <w:tc>
          <w:tcPr>
            <w:tcW w:w="2409" w:type="dxa"/>
            <w:vAlign w:val="center"/>
          </w:tcPr>
          <w:p>
            <w:pPr>
              <w:jc w:val="center"/>
              <w:rPr>
                <w:rFonts w:ascii="宋体" w:hAnsi="宋体"/>
                <w:szCs w:val="24"/>
              </w:rPr>
            </w:pPr>
            <w:r>
              <w:rPr>
                <w:rFonts w:ascii="宋体" w:hAnsi="宋体" w:hint="eastAsia"/>
                <w:szCs w:val="24"/>
              </w:rPr>
              <w:t>政府集中采购机构</w:t>
            </w:r>
          </w:p>
        </w:tc>
        <w:tc>
          <w:tcPr>
            <w:tcW w:w="4980" w:type="dxa"/>
            <w:vAlign w:val="center"/>
          </w:tcPr>
          <w:p>
            <w:pPr>
              <w:jc w:val="center"/>
              <w:rPr>
                <w:rFonts w:ascii="宋体" w:eastAsia="宋体" w:hAnsi="宋体" w:hint="eastAsia"/>
                <w:szCs w:val="24"/>
              </w:rPr>
            </w:pPr>
            <w:r>
              <w:rPr>
                <w:rFonts w:ascii="宋体" w:eastAsia="宋体" w:hAnsi="宋体" w:hint="eastAsia"/>
                <w:szCs w:val="24"/>
              </w:rPr>
              <w:t>深圳公共资源交易中心</w:t>
            </w:r>
          </w:p>
          <w:p>
            <w:pPr>
              <w:jc w:val="center"/>
              <w:rPr>
                <w:rFonts w:ascii="宋体" w:hAnsi="宋体"/>
                <w:szCs w:val="24"/>
              </w:rPr>
            </w:pPr>
            <w:r>
              <w:rPr>
                <w:rFonts w:ascii="宋体" w:eastAsia="宋体" w:hAnsi="宋体" w:hint="eastAsia"/>
                <w:szCs w:val="24"/>
              </w:rPr>
              <w:t>（深圳交易集团有限公司</w:t>
            </w:r>
            <w:r>
              <w:rPr>
                <w:rFonts w:ascii="宋体" w:eastAsia="宋体" w:hAnsi="宋体" w:cs="宋体" w:hint="eastAsia"/>
                <w:kern w:val="0"/>
                <w:szCs w:val="24"/>
                <w:lang w:val="en-US" w:eastAsia="zh-CN"/>
              </w:rPr>
              <w:t>坪山</w:t>
            </w:r>
            <w:r>
              <w:rPr>
                <w:rFonts w:ascii="宋体" w:eastAsia="宋体" w:hAnsi="宋体" w:hint="eastAsia"/>
                <w:szCs w:val="24"/>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9</w:t>
            </w:r>
          </w:p>
        </w:tc>
        <w:tc>
          <w:tcPr>
            <w:tcW w:w="2409" w:type="dxa"/>
            <w:vAlign w:val="center"/>
          </w:tcPr>
          <w:p>
            <w:pPr>
              <w:jc w:val="center"/>
              <w:rPr>
                <w:rFonts w:ascii="宋体" w:hAnsi="宋体"/>
                <w:szCs w:val="24"/>
              </w:rPr>
            </w:pPr>
            <w:r>
              <w:rPr>
                <w:rFonts w:ascii="宋体" w:hAnsi="宋体" w:hint="eastAsia"/>
                <w:szCs w:val="24"/>
              </w:rPr>
              <w:t>踏勘现场</w:t>
            </w:r>
          </w:p>
        </w:tc>
        <w:tc>
          <w:tcPr>
            <w:tcW w:w="4980" w:type="dxa"/>
            <w:vAlign w:val="center"/>
          </w:tcPr>
          <w:p>
            <w:pPr>
              <w:jc w:val="center"/>
              <w:rPr>
                <w:rFonts w:ascii="宋体" w:hAnsi="宋体"/>
                <w:szCs w:val="24"/>
              </w:rPr>
            </w:pPr>
            <w:r>
              <w:rPr>
                <w:rFonts w:ascii="宋体" w:eastAsia="宋体" w:hAnsi="宋体" w:hint="eastAsia"/>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1</w:t>
            </w:r>
            <w:r>
              <w:rPr>
                <w:rFonts w:ascii="宋体" w:hAnsi="宋体"/>
                <w:szCs w:val="24"/>
              </w:rPr>
              <w:t>0</w:t>
            </w:r>
          </w:p>
        </w:tc>
        <w:tc>
          <w:tcPr>
            <w:tcW w:w="2409" w:type="dxa"/>
            <w:vAlign w:val="center"/>
          </w:tcPr>
          <w:p>
            <w:pPr>
              <w:jc w:val="center"/>
              <w:rPr>
                <w:rFonts w:ascii="宋体" w:hAnsi="宋体"/>
                <w:szCs w:val="24"/>
              </w:rPr>
            </w:pPr>
            <w:r>
              <w:rPr>
                <w:rFonts w:ascii="宋体" w:hAnsi="宋体" w:hint="eastAsia"/>
                <w:szCs w:val="24"/>
              </w:rPr>
              <w:t>标前会议</w:t>
            </w:r>
          </w:p>
        </w:tc>
        <w:tc>
          <w:tcPr>
            <w:tcW w:w="4980" w:type="dxa"/>
            <w:vAlign w:val="center"/>
          </w:tcPr>
          <w:p>
            <w:pPr>
              <w:jc w:val="center"/>
              <w:rPr>
                <w:rFonts w:ascii="宋体" w:hAnsi="宋体"/>
                <w:szCs w:val="24"/>
              </w:rPr>
            </w:pPr>
            <w:r>
              <w:rPr>
                <w:rFonts w:ascii="宋体" w:hAnsi="宋体" w:hint="eastAsia"/>
                <w:szCs w:val="24"/>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1</w:t>
            </w:r>
            <w:r>
              <w:rPr>
                <w:rFonts w:ascii="宋体" w:hAnsi="宋体"/>
                <w:szCs w:val="24"/>
              </w:rPr>
              <w:t>2</w:t>
            </w:r>
            <w:r>
              <w:rPr>
                <w:rFonts w:ascii="宋体" w:hAnsi="宋体" w:hint="eastAsia"/>
                <w:szCs w:val="24"/>
              </w:rPr>
              <w:t>/1</w:t>
            </w:r>
            <w:r>
              <w:rPr>
                <w:rFonts w:ascii="宋体" w:hAnsi="宋体"/>
                <w:szCs w:val="24"/>
              </w:rPr>
              <w:t>3</w:t>
            </w:r>
          </w:p>
        </w:tc>
        <w:tc>
          <w:tcPr>
            <w:tcW w:w="2409" w:type="dxa"/>
            <w:vAlign w:val="center"/>
          </w:tcPr>
          <w:p>
            <w:pPr>
              <w:jc w:val="center"/>
              <w:rPr>
                <w:rFonts w:ascii="宋体" w:hAnsi="宋体"/>
                <w:szCs w:val="24"/>
              </w:rPr>
            </w:pPr>
            <w:r>
              <w:rPr>
                <w:rFonts w:ascii="宋体" w:hAnsi="宋体" w:hint="eastAsia"/>
                <w:szCs w:val="24"/>
              </w:rPr>
              <w:t>招标文件的澄清和修改</w:t>
            </w:r>
          </w:p>
        </w:tc>
        <w:tc>
          <w:tcPr>
            <w:tcW w:w="4980" w:type="dxa"/>
            <w:vAlign w:val="center"/>
          </w:tcPr>
          <w:p>
            <w:pPr>
              <w:jc w:val="center"/>
              <w:rPr>
                <w:rFonts w:ascii="宋体" w:hAnsi="宋体"/>
                <w:szCs w:val="24"/>
              </w:rPr>
            </w:pPr>
            <w:r>
              <w:rPr>
                <w:rFonts w:ascii="宋体" w:hAnsi="宋体" w:hint="eastAsia"/>
                <w:szCs w:val="24"/>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2</w:t>
            </w:r>
            <w:r>
              <w:rPr>
                <w:rFonts w:ascii="宋体" w:hAnsi="宋体"/>
                <w:szCs w:val="24"/>
              </w:rPr>
              <w:t>0</w:t>
            </w:r>
          </w:p>
        </w:tc>
        <w:tc>
          <w:tcPr>
            <w:tcW w:w="2409" w:type="dxa"/>
            <w:vAlign w:val="center"/>
          </w:tcPr>
          <w:p>
            <w:pPr>
              <w:jc w:val="center"/>
              <w:rPr>
                <w:rFonts w:ascii="宋体" w:hAnsi="宋体"/>
                <w:szCs w:val="24"/>
              </w:rPr>
            </w:pPr>
            <w:r>
              <w:rPr>
                <w:rFonts w:ascii="宋体" w:hAnsi="宋体" w:hint="eastAsia"/>
                <w:szCs w:val="24"/>
              </w:rPr>
              <w:t>投标有效期</w:t>
            </w:r>
          </w:p>
        </w:tc>
        <w:tc>
          <w:tcPr>
            <w:tcW w:w="4980" w:type="dxa"/>
            <w:vAlign w:val="center"/>
          </w:tcPr>
          <w:p>
            <w:pPr>
              <w:jc w:val="center"/>
              <w:rPr>
                <w:rFonts w:ascii="宋体" w:hAnsi="宋体"/>
                <w:szCs w:val="24"/>
              </w:rPr>
            </w:pPr>
            <w:r>
              <w:rPr>
                <w:rFonts w:ascii="宋体" w:hAnsi="宋体" w:hint="eastAsia"/>
                <w:szCs w:val="24"/>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2</w:t>
            </w:r>
            <w:r>
              <w:rPr>
                <w:rFonts w:ascii="宋体" w:hAnsi="宋体"/>
                <w:szCs w:val="24"/>
              </w:rPr>
              <w:t>2</w:t>
            </w:r>
          </w:p>
        </w:tc>
        <w:tc>
          <w:tcPr>
            <w:tcW w:w="2409" w:type="dxa"/>
            <w:vAlign w:val="center"/>
          </w:tcPr>
          <w:p>
            <w:pPr>
              <w:jc w:val="center"/>
              <w:rPr>
                <w:rFonts w:ascii="宋体" w:hAnsi="宋体"/>
                <w:szCs w:val="24"/>
              </w:rPr>
            </w:pPr>
            <w:r>
              <w:rPr>
                <w:rFonts w:ascii="宋体" w:hAnsi="宋体" w:hint="eastAsia"/>
                <w:szCs w:val="24"/>
              </w:rPr>
              <w:t>投标人的替代方案</w:t>
            </w:r>
          </w:p>
        </w:tc>
        <w:tc>
          <w:tcPr>
            <w:tcW w:w="4980" w:type="dxa"/>
            <w:vAlign w:val="center"/>
          </w:tcPr>
          <w:p>
            <w:pPr>
              <w:jc w:val="center"/>
              <w:rPr>
                <w:rFonts w:ascii="宋体" w:hAnsi="宋体"/>
                <w:szCs w:val="24"/>
              </w:rPr>
            </w:pPr>
            <w:r>
              <w:rPr>
                <w:rFonts w:ascii="宋体" w:hAnsi="宋体" w:hint="eastAsia"/>
                <w:szCs w:val="24"/>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2</w:t>
            </w:r>
            <w:r>
              <w:rPr>
                <w:rFonts w:ascii="宋体" w:hAnsi="宋体"/>
                <w:szCs w:val="24"/>
              </w:rPr>
              <w:t>5</w:t>
            </w:r>
          </w:p>
        </w:tc>
        <w:tc>
          <w:tcPr>
            <w:tcW w:w="2409" w:type="dxa"/>
            <w:vAlign w:val="center"/>
          </w:tcPr>
          <w:p>
            <w:pPr>
              <w:jc w:val="center"/>
              <w:rPr>
                <w:rFonts w:ascii="宋体" w:hAnsi="宋体"/>
                <w:szCs w:val="24"/>
              </w:rPr>
            </w:pPr>
            <w:r>
              <w:rPr>
                <w:rFonts w:ascii="宋体" w:hAnsi="宋体" w:hint="eastAsia"/>
                <w:szCs w:val="24"/>
              </w:rPr>
              <w:t>投标文件的大小</w:t>
            </w:r>
          </w:p>
        </w:tc>
        <w:tc>
          <w:tcPr>
            <w:tcW w:w="4980" w:type="dxa"/>
            <w:vAlign w:val="center"/>
          </w:tcPr>
          <w:p>
            <w:pPr>
              <w:jc w:val="center"/>
              <w:rPr>
                <w:rFonts w:ascii="宋体" w:hAnsi="宋体"/>
                <w:szCs w:val="24"/>
              </w:rPr>
            </w:pPr>
            <w:r>
              <w:rPr>
                <w:rFonts w:ascii="宋体" w:hAnsi="宋体" w:hint="eastAsia"/>
                <w:szCs w:val="24"/>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2</w:t>
            </w:r>
            <w:r>
              <w:rPr>
                <w:rFonts w:ascii="宋体" w:hAnsi="宋体"/>
                <w:szCs w:val="24"/>
              </w:rPr>
              <w:t>6</w:t>
            </w:r>
          </w:p>
        </w:tc>
        <w:tc>
          <w:tcPr>
            <w:tcW w:w="2409" w:type="dxa"/>
            <w:vAlign w:val="center"/>
          </w:tcPr>
          <w:p>
            <w:pPr>
              <w:jc w:val="center"/>
              <w:rPr>
                <w:rFonts w:ascii="宋体" w:hAnsi="宋体"/>
                <w:szCs w:val="24"/>
              </w:rPr>
            </w:pPr>
            <w:bookmarkStart w:id="33" w:name="_Hlk71664860"/>
            <w:r>
              <w:rPr>
                <w:rFonts w:ascii="宋体" w:hAnsi="宋体" w:hint="eastAsia"/>
                <w:szCs w:val="24"/>
              </w:rPr>
              <w:t>样品、现场演示、方案讲解</w:t>
            </w:r>
            <w:bookmarkEnd w:id="33"/>
          </w:p>
        </w:tc>
        <w:tc>
          <w:tcPr>
            <w:tcW w:w="4980" w:type="dxa"/>
            <w:vAlign w:val="center"/>
          </w:tcPr>
          <w:p>
            <w:pPr>
              <w:jc w:val="center"/>
              <w:rPr>
                <w:rFonts w:ascii="宋体" w:eastAsia="宋体" w:hAnsi="宋体" w:hint="default"/>
                <w:szCs w:val="24"/>
                <w:lang w:val="en-US" w:eastAsia="zh-CN"/>
              </w:rPr>
            </w:pPr>
            <w:r>
              <w:rPr>
                <w:rFonts w:ascii="宋体" w:hAnsi="宋体" w:hint="eastAsia"/>
                <w:szCs w:val="24"/>
                <w:lang w:val="en-US" w:eastAsia="zh-CN"/>
              </w:rPr>
              <w:t>有，详见“第三章 用户需求书”中“六、样品要求”中的内容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3</w:t>
            </w:r>
            <w:r>
              <w:rPr>
                <w:rFonts w:ascii="宋体" w:hAnsi="宋体"/>
                <w:szCs w:val="24"/>
              </w:rPr>
              <w:t>7</w:t>
            </w:r>
          </w:p>
        </w:tc>
        <w:tc>
          <w:tcPr>
            <w:tcW w:w="2409" w:type="dxa"/>
            <w:vAlign w:val="center"/>
          </w:tcPr>
          <w:p>
            <w:pPr>
              <w:jc w:val="center"/>
              <w:rPr>
                <w:rFonts w:ascii="宋体" w:hAnsi="宋体"/>
                <w:szCs w:val="24"/>
              </w:rPr>
            </w:pPr>
            <w:r>
              <w:rPr>
                <w:rFonts w:ascii="宋体" w:hAnsi="宋体" w:hint="eastAsia"/>
                <w:szCs w:val="24"/>
              </w:rPr>
              <w:t>评审方法</w:t>
            </w:r>
          </w:p>
        </w:tc>
        <w:tc>
          <w:tcPr>
            <w:tcW w:w="4980" w:type="dxa"/>
            <w:vAlign w:val="center"/>
          </w:tcPr>
          <w:p>
            <w:pPr>
              <w:jc w:val="center"/>
              <w:rPr>
                <w:rFonts w:ascii="宋体" w:hAnsi="宋体"/>
                <w:szCs w:val="24"/>
              </w:rPr>
            </w:pPr>
            <w:r>
              <w:rPr>
                <w:rFonts w:ascii="宋体" w:hAnsi="宋体" w:hint="eastAsia"/>
                <w:szCs w:val="24"/>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3</w:t>
            </w:r>
            <w:r>
              <w:rPr>
                <w:rFonts w:ascii="宋体" w:hAnsi="宋体"/>
                <w:szCs w:val="24"/>
              </w:rPr>
              <w:t>8</w:t>
            </w:r>
          </w:p>
        </w:tc>
        <w:tc>
          <w:tcPr>
            <w:tcW w:w="2409" w:type="dxa"/>
            <w:vAlign w:val="center"/>
          </w:tcPr>
          <w:p>
            <w:pPr>
              <w:jc w:val="center"/>
              <w:rPr>
                <w:rFonts w:ascii="宋体" w:hAnsi="宋体"/>
                <w:szCs w:val="24"/>
              </w:rPr>
            </w:pPr>
            <w:r>
              <w:rPr>
                <w:rFonts w:ascii="宋体" w:hAnsi="宋体" w:hint="eastAsia"/>
                <w:szCs w:val="24"/>
              </w:rPr>
              <w:t>定标方法</w:t>
            </w:r>
          </w:p>
        </w:tc>
        <w:tc>
          <w:tcPr>
            <w:tcW w:w="4980" w:type="dxa"/>
            <w:vAlign w:val="center"/>
          </w:tcPr>
          <w:p>
            <w:pPr>
              <w:jc w:val="center"/>
              <w:rPr>
                <w:rFonts w:ascii="宋体" w:hAnsi="宋体"/>
                <w:szCs w:val="24"/>
              </w:rPr>
            </w:pPr>
            <w:r>
              <w:rPr>
                <w:rFonts w:ascii="宋体" w:hAnsi="宋体" w:hint="eastAsia"/>
                <w:szCs w:val="24"/>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szCs w:val="24"/>
              </w:rPr>
            </w:pPr>
            <w:r>
              <w:rPr>
                <w:rFonts w:ascii="宋体" w:hAnsi="宋体" w:hint="eastAsia"/>
                <w:szCs w:val="24"/>
              </w:rPr>
              <w:t>4</w:t>
            </w:r>
            <w:r>
              <w:rPr>
                <w:rFonts w:ascii="宋体" w:hAnsi="宋体"/>
                <w:szCs w:val="24"/>
              </w:rPr>
              <w:t>6</w:t>
            </w:r>
          </w:p>
        </w:tc>
        <w:tc>
          <w:tcPr>
            <w:tcW w:w="2409" w:type="dxa"/>
            <w:vAlign w:val="center"/>
          </w:tcPr>
          <w:p>
            <w:pPr>
              <w:jc w:val="center"/>
              <w:rPr>
                <w:rFonts w:ascii="宋体" w:hAnsi="宋体"/>
                <w:szCs w:val="24"/>
              </w:rPr>
            </w:pPr>
            <w:r>
              <w:rPr>
                <w:rFonts w:ascii="宋体" w:hAnsi="宋体" w:hint="eastAsia"/>
                <w:szCs w:val="24"/>
              </w:rPr>
              <w:t>履约担保</w:t>
            </w:r>
          </w:p>
        </w:tc>
        <w:tc>
          <w:tcPr>
            <w:tcW w:w="4980" w:type="dxa"/>
            <w:vAlign w:val="center"/>
          </w:tcPr>
          <w:p>
            <w:pPr>
              <w:jc w:val="center"/>
              <w:rPr>
                <w:rFonts w:ascii="宋体" w:hAnsi="宋体"/>
                <w:szCs w:val="24"/>
              </w:rPr>
            </w:pPr>
            <w:r>
              <w:rPr>
                <w:rFonts w:ascii="宋体" w:hAnsi="宋体" w:hint="eastAsia"/>
                <w:szCs w:val="24"/>
              </w:rPr>
              <w:t>不需要</w:t>
            </w:r>
          </w:p>
        </w:tc>
      </w:tr>
    </w:tbl>
    <w:p>
      <w:pPr>
        <w:rPr>
          <w:b/>
          <w:bCs/>
        </w:rPr>
      </w:pPr>
      <w:r>
        <w:rPr>
          <w:rFonts w:cs="宋体" w:hint="eastAsia"/>
        </w:rPr>
        <w:t>备注：本表是通用条款相关条款的补充和明确，如与通用条款内容相冲突的，以本表为准。</w:t>
      </w:r>
    </w:p>
    <w:p>
      <w:pPr>
        <w:pStyle w:val="Heading2"/>
        <w:spacing w:before="120" w:beforeLines="50" w:after="120" w:afterLines="50"/>
        <w:rPr>
          <w:rFonts w:cs="Times New Roman"/>
        </w:rPr>
      </w:pPr>
      <w:bookmarkEnd w:id="32"/>
      <w:bookmarkStart w:id="34" w:name="_Hlk72218117"/>
      <w:r>
        <w:rPr>
          <w:rFonts w:hint="eastAsia"/>
        </w:rPr>
        <w:t>二、其他关键信息</w:t>
      </w:r>
    </w:p>
    <w:p>
      <w:pPr>
        <w:ind w:firstLine="420" w:firstLineChars="200"/>
        <w:rPr>
          <w:b/>
          <w:bCs/>
        </w:rPr>
      </w:pPr>
      <w:bookmarkStart w:id="35" w:name="_Hlk72579427"/>
      <w:r>
        <w:rPr>
          <w:rFonts w:cs="宋体" w:hint="eastAsia"/>
          <w:b/>
          <w:bCs/>
        </w:rPr>
        <w:t>（一）与“对通用条款的补充内容”章节相关的事项</w:t>
      </w:r>
    </w:p>
    <w:p>
      <w:pPr>
        <w:spacing w:line="276" w:lineRule="auto"/>
        <w:jc w:val="left"/>
        <w:rPr>
          <w:rFonts w:ascii="宋体" w:cs="宋体"/>
          <w:b/>
          <w:bCs/>
          <w:kern w:val="0"/>
        </w:rPr>
      </w:pPr>
      <w:r>
        <w:rPr>
          <w:rFonts w:ascii="宋体" w:hAnsi="宋体" w:cs="宋体"/>
          <w:b/>
          <w:bCs/>
          <w:kern w:val="0"/>
        </w:rPr>
        <w:t>1</w:t>
      </w:r>
      <w:r>
        <w:rPr>
          <w:rFonts w:ascii="宋体" w:hAnsi="宋体" w:cs="宋体" w:hint="eastAsia"/>
          <w:b/>
          <w:bCs/>
          <w:kern w:val="0"/>
        </w:rPr>
        <w:t>、评标定标信息</w:t>
      </w:r>
    </w:p>
    <w:p>
      <w:pPr>
        <w:jc w:val="center"/>
      </w:pPr>
      <w:r>
        <w:rPr>
          <w:rFonts w:cs="宋体" w:hint="eastAsia"/>
          <w:b/>
          <w:bCs/>
        </w:rPr>
        <w:t>非评定分离项目</w:t>
      </w:r>
    </w:p>
    <w:tbl>
      <w:tblPr>
        <w:tblStyle w:val="TableNormal"/>
        <w:tblW w:w="499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90"/>
        <w:gridCol w:w="4537"/>
      </w:tblGrid>
      <w:tr>
        <w:tblPrEx>
          <w:tblW w:w="499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39" w:type="pct"/>
          </w:tcPr>
          <w:p>
            <w:pPr>
              <w:jc w:val="center"/>
            </w:pPr>
            <w:r>
              <w:rPr>
                <w:rFonts w:cs="宋体" w:hint="eastAsia"/>
              </w:rPr>
              <w:t>评标方法</w:t>
            </w:r>
          </w:p>
        </w:tc>
        <w:tc>
          <w:tcPr>
            <w:tcW w:w="2660" w:type="pct"/>
          </w:tcPr>
          <w:p>
            <w:pPr>
              <w:jc w:val="center"/>
            </w:pPr>
            <w:r>
              <w:rPr>
                <w:rFonts w:cs="宋体" w:hint="eastAsia"/>
              </w:rPr>
              <w:t>综合评分法</w:t>
            </w:r>
          </w:p>
        </w:tc>
      </w:tr>
      <w:tr>
        <w:tblPrEx>
          <w:tblW w:w="4999" w:type="pct"/>
          <w:tblInd w:w="-106" w:type="dxa"/>
          <w:tblCellMar>
            <w:top w:w="0" w:type="dxa"/>
            <w:left w:w="108" w:type="dxa"/>
            <w:bottom w:w="0" w:type="dxa"/>
            <w:right w:w="108" w:type="dxa"/>
          </w:tblCellMar>
        </w:tblPrEx>
        <w:tc>
          <w:tcPr>
            <w:tcW w:w="2339" w:type="pct"/>
          </w:tcPr>
          <w:p>
            <w:pPr>
              <w:jc w:val="center"/>
            </w:pPr>
            <w:r>
              <w:rPr>
                <w:rFonts w:cs="宋体" w:hint="eastAsia"/>
              </w:rPr>
              <w:t>候选中标供应商家数</w:t>
            </w:r>
          </w:p>
        </w:tc>
        <w:tc>
          <w:tcPr>
            <w:tcW w:w="2660" w:type="pct"/>
          </w:tcPr>
          <w:p>
            <w:pPr>
              <w:jc w:val="center"/>
            </w:pPr>
            <w:r>
              <w:t>3</w:t>
            </w:r>
          </w:p>
        </w:tc>
      </w:tr>
      <w:tr>
        <w:tblPrEx>
          <w:tblW w:w="4999" w:type="pct"/>
          <w:tblInd w:w="-106" w:type="dxa"/>
          <w:tblCellMar>
            <w:top w:w="0" w:type="dxa"/>
            <w:left w:w="108" w:type="dxa"/>
            <w:bottom w:w="0" w:type="dxa"/>
            <w:right w:w="108" w:type="dxa"/>
          </w:tblCellMar>
        </w:tblPrEx>
        <w:tc>
          <w:tcPr>
            <w:tcW w:w="2339" w:type="pct"/>
          </w:tcPr>
          <w:p>
            <w:pPr>
              <w:jc w:val="center"/>
            </w:pPr>
            <w:r>
              <w:rPr>
                <w:rFonts w:cs="宋体" w:hint="eastAsia"/>
              </w:rPr>
              <w:t>中标供应商家数</w:t>
            </w:r>
          </w:p>
        </w:tc>
        <w:tc>
          <w:tcPr>
            <w:tcW w:w="2660" w:type="pct"/>
          </w:tcPr>
          <w:p>
            <w:pPr>
              <w:jc w:val="center"/>
            </w:pPr>
            <w:r>
              <w:t>1</w:t>
            </w:r>
          </w:p>
        </w:tc>
      </w:tr>
    </w:tbl>
    <w:p>
      <w:pPr>
        <w:ind w:firstLine="420" w:firstLineChars="200"/>
        <w:rPr>
          <w:b/>
          <w:bCs/>
        </w:rPr>
      </w:pPr>
    </w:p>
    <w:p>
      <w:pPr>
        <w:ind w:firstLine="420" w:firstLineChars="200"/>
        <w:rPr>
          <w:b/>
          <w:bCs/>
        </w:rPr>
      </w:pPr>
      <w:r>
        <w:rPr>
          <w:rFonts w:cs="宋体" w:hint="eastAsia"/>
          <w:b/>
          <w:bCs/>
        </w:rPr>
        <w:t>（二）其他事项</w:t>
      </w:r>
      <w:bookmarkEnd w:id="35"/>
    </w:p>
    <w:p>
      <w:pPr>
        <w:ind w:firstLine="420" w:firstLineChars="200"/>
        <w:rPr>
          <w:b/>
          <w:bCs/>
        </w:rPr>
      </w:pPr>
      <w:r>
        <w:rPr>
          <w:b/>
          <w:bCs/>
        </w:rPr>
        <w:t>1</w:t>
      </w:r>
      <w:r>
        <w:rPr>
          <w:rFonts w:cs="宋体" w:hint="eastAsia"/>
          <w:b/>
          <w:bCs/>
        </w:rPr>
        <w:t>、关于享受优惠政策的主体、价格扣除比例及采购标的所属行业的说明</w:t>
      </w:r>
    </w:p>
    <w:p>
      <w:pPr>
        <w:ind w:firstLine="420" w:firstLineChars="200"/>
      </w:pPr>
      <w:r>
        <w:rPr>
          <w:rFonts w:cs="宋体" w:hint="eastAsia"/>
        </w:rPr>
        <w:t>（</w:t>
      </w:r>
      <w:r>
        <w:t>1</w:t>
      </w:r>
      <w:r>
        <w:rPr>
          <w:rFonts w:cs="宋体" w:hint="eastAsia"/>
        </w:rPr>
        <w:t>）专门面向中小企业采购的项目，不再执行价格扣除比例。</w:t>
      </w:r>
    </w:p>
    <w:p>
      <w:pPr>
        <w:ind w:firstLine="420" w:firstLineChars="200"/>
      </w:pPr>
      <w:r>
        <w:rPr>
          <w:rFonts w:cs="宋体" w:hint="eastAsia"/>
        </w:rPr>
        <w:t>（</w:t>
      </w:r>
      <w:r>
        <w:t>2</w:t>
      </w:r>
      <w:r>
        <w:rPr>
          <w:rFonts w:cs="宋体"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10</w:t>
      </w:r>
      <w:r>
        <w:rPr>
          <w:color w:val="FF0000"/>
        </w:rPr>
        <w:t>%</w:t>
      </w:r>
      <w:r>
        <w:rPr>
          <w:rFonts w:cs="宋体" w:hint="eastAsia"/>
        </w:rPr>
        <w:t>的扣除，用扣除后的价格参与评审。满足多项优惠政策的供应商，不重复享受多项价格扣除政策。</w:t>
      </w:r>
    </w:p>
    <w:p>
      <w:pPr>
        <w:ind w:firstLine="420" w:firstLineChars="200"/>
      </w:pPr>
      <w:r>
        <w:rPr>
          <w:rFonts w:cs="宋体" w:hint="eastAsia"/>
        </w:rPr>
        <w:t>备注：（</w:t>
      </w:r>
      <w:r>
        <w:t>a</w:t>
      </w:r>
      <w:r>
        <w:rPr>
          <w:rFonts w:cs="宋体" w:hint="eastAsia"/>
        </w:rPr>
        <w:t>）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cs="宋体"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宋体" w:cs="宋体"/>
        </w:rPr>
      </w:pPr>
      <w:r>
        <w:rPr>
          <w:rFonts w:ascii="宋体" w:hAnsi="宋体" w:cs="宋体" w:hint="eastAsia"/>
        </w:rPr>
        <w:t>（</w:t>
      </w:r>
      <w:r>
        <w:rPr>
          <w:rFonts w:ascii="宋体" w:hAnsi="宋体" w:cs="宋体"/>
        </w:rPr>
        <w:t>3</w:t>
      </w:r>
      <w:r>
        <w:rPr>
          <w:rFonts w:ascii="宋体" w:hAnsi="宋体" w:cs="宋体" w:hint="eastAsia"/>
        </w:rPr>
        <w:t>）</w:t>
      </w:r>
      <w:bookmarkStart w:id="36" w:name="_Hlk71970739"/>
      <w:r>
        <w:rPr>
          <w:rFonts w:ascii="宋体" w:hAnsi="宋体" w:cs="宋体" w:hint="eastAsia"/>
        </w:rPr>
        <w:t>中小企业参加政府采购活动，应当按照国务院批准的《中小企业划型标准规定》（工信部联企业〔</w:t>
      </w:r>
      <w:r>
        <w:rPr>
          <w:rFonts w:ascii="宋体" w:hAnsi="宋体" w:cs="宋体"/>
        </w:rPr>
        <w:t>2011</w:t>
      </w:r>
      <w:r>
        <w:rPr>
          <w:rFonts w:ascii="宋体" w:hAnsi="宋体" w:cs="宋体" w:hint="eastAsia"/>
        </w:rPr>
        <w:t>〕</w:t>
      </w:r>
      <w:r>
        <w:rPr>
          <w:rFonts w:ascii="宋体" w:hAnsi="宋体" w:cs="宋体"/>
        </w:rPr>
        <w:t>300</w:t>
      </w:r>
      <w:r>
        <w:rPr>
          <w:rFonts w:ascii="宋体" w:hAnsi="宋体" w:cs="宋体" w:hint="eastAsia"/>
        </w:rPr>
        <w:t>号）、《金融业企业划型标准规定》（银发〔</w:t>
      </w:r>
      <w:r>
        <w:rPr>
          <w:rFonts w:ascii="宋体" w:hAnsi="宋体" w:cs="宋体"/>
        </w:rPr>
        <w:t>2015</w:t>
      </w:r>
      <w:r>
        <w:rPr>
          <w:rFonts w:ascii="宋体" w:hAnsi="宋体" w:cs="宋体" w:hint="eastAsia"/>
        </w:rPr>
        <w:t>〕</w:t>
      </w:r>
      <w:r>
        <w:rPr>
          <w:rFonts w:ascii="宋体" w:hAnsi="宋体" w:cs="宋体"/>
        </w:rPr>
        <w:t>309</w:t>
      </w:r>
      <w:r>
        <w:rPr>
          <w:rFonts w:ascii="宋体" w:hAnsi="宋体" w:cs="宋体" w:hint="eastAsia"/>
        </w:rPr>
        <w:t>号）和《财政部</w:t>
      </w:r>
      <w:r>
        <w:rPr>
          <w:rFonts w:ascii="宋体" w:hAnsi="宋体" w:cs="宋体"/>
        </w:rPr>
        <w:t xml:space="preserve"> </w:t>
      </w:r>
      <w:r>
        <w:rPr>
          <w:rFonts w:ascii="宋体" w:hAnsi="宋体" w:cs="宋体" w:hint="eastAsia"/>
        </w:rPr>
        <w:t>工业和信息化部关于印发〈政府采购促进中小企业发展管理办法〉的通知》（财库〔</w:t>
      </w:r>
      <w:r>
        <w:rPr>
          <w:rFonts w:ascii="宋体" w:hAnsi="宋体" w:cs="宋体"/>
        </w:rPr>
        <w:t>2020</w:t>
      </w:r>
      <w:r>
        <w:rPr>
          <w:rFonts w:ascii="宋体" w:hAnsi="宋体" w:cs="宋体" w:hint="eastAsia"/>
        </w:rPr>
        <w:t>〕</w:t>
      </w:r>
      <w:r>
        <w:rPr>
          <w:rFonts w:ascii="宋体" w:hAnsi="宋体" w:cs="宋体"/>
        </w:rPr>
        <w:t>46</w:t>
      </w:r>
      <w:r>
        <w:rPr>
          <w:rFonts w:ascii="宋体" w:hAnsi="宋体" w:cs="宋体" w:hint="eastAsia"/>
        </w:rPr>
        <w:t>号）的规定，出具《中小企业声明函》，</w:t>
      </w:r>
      <w:r>
        <w:rPr>
          <w:rFonts w:ascii="宋体" w:hAnsi="宋体" w:cs="宋体" w:hint="eastAsia"/>
          <w:b/>
          <w:bCs/>
          <w:color w:val="FF0000"/>
        </w:rPr>
        <w:t>《中小企业声明函》中相关企业（货物制造商）所属行业应当与采购标的所属行业相一致，</w:t>
      </w:r>
      <w:r>
        <w:rPr>
          <w:rFonts w:cs="宋体" w:hint="eastAsia"/>
          <w:b/>
          <w:bCs/>
          <w:color w:val="FF0000"/>
        </w:rPr>
        <w:t>标的所属行业以招标文件第一册第三章用户需求书“货物清单明细”的“标的所属行业”一栏为准</w:t>
      </w:r>
      <w:r>
        <w:rPr>
          <w:rFonts w:ascii="宋体" w:hAnsi="宋体" w:cs="宋体" w:hint="eastAsia"/>
          <w:b/>
          <w:bCs/>
          <w:color w:val="FF0000"/>
        </w:rPr>
        <w:t>。</w:t>
      </w:r>
      <w:bookmarkEnd w:id="36"/>
    </w:p>
    <w:p>
      <w:pPr>
        <w:ind w:firstLine="420" w:firstLineChars="200"/>
      </w:pPr>
      <w:r>
        <w:rPr>
          <w:rFonts w:ascii="宋体" w:hAnsi="宋体" w:cs="宋体" w:hint="eastAsia"/>
        </w:rPr>
        <w:t>（</w:t>
      </w:r>
      <w:r>
        <w:rPr>
          <w:rFonts w:ascii="宋体" w:hAnsi="宋体" w:cs="宋体"/>
        </w:rPr>
        <w:t>4</w:t>
      </w:r>
      <w:r>
        <w:rPr>
          <w:rFonts w:ascii="宋体" w:hAnsi="宋体" w:cs="宋体" w:hint="eastAsia"/>
        </w:rPr>
        <w:t>）小型企业、微型企业、残疾人福利性单位作为优惠主体的认定资料为《中小企业声明函》、《残疾人福利性单</w:t>
      </w:r>
      <w:r>
        <w:rPr>
          <w:rFonts w:cs="宋体" w:hint="eastAsia"/>
        </w:rPr>
        <w:t>位声明函》；监狱企业作为优惠主体的认定资料为省级以上监狱管理局、戒毒管理局出具的监狱企业证明文件。声明函样式见本招标文件第一册专用条款第四章“投标文件组成要求及格式”中“三、投标人情况及资格证明文件”章节提供的格式）。</w:t>
      </w:r>
    </w:p>
    <w:p>
      <w:pPr>
        <w:ind w:firstLine="420" w:firstLineChars="200"/>
        <w:rPr>
          <w:color w:val="FF0000"/>
        </w:rPr>
      </w:pPr>
      <w:r>
        <w:rPr>
          <w:rFonts w:cs="宋体" w:hint="eastAsia"/>
        </w:rPr>
        <w:t>（</w:t>
      </w:r>
      <w:r>
        <w:t>5</w:t>
      </w:r>
      <w:r>
        <w:rPr>
          <w:rFonts w:cs="宋体" w:hint="eastAsia"/>
        </w:rPr>
        <w:t>）享受价格扣除获得政府采购合同的，小微企业不得将合同分包给大中型企业。</w:t>
      </w:r>
    </w:p>
    <w:p>
      <w:pPr>
        <w:spacing w:line="360" w:lineRule="auto"/>
        <w:ind w:firstLine="420" w:firstLineChars="200"/>
        <w:rPr>
          <w:rFonts w:ascii="宋体"/>
          <w:b/>
          <w:bCs/>
        </w:rPr>
      </w:pPr>
    </w:p>
    <w:p>
      <w:pPr>
        <w:spacing w:line="360" w:lineRule="auto"/>
        <w:ind w:firstLine="420" w:firstLineChars="200"/>
        <w:rPr>
          <w:rFonts w:ascii="宋体"/>
          <w:b/>
          <w:bCs/>
        </w:rPr>
      </w:pPr>
      <w:r>
        <w:rPr>
          <w:rFonts w:ascii="宋体" w:hAnsi="宋体" w:cs="宋体"/>
          <w:b/>
          <w:bCs/>
        </w:rPr>
        <w:t>2</w:t>
      </w:r>
      <w:r>
        <w:rPr>
          <w:rFonts w:ascii="宋体" w:hAnsi="宋体" w:cs="宋体" w:hint="eastAsia"/>
          <w:b/>
          <w:bCs/>
        </w:rPr>
        <w:t>、关于政府采购订单融资政策</w:t>
      </w:r>
    </w:p>
    <w:p>
      <w:pPr>
        <w:wordWrap w:val="0"/>
        <w:ind w:firstLine="420" w:firstLineChars="200"/>
        <w:rPr>
          <w:rFonts w:ascii="宋体"/>
          <w:b/>
          <w:bCs/>
        </w:rPr>
      </w:pPr>
      <w:r>
        <w:rPr>
          <w:rFonts w:cs="宋体"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color w:val="FF0000"/>
        </w:rPr>
        <w:t>(https://finance.szexgrp.com/gtm/web/guarantee/#/)</w:t>
      </w:r>
      <w:r>
        <w:rPr>
          <w:rFonts w:cs="宋体" w:hint="eastAsia"/>
          <w:color w:val="FF0000"/>
        </w:rPr>
        <w:t>，相关政策法规参阅深圳市政府采购监管网（</w:t>
      </w:r>
      <w:r>
        <w:rPr>
          <w:color w:val="FF0000"/>
        </w:rPr>
        <w:t>http://zfcg.sz.gov.cn/</w:t>
      </w:r>
      <w:r>
        <w:rPr>
          <w:rFonts w:cs="宋体" w:hint="eastAsia"/>
          <w:color w:val="FF0000"/>
        </w:rPr>
        <w:t>）信息公开栏目。</w:t>
      </w:r>
    </w:p>
    <w:p>
      <w:pPr>
        <w:ind w:firstLine="420" w:firstLineChars="200"/>
        <w:rPr>
          <w:b/>
          <w:bCs/>
          <w:highlight w:val="none"/>
        </w:rPr>
      </w:pPr>
    </w:p>
    <w:p>
      <w:pPr>
        <w:ind w:firstLine="420" w:firstLineChars="200"/>
        <w:rPr>
          <w:b/>
          <w:bCs/>
          <w:highlight w:val="none"/>
        </w:rPr>
      </w:pPr>
      <w:r>
        <w:rPr>
          <w:b/>
          <w:bCs/>
          <w:highlight w:val="none"/>
        </w:rPr>
        <w:t>3</w:t>
      </w:r>
      <w:r>
        <w:rPr>
          <w:rFonts w:cs="宋体" w:hint="eastAsia"/>
          <w:b/>
          <w:bCs/>
          <w:highlight w:val="none"/>
        </w:rPr>
        <w:t>、本项目为代理服务项目，将向中标（成交）供应商收取代理服务费。</w:t>
      </w:r>
    </w:p>
    <w:p>
      <w:pPr>
        <w:ind w:firstLine="420" w:firstLineChars="200"/>
      </w:pPr>
      <w:r>
        <w:rPr>
          <w:rFonts w:cs="宋体" w:hint="eastAsia"/>
        </w:rPr>
        <w:t>中标（成交）供应商在领取《中标（成交）通知书》之前须向深圳公共资源交易中心（深圳交易集团有限公司坪山分公司）交纳代理服务费。若因中标（成交）供应商交纳代理服务费所产生的时间影响到合同签订的，由中标（成交）供应商自行承担责任。代理服务费标准参照下列标准收取。</w:t>
      </w:r>
      <w:r>
        <w:rPr>
          <w:rFonts w:cs="宋体" w:hint="eastAsia"/>
          <w:b/>
          <w:bCs/>
          <w:color w:val="FF0000"/>
        </w:rPr>
        <w:t>本项目类型为货物采购：</w:t>
      </w:r>
    </w:p>
    <w:p>
      <w:pPr>
        <w:ind w:firstLine="420" w:firstLineChars="200"/>
      </w:pPr>
      <w:r>
        <w:rPr>
          <w:rFonts w:cs="宋体" w:hint="eastAsia"/>
        </w:rPr>
        <w:t>（</w:t>
      </w:r>
      <w:r>
        <w:t>1</w:t>
      </w:r>
      <w:r>
        <w:rPr>
          <w:rFonts w:cs="宋体" w:hint="eastAsia"/>
        </w:rPr>
        <w:t>）代理服务费以《中标（成交）通知书》确定的中标（成交）金额作为计算基数，按差额定率累进法计算。</w:t>
      </w:r>
    </w:p>
    <w:p>
      <w:pPr>
        <w:ind w:firstLine="420" w:firstLineChars="200"/>
      </w:pPr>
      <w:r>
        <w:rPr>
          <w:rFonts w:cs="宋体" w:hint="eastAsia"/>
        </w:rPr>
        <w:t>（</w:t>
      </w:r>
      <w:r>
        <w:t>2</w:t>
      </w:r>
      <w:r>
        <w:rPr>
          <w:rFonts w:cs="宋体" w:hint="eastAsia"/>
        </w:rPr>
        <w:t>）中标（成交）金额的各部分费率如下表：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cs="宋体" w:hint="eastAsia"/>
              </w:rPr>
              <w:t>中标（成交）金额</w:t>
            </w:r>
          </w:p>
        </w:tc>
        <w:tc>
          <w:tcPr>
            <w:tcW w:w="1799" w:type="dxa"/>
            <w:vAlign w:val="center"/>
          </w:tcPr>
          <w:p>
            <w:pPr>
              <w:widowControl/>
              <w:spacing w:line="360" w:lineRule="auto"/>
              <w:jc w:val="center"/>
            </w:pPr>
            <w:r>
              <w:rPr>
                <w:rFonts w:cs="宋体" w:hint="eastAsia"/>
              </w:rPr>
              <w:t>货物采购</w:t>
            </w:r>
          </w:p>
        </w:tc>
        <w:tc>
          <w:tcPr>
            <w:tcW w:w="1799" w:type="dxa"/>
            <w:vAlign w:val="center"/>
          </w:tcPr>
          <w:p>
            <w:pPr>
              <w:widowControl/>
              <w:spacing w:line="360" w:lineRule="auto"/>
              <w:jc w:val="center"/>
            </w:pPr>
            <w:r>
              <w:rPr>
                <w:rFonts w:cs="宋体" w:hint="eastAsia"/>
              </w:rPr>
              <w:t>服务采购</w:t>
            </w:r>
          </w:p>
        </w:tc>
        <w:tc>
          <w:tcPr>
            <w:tcW w:w="1799" w:type="dxa"/>
            <w:vAlign w:val="center"/>
          </w:tcPr>
          <w:p>
            <w:pPr>
              <w:widowControl/>
              <w:spacing w:line="360" w:lineRule="auto"/>
              <w:jc w:val="center"/>
            </w:pPr>
            <w:r>
              <w:rPr>
                <w:rFonts w:cs="宋体"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100</w:t>
            </w:r>
            <w:r>
              <w:rPr>
                <w:rFonts w:cs="宋体" w:hint="eastAsia"/>
              </w:rPr>
              <w:t>万元以下</w:t>
            </w:r>
          </w:p>
        </w:tc>
        <w:tc>
          <w:tcPr>
            <w:tcW w:w="1799" w:type="dxa"/>
            <w:vAlign w:val="center"/>
          </w:tcPr>
          <w:p>
            <w:pPr>
              <w:widowControl/>
              <w:spacing w:line="360" w:lineRule="auto"/>
              <w:jc w:val="center"/>
            </w:pPr>
            <w:r>
              <w:t>1.5%</w:t>
            </w:r>
          </w:p>
        </w:tc>
        <w:tc>
          <w:tcPr>
            <w:tcW w:w="1799" w:type="dxa"/>
            <w:vAlign w:val="center"/>
          </w:tcPr>
          <w:p>
            <w:pPr>
              <w:widowControl/>
              <w:spacing w:line="360" w:lineRule="auto"/>
              <w:jc w:val="center"/>
            </w:pPr>
            <w:r>
              <w:t>1.5%</w:t>
            </w:r>
          </w:p>
        </w:tc>
        <w:tc>
          <w:tcPr>
            <w:tcW w:w="1799" w:type="dxa"/>
            <w:vAlign w:val="center"/>
          </w:tcPr>
          <w:p>
            <w:pPr>
              <w:widowControl/>
              <w:spacing w:line="360" w:lineRule="auto"/>
              <w:jc w:val="center"/>
            </w:pPr>
            <w: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100</w:t>
            </w:r>
            <w:r>
              <w:rPr>
                <w:rFonts w:cs="宋体" w:hint="eastAsia"/>
              </w:rPr>
              <w:t>万元（含）</w:t>
            </w:r>
            <w:r>
              <w:t>-500</w:t>
            </w:r>
            <w:r>
              <w:rPr>
                <w:rFonts w:cs="宋体" w:hint="eastAsia"/>
              </w:rPr>
              <w:t>万元</w:t>
            </w:r>
          </w:p>
        </w:tc>
        <w:tc>
          <w:tcPr>
            <w:tcW w:w="1799" w:type="dxa"/>
            <w:vAlign w:val="center"/>
          </w:tcPr>
          <w:p>
            <w:pPr>
              <w:widowControl/>
              <w:spacing w:line="360" w:lineRule="auto"/>
              <w:jc w:val="center"/>
            </w:pPr>
            <w:r>
              <w:t>1.1%</w:t>
            </w:r>
          </w:p>
        </w:tc>
        <w:tc>
          <w:tcPr>
            <w:tcW w:w="1799" w:type="dxa"/>
            <w:vAlign w:val="center"/>
          </w:tcPr>
          <w:p>
            <w:pPr>
              <w:widowControl/>
              <w:spacing w:line="360" w:lineRule="auto"/>
              <w:jc w:val="center"/>
            </w:pPr>
            <w:r>
              <w:t>0.8%</w:t>
            </w:r>
          </w:p>
        </w:tc>
        <w:tc>
          <w:tcPr>
            <w:tcW w:w="1799" w:type="dxa"/>
            <w:vAlign w:val="center"/>
          </w:tcPr>
          <w:p>
            <w:pPr>
              <w:widowControl/>
              <w:spacing w:line="360" w:lineRule="auto"/>
              <w:jc w:val="center"/>
            </w:pPr>
            <w: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500</w:t>
            </w:r>
            <w:r>
              <w:rPr>
                <w:rFonts w:cs="宋体" w:hint="eastAsia"/>
              </w:rPr>
              <w:t>万元（含）</w:t>
            </w:r>
            <w:r>
              <w:t>-1000</w:t>
            </w:r>
            <w:r>
              <w:rPr>
                <w:rFonts w:cs="宋体" w:hint="eastAsia"/>
              </w:rPr>
              <w:t>万元</w:t>
            </w:r>
          </w:p>
        </w:tc>
        <w:tc>
          <w:tcPr>
            <w:tcW w:w="1799" w:type="dxa"/>
            <w:vAlign w:val="center"/>
          </w:tcPr>
          <w:p>
            <w:pPr>
              <w:widowControl/>
              <w:spacing w:line="360" w:lineRule="auto"/>
              <w:jc w:val="center"/>
            </w:pPr>
            <w:r>
              <w:t>0.8%</w:t>
            </w:r>
          </w:p>
        </w:tc>
        <w:tc>
          <w:tcPr>
            <w:tcW w:w="1799" w:type="dxa"/>
            <w:vAlign w:val="center"/>
          </w:tcPr>
          <w:p>
            <w:pPr>
              <w:widowControl/>
              <w:spacing w:line="360" w:lineRule="auto"/>
              <w:jc w:val="center"/>
            </w:pPr>
            <w:r>
              <w:t>0.45%</w:t>
            </w:r>
          </w:p>
        </w:tc>
        <w:tc>
          <w:tcPr>
            <w:tcW w:w="1799" w:type="dxa"/>
            <w:vAlign w:val="center"/>
          </w:tcPr>
          <w:p>
            <w:pPr>
              <w:widowControl/>
              <w:spacing w:line="360" w:lineRule="auto"/>
              <w:jc w:val="center"/>
            </w:pPr>
            <w: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1000</w:t>
            </w:r>
            <w:r>
              <w:rPr>
                <w:rFonts w:cs="宋体" w:hint="eastAsia"/>
              </w:rPr>
              <w:t>万元（含）</w:t>
            </w:r>
            <w:r>
              <w:t>-5000</w:t>
            </w:r>
            <w:r>
              <w:rPr>
                <w:rFonts w:cs="宋体" w:hint="eastAsia"/>
              </w:rPr>
              <w:t>万元</w:t>
            </w:r>
          </w:p>
        </w:tc>
        <w:tc>
          <w:tcPr>
            <w:tcW w:w="1799" w:type="dxa"/>
            <w:vAlign w:val="center"/>
          </w:tcPr>
          <w:p>
            <w:pPr>
              <w:widowControl/>
              <w:spacing w:line="360" w:lineRule="auto"/>
              <w:jc w:val="center"/>
            </w:pPr>
            <w:r>
              <w:t>0.5%</w:t>
            </w:r>
          </w:p>
        </w:tc>
        <w:tc>
          <w:tcPr>
            <w:tcW w:w="1799" w:type="dxa"/>
            <w:vAlign w:val="center"/>
          </w:tcPr>
          <w:p>
            <w:pPr>
              <w:widowControl/>
              <w:spacing w:line="360" w:lineRule="auto"/>
              <w:jc w:val="center"/>
            </w:pPr>
            <w:r>
              <w:t>0.25%</w:t>
            </w:r>
          </w:p>
        </w:tc>
        <w:tc>
          <w:tcPr>
            <w:tcW w:w="1799" w:type="dxa"/>
            <w:vAlign w:val="center"/>
          </w:tcPr>
          <w:p>
            <w:pPr>
              <w:widowControl/>
              <w:spacing w:line="360" w:lineRule="auto"/>
              <w:jc w:val="center"/>
            </w:pPr>
            <w: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5000</w:t>
            </w:r>
            <w:r>
              <w:rPr>
                <w:rFonts w:cs="宋体" w:hint="eastAsia"/>
              </w:rPr>
              <w:t>万元（含）</w:t>
            </w:r>
            <w:r>
              <w:t>-1</w:t>
            </w:r>
            <w:r>
              <w:rPr>
                <w:rFonts w:cs="宋体" w:hint="eastAsia"/>
              </w:rPr>
              <w:t>亿元</w:t>
            </w:r>
          </w:p>
        </w:tc>
        <w:tc>
          <w:tcPr>
            <w:tcW w:w="1799" w:type="dxa"/>
            <w:vAlign w:val="center"/>
          </w:tcPr>
          <w:p>
            <w:pPr>
              <w:widowControl/>
              <w:spacing w:line="360" w:lineRule="auto"/>
              <w:jc w:val="center"/>
            </w:pPr>
            <w:r>
              <w:t>0.25%</w:t>
            </w:r>
          </w:p>
        </w:tc>
        <w:tc>
          <w:tcPr>
            <w:tcW w:w="1799" w:type="dxa"/>
            <w:vAlign w:val="center"/>
          </w:tcPr>
          <w:p>
            <w:pPr>
              <w:widowControl/>
              <w:spacing w:line="360" w:lineRule="auto"/>
              <w:jc w:val="center"/>
            </w:pPr>
            <w:r>
              <w:t>0.1%</w:t>
            </w:r>
          </w:p>
        </w:tc>
        <w:tc>
          <w:tcPr>
            <w:tcW w:w="1799" w:type="dxa"/>
            <w:vAlign w:val="center"/>
          </w:tcPr>
          <w:p>
            <w:pPr>
              <w:widowControl/>
              <w:spacing w:line="360" w:lineRule="auto"/>
              <w:jc w:val="center"/>
            </w:pPr>
            <w: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1</w:t>
            </w:r>
            <w:r>
              <w:rPr>
                <w:rFonts w:cs="宋体" w:hint="eastAsia"/>
              </w:rPr>
              <w:t>亿元（含）</w:t>
            </w:r>
            <w:r>
              <w:t>-5</w:t>
            </w:r>
            <w:r>
              <w:rPr>
                <w:rFonts w:cs="宋体" w:hint="eastAsia"/>
              </w:rPr>
              <w:t>亿元</w:t>
            </w:r>
          </w:p>
        </w:tc>
        <w:tc>
          <w:tcPr>
            <w:tcW w:w="1799" w:type="dxa"/>
            <w:vAlign w:val="center"/>
          </w:tcPr>
          <w:p>
            <w:pPr>
              <w:widowControl/>
              <w:spacing w:line="360" w:lineRule="auto"/>
              <w:jc w:val="center"/>
            </w:pPr>
            <w:r>
              <w:t>0.05%</w:t>
            </w:r>
          </w:p>
        </w:tc>
        <w:tc>
          <w:tcPr>
            <w:tcW w:w="1799" w:type="dxa"/>
            <w:vAlign w:val="center"/>
          </w:tcPr>
          <w:p>
            <w:pPr>
              <w:widowControl/>
              <w:spacing w:line="360" w:lineRule="auto"/>
              <w:jc w:val="center"/>
            </w:pPr>
            <w:r>
              <w:t>0.05%</w:t>
            </w:r>
          </w:p>
        </w:tc>
        <w:tc>
          <w:tcPr>
            <w:tcW w:w="1799" w:type="dxa"/>
            <w:vAlign w:val="center"/>
          </w:tcPr>
          <w:p>
            <w:pPr>
              <w:widowControl/>
              <w:spacing w:line="360" w:lineRule="auto"/>
              <w:jc w:val="center"/>
            </w:pPr>
            <w: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5</w:t>
            </w:r>
            <w:r>
              <w:rPr>
                <w:rFonts w:cs="宋体" w:hint="eastAsia"/>
              </w:rPr>
              <w:t>亿元（含）</w:t>
            </w:r>
            <w:r>
              <w:t>-10</w:t>
            </w:r>
            <w:r>
              <w:rPr>
                <w:rFonts w:cs="宋体" w:hint="eastAsia"/>
              </w:rPr>
              <w:t>亿元</w:t>
            </w:r>
          </w:p>
        </w:tc>
        <w:tc>
          <w:tcPr>
            <w:tcW w:w="1799" w:type="dxa"/>
            <w:vAlign w:val="center"/>
          </w:tcPr>
          <w:p>
            <w:pPr>
              <w:widowControl/>
              <w:spacing w:line="360" w:lineRule="auto"/>
              <w:jc w:val="center"/>
            </w:pPr>
            <w:r>
              <w:t>0.035%</w:t>
            </w:r>
          </w:p>
        </w:tc>
        <w:tc>
          <w:tcPr>
            <w:tcW w:w="1799" w:type="dxa"/>
            <w:vAlign w:val="center"/>
          </w:tcPr>
          <w:p>
            <w:pPr>
              <w:widowControl/>
              <w:spacing w:line="360" w:lineRule="auto"/>
              <w:jc w:val="center"/>
            </w:pPr>
            <w:r>
              <w:t>0.035%</w:t>
            </w:r>
          </w:p>
        </w:tc>
        <w:tc>
          <w:tcPr>
            <w:tcW w:w="1799" w:type="dxa"/>
            <w:vAlign w:val="center"/>
          </w:tcPr>
          <w:p>
            <w:pPr>
              <w:widowControl/>
              <w:spacing w:line="360" w:lineRule="auto"/>
              <w:jc w:val="center"/>
            </w:pPr>
            <w: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t>10</w:t>
            </w:r>
            <w:r>
              <w:rPr>
                <w:rFonts w:cs="宋体" w:hint="eastAsia"/>
              </w:rPr>
              <w:t>亿元（含）</w:t>
            </w:r>
            <w:r>
              <w:t>-50</w:t>
            </w:r>
            <w:r>
              <w:rPr>
                <w:rFonts w:cs="宋体" w:hint="eastAsia"/>
              </w:rPr>
              <w:t>亿元</w:t>
            </w:r>
          </w:p>
        </w:tc>
        <w:tc>
          <w:tcPr>
            <w:tcW w:w="1799" w:type="dxa"/>
            <w:vAlign w:val="center"/>
          </w:tcPr>
          <w:p>
            <w:pPr>
              <w:widowControl/>
              <w:spacing w:line="360" w:lineRule="auto"/>
              <w:jc w:val="center"/>
            </w:pPr>
            <w:r>
              <w:t>0.008%</w:t>
            </w:r>
          </w:p>
        </w:tc>
        <w:tc>
          <w:tcPr>
            <w:tcW w:w="1799" w:type="dxa"/>
            <w:vAlign w:val="center"/>
          </w:tcPr>
          <w:p>
            <w:pPr>
              <w:widowControl/>
              <w:spacing w:line="360" w:lineRule="auto"/>
              <w:jc w:val="center"/>
            </w:pPr>
            <w:r>
              <w:t>0.008%</w:t>
            </w:r>
          </w:p>
        </w:tc>
        <w:tc>
          <w:tcPr>
            <w:tcW w:w="1799" w:type="dxa"/>
            <w:vAlign w:val="center"/>
          </w:tcPr>
          <w:p>
            <w:pPr>
              <w:widowControl/>
              <w:spacing w:line="360" w:lineRule="auto"/>
              <w:jc w:val="center"/>
            </w:pPr>
            <w: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50</w:t>
            </w:r>
            <w:r>
              <w:rPr>
                <w:rFonts w:cs="宋体" w:hint="eastAsia"/>
              </w:rPr>
              <w:t>亿元（含）</w:t>
            </w:r>
            <w:r>
              <w:t>-100</w:t>
            </w:r>
            <w:r>
              <w:rPr>
                <w:rFonts w:cs="宋体" w:hint="eastAsia"/>
              </w:rPr>
              <w:t>亿元</w:t>
            </w:r>
          </w:p>
        </w:tc>
        <w:tc>
          <w:tcPr>
            <w:tcW w:w="1799" w:type="dxa"/>
            <w:vAlign w:val="center"/>
          </w:tcPr>
          <w:p>
            <w:pPr>
              <w:widowControl/>
              <w:spacing w:line="360" w:lineRule="auto"/>
              <w:jc w:val="center"/>
            </w:pPr>
            <w:r>
              <w:t>0.006%</w:t>
            </w:r>
          </w:p>
        </w:tc>
        <w:tc>
          <w:tcPr>
            <w:tcW w:w="1799" w:type="dxa"/>
            <w:vAlign w:val="center"/>
          </w:tcPr>
          <w:p>
            <w:pPr>
              <w:widowControl/>
              <w:spacing w:line="360" w:lineRule="auto"/>
              <w:jc w:val="center"/>
            </w:pPr>
            <w:r>
              <w:t>0.006%</w:t>
            </w:r>
          </w:p>
        </w:tc>
        <w:tc>
          <w:tcPr>
            <w:tcW w:w="1799" w:type="dxa"/>
            <w:vAlign w:val="center"/>
          </w:tcPr>
          <w:p>
            <w:pPr>
              <w:widowControl/>
              <w:spacing w:line="360" w:lineRule="auto"/>
              <w:jc w:val="center"/>
            </w:pPr>
            <w: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t>100</w:t>
            </w:r>
            <w:r>
              <w:rPr>
                <w:rFonts w:cs="宋体" w:hint="eastAsia"/>
              </w:rPr>
              <w:t>亿元（含）以上</w:t>
            </w:r>
          </w:p>
        </w:tc>
        <w:tc>
          <w:tcPr>
            <w:tcW w:w="1799" w:type="dxa"/>
            <w:vAlign w:val="center"/>
          </w:tcPr>
          <w:p>
            <w:pPr>
              <w:widowControl/>
              <w:spacing w:line="360" w:lineRule="auto"/>
              <w:jc w:val="center"/>
            </w:pPr>
            <w:r>
              <w:t>0.004%</w:t>
            </w:r>
          </w:p>
        </w:tc>
        <w:tc>
          <w:tcPr>
            <w:tcW w:w="1799" w:type="dxa"/>
            <w:vAlign w:val="center"/>
          </w:tcPr>
          <w:p>
            <w:pPr>
              <w:widowControl/>
              <w:spacing w:line="360" w:lineRule="auto"/>
              <w:jc w:val="center"/>
            </w:pPr>
            <w:r>
              <w:t>0.004%</w:t>
            </w:r>
          </w:p>
        </w:tc>
        <w:tc>
          <w:tcPr>
            <w:tcW w:w="1799" w:type="dxa"/>
            <w:vAlign w:val="center"/>
          </w:tcPr>
          <w:p>
            <w:pPr>
              <w:widowControl/>
              <w:spacing w:line="360" w:lineRule="auto"/>
              <w:jc w:val="center"/>
            </w:pPr>
            <w:r>
              <w:t>0.004%</w:t>
            </w:r>
          </w:p>
        </w:tc>
      </w:tr>
    </w:tbl>
    <w:p>
      <w:pPr>
        <w:ind w:firstLine="420" w:firstLineChars="200"/>
      </w:pPr>
      <w:r>
        <w:rPr>
          <w:rFonts w:cs="宋体" w:hint="eastAsia"/>
        </w:rPr>
        <w:t>备注：</w:t>
      </w:r>
      <w:r>
        <w:t>1.</w:t>
      </w:r>
      <w:r>
        <w:rPr>
          <w:rFonts w:cs="宋体" w:hint="eastAsia"/>
        </w:rPr>
        <w:t>每宗交易代理服务费不低于</w:t>
      </w:r>
      <w:r>
        <w:t xml:space="preserve"> 5000 </w:t>
      </w:r>
      <w:r>
        <w:rPr>
          <w:rFonts w:cs="宋体" w:hint="eastAsia"/>
        </w:rPr>
        <w:t>元；</w:t>
      </w:r>
    </w:p>
    <w:p>
      <w:pPr>
        <w:ind w:firstLine="420" w:firstLineChars="200"/>
      </w:pPr>
      <w:r>
        <w:t>2.</w:t>
      </w:r>
      <w:r>
        <w:rPr>
          <w:rFonts w:cs="宋体" w:hint="eastAsia"/>
        </w:rPr>
        <w:t>对于报总价的采购类项目，中标（成交）价为中标（成交）金额；对于报单价、折扣或费率的采购类项目，中标（成交）价为预算上限金额或经委托方与代理方确定的支付上限金额；</w:t>
      </w:r>
    </w:p>
    <w:p>
      <w:pPr>
        <w:ind w:firstLine="420" w:firstLineChars="200"/>
      </w:pPr>
    </w:p>
    <w:p>
      <w:pPr>
        <w:ind w:firstLine="420" w:firstLineChars="200"/>
      </w:pPr>
      <w:r>
        <w:rPr>
          <w:rFonts w:cs="宋体" w:hint="eastAsia"/>
        </w:rPr>
        <w:t>如某货物采购项目，中标（成交）金额为</w:t>
      </w:r>
      <w:r>
        <w:t>600</w:t>
      </w:r>
      <w:r>
        <w:rPr>
          <w:rFonts w:cs="宋体" w:hint="eastAsia"/>
        </w:rPr>
        <w:t>万元，总共交纳的代理服务费的具体计算过程如下：</w:t>
      </w:r>
    </w:p>
    <w:p>
      <w:pPr>
        <w:ind w:firstLine="420" w:firstLineChars="200"/>
      </w:pPr>
      <w:r>
        <w:rPr>
          <w:rFonts w:cs="宋体" w:hint="eastAsia"/>
        </w:rPr>
        <w:t>标准代理服务费＝（</w:t>
      </w:r>
      <w:r>
        <w:t>100</w:t>
      </w:r>
      <w:r>
        <w:rPr>
          <w:rFonts w:cs="宋体" w:hint="eastAsia"/>
        </w:rPr>
        <w:t>万以下部分的代理服务费）</w:t>
      </w:r>
      <w:r>
        <w:t>+</w:t>
      </w:r>
      <w:r>
        <w:rPr>
          <w:rFonts w:cs="宋体" w:hint="eastAsia"/>
        </w:rPr>
        <w:t>（</w:t>
      </w:r>
      <w:r>
        <w:t>100</w:t>
      </w:r>
      <w:r>
        <w:rPr>
          <w:rFonts w:cs="宋体" w:hint="eastAsia"/>
        </w:rPr>
        <w:t>万～</w:t>
      </w:r>
      <w:r>
        <w:t>500</w:t>
      </w:r>
      <w:r>
        <w:rPr>
          <w:rFonts w:cs="宋体" w:hint="eastAsia"/>
        </w:rPr>
        <w:t>万部分的代理服务费）</w:t>
      </w:r>
      <w:r>
        <w:t>+</w:t>
      </w:r>
      <w:r>
        <w:rPr>
          <w:rFonts w:cs="宋体" w:hint="eastAsia"/>
        </w:rPr>
        <w:t>（</w:t>
      </w:r>
      <w:r>
        <w:t>500</w:t>
      </w:r>
      <w:r>
        <w:rPr>
          <w:rFonts w:cs="宋体" w:hint="eastAsia"/>
        </w:rPr>
        <w:t>万～</w:t>
      </w:r>
      <w:r>
        <w:t>600</w:t>
      </w:r>
      <w:r>
        <w:rPr>
          <w:rFonts w:cs="宋体" w:hint="eastAsia"/>
        </w:rPr>
        <w:t>万部分的代理服务费）＝</w:t>
      </w:r>
      <w:r>
        <w:t>100</w:t>
      </w:r>
      <w:r>
        <w:rPr>
          <w:rFonts w:cs="宋体" w:hint="eastAsia"/>
        </w:rPr>
        <w:t>万元×</w:t>
      </w:r>
      <w:r>
        <w:t>1.5%+</w:t>
      </w:r>
      <w:r>
        <w:rPr>
          <w:rFonts w:cs="宋体" w:hint="eastAsia"/>
        </w:rPr>
        <w:t>（</w:t>
      </w:r>
      <w:r>
        <w:t>500-100</w:t>
      </w:r>
      <w:r>
        <w:rPr>
          <w:rFonts w:cs="宋体" w:hint="eastAsia"/>
        </w:rPr>
        <w:t>）万元×</w:t>
      </w:r>
      <w:r>
        <w:t>1.1%+</w:t>
      </w:r>
      <w:r>
        <w:rPr>
          <w:rFonts w:cs="宋体" w:hint="eastAsia"/>
        </w:rPr>
        <w:t>（</w:t>
      </w:r>
      <w:r>
        <w:t>600-500</w:t>
      </w:r>
      <w:r>
        <w:rPr>
          <w:rFonts w:cs="宋体" w:hint="eastAsia"/>
        </w:rPr>
        <w:t>）万元×</w:t>
      </w:r>
      <w:r>
        <w:t>0.8%=1.5</w:t>
      </w:r>
      <w:r>
        <w:rPr>
          <w:rFonts w:cs="宋体" w:hint="eastAsia"/>
        </w:rPr>
        <w:t>万元</w:t>
      </w:r>
      <w:r>
        <w:t>+4.4</w:t>
      </w:r>
      <w:r>
        <w:rPr>
          <w:rFonts w:cs="宋体" w:hint="eastAsia"/>
        </w:rPr>
        <w:t>万元</w:t>
      </w:r>
      <w:r>
        <w:t>+0.8</w:t>
      </w:r>
      <w:r>
        <w:rPr>
          <w:rFonts w:cs="宋体" w:hint="eastAsia"/>
        </w:rPr>
        <w:t>万元＝</w:t>
      </w:r>
      <w:r>
        <w:t>6.7</w:t>
      </w:r>
      <w:r>
        <w:rPr>
          <w:rFonts w:cs="宋体" w:hint="eastAsia"/>
        </w:rPr>
        <w:t>万元</w:t>
      </w:r>
    </w:p>
    <w:p>
      <w:pPr>
        <w:ind w:firstLine="420" w:firstLineChars="200"/>
      </w:pPr>
      <w:r>
        <w:rPr>
          <w:rFonts w:cs="宋体" w:hint="eastAsia"/>
        </w:rPr>
        <w:t>（</w:t>
      </w:r>
      <w:r>
        <w:t>3</w:t>
      </w:r>
      <w:r>
        <w:rPr>
          <w:rFonts w:cs="宋体" w:hint="eastAsia"/>
        </w:rPr>
        <w:t>）中标（成交）供应商中标（成交）后，必须按规定采用银行对公转账方式向深圳交易集团有限公司直接交纳代理服务费，交纳信息及要求按照缴款（付款）通知书执行。</w:t>
      </w:r>
    </w:p>
    <w:p>
      <w:pPr>
        <w:pStyle w:val="BodyText"/>
      </w:pPr>
    </w:p>
    <w:p>
      <w:pPr>
        <w:ind w:firstLine="420" w:firstLineChars="200"/>
        <w:rPr>
          <w:b/>
          <w:bCs/>
        </w:rPr>
      </w:pPr>
    </w:p>
    <w:p>
      <w:pPr>
        <w:pStyle w:val="BodyText2"/>
        <w:rPr>
          <w:b/>
          <w:bCs/>
        </w:rPr>
        <w:sectPr>
          <w:pgSz w:w="11907" w:h="16840"/>
          <w:pgMar w:top="1440" w:right="1797" w:bottom="1440" w:left="1797" w:header="851" w:footer="992" w:gutter="0"/>
          <w:cols w:num="1" w:space="425"/>
          <w:titlePg/>
          <w:docGrid w:linePitch="462" w:charSpace="0"/>
        </w:sectPr>
      </w:pPr>
    </w:p>
    <w:p>
      <w:pPr>
        <w:pStyle w:val="Heading2"/>
        <w:rPr>
          <w:rFonts w:cs="Times New Roman"/>
          <w:sz w:val="28"/>
          <w:szCs w:val="28"/>
        </w:rPr>
      </w:pPr>
      <w:bookmarkEnd w:id="34"/>
      <w:r>
        <w:rPr>
          <w:rFonts w:hint="eastAsia"/>
          <w:sz w:val="28"/>
          <w:szCs w:val="28"/>
        </w:rPr>
        <w:t>第三章</w:t>
      </w:r>
      <w:r>
        <w:rPr>
          <w:sz w:val="28"/>
          <w:szCs w:val="28"/>
        </w:rPr>
        <w:t xml:space="preserve"> </w:t>
      </w:r>
      <w:r>
        <w:rPr>
          <w:rFonts w:hint="eastAsia"/>
          <w:sz w:val="28"/>
          <w:szCs w:val="28"/>
        </w:rPr>
        <w:t>用户需求书</w:t>
      </w:r>
    </w:p>
    <w:p>
      <w:pPr>
        <w:pStyle w:val="Heading2"/>
        <w:spacing w:before="120" w:beforeLines="50" w:after="120" w:afterLines="50"/>
        <w:rPr>
          <w:rFonts w:cs="Times New Roman"/>
        </w:rPr>
      </w:pPr>
      <w:r>
        <w:rPr>
          <w:rFonts w:hint="eastAsia"/>
        </w:rPr>
        <w:t>一、项目基本信息</w:t>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40"/>
        <w:gridCol w:w="2380"/>
        <w:gridCol w:w="3157"/>
        <w:gridCol w:w="2352"/>
      </w:tblGrid>
      <w:tr>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75" w:type="pct"/>
            <w:vAlign w:val="center"/>
          </w:tcPr>
          <w:p>
            <w:pPr>
              <w:jc w:val="center"/>
              <w:rPr>
                <w:b/>
                <w:bCs/>
              </w:rPr>
            </w:pPr>
            <w:r>
              <w:rPr>
                <w:rFonts w:cs="宋体" w:hint="eastAsia"/>
                <w:b/>
                <w:bCs/>
              </w:rPr>
              <w:t>序号</w:t>
            </w:r>
          </w:p>
        </w:tc>
        <w:tc>
          <w:tcPr>
            <w:tcW w:w="1395" w:type="pct"/>
            <w:vAlign w:val="center"/>
          </w:tcPr>
          <w:p>
            <w:pPr>
              <w:jc w:val="center"/>
              <w:rPr>
                <w:b/>
                <w:bCs/>
              </w:rPr>
            </w:pPr>
            <w:r>
              <w:rPr>
                <w:rFonts w:cs="宋体" w:hint="eastAsia"/>
                <w:b/>
                <w:bCs/>
              </w:rPr>
              <w:t>采购计划编号</w:t>
            </w:r>
          </w:p>
        </w:tc>
        <w:tc>
          <w:tcPr>
            <w:tcW w:w="1850" w:type="pct"/>
            <w:vAlign w:val="center"/>
          </w:tcPr>
          <w:p>
            <w:pPr>
              <w:jc w:val="center"/>
              <w:rPr>
                <w:b/>
                <w:bCs/>
              </w:rPr>
            </w:pPr>
            <w:r>
              <w:rPr>
                <w:rFonts w:cs="宋体" w:hint="eastAsia"/>
                <w:b/>
                <w:bCs/>
              </w:rPr>
              <w:t>采购项目名称</w:t>
            </w:r>
          </w:p>
        </w:tc>
        <w:tc>
          <w:tcPr>
            <w:tcW w:w="1378" w:type="pct"/>
            <w:vAlign w:val="center"/>
          </w:tcPr>
          <w:p>
            <w:pPr>
              <w:jc w:val="center"/>
            </w:pPr>
            <w:r>
              <w:rPr>
                <w:rFonts w:cs="宋体" w:hint="eastAsia"/>
                <w:b/>
                <w:bCs/>
              </w:rPr>
              <w:t>财政预算支付上限（元）</w:t>
            </w:r>
          </w:p>
        </w:tc>
      </w:tr>
      <w:tr>
        <w:tblPrEx>
          <w:tblW w:w="5000" w:type="pct"/>
          <w:jc w:val="center"/>
          <w:tblCellMar>
            <w:top w:w="0" w:type="dxa"/>
            <w:left w:w="108" w:type="dxa"/>
            <w:bottom w:w="0" w:type="dxa"/>
            <w:right w:w="108" w:type="dxa"/>
          </w:tblCellMar>
        </w:tblPrEx>
        <w:trPr>
          <w:jc w:val="center"/>
        </w:trPr>
        <w:tc>
          <w:tcPr>
            <w:tcW w:w="375" w:type="pct"/>
            <w:vAlign w:val="center"/>
          </w:tcPr>
          <w:p>
            <w:pPr>
              <w:jc w:val="center"/>
            </w:pPr>
            <w:r>
              <w:t>1</w:t>
            </w:r>
          </w:p>
        </w:tc>
        <w:tc>
          <w:tcPr>
            <w:tcW w:w="1395" w:type="pct"/>
            <w:vAlign w:val="center"/>
          </w:tcPr>
          <w:p>
            <w:pPr>
              <w:jc w:val="center"/>
            </w:pPr>
            <w:r>
              <w:rPr>
                <w:rFonts w:hint="eastAsia"/>
              </w:rPr>
              <w:t>PLAN-2025-440310000-112009-03490</w:t>
            </w:r>
          </w:p>
        </w:tc>
        <w:tc>
          <w:tcPr>
            <w:tcW w:w="1850" w:type="pct"/>
            <w:vAlign w:val="center"/>
          </w:tcPr>
          <w:p>
            <w:pPr>
              <w:jc w:val="center"/>
            </w:pPr>
            <w:r>
              <w:rPr>
                <w:rFonts w:hint="eastAsia"/>
              </w:rPr>
              <w:t>深圳市坪山区中心医院2025年被服采购项目01包</w:t>
            </w:r>
          </w:p>
        </w:tc>
        <w:tc>
          <w:tcPr>
            <w:tcW w:w="1378" w:type="pct"/>
            <w:vAlign w:val="center"/>
          </w:tcPr>
          <w:p>
            <w:pPr>
              <w:jc w:val="center"/>
            </w:pPr>
            <w:r>
              <w:rPr>
                <w:rFonts w:hint="eastAsia"/>
                <w:highlight w:val="none"/>
              </w:rPr>
              <w:t>3992200.00</w:t>
            </w:r>
          </w:p>
        </w:tc>
      </w:tr>
    </w:tbl>
    <w:p>
      <w:pPr>
        <w:rPr>
          <w:rFonts w:ascii="宋体"/>
          <w:b/>
          <w:bCs/>
          <w:color w:val="FF0000"/>
        </w:rPr>
      </w:pPr>
    </w:p>
    <w:p>
      <w:pPr>
        <w:pStyle w:val="Heading2"/>
        <w:spacing w:before="120" w:beforeLines="50" w:after="120" w:afterLines="50"/>
        <w:rPr>
          <w:rFonts w:cs="Times New Roman"/>
        </w:rPr>
      </w:pPr>
      <w:bookmarkStart w:id="37" w:name="_Hlk72258617"/>
      <w:r>
        <w:rPr>
          <w:rFonts w:hint="eastAsia"/>
        </w:rPr>
        <w:t>二、</w:t>
      </w:r>
      <w:bookmarkStart w:id="38" w:name="_Hlk72073432"/>
      <w:r>
        <w:rPr>
          <w:rFonts w:hint="eastAsia"/>
        </w:rPr>
        <w:t>货物清单明细</w:t>
      </w:r>
      <w:bookmarkEnd w:id="38"/>
    </w:p>
    <w:tbl>
      <w:tblPr>
        <w:tblStyle w:val="TableNormal"/>
        <w:tblpPr w:leftFromText="180" w:rightFromText="180" w:vertAnchor="text" w:horzAnchor="margin" w:tblpY="173"/>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29"/>
        <w:gridCol w:w="593"/>
        <w:gridCol w:w="1030"/>
        <w:gridCol w:w="1019"/>
        <w:gridCol w:w="683"/>
        <w:gridCol w:w="660"/>
        <w:gridCol w:w="952"/>
        <w:gridCol w:w="873"/>
        <w:gridCol w:w="884"/>
        <w:gridCol w:w="724"/>
        <w:gridCol w:w="577"/>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310"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34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color w:val="000000"/>
                <w:sz w:val="21"/>
                <w:szCs w:val="21"/>
              </w:rPr>
              <w:t>类别</w:t>
            </w:r>
          </w:p>
        </w:tc>
        <w:tc>
          <w:tcPr>
            <w:tcW w:w="604"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sz w:val="21"/>
                <w:szCs w:val="21"/>
              </w:rPr>
              <w:t>货物名称（标的名称）</w:t>
            </w:r>
          </w:p>
        </w:tc>
        <w:tc>
          <w:tcPr>
            <w:tcW w:w="59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color w:val="000000"/>
                <w:kern w:val="0"/>
                <w:sz w:val="21"/>
                <w:szCs w:val="21"/>
              </w:rPr>
              <w:t>规格</w:t>
            </w:r>
          </w:p>
        </w:tc>
        <w:tc>
          <w:tcPr>
            <w:tcW w:w="400"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color w:val="000000"/>
                <w:sz w:val="21"/>
                <w:szCs w:val="21"/>
              </w:rPr>
              <w:t>预估数量</w:t>
            </w:r>
          </w:p>
        </w:tc>
        <w:tc>
          <w:tcPr>
            <w:tcW w:w="38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sz w:val="21"/>
                <w:szCs w:val="21"/>
              </w:rPr>
              <w:t>单位</w:t>
            </w:r>
          </w:p>
        </w:tc>
        <w:tc>
          <w:tcPr>
            <w:tcW w:w="558"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color w:val="000000"/>
                <w:sz w:val="21"/>
                <w:szCs w:val="21"/>
              </w:rPr>
              <w:t>基准单价（元/单位）</w:t>
            </w:r>
          </w:p>
        </w:tc>
        <w:tc>
          <w:tcPr>
            <w:tcW w:w="512"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sz w:val="21"/>
                <w:szCs w:val="21"/>
              </w:rPr>
              <w:t>是否接受进口</w:t>
            </w:r>
          </w:p>
        </w:tc>
        <w:tc>
          <w:tcPr>
            <w:tcW w:w="518"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sz w:val="21"/>
                <w:szCs w:val="21"/>
              </w:rPr>
              <w:t>是否专门面向中小企业</w:t>
            </w:r>
          </w:p>
        </w:tc>
        <w:tc>
          <w:tcPr>
            <w:tcW w:w="424"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sz w:val="21"/>
                <w:szCs w:val="21"/>
              </w:rPr>
            </w:pPr>
            <w:r>
              <w:rPr>
                <w:rFonts w:ascii="宋体" w:eastAsia="宋体" w:hAnsi="宋体" w:cs="宋体" w:hint="eastAsia"/>
                <w:b/>
                <w:bCs/>
                <w:sz w:val="21"/>
                <w:szCs w:val="21"/>
              </w:rPr>
              <w:t>标的所属行业</w:t>
            </w:r>
          </w:p>
        </w:tc>
        <w:tc>
          <w:tcPr>
            <w:tcW w:w="338" w:type="pct"/>
            <w:vAlign w:val="top"/>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b/>
                <w:bCs/>
                <w:kern w:val="2"/>
                <w:sz w:val="21"/>
                <w:szCs w:val="21"/>
                <w:lang w:val="en-US" w:eastAsia="zh-CN" w:bidi="ar-SA"/>
              </w:rPr>
            </w:pPr>
            <w:r>
              <w:rPr>
                <w:rFonts w:ascii="宋体" w:eastAsia="宋体" w:hAnsi="宋体" w:cs="宋体" w:hint="eastAsia"/>
                <w:b/>
                <w:bCs/>
                <w:sz w:val="21"/>
                <w:szCs w:val="21"/>
                <w:lang w:val="en-US" w:eastAsia="zh-CN"/>
              </w:rPr>
              <w:t>备注</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床品布料套件类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病房被套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2468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185</w:t>
            </w:r>
          </w:p>
        </w:tc>
        <w:tc>
          <w:tcPr>
            <w:tcW w:w="512" w:type="pct"/>
            <w:vMerge w:val="restar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拒绝进口</w:t>
            </w: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color w:val="000000"/>
                <w:kern w:val="0"/>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病房床笠</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90*195*15cm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2468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101</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病房枕套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48*75cm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2468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值班房枕套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48*75cm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750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值班房床笠</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90*195*15cm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750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值班房被套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750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185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7</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手术大被套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160*120cm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170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8</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手术小被套（新增）</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100*100cm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9</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手术枕套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48*75cm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10</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手术小枕套（新增）</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30*50cm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11</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床笠（ICU）</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90*195*15cm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110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12</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枕套（ICU）</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47cm*70cm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136</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被套（ICU）</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102</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185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14</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床笠（VIP）</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90*195*15cm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51</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枕套（VIP）</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45*78cm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被套（VIP）</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43</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186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17</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床笠（专家公寓）</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120*200*15cm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175</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18</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枕套（专家公寓）</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45*78cm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175</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19</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被套（专家公寓）</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175</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240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20</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枕套（新生儿）</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35*17cm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93</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21</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被套（新生儿）</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100cm*100cm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62</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22</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床笠（新生儿）</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95*210*16CM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124</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被套（高压氧专用）</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55</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185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24</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枕套（PICU）</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90*195*15cm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67</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94</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被套（PICU）</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47cm*70cm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81</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床笠（PICU）</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160*220cm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185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27</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洗婴台台套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66*53*5cm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张</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52</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28</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防水防螨床垫套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195*92*8cm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800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张</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240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29</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按摩床布床罩</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204*65*7cm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63</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124</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30</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床品棉絮类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可水洗冬被</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150*210cm，2.5KG</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1628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280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31</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可水洗夏薄被</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150*210cm，1.5KG</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1628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145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32</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可水洗菱格枕芯</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42*75cm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1628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棉垫</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196*87cm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1628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34</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手术室小枕芯</w:t>
            </w:r>
          </w:p>
        </w:tc>
        <w:tc>
          <w:tcPr>
            <w:tcW w:w="59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color w:val="000000"/>
                <w:sz w:val="21"/>
                <w:szCs w:val="21"/>
              </w:rPr>
            </w:pPr>
            <w:r>
              <w:rPr>
                <w:rFonts w:ascii="宋体" w:eastAsia="宋体" w:hAnsi="宋体" w:cs="宋体" w:hint="eastAsia"/>
                <w:color w:val="000000"/>
                <w:sz w:val="21"/>
                <w:szCs w:val="21"/>
              </w:rPr>
              <w:t>/</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38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color w:val="000000"/>
                <w:sz w:val="21"/>
                <w:szCs w:val="21"/>
              </w:rPr>
            </w:pP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手术小被芯</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100cm*100m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104</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手术室被芯2.5斤</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90*200cm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112</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37</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其他类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约束带</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57</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38</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下肢约束带</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40*35cm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39</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翻身枕</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50*25*15cm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32</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40</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翻身枕套</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52*28*16cm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41</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翻身单</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150*90cm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86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42</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抬人单</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150*90cm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130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胶单</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150*80cm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50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44</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仪器设备防尘罩（新增）</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定制</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color w:val="000000"/>
                <w:sz w:val="21"/>
                <w:szCs w:val="21"/>
              </w:rPr>
            </w:pPr>
            <w:r>
              <w:rPr>
                <w:rFonts w:ascii="宋体" w:eastAsia="宋体" w:hAnsi="宋体" w:cs="宋体" w:hint="eastAsia"/>
                <w:color w:val="000000"/>
                <w:sz w:val="21"/>
                <w:szCs w:val="21"/>
              </w:rPr>
              <w:t>张</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140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肩背约束带（ICU）（新增）</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定制</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w:t>
            </w:r>
          </w:p>
        </w:tc>
        <w:tc>
          <w:tcPr>
            <w:tcW w:w="38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color w:val="000000"/>
                <w:sz w:val="21"/>
                <w:szCs w:val="21"/>
              </w:rPr>
            </w:pPr>
            <w:r>
              <w:rPr>
                <w:rFonts w:ascii="宋体" w:eastAsia="宋体" w:hAnsi="宋体" w:cs="宋体" w:hint="eastAsia"/>
                <w:color w:val="00000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258</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床罩</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定制</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张</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110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47</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氧气小布袋</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定制</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48</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手术用品类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纯棉手术衣</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S-3XL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件</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134</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49</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单层中单</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90*120cm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50</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双层包布</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100*100cm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51</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单层治疗巾</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60*90cm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52</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眼科双层孔巾</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120*90cm</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手术衣</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件</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126</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54</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鞋帽配饰类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手术帽</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常规</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顶</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护士头花</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828</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个</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27</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护士鞋夏</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34-45码</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1656</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双</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170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57</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EVA洞洞鞋</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34-45码</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1100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双</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90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58</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洗手衣类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手术室短袖洗手衣（双面可穿）</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FF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59</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手术室长袖洗手衣</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175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60</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其他短袖洗手衣</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417</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145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61</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其他长袖洗手衣</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417</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62</w:t>
            </w:r>
          </w:p>
        </w:tc>
        <w:tc>
          <w:tcPr>
            <w:tcW w:w="347" w:type="pct"/>
            <w:vMerge w:val="restar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r>
              <w:rPr>
                <w:rFonts w:ascii="宋体" w:eastAsia="宋体" w:hAnsi="宋体" w:cs="宋体" w:hint="eastAsia"/>
                <w:color w:val="000000"/>
                <w:kern w:val="0"/>
                <w:sz w:val="21"/>
                <w:szCs w:val="21"/>
              </w:rPr>
              <w:t>病人服类</w:t>
            </w: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成人病员服</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2600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145</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63</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开边衣裤</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160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150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64</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内镜检查裤</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80</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条</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70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65</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病人袍夏（高压氧）</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66</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134</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66</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病人袍冬（高压氧）</w:t>
            </w:r>
          </w:p>
        </w:tc>
        <w:tc>
          <w:tcPr>
            <w:tcW w:w="597" w:type="pct"/>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XS-4XL</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66</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件</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134</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67</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病人服套装（儿童）</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2-13岁</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81</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套</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100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vAlign w:val="top"/>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lang w:val="en-US" w:eastAsia="zh-CN" w:bidi="ar-SA"/>
              </w:rPr>
            </w:pPr>
            <w:r>
              <w:rPr>
                <w:rFonts w:ascii="宋体" w:eastAsia="宋体" w:hAnsi="宋体" w:cs="宋体" w:hint="eastAsia"/>
                <w:color w:val="000000"/>
                <w:kern w:val="0"/>
                <w:sz w:val="21"/>
                <w:szCs w:val="21"/>
                <w:lang w:val="en-US" w:eastAsia="zh-CN"/>
              </w:rPr>
              <w:t>定制</w:t>
            </w:r>
          </w:p>
        </w:tc>
      </w:tr>
      <w:tr>
        <w:tblPrEx>
          <w:tblW w:w="4997" w:type="pct"/>
          <w:tblInd w:w="0" w:type="dxa"/>
          <w:tblLayout w:type="fixed"/>
          <w:tblCellMar>
            <w:top w:w="0" w:type="dxa"/>
            <w:left w:w="108" w:type="dxa"/>
            <w:bottom w:w="0" w:type="dxa"/>
            <w:right w:w="108" w:type="dxa"/>
          </w:tblCellMar>
        </w:tblPrEx>
        <w:trPr>
          <w:trHeight w:val="170"/>
        </w:trPr>
        <w:tc>
          <w:tcPr>
            <w:tcW w:w="31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68</w:t>
            </w:r>
          </w:p>
        </w:tc>
        <w:tc>
          <w:tcPr>
            <w:tcW w:w="347" w:type="pct"/>
            <w:vMerge/>
          </w:tcPr>
          <w:p>
            <w:pPr>
              <w:keepNext w:val="0"/>
              <w:keepLines w:val="0"/>
              <w:pageBreakBefore w:val="0"/>
              <w:kinsoku/>
              <w:wordWrap/>
              <w:overflowPunct/>
              <w:topLinePunct w:val="0"/>
              <w:autoSpaceDE/>
              <w:autoSpaceDN/>
              <w:bidi w:val="0"/>
              <w:adjustRightInd/>
              <w:snapToGrid/>
              <w:jc w:val="center"/>
              <w:rPr>
                <w:rFonts w:ascii="宋体" w:eastAsia="宋体" w:hAnsi="宋体" w:cs="宋体" w:hint="eastAsia"/>
                <w:sz w:val="21"/>
                <w:szCs w:val="21"/>
              </w:rPr>
            </w:pPr>
          </w:p>
        </w:tc>
        <w:tc>
          <w:tcPr>
            <w:tcW w:w="60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婴儿服（待定）</w:t>
            </w:r>
          </w:p>
        </w:tc>
        <w:tc>
          <w:tcPr>
            <w:tcW w:w="59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0-3个月</w:t>
            </w:r>
          </w:p>
        </w:tc>
        <w:tc>
          <w:tcPr>
            <w:tcW w:w="400"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62</w:t>
            </w:r>
          </w:p>
        </w:tc>
        <w:tc>
          <w:tcPr>
            <w:tcW w:w="387"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件</w:t>
            </w:r>
          </w:p>
        </w:tc>
        <w:tc>
          <w:tcPr>
            <w:tcW w:w="558" w:type="pct"/>
          </w:tcPr>
          <w:p>
            <w:pPr>
              <w:keepNext w:val="0"/>
              <w:keepLines w:val="0"/>
              <w:pageBreakBefore w:val="0"/>
              <w:widowControl/>
              <w:kinsoku/>
              <w:wordWrap/>
              <w:overflowPunct/>
              <w:topLinePunct w:val="0"/>
              <w:autoSpaceDE/>
              <w:autoSpaceDN/>
              <w:bidi w:val="0"/>
              <w:adjustRightInd/>
              <w:snapToGrid/>
              <w:jc w:val="center"/>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60</w:t>
            </w:r>
          </w:p>
        </w:tc>
        <w:tc>
          <w:tcPr>
            <w:tcW w:w="512" w:type="pct"/>
            <w:vMerge/>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p>
        </w:tc>
        <w:tc>
          <w:tcPr>
            <w:tcW w:w="51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否</w:t>
            </w:r>
          </w:p>
        </w:tc>
        <w:tc>
          <w:tcPr>
            <w:tcW w:w="424"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工业</w:t>
            </w:r>
          </w:p>
        </w:tc>
        <w:tc>
          <w:tcPr>
            <w:tcW w:w="338" w:type="pct"/>
          </w:tcPr>
          <w:p>
            <w:pPr>
              <w:keepNext w:val="0"/>
              <w:keepLines w:val="0"/>
              <w:pageBreakBefore w:val="0"/>
              <w:widowControl/>
              <w:kinsoku/>
              <w:wordWrap/>
              <w:overflowPunct/>
              <w:topLinePunct w:val="0"/>
              <w:autoSpaceDE/>
              <w:autoSpaceDN/>
              <w:bidi w:val="0"/>
              <w:adjustRightInd/>
              <w:snapToGrid/>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lang w:val="en-US" w:eastAsia="zh-CN"/>
              </w:rPr>
              <w:t>定制</w:t>
            </w:r>
          </w:p>
        </w:tc>
      </w:tr>
    </w:tbl>
    <w:p>
      <w:pPr>
        <w:ind w:firstLine="420" w:firstLineChars="200"/>
        <w:rPr>
          <w:rFonts w:ascii="宋体"/>
          <w:b/>
          <w:bCs/>
          <w:color w:val="FF0000"/>
        </w:rPr>
      </w:pPr>
    </w:p>
    <w:p>
      <w:pPr>
        <w:ind w:firstLine="420" w:firstLineChars="200"/>
        <w:rPr>
          <w:rFonts w:ascii="宋体"/>
          <w:b/>
          <w:bCs/>
          <w:color w:val="FF0000"/>
        </w:rPr>
      </w:pPr>
      <w:r>
        <w:rPr>
          <w:rFonts w:ascii="宋体" w:hAnsi="宋体" w:cs="宋体" w:hint="eastAsia"/>
          <w:b/>
          <w:bCs/>
          <w:color w:val="FF0000"/>
        </w:rPr>
        <w:t>备注：</w:t>
      </w:r>
      <w:r>
        <w:rPr>
          <w:rFonts w:ascii="宋体" w:hAnsi="宋体" w:cs="宋体"/>
          <w:b/>
          <w:bCs/>
          <w:color w:val="FF0000"/>
        </w:rPr>
        <w:t>1.</w:t>
      </w:r>
      <w:r>
        <w:rPr>
          <w:rFonts w:ascii="宋体" w:hAnsi="宋体" w:cs="宋体" w:hint="eastAsia"/>
          <w:b/>
          <w:bCs/>
          <w:color w:val="FF0000"/>
        </w:rPr>
        <w:t>“是否接受进口”栏注明“拒绝进口”的产品不接受投标人选用进口产品参与投标；注明“接受进口”的产品允许投标人选用进口产品参与投标，但不排斥国内产品。</w:t>
      </w:r>
    </w:p>
    <w:p>
      <w:pPr>
        <w:ind w:firstLine="420" w:firstLineChars="200"/>
        <w:rPr>
          <w:rFonts w:ascii="宋体"/>
          <w:b/>
          <w:bCs/>
          <w:color w:val="FF0000"/>
        </w:rPr>
      </w:pPr>
      <w:r>
        <w:rPr>
          <w:rFonts w:ascii="宋体" w:hAnsi="宋体" w:cs="宋体"/>
          <w:b/>
          <w:bCs/>
          <w:color w:val="FF0000"/>
        </w:rPr>
        <w:t>2</w:t>
      </w:r>
      <w:r>
        <w:rPr>
          <w:rFonts w:ascii="宋体" w:hAnsi="宋体" w:cs="宋体" w:hint="eastAsia"/>
          <w:b/>
          <w:bCs/>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ascii="宋体" w:hAnsi="宋体" w:cs="宋体"/>
          <w:b/>
          <w:bCs/>
          <w:color w:val="FF0000"/>
        </w:rPr>
        <w:t>2007</w:t>
      </w:r>
      <w:r>
        <w:rPr>
          <w:rFonts w:ascii="宋体" w:hAnsi="宋体" w:cs="宋体" w:hint="eastAsia"/>
          <w:b/>
          <w:bCs/>
          <w:color w:val="FF0000"/>
        </w:rPr>
        <w:t>〕</w:t>
      </w:r>
      <w:r>
        <w:rPr>
          <w:rFonts w:ascii="宋体" w:hAnsi="宋体" w:cs="宋体"/>
          <w:b/>
          <w:bCs/>
          <w:color w:val="FF0000"/>
        </w:rPr>
        <w:t xml:space="preserve">119 </w:t>
      </w:r>
      <w:r>
        <w:rPr>
          <w:rFonts w:ascii="宋体" w:hAnsi="宋体" w:cs="宋体" w:hint="eastAsia"/>
          <w:b/>
          <w:bCs/>
          <w:color w:val="FF0000"/>
        </w:rPr>
        <w:t>号文和财办库〔</w:t>
      </w:r>
      <w:r>
        <w:rPr>
          <w:rFonts w:ascii="宋体" w:hAnsi="宋体" w:cs="宋体"/>
          <w:b/>
          <w:bCs/>
          <w:color w:val="FF0000"/>
        </w:rPr>
        <w:t>2008</w:t>
      </w:r>
      <w:r>
        <w:rPr>
          <w:rFonts w:ascii="宋体" w:hAnsi="宋体" w:cs="宋体" w:hint="eastAsia"/>
          <w:b/>
          <w:bCs/>
          <w:color w:val="FF0000"/>
        </w:rPr>
        <w:t>〕</w:t>
      </w:r>
      <w:r>
        <w:rPr>
          <w:rFonts w:ascii="宋体" w:hAnsi="宋体" w:cs="宋体"/>
          <w:b/>
          <w:bCs/>
          <w:color w:val="FF0000"/>
        </w:rPr>
        <w:t xml:space="preserve">248 </w:t>
      </w:r>
      <w:r>
        <w:rPr>
          <w:rFonts w:ascii="宋体" w:hAnsi="宋体" w:cs="宋体" w:hint="eastAsia"/>
          <w:b/>
          <w:bCs/>
          <w:color w:val="FF0000"/>
        </w:rPr>
        <w:t>号文的相关规定为准。</w:t>
      </w:r>
    </w:p>
    <w:p>
      <w:pPr>
        <w:ind w:firstLine="420" w:firstLineChars="200"/>
        <w:rPr>
          <w:rFonts w:ascii="宋体"/>
          <w:b/>
          <w:bCs/>
          <w:color w:val="FF0000"/>
        </w:rPr>
      </w:pPr>
      <w:r>
        <w:rPr>
          <w:rFonts w:ascii="宋体" w:hAnsi="宋体" w:cs="宋体"/>
          <w:b/>
          <w:bCs/>
          <w:color w:val="FF0000"/>
        </w:rPr>
        <w:t>3</w:t>
      </w:r>
      <w:r>
        <w:rPr>
          <w:rFonts w:ascii="宋体" w:hAnsi="宋体" w:cs="宋体" w:hint="eastAsia"/>
          <w:b/>
          <w:bCs/>
          <w:color w:val="FF0000"/>
        </w:rPr>
        <w:t>、本项目核心产品为：</w:t>
      </w:r>
      <w:r>
        <w:rPr>
          <w:rFonts w:ascii="宋体" w:hAnsi="宋体" w:cs="宋体"/>
          <w:b/>
          <w:bCs/>
          <w:color w:val="FF0000"/>
          <w:u w:val="single"/>
        </w:rPr>
        <w:t xml:space="preserve"> </w:t>
      </w:r>
      <w:r>
        <w:rPr>
          <w:rFonts w:ascii="宋体" w:hAnsi="宋体" w:cs="宋体" w:hint="eastAsia"/>
          <w:b/>
          <w:bCs/>
          <w:color w:val="FF0000"/>
          <w:u w:val="single"/>
        </w:rPr>
        <w:t>病房被套</w:t>
      </w:r>
      <w:r>
        <w:rPr>
          <w:rFonts w:ascii="宋体" w:hAnsi="宋体" w:cs="宋体"/>
          <w:b/>
          <w:bCs/>
          <w:color w:val="FF0000"/>
          <w:u w:val="single"/>
        </w:rPr>
        <w:t xml:space="preserve"> </w:t>
      </w:r>
      <w:r>
        <w:rPr>
          <w:rFonts w:ascii="宋体" w:hAnsi="宋体" w:cs="宋体" w:hint="eastAsia"/>
          <w:b/>
          <w:bCs/>
          <w:color w:val="FF0000"/>
        </w:rPr>
        <w:t>。</w:t>
      </w:r>
    </w:p>
    <w:p>
      <w:pPr>
        <w:rPr>
          <w:rFonts w:ascii="宋体"/>
          <w:b/>
          <w:bCs/>
          <w:color w:val="FF0000"/>
        </w:rPr>
      </w:pPr>
      <w:bookmarkEnd w:id="37"/>
    </w:p>
    <w:p>
      <w:pPr>
        <w:pStyle w:val="Heading2"/>
        <w:spacing w:before="120" w:beforeLines="50" w:after="120" w:afterLines="50"/>
        <w:rPr>
          <w:rFonts w:cs="Times New Roman"/>
          <w:sz w:val="28"/>
          <w:szCs w:val="28"/>
        </w:rPr>
      </w:pPr>
      <w:bookmarkStart w:id="39" w:name="_Toc128884461"/>
      <w:r>
        <w:rPr>
          <w:rFonts w:hint="eastAsia"/>
          <w:sz w:val="28"/>
          <w:szCs w:val="28"/>
        </w:rPr>
        <w:t>三、实质性条款</w:t>
      </w:r>
    </w:p>
    <w:tbl>
      <w:tblPr>
        <w:tblStyle w:val="TableNormal"/>
        <w:tblW w:w="818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6"/>
        <w:gridCol w:w="7282"/>
      </w:tblGrid>
      <w:tr>
        <w:tblPrEx>
          <w:tblW w:w="8188"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kern w:val="0"/>
              </w:rPr>
            </w:pPr>
            <w:r>
              <w:rPr>
                <w:rFonts w:ascii="宋体" w:hAnsi="宋体" w:cs="宋体" w:hint="eastAsia"/>
                <w:kern w:val="0"/>
              </w:rPr>
              <w:t>序号</w:t>
            </w:r>
          </w:p>
        </w:tc>
        <w:tc>
          <w:tcPr>
            <w:tcW w:w="7282" w:type="dxa"/>
            <w:vAlign w:val="center"/>
          </w:tcPr>
          <w:p>
            <w:pPr>
              <w:adjustRightInd w:val="0"/>
              <w:snapToGrid w:val="0"/>
              <w:spacing w:line="360" w:lineRule="auto"/>
              <w:jc w:val="center"/>
              <w:rPr>
                <w:rFonts w:ascii="宋体"/>
                <w:kern w:val="0"/>
              </w:rPr>
            </w:pPr>
            <w:r>
              <w:rPr>
                <w:rFonts w:ascii="宋体" w:hAnsi="宋体" w:cs="宋体" w:hint="eastAsia"/>
                <w:kern w:val="0"/>
              </w:rPr>
              <w:t>实质性条款具体内容</w:t>
            </w:r>
          </w:p>
        </w:tc>
      </w:tr>
      <w:tr>
        <w:tblPrEx>
          <w:tblW w:w="8188" w:type="dxa"/>
          <w:tblInd w:w="-106" w:type="dxa"/>
          <w:tblLayout w:type="fixed"/>
          <w:tblCellMar>
            <w:top w:w="0" w:type="dxa"/>
            <w:left w:w="108" w:type="dxa"/>
            <w:bottom w:w="0" w:type="dxa"/>
            <w:right w:w="108" w:type="dxa"/>
          </w:tblCellMar>
        </w:tblPrEx>
        <w:trPr>
          <w:trHeight w:val="90"/>
        </w:trPr>
        <w:tc>
          <w:tcPr>
            <w:tcW w:w="906" w:type="dxa"/>
            <w:vAlign w:val="center"/>
          </w:tcPr>
          <w:p>
            <w:pPr>
              <w:adjustRightInd w:val="0"/>
              <w:snapToGrid w:val="0"/>
              <w:spacing w:line="360" w:lineRule="auto"/>
              <w:jc w:val="center"/>
              <w:rPr>
                <w:rFonts w:ascii="宋体"/>
                <w:kern w:val="0"/>
              </w:rPr>
            </w:pPr>
            <w:r>
              <w:rPr>
                <w:rFonts w:ascii="宋体" w:hAnsi="宋体" w:cs="宋体"/>
                <w:kern w:val="0"/>
              </w:rPr>
              <w:t>1</w:t>
            </w:r>
          </w:p>
        </w:tc>
        <w:tc>
          <w:tcPr>
            <w:tcW w:w="7282" w:type="dxa"/>
            <w:vAlign w:val="center"/>
          </w:tcPr>
          <w:p>
            <w:pPr>
              <w:adjustRightInd w:val="0"/>
              <w:snapToGrid w:val="0"/>
              <w:jc w:val="left"/>
              <w:rPr>
                <w:rFonts w:ascii="宋体"/>
                <w:kern w:val="0"/>
              </w:rPr>
            </w:pPr>
            <w:r>
              <w:rPr>
                <w:rFonts w:ascii="宋体" w:hAnsi="宋体" w:cs="宋体" w:hint="eastAsia"/>
                <w:kern w:val="0"/>
              </w:rPr>
              <w:t>四、技术要求中带“★”的内容要求</w:t>
            </w:r>
          </w:p>
        </w:tc>
      </w:tr>
      <w:tr>
        <w:tblPrEx>
          <w:tblW w:w="8188" w:type="dxa"/>
          <w:tblInd w:w="-106"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kern w:val="0"/>
              </w:rPr>
            </w:pPr>
            <w:r>
              <w:rPr>
                <w:rFonts w:ascii="宋体" w:hAnsi="宋体" w:cs="宋体"/>
                <w:kern w:val="0"/>
              </w:rPr>
              <w:t>2</w:t>
            </w:r>
          </w:p>
        </w:tc>
        <w:tc>
          <w:tcPr>
            <w:tcW w:w="7282" w:type="dxa"/>
          </w:tcPr>
          <w:p>
            <w:pPr>
              <w:adjustRightInd w:val="0"/>
              <w:snapToGrid w:val="0"/>
              <w:jc w:val="left"/>
              <w:rPr>
                <w:rFonts w:ascii="宋体"/>
                <w:kern w:val="0"/>
              </w:rPr>
            </w:pPr>
            <w:r>
              <w:rPr>
                <w:rFonts w:ascii="宋体" w:hAnsi="宋体" w:cs="宋体" w:hint="eastAsia"/>
                <w:kern w:val="0"/>
              </w:rPr>
              <w:t>★</w:t>
            </w:r>
            <w:r>
              <w:rPr>
                <w:rFonts w:ascii="宋体" w:hAnsi="宋体" w:cs="宋体"/>
                <w:kern w:val="0"/>
              </w:rPr>
              <w:t>1.</w:t>
            </w:r>
            <w:r>
              <w:rPr>
                <w:rFonts w:ascii="宋体" w:hAnsi="宋体" w:cs="宋体" w:hint="eastAsia"/>
                <w:kern w:val="0"/>
              </w:rPr>
              <w:t>货物免费保修期</w:t>
            </w:r>
            <w:r>
              <w:rPr>
                <w:rFonts w:ascii="宋体" w:hAnsi="宋体" w:cs="宋体"/>
                <w:kern w:val="0"/>
              </w:rPr>
              <w:t xml:space="preserve">  1  </w:t>
            </w:r>
            <w:r>
              <w:rPr>
                <w:rFonts w:ascii="宋体" w:hAnsi="宋体" w:cs="宋体" w:hint="eastAsia"/>
                <w:kern w:val="0"/>
              </w:rPr>
              <w:t>年，时间自最终验收合格并交付使用之日起计算。</w:t>
            </w:r>
          </w:p>
        </w:tc>
      </w:tr>
      <w:tr>
        <w:tblPrEx>
          <w:tblW w:w="8188" w:type="dxa"/>
          <w:tblInd w:w="-106"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kern w:val="0"/>
              </w:rPr>
            </w:pPr>
            <w:r>
              <w:rPr>
                <w:rFonts w:ascii="宋体" w:hAnsi="宋体" w:cs="宋体"/>
                <w:kern w:val="0"/>
              </w:rPr>
              <w:t>3</w:t>
            </w:r>
          </w:p>
        </w:tc>
        <w:tc>
          <w:tcPr>
            <w:tcW w:w="7282" w:type="dxa"/>
            <w:vAlign w:val="center"/>
          </w:tcPr>
          <w:p>
            <w:pPr>
              <w:adjustRightInd w:val="0"/>
              <w:snapToGrid w:val="0"/>
              <w:jc w:val="left"/>
              <w:rPr>
                <w:rFonts w:ascii="宋体"/>
                <w:kern w:val="0"/>
              </w:rPr>
            </w:pPr>
            <w:r>
              <w:rPr>
                <w:rFonts w:ascii="宋体" w:hAnsi="宋体" w:cs="宋体" w:hint="eastAsia"/>
                <w:kern w:val="0"/>
              </w:rPr>
              <w:t>★</w:t>
            </w:r>
            <w:r>
              <w:rPr>
                <w:rFonts w:ascii="宋体" w:hAnsi="宋体" w:cs="宋体"/>
                <w:kern w:val="0"/>
              </w:rPr>
              <w:t>2.</w:t>
            </w:r>
            <w:r>
              <w:rPr>
                <w:rFonts w:ascii="宋体" w:hAnsi="宋体" w:cs="宋体" w:hint="eastAsia"/>
                <w:kern w:val="0"/>
              </w:rPr>
              <w:t>免费保修期内，所有服务及配件全部免费。</w:t>
            </w:r>
          </w:p>
        </w:tc>
      </w:tr>
      <w:tr>
        <w:tblPrEx>
          <w:tblW w:w="8188" w:type="dxa"/>
          <w:tblInd w:w="-106" w:type="dxa"/>
          <w:tblLayout w:type="fixed"/>
          <w:tblCellMar>
            <w:top w:w="0" w:type="dxa"/>
            <w:left w:w="108" w:type="dxa"/>
            <w:bottom w:w="0" w:type="dxa"/>
            <w:right w:w="108" w:type="dxa"/>
          </w:tblCellMar>
        </w:tblPrEx>
        <w:tc>
          <w:tcPr>
            <w:tcW w:w="906" w:type="dxa"/>
            <w:vAlign w:val="center"/>
          </w:tcPr>
          <w:p>
            <w:pPr>
              <w:adjustRightInd w:val="0"/>
              <w:snapToGrid w:val="0"/>
              <w:spacing w:line="360" w:lineRule="auto"/>
              <w:jc w:val="center"/>
              <w:rPr>
                <w:rFonts w:ascii="宋体"/>
                <w:kern w:val="0"/>
              </w:rPr>
            </w:pPr>
            <w:r>
              <w:rPr>
                <w:rFonts w:ascii="宋体" w:hAnsi="宋体" w:cs="宋体"/>
                <w:kern w:val="0"/>
              </w:rPr>
              <w:t>4</w:t>
            </w:r>
          </w:p>
        </w:tc>
        <w:tc>
          <w:tcPr>
            <w:tcW w:w="7282" w:type="dxa"/>
            <w:vAlign w:val="center"/>
          </w:tcPr>
          <w:p>
            <w:pPr>
              <w:adjustRightInd w:val="0"/>
              <w:snapToGrid w:val="0"/>
              <w:jc w:val="left"/>
              <w:rPr>
                <w:rFonts w:ascii="宋体"/>
                <w:kern w:val="0"/>
              </w:rPr>
            </w:pPr>
            <w:r>
              <w:rPr>
                <w:rFonts w:ascii="宋体" w:hAnsi="宋体" w:cs="宋体" w:hint="eastAsia"/>
                <w:kern w:val="0"/>
              </w:rPr>
              <w:t>★</w:t>
            </w:r>
            <w:r>
              <w:rPr>
                <w:rFonts w:ascii="宋体" w:hAnsi="宋体" w:cs="宋体"/>
                <w:kern w:val="0"/>
              </w:rPr>
              <w:t>2.1</w:t>
            </w:r>
            <w:r>
              <w:rPr>
                <w:rFonts w:ascii="宋体" w:hAnsi="宋体" w:cs="宋体" w:hint="eastAsia"/>
                <w:kern w:val="0"/>
              </w:rPr>
              <w:t>履约时间和地点：</w:t>
            </w:r>
            <w:r>
              <w:rPr>
                <w:rFonts w:hint="eastAsia"/>
              </w:rPr>
              <w:t>投标供应商</w:t>
            </w:r>
            <w:r>
              <w:rPr>
                <w:rFonts w:hint="eastAsia"/>
                <w:lang w:val="en-US" w:eastAsia="zh-CN"/>
              </w:rPr>
              <w:t>根据采购人要求分批制作订单7天内</w:t>
            </w:r>
            <w:r>
              <w:rPr>
                <w:rFonts w:hint="eastAsia"/>
              </w:rPr>
              <w:t>交货，交货地点为</w:t>
            </w:r>
            <w:r>
              <w:rPr>
                <w:rFonts w:hint="eastAsia"/>
                <w:lang w:val="en-US" w:eastAsia="zh-CN"/>
              </w:rPr>
              <w:t>采购人指定地点</w:t>
            </w:r>
            <w:r>
              <w:rPr>
                <w:rFonts w:ascii="宋体" w:hAnsi="宋体" w:cs="宋体" w:hint="eastAsia"/>
                <w:kern w:val="0"/>
              </w:rPr>
              <w:t>。</w:t>
            </w:r>
          </w:p>
        </w:tc>
      </w:tr>
    </w:tbl>
    <w:p>
      <w:pPr>
        <w:rPr>
          <w:b/>
          <w:bCs/>
        </w:rPr>
      </w:pPr>
      <w:r>
        <w:rPr>
          <w:rFonts w:cs="宋体" w:hint="eastAsia"/>
          <w:b/>
          <w:bCs/>
        </w:rPr>
        <w:t>注：上表所列内容为不可负偏离条款</w:t>
      </w:r>
      <w:bookmarkEnd w:id="39"/>
      <w:r>
        <w:rPr>
          <w:rFonts w:cs="宋体" w:hint="eastAsia"/>
          <w:b/>
          <w:bCs/>
        </w:rPr>
        <w:t>，负偏离将视为未实质性满足招标文件要求作投标无效处理。</w:t>
      </w:r>
    </w:p>
    <w:p>
      <w:pPr>
        <w:rPr>
          <w:b/>
          <w:bCs/>
        </w:rPr>
      </w:pPr>
    </w:p>
    <w:p>
      <w:pPr>
        <w:pStyle w:val="Heading2"/>
        <w:spacing w:before="120" w:beforeLines="50" w:after="120" w:afterLines="50"/>
        <w:rPr>
          <w:rFonts w:cs="Times New Roman"/>
          <w:sz w:val="28"/>
          <w:szCs w:val="28"/>
        </w:rPr>
      </w:pPr>
      <w:r>
        <w:rPr>
          <w:rFonts w:hint="eastAsia"/>
          <w:sz w:val="28"/>
          <w:szCs w:val="28"/>
        </w:rPr>
        <w:t>四、技术要求</w:t>
      </w:r>
    </w:p>
    <w:p>
      <w:pPr>
        <w:ind w:firstLine="420" w:firstLineChars="200"/>
        <w:rPr>
          <w:b/>
          <w:bCs/>
        </w:rPr>
      </w:pPr>
      <w:bookmarkStart w:id="40" w:name="_Hlk72585069"/>
      <w:r>
        <w:rPr>
          <w:rFonts w:cs="宋体" w:hint="eastAsia"/>
          <w:b/>
          <w:bCs/>
        </w:rPr>
        <w:t>说明：</w:t>
      </w:r>
      <w:r>
        <w:rPr>
          <w:b/>
          <w:bCs/>
        </w:rPr>
        <w:t xml:space="preserve"> 1.</w:t>
      </w:r>
      <w:r>
        <w:rPr>
          <w:rFonts w:cs="宋体" w:hint="eastAsia"/>
          <w:b/>
          <w:bCs/>
        </w:rPr>
        <w:t>评分时，如对一项招标技术要求（以划分框为准）中的内容存在两处（或以上）负偏离的，在评分时只作一项负偏离扣分。</w:t>
      </w:r>
    </w:p>
    <w:p>
      <w:pPr>
        <w:ind w:firstLine="420" w:firstLineChars="200"/>
        <w:rPr>
          <w:b/>
          <w:bCs/>
        </w:rPr>
      </w:pPr>
      <w:r>
        <w:rPr>
          <w:b/>
          <w:bCs/>
        </w:rPr>
        <w:t>2.</w:t>
      </w:r>
      <w:r>
        <w:rPr>
          <w:rFonts w:cs="宋体" w:hint="eastAsia"/>
          <w:b/>
          <w:bCs/>
        </w:rPr>
        <w:t>带★号条款为不可负偏离条款，不作为评分准则中的评分内容，如未响应或出现负偏离的，将作投标无效处理；带“</w:t>
      </w:r>
      <w:r>
        <w:t>▲</w:t>
      </w:r>
      <w:r>
        <w:rPr>
          <w:rFonts w:cs="宋体" w:hint="eastAsia"/>
          <w:b/>
          <w:bCs/>
        </w:rPr>
        <w:t>”指标项为重要参数条款，负偏离时依相关评分准则内容作重点扣分处理。</w:t>
      </w:r>
    </w:p>
    <w:p>
      <w:pPr>
        <w:ind w:firstLine="420" w:firstLineChars="200"/>
        <w:rPr>
          <w:b/>
          <w:bCs/>
        </w:rPr>
      </w:pPr>
      <w:r>
        <w:rPr>
          <w:b/>
          <w:bCs/>
        </w:rPr>
        <w:t>3.</w:t>
      </w:r>
      <w:r>
        <w:rPr>
          <w:rFonts w:cs="宋体" w:hint="eastAsia"/>
          <w:b/>
          <w:bCs/>
        </w:rPr>
        <w:t>招标技术要求中，用红色加粗字体标注的指标项均要求提供证明资料；其余指标项未要求提供证明资料，无需提供相关证明资料。</w:t>
      </w:r>
    </w:p>
    <w:p>
      <w:pPr>
        <w:ind w:firstLine="420" w:firstLineChars="200"/>
        <w:rPr>
          <w:b/>
          <w:bCs/>
        </w:rPr>
      </w:pPr>
      <w:r>
        <w:rPr>
          <w:b/>
          <w:bCs/>
        </w:rPr>
        <w:t>4.</w:t>
      </w:r>
      <w:r>
        <w:rPr>
          <w:rFonts w:cs="宋体" w:hint="eastAsia"/>
          <w:b/>
          <w:bCs/>
        </w:rPr>
        <w:t>针对招标文件产品技术参数如涉及相关既定值、单向范围值、区间范围值的，投标技术参数响应方式举例说明如下：</w:t>
      </w:r>
    </w:p>
    <w:p>
      <w:pPr>
        <w:ind w:firstLine="420" w:firstLineChars="200"/>
        <w:rPr>
          <w:b/>
          <w:bCs/>
        </w:rPr>
      </w:pPr>
      <w:r>
        <w:rPr>
          <w:rFonts w:cs="宋体" w:hint="eastAsia"/>
          <w:b/>
          <w:bCs/>
        </w:rPr>
        <w:t>（</w:t>
      </w:r>
      <w:r>
        <w:rPr>
          <w:b/>
          <w:bCs/>
        </w:rPr>
        <w:t>1</w:t>
      </w:r>
      <w:r>
        <w:rPr>
          <w:rFonts w:cs="宋体" w:hint="eastAsia"/>
          <w:b/>
          <w:bCs/>
        </w:rPr>
        <w:t>）涉及相关既定值的，例：招标技术参数要求值为“</w:t>
      </w:r>
      <w:r>
        <w:rPr>
          <w:b/>
          <w:bCs/>
        </w:rPr>
        <w:t>20L</w:t>
      </w:r>
      <w:r>
        <w:rPr>
          <w:rFonts w:cs="宋体" w:hint="eastAsia"/>
          <w:b/>
          <w:bCs/>
        </w:rPr>
        <w:t>”，投标技术参数响应值与“</w:t>
      </w:r>
      <w:r>
        <w:rPr>
          <w:b/>
          <w:bCs/>
        </w:rPr>
        <w:t>20L</w:t>
      </w:r>
      <w:r>
        <w:rPr>
          <w:rFonts w:cs="宋体" w:hint="eastAsia"/>
          <w:b/>
          <w:bCs/>
        </w:rPr>
        <w:t>”不一致的，均视为负偏离；</w:t>
      </w:r>
    </w:p>
    <w:p>
      <w:pPr>
        <w:ind w:firstLine="420"/>
      </w:pPr>
      <w:r>
        <w:rPr>
          <w:rFonts w:cs="宋体" w:hint="eastAsia"/>
        </w:rPr>
        <w:t>（</w:t>
      </w:r>
      <w:r>
        <w:t>2</w:t>
      </w:r>
      <w:r>
        <w:rPr>
          <w:rFonts w:cs="宋体" w:hint="eastAsia"/>
        </w:rPr>
        <w:t>）</w:t>
      </w:r>
      <w:bookmarkStart w:id="41" w:name="OLE_LINK2"/>
      <w:r>
        <w:rPr>
          <w:rFonts w:cs="宋体" w:hint="eastAsia"/>
        </w:rPr>
        <w:t>涉及相关单向范围值的，例：招标技术参数要求的单向范围值为“≥</w:t>
      </w:r>
      <w:r>
        <w:t>6m</w:t>
      </w:r>
      <w:r>
        <w:rPr>
          <w:rFonts w:cs="宋体" w:hint="eastAsia"/>
        </w:rPr>
        <w:t>”，除有特别注明以外，投标技术参数响应值与招标技术参数要求范围值完全一致的（如响应为“≥</w:t>
      </w:r>
      <w:r>
        <w:t>6m</w:t>
      </w:r>
      <w:r>
        <w:rPr>
          <w:rFonts w:cs="宋体" w:hint="eastAsia"/>
        </w:rPr>
        <w:t>”）或投标技术参数响应值大于招标技术参数要求范围值的（如响应为“≥</w:t>
      </w:r>
      <w:r>
        <w:t>6</w:t>
      </w:r>
      <w:r>
        <w:rPr>
          <w:rFonts w:cs="宋体" w:hint="eastAsia"/>
        </w:rPr>
        <w:t>”或“＞</w:t>
      </w:r>
      <w:r>
        <w:t>5</w:t>
      </w:r>
      <w:r>
        <w:rPr>
          <w:rFonts w:cs="宋体" w:hint="eastAsia"/>
        </w:rPr>
        <w:t>”等）或投标技术参数响应值为招标技术参数要求范围值内的任意值的（如响应为“</w:t>
      </w:r>
      <w:r>
        <w:t>7m</w:t>
      </w:r>
      <w:r>
        <w:rPr>
          <w:rFonts w:cs="宋体" w:hint="eastAsia"/>
        </w:rPr>
        <w:t>”或“</w:t>
      </w:r>
      <w:r>
        <w:t>6.5m</w:t>
      </w:r>
      <w:r>
        <w:rPr>
          <w:rFonts w:cs="宋体" w:hint="eastAsia"/>
        </w:rPr>
        <w:t>”等）均视为符合要求，投标技术参数响应值小于招标技术参数要求的（如响应为</w:t>
      </w:r>
      <w:r>
        <w:t>"</w:t>
      </w:r>
      <w:r>
        <w:rPr>
          <w:rFonts w:cs="宋体" w:hint="eastAsia"/>
        </w:rPr>
        <w:t>＜</w:t>
      </w:r>
      <w:r>
        <w:t>6m"</w:t>
      </w:r>
      <w:r>
        <w:rPr>
          <w:rFonts w:cs="宋体" w:hint="eastAsia"/>
        </w:rPr>
        <w:t>或“＜</w:t>
      </w:r>
      <w:r>
        <w:t>5m</w:t>
      </w:r>
      <w:r>
        <w:rPr>
          <w:rFonts w:cs="宋体" w:hint="eastAsia"/>
        </w:rPr>
        <w:t>”或“</w:t>
      </w:r>
      <w:r>
        <w:t>5m</w:t>
      </w:r>
      <w:r>
        <w:rPr>
          <w:rFonts w:cs="宋体" w:hint="eastAsia"/>
        </w:rPr>
        <w:t>”等）均视为负偏离；</w:t>
      </w:r>
    </w:p>
    <w:p>
      <w:pPr>
        <w:ind w:firstLine="420"/>
      </w:pPr>
      <w:bookmarkEnd w:id="41"/>
      <w:r>
        <w:rPr>
          <w:rFonts w:cs="宋体" w:hint="eastAsia"/>
        </w:rPr>
        <w:t>（</w:t>
      </w:r>
      <w:r>
        <w:t>3</w:t>
      </w:r>
      <w:r>
        <w:rPr>
          <w:rFonts w:cs="宋体" w:hint="eastAsia"/>
        </w:rPr>
        <w:t>）涉及区间的技术要求，除特别注明以外，所投产品响应数值在招标文件要求的区间范围内即认定为满足该项技术要求。例：区间要求为</w:t>
      </w:r>
      <w:r>
        <w:t xml:space="preserve">5-20ML, </w:t>
      </w:r>
      <w:r>
        <w:rPr>
          <w:rFonts w:cs="宋体" w:hint="eastAsia"/>
        </w:rPr>
        <w:t>所投产品响应为</w:t>
      </w:r>
      <w:r>
        <w:t>5ML</w:t>
      </w:r>
      <w:r>
        <w:rPr>
          <w:rFonts w:cs="宋体" w:hint="eastAsia"/>
        </w:rPr>
        <w:t>、</w:t>
      </w:r>
      <w:r>
        <w:t>10ML</w:t>
      </w:r>
      <w:r>
        <w:rPr>
          <w:rFonts w:cs="宋体" w:hint="eastAsia"/>
        </w:rPr>
        <w:t>或</w:t>
      </w:r>
      <w:r>
        <w:t>20ML</w:t>
      </w:r>
      <w:r>
        <w:rPr>
          <w:rFonts w:cs="宋体" w:hint="eastAsia"/>
        </w:rPr>
        <w:t>，即为满足该项技术要求。</w:t>
      </w:r>
    </w:p>
    <w:p>
      <w:pPr>
        <w:ind w:firstLine="420" w:firstLineChars="200"/>
        <w:rPr>
          <w:b/>
          <w:bCs/>
        </w:rPr>
      </w:pPr>
      <w:r>
        <w:rPr>
          <w:b/>
          <w:bCs/>
        </w:rPr>
        <w:t>5.</w:t>
      </w:r>
      <w:r>
        <w:rPr>
          <w:rFonts w:cs="宋体" w:hint="eastAsia"/>
          <w:b/>
          <w:bCs/>
        </w:rPr>
        <w:t>相关证明材料的产品名称与招标技术要求的货物名称不一致的，需提供为同种产品的说明；若名称不一致又未提供说明的，由评审委员会判定是否符合文件要求。</w:t>
      </w:r>
    </w:p>
    <w:p>
      <w:pPr>
        <w:widowControl/>
        <w:ind w:firstLine="420" w:firstLineChars="200"/>
        <w:jc w:val="left"/>
        <w:rPr>
          <w:rFonts w:cs="宋体" w:hint="eastAsia"/>
          <w:b/>
          <w:bCs/>
          <w:color w:val="FF0000"/>
        </w:rPr>
      </w:pPr>
      <w:r>
        <w:rPr>
          <w:b/>
          <w:bCs/>
          <w:color w:val="FF0000"/>
        </w:rPr>
        <w:t>6.</w:t>
      </w:r>
      <w:r>
        <w:rPr>
          <w:rFonts w:cs="宋体" w:hint="eastAsia"/>
          <w:b/>
          <w:bCs/>
          <w:color w:val="FF0000"/>
        </w:rPr>
        <w:t>在招标技术要求中，若要求提供检测报告的，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p>
    <w:p>
      <w:pPr>
        <w:widowControl/>
        <w:ind w:firstLine="420" w:firstLineChars="200"/>
        <w:jc w:val="left"/>
        <w:rPr>
          <w:rFonts w:cs="宋体" w:hint="eastAsia"/>
          <w:b/>
          <w:bCs/>
          <w:color w:val="FF0000"/>
        </w:rPr>
      </w:pPr>
    </w:p>
    <w:tbl>
      <w:tblPr>
        <w:tblStyle w:val="TableNormal"/>
        <w:tblW w:w="4998" w:type="pct"/>
        <w:tblInd w:w="-106" w:type="dxa"/>
        <w:tblLayout w:type="fixed"/>
        <w:tblCellMar>
          <w:top w:w="0" w:type="dxa"/>
          <w:left w:w="108" w:type="dxa"/>
          <w:bottom w:w="0" w:type="dxa"/>
          <w:right w:w="108" w:type="dxa"/>
        </w:tblCellMar>
      </w:tblPr>
      <w:tblGrid>
        <w:gridCol w:w="918"/>
        <w:gridCol w:w="1771"/>
        <w:gridCol w:w="5837"/>
      </w:tblGrid>
      <w:tr>
        <w:tblPrEx>
          <w:tblW w:w="4998" w:type="pct"/>
          <w:tblInd w:w="-106" w:type="dxa"/>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b/>
                <w:bCs/>
                <w:color w:val="000000"/>
                <w:sz w:val="21"/>
                <w:szCs w:val="21"/>
              </w:rPr>
            </w:pPr>
            <w:bookmarkEnd w:id="40"/>
            <w:bookmarkStart w:id="42" w:name="_Hlk70236148"/>
            <w:r>
              <w:rPr>
                <w:rFonts w:ascii="宋体" w:eastAsia="宋体" w:hAnsi="宋体" w:cs="宋体" w:hint="eastAsia"/>
                <w:b/>
                <w:bCs/>
                <w:color w:val="000000"/>
                <w:kern w:val="0"/>
                <w:sz w:val="21"/>
                <w:szCs w:val="21"/>
              </w:rPr>
              <w:t>《二、货物清单明细》对应序号</w:t>
            </w:r>
          </w:p>
        </w:tc>
        <w:tc>
          <w:tcPr>
            <w:tcW w:w="1038"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pacing w:line="24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货物名称</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招标技术要求</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病房被套</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▲1、基本技术标准及符合床上用品的执行标准：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1.8、耐磨性能(次)：≥40000，检测依据：GB/T 21196.2-2007或最新标准。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1.9、外观质量：</w:t>
            </w:r>
            <w:r>
              <w:rPr>
                <w:rFonts w:ascii="宋体" w:eastAsia="宋体" w:hAnsi="宋体" w:cs="宋体" w:hint="eastAsia"/>
                <w:b/>
                <w:bCs/>
                <w:color w:val="FF0000"/>
                <w:kern w:val="0"/>
                <w:sz w:val="21"/>
                <w:szCs w:val="21"/>
              </w:rPr>
              <w:t>长宽不齐(cm）、纬斜、花斜(%)、色花、色差(级)、外观疵点符合GB/T 22796-2021条款</w:t>
            </w:r>
            <w:r>
              <w:rPr>
                <w:rFonts w:ascii="宋体" w:eastAsia="宋体" w:hAnsi="宋体" w:cs="宋体" w:hint="eastAsia"/>
                <w:b/>
                <w:bCs/>
                <w:color w:val="FF0000"/>
                <w:kern w:val="0"/>
                <w:sz w:val="21"/>
                <w:szCs w:val="21"/>
                <w:lang w:val="en-US" w:eastAsia="zh-CN"/>
              </w:rPr>
              <w:t>4.6</w:t>
            </w:r>
            <w:r>
              <w:rPr>
                <w:rFonts w:ascii="宋体" w:eastAsia="宋体" w:hAnsi="宋体" w:cs="宋体" w:hint="eastAsia"/>
                <w:b/>
                <w:bCs/>
                <w:color w:val="FF0000"/>
                <w:kern w:val="0"/>
                <w:sz w:val="21"/>
                <w:szCs w:val="21"/>
              </w:rPr>
              <w:t>要求；</w:t>
            </w:r>
            <w:r>
              <w:rPr>
                <w:rFonts w:ascii="宋体" w:eastAsia="宋体" w:hAnsi="宋体" w:cs="宋体" w:hint="eastAsia"/>
                <w:b/>
                <w:bCs/>
                <w:color w:val="FF0000"/>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1.12、起球(级)：≥3，检测依据：GB/T 4802.2-2008或最新标准；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1.13、致癌染料(mg/kg)：不得检出，需体现至少15种明细清单，检测依据：参照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1.14、邻苯二甲酸酯含量（%)：不得检出，需体现至少10种明细清单，检测依据：GB/T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kern w:val="0"/>
                <w:sz w:val="21"/>
                <w:szCs w:val="21"/>
              </w:rPr>
            </w:pPr>
            <w:r>
              <w:rPr>
                <w:rFonts w:ascii="宋体" w:eastAsia="宋体" w:hAnsi="宋体" w:cs="宋体" w:hint="eastAsia"/>
                <w:b/>
                <w:bCs/>
                <w:color w:val="FF0000"/>
                <w:sz w:val="21"/>
                <w:szCs w:val="21"/>
              </w:rPr>
              <w:t>1.15、残余表面活性剂、润湿剂(mg/kg)：</w:t>
            </w:r>
            <w:r>
              <w:rPr>
                <w:rFonts w:ascii="宋体" w:eastAsia="宋体" w:hAnsi="宋体" w:cs="宋体" w:hint="eastAsia"/>
                <w:b/>
                <w:bCs/>
                <w:color w:val="FF0000"/>
                <w:kern w:val="0"/>
                <w:sz w:val="21"/>
                <w:szCs w:val="21"/>
              </w:rPr>
              <w:t>壬基酚、辛基酚、庚基酚、戊基酚（总量）：</w:t>
            </w:r>
            <w:r>
              <w:rPr>
                <w:rFonts w:ascii="宋体" w:eastAsia="宋体" w:hAnsi="宋体" w:cs="宋体" w:hint="eastAsia"/>
                <w:b/>
                <w:bCs/>
                <w:color w:val="FF0000"/>
                <w:sz w:val="21"/>
                <w:szCs w:val="21"/>
              </w:rPr>
              <w:t>不得检出；</w:t>
            </w:r>
            <w:r>
              <w:rPr>
                <w:rFonts w:ascii="宋体" w:eastAsia="宋体" w:hAnsi="宋体" w:cs="宋体" w:hint="eastAsia"/>
                <w:b/>
                <w:bCs/>
                <w:color w:val="FF0000"/>
                <w:kern w:val="0"/>
                <w:sz w:val="21"/>
                <w:szCs w:val="21"/>
              </w:rPr>
              <w:t>壬基酚、辛基酚、庚基酚、戊基酚、辛基酚聚氧乙烯醚、壬基酚聚氧乙烯醚（总量）：</w:t>
            </w:r>
            <w:r>
              <w:rPr>
                <w:rFonts w:ascii="宋体" w:eastAsia="宋体" w:hAnsi="宋体" w:cs="宋体" w:hint="eastAsia"/>
                <w:b/>
                <w:bCs/>
                <w:color w:val="FF0000"/>
                <w:sz w:val="21"/>
                <w:szCs w:val="21"/>
              </w:rPr>
              <w:t>不得检出；检测依据：参照 GB/T 23322-2018或最新标准</w:t>
            </w:r>
            <w:r>
              <w:rPr>
                <w:rFonts w:ascii="宋体" w:eastAsia="宋体" w:hAnsi="宋体" w:cs="宋体" w:hint="eastAsia"/>
                <w:b/>
                <w:bCs/>
                <w:color w:val="FF0000"/>
                <w:kern w:val="0"/>
                <w:sz w:val="21"/>
                <w:szCs w:val="21"/>
              </w:rPr>
              <w:t>。</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（1）提供具有CMA标识的检验检测报告，同一项货物的所有技术参数需体现在同一份检验检测报告中。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须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kern w:val="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kern w:val="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2.8、耐贮存色牢度(级)：变色≥4、沾色≥4，检测依据：GB/T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pStyle w:val="BodyText"/>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val="0"/>
                <w:bCs w:val="0"/>
                <w:color w:val="000000"/>
                <w:sz w:val="21"/>
                <w:szCs w:val="21"/>
              </w:rPr>
            </w:pPr>
            <w:r>
              <w:rPr>
                <w:rFonts w:ascii="宋体" w:eastAsia="宋体" w:hAnsi="宋体" w:cs="宋体" w:hint="eastAsia"/>
                <w:b w:val="0"/>
                <w:bCs w:val="0"/>
                <w:sz w:val="21"/>
                <w:szCs w:val="21"/>
              </w:rPr>
              <w:t>2.7、耐湿摩擦色牢度(级)：沾色≥4，检测依据：GB/T 3920-2008或最新标准</w:t>
            </w:r>
            <w:r>
              <w:rPr>
                <w:rFonts w:ascii="宋体" w:eastAsia="宋体" w:hAnsi="宋体" w:cs="宋体" w:hint="eastAsia"/>
                <w:b w:val="0"/>
                <w:bCs w:val="0"/>
                <w:color w:val="00000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2.8、耐水色牢度(级)：变色≥4、沾色≥4，检测依据：GB/T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2.9、耐酸汗渍色牢度(级)：变色≥4、沾色≥4，检测依据：GB/T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2.10、耐碱汗渍色牢度(级)：变色≥4、沾色≥4，检测依据：GB/T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2.11、耐干摩擦色牢度(级)：沾色≥4，检测依据：GB/T 3920-2008或最新标准；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2.12、耐唾液色牢度(级)：变色≥4、沾色≥4，检测依据：GB/T 18886-2019或最新标准；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kern w:val="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病房床笠、</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病房枕套值班房被套值班房被套</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color w:val="000000"/>
                <w:sz w:val="21"/>
                <w:szCs w:val="21"/>
              </w:rPr>
              <w:t>1、</w:t>
            </w:r>
            <w:r>
              <w:rPr>
                <w:rFonts w:ascii="宋体" w:eastAsia="宋体" w:hAnsi="宋体" w:cs="宋体" w:hint="eastAsia"/>
                <w:sz w:val="21"/>
                <w:szCs w:val="21"/>
              </w:rPr>
              <w:t>基本技术标准及符合床上用品的执行标准：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1.8、耐磨性能(次)：≥40000，检测依据：GB/T 21196.2-2007或最新标准。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1.9、外观质量：</w:t>
            </w:r>
            <w:r>
              <w:rPr>
                <w:rFonts w:ascii="宋体" w:eastAsia="宋体" w:hAnsi="宋体" w:cs="宋体" w:hint="eastAsia"/>
                <w:kern w:val="0"/>
                <w:sz w:val="21"/>
                <w:szCs w:val="21"/>
              </w:rPr>
              <w:t>长宽不齐(cm）、纬斜、花斜(%)、色花、色差(级)、外观疵点符合GB/T 22796-2021条款要求；</w:t>
            </w:r>
            <w:r>
              <w:rPr>
                <w:rFonts w:ascii="宋体" w:eastAsia="宋体" w:hAnsi="宋体" w:cs="宋体" w:hint="eastAsia"/>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1.10、金属残留物：产品中应无缝针、断针等对人体可能造成伤害的金属残留物，检测依据：GB/T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1.11、断裂强力(N)：经向1195-1205、纬向573-578，检测依据：GB/T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1.12、起球(级)：≥3，检测依据：GB/T 4802.</w:t>
            </w:r>
            <w:r>
              <w:rPr>
                <w:rFonts w:ascii="宋体" w:eastAsia="宋体" w:hAnsi="宋体" w:cs="宋体" w:hint="eastAsia"/>
                <w:color w:val="0000FF"/>
                <w:sz w:val="21"/>
                <w:szCs w:val="21"/>
              </w:rPr>
              <w:t>2</w:t>
            </w:r>
            <w:r>
              <w:rPr>
                <w:rFonts w:ascii="宋体" w:eastAsia="宋体" w:hAnsi="宋体" w:cs="宋体" w:hint="eastAsia"/>
                <w:sz w:val="21"/>
                <w:szCs w:val="21"/>
              </w:rPr>
              <w:t>-2008或最新标准；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1.13、致癌染料(mg/kg)：不得检出，需体现至少15种明细清单，检测依据：参照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1.14、邻苯二甲酸酯含量（%)：不得检出，需体现至少10种明细清单，检测依据：GB/T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1.15、残余表面活性剂、润湿剂(mg/kg)：</w:t>
            </w:r>
            <w:r>
              <w:rPr>
                <w:rFonts w:ascii="宋体" w:eastAsia="宋体" w:hAnsi="宋体" w:cs="宋体" w:hint="eastAsia"/>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kern w:val="0"/>
                <w:sz w:val="21"/>
                <w:szCs w:val="21"/>
              </w:rPr>
              <w:t>壬基酚、辛基酚、庚基酚、戊基酚、辛基酚聚氧乙烯醚、壬基酚聚氧乙烯醚（总量）：</w:t>
            </w:r>
            <w:r>
              <w:rPr>
                <w:rFonts w:ascii="宋体" w:eastAsia="宋体" w:hAnsi="宋体" w:cs="宋体" w:hint="eastAsia"/>
                <w:sz w:val="21"/>
                <w:szCs w:val="21"/>
              </w:rPr>
              <w:t>不得检出；检测依据：参照 GB/T 23322-2018或最新标准</w:t>
            </w:r>
            <w:r>
              <w:rPr>
                <w:rFonts w:ascii="宋体" w:eastAsia="宋体" w:hAnsi="宋体" w:cs="宋体" w:hint="eastAsia"/>
                <w:color w:val="000000"/>
                <w:kern w:val="0"/>
                <w:sz w:val="21"/>
                <w:szCs w:val="21"/>
              </w:rPr>
              <w:t>。</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2.8、耐贮存色牢度(级)：变色≥4、沾色≥4，检测依据：GB/T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pStyle w:val="BodyText"/>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val="0"/>
                <w:bCs w:val="0"/>
                <w:color w:val="000000"/>
                <w:sz w:val="21"/>
                <w:szCs w:val="21"/>
              </w:rPr>
            </w:pPr>
            <w:r>
              <w:rPr>
                <w:rFonts w:ascii="宋体" w:eastAsia="宋体" w:hAnsi="宋体" w:cs="宋体" w:hint="eastAsia"/>
                <w:b w:val="0"/>
                <w:bCs w:val="0"/>
                <w:sz w:val="21"/>
                <w:szCs w:val="21"/>
              </w:rPr>
              <w:t>2.7、耐湿摩擦色牢度(级)：沾色≥4，检测依据：GB/T 3920-2008或最新标准</w:t>
            </w:r>
            <w:r>
              <w:rPr>
                <w:rFonts w:ascii="宋体" w:eastAsia="宋体" w:hAnsi="宋体" w:cs="宋体" w:hint="eastAsia"/>
                <w:b w:val="0"/>
                <w:bCs w:val="0"/>
                <w:color w:val="00000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2.8、耐水色牢度(级)：变色≥4、沾色≥4，检测依据：GB/T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2.9、耐酸汗渍色牢度(级)：变色≥4、沾色≥4，检测依据：GB/T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2.10、耐碱汗渍色牢度(级)：变色≥4、沾色≥4，检测依据：GB/T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2.11、耐干摩擦色牢度(级)：沾色≥4，检测依据：GB/T 3920-2008或最新标准；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2.12、耐唾液色牢度(级)：变色≥4、沾色≥4，检测依据：GB/T 18886-2019或最新标准；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0"/>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4、</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6、</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值班房枕套、</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值班房床笠、</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值班房被套</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1.8、耐磨性能(次)：≥40000，检测依据：GB/T 21196.2-2007或最新标准。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2、符合床上用品的执行标准：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2.1、外观质量：</w:t>
            </w:r>
            <w:r>
              <w:rPr>
                <w:rFonts w:ascii="宋体" w:eastAsia="宋体" w:hAnsi="宋体" w:cs="宋体" w:hint="eastAsia"/>
                <w:kern w:val="0"/>
                <w:sz w:val="21"/>
                <w:szCs w:val="21"/>
              </w:rPr>
              <w:t>长宽不齐(cm）、纬斜、花斜(%)、色花、色差(级)、外观疵点符合GB/T 22796-2021条款要求；</w:t>
            </w:r>
            <w:r>
              <w:rPr>
                <w:rFonts w:ascii="宋体" w:eastAsia="宋体" w:hAnsi="宋体" w:cs="宋体" w:hint="eastAsia"/>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2.4、起球(级)：≥3，检测依据：GB/T 4802.1-2008或最新标准；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2.7、耐湿摩擦色牢度(级)：沾色≥4，检测依据：GB/T 3920-2008或最新标准</w:t>
            </w:r>
            <w:r>
              <w:rPr>
                <w:rFonts w:ascii="宋体" w:eastAsia="宋体" w:hAnsi="宋体" w:cs="宋体" w:hint="eastAsia"/>
                <w:color w:val="000000"/>
                <w:sz w:val="21"/>
                <w:szCs w:val="21"/>
              </w:rPr>
              <w:t>。</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4.8、耐贮存色牢度(级)：变色≥4、沾色≥4，检测依据：GB/T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4.9、耐水色牢度(级)：变色≥4、沾色≥4，检测依据：GB/T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4.10、耐酸汗渍色牢度(级)：变色≥4、沾色≥4，检测依据：GB/T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4.11、耐碱汗渍色牢度(级)：变色≥4、沾色≥4，检测依据：GB/T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4.12、耐干摩擦色牢度(级)：沾色≥4，检测依据：GB/T 3920-2008或最新标准；</w:t>
            </w:r>
          </w:p>
          <w:p>
            <w:pPr>
              <w:pStyle w:val="BodyText"/>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b w:val="0"/>
                <w:bCs w:val="0"/>
                <w:sz w:val="21"/>
                <w:szCs w:val="21"/>
              </w:rPr>
              <w:t>4.13、耐唾液色牢度(级)：变色≥4、沾色≥4，检测依据：GB/T 18886-2019或最新标准；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5.1致癌染料(mg/kg)：不得检出，需体现至少15种明细清单，检测依据：参照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5.2邻苯二甲酸酯含量（%)：不得检出，需体现至少10种明细清单，检测依据：GB/T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5.3、残余表面活性剂、润湿剂(mg/kg)：</w:t>
            </w:r>
            <w:r>
              <w:rPr>
                <w:rFonts w:ascii="宋体" w:eastAsia="宋体" w:hAnsi="宋体" w:cs="宋体" w:hint="eastAsia"/>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kern w:val="0"/>
                <w:sz w:val="21"/>
                <w:szCs w:val="21"/>
              </w:rPr>
              <w:t>壬基酚、辛基酚、庚基酚、戊基酚、辛基酚聚氧乙烯醚、壬基酚聚氧乙烯醚（总量）：</w:t>
            </w:r>
            <w:r>
              <w:rPr>
                <w:rFonts w:ascii="宋体" w:eastAsia="宋体" w:hAnsi="宋体" w:cs="宋体" w:hint="eastAsia"/>
                <w:sz w:val="21"/>
                <w:szCs w:val="21"/>
              </w:rPr>
              <w:t>不得检出；检测依据：参照 GB/T 23322-2018或最新标准</w:t>
            </w:r>
            <w:r>
              <w:rPr>
                <w:rFonts w:ascii="宋体" w:eastAsia="宋体" w:hAnsi="宋体" w:cs="宋体" w:hint="eastAsia"/>
                <w:color w:val="000000"/>
                <w:kern w:val="0"/>
                <w:sz w:val="21"/>
                <w:szCs w:val="21"/>
              </w:rPr>
              <w:t>。</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7、</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8、</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9、</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10</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手术大被套、</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手术小被套（新增）、</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手术枕套、</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sz w:val="21"/>
                <w:szCs w:val="21"/>
              </w:rPr>
              <w:t>手术小枕套（新增）</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1.8、耐磨性能(次)：≥40000，检测依据：GB/T 21196.2-2007或最新标准。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2、符合床上用品的执行标准：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2.1、外观质量：</w:t>
            </w:r>
            <w:r>
              <w:rPr>
                <w:rFonts w:ascii="宋体" w:eastAsia="宋体" w:hAnsi="宋体" w:cs="宋体" w:hint="eastAsia"/>
                <w:kern w:val="0"/>
                <w:sz w:val="21"/>
                <w:szCs w:val="21"/>
              </w:rPr>
              <w:t>长宽不齐(cm）、纬斜、花斜(%)、色花、色差(级)、外观疵点符合GB/T 22796-2021条款要求；</w:t>
            </w:r>
            <w:r>
              <w:rPr>
                <w:rFonts w:ascii="宋体" w:eastAsia="宋体" w:hAnsi="宋体" w:cs="宋体" w:hint="eastAsia"/>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2.4、起球(级)：≥3，检测依据：GB/T 4802.1-2008或最新标准；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2.7、耐湿摩擦色牢度(级)：沾色≥4，检测依据：GB/T 3920-2008或最新标准</w:t>
            </w:r>
            <w:r>
              <w:rPr>
                <w:rFonts w:ascii="宋体" w:eastAsia="宋体" w:hAnsi="宋体" w:cs="宋体" w:hint="eastAsia"/>
                <w:color w:val="000000"/>
                <w:sz w:val="21"/>
                <w:szCs w:val="21"/>
              </w:rPr>
              <w:t>。</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4.8、耐贮存色牢度(级)：变色≥4、沾色≥4，检测依据：GB/T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4.9、耐水色牢度(级)：变色≥4、沾色≥4，检测依据：GB/T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4.10、耐酸汗渍色牢度(级)：变色≥4、沾色≥4，检测依据：GB/T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4.11、耐碱汗渍色牢度(级)：变色≥4、沾色≥4，检测依据：GB/T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4.12、耐干摩擦色牢度(级)：沾色≥4，检测依据：GB/T 3920-2008或最新标准；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4.13、耐唾液色牢度(级)：变色≥4、沾色≥4，检测依据：GB/T 18886-2019或最新标准；</w:t>
            </w:r>
          </w:p>
        </w:tc>
      </w:tr>
      <w:tr>
        <w:tblPrEx>
          <w:tblW w:w="4998" w:type="pct"/>
          <w:tblInd w:w="-106" w:type="dxa"/>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5.1致癌染料(mg/kg)：不得检出，需体现至少15种明细清单，检测依据：参照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5.2邻苯二甲酸酯含量（%)：不得检出，需体现至少10种明细清单，检测依据：GB/T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5.3、残余表面活性剂、润湿剂(mg/kg)：</w:t>
            </w:r>
            <w:r>
              <w:rPr>
                <w:rFonts w:ascii="宋体" w:eastAsia="宋体" w:hAnsi="宋体" w:cs="宋体" w:hint="eastAsia"/>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kern w:val="0"/>
                <w:sz w:val="21"/>
                <w:szCs w:val="21"/>
              </w:rPr>
              <w:t>壬基酚、辛基酚、庚基酚、戊基酚、辛基酚聚氧乙烯醚、壬基酚聚氧乙烯醚（总量）：</w:t>
            </w:r>
            <w:r>
              <w:rPr>
                <w:rFonts w:ascii="宋体" w:eastAsia="宋体" w:hAnsi="宋体" w:cs="宋体" w:hint="eastAsia"/>
                <w:sz w:val="21"/>
                <w:szCs w:val="21"/>
              </w:rPr>
              <w:t>不得检出；检测依据：参照 GB/T 23322-2018或最新标准</w:t>
            </w:r>
            <w:r>
              <w:rPr>
                <w:rFonts w:ascii="宋体" w:eastAsia="宋体" w:hAnsi="宋体" w:cs="宋体" w:hint="eastAsia"/>
                <w:color w:val="000000"/>
                <w:kern w:val="0"/>
                <w:sz w:val="21"/>
                <w:szCs w:val="21"/>
              </w:rPr>
              <w:t>。</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144"/>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11、12、</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13、</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床笠（ICU）、</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枕套（ICU）</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sz w:val="21"/>
                <w:szCs w:val="21"/>
              </w:rPr>
              <w:t>被套（ICU）</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1、基本技术标准及符合床上用品性能技术要求的执行标准：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1.1、纤维含量(%)：棉60%+聚酯纤维40%，（均可偏离±3%），检测依据：FZ/T 01057.2-2007、FZ/T 01057.3-2007、FZ/T 01057.4-2007、GB/T 2910.11-2009或最新标准；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1.2、密度（根/10cm）：经向320-325、纬向187-192，检测依据：GB/T4668-1995或最新标准；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1.3、线密度：经纱1：R28-R29tex、经纱2：R27-R28tex、经纱3：R27.5-R28.5tex、纬纱：R27-R28tex，检测依据：GB/T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1.4、单位面积质量（g/㎡）：145-150，检测依据：GB/T4669-2008或最新标准；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1.5、弹子顶破强力（N）：740-748，检测依据：GB/T19976-2005或最新标准；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1.6、厚度（mm）：0.3-0.35，检测依据：GB/T3820-1997或最新标准；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1.7、透气率（mm/s）：250-258，检测依据：GB/T5453-1997或最新标准。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1.8、耐磨性（次）：≥30000，检测依据：GB/T21196.2-2007或最新标准。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1.9、面料接缝强力（N）：685-695，检测依据：GB/T21294-2014或最新标准；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1.10、缝子纰裂程度（cm）：经向0.35-0.45、纬向0.25-0.35，检测依据：GB/T21294-2014或最新标准。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1.11、断裂强力(N)：经向910-920、纬向490-498，检测依据：GB/T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1.12、撕破强力（N）：经向30-35、纬向20-25，检测依据：GB/T3917.2-2009或最新标准。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1.13、水洗尺寸变化率(%)：经向±2.5%，纬向±1.0%，检测依据：GB/T 8628-2013、GB/T 8629-2001、GB/T 8630-2013或最新标准。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1.14、可萃取重金属含量(mg/kg)：锑（Sb）、镍（Ni）、砷（As）、铅（Pb）、镉（Cd）、铬（Cr）、六价铬(Cr VI)、钴（Co）、铜（Cu）、汞（Hg）：不得检出，检测依据：GB/T 17593.2-2007、GB/T 17593.3-2006、GB/T 17593.4-2006或最新标准；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1.15、致敏染料(mg/kg)：不得检出，需体现至少20种明细清单，检测依据：GB/T 20383-2006或最新标准；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2、高温洗涤后使用的其他色牢度要求：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2.1、耐次氯酸盐漂白色牢度(级)：变色≥4，检测依据：GB/T 7069-1997或最新标准；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2.2、耐氯化水色牢度(级)：变色≥4，检测依据：GB/T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2.3、耐干热色牢度（级）：变色≥4-5、沾色≥4-5，GB/T5718-1997或最新标准；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2.4、耐热压色牢度(级)：耐干压（变色）≥4、4h后变色≥4，检测依据：GB/T 6152-1997或最新标准；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2.5、耐湿摩擦色牢度(级)：沾色≥4，检测依据：GB/T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2.6、耐干摩擦色牢度(级)：沾色≥4，检测依据：GB/T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2.7、耐皂洗色牢度(级)：变色≥4、沾色≥4，检测依据：GB/T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2.8、耐水色牢度(级)：变色≥4、沾色≥4，检测依据：GB/T 5713-2013或最新标准；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2.9、洗液沾色程度(级)：沾色(级)≥4-5，检测依据：GB/T 3921-2008或最新标准。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0"/>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kern w:val="0"/>
                <w:sz w:val="21"/>
                <w:szCs w:val="21"/>
                <w:highlight w:val="yellow"/>
              </w:rPr>
              <w:t>3、符合国家纺织产品基本安全技术规范的执行标准：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3.1、甲醛含量(mg/kg)：不得检出，检测依据：GB/T 2912.1-2009或最新标准；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3.2、pH 值：4.0-7.5，检测依据：GB/T 7573-2009或最新标准；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highlight w:val="yellow"/>
              </w:rPr>
              <w:t>3.4、可分解致癌芳香胺染料(mg/kg)：不得检出，</w:t>
            </w:r>
            <w:r>
              <w:rPr>
                <w:rFonts w:ascii="宋体" w:eastAsia="宋体" w:hAnsi="宋体" w:cs="宋体" w:hint="eastAsia"/>
                <w:color w:val="000000"/>
                <w:sz w:val="21"/>
                <w:szCs w:val="21"/>
                <w:highlight w:val="yellow"/>
              </w:rPr>
              <w:t>需体现至少24种明细清单</w:t>
            </w:r>
            <w:r>
              <w:rPr>
                <w:rFonts w:ascii="宋体" w:eastAsia="宋体" w:hAnsi="宋体" w:cs="宋体" w:hint="eastAsia"/>
                <w:kern w:val="0"/>
                <w:sz w:val="21"/>
                <w:szCs w:val="21"/>
                <w:highlight w:val="yellow"/>
              </w:rPr>
              <w:t>，检测依据：GB/T 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14、15、16</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床笠（VIP）、</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枕套（VIP）、</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被套（VIP）</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1.1、纤维含量（%）：100%棉；单位面积质量（g/㎡）：121-123；</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1.2、纱线线密度：经纱9tex-10tex，纬纱8tex-9tex；织物密度（根/10cm)：经向688-702，纬向589-593。</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2、符合GB/T 21295性能技术要求的执行标准：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2.1、断裂强力（N）:经向595-605，纬向465-475；撕破强力（N）：经向11-13，纬向10-12；水洗尺寸变化率（%）：经向±5,纬向±4;耐磨性能（次）：&gt;3000；起球（级）：≥3；厚度（mm）：0.2-0.25；透气率（mm/s）：57-61。</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sz w:val="21"/>
                <w:szCs w:val="21"/>
              </w:rPr>
              <w:t>2.2、耐酸汗渍色牢度（级）：变色≥4，沾色≥4；耐碱汗渍色牢度（级）：变色≥4，沾色≥4；耐水色牢度（级）：变色≥4，沾色≥4；耐干摩擦色牢度（级）：沾色≥4；耐湿摩擦色牢度（级）：沾色≥4；耐唾液色牢度（级）：变色≥4，沾色≥4；耐皂洗色牢度（级）：变色≥4，沾色≥4；耐氯化水色牢度（级）：变色≥4；耐次氯酸盐漂白色牢度（级）：变色≥4；耐光、汗复合色牢度（级）：酸汗≥4，碱汗≥4。</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3、可分解致癌芳香胺染料、甲醛含量、PH值符合国家纺织产品基本安全技术规范《GB18401-2010》B类或以上要求。</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17、18、19</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床笠（专家公寓）、</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枕套（专家公寓）、</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被套（专家公寓）</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1.1、纤维含量（%）：65%聚酯纤维+35%棉（均可偏离±3%）；</w:t>
            </w:r>
            <w:r>
              <w:rPr>
                <w:rFonts w:ascii="宋体" w:eastAsia="宋体" w:hAnsi="宋体" w:cs="宋体" w:hint="eastAsia"/>
                <w:color w:val="000000"/>
                <w:sz w:val="21"/>
                <w:szCs w:val="21"/>
              </w:rPr>
              <w:t>单位面积质量(g/㎡)：145-150；</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w:t>
            </w:r>
            <w:r>
              <w:rPr>
                <w:rFonts w:ascii="宋体" w:eastAsia="宋体" w:hAnsi="宋体" w:cs="宋体" w:hint="eastAsia"/>
                <w:color w:val="000000"/>
                <w:sz w:val="21"/>
                <w:szCs w:val="21"/>
              </w:rPr>
              <w:t>线密度：经纱：18tex-19tex，纬纱：18tex-19tex；密度(根/10cm)：经向：533-539、纬向：245-251；</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1.3、弹子顶破强力(N)：980-990；耐磨性能(次)：&gt;40000；起球（级）：≥4。</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2、符合GB/T 21295性能技术要求的执行标准：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sz w:val="21"/>
                <w:szCs w:val="21"/>
              </w:rPr>
              <w:t>2.1、撕破强力(N)：经向28-32、纬向23-27；断裂强力(N)：经向515-525、纬向1400-1405；</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sz w:val="21"/>
                <w:szCs w:val="21"/>
              </w:rPr>
              <w:t>2.2、水洗尺寸变化率(%)：经向±1.5、纬向±0.5；</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2.3、耐次氯酸盐漂白色牢度(级)：变色≥4；耐唾液色牢度(级)：变色≥4，沾色≥4；耐水色牢度(级)：变色≥4，沾色≥4；</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2.4、耐酸汗渍色牢度(级)：变色≥4，沾色≥4；耐碱汗渍色牢度(级)：变色≥4，沾色≥4；</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2.5、耐干摩擦色牢度(级)：沾色≥4；耐皂洗色牢度(级)：变色≥4，沾色≥4；耐氯化水色牢度(级)：变色≥4。</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★3、可分解致癌芳香胺染料、甲醛、PH值符合GB18401-2010（国家纺织产品基本安全技术规范）。</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20、</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枕套（新生儿）</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w:t>
            </w:r>
            <w:r>
              <w:rPr>
                <w:rFonts w:ascii="宋体" w:eastAsia="宋体" w:hAnsi="宋体" w:cs="宋体" w:hint="eastAsia"/>
                <w:b/>
                <w:bCs/>
                <w:color w:val="FF0000"/>
                <w:kern w:val="0"/>
                <w:sz w:val="21"/>
                <w:szCs w:val="21"/>
              </w:rPr>
              <w:t>及</w:t>
            </w:r>
            <w:r>
              <w:rPr>
                <w:rFonts w:ascii="宋体" w:eastAsia="宋体" w:hAnsi="宋体" w:cs="宋体" w:hint="eastAsia"/>
                <w:b/>
                <w:bCs/>
                <w:color w:val="FF0000"/>
                <w:sz w:val="21"/>
                <w:szCs w:val="21"/>
              </w:rPr>
              <w:t>符合床上用品性能的技术要求执行标准：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1.1、纤维含量：100%棉，检测依据：FZ/T01057.2-2007、FZ/T01057.3-2007、FZ/T01057.4-2007、GB/T2910.11-2009或最新标准；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1.2、单位面积质量（g/㎡）：198-202，检测依据：GB/T4669-2008或最新标准；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1.3、弹子顶破强力（N）：595-600，检测依据：GB/T19976-2005或最新标准；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1.4、厚度（mm）：0.75-0.80，检测依据：GB/T3820-1997或最新标准；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1.5、透气率（mm/s）：365-370，检测依据：GB/T5453-1997或最新标准；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1.6、耐磨性能（次）：≥40000，检测依据：GB/T21196.2-2007或最新标准；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1.7、胀破强力（kPa）：805-810，检测依据：GB/T7742.1-2005或最新标准；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1.8、起球（级）：≥3，检测依据：GB/T4802.1-2008或最新标准；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1.9、断裂强力（N）：直向410-415，横向200-205，检测依据：GB/T3923.1-2013或最新标准；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1.10、酚黄变（级）：变色≥4，检测依据：GB/T29778-2013或最新标准；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1.11、水洗尺寸变化率(%)：直向±1.0，横向±2.0，检测依据：GB/T8628-2013、GB/T8629-20</w:t>
            </w:r>
            <w:r>
              <w:rPr>
                <w:rFonts w:ascii="宋体" w:eastAsia="宋体" w:hAnsi="宋体" w:cs="宋体" w:hint="eastAsia"/>
                <w:b/>
                <w:bCs/>
                <w:color w:val="FF0000"/>
                <w:sz w:val="21"/>
                <w:szCs w:val="21"/>
                <w:lang w:val="en-US" w:eastAsia="zh-CN"/>
              </w:rPr>
              <w:t>17</w:t>
            </w:r>
            <w:r>
              <w:rPr>
                <w:rFonts w:ascii="宋体" w:eastAsia="宋体" w:hAnsi="宋体" w:cs="宋体" w:hint="eastAsia"/>
                <w:b/>
                <w:bCs/>
                <w:color w:val="FF0000"/>
                <w:sz w:val="21"/>
                <w:szCs w:val="21"/>
              </w:rPr>
              <w:t>、GB/T8630-2013或最新标准；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1.12、耐干洗色牢度(级)：变色≥4，沾色≥4，检测依据：GB/T5711-1997或最新标准；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1.13、耐热压色牢度(级)：潮压变色≥4，潮压沾色≥4，检测依据：GB/T6152-1997或最新标准；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1.15、洗涤后外观：变色（级）：≥4，外观质量：试样经规定程序洗涤后，外观无明显变化；检测依据：GB/T8629-20</w:t>
            </w:r>
            <w:r>
              <w:rPr>
                <w:rFonts w:ascii="宋体" w:eastAsia="宋体" w:hAnsi="宋体" w:cs="宋体" w:hint="eastAsia"/>
                <w:b/>
                <w:bCs/>
                <w:color w:val="FF0000"/>
                <w:sz w:val="21"/>
                <w:szCs w:val="21"/>
                <w:lang w:val="en-US" w:eastAsia="zh-CN"/>
              </w:rPr>
              <w:t>17</w:t>
            </w:r>
            <w:r>
              <w:rPr>
                <w:rFonts w:ascii="宋体" w:eastAsia="宋体" w:hAnsi="宋体" w:cs="宋体" w:hint="eastAsia"/>
                <w:b/>
                <w:bCs/>
                <w:color w:val="FF0000"/>
                <w:sz w:val="21"/>
                <w:szCs w:val="21"/>
              </w:rPr>
              <w:t>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1.16、远红外辐射温升(℃)：2.1-2.4，检测依据：GB/T30127-2013或最新标准。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1.17、可萃取重金属(mg/kg)：锑（Sb）、镍（Ni）、砷（As）、铅（Pb）、镉（Cd）、铬（Cr）、六价铬(Cr VI)、钴（Co）、汞（Hg）不得检出，铜（Cu）0.0-0.5，检测依据：GB/T17593.2-2007、GB/T17593.3-2006、GB/T17593.4-2006或最新标准；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1.18、致敏染料(mg/kg)：不得检出，需体现至少20种明细清单，检测依据：GB/T20383-2006或最新标准；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1.19、氯化苯和氯化甲苯总量（mg/kg）：不得检出，需体现至少20种明细清单，检测依据：GB/T20384-2006或最新标准；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1.20、邻苯基苯酚（OPP）（mg/kg）：不得检出，检测依据：GB/T20386-2006或最新标准。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2、影响医用高温洗涤后使用效果的其他要求：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2.1、耐次氯酸盐漂白色牢度(级)：变色≥4，检测依据：GB/T7069-1997或最新标准；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2.2、耐氯化水色牢度(级)：变色≥4，检测依据：GB/T8433-2013或最新标准；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2.3、耐洗色牢度(级)：变色≥4，沾色≥4，检测依据：GB/T12490-2014或最新标准；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2.4、耐光黄变色牢度（级）：黄变级数≥4，检测依据：GB/T30669-2014或最新标准；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2.5、耐臭氧色牢度（级）：变色≥4，检测依据：GB/T11039.3-2005或最新标准；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2.6、洗液沾色程度（级）：沾色（级）≥4，检测依据：GB/T3921-2008或最新标准。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★3、符合国家纺织产品基本安全技术规范、婴幼儿及儿童纺织产品安全技术规范执行标准：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3.1、甲醛含量(mg/kg)：不得检出，检测依据：GB/T2912.1-2009或最新标准；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3.2、pH值：4.0-7.5，检测依据：GB/T7573-2009或最新标准；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3.4、可分解致癌芳香胺染料(mg/kg)：不得检出，需体现至少24种明细清单，检测依据：GB/T17592-2011或最新标准；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21、</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22</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被套（新生儿）、</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床笠（新生儿）</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1、基本技术标准</w:t>
            </w:r>
            <w:r>
              <w:rPr>
                <w:rFonts w:ascii="宋体" w:eastAsia="宋体" w:hAnsi="宋体" w:cs="宋体" w:hint="eastAsia"/>
                <w:kern w:val="0"/>
                <w:sz w:val="21"/>
                <w:szCs w:val="21"/>
              </w:rPr>
              <w:t>及</w:t>
            </w:r>
            <w:r>
              <w:rPr>
                <w:rFonts w:ascii="宋体" w:eastAsia="宋体" w:hAnsi="宋体" w:cs="宋体" w:hint="eastAsia"/>
                <w:sz w:val="21"/>
                <w:szCs w:val="21"/>
              </w:rPr>
              <w:t>符合床上用品性能的技术要求执行标准：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1.1、纤维含量：100%棉，检测依据：FZ/T01057.2-2007、FZ/T01057.3-2007、FZ/T01057.4-2007、GB/T2910.11-2009或最新标准；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1.2、单位面积质量（g/㎡）：198-202，检测依据：GB/T4669-2008或最新标准；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1.3、弹子顶破强力（N）：595-600，检测依据：GB/T19976-2005或最新标准；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1.4、厚度（mm）：0.75-0.80，检测依据：GB/T3820-1997或最新标准；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1.5、透气率（mm/s）：365-370，检测依据：GB/T5453-1997或最新标准；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1.6、耐磨性能（次）：≥40000，检测依据：GB/T21196.2-2007或最新标准；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1.7、胀破强力（kPa）：805-810，检测依据：GB/T7742.1-2005或最新标准；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1.8、起球（级）：≥3，检测依据：GB/T4802.1-2008或最新标准；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1.9、断裂强力（N）：直向410-415，横向200-205，检测依据：GB/T3923.1-2013或最新标准；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1.10、酚黄变（级）：变色≥4，检测依据：GB/T29778-2013或最新标准；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1.11、水洗尺寸变化率(%)：直向±1.0，横向±2.0，检测依据：GB/T8628-2013、GB/T8629-2001、GB/T8630-2013或最新标准；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1.12、耐干洗色牢度(级)：变色≥4，沾色≥4，检测依据：GB/T5711-1997或最新标准；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1.13、耐热压色牢度(级)：潮压变色≥4，潮压沾色≥4，检测依据：GB/T6152-1997或最新标准；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1.15、洗涤后外观：变色（级）：≥4，外观质量：外观无明显变化；检测依据：GB/T8629-2001或最新标准。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1.16、远红外辐射温升(℃)：2.1-2.4，检测依据：GB/T30127-2013或最新标准。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1.17、可萃取重金属(mg/kg)：锑（Sb）、镍（Ni）、砷（As）、铅（Pb）、镉（Cd）、铬（Cr）、六价铬(Cr VI)、钴（Co）、汞（Hg）不得检出，铜（Cu）0.0-0.5，检测依据：GB/T17593.2-2007、GB/T17593.3-2006、GB/T17593.4-2006或最新标准；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1.18、致敏染料(mg/kg)：不得检出，需体现至少20种明细清单，检测依据：GB/T20383-2006或最新标准；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1.19、氯化苯和氯化甲苯总量（mg/kg）：不得检出，检测依据：GB/T20384-2006或最新标准；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1.20、邻苯基苯酚（OPP）（mg/kg）：不得检出，检测依据：GB/T20386-2006或最新标准。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2、影响医用高温洗涤后使用效果的其他要求：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2.1、耐次氯酸盐漂白色牢度(级)：变色≥4，检测依据：GB/T7069-1997或最新标准；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2.2、耐氯化水色牢度(级)：变色≥4，检测依据：GB/T8433-2013或最新标准；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2.3、耐洗色牢度(级)：变色≥4，沾色≥4，检测依据：GB/T12490-2014或最新标准；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2.4、耐光黄变色牢度（级）：黄变级数≥4，检测依据：GB/T30669-2014或最新标准；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2.5、耐臭氧色牢度（级）：变色≥4，检测依据：GB/T11039.3-2005或最新标准；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2.6、洗液沾色程度（级）：沾色（级）≥4，检测依据：GB/T3921-2008或最新标准。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★3、符合国家纺织产品基本安全技术规范、婴幼儿及儿童纺织产品安全技术规范执行标准：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3.1、甲醛含量(mg/kg)：不得检出，检测依据：GB/T2912.1-2009或最新标准；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3.2、pH值：4.0-7.5，检测依据：GB/T7573-2009或最新标准；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3.4、可分解致癌芳香胺染料(mg/kg)：不得检出，需体现至少24种明细清单，检测依据：GB/T17592-2011或最新标准；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23</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被套（高压氧专用）</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1、纤维含量（%）：100%棉，外包纯棉被皮；</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2、颜色级[填充物]：21</w:t>
            </w:r>
            <w:r>
              <w:rPr>
                <w:rFonts w:ascii="宋体" w:eastAsia="宋体" w:hAnsi="宋体" w:cs="宋体" w:hint="eastAsia"/>
                <w:sz w:val="21"/>
                <w:szCs w:val="21"/>
              </w:rPr>
              <w:t>级</w:t>
            </w:r>
            <w:r>
              <w:rPr>
                <w:rFonts w:ascii="宋体" w:eastAsia="宋体" w:hAnsi="宋体" w:cs="宋体" w:hint="eastAsia"/>
                <w:color w:val="000000"/>
                <w:kern w:val="0"/>
                <w:sz w:val="21"/>
                <w:szCs w:val="21"/>
              </w:rPr>
              <w:t>(白棉二级)；短纤维含量(%)[填充物]：≤10%；</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3、含水率(%)[填充物]：≤7；含杂率(%)[填充物]：≤0.5；</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4、可分解致癌芳香胺染料、甲醛、PH值符合GB18401-2010（国家纺织产品基本安全技术规范）。</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24、</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25、</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26、</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27</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枕套（PICU）、</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被套（PICU）、</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床笠（PICU）、</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洗婴台台套</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1、成分：65%聚酯纤维+35%棉</w:t>
            </w:r>
            <w:r>
              <w:rPr>
                <w:rFonts w:ascii="宋体" w:eastAsia="宋体" w:hAnsi="宋体" w:cs="宋体" w:hint="eastAsia"/>
                <w:sz w:val="21"/>
                <w:szCs w:val="21"/>
              </w:rPr>
              <w:t>（均可偏离±3%）；</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2、纱织密度：32S*32S</w:t>
            </w:r>
            <w:r>
              <w:rPr>
                <w:rFonts w:ascii="宋体" w:eastAsia="宋体" w:hAnsi="宋体" w:cs="宋体" w:hint="eastAsia"/>
                <w:sz w:val="21"/>
                <w:szCs w:val="21"/>
              </w:rPr>
              <w:t>（均可偏离±2S）</w:t>
            </w:r>
            <w:r>
              <w:rPr>
                <w:rFonts w:ascii="宋体" w:eastAsia="宋体" w:hAnsi="宋体" w:cs="宋体" w:hint="eastAsia"/>
                <w:color w:val="000000"/>
                <w:kern w:val="0"/>
                <w:sz w:val="21"/>
                <w:szCs w:val="21"/>
              </w:rPr>
              <w:t>；</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3、可分解致癌芳香胺染料、甲醛含量、PH值符合国家纺织产品基本安全技术规范《GB18401-2010》B类或以上要求。</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28</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防水防螨床垫套</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1、面料成分：70%涤纶，30%尼龙，防水软化印花工艺</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2、性能：透气性强，防血水、体液、阻菌；抗静电，低发尘、保护医护人员和病患，防止交互感染；</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3、防螨效果可达到100%阻螨率。</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29</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按摩床布床罩</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1、面料安全无毒，可分解致癌芳香胺染料、甲醛含量、PH值符合国家纺织产品基本安全技术规范《GB18401-2010》B类或以上要求。</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2、外层床罩为防螨透气布料，符合GB/T24253-2009防螨性能标准要求，可以100%有效阻隔螨虫、螨虫尸体以及螨虫粪便等过敏源。</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30、</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31、</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32、</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33</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可水洗冬被、</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可水洗夏薄被、</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可水洗菱格枕芯、</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棉垫</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sz w:val="21"/>
                <w:szCs w:val="21"/>
              </w:rPr>
              <w:t>1、纤维含量(％)：50%聚酯纤维，50%棉（均可偏离±</w:t>
            </w:r>
            <w:r>
              <w:rPr>
                <w:rFonts w:ascii="宋体" w:eastAsia="宋体" w:hAnsi="宋体" w:cs="宋体" w:hint="eastAsia"/>
                <w:sz w:val="21"/>
                <w:szCs w:val="21"/>
              </w:rPr>
              <w:t>3%</w:t>
            </w:r>
            <w:r>
              <w:rPr>
                <w:rFonts w:ascii="宋体" w:eastAsia="宋体" w:hAnsi="宋体" w:cs="宋体" w:hint="eastAsia"/>
                <w:color w:val="000000"/>
                <w:sz w:val="21"/>
                <w:szCs w:val="21"/>
              </w:rPr>
              <w:t>）平纹面料；</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sz w:val="21"/>
                <w:szCs w:val="21"/>
              </w:rPr>
              <w:t>2、织物线密度：经纱30S-32S,纬纱30S-32S；</w:t>
            </w:r>
            <w:r>
              <w:rPr>
                <w:rFonts w:ascii="宋体" w:eastAsia="宋体" w:hAnsi="宋体" w:cs="宋体" w:hint="eastAsia"/>
                <w:sz w:val="21"/>
                <w:szCs w:val="21"/>
              </w:rPr>
              <w:t>水洗尺寸变化率（%）：经向±3、纬向±1</w:t>
            </w:r>
            <w:r>
              <w:rPr>
                <w:rFonts w:ascii="宋体" w:eastAsia="宋体" w:hAnsi="宋体" w:cs="宋体" w:hint="eastAsia"/>
                <w:color w:val="000000"/>
                <w:sz w:val="21"/>
                <w:szCs w:val="21"/>
              </w:rPr>
              <w:t>；</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3、可分解致癌芳香胺染料、甲醛含量、PH值符合国家纺织5、产品基本安全技术规范《GB18401-2010》B类或以上要求；</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sz w:val="21"/>
                <w:szCs w:val="21"/>
              </w:rPr>
              <w:t>4、吸湿透气、柔软舒适、耐工业洗涤；</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5、采用环保染料，经烧毛、丝光，预缩等全工序处理。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34、</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手术室小枕芯、</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1.1、面料纤维含量（%）：100%聚酯纤维，检测依据：FZ/T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1.2、填充物纤维含量（%）：100%聚酯纤维，检测依据：FZ/T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1.3、单位面积质量（g/㎡）：82-86，检测依据：GB/T 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1.4、线密度：长度方向32S-34S，宽度方向70S-72S，检测依据：GB/T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1.5、织物密度（根/10cm)：长度方向260-265，宽度方向400-405,检测依据：GB/T 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1.6、撕破强力（N）：长度方向10-15，宽度方向15-20,检测依据：GB/T 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1.7、顶破强力（N）:770-780，检测依据：GB/T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1.8、起球（级）≥4，检测依据：GB/T 4802.1-2008或最新标准。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1.9、断裂强力（N）：长度方向218-222，宽度方向658-662,检测依据：GB/T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1.10、压缩回弹性能（%）：压缩率≥60，回复率≥80，检测依据：GB/T 22796-2021或最新标准；</w:t>
            </w:r>
          </w:p>
          <w:p>
            <w:pPr>
              <w:pStyle w:val="BodyText"/>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FF0000"/>
                <w:sz w:val="21"/>
                <w:szCs w:val="21"/>
              </w:rPr>
            </w:pPr>
            <w:r>
              <w:rPr>
                <w:rFonts w:ascii="宋体" w:eastAsia="宋体" w:hAnsi="宋体" w:cs="宋体" w:hint="eastAsia"/>
                <w:color w:val="FF0000"/>
                <w:sz w:val="21"/>
                <w:szCs w:val="21"/>
              </w:rPr>
              <w:t>1.11、填充物含油率（化学纤维）（%）：≤0.5，检测依据：GB/T 6504-2017或最新标准；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2、其他色牢度指标要求：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2.1、耐氯化水色牢度（级）：变色≥4,检测依据：GB/T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2.2、耐干摩擦色牢度（级）：沾色≥4,检测依据：GB/T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2.3、耐湿摩擦色牢度（级）：沾色≥4,检测依据：GB/T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2.4、耐皂洗色牢度（级）：变色≥4，沾色≥4,检测依据：GB/T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2.5、耐水色牢度（级）：变色≥4，沾色≥4,检测依据：GB/T 5713-2013或最新标准。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3、符合国家纺织产品基本安全技术规范的执行标准：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3.1、可分解致癌芳香胺染料：不得检出,检测依据：GB/T 17592-2011或最新标准；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3.2、甲醛：不得检出，检测依据：GB/T 2912.1-2009或最新标准；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highlight w:val="yellow"/>
              </w:rPr>
              <w:t>3.4、PH值：4.0-8.5，检测依据：GB/T 7573-2009或最新标准。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35、</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36</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手术室小被芯、</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手术室被芯2.5斤</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1.1、面料纤维含量（%）：100%聚酯纤维，检测依据：FZ/T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1.2、填充物纤维含量（%）：100%聚酯纤维，检测依据：FZ/T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1.3、单位面积质量（g/㎡）：82-86，检测依据：GB/T 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1.4、线密度：长度方向32S-34S，宽度方向70S-72S，检测依据：GB/T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1.5、织物密度（根/10cm)：长度方向260-265，宽度方向400-405,检测依据：GB/T 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1.6、撕破强力（N）：长度方向10-15，宽度方向15-20,检测依据：GB/T 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1.7、顶破强力（N）:770-780，检测依据：GB/T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1.8、起球（级）≥4，检测依据：GB/T 4802.1-2008或最新标准。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1.9、断裂强力（N）：长度方向218-222，宽度方向658-662,检测依据：GB/T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1.10、压缩回弹性能（%）：压缩率≥60，回复率≥80，检测依据：GB/T 22796-2021或最新标准；</w:t>
            </w:r>
          </w:p>
          <w:p>
            <w:pPr>
              <w:pStyle w:val="BodyText"/>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b w:val="0"/>
                <w:bCs w:val="0"/>
                <w:color w:val="000000"/>
                <w:sz w:val="21"/>
                <w:szCs w:val="21"/>
              </w:rPr>
              <w:t>1.11填充物含油率（化学纤维）（%）：≤0.5，检测依据：GB/T 6504-2017</w:t>
            </w:r>
            <w:r>
              <w:rPr>
                <w:rFonts w:ascii="宋体" w:eastAsia="宋体" w:hAnsi="宋体" w:cs="宋体" w:hint="eastAsia"/>
                <w:color w:val="000000"/>
                <w:sz w:val="21"/>
                <w:szCs w:val="21"/>
              </w:rPr>
              <w:t>或最新标准</w:t>
            </w:r>
            <w:r>
              <w:rPr>
                <w:rFonts w:ascii="宋体" w:eastAsia="宋体" w:hAnsi="宋体" w:cs="宋体" w:hint="eastAsia"/>
                <w:b w:val="0"/>
                <w:bCs w:val="0"/>
                <w:color w:val="000000"/>
                <w:sz w:val="21"/>
                <w:szCs w:val="21"/>
              </w:rPr>
              <w:t>；</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2、其他色牢度指标要求：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2.1、耐氯化水色牢度（级）：变色≥4,检测依据：GB/T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2.2、耐干摩擦色牢度（级）：沾色≥4,检测依据：GB/T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2.3、耐湿摩擦色牢度（级）：沾色≥4,检测依据：GB/T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2.4、耐皂洗色牢度（级）：变色≥4，沾色≥4,检测依据：GB/T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2.5、耐水色牢度（级）：变色≥4，沾色≥4,检测依据：GB/T 5713-2013或最新标准。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3、符合国家纺织产品基本安全技术规范的执行标准：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3.1、可分解致癌芳香胺染料：不得检出,检测依据：GB/T 17592-2011或最新标准；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3.2、甲醛：不得检出，检测依据：GB/T 2912.1-2009或最新标准；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highlight w:val="yellow"/>
              </w:rPr>
              <w:t>3.4、PH值：4.0-8.5，检测依据：GB/T 7573-2009或最新标准。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37</w:t>
            </w:r>
          </w:p>
        </w:tc>
        <w:tc>
          <w:tcPr>
            <w:tcW w:w="10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约束带</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100%棉，吸湿排汗贴肤</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38</w:t>
            </w:r>
          </w:p>
        </w:tc>
        <w:tc>
          <w:tcPr>
            <w:tcW w:w="10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下肢约束带</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1、纤维含量：100%棉，吸湿排汗贴肤；</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2、可分解致癌芳香胺染料、甲醛、PH值、异味符合国家相关标准。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39</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翻身枕</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1、成分：100%涤棉材质，高密度海绵，无异味。</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40</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翻身枕套</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1、成分：100%棉</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2、纱织密度：32S*32S（均可偏离±2S）</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3、符合GB18401-2010（国家纺织产品基本安全技术规范）。</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41、42</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翻身单</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抬人单</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1、面料纤维含量(％)：65%聚酯纤维，35%棉。</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2、精梳全工艺，高级货型环保印染，防脱色、耐久性等各项指标符合国家标准。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43</w:t>
            </w:r>
          </w:p>
        </w:tc>
        <w:tc>
          <w:tcPr>
            <w:tcW w:w="10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胶单</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1、性能：防血水、体液、阻菌；抗静电，低发尘、保护医护人员和病患，防止交互感染；</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44</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仪器设备防尘罩（新增）</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米色涤纶布，防水防尘</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45</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肩背约束带（ICU）（新增）</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成分：100%棉，填充物：100%聚酯纤维，加密衍缝</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46</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床罩</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面料纤维含量(％)：100%棉</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47</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氧气小布袋</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面料纤维含量(％)：100%棉</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48、</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49、</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50、</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51、</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52</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纯棉手术衣、</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单层中单、</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双层包布、</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单层治疗巾、</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眼科双层孔巾</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none"/>
              </w:rPr>
            </w:pPr>
            <w:r>
              <w:rPr>
                <w:rFonts w:ascii="宋体" w:eastAsia="宋体" w:hAnsi="宋体" w:cs="宋体" w:hint="eastAsia"/>
                <w:color w:val="000000"/>
                <w:sz w:val="21"/>
                <w:szCs w:val="21"/>
                <w:highlight w:val="none"/>
              </w:rPr>
              <w:t>1、</w:t>
            </w:r>
            <w:r>
              <w:rPr>
                <w:rFonts w:ascii="宋体" w:eastAsia="宋体" w:hAnsi="宋体" w:cs="宋体" w:hint="eastAsia"/>
                <w:sz w:val="21"/>
                <w:szCs w:val="21"/>
                <w:highlight w:val="none"/>
              </w:rPr>
              <w:t>纤维含量（%）：100%棉；单位面积质量（g/㎡）：230（±2）；线密度：经纱22S，纬纱18S（均可偏离±1）；织物密度（根/10cm)：经向515，纬向230（均可偏离±2）。</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none"/>
              </w:rPr>
            </w:pPr>
            <w:r>
              <w:rPr>
                <w:rFonts w:ascii="宋体" w:eastAsia="宋体" w:hAnsi="宋体" w:cs="宋体" w:hint="eastAsia"/>
                <w:color w:val="000000"/>
                <w:sz w:val="21"/>
                <w:szCs w:val="21"/>
                <w:highlight w:val="none"/>
              </w:rPr>
              <w:t>2、</w:t>
            </w:r>
            <w:r>
              <w:rPr>
                <w:rFonts w:ascii="宋体" w:eastAsia="宋体" w:hAnsi="宋体" w:cs="宋体" w:hint="eastAsia"/>
                <w:sz w:val="21"/>
                <w:szCs w:val="21"/>
                <w:highlight w:val="none"/>
              </w:rPr>
              <w:t>断裂强力（N）:经向：干态790，湿态860，纬向：干态380，湿态390（均可偏离±5）；撕破强力（N）：经向12，纬向10（均可偏离±2）；顶破强力（N）：480（±5）；水洗尺寸变化率（%）：经向±3.5，纬向±2.5；耐磨性能（次）：&gt;40000；起球（级）：≥3；</w:t>
            </w:r>
            <w:r>
              <w:rPr>
                <w:rFonts w:ascii="宋体" w:eastAsia="宋体" w:hAnsi="宋体" w:cs="宋体" w:hint="eastAsia"/>
                <w:color w:val="000000"/>
                <w:kern w:val="0"/>
                <w:sz w:val="21"/>
                <w:szCs w:val="21"/>
                <w:highlight w:val="none"/>
              </w:rPr>
              <w:t>透气率（mm/s）：≥128；厚度（mm）：0.4-0.5。</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3、吸水率(洗前)(%)≥110;吸水率(洗后)(%)≥140；滴水扩散时间(洗前)(s)≤3.0，滴水扩散时间(洗后)(s)≤2；芯吸高度(洗前)(mm/30min)≥105，芯吸高度(洗后)(mm/30min)≥145。</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4、掉毛程度（级）：经向≥4，纬向≥4；耐次氯酸盐漂白色牢度（级）：变色≥4；耐唾液色牢度（级）：变色≥4，沾色≥4；耐酸汗渍色牢度（级）：变色≥4，沾色≥4；耐碱汗渍色牢度（级）：变色≥4，沾色≥4；耐干摩擦色牢度（级）：沾色≥4；耐湿摩擦色牢度（级）：沾色≥4；耐氯化水色牢度（级）：变色≥4；耐皂洗色牢度（级）：变色≥4，沾色≥4；耐水色牢度（级）：变色≥4，沾色≥4；，耐光色牢度（级）：沾色≥4；耐光、汗复合色牢度（级）：酸汗≥4，碱汗≥4。</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★5、</w:t>
            </w:r>
            <w:r>
              <w:rPr>
                <w:rFonts w:ascii="宋体" w:eastAsia="宋体" w:hAnsi="宋体" w:cs="宋体" w:hint="eastAsia"/>
                <w:color w:val="000000"/>
                <w:kern w:val="0"/>
                <w:sz w:val="21"/>
                <w:szCs w:val="21"/>
                <w:highlight w:val="yellow"/>
              </w:rPr>
              <w:t>可分解致癌芳香胺染料、甲醛、PH值符合GB18401-2010（国家纺织产品基本安全技术规范）</w:t>
            </w:r>
            <w:r>
              <w:rPr>
                <w:rFonts w:ascii="宋体" w:eastAsia="宋体" w:hAnsi="宋体" w:cs="宋体" w:hint="eastAsia"/>
                <w:sz w:val="21"/>
                <w:szCs w:val="21"/>
                <w:highlight w:val="yellow"/>
              </w:rPr>
              <w:t>。</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53</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手术衣</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1、纤维含量（%）：100%棉；质量（g/㎡）：195-200；织物线密度：经纱20S，纬纱21S（均可偏离±1）；织物密度（根/10cm）：经向470-480，纬向220-230；</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2、断裂强力（N）：经向750，纬向460</w:t>
            </w:r>
            <w:r>
              <w:rPr>
                <w:rFonts w:ascii="宋体" w:eastAsia="宋体" w:hAnsi="宋体" w:cs="宋体" w:hint="eastAsia"/>
                <w:color w:val="000000"/>
                <w:sz w:val="21"/>
                <w:szCs w:val="21"/>
              </w:rPr>
              <w:t>,（均可偏离±10）</w:t>
            </w:r>
            <w:r>
              <w:rPr>
                <w:rFonts w:ascii="宋体" w:eastAsia="宋体" w:hAnsi="宋体" w:cs="宋体" w:hint="eastAsia"/>
                <w:color w:val="000000"/>
                <w:kern w:val="0"/>
                <w:sz w:val="21"/>
                <w:szCs w:val="21"/>
              </w:rPr>
              <w:t>；撕破强力（N）：经向10，纬向10</w:t>
            </w:r>
            <w:r>
              <w:rPr>
                <w:rFonts w:ascii="宋体" w:eastAsia="宋体" w:hAnsi="宋体" w:cs="宋体" w:hint="eastAsia"/>
                <w:color w:val="000000"/>
                <w:sz w:val="21"/>
                <w:szCs w:val="21"/>
              </w:rPr>
              <w:t>,（均可偏离±5）；</w:t>
            </w:r>
            <w:r>
              <w:rPr>
                <w:rFonts w:ascii="宋体" w:eastAsia="宋体" w:hAnsi="宋体" w:cs="宋体" w:hint="eastAsia"/>
                <w:color w:val="000000"/>
                <w:kern w:val="0"/>
                <w:sz w:val="21"/>
                <w:szCs w:val="21"/>
              </w:rPr>
              <w:t>耐磨性能（次）：＞30000；水洗尺寸变化率（%）：衣长±1，胸围±1；</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3、耐氯化水色牢度（级）：变色≥4级；耐酸汗渍色牢度（级）：变色≥4，沾色≥4；耐碱汗渍色牢度（级）：变色≥4，沾色≥4；</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4、可分解致癌芳香胺染料、甲醛、PH值、异味符合国家相关标准。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54</w:t>
            </w:r>
          </w:p>
        </w:tc>
        <w:tc>
          <w:tcPr>
            <w:tcW w:w="1038" w:type="pc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手术帽</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sz w:val="21"/>
                <w:szCs w:val="21"/>
              </w:rPr>
              <w:t>1、100%棉，活性印染，花色可选</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55</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护士头花</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r>
              <w:rPr>
                <w:rFonts w:ascii="宋体" w:eastAsia="宋体" w:hAnsi="宋体" w:cs="宋体" w:hint="eastAsia"/>
                <w:color w:val="000000"/>
                <w:sz w:val="21"/>
                <w:szCs w:val="21"/>
              </w:rPr>
              <w:t>1、面料：棉涤</w:t>
            </w:r>
          </w:p>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r>
              <w:rPr>
                <w:rFonts w:ascii="宋体" w:eastAsia="宋体" w:hAnsi="宋体" w:cs="宋体" w:hint="eastAsia"/>
                <w:color w:val="000000"/>
                <w:sz w:val="21"/>
                <w:szCs w:val="21"/>
              </w:rPr>
              <w:t>2、颜色：按采购人定制</w:t>
            </w:r>
          </w:p>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lang w:eastAsia="zh-CN"/>
              </w:rPr>
            </w:pPr>
            <w:r>
              <w:rPr>
                <w:rFonts w:ascii="宋体" w:eastAsia="宋体" w:hAnsi="宋体" w:cs="宋体" w:hint="eastAsia"/>
                <w:color w:val="000000"/>
                <w:sz w:val="21"/>
                <w:szCs w:val="21"/>
              </w:rPr>
              <w:t>3、品质：带弹簧夹，带网袋</w:t>
            </w:r>
            <w:r>
              <w:rPr>
                <w:rFonts w:ascii="宋体" w:eastAsia="宋体" w:hAnsi="宋体" w:cs="宋体" w:hint="eastAsia"/>
                <w:color w:val="000000"/>
                <w:sz w:val="21"/>
                <w:szCs w:val="21"/>
                <w:lang w:eastAsia="zh-CN"/>
              </w:rPr>
              <w:t>；</w:t>
            </w:r>
          </w:p>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r>
              <w:rPr>
                <w:rFonts w:ascii="宋体" w:eastAsia="宋体" w:hAnsi="宋体" w:cs="宋体" w:hint="eastAsia"/>
                <w:color w:val="000000"/>
                <w:sz w:val="21"/>
                <w:szCs w:val="21"/>
              </w:rPr>
              <w:t>4、网袋橡皮筋加粗，网袋接头牢固。</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521"/>
        </w:trPr>
        <w:tc>
          <w:tcPr>
            <w:tcW w:w="5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56</w:t>
            </w:r>
          </w:p>
        </w:tc>
        <w:tc>
          <w:tcPr>
            <w:tcW w:w="1038"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护士鞋夏</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▲1、基本技术标准符合休闲鞋标准内的要求：</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1.1、材质鉴定：皮革：牛皮革，检测依据：GB/T 38408-2019或最新现行标准；皮革衬里：猪皮革，检测依据：GB/T 38408-2019或最新现行标准；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1.2、厚度(mm)（皮革）：1.75-1.80，检测依据：QB/T 2709-2005或最新现行标准；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1.3、外底厚度(mm)（鞋底）：7.0-7.6，检测依据：QB/T 2955-2017或最新现行标准；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1.4、外底密度(g/cm³)：0.20-0.24，检测依据：GB/T 533-2008或最新现行标准；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1.5、硬度(邵尔 C)：左鞋44-48，右鞋44-48，检测依据：GB/T 3903.4-2017或最新现行标准；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1.6、外底与外中底粘合强度(N/cm)：47-51，检测依据：GB/T 21396-2022或最新现行标准；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1.7、剥离强度(N/cm)：左鞋46-51，右鞋46-51，检测依据：GB/T 3903.3-2011或最新现行标准；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1.8、断裂伸长率(%)（皮革）：52-56，检测依据：QB/T 2710-2018或最新现行标准；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1.9、抗张强度(N/mm²)（皮革）：11-15，检测依据：QB/T 2710-2018或最新现行标准；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1.10、崩裂高度（光面革）(mm)（皮革）：9-12，检测依据：QB/T 2712-2005或最新现行标准；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1.11、崩裂力（光面革）(N)（皮革）：350-360，检测依据：QB/T 2712-2005或最新现行标准；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1.12、撕裂力(N)（皮革）：90-100，检测依据：QB/T 2711-2005或最新现行标准。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b/>
                <w:bCs/>
                <w:color w:val="FF0000"/>
                <w:sz w:val="21"/>
                <w:szCs w:val="21"/>
              </w:rPr>
            </w:pPr>
            <w:r>
              <w:rPr>
                <w:rFonts w:ascii="宋体" w:eastAsia="宋体" w:hAnsi="宋体" w:cs="宋体" w:hint="eastAsia"/>
                <w:b/>
                <w:bCs/>
                <w:color w:val="FF0000"/>
                <w:kern w:val="0"/>
                <w:sz w:val="21"/>
                <w:szCs w:val="21"/>
              </w:rPr>
              <w:t>2.1、</w:t>
            </w:r>
            <w:r>
              <w:rPr>
                <w:rFonts w:ascii="宋体" w:eastAsia="宋体" w:hAnsi="宋体" w:cs="宋体" w:hint="eastAsia"/>
                <w:b/>
                <w:bCs/>
                <w:color w:val="FF0000"/>
                <w:sz w:val="21"/>
                <w:szCs w:val="21"/>
              </w:rPr>
              <w:t>外底耐磨性能(mm) ：左鞋：发泡材料7-9，实芯材料7-9，右鞋：发泡材料12-14，实芯材料7-9，检测依据：GB/T 3903.2-2017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2.2、异味(级)：≤3，检测依据：QB/T 2955-2017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2.3、衬里和内垫摩擦色牢度(级)：衬里≥3，内垫≥3（湿擦 50 次），检测依据：QB/T 2882-2007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2.4、鞋底低温耐折性能：左鞋：</w:t>
            </w:r>
            <w:r>
              <w:rPr>
                <w:rFonts w:ascii="宋体" w:eastAsia="宋体" w:hAnsi="宋体" w:cs="宋体" w:hint="eastAsia"/>
                <w:b/>
                <w:bCs/>
                <w:color w:val="FF0000"/>
                <w:kern w:val="0"/>
                <w:sz w:val="21"/>
                <w:szCs w:val="21"/>
              </w:rPr>
              <w:t>折后割口裂口长度0-6mm，鞋底无新裂纹，鞋底粘合处无开胶。</w:t>
            </w:r>
            <w:r>
              <w:rPr>
                <w:rFonts w:ascii="宋体" w:eastAsia="宋体" w:hAnsi="宋体" w:cs="宋体" w:hint="eastAsia"/>
                <w:b/>
                <w:bCs/>
                <w:color w:val="FF0000"/>
                <w:sz w:val="21"/>
                <w:szCs w:val="21"/>
              </w:rPr>
              <w:t>右鞋：</w:t>
            </w:r>
            <w:r>
              <w:rPr>
                <w:rFonts w:ascii="宋体" w:eastAsia="宋体" w:hAnsi="宋体" w:cs="宋体" w:hint="eastAsia"/>
                <w:b/>
                <w:bCs/>
                <w:color w:val="FF0000"/>
                <w:kern w:val="0"/>
                <w:sz w:val="21"/>
                <w:szCs w:val="21"/>
              </w:rPr>
              <w:t>折后割口裂口长度0-6mm，鞋底无新裂纹，鞋底粘合处无开胶，</w:t>
            </w:r>
            <w:r>
              <w:rPr>
                <w:rFonts w:ascii="宋体" w:eastAsia="宋体" w:hAnsi="宋体" w:cs="宋体" w:hint="eastAsia"/>
                <w:b/>
                <w:bCs/>
                <w:color w:val="FF0000"/>
                <w:sz w:val="21"/>
                <w:szCs w:val="21"/>
              </w:rPr>
              <w:t>检测依据：QB/T 4886-2015</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2.5、鞋帮拉出强度(N/cm)：86-94，检测依据：参照QB/T 2955-2017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2.6、感官质量，检测依据：GB/T 3903.5-2011</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（1）整体外观：符合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（2）帮面：符合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（3）主跟和包头：符合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（4）子口：符合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（5）折边沿口：符合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（6）车线、手工缝线：符合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（7）鞋底：符合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（8）鞋底厚度：符合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（9）附件：符合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（10）帮面尺寸：符合 QB/T2955-2017 条款 5.2要求；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（11）鞋底尺寸：符合 QB/T2955-2017 条款 5.2要求。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3、影响使用的其他尺寸外观变化需符合以下内容：</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3.1、耐黄变(级)（皮革）：≥4，检测依据：HG/T 3689-2014方法A</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3.2、耐黄变(级)（皮革）：≥4，检测依据：HG/T 3689-2014方法B</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3.3、耐光色牢度(级)（皮革）：变色≥4，检测依据：QB/T 2727-2017</w:t>
            </w:r>
            <w:r>
              <w:rPr>
                <w:rFonts w:ascii="宋体" w:eastAsia="宋体" w:hAnsi="宋体" w:cs="宋体" w:hint="eastAsia"/>
                <w:color w:val="000000"/>
                <w:kern w:val="0"/>
                <w:sz w:val="21"/>
                <w:szCs w:val="21"/>
              </w:rPr>
              <w:t>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3.4、耐汗渍色牢度(级)（皮革）：变色≥4，沾色醋纤≥4，棉≥4，锦纶≥4，聚酯纤维≥4，腈纶≥4，羊毛≥4，检测依据：QB/T 2464.23-1999</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3.5、耐黄变(级)（鞋底）：≥4，检测依据：HG/T 3689-2014 方法 A</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3.6、耐黄变(级)（鞋底）：≥4，检测依据：HG/T 3689-2014 方法 B</w:t>
            </w:r>
            <w:r>
              <w:rPr>
                <w:rFonts w:ascii="宋体" w:eastAsia="宋体" w:hAnsi="宋体" w:cs="宋体" w:hint="eastAsia"/>
                <w:color w:val="000000"/>
                <w:kern w:val="0"/>
                <w:sz w:val="21"/>
                <w:szCs w:val="21"/>
              </w:rPr>
              <w:t>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4、影响使用的其他有害物质指标要求：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4.1、含氯苯酚(mg/kg)（皮革）：四氯苯酚、五氯苯酚：不得检出，检测依据：参照GB/T 18414.1-2006</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4.2、重金属(mg/kg)（内垫）：铅(mg/kg)、镉(mg/kg)不得检出，检测依据：GB/T 30157-2013</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4.3、重金属(mg/kg)（皮革）：铅(mg/kg)、镉(mg/kg)不得检出，检测依据：GB/T 30157-2013</w:t>
            </w:r>
            <w:r>
              <w:rPr>
                <w:rFonts w:ascii="宋体" w:eastAsia="宋体" w:hAnsi="宋体" w:cs="宋体" w:hint="eastAsia"/>
                <w:color w:val="000000"/>
                <w:kern w:val="0"/>
                <w:sz w:val="21"/>
                <w:szCs w:val="21"/>
              </w:rPr>
              <w:t>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57</w:t>
            </w:r>
          </w:p>
        </w:tc>
        <w:tc>
          <w:tcPr>
            <w:tcW w:w="1038"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EVA洞洞鞋</w:t>
            </w:r>
          </w:p>
        </w:tc>
        <w:tc>
          <w:tcPr>
            <w:tcW w:w="3423"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1、材质:环保EVA,防滑耐磨</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58、</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sz w:val="21"/>
                <w:szCs w:val="21"/>
              </w:rPr>
              <w:t>手术室短袖洗手衣（双面可穿）</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1.1、纤维含量：100%棉，检测依据：FZ/T01057.2-2007、FZ/T01057.3-2007、FZ/T01057.4-2007、GB/T2910.11-2009或最新标准；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1.2、密度：经向（根/10cm）：460-465，纬向（根/10cm）：230-235，检测依据：GB/T4668-1995或最新标准。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1.3、单位面积质量（g/㎡）：190-195，检测依据：GB/T4669-2008或最新标准；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1.4、弹子顶破强力（N）：775-780，检测依据：GB/T19976-2005或最新标准；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1.5、厚度（mm）：0.40-0.45，检测依据：GB/T3820-1997或最新标准；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1.6、透气率（mm/s）：119-123，检测依据：GB/T5453-1997或最新标准；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1.7、线密度：经纱R26-R27tex，纬纱：R26-R27tex，检测依据：GB/T29256.5-2012或最新标准；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1.8、耐磨性能（次）：≥36000，检测依据：GB/T21196.2-2007或最新标准。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1.9、面料接缝强力（N）：195-200，检测依据：GB/T21294-2014或最新标准；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1.10、缝子纰裂程度（cm）：经向0.35-0.45，纬向0.25-0.35，检测依据：GB/T21294-2014或最新标准；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1.11、断裂强力(N)：经向1030-1040，纬向495-500，检测依据：GB/T3923.1-2013或最新标准；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1.12、撕破强力（N）：经向34-38，纬向26-30，检测依据：GB/T3917.1-2009或最新标准；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1.13、水洗尺寸变化率(%)：经向±3.0，纬向±1.5，检测依据：GB/T8628-2013、GB/T8629-2001、GB/T8630-2013或最新标准；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1.14可萃取重金属（mg/kg）：锑（Sb）、砷（As）、铅（Pb）、镉（Cd）、铬（Cr）、六价铬（Cr VI）、钴（Co）、镍（Ni）、汞（Hg）不得检出，铜（Cu）0.0-0.5，检测依据：GB/T17593.2-2007、GB/T17593.3-2006、GB/T17593.4-2006或最新标准；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1.15有机锡化合物(mg/kg)：</w:t>
            </w:r>
            <w:r>
              <w:rPr>
                <w:rFonts w:ascii="宋体" w:eastAsia="宋体" w:hAnsi="宋体" w:cs="宋体" w:hint="eastAsia"/>
                <w:color w:val="000000"/>
                <w:kern w:val="0"/>
                <w:sz w:val="21"/>
                <w:szCs w:val="21"/>
              </w:rPr>
              <w:t>三丁基锡（TBT）、三苯基锡（TPhT）和其他（单项）：</w:t>
            </w:r>
            <w:r>
              <w:rPr>
                <w:rFonts w:ascii="宋体" w:eastAsia="宋体" w:hAnsi="宋体" w:cs="宋体" w:hint="eastAsia"/>
                <w:sz w:val="21"/>
                <w:szCs w:val="21"/>
              </w:rPr>
              <w:t>不得检出，检测依据：GB/T20385.1-2021或最新标准。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2、符合生态纺织品技术要求执行标准：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2.1、致敏染料(mg/kg)：不得检出，需体现至少20种明细清单，检测依据：GB/T20383-2006或最新标准；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2.2、耐干洗色牢度(级)：变色≥4，沾色≥4，检测依据：GB/T5711-1997或最新标准；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2.3、耐热压色牢度(级)：潮压变色≥4，潮压沾色≥4，检测依据：GB/T6152-1997或最新标准；</w:t>
            </w:r>
          </w:p>
          <w:p>
            <w:pPr>
              <w:keepNext w:val="0"/>
              <w:keepLines w:val="0"/>
              <w:pageBreakBefore w:val="0"/>
              <w:tabs>
                <w:tab w:val="left" w:pos="426"/>
                <w:tab w:val="right" w:pos="830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2.5、洗涤后外观：变色（级）：≥4，外观质量：外观无明显变化；检测依据：GB/T8629-2001或最新标准。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3.1、致癌染料(mg/kg)：不得检出，需体现至少15种明细清单，检测依据：GB/T20382-2006或最新标准；</w:t>
            </w:r>
          </w:p>
          <w:p>
            <w:pPr>
              <w:keepNext w:val="0"/>
              <w:keepLines w:val="0"/>
              <w:pageBreakBefore w:val="0"/>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3.2、残余表面活性剂、润湿剂(mg/kg)：</w:t>
            </w:r>
            <w:r>
              <w:rPr>
                <w:rFonts w:ascii="宋体" w:eastAsia="宋体" w:hAnsi="宋体" w:cs="宋体" w:hint="eastAsia"/>
                <w:color w:val="000000"/>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color w:val="000000"/>
                <w:kern w:val="0"/>
                <w:sz w:val="21"/>
                <w:szCs w:val="21"/>
              </w:rPr>
              <w:t>辛基酚聚氧乙烯醚、壬基酚聚氧乙烯醚（总量）：</w:t>
            </w:r>
            <w:r>
              <w:rPr>
                <w:rFonts w:ascii="宋体" w:eastAsia="宋体" w:hAnsi="宋体" w:cs="宋体" w:hint="eastAsia"/>
                <w:sz w:val="21"/>
                <w:szCs w:val="21"/>
              </w:rPr>
              <w:t>不得检出；检测依据：GB/T23322-2018或最新标准；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3.3、邻苯二甲酸酯含量（%)：不得检出，需体现至少10种明细清单，检测依据：GB/T20388-2016或最新标准。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4、印字的logo油墨面料需符合GB/18401-2010国家纺织产品基本安全技术规范执行标准：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4.1、耐光色牢度（级）：变色（深色）≥4，变色（浅色）≥4，检测依据：GB/T8427-2019或最新标准；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4.2、甲醛含量（mg/kg）：不得检出，检测依据：GB/T2912.1-2009或最新标准；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4.3、pH值：4.0-7.5，检测依据：GB/T7573-2009或最新标准；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4.5、可分解致癌芳香胺染料（mg/kg）：不得检出，需体现至少24种明细清单，检测依据：GB/T17592-2011或最新标准。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59</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手术室长袖洗手衣</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1.1、纤维含量：100%棉，检测依据：FZ/T01057.2-2007、FZ/T01057.3-2007、FZ/T01057.4-2007、GB/T2910.11-2009或最新标准；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1.2、密度：经向（根/10cm）：460-465，纬向（根/10cm）：230-235，检测依据：GB/T4668-1995或最新标准。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1.3、单位面积质量（g/㎡）：190-195，检测依据：GB/T4669-2008或最新标准；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1.4、弹子顶破强力（N）：775-780，检测依据：GB/T19976-2005或最新标准；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1.5、厚度（mm）：0.40-0.45，检测依据：GB/T3820-1997或最新标准；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1.6、透气率（mm/s）：119-123，检测依据：GB/T5453-1997或最新标准；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1.7、线密度：经纱R26-R27tex，纬纱：R26-R27tex，检测依据：GB/T29256.5-2012或最新标准；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1.8、耐磨性能（次）：≥36000，检测依据：GB/T21196.2-2007或最新标准。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1.9、面料接缝强力（N）：195-200，检测依据：GB/T21294-2014或最新标准；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1.10、缝子纰裂程度（cm）：经向0.35-0.45，纬向0.25-0.35，检测依据：GB/T21294-2014或最新标准；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1.11、断裂强力(N)：经向1030-1040，纬向495-500，检测依据：GB/T3923.1-2013或最新标准；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1.12、撕破强力（N）：经向34-38，纬向26-30，检测依据：GB/T3917.1-2009或最新标准；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1.13、水洗尺寸变化率(%)：经向±3.0，纬向±1.5，检测依据：GB/T8628-2013、GB/T8629-20</w:t>
            </w:r>
            <w:r>
              <w:rPr>
                <w:rFonts w:ascii="宋体" w:eastAsia="宋体" w:hAnsi="宋体" w:cs="宋体" w:hint="eastAsia"/>
                <w:b/>
                <w:bCs/>
                <w:color w:val="FF0000"/>
                <w:sz w:val="21"/>
                <w:szCs w:val="21"/>
                <w:lang w:val="en-US" w:eastAsia="zh-CN"/>
              </w:rPr>
              <w:t>17</w:t>
            </w:r>
            <w:r>
              <w:rPr>
                <w:rFonts w:ascii="宋体" w:eastAsia="宋体" w:hAnsi="宋体" w:cs="宋体" w:hint="eastAsia"/>
                <w:b/>
                <w:bCs/>
                <w:color w:val="FF0000"/>
                <w:sz w:val="21"/>
                <w:szCs w:val="21"/>
              </w:rPr>
              <w:t>、GB/T8630-2013或最新标准；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1.14、胀破强度（kPa）：1440-1450，检测依据：GB/T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7742.1-2005或最新标准；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1.15、接触凉感系数q-max(J/(cm²·s))：0.15-0.20，检测依据：GB/T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35263-2017或最新标准；远红外辐射温升(℃)：2.3-2.6，检测依据：GB/T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30127-2013或最新标准</w:t>
            </w:r>
            <w:r>
              <w:rPr>
                <w:rFonts w:ascii="宋体" w:eastAsia="宋体" w:hAnsi="宋体" w:cs="宋体" w:hint="eastAsia"/>
                <w:b/>
                <w:bCs/>
                <w:color w:val="FF0000"/>
                <w:sz w:val="21"/>
                <w:szCs w:val="21"/>
                <w:lang w:eastAsia="zh-CN"/>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1.16、吸水率（洗后）（%）：168-172，检测依据：GB/T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21655.1-2008或最新标准；吸水率（洗前）（%）：150-155，检测依据：GB/T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w:t>
            </w:r>
            <w:r>
              <w:rPr>
                <w:rFonts w:ascii="宋体" w:eastAsia="宋体" w:hAnsi="宋体" w:cs="宋体" w:hint="eastAsia"/>
                <w:b/>
                <w:bCs/>
                <w:color w:val="FF0000"/>
                <w:sz w:val="21"/>
                <w:szCs w:val="21"/>
                <w:lang w:eastAsia="zh-CN"/>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1.17、滴水扩散时间（洗前）（s）：4.5-5.0，检测依据：GB/T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21655.1-2008或最新标准；滴水扩散时间（洗后）（s）：≤1.2，检测依据：GB/T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w:t>
            </w:r>
            <w:r>
              <w:rPr>
                <w:rFonts w:ascii="宋体" w:eastAsia="宋体" w:hAnsi="宋体" w:cs="宋体" w:hint="eastAsia"/>
                <w:b/>
                <w:bCs/>
                <w:color w:val="FF0000"/>
                <w:sz w:val="21"/>
                <w:szCs w:val="21"/>
                <w:lang w:eastAsia="zh-CN"/>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1.18、芯吸高度（洗前）（㎜/30min）：119-123，检测依据：FZ/T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01071-2008或最新标准；芯吸高度（洗后）（㎜/30min）：145-150，检测依据：FZ/T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01071-2008或最新标准</w:t>
            </w:r>
            <w:r>
              <w:rPr>
                <w:rFonts w:ascii="宋体" w:eastAsia="宋体" w:hAnsi="宋体" w:cs="宋体" w:hint="eastAsia"/>
                <w:b/>
                <w:bCs/>
                <w:color w:val="FF0000"/>
                <w:sz w:val="21"/>
                <w:szCs w:val="21"/>
                <w:lang w:eastAsia="zh-CN"/>
              </w:rPr>
              <w:t>；</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w:t>
            </w:r>
            <w:r>
              <w:rPr>
                <w:rFonts w:ascii="宋体" w:eastAsia="宋体" w:hAnsi="宋体" w:cs="宋体" w:hint="eastAsia"/>
                <w:b/>
                <w:bCs/>
                <w:color w:val="FF0000"/>
                <w:sz w:val="21"/>
                <w:szCs w:val="21"/>
                <w:lang w:val="en-US" w:eastAsia="zh-CN"/>
              </w:rPr>
              <w:t>19、</w:t>
            </w:r>
            <w:r>
              <w:rPr>
                <w:rFonts w:ascii="宋体" w:eastAsia="宋体" w:hAnsi="宋体" w:cs="宋体" w:hint="eastAsia"/>
                <w:b/>
                <w:bCs/>
                <w:color w:val="FF0000"/>
                <w:sz w:val="21"/>
                <w:szCs w:val="21"/>
              </w:rPr>
              <w:t>可萃取重金属（mg/kg）：锑（Sb）、砷（As）、铅（Pb）、镉（Cd）、铬（Cr）、六价铬（Cr VI）、钴（Co）、镍（Ni）、汞（Hg）不得检出，铜（Cu）0.0-0.5，检测依据：GB/T17593.2-2007、GB/T17593.3-2006、GB/T17593.4-2006或最新标准；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w:t>
            </w:r>
            <w:r>
              <w:rPr>
                <w:rFonts w:ascii="宋体" w:eastAsia="宋体" w:hAnsi="宋体" w:cs="宋体" w:hint="eastAsia"/>
                <w:b/>
                <w:bCs/>
                <w:color w:val="FF0000"/>
                <w:sz w:val="21"/>
                <w:szCs w:val="21"/>
                <w:lang w:val="en-US" w:eastAsia="zh-CN"/>
              </w:rPr>
              <w:t>20、</w:t>
            </w:r>
            <w:r>
              <w:rPr>
                <w:rFonts w:ascii="宋体" w:eastAsia="宋体" w:hAnsi="宋体" w:cs="宋体" w:hint="eastAsia"/>
                <w:b/>
                <w:bCs/>
                <w:color w:val="FF0000"/>
                <w:sz w:val="21"/>
                <w:szCs w:val="21"/>
              </w:rPr>
              <w:t>有机锡化合物(mg/kg)：</w:t>
            </w:r>
            <w:r>
              <w:rPr>
                <w:rFonts w:ascii="宋体" w:eastAsia="宋体" w:hAnsi="宋体" w:cs="宋体" w:hint="eastAsia"/>
                <w:b/>
                <w:bCs/>
                <w:color w:val="FF0000"/>
                <w:kern w:val="0"/>
                <w:sz w:val="21"/>
                <w:szCs w:val="21"/>
              </w:rPr>
              <w:t>三丁基锡（TBT）、三苯基锡（TPhT）和其他（单项）：</w:t>
            </w:r>
            <w:r>
              <w:rPr>
                <w:rFonts w:ascii="宋体" w:eastAsia="宋体" w:hAnsi="宋体" w:cs="宋体" w:hint="eastAsia"/>
                <w:b/>
                <w:bCs/>
                <w:color w:val="FF0000"/>
                <w:sz w:val="21"/>
                <w:szCs w:val="21"/>
              </w:rPr>
              <w:t>不得检出，检测依据：GB/T20385.1-2021或最新标准。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2、符合生态纺织品技术要求执行标准：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2.1、致敏染料(mg/kg)：不得检出，需体现至少20种明细清单，检测依据：GB/T20383-2006或最新标准；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2.2、耐干洗色牢度(级)：变色≥4，沾色≥4，检测依据：GB/T5711-1997或最新标准；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2.3、耐热压色牢度(级)：潮压变色≥4，潮压沾色≥4，检测依据：GB/T6152-1997或最新标准；</w:t>
            </w:r>
          </w:p>
          <w:p>
            <w:pPr>
              <w:keepNext w:val="0"/>
              <w:keepLines w:val="0"/>
              <w:pageBreakBefore w:val="0"/>
              <w:tabs>
                <w:tab w:val="left" w:pos="426"/>
                <w:tab w:val="right" w:pos="830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2.5、洗涤后外观：变色（级）：≥4，外观质量：外观无明显变化；检测依据：GB/T8629-2001或最新标准。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3.1、致癌染料(mg/kg)：不得检出，需体现至少15种明细清单，检测依据：GB/T20382-2006或最新标准；</w:t>
            </w:r>
          </w:p>
          <w:p>
            <w:pPr>
              <w:keepNext w:val="0"/>
              <w:keepLines w:val="0"/>
              <w:pageBreakBefore w:val="0"/>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3.2、残余表面活性剂、润湿剂(mg/kg)：</w:t>
            </w:r>
            <w:r>
              <w:rPr>
                <w:rFonts w:ascii="宋体" w:eastAsia="宋体" w:hAnsi="宋体" w:cs="宋体" w:hint="eastAsia"/>
                <w:color w:val="000000"/>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color w:val="000000"/>
                <w:kern w:val="0"/>
                <w:sz w:val="21"/>
                <w:szCs w:val="21"/>
              </w:rPr>
              <w:t>辛基酚聚氧乙烯醚、壬基酚聚氧乙烯醚（总量）：</w:t>
            </w:r>
            <w:r>
              <w:rPr>
                <w:rFonts w:ascii="宋体" w:eastAsia="宋体" w:hAnsi="宋体" w:cs="宋体" w:hint="eastAsia"/>
                <w:sz w:val="21"/>
                <w:szCs w:val="21"/>
              </w:rPr>
              <w:t>不得检出；检测依据：GB/T23322-2018或最新标准；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3.3、邻苯二甲酸酯含量（%)：不得检出，需体现至少10种明细清单，检测依据：GB/T20388-2016或最新标准。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4、印字的logo油墨面料需符合GB/18401-2010国家纺织产品基本安全技术规范执行标准：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4.1、耐光色牢度（级）：变色（深色）≥4，变色（浅色）≥4，检测依据：GB/T8427-2019或最新标准；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4.2、甲醛含量（mg/kg）：不得检出，检测依据：GB/T2912.1-2009或最新标准；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4.3、pH值：4.0-7.5，检测依据：GB/T7573-2009或最新标准；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4.5、可分解致癌芳香胺染料（mg/kg）：不得检出，需体现至少24种明细清单，检测依据：GB/T17592-2011或最新标准。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60、</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61</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其他短袖洗手衣、</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其他长袖洗手衣</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1、纤维含量（%）：65%聚酯纤维+35%棉（均可偏离±5%），检测依据：FZ/T 01057.1-2007、FZ/T 01057.2-2007、FZ/T 01057.3-2007、FZ/T 01057.4-2007、GB/T 2910.11-2009；单位面积质量（g/㎡）：250（±2），检测依据：GB/T 4669-2008；纱线线密度：经纱45s/2（±1），纬纱21s（±1），检测依据：GB/T 29256.5-2012；织物密度（根/10cm）：经向575（±2），纬向280（±2）,检测依据：GB/T 4668-1995。</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kern w:val="0"/>
                <w:sz w:val="21"/>
                <w:szCs w:val="21"/>
              </w:rPr>
              <w:t>2、撕破强力（N）：经向42</w:t>
            </w:r>
            <w:r>
              <w:rPr>
                <w:rFonts w:ascii="宋体" w:eastAsia="宋体" w:hAnsi="宋体" w:cs="宋体" w:hint="eastAsia"/>
                <w:color w:val="000000"/>
                <w:sz w:val="21"/>
                <w:szCs w:val="21"/>
              </w:rPr>
              <w:t>（±2）</w:t>
            </w:r>
            <w:r>
              <w:rPr>
                <w:rFonts w:ascii="宋体" w:eastAsia="宋体" w:hAnsi="宋体" w:cs="宋体" w:hint="eastAsia"/>
                <w:color w:val="000000"/>
                <w:kern w:val="0"/>
                <w:sz w:val="21"/>
                <w:szCs w:val="21"/>
              </w:rPr>
              <w:t>，纬向38</w:t>
            </w:r>
            <w:r>
              <w:rPr>
                <w:rFonts w:ascii="宋体" w:eastAsia="宋体" w:hAnsi="宋体" w:cs="宋体" w:hint="eastAsia"/>
                <w:color w:val="000000"/>
                <w:sz w:val="21"/>
                <w:szCs w:val="21"/>
              </w:rPr>
              <w:t>（±2）,检测依据：GB/T 3917.2-2009</w:t>
            </w:r>
            <w:r>
              <w:rPr>
                <w:rFonts w:ascii="宋体" w:eastAsia="宋体" w:hAnsi="宋体" w:cs="宋体" w:hint="eastAsia"/>
                <w:color w:val="000000"/>
                <w:kern w:val="0"/>
                <w:sz w:val="21"/>
                <w:szCs w:val="21"/>
              </w:rPr>
              <w:t>；耐磨性能（次）：＞30000，检测依据：GB/T 21196.2-2007；水洗尺寸变化率（%）：领大±0.5，胸围±0.5，衣长±1.5，检测依据：GB/T 8630-2013；耐皂洗色牢度（级）：变色≥4，沾色（棉）≥4；沾色（聚酯）≥4,检测依据：GB/T 3921-2008；耐氯化水色牢度（级）：变色≥4,检测依据：GB/T 8433-2013。</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3、可分解致癌芳香胺染料：不得检出,检测依据：GB/T 17592-2011;甲醛：不得检出，检测依据：GB/T 2912.1-2009;异味：无异味，检测依据：GB 18401-2010 条款6.7；PH值:4.0-8.5，检测依据：GB/T 7573-2009。</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62、</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63、</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64</w:t>
            </w:r>
          </w:p>
        </w:tc>
        <w:tc>
          <w:tcPr>
            <w:tcW w:w="10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成人病员服、</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开边衣裤、</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内镜检查裤</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1.1、纤维含量(%) ：棉60、聚酯纤维40（±3），检测依据：FZ/T 01057.2-2007、FZ/T 01057.3-2007、FZ/T 01057.4-2007、GB/T 2910.11-2009或最新标准；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1.2、密度（根/10cm）：经向320-325、纬向187-192，检测依据：GB/T4668-1995或最新标准；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1.3、线密度：经纱1：R28-R29tex、经纱2：R27-R28tex、经纱3：R27.5-R28.5tex、纬纱：R27-R28tex，检测依据：GB/T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1.4、单位面积质量（g/㎡）：145-150，检测依据：GB/T4669-2008或最新标准；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1.5、弹子顶破强力（N）：740-748，检测依据：GB/T19976-2005或最新标准；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1.6、厚度（mm）：0.3-0.35，检测依据：GB/T3820-1997或最新标准；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1.7、透气率（mm/s）：250-258，检测依据：GB/T5453-1997或最新标准；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1.8、耐磨性（次）：≥30000，检测依据：GB/T21196.2-2007或最新标准。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2、环保标准：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2.1、可萃取重金属含量(mg/kg)：锑（Sb）、镍（Ni）、砷（As）、铅（Pb）、镉（Cd）、铬（Cr）、六价铬(Cr VI)、钴（Co）、铜（Cu）、汞（Hg）：不得检出，检测依据：GB/T 17593.2-2007、GB/T 17593.3-2006、GB/T 17593.4-2006或最新标准；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2.2、致敏染料(mg/kg)：不得检出，需体现至少20种明细清单，检测依据：GB/T 20383-2006或最新标准；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2.3、杀虫剂总量(mg/kg)：不得检出，需体现至少70种明细清单，检测依据：GB/T 18412.4-2006、GB/T 18412.5-2008、GB/T 18412.6-2006、GB/T 18412.7-2006或最新标准。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3、符合床上用品性能技术要求的执行标准：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3.1、面料接缝强力（N）：685-695，检测依据：GB/T21294-2014或最新标准；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3.2、缝子纰裂程度（cm）：经向0.35-0.45、纬向0.25-0.35，检测依据：GB/T21294-2014或最新标准；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3.3、断裂强力(N)：经向910-920、纬向490-498，检测依据：GB/T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3.4、撕破强力（N）：经向30-35、纬向20-25，检测依据：GB/T3917.2-2009或最新标准；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3.5、水洗尺寸变化率(%)：经向±2.5，纬向±1.0，检测依据：GB/T 8628-2013、GB/T 8629-2001、GB/T 8630-2013或最新标准。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4、高温洗涤后使用的其他色牢度要求：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4.1、耐次氯酸盐漂白色牢度(级)：变色≥4，检测依据：GB/T 7069-1997或最新标准；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4.2、耐氯化水色牢度(级)：变色≥4，检测依据：GB/T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4.3、耐干热色牢度（级）：变色≥4-5、沾色≥4-5，GB/T5718-1997或最新标准；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4.4、耐热压色牢度(级)：耐干压（变色）≥4、4h后变色≥4，检测依据：GB/T 6152-1997或最新标准；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4.5、耐湿摩擦色牢度(级)：沾色≥3-4，检测依据：GB/T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4.6、耐干摩擦色牢度(级)：沾色≥4，检测依据：GB/T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4.7、耐皂洗色牢度(级)：变色≥4、沾色≥4，检测依据：GB/T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4.8、耐水色牢度(级)：变色≥4、沾色≥4，检测依据：GB/T 5713-2013或最新标准；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4.9、洗液沾色程度(级)：沾色(级)≥4-5，检测依据：GB/T 3921-2008或最新标准。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kern w:val="0"/>
                <w:sz w:val="21"/>
                <w:szCs w:val="21"/>
                <w:highlight w:val="yellow"/>
              </w:rPr>
              <w:t>5、符合国家纺织产品基本安全技术规范的执行标准：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5.1、甲醛含量(mg/kg)：不得检出，检测依据：GB/T 2912.1-2009或最新标准；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5.2、pH 值：4.0-7.5，检测依据：GB/T 7573-2009或最新标准；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5.3、异味：无异味，检测依据：GB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highlight w:val="yellow"/>
              </w:rPr>
              <w:t>5.4、可分解致癌芳香胺染料(mg/kg)：不得检出，需体现明细清单，检测依据：GB/T 17592-2011或最新标准。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65、</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66</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病人袍夏（高压氧）、</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病人袍冬（高压氧）</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1、面料纤维含量(％)：100%棉；</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2、可分解致癌芳香胺染料、甲醛、PH 值符合国家标准； 依据 GB18401-2010（国家纺织产品基本安全技术规范 B 类）；</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67、</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68</w:t>
            </w:r>
          </w:p>
        </w:tc>
        <w:tc>
          <w:tcPr>
            <w:tcW w:w="1038"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病人服套装（儿童）、</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婴儿服（待定）</w:t>
            </w: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1.1、纤维含量：100%棉，检测依据：FZ/T01057.2-2007、FZ/T01057.3-2007、FZ/T01057.4-2007、GB/T2910.11-2009或最新标准。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1.2、单位面积质量（g/㎡）：198-202，检测依据：GB/T4669-2008或最新标准。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1.3、弹子顶破强力（N）：595-600，检测依据：GB/T19976-2005或最新标准。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1.4、厚度（mm）：0.75-0.80，检测依据：GB/T3820-1997或最新标准。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1.5、透气率（mm/s）：365-370，检测依据：GB/T5453-1997或最新标准。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1.6、耐磨性能（次）：≥40000，检测依据：GB/T21196.2-2007或最新标准。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1.7、胀破强力（kPa）：805-810，检测依据：GB/T7742.1-2005或最新标准。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1.8、起球（级）：≥3，检测依据：GB/T4802.1-2008或最新标准。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1038"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2、符合生态纺织品技术要求执行标准：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2.1、可萃取重金属(mg/kg)：锑（Sb）、镍（Ni）、砷（As）、铅（Pb）、镉（Cd）、铬（Cr）、六价铬(Cr VI)、钴（Co）、汞（Hg）不得检出，铜（Cu）0.0-0.5，检测依据：GB/T17593.2-2007、GB/T17593.3-2006、GB/T17593.4-2006或最新标准。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2.2、致敏染料(mg/kg)：不得检出，需体现至少20种明细清单，检测依据：GB/T20383-2006或最新标准。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2.3、氯化苯和氯化甲苯总量（mg/kg）：不得检出，检测依据：GB/T20384-2006或最新标准。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2.4、邻苯基苯酚（OPP）（mg/kg）：不得检出，检测依据：GB/T20386-2006或最新标准。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3、符合床上用品性能的技术要求执行标准：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3.1、断裂强力（N）：直向410-415，横向200-205，检测依据：GB/T3923.1-2013或最新标准。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3.2、酚黄变（级）：变色≥4，检测依据：GB/T29778-2013或最新标准。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3.3、水洗尺寸变化率(%)：直向±1.0，横向±2.0，检测依据：GB/T8628-2013、GB/T8629-2001、GB/T8630-2013或最新标准。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3.4、耐干洗色牢度(级)：变色≥4，沾色≥4，检测依据：GB/T5711-1997或最新标准。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3.5、耐热压色牢度(级)：潮压变色≥4，潮压沾色≥4，检测依据：GB/T6152-1997或最新标准。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3.6、染料迁移性能(级)：沾色≥4，检测依据：GB/T21294-2014或最新标准。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3.7、洗涤后外观：变色（级）：≥4，外观质量：外观无明显变化；检测依据：GB/T8629-2001或最新标准。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4、功能性及安全防护性能：</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4.1、远红外发射率：0.88-0.90，检测依据：GB/T30127-2013或最新标准。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4.2、远红外辐射温升(℃)：2.1-2.4，检测依据：GB/T30127-2013或最新标准。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5、影响医用高温洗涤后使用效果的其他要求：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5.1、耐次氯酸盐漂白色牢度(级)：变色≥4，检测依据：GB/T7069-1997或最新标准。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5.2、耐氯化水色牢度(级)：变色≥4，检测依据：GB/T8433-2013或最新标准。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5.3、耐洗色牢度(级)：变色≥4，沾色≥4，检测依据：GB/T12490-2014或最新标准。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5.4、耐光黄变色牢度（级）：黄变级数≥4，检测依据：GB/T30669-2014或最新标准。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5.5、耐臭氧色牢度（级）：变色≥4，检测依据：GB/T11039.3-2005或最新标准。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5.6、洗液沾色程度（级）：沾色（级）≥4，检测依据：GB/T3921-2008或最新标准。</w:t>
            </w:r>
          </w:p>
        </w:tc>
      </w:tr>
      <w:tr>
        <w:tblPrEx>
          <w:tblW w:w="4998"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538" w:type="pct"/>
            <w:vMerge/>
            <w:tcBorders>
              <w:top w:val="single" w:sz="4" w:space="0" w:color="auto"/>
              <w:left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1038" w:type="pct"/>
            <w:vMerge/>
            <w:tcBorders>
              <w:top w:val="single" w:sz="4" w:space="0" w:color="auto"/>
              <w:left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3423" w:type="pct"/>
            <w:tcBorders>
              <w:top w:val="single" w:sz="4" w:space="0" w:color="auto"/>
              <w:left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★6、符合国家纺织产品基本安全技术规范、婴幼儿及儿童纺织产品安全技术规范执行标准：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6.1、甲醛含量(mg/kg)：不得检出，检测依据：GB/T2912.1-2009或最新标准。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6.2、pH值：4.0-7.5，检测依据：GB/T7573-2009或最新标准。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6.3、异味：无异味，检测依据：GB18401-2010或最新标准。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6.4、可分解致癌芳香胺染料(mg/kg)：不得检出，需体现至少24种明细清单，检测依据：GB/T17592-2011或最新标准。</w:t>
            </w:r>
          </w:p>
        </w:tc>
      </w:tr>
    </w:tbl>
    <w:p>
      <w:pPr>
        <w:rPr>
          <w:b/>
          <w:bCs/>
        </w:rPr>
      </w:pPr>
      <w:bookmarkEnd w:id="42"/>
    </w:p>
    <w:p>
      <w:pPr>
        <w:pStyle w:val="Heading2"/>
        <w:spacing w:before="120" w:beforeLines="50" w:after="120" w:afterLines="50"/>
        <w:rPr>
          <w:rFonts w:cs="Times New Roman"/>
          <w:sz w:val="28"/>
          <w:szCs w:val="28"/>
        </w:rPr>
      </w:pPr>
      <w:r>
        <w:rPr>
          <w:rFonts w:hint="eastAsia"/>
          <w:sz w:val="28"/>
          <w:szCs w:val="28"/>
        </w:rPr>
        <w:t>五、商务要求</w:t>
      </w:r>
    </w:p>
    <w:p>
      <w:pPr>
        <w:ind w:firstLine="420" w:firstLineChars="200"/>
        <w:rPr>
          <w:b/>
          <w:bCs/>
        </w:rPr>
      </w:pPr>
      <w:r>
        <w:rPr>
          <w:rFonts w:cs="宋体" w:hint="eastAsia"/>
          <w:b/>
          <w:bCs/>
        </w:rPr>
        <w:t>说明：带★号条款为不可偏离条款，不作为评分准则中的评分内容，如未响应或出现负偏离的，将作投标无效处理。</w:t>
      </w:r>
    </w:p>
    <w:tbl>
      <w:tblPr>
        <w:tblStyle w:val="TableNormal"/>
        <w:tblW w:w="499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05"/>
        <w:gridCol w:w="1407"/>
        <w:gridCol w:w="6314"/>
      </w:tblGrid>
      <w:tr>
        <w:tblPrEx>
          <w:tblW w:w="499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序号</w:t>
            </w:r>
          </w:p>
        </w:tc>
        <w:tc>
          <w:tcPr>
            <w:tcW w:w="825"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商务需求项</w:t>
            </w:r>
          </w:p>
        </w:tc>
        <w:tc>
          <w:tcPr>
            <w:tcW w:w="370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招标商务要求</w:t>
            </w:r>
          </w:p>
        </w:tc>
      </w:tr>
      <w:tr>
        <w:tblPrEx>
          <w:tblW w:w="4998" w:type="pct"/>
          <w:tblInd w:w="2" w:type="dxa"/>
          <w:tblCellMar>
            <w:top w:w="0" w:type="dxa"/>
            <w:left w:w="108" w:type="dxa"/>
            <w:bottom w:w="0" w:type="dxa"/>
            <w:right w:w="108" w:type="dxa"/>
          </w:tblCellMar>
        </w:tblPrEx>
        <w:trPr>
          <w:trHeight w:val="280"/>
        </w:trPr>
        <w:tc>
          <w:tcPr>
            <w:tcW w:w="5000" w:type="pct"/>
            <w:gridSpan w:val="3"/>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（一）免费保修期内售后服务要求</w:t>
            </w:r>
          </w:p>
        </w:tc>
      </w:tr>
      <w:tr>
        <w:tblPrEx>
          <w:tblW w:w="4998" w:type="pct"/>
          <w:tblInd w:w="2" w:type="dxa"/>
          <w:tblCellMar>
            <w:top w:w="0" w:type="dxa"/>
            <w:left w:w="108" w:type="dxa"/>
            <w:bottom w:w="0" w:type="dxa"/>
            <w:right w:w="108" w:type="dxa"/>
          </w:tblCellMar>
        </w:tblPrEx>
        <w:trPr>
          <w:trHeight w:val="320"/>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1</w:t>
            </w:r>
          </w:p>
        </w:tc>
        <w:tc>
          <w:tcPr>
            <w:tcW w:w="825" w:type="pct"/>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维修响应及故障解决时间</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r>
              <w:rPr>
                <w:rFonts w:ascii="宋体" w:eastAsia="宋体" w:hAnsi="宋体" w:cs="宋体" w:hint="eastAsia"/>
                <w:color w:val="auto"/>
                <w:sz w:val="21"/>
                <w:szCs w:val="21"/>
              </w:rPr>
              <w:t>在免费保修期内，一旦发生质量问题，中标人保证在接到通知24小时内赶到现场进行修理或更换。</w:t>
            </w:r>
          </w:p>
        </w:tc>
      </w:tr>
      <w:tr>
        <w:tblPrEx>
          <w:tblW w:w="4998" w:type="pct"/>
          <w:tblInd w:w="2" w:type="dxa"/>
          <w:tblCellMar>
            <w:top w:w="0" w:type="dxa"/>
            <w:left w:w="108" w:type="dxa"/>
            <w:bottom w:w="0" w:type="dxa"/>
            <w:right w:w="108" w:type="dxa"/>
          </w:tblCellMar>
        </w:tblPrEx>
        <w:trPr>
          <w:trHeight w:val="320"/>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2</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免费保修期</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highlight w:val="yellow"/>
              </w:rPr>
            </w:pPr>
            <w:r>
              <w:rPr>
                <w:rFonts w:ascii="宋体" w:eastAsia="宋体" w:hAnsi="宋体" w:cs="宋体" w:hint="eastAsia"/>
                <w:color w:val="auto"/>
                <w:sz w:val="21"/>
                <w:szCs w:val="21"/>
                <w:highlight w:val="yellow"/>
              </w:rPr>
              <w:t>★1.货物免费保修期</w:t>
            </w:r>
            <w:r>
              <w:rPr>
                <w:rFonts w:ascii="宋体" w:eastAsia="宋体" w:hAnsi="宋体" w:cs="宋体" w:hint="eastAsia"/>
                <w:color w:val="auto"/>
                <w:sz w:val="21"/>
                <w:szCs w:val="21"/>
                <w:highlight w:val="yellow"/>
                <w:u w:val="single"/>
              </w:rPr>
              <w:t xml:space="preserve">  1  </w:t>
            </w:r>
            <w:r>
              <w:rPr>
                <w:rFonts w:ascii="宋体" w:eastAsia="宋体" w:hAnsi="宋体" w:cs="宋体" w:hint="eastAsia"/>
                <w:color w:val="auto"/>
                <w:sz w:val="21"/>
                <w:szCs w:val="21"/>
                <w:highlight w:val="yellow"/>
              </w:rPr>
              <w:t>年，时间自最终验收合格并交付使用之日起计算。</w:t>
            </w:r>
          </w:p>
        </w:tc>
      </w:tr>
      <w:tr>
        <w:tblPrEx>
          <w:tblW w:w="4998" w:type="pct"/>
          <w:tblInd w:w="2" w:type="dxa"/>
          <w:tblCellMar>
            <w:top w:w="0" w:type="dxa"/>
            <w:left w:w="108" w:type="dxa"/>
            <w:bottom w:w="0" w:type="dxa"/>
            <w:right w:w="108" w:type="dxa"/>
          </w:tblCellMar>
        </w:tblPrEx>
        <w:trPr>
          <w:trHeight w:val="523"/>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p>
        </w:tc>
        <w:tc>
          <w:tcPr>
            <w:tcW w:w="3702" w:type="pct"/>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highlight w:val="yellow"/>
              </w:rPr>
            </w:pPr>
            <w:r>
              <w:rPr>
                <w:rFonts w:ascii="宋体" w:eastAsia="宋体" w:hAnsi="宋体" w:cs="宋体" w:hint="eastAsia"/>
                <w:color w:val="auto"/>
                <w:sz w:val="21"/>
                <w:szCs w:val="21"/>
                <w:highlight w:val="yellow"/>
              </w:rPr>
              <w:t>★2.免费保修期内，所有服务及配件全部免费。</w:t>
            </w:r>
          </w:p>
        </w:tc>
      </w:tr>
      <w:tr>
        <w:tblPrEx>
          <w:tblW w:w="4998" w:type="pct"/>
          <w:tblInd w:w="2" w:type="dxa"/>
          <w:tblCellMar>
            <w:top w:w="0" w:type="dxa"/>
            <w:left w:w="108" w:type="dxa"/>
            <w:bottom w:w="0" w:type="dxa"/>
            <w:right w:w="108" w:type="dxa"/>
          </w:tblCellMar>
        </w:tblPrEx>
        <w:trPr>
          <w:trHeight w:val="523"/>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color w:val="auto"/>
                <w:sz w:val="21"/>
                <w:szCs w:val="21"/>
              </w:rPr>
              <w:t>3</w:t>
            </w:r>
          </w:p>
        </w:tc>
        <w:tc>
          <w:tcPr>
            <w:tcW w:w="825"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color w:val="auto"/>
                <w:sz w:val="21"/>
                <w:szCs w:val="21"/>
              </w:rPr>
              <w:t>技术文件</w:t>
            </w:r>
          </w:p>
        </w:tc>
        <w:tc>
          <w:tcPr>
            <w:tcW w:w="3702" w:type="pct"/>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供应商应提供全套、完整的书面技术资料，包括仪器说明书、操作手册、简单维修说明、图纸等。</w:t>
            </w:r>
          </w:p>
        </w:tc>
      </w:tr>
      <w:tr>
        <w:tblPrEx>
          <w:tblW w:w="4998" w:type="pct"/>
          <w:jc w:val="center"/>
          <w:tblInd w:w="2" w:type="dxa"/>
          <w:tblCellMar>
            <w:top w:w="0" w:type="dxa"/>
            <w:left w:w="108" w:type="dxa"/>
            <w:bottom w:w="0" w:type="dxa"/>
            <w:right w:w="108" w:type="dxa"/>
          </w:tblCellMar>
        </w:tblPrEx>
        <w:trPr>
          <w:trHeight w:val="454"/>
          <w:jc w:val="center"/>
        </w:trPr>
        <w:tc>
          <w:tcPr>
            <w:tcW w:w="5000" w:type="pct"/>
            <w:gridSpan w:val="3"/>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（二）免费保修期外售后服务要求</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1</w:t>
            </w:r>
          </w:p>
        </w:tc>
        <w:tc>
          <w:tcPr>
            <w:tcW w:w="825"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维修零配件、消耗品和延续保修合同的报价</w:t>
            </w:r>
          </w:p>
        </w:tc>
        <w:tc>
          <w:tcPr>
            <w:tcW w:w="3702" w:type="pct"/>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r>
              <w:rPr>
                <w:rFonts w:ascii="宋体" w:eastAsia="宋体" w:hAnsi="宋体" w:cs="宋体" w:hint="eastAsia"/>
                <w:color w:val="auto"/>
                <w:sz w:val="21"/>
                <w:szCs w:val="21"/>
              </w:rPr>
              <w:t>1.1由设备制造商提供售后服务，</w:t>
            </w:r>
            <w:r>
              <w:rPr>
                <w:rFonts w:ascii="宋体" w:eastAsia="宋体" w:hAnsi="宋体" w:cs="宋体" w:hint="eastAsia"/>
                <w:color w:val="auto"/>
                <w:sz w:val="21"/>
                <w:szCs w:val="21"/>
                <w:u w:val="single"/>
              </w:rPr>
              <w:t xml:space="preserve"> 1 </w:t>
            </w:r>
            <w:r>
              <w:rPr>
                <w:rFonts w:ascii="宋体" w:eastAsia="宋体" w:hAnsi="宋体" w:cs="宋体" w:hint="eastAsia"/>
                <w:color w:val="auto"/>
                <w:sz w:val="21"/>
                <w:szCs w:val="21"/>
              </w:rPr>
              <w:t>小时内响应，</w:t>
            </w:r>
            <w:r>
              <w:rPr>
                <w:rFonts w:ascii="宋体" w:eastAsia="宋体" w:hAnsi="宋体" w:cs="宋体" w:hint="eastAsia"/>
                <w:color w:val="auto"/>
                <w:sz w:val="21"/>
                <w:szCs w:val="21"/>
                <w:u w:val="single"/>
              </w:rPr>
              <w:t xml:space="preserve"> 24 </w:t>
            </w:r>
            <w:r>
              <w:rPr>
                <w:rFonts w:ascii="宋体" w:eastAsia="宋体" w:hAnsi="宋体" w:cs="宋体" w:hint="eastAsia"/>
                <w:color w:val="auto"/>
                <w:sz w:val="21"/>
                <w:szCs w:val="21"/>
              </w:rPr>
              <w:t>小时内维修到位，并在</w:t>
            </w:r>
            <w:r>
              <w:rPr>
                <w:rFonts w:ascii="宋体" w:eastAsia="宋体" w:hAnsi="宋体" w:cs="宋体" w:hint="eastAsia"/>
                <w:color w:val="auto"/>
                <w:sz w:val="21"/>
                <w:szCs w:val="21"/>
                <w:u w:val="single"/>
              </w:rPr>
              <w:t>48</w:t>
            </w:r>
            <w:r>
              <w:rPr>
                <w:rFonts w:ascii="宋体" w:eastAsia="宋体" w:hAnsi="宋体" w:cs="宋体" w:hint="eastAsia"/>
                <w:color w:val="auto"/>
                <w:sz w:val="21"/>
                <w:szCs w:val="21"/>
              </w:rPr>
              <w:t>小时内消除故障（不可抗力情况除外）。消耗品和零配件供应及时，特殊情况下可提供备用机。在境内有相对应的零配件保税库，于中标后出具证明文件。</w:t>
            </w:r>
          </w:p>
        </w:tc>
      </w:tr>
      <w:tr>
        <w:tblPrEx>
          <w:tblW w:w="4998" w:type="pct"/>
          <w:jc w:val="center"/>
          <w:tblInd w:w="2" w:type="dxa"/>
          <w:tblCellMar>
            <w:top w:w="0" w:type="dxa"/>
            <w:left w:w="108" w:type="dxa"/>
            <w:bottom w:w="0" w:type="dxa"/>
            <w:right w:w="108" w:type="dxa"/>
          </w:tblCellMar>
        </w:tblPrEx>
        <w:trPr>
          <w:trHeight w:val="454"/>
          <w:jc w:val="center"/>
        </w:trPr>
        <w:tc>
          <w:tcPr>
            <w:tcW w:w="5000" w:type="pct"/>
            <w:gridSpan w:val="3"/>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（三）其他商务要求</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1</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违约责任</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1.1中标人不能交货的，需偿付不能交货部分货款的</w:t>
            </w:r>
            <w:r>
              <w:rPr>
                <w:rFonts w:ascii="宋体" w:eastAsia="宋体" w:hAnsi="宋体" w:cs="宋体" w:hint="eastAsia"/>
                <w:color w:val="auto"/>
                <w:sz w:val="21"/>
                <w:szCs w:val="21"/>
                <w:u w:val="single"/>
              </w:rPr>
              <w:t>5</w:t>
            </w:r>
            <w:r>
              <w:rPr>
                <w:rFonts w:ascii="宋体" w:eastAsia="宋体" w:hAnsi="宋体" w:cs="宋体" w:hint="eastAsia"/>
                <w:color w:val="auto"/>
                <w:sz w:val="21"/>
                <w:szCs w:val="21"/>
              </w:rPr>
              <w:t>%的违约金并按主管部门相关规定处理。</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1.2中标人逾期交货的，应当承担继续履行、采取补救措施或者赔偿损失等违约责任</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1.3中标人所交付产品、工程或服务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2</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交货及付款要求</w:t>
            </w:r>
          </w:p>
        </w:tc>
        <w:tc>
          <w:tcPr>
            <w:tcW w:w="3702" w:type="pct"/>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lang w:eastAsia="zh-CN"/>
              </w:rPr>
            </w:pPr>
            <w:r>
              <w:rPr>
                <w:rFonts w:ascii="宋体" w:eastAsia="宋体" w:hAnsi="宋体" w:cs="宋体" w:hint="eastAsia"/>
                <w:color w:val="auto"/>
                <w:sz w:val="21"/>
                <w:szCs w:val="21"/>
                <w:highlight w:val="yellow"/>
              </w:rPr>
              <w:t>★2.1履约时间和地点：投标供应商</w:t>
            </w:r>
            <w:r>
              <w:rPr>
                <w:rFonts w:ascii="宋体" w:eastAsia="宋体" w:hAnsi="宋体" w:cs="宋体" w:hint="eastAsia"/>
                <w:color w:val="auto"/>
                <w:sz w:val="21"/>
                <w:szCs w:val="21"/>
                <w:highlight w:val="yellow"/>
                <w:lang w:val="en-US" w:eastAsia="zh-CN"/>
              </w:rPr>
              <w:t>根据采购人要求分批制作订单7天内</w:t>
            </w:r>
            <w:r>
              <w:rPr>
                <w:rFonts w:ascii="宋体" w:eastAsia="宋体" w:hAnsi="宋体" w:cs="宋体" w:hint="eastAsia"/>
                <w:color w:val="auto"/>
                <w:sz w:val="21"/>
                <w:szCs w:val="21"/>
                <w:highlight w:val="yellow"/>
              </w:rPr>
              <w:t>交货，交货地点为</w:t>
            </w:r>
            <w:r>
              <w:rPr>
                <w:rFonts w:ascii="宋体" w:eastAsia="宋体" w:hAnsi="宋体" w:cs="宋体" w:hint="eastAsia"/>
                <w:color w:val="auto"/>
                <w:sz w:val="21"/>
                <w:szCs w:val="21"/>
                <w:highlight w:val="yellow"/>
                <w:lang w:val="en-US" w:eastAsia="zh-CN"/>
              </w:rPr>
              <w:t>采购人指定地点。</w:t>
            </w:r>
          </w:p>
        </w:tc>
      </w:tr>
      <w:tr>
        <w:tblPrEx>
          <w:tblW w:w="4998" w:type="pct"/>
          <w:jc w:val="center"/>
          <w:tblInd w:w="2" w:type="dxa"/>
          <w:tblCellMar>
            <w:top w:w="0" w:type="dxa"/>
            <w:left w:w="108" w:type="dxa"/>
            <w:bottom w:w="0" w:type="dxa"/>
            <w:right w:w="108" w:type="dxa"/>
          </w:tblCellMar>
        </w:tblPrEx>
        <w:trPr>
          <w:trHeight w:val="449"/>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2.2付款期限和方式：</w:t>
            </w:r>
          </w:p>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本项目根据实际数量结算，实际结算金额=实际结算数量*基准单价*折扣率；对于资信状况良好、履约能力较强的中标(成交)供应商，采购人可向中标人支付预付款，比例不得超过合同金额的 70%。具体支付方式以合同签订为准。</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3</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验收条件</w:t>
            </w:r>
          </w:p>
        </w:tc>
        <w:tc>
          <w:tcPr>
            <w:tcW w:w="3702" w:type="pct"/>
          </w:tcPr>
          <w:p>
            <w:pPr>
              <w:keepNext w:val="0"/>
              <w:keepLines w:val="0"/>
              <w:pageBreakBefore w:val="0"/>
              <w:tabs>
                <w:tab w:val="left" w:pos="426"/>
              </w:tabs>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3.1中标人交付的货物应当完全符合招投标文件所规定、订单约定的货物、数量、质量和规格要求。中标人提供的货物不符合招投标文件和订单规定的，采购人有权拒收货物，由此引起的损失及责任，由中标人承担。</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tabs>
                <w:tab w:val="left" w:pos="426"/>
              </w:tabs>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3.2必须是达到国家标准或行业标准，具备出厂合格证的无表面划损、无任何缺陷的全新原装产品且无任何的侵权行为。</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tabs>
                <w:tab w:val="left" w:pos="426"/>
              </w:tabs>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3.3采购人在中国使用该货物或货物的任何一部分时，免受第三方提出的侵犯其专利权、商标权或工业设计权等知识产权的起诉或司法干预。如果发生上诉起诉或干预，则其法律责任均中标人负责。</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tabs>
                <w:tab w:val="left" w:pos="426"/>
              </w:tabs>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3.4提供的供货清单检验产品合格证、使用说明和其它的技术资料、检查产品及附件是否完整无损，是否符合要求。如有损坏、缺件等情况，中标人自行负责。</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tabs>
                <w:tab w:val="left" w:pos="426"/>
              </w:tabs>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3.5货物送达采购人指定地点后，采购人立即进行现场验收。</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tabs>
                <w:tab w:val="left" w:pos="426"/>
              </w:tabs>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3.6产品应符合货物采购合同的技术要求，如没有提及适用标准，则应符中华人民共和国国家标准或行业标准，如果中华人民共和国没有相关标准的，则采用货物来源国适用的官方标准。这些标准必须是有关机构发布的最新版本的标准。</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4</w:t>
            </w:r>
          </w:p>
        </w:tc>
        <w:tc>
          <w:tcPr>
            <w:tcW w:w="825"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color w:val="auto"/>
                <w:sz w:val="21"/>
                <w:szCs w:val="21"/>
              </w:rPr>
            </w:pPr>
            <w:r>
              <w:rPr>
                <w:rFonts w:ascii="宋体" w:eastAsia="宋体" w:hAnsi="宋体" w:cs="宋体" w:hint="eastAsia"/>
                <w:b/>
                <w:bCs/>
                <w:color w:val="auto"/>
                <w:sz w:val="21"/>
                <w:szCs w:val="21"/>
              </w:rPr>
              <w:t>运输条件</w:t>
            </w:r>
          </w:p>
        </w:tc>
        <w:tc>
          <w:tcPr>
            <w:tcW w:w="3702" w:type="pct"/>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保证货物的包装符合产品运输的要求，足以保护货物在运输过程中不受损坏。凡由于包装不良造成的损失和由此产生的费用均由供方承担。</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5</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培训</w:t>
            </w:r>
          </w:p>
        </w:tc>
        <w:tc>
          <w:tcPr>
            <w:tcW w:w="3702" w:type="pct"/>
          </w:tcPr>
          <w:p>
            <w:pPr>
              <w:keepNext w:val="0"/>
              <w:keepLines w:val="0"/>
              <w:pageBreakBefore w:val="0"/>
              <w:widowControl/>
              <w:kinsoku/>
              <w:wordWrap/>
              <w:overflowPunct/>
              <w:topLinePunct w:val="0"/>
              <w:autoSpaceDE/>
              <w:autoSpaceDN/>
              <w:bidi w:val="0"/>
              <w:adjustRightInd/>
              <w:snapToGrid/>
              <w:jc w:val="left"/>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5.1投标供应商应派专业技术人员免费对采购单位指定人员进行定期培训及指导，直至其完全掌握设备的基本故障处理技术。</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p>
        </w:tc>
        <w:tc>
          <w:tcPr>
            <w:tcW w:w="3702" w:type="pct"/>
          </w:tcPr>
          <w:p>
            <w:pPr>
              <w:keepNext w:val="0"/>
              <w:keepLines w:val="0"/>
              <w:pageBreakBefore w:val="0"/>
              <w:widowControl/>
              <w:kinsoku/>
              <w:wordWrap/>
              <w:overflowPunct/>
              <w:topLinePunct w:val="0"/>
              <w:autoSpaceDE/>
              <w:autoSpaceDN/>
              <w:bidi w:val="0"/>
              <w:adjustRightInd/>
              <w:snapToGrid/>
              <w:jc w:val="left"/>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5.2 现场培训：投标供应商应提供现场技术培训，保证使用人员正常操作设备的各种功能。</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6</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知识产权</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6.1涉及采购标的的知识产权归属、处理的，应约定知识产权的归属和处理方式。</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p>
        </w:tc>
        <w:tc>
          <w:tcPr>
            <w:tcW w:w="3702" w:type="pct"/>
          </w:tcPr>
          <w:p>
            <w:pPr>
              <w:keepNext w:val="0"/>
              <w:keepLines w:val="0"/>
              <w:pageBreakBefore w:val="0"/>
              <w:widowControl/>
              <w:kinsoku/>
              <w:wordWrap/>
              <w:overflowPunct/>
              <w:topLinePunct w:val="0"/>
              <w:autoSpaceDE/>
              <w:autoSpaceDN/>
              <w:bidi w:val="0"/>
              <w:adjustRightInd/>
              <w:snapToGrid/>
              <w:jc w:val="left"/>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6.2采购人购买产品后，有权对该产品与其他设备进行配套、整合或适当改进，而免受侵犯专利权的起诉。</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b/>
                <w:bCs/>
                <w:color w:val="auto"/>
                <w:sz w:val="21"/>
                <w:szCs w:val="21"/>
              </w:rPr>
            </w:pPr>
          </w:p>
        </w:tc>
        <w:tc>
          <w:tcPr>
            <w:tcW w:w="3702" w:type="pct"/>
          </w:tcPr>
          <w:p>
            <w:pPr>
              <w:keepNext w:val="0"/>
              <w:keepLines w:val="0"/>
              <w:pageBreakBefore w:val="0"/>
              <w:widowControl/>
              <w:kinsoku/>
              <w:wordWrap/>
              <w:overflowPunct/>
              <w:topLinePunct w:val="0"/>
              <w:autoSpaceDE/>
              <w:autoSpaceDN/>
              <w:bidi w:val="0"/>
              <w:adjustRightInd/>
              <w:snapToGrid/>
              <w:jc w:val="left"/>
              <w:textAlignment w:val="auto"/>
              <w:rPr>
                <w:rFonts w:ascii="宋体" w:eastAsia="宋体" w:hAnsi="宋体" w:cs="宋体" w:hint="eastAsia"/>
                <w:color w:val="auto"/>
                <w:sz w:val="21"/>
                <w:szCs w:val="21"/>
              </w:rPr>
            </w:pPr>
            <w:r>
              <w:rPr>
                <w:rFonts w:ascii="宋体" w:eastAsia="宋体" w:hAnsi="宋体" w:cs="宋体" w:hint="eastAsia"/>
                <w:color w:val="auto"/>
                <w:sz w:val="21"/>
                <w:szCs w:val="21"/>
                <w:highlight w:val="yellow"/>
              </w:rPr>
              <w:t>6.3中标人或所投投标产品制造商需借助其创新的结构工艺，提供医院纺织相关产品及配套售后服务。</w:t>
            </w:r>
          </w:p>
        </w:tc>
      </w:tr>
      <w:tr>
        <w:tblPrEx>
          <w:tblW w:w="4998" w:type="pct"/>
          <w:jc w:val="center"/>
          <w:tblInd w:w="2" w:type="dxa"/>
          <w:tblCellMar>
            <w:top w:w="0" w:type="dxa"/>
            <w:left w:w="108" w:type="dxa"/>
            <w:bottom w:w="0" w:type="dxa"/>
            <w:right w:w="108" w:type="dxa"/>
          </w:tblCellMar>
        </w:tblPrEx>
        <w:trPr>
          <w:trHeight w:val="454"/>
          <w:jc w:val="center"/>
        </w:trPr>
        <w:tc>
          <w:tcPr>
            <w:tcW w:w="472"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7</w:t>
            </w:r>
          </w:p>
        </w:tc>
        <w:tc>
          <w:tcPr>
            <w:tcW w:w="825" w:type="pct"/>
            <w:vMerge w:val="restar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服务监督</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7.1合同期内随时对供应商工作质量及服务态度进行监督检查。</w:t>
            </w:r>
          </w:p>
        </w:tc>
      </w:tr>
      <w:tr>
        <w:tblPrEx>
          <w:tblW w:w="4998" w:type="pct"/>
          <w:jc w:val="center"/>
          <w:tblInd w:w="2" w:type="dxa"/>
          <w:tblCellMar>
            <w:top w:w="0" w:type="dxa"/>
            <w:left w:w="108" w:type="dxa"/>
            <w:bottom w:w="0" w:type="dxa"/>
            <w:right w:w="108" w:type="dxa"/>
          </w:tblCellMar>
        </w:tblPrEx>
        <w:trPr>
          <w:trHeight w:val="398"/>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7.2供应商服务人员有违反医院规章制度或服务态度不好，有权提出批评或要求更换人员。</w:t>
            </w:r>
          </w:p>
        </w:tc>
      </w:tr>
      <w:tr>
        <w:tblPrEx>
          <w:tblW w:w="4998" w:type="pct"/>
          <w:jc w:val="center"/>
          <w:tblInd w:w="2" w:type="dxa"/>
          <w:tblCellMar>
            <w:top w:w="0" w:type="dxa"/>
            <w:left w:w="108" w:type="dxa"/>
            <w:bottom w:w="0" w:type="dxa"/>
            <w:right w:w="108" w:type="dxa"/>
          </w:tblCellMar>
        </w:tblPrEx>
        <w:trPr>
          <w:trHeight w:val="398"/>
          <w:jc w:val="center"/>
        </w:trPr>
        <w:tc>
          <w:tcPr>
            <w:tcW w:w="472"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825" w:type="pct"/>
            <w:vMerge/>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7.3供应商进入医院场地工作，须遵守医院相关规章制度，否则医院有权拒绝供应商工作人员进入，给医院造成的所有损失由供应商负责。</w:t>
            </w:r>
          </w:p>
        </w:tc>
      </w:tr>
      <w:tr>
        <w:tblPrEx>
          <w:tblW w:w="4998" w:type="pct"/>
          <w:jc w:val="center"/>
          <w:tblInd w:w="2" w:type="dxa"/>
          <w:tblCellMar>
            <w:top w:w="0" w:type="dxa"/>
            <w:left w:w="108" w:type="dxa"/>
            <w:bottom w:w="0" w:type="dxa"/>
            <w:right w:w="108" w:type="dxa"/>
          </w:tblCellMar>
        </w:tblPrEx>
        <w:trPr>
          <w:trHeight w:val="398"/>
          <w:jc w:val="center"/>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8</w:t>
            </w:r>
          </w:p>
        </w:tc>
        <w:tc>
          <w:tcPr>
            <w:tcW w:w="825"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政府节能环保</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根据《关于印发节能产品政府采购品目清单的通知》（财库〔2019〕19号）以及《关于印发环境标志产品政府采购品目清单的通知》（财库〔2019〕18号）的要求，投标人所投产品应符合被列入节能产品政府采购品目清单（政府强制采购产品除外）或环境标志产品政府采购品目清单。</w:t>
            </w:r>
          </w:p>
        </w:tc>
      </w:tr>
      <w:tr>
        <w:tblPrEx>
          <w:tblW w:w="4998" w:type="pct"/>
          <w:jc w:val="center"/>
          <w:tblInd w:w="2" w:type="dxa"/>
          <w:tblCellMar>
            <w:top w:w="0" w:type="dxa"/>
            <w:left w:w="108" w:type="dxa"/>
            <w:bottom w:w="0" w:type="dxa"/>
            <w:right w:w="108" w:type="dxa"/>
          </w:tblCellMar>
        </w:tblPrEx>
        <w:trPr>
          <w:trHeight w:val="2022"/>
          <w:jc w:val="center"/>
        </w:trPr>
        <w:tc>
          <w:tcPr>
            <w:tcW w:w="472"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9</w:t>
            </w:r>
          </w:p>
        </w:tc>
        <w:tc>
          <w:tcPr>
            <w:tcW w:w="825" w:type="pct"/>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报价方式及要求</w:t>
            </w:r>
          </w:p>
        </w:tc>
        <w:tc>
          <w:tcPr>
            <w:tcW w:w="3702" w:type="pct"/>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本项目报折扣率，投标报价时应对采购人提供的《货物详细清单》基准单价进行整体折扣率报价，投标折扣率填报小数，且0＜折扣率≤1，投标人报价必须充分考虑企业的成本、本项目服务要求和特点，以及各种管理因素和环境条件，一旦中标不再调整折扣率，且不再为此增加任何费用。</w:t>
            </w:r>
          </w:p>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r>
              <w:rPr>
                <w:rFonts w:ascii="宋体" w:eastAsia="宋体" w:hAnsi="宋体" w:cs="宋体" w:hint="eastAsia"/>
                <w:color w:val="auto"/>
                <w:sz w:val="21"/>
                <w:szCs w:val="21"/>
              </w:rPr>
              <w:t>投标报价必须是人民币含税价（投标价包含所有费用，包含但不限于货物价格、税费、招标范围内所有设备、运输中的相关费用（包括打样、生产过程中损耗、额外材料、设计费等）、辅助设施及配件费、包装、运输、装卸、技术指导、培训、咨询、服务、保险、检测、验收合格交付使用之前以及技术和售后服务、质保期退运返修等其他所有费用）。</w:t>
            </w:r>
          </w:p>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rPr>
            </w:pPr>
          </w:p>
        </w:tc>
      </w:tr>
      <w:tr>
        <w:tblPrEx>
          <w:tblW w:w="4998" w:type="pct"/>
          <w:jc w:val="center"/>
          <w:tblInd w:w="2" w:type="dxa"/>
          <w:tblCellMar>
            <w:top w:w="0" w:type="dxa"/>
            <w:left w:w="108" w:type="dxa"/>
            <w:bottom w:w="0" w:type="dxa"/>
            <w:right w:w="108" w:type="dxa"/>
          </w:tblCellMar>
        </w:tblPrEx>
        <w:trPr>
          <w:trHeight w:val="683"/>
          <w:jc w:val="center"/>
        </w:trPr>
        <w:tc>
          <w:tcPr>
            <w:tcW w:w="805" w:type="dxa"/>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10</w:t>
            </w:r>
          </w:p>
        </w:tc>
        <w:tc>
          <w:tcPr>
            <w:tcW w:w="1407" w:type="dxa"/>
            <w:vAlign w:val="center"/>
          </w:tcPr>
          <w:p>
            <w:pPr>
              <w:keepNext w:val="0"/>
              <w:keepLines w:val="0"/>
              <w:pageBreakBefore w:val="0"/>
              <w:kinsoku/>
              <w:wordWrap/>
              <w:overflowPunct/>
              <w:topLinePunct w:val="0"/>
              <w:autoSpaceDE/>
              <w:autoSpaceDN/>
              <w:bidi w:val="0"/>
              <w:adjustRightInd/>
              <w:snapToGrid/>
              <w:jc w:val="center"/>
              <w:textAlignment w:val="auto"/>
              <w:rPr>
                <w:rFonts w:ascii="宋体" w:eastAsia="宋体" w:hAnsi="宋体" w:cs="宋体" w:hint="eastAsia"/>
                <w:b/>
                <w:bCs/>
                <w:color w:val="auto"/>
                <w:sz w:val="21"/>
                <w:szCs w:val="21"/>
              </w:rPr>
            </w:pPr>
            <w:r>
              <w:rPr>
                <w:rFonts w:ascii="宋体" w:eastAsia="宋体" w:hAnsi="宋体" w:cs="宋体" w:hint="eastAsia"/>
                <w:b/>
                <w:bCs/>
                <w:color w:val="auto"/>
                <w:sz w:val="21"/>
                <w:szCs w:val="21"/>
              </w:rPr>
              <w:t>结算单价</w:t>
            </w:r>
          </w:p>
        </w:tc>
        <w:tc>
          <w:tcPr>
            <w:tcW w:w="6314" w:type="dxa"/>
          </w:tcPr>
          <w:p>
            <w:pPr>
              <w:keepNext w:val="0"/>
              <w:keepLines w:val="0"/>
              <w:pageBreakBefore w:val="0"/>
              <w:kinsoku/>
              <w:wordWrap/>
              <w:overflowPunct/>
              <w:topLinePunct w:val="0"/>
              <w:autoSpaceDE/>
              <w:autoSpaceDN/>
              <w:bidi w:val="0"/>
              <w:adjustRightInd/>
              <w:snapToGrid/>
              <w:textAlignment w:val="auto"/>
              <w:rPr>
                <w:rFonts w:ascii="宋体" w:eastAsia="宋体" w:hAnsi="宋体" w:cs="宋体" w:hint="eastAsia"/>
                <w:color w:val="auto"/>
                <w:sz w:val="21"/>
                <w:szCs w:val="21"/>
                <w:highlight w:val="yellow"/>
              </w:rPr>
            </w:pPr>
            <w:r>
              <w:rPr>
                <w:rFonts w:ascii="宋体" w:eastAsia="宋体" w:hAnsi="宋体" w:cs="宋体" w:hint="eastAsia"/>
                <w:color w:val="auto"/>
                <w:sz w:val="21"/>
                <w:szCs w:val="21"/>
              </w:rPr>
              <w:t>结算单价=</w:t>
            </w:r>
            <w:r>
              <w:rPr>
                <w:rFonts w:ascii="宋体" w:eastAsia="宋体" w:hAnsi="宋体" w:cs="宋体" w:hint="eastAsia"/>
                <w:color w:val="auto"/>
                <w:sz w:val="21"/>
                <w:szCs w:val="21"/>
                <w:highlight w:val="none"/>
              </w:rPr>
              <w:t>基准单价*折扣率；如病房被套基准单价185元/单位，折扣率0.8</w:t>
            </w:r>
            <w:r>
              <w:rPr>
                <w:rFonts w:ascii="宋体" w:eastAsia="宋体" w:hAnsi="宋体" w:cs="宋体" w:hint="eastAsia"/>
                <w:color w:val="auto"/>
                <w:sz w:val="21"/>
                <w:szCs w:val="21"/>
                <w:highlight w:val="none"/>
                <w:lang w:val="en-US" w:eastAsia="zh-CN"/>
              </w:rPr>
              <w:t>0</w:t>
            </w:r>
            <w:r>
              <w:rPr>
                <w:rFonts w:ascii="宋体" w:eastAsia="宋体" w:hAnsi="宋体" w:cs="宋体" w:hint="eastAsia"/>
                <w:color w:val="auto"/>
                <w:sz w:val="21"/>
                <w:szCs w:val="21"/>
                <w:highlight w:val="none"/>
              </w:rPr>
              <w:t>，则结算时单价为185*0.8=148元，并根据采购人需求据实结算。</w:t>
            </w:r>
          </w:p>
        </w:tc>
      </w:tr>
    </w:tbl>
    <w:p>
      <w:pPr>
        <w:pStyle w:val="NormalIndent"/>
        <w:spacing w:before="60" w:beforeLines="25" w:after="60" w:afterLines="25"/>
        <w:ind w:firstLine="0"/>
        <w:rPr>
          <w:rFonts w:ascii="宋体"/>
        </w:rPr>
      </w:pPr>
      <w:bookmarkStart w:id="43" w:name="OLE_LINK1"/>
    </w:p>
    <w:p>
      <w:pPr>
        <w:keepNext/>
        <w:keepLines/>
        <w:adjustRightInd w:val="0"/>
        <w:ind w:firstLine="420"/>
        <w:jc w:val="center"/>
        <w:textAlignment w:val="baseline"/>
        <w:outlineLvl w:val="1"/>
        <w:rPr>
          <w:rFonts w:ascii="宋体"/>
          <w:b/>
          <w:bCs/>
          <w:kern w:val="0"/>
          <w:sz w:val="24"/>
          <w:szCs w:val="24"/>
        </w:rPr>
      </w:pPr>
      <w:r>
        <w:rPr>
          <w:rFonts w:ascii="宋体" w:hAnsi="宋体" w:cs="宋体" w:hint="eastAsia"/>
          <w:b/>
          <w:bCs/>
          <w:sz w:val="28"/>
          <w:szCs w:val="28"/>
        </w:rPr>
        <w:t>六、样品要求</w:t>
      </w:r>
    </w:p>
    <w:p>
      <w:pPr>
        <w:ind w:firstLine="420" w:firstLineChars="200"/>
        <w:rPr>
          <w:rFonts w:ascii="宋体"/>
          <w:kern w:val="0"/>
        </w:rPr>
      </w:pPr>
      <w:bookmarkEnd w:id="43"/>
      <w:r>
        <w:rPr>
          <w:rFonts w:ascii="宋体" w:hAnsi="宋体" w:cs="宋体" w:hint="eastAsia"/>
          <w:kern w:val="0"/>
        </w:rPr>
        <w:t>（一）一般性规定和要求</w:t>
      </w:r>
    </w:p>
    <w:p>
      <w:pPr>
        <w:ind w:firstLine="420" w:firstLineChars="200"/>
        <w:rPr>
          <w:rFonts w:ascii="宋体"/>
          <w:kern w:val="0"/>
        </w:rPr>
      </w:pPr>
      <w:r>
        <w:rPr>
          <w:rFonts w:ascii="宋体" w:hAnsi="宋体" w:cs="宋体"/>
          <w:kern w:val="0"/>
        </w:rPr>
        <w:t>1</w:t>
      </w:r>
      <w:r>
        <w:rPr>
          <w:rFonts w:ascii="宋体" w:hAnsi="宋体" w:cs="宋体" w:hint="eastAsia"/>
          <w:kern w:val="0"/>
        </w:rPr>
        <w:t>、投标样品上需标注“项目名称及项目编号、样品编号、样品名称”等信息，但不得显示指向任何投标供应商的信息、生产厂家的商标，或者其他的标记标识。需要安装的投标样品需为安装完整的成品，由投标供应商自行组织安装。</w:t>
      </w:r>
    </w:p>
    <w:p>
      <w:pPr>
        <w:ind w:firstLine="420" w:firstLineChars="200"/>
        <w:rPr>
          <w:rFonts w:ascii="宋体"/>
          <w:kern w:val="0"/>
        </w:rPr>
      </w:pPr>
      <w:r>
        <w:rPr>
          <w:rFonts w:ascii="宋体" w:hAnsi="宋体" w:cs="宋体"/>
          <w:kern w:val="0"/>
        </w:rPr>
        <w:t>2</w:t>
      </w:r>
      <w:r>
        <w:rPr>
          <w:rFonts w:ascii="宋体" w:hAnsi="宋体" w:cs="宋体" w:hint="eastAsia"/>
          <w:kern w:val="0"/>
        </w:rPr>
        <w:t>、样品递交签到：</w:t>
      </w:r>
    </w:p>
    <w:p>
      <w:pPr>
        <w:ind w:firstLine="420" w:firstLineChars="200"/>
        <w:rPr>
          <w:rFonts w:ascii="宋体"/>
          <w:b/>
          <w:bCs/>
          <w:color w:val="FF0000"/>
        </w:rPr>
      </w:pPr>
      <w:r>
        <w:rPr>
          <w:rFonts w:ascii="宋体" w:hAnsi="宋体" w:cs="宋体" w:hint="eastAsia"/>
        </w:rPr>
        <w:t>投标供应商授权人需在</w:t>
      </w:r>
      <w:r>
        <w:rPr>
          <w:rFonts w:ascii="宋体" w:hAnsi="宋体" w:cs="宋体" w:hint="eastAsia"/>
          <w:b/>
          <w:bCs/>
          <w:color w:val="FF0000"/>
        </w:rPr>
        <w:t>本项目开标当日</w:t>
      </w:r>
      <w:r>
        <w:rPr>
          <w:rFonts w:ascii="宋体" w:hAnsi="宋体" w:cs="宋体"/>
          <w:b/>
          <w:bCs/>
          <w:color w:val="FF0000"/>
        </w:rPr>
        <w:t>9:00-9:30</w:t>
      </w:r>
      <w:r>
        <w:rPr>
          <w:rFonts w:ascii="宋体" w:hAnsi="宋体" w:cs="宋体" w:hint="eastAsia"/>
          <w:b/>
          <w:bCs/>
          <w:color w:val="FF0000"/>
        </w:rPr>
        <w:t>（投标截止时间为上午时适用）</w:t>
      </w:r>
      <w:r>
        <w:rPr>
          <w:rFonts w:ascii="宋体" w:hAnsi="宋体" w:cs="宋体"/>
          <w:b/>
          <w:bCs/>
          <w:color w:val="FF0000"/>
        </w:rPr>
        <w:t>,14:00-14:30</w:t>
      </w:r>
      <w:r>
        <w:rPr>
          <w:rFonts w:ascii="宋体" w:hAnsi="宋体" w:cs="宋体" w:hint="eastAsia"/>
          <w:b/>
          <w:bCs/>
          <w:color w:val="FF0000"/>
        </w:rPr>
        <w:t>（投标截止时间为下午时适用）到签到地点（深圳市坪山区龙田街道金牛西路</w:t>
      </w:r>
      <w:r>
        <w:rPr>
          <w:rFonts w:ascii="宋体" w:hAnsi="宋体" w:cs="宋体"/>
          <w:b/>
          <w:bCs/>
          <w:color w:val="FF0000"/>
        </w:rPr>
        <w:t>11</w:t>
      </w:r>
      <w:r>
        <w:rPr>
          <w:rFonts w:ascii="宋体" w:hAnsi="宋体" w:cs="宋体" w:hint="eastAsia"/>
          <w:b/>
          <w:bCs/>
          <w:color w:val="FF0000"/>
        </w:rPr>
        <w:t>号益科大厦</w:t>
      </w:r>
      <w:r>
        <w:rPr>
          <w:rFonts w:ascii="宋体" w:hAnsi="宋体" w:cs="宋体"/>
          <w:b/>
          <w:bCs/>
          <w:color w:val="FF0000"/>
        </w:rPr>
        <w:t>A</w:t>
      </w:r>
      <w:r>
        <w:rPr>
          <w:rFonts w:ascii="宋体" w:hAnsi="宋体" w:cs="宋体" w:hint="eastAsia"/>
          <w:b/>
          <w:bCs/>
          <w:color w:val="FF0000"/>
        </w:rPr>
        <w:t>座办公</w:t>
      </w:r>
      <w:r>
        <w:rPr>
          <w:rFonts w:ascii="宋体" w:hAnsi="宋体" w:cs="宋体"/>
          <w:b/>
          <w:bCs/>
          <w:color w:val="FF0000"/>
        </w:rPr>
        <w:t>12</w:t>
      </w:r>
      <w:r>
        <w:rPr>
          <w:rFonts w:ascii="宋体" w:hAnsi="宋体" w:cs="宋体" w:hint="eastAsia"/>
          <w:b/>
          <w:bCs/>
          <w:color w:val="FF0000"/>
        </w:rPr>
        <w:t>层）</w:t>
      </w:r>
      <w:r>
        <w:rPr>
          <w:rFonts w:ascii="宋体" w:hAnsi="宋体" w:cs="宋体" w:hint="eastAsia"/>
        </w:rPr>
        <w:t>，提供样品放置授权委托书（盖公章）（授权委托书模板详见附件：样品放置授权委托书）、授权委托人身份证原件和复印件、样品清单（加盖公章），按深圳公共资源交易中心（深圳交易集团有限公司坪山分公司）工作人员指引进行样品递交签到。</w:t>
      </w:r>
    </w:p>
    <w:p>
      <w:pPr>
        <w:ind w:firstLine="420" w:firstLineChars="200"/>
        <w:rPr>
          <w:rFonts w:ascii="宋体"/>
          <w:kern w:val="0"/>
        </w:rPr>
      </w:pPr>
      <w:r>
        <w:rPr>
          <w:rFonts w:ascii="宋体" w:hAnsi="宋体" w:cs="宋体" w:hint="eastAsia"/>
        </w:rPr>
        <w:t>特别注意事项：（</w:t>
      </w:r>
      <w:r>
        <w:rPr>
          <w:rFonts w:ascii="宋体" w:hAnsi="宋体" w:cs="宋体"/>
        </w:rPr>
        <w:t>1</w:t>
      </w:r>
      <w:r>
        <w:rPr>
          <w:rFonts w:ascii="宋体" w:hAnsi="宋体" w:cs="宋体" w:hint="eastAsia"/>
        </w:rPr>
        <w:t>）上述资料提供不齐全，不予签到；（</w:t>
      </w:r>
      <w:r>
        <w:rPr>
          <w:rFonts w:ascii="宋体" w:hAnsi="宋体" w:cs="宋体"/>
        </w:rPr>
        <w:t>2</w:t>
      </w:r>
      <w:r>
        <w:rPr>
          <w:rFonts w:ascii="宋体" w:hAnsi="宋体" w:cs="宋体" w:hint="eastAsia"/>
        </w:rPr>
        <w:t>）签到时间截止后，不再受理签到；（</w:t>
      </w:r>
      <w:r>
        <w:rPr>
          <w:rFonts w:ascii="宋体" w:hAnsi="宋体" w:cs="宋体"/>
        </w:rPr>
        <w:t>3</w:t>
      </w:r>
      <w:r>
        <w:rPr>
          <w:rFonts w:ascii="宋体" w:hAnsi="宋体" w:cs="宋体" w:hint="eastAsia"/>
        </w:rPr>
        <w:t>）未进行签到的，样品不予接收。</w:t>
      </w:r>
    </w:p>
    <w:p>
      <w:pPr>
        <w:ind w:firstLine="420" w:firstLineChars="200"/>
        <w:rPr>
          <w:rFonts w:ascii="宋体"/>
          <w:kern w:val="0"/>
        </w:rPr>
      </w:pPr>
      <w:r>
        <w:rPr>
          <w:rFonts w:ascii="宋体" w:hAnsi="宋体" w:cs="宋体"/>
          <w:kern w:val="0"/>
        </w:rPr>
        <w:t>3</w:t>
      </w:r>
      <w:r>
        <w:rPr>
          <w:rFonts w:ascii="宋体" w:hAnsi="宋体" w:cs="宋体" w:hint="eastAsia"/>
          <w:kern w:val="0"/>
        </w:rPr>
        <w:t>、本项目投标截止时间后进行投标样品接收。投标样品接收需进行身份核对、样品核对、登记确认、顺序编号。</w:t>
      </w:r>
      <w:r>
        <w:rPr>
          <w:rFonts w:ascii="宋体" w:hAnsi="宋体" w:cs="宋体"/>
          <w:kern w:val="0"/>
        </w:rPr>
        <w:t xml:space="preserve"> </w:t>
      </w:r>
    </w:p>
    <w:p>
      <w:pPr>
        <w:ind w:firstLine="420" w:firstLineChars="200"/>
        <w:rPr>
          <w:rFonts w:ascii="宋体"/>
          <w:kern w:val="0"/>
        </w:rPr>
      </w:pPr>
      <w:r>
        <w:rPr>
          <w:rFonts w:ascii="宋体" w:hAnsi="宋体" w:cs="宋体" w:hint="eastAsia"/>
          <w:kern w:val="0"/>
        </w:rPr>
        <w:t>（</w:t>
      </w:r>
      <w:r>
        <w:rPr>
          <w:rFonts w:ascii="宋体" w:hAnsi="宋体" w:cs="宋体"/>
          <w:kern w:val="0"/>
        </w:rPr>
        <w:t>1</w:t>
      </w:r>
      <w:r>
        <w:rPr>
          <w:rFonts w:ascii="宋体" w:hAnsi="宋体" w:cs="宋体" w:hint="eastAsia"/>
          <w:kern w:val="0"/>
        </w:rPr>
        <w:t>）身份核对。深圳公共资源交易中心（深圳交易集团有限公司</w:t>
      </w:r>
      <w:r>
        <w:rPr>
          <w:rFonts w:ascii="宋体" w:hAnsi="宋体" w:cs="宋体" w:hint="eastAsia"/>
        </w:rPr>
        <w:t>坪山</w:t>
      </w:r>
      <w:r>
        <w:rPr>
          <w:rFonts w:ascii="宋体" w:hAnsi="宋体" w:cs="宋体" w:hint="eastAsia"/>
          <w:kern w:val="0"/>
        </w:rPr>
        <w:t>分公司）工作人员核对投标供应商授权委托人提供的“</w:t>
      </w:r>
      <w:r>
        <w:rPr>
          <w:rFonts w:ascii="宋体" w:hAnsi="宋体" w:cs="宋体" w:hint="eastAsia"/>
        </w:rPr>
        <w:t>样品放置授权委托书</w:t>
      </w:r>
      <w:r>
        <w:rPr>
          <w:rFonts w:ascii="宋体" w:hAnsi="宋体" w:cs="宋体" w:hint="eastAsia"/>
          <w:kern w:val="0"/>
        </w:rPr>
        <w:t>（盖公章）、授权委托人身份证原件和复印件”。资料不齐全的，不得接收投标样品。</w:t>
      </w:r>
    </w:p>
    <w:p>
      <w:pPr>
        <w:ind w:firstLine="420" w:firstLineChars="200"/>
        <w:rPr>
          <w:rFonts w:ascii="宋体"/>
          <w:kern w:val="0"/>
        </w:rPr>
      </w:pPr>
      <w:r>
        <w:rPr>
          <w:rFonts w:ascii="宋体" w:hAnsi="宋体" w:cs="宋体" w:hint="eastAsia"/>
          <w:kern w:val="0"/>
        </w:rPr>
        <w:t>（</w:t>
      </w:r>
      <w:r>
        <w:rPr>
          <w:rFonts w:ascii="宋体" w:hAnsi="宋体" w:cs="宋体"/>
          <w:kern w:val="0"/>
        </w:rPr>
        <w:t>2</w:t>
      </w:r>
      <w:r>
        <w:rPr>
          <w:rFonts w:ascii="宋体" w:hAnsi="宋体" w:cs="宋体" w:hint="eastAsia"/>
          <w:kern w:val="0"/>
        </w:rPr>
        <w:t>）样品核对。深圳公共资源交易中心（深圳交易集团有限公司</w:t>
      </w:r>
      <w:r>
        <w:rPr>
          <w:rFonts w:ascii="宋体" w:hAnsi="宋体" w:cs="宋体" w:hint="eastAsia"/>
        </w:rPr>
        <w:t>坪山</w:t>
      </w:r>
      <w:r>
        <w:rPr>
          <w:rFonts w:ascii="宋体" w:hAnsi="宋体" w:cs="宋体" w:hint="eastAsia"/>
          <w:kern w:val="0"/>
        </w:rPr>
        <w:t>分公司）工作人员将投标样品与投标供应商提供的《样品清单》（盖公章）进行一一核对。有不一致的或损坏情况的，将要求供应商授权委托人在《样品清单》上注明。</w:t>
      </w:r>
    </w:p>
    <w:p>
      <w:pPr>
        <w:ind w:firstLine="420" w:firstLineChars="200"/>
        <w:rPr>
          <w:rFonts w:ascii="宋体"/>
          <w:kern w:val="0"/>
        </w:rPr>
      </w:pPr>
      <w:r>
        <w:rPr>
          <w:rFonts w:ascii="宋体" w:hAnsi="宋体" w:cs="宋体" w:hint="eastAsia"/>
          <w:kern w:val="0"/>
        </w:rPr>
        <w:t>（</w:t>
      </w:r>
      <w:r>
        <w:rPr>
          <w:rFonts w:ascii="宋体" w:hAnsi="宋体" w:cs="宋体"/>
          <w:kern w:val="0"/>
        </w:rPr>
        <w:t>3</w:t>
      </w:r>
      <w:r>
        <w:rPr>
          <w:rFonts w:ascii="宋体" w:hAnsi="宋体" w:cs="宋体" w:hint="eastAsia"/>
          <w:kern w:val="0"/>
        </w:rPr>
        <w:t>）登记确认。在完成身份核对及样品核对后，投标供应商授权委托人需在《样品接收登记表》上登记确认。</w:t>
      </w:r>
    </w:p>
    <w:p>
      <w:pPr>
        <w:ind w:firstLine="420" w:firstLineChars="200"/>
        <w:rPr>
          <w:rFonts w:ascii="宋体"/>
          <w:kern w:val="0"/>
        </w:rPr>
      </w:pPr>
      <w:r>
        <w:rPr>
          <w:rFonts w:ascii="宋体" w:hAnsi="宋体" w:cs="宋体" w:hint="eastAsia"/>
          <w:kern w:val="0"/>
        </w:rPr>
        <w:t>（</w:t>
      </w:r>
      <w:r>
        <w:rPr>
          <w:rFonts w:ascii="宋体" w:hAnsi="宋体" w:cs="宋体"/>
          <w:kern w:val="0"/>
        </w:rPr>
        <w:t>4</w:t>
      </w:r>
      <w:r>
        <w:rPr>
          <w:rFonts w:ascii="宋体" w:hAnsi="宋体" w:cs="宋体" w:hint="eastAsia"/>
          <w:kern w:val="0"/>
        </w:rPr>
        <w:t>）顺序编号。深圳公共资源交易中心（深圳交易集团有限公司</w:t>
      </w:r>
      <w:r>
        <w:rPr>
          <w:rFonts w:ascii="宋体" w:hAnsi="宋体" w:cs="宋体" w:hint="eastAsia"/>
        </w:rPr>
        <w:t>坪山</w:t>
      </w:r>
      <w:r>
        <w:rPr>
          <w:rFonts w:ascii="宋体" w:hAnsi="宋体" w:cs="宋体" w:hint="eastAsia"/>
          <w:kern w:val="0"/>
        </w:rPr>
        <w:t>分公司）工作人员按投标样品接收的先后顺序进行编号。</w:t>
      </w:r>
    </w:p>
    <w:p>
      <w:pPr>
        <w:ind w:firstLine="420" w:firstLineChars="200"/>
        <w:rPr>
          <w:rFonts w:ascii="宋体"/>
          <w:kern w:val="0"/>
        </w:rPr>
      </w:pPr>
      <w:r>
        <w:rPr>
          <w:rFonts w:ascii="宋体" w:hAnsi="宋体" w:cs="宋体"/>
          <w:kern w:val="0"/>
        </w:rPr>
        <w:t>4</w:t>
      </w:r>
      <w:r>
        <w:rPr>
          <w:rFonts w:ascii="宋体" w:hAnsi="宋体" w:cs="宋体" w:hint="eastAsia"/>
          <w:kern w:val="0"/>
        </w:rPr>
        <w:t>、深圳公共资源交易中心（深圳交易集团有限公司</w:t>
      </w:r>
      <w:r>
        <w:rPr>
          <w:rFonts w:ascii="宋体" w:hAnsi="宋体" w:cs="宋体" w:hint="eastAsia"/>
        </w:rPr>
        <w:t>坪山</w:t>
      </w:r>
      <w:r>
        <w:rPr>
          <w:rFonts w:ascii="宋体" w:hAnsi="宋体" w:cs="宋体" w:hint="eastAsia"/>
          <w:kern w:val="0"/>
        </w:rPr>
        <w:t>分公司）工作人员负责组织投标样品摆样，指引供应商授权委托人将投标样品搬运到指定地点摆放、拆除包装，按要求摆放整齐。完成样品摆样后，供应商授权委托人应及时立场，不得在摆样现场滞留。</w:t>
      </w:r>
    </w:p>
    <w:p>
      <w:pPr>
        <w:ind w:firstLine="420" w:firstLineChars="200"/>
        <w:rPr>
          <w:rFonts w:ascii="宋体"/>
          <w:kern w:val="0"/>
        </w:rPr>
      </w:pPr>
      <w:r>
        <w:rPr>
          <w:rFonts w:ascii="宋体" w:hAnsi="宋体" w:cs="宋体"/>
          <w:kern w:val="0"/>
        </w:rPr>
        <w:t>5</w:t>
      </w:r>
      <w:r>
        <w:rPr>
          <w:rFonts w:ascii="宋体" w:hAnsi="宋体" w:cs="宋体" w:hint="eastAsia"/>
          <w:kern w:val="0"/>
        </w:rPr>
        <w:t>、样品的退回：（</w:t>
      </w:r>
      <w:r>
        <w:rPr>
          <w:rFonts w:ascii="宋体" w:hAnsi="宋体" w:cs="宋体"/>
          <w:kern w:val="0"/>
        </w:rPr>
        <w:t>1</w:t>
      </w:r>
      <w:r>
        <w:rPr>
          <w:rFonts w:ascii="宋体" w:hAnsi="宋体" w:cs="宋体" w:hint="eastAsia"/>
          <w:kern w:val="0"/>
        </w:rPr>
        <w:t>）未中标的供应商投标样品，</w:t>
      </w:r>
      <w:r>
        <w:rPr>
          <w:rFonts w:ascii="宋体" w:hAnsi="宋体" w:cs="宋体" w:hint="eastAsia"/>
        </w:rPr>
        <w:t>由</w:t>
      </w:r>
      <w:r>
        <w:rPr>
          <w:rFonts w:ascii="宋体" w:hAnsi="宋体" w:cs="宋体" w:hint="eastAsia"/>
          <w:kern w:val="0"/>
        </w:rPr>
        <w:t>供应商出具授权委托书及被授权人身份证在项目结果公告发布后的三个工作日内办理退回手续。（</w:t>
      </w:r>
      <w:r>
        <w:rPr>
          <w:rFonts w:ascii="宋体" w:hAnsi="宋体" w:cs="宋体"/>
          <w:kern w:val="0"/>
        </w:rPr>
        <w:t>2</w:t>
      </w:r>
      <w:r>
        <w:rPr>
          <w:rFonts w:ascii="宋体" w:hAnsi="宋体" w:cs="宋体" w:hint="eastAsia"/>
          <w:kern w:val="0"/>
        </w:rPr>
        <w:t>）中标的供应商投标样品，要求采购人代表凭中标通知书复印件及身份证在中标通知书发放后三个工作日内办理领取手续。</w:t>
      </w:r>
    </w:p>
    <w:p>
      <w:pPr>
        <w:ind w:firstLine="420" w:firstLineChars="200"/>
        <w:rPr>
          <w:rFonts w:ascii="宋体"/>
          <w:kern w:val="0"/>
        </w:rPr>
      </w:pPr>
      <w:r>
        <w:rPr>
          <w:rFonts w:ascii="宋体" w:hAnsi="宋体" w:cs="宋体" w:hint="eastAsia"/>
          <w:kern w:val="0"/>
        </w:rPr>
        <w:t>投标样品移交时，深圳公共资源交易中心（深圳交易集团有限公司</w:t>
      </w:r>
      <w:r>
        <w:rPr>
          <w:rFonts w:ascii="宋体" w:hAnsi="宋体" w:cs="宋体" w:hint="eastAsia"/>
        </w:rPr>
        <w:t>坪山</w:t>
      </w:r>
      <w:r>
        <w:rPr>
          <w:rFonts w:ascii="宋体" w:hAnsi="宋体" w:cs="宋体" w:hint="eastAsia"/>
          <w:kern w:val="0"/>
        </w:rPr>
        <w:t>分公司）工作人员将再次核对供应商授权委托人或采购人代表身份、核对《样品清单》，签字确认后并取走样品。</w:t>
      </w:r>
    </w:p>
    <w:p>
      <w:pPr>
        <w:ind w:firstLine="420" w:firstLineChars="200"/>
        <w:rPr>
          <w:rFonts w:ascii="宋体"/>
          <w:kern w:val="0"/>
        </w:rPr>
      </w:pPr>
      <w:r>
        <w:rPr>
          <w:rFonts w:ascii="宋体" w:hAnsi="宋体" w:cs="宋体"/>
          <w:kern w:val="0"/>
        </w:rPr>
        <w:t>6</w:t>
      </w:r>
      <w:r>
        <w:rPr>
          <w:rFonts w:ascii="宋体" w:hAnsi="宋体" w:cs="宋体" w:hint="eastAsia"/>
          <w:kern w:val="0"/>
        </w:rPr>
        <w:t>、未能及时退回的样品的处理：</w:t>
      </w:r>
    </w:p>
    <w:p>
      <w:pPr>
        <w:ind w:firstLine="420" w:firstLineChars="200"/>
        <w:rPr>
          <w:rFonts w:ascii="宋体"/>
          <w:kern w:val="0"/>
        </w:rPr>
      </w:pPr>
      <w:r>
        <w:rPr>
          <w:rFonts w:ascii="宋体" w:hAnsi="宋体" w:cs="宋体" w:hint="eastAsia"/>
          <w:kern w:val="0"/>
        </w:rPr>
        <w:t>（</w:t>
      </w:r>
      <w:r>
        <w:rPr>
          <w:rFonts w:ascii="宋体" w:hAnsi="宋体" w:cs="宋体"/>
          <w:kern w:val="0"/>
        </w:rPr>
        <w:t>1</w:t>
      </w:r>
      <w:r>
        <w:rPr>
          <w:rFonts w:ascii="宋体" w:hAnsi="宋体" w:cs="宋体" w:hint="eastAsia"/>
          <w:kern w:val="0"/>
        </w:rPr>
        <w:t>）未中标供应商未在规定时间内（项目结果公告发布后的三个工作日内）内取回投标样品的，视为放弃取回，深圳公共资源交易中心（深圳交易集团有限公司</w:t>
      </w:r>
      <w:r>
        <w:rPr>
          <w:rFonts w:ascii="宋体" w:hAnsi="宋体" w:cs="宋体" w:hint="eastAsia"/>
        </w:rPr>
        <w:t>坪山</w:t>
      </w:r>
      <w:r>
        <w:rPr>
          <w:rFonts w:ascii="宋体" w:hAnsi="宋体" w:cs="宋体" w:hint="eastAsia"/>
          <w:kern w:val="0"/>
        </w:rPr>
        <w:t>分公司）将定期清理。</w:t>
      </w:r>
    </w:p>
    <w:p>
      <w:pPr>
        <w:ind w:firstLine="420" w:firstLineChars="200"/>
        <w:rPr>
          <w:rFonts w:ascii="宋体"/>
          <w:kern w:val="0"/>
        </w:rPr>
      </w:pPr>
      <w:r>
        <w:rPr>
          <w:rFonts w:ascii="宋体" w:hAnsi="宋体" w:cs="宋体" w:hint="eastAsia"/>
          <w:kern w:val="0"/>
        </w:rPr>
        <w:t>（</w:t>
      </w:r>
      <w:r>
        <w:rPr>
          <w:rFonts w:ascii="宋体" w:hAnsi="宋体" w:cs="宋体"/>
          <w:kern w:val="0"/>
        </w:rPr>
        <w:t>2</w:t>
      </w:r>
      <w:r>
        <w:rPr>
          <w:rFonts w:ascii="宋体" w:hAnsi="宋体" w:cs="宋体" w:hint="eastAsia"/>
          <w:kern w:val="0"/>
        </w:rPr>
        <w:t>）采购人未在规定时间内（中标通知书发放后三个工作日内）内领取中标供应商投标样品的，视同采购人主动放弃取回，深圳公共资源交易中心（深圳交易集团有限公司</w:t>
      </w:r>
      <w:r>
        <w:rPr>
          <w:rFonts w:ascii="宋体" w:hAnsi="宋体" w:cs="宋体" w:hint="eastAsia"/>
        </w:rPr>
        <w:t>坪山</w:t>
      </w:r>
      <w:r>
        <w:rPr>
          <w:rFonts w:ascii="宋体" w:hAnsi="宋体" w:cs="宋体" w:hint="eastAsia"/>
          <w:kern w:val="0"/>
        </w:rPr>
        <w:t>分公司）将定期清理。</w:t>
      </w:r>
    </w:p>
    <w:p>
      <w:pPr>
        <w:jc w:val="left"/>
        <w:outlineLvl w:val="1"/>
        <w:rPr>
          <w:rFonts w:ascii="宋体"/>
          <w:b/>
          <w:bCs/>
          <w:sz w:val="28"/>
          <w:szCs w:val="28"/>
          <w:highlight w:val="yellow"/>
        </w:rPr>
      </w:pPr>
      <w:r>
        <w:rPr>
          <w:rFonts w:ascii="宋体" w:hAnsi="宋体" w:cs="宋体" w:hint="eastAsia"/>
          <w:kern w:val="0"/>
        </w:rPr>
        <w:t>（二）样品清单：</w:t>
      </w:r>
    </w:p>
    <w:tbl>
      <w:tblPr>
        <w:tblStyle w:val="TableNormal"/>
        <w:tblW w:w="499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36"/>
        <w:gridCol w:w="2905"/>
        <w:gridCol w:w="2956"/>
        <w:gridCol w:w="1163"/>
        <w:gridCol w:w="866"/>
      </w:tblGrid>
      <w:tr>
        <w:tblPrEx>
          <w:tblW w:w="499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79"/>
        </w:trPr>
        <w:tc>
          <w:tcPr>
            <w:tcW w:w="361" w:type="pct"/>
            <w:noWrap/>
            <w:vAlign w:val="center"/>
          </w:tcPr>
          <w:p>
            <w:pPr>
              <w:widowControl/>
              <w:jc w:val="center"/>
              <w:rPr>
                <w:rFonts w:ascii="宋体"/>
                <w:color w:val="000000"/>
                <w:kern w:val="0"/>
              </w:rPr>
            </w:pPr>
            <w:r>
              <w:rPr>
                <w:rFonts w:ascii="宋体" w:hAnsi="宋体" w:cs="宋体" w:hint="eastAsia"/>
                <w:color w:val="000000"/>
                <w:kern w:val="0"/>
              </w:rPr>
              <w:t>序号</w:t>
            </w:r>
          </w:p>
        </w:tc>
        <w:tc>
          <w:tcPr>
            <w:tcW w:w="1706" w:type="pct"/>
            <w:noWrap/>
            <w:vAlign w:val="center"/>
          </w:tcPr>
          <w:p>
            <w:pPr>
              <w:widowControl/>
              <w:jc w:val="center"/>
              <w:rPr>
                <w:rFonts w:ascii="宋体"/>
                <w:color w:val="000000"/>
                <w:kern w:val="0"/>
              </w:rPr>
            </w:pPr>
            <w:r>
              <w:rPr>
                <w:rFonts w:ascii="宋体" w:hAnsi="宋体" w:cs="宋体" w:hint="eastAsia"/>
                <w:color w:val="000000"/>
                <w:kern w:val="0"/>
              </w:rPr>
              <w:t>货物名称</w:t>
            </w:r>
          </w:p>
        </w:tc>
        <w:tc>
          <w:tcPr>
            <w:tcW w:w="1736" w:type="pct"/>
            <w:noWrap/>
            <w:vAlign w:val="center"/>
          </w:tcPr>
          <w:p>
            <w:pPr>
              <w:widowControl/>
              <w:jc w:val="center"/>
              <w:rPr>
                <w:rFonts w:ascii="宋体"/>
                <w:color w:val="000000"/>
                <w:kern w:val="0"/>
              </w:rPr>
            </w:pPr>
            <w:r>
              <w:rPr>
                <w:rFonts w:ascii="宋体" w:hAnsi="宋体" w:cs="宋体" w:hint="eastAsia"/>
                <w:color w:val="000000"/>
                <w:kern w:val="0"/>
              </w:rPr>
              <w:t>规格</w:t>
            </w:r>
          </w:p>
        </w:tc>
        <w:tc>
          <w:tcPr>
            <w:tcW w:w="685" w:type="pct"/>
            <w:noWrap/>
            <w:vAlign w:val="center"/>
          </w:tcPr>
          <w:p>
            <w:pPr>
              <w:widowControl/>
              <w:jc w:val="center"/>
              <w:rPr>
                <w:rFonts w:ascii="宋体"/>
                <w:color w:val="000000"/>
                <w:kern w:val="0"/>
              </w:rPr>
            </w:pPr>
            <w:r>
              <w:rPr>
                <w:rFonts w:ascii="宋体" w:hAnsi="宋体" w:cs="宋体" w:hint="eastAsia"/>
                <w:color w:val="000000"/>
                <w:kern w:val="0"/>
              </w:rPr>
              <w:t>数量</w:t>
            </w:r>
          </w:p>
        </w:tc>
        <w:tc>
          <w:tcPr>
            <w:tcW w:w="510" w:type="pct"/>
            <w:noWrap/>
            <w:vAlign w:val="center"/>
          </w:tcPr>
          <w:p>
            <w:pPr>
              <w:widowControl/>
              <w:jc w:val="center"/>
              <w:rPr>
                <w:rFonts w:ascii="宋体"/>
                <w:color w:val="000000"/>
                <w:kern w:val="0"/>
              </w:rPr>
            </w:pPr>
            <w:r>
              <w:rPr>
                <w:rFonts w:ascii="宋体" w:hAnsi="宋体" w:cs="宋体" w:hint="eastAsia"/>
                <w:color w:val="000000"/>
                <w:kern w:val="0"/>
              </w:rPr>
              <w:t>单位</w:t>
            </w:r>
          </w:p>
        </w:tc>
      </w:tr>
      <w:tr>
        <w:tblPrEx>
          <w:tblW w:w="4998" w:type="pct"/>
          <w:tblInd w:w="2" w:type="dxa"/>
          <w:tblCellMar>
            <w:top w:w="0" w:type="dxa"/>
            <w:left w:w="108" w:type="dxa"/>
            <w:bottom w:w="0" w:type="dxa"/>
            <w:right w:w="108" w:type="dxa"/>
          </w:tblCellMar>
        </w:tblPrEx>
        <w:trPr>
          <w:trHeight w:val="579"/>
        </w:trPr>
        <w:tc>
          <w:tcPr>
            <w:tcW w:w="361" w:type="pct"/>
            <w:noWrap/>
            <w:vAlign w:val="center"/>
          </w:tcPr>
          <w:p>
            <w:pPr>
              <w:widowControl/>
              <w:jc w:val="center"/>
              <w:rPr>
                <w:rFonts w:ascii="宋体"/>
                <w:color w:val="000000"/>
                <w:kern w:val="0"/>
              </w:rPr>
            </w:pPr>
            <w:r>
              <w:rPr>
                <w:rFonts w:ascii="宋体" w:hAnsi="宋体" w:cs="宋体"/>
                <w:color w:val="000000"/>
                <w:kern w:val="0"/>
              </w:rPr>
              <w:t>1</w:t>
            </w:r>
          </w:p>
        </w:tc>
        <w:tc>
          <w:tcPr>
            <w:tcW w:w="1706" w:type="pct"/>
            <w:noWrap/>
            <w:vAlign w:val="center"/>
          </w:tcPr>
          <w:p>
            <w:pPr>
              <w:widowControl/>
              <w:jc w:val="center"/>
              <w:rPr>
                <w:rFonts w:ascii="宋体"/>
                <w:color w:val="000000"/>
                <w:kern w:val="0"/>
              </w:rPr>
            </w:pPr>
            <w:r>
              <w:rPr>
                <w:rFonts w:ascii="宋体" w:hAnsi="宋体" w:cs="宋体" w:hint="eastAsia"/>
                <w:color w:val="000000"/>
                <w:kern w:val="0"/>
              </w:rPr>
              <w:t>病房被套</w:t>
            </w:r>
          </w:p>
        </w:tc>
        <w:tc>
          <w:tcPr>
            <w:tcW w:w="1736" w:type="pct"/>
            <w:noWrap/>
            <w:vAlign w:val="center"/>
          </w:tcPr>
          <w:p>
            <w:pPr>
              <w:widowControl/>
              <w:jc w:val="center"/>
              <w:rPr>
                <w:rFonts w:ascii="宋体"/>
                <w:color w:val="000000"/>
                <w:kern w:val="0"/>
              </w:rPr>
            </w:pPr>
            <w:r>
              <w:rPr>
                <w:rFonts w:ascii="宋体" w:hAnsi="宋体" w:cs="宋体" w:hint="eastAsia"/>
                <w:color w:val="000000"/>
                <w:kern w:val="0"/>
              </w:rPr>
              <w:t>任意码数均可</w:t>
            </w:r>
          </w:p>
        </w:tc>
        <w:tc>
          <w:tcPr>
            <w:tcW w:w="685" w:type="pct"/>
            <w:noWrap/>
            <w:vAlign w:val="center"/>
          </w:tcPr>
          <w:p>
            <w:pPr>
              <w:widowControl/>
              <w:jc w:val="center"/>
              <w:rPr>
                <w:rFonts w:ascii="宋体"/>
                <w:color w:val="000000"/>
                <w:kern w:val="0"/>
              </w:rPr>
            </w:pPr>
            <w:r>
              <w:rPr>
                <w:rFonts w:ascii="宋体" w:hAnsi="宋体" w:cs="宋体"/>
                <w:color w:val="000000"/>
                <w:kern w:val="0"/>
              </w:rPr>
              <w:t>1</w:t>
            </w:r>
          </w:p>
        </w:tc>
        <w:tc>
          <w:tcPr>
            <w:tcW w:w="510" w:type="pct"/>
            <w:noWrap/>
            <w:vAlign w:val="center"/>
          </w:tcPr>
          <w:p>
            <w:pPr>
              <w:widowControl/>
              <w:jc w:val="center"/>
              <w:rPr>
                <w:rFonts w:ascii="宋体"/>
                <w:color w:val="000000"/>
                <w:kern w:val="0"/>
              </w:rPr>
            </w:pPr>
            <w:r>
              <w:rPr>
                <w:rFonts w:ascii="宋体" w:hAnsi="宋体" w:cs="宋体" w:hint="eastAsia"/>
                <w:color w:val="000000"/>
                <w:kern w:val="0"/>
              </w:rPr>
              <w:t>床</w:t>
            </w:r>
          </w:p>
        </w:tc>
      </w:tr>
      <w:tr>
        <w:tblPrEx>
          <w:tblW w:w="4998" w:type="pct"/>
          <w:tblInd w:w="2" w:type="dxa"/>
          <w:tblCellMar>
            <w:top w:w="0" w:type="dxa"/>
            <w:left w:w="108" w:type="dxa"/>
            <w:bottom w:w="0" w:type="dxa"/>
            <w:right w:w="108" w:type="dxa"/>
          </w:tblCellMar>
        </w:tblPrEx>
        <w:trPr>
          <w:trHeight w:val="579"/>
        </w:trPr>
        <w:tc>
          <w:tcPr>
            <w:tcW w:w="361" w:type="pct"/>
            <w:noWrap/>
            <w:vAlign w:val="center"/>
          </w:tcPr>
          <w:p>
            <w:pPr>
              <w:widowControl/>
              <w:jc w:val="center"/>
              <w:rPr>
                <w:rFonts w:ascii="宋体"/>
                <w:color w:val="000000"/>
                <w:kern w:val="0"/>
              </w:rPr>
            </w:pPr>
            <w:r>
              <w:rPr>
                <w:rFonts w:ascii="宋体" w:hAnsi="宋体" w:cs="宋体"/>
                <w:color w:val="000000"/>
                <w:kern w:val="0"/>
              </w:rPr>
              <w:t>2</w:t>
            </w:r>
          </w:p>
        </w:tc>
        <w:tc>
          <w:tcPr>
            <w:tcW w:w="1706" w:type="pct"/>
            <w:noWrap/>
            <w:vAlign w:val="center"/>
          </w:tcPr>
          <w:p>
            <w:pPr>
              <w:widowControl/>
              <w:jc w:val="center"/>
              <w:rPr>
                <w:rFonts w:ascii="宋体"/>
                <w:color w:val="000000"/>
                <w:kern w:val="0"/>
              </w:rPr>
            </w:pPr>
            <w:r>
              <w:rPr>
                <w:rFonts w:ascii="宋体" w:hAnsi="宋体" w:cs="宋体" w:hint="eastAsia"/>
                <w:color w:val="000000"/>
                <w:kern w:val="0"/>
              </w:rPr>
              <w:t>护士鞋夏</w:t>
            </w:r>
          </w:p>
        </w:tc>
        <w:tc>
          <w:tcPr>
            <w:tcW w:w="1736" w:type="pct"/>
            <w:noWrap/>
            <w:vAlign w:val="center"/>
          </w:tcPr>
          <w:p>
            <w:pPr>
              <w:widowControl/>
              <w:jc w:val="center"/>
              <w:rPr>
                <w:rFonts w:ascii="宋体"/>
                <w:color w:val="000000"/>
                <w:kern w:val="0"/>
              </w:rPr>
            </w:pPr>
            <w:r>
              <w:rPr>
                <w:rFonts w:ascii="宋体" w:hAnsi="宋体" w:cs="宋体" w:hint="eastAsia"/>
                <w:color w:val="000000"/>
                <w:kern w:val="0"/>
              </w:rPr>
              <w:t>任意码数均可</w:t>
            </w:r>
          </w:p>
        </w:tc>
        <w:tc>
          <w:tcPr>
            <w:tcW w:w="685" w:type="pct"/>
            <w:noWrap/>
            <w:vAlign w:val="center"/>
          </w:tcPr>
          <w:p>
            <w:pPr>
              <w:widowControl/>
              <w:jc w:val="center"/>
              <w:rPr>
                <w:rFonts w:ascii="宋体"/>
                <w:color w:val="000000"/>
                <w:kern w:val="0"/>
              </w:rPr>
            </w:pPr>
            <w:r>
              <w:rPr>
                <w:rFonts w:ascii="宋体" w:hAnsi="宋体" w:cs="宋体"/>
                <w:color w:val="000000"/>
                <w:kern w:val="0"/>
              </w:rPr>
              <w:t>1</w:t>
            </w:r>
          </w:p>
        </w:tc>
        <w:tc>
          <w:tcPr>
            <w:tcW w:w="510" w:type="pct"/>
            <w:noWrap/>
            <w:vAlign w:val="center"/>
          </w:tcPr>
          <w:p>
            <w:pPr>
              <w:widowControl/>
              <w:jc w:val="center"/>
              <w:rPr>
                <w:rFonts w:ascii="宋体"/>
                <w:color w:val="000000"/>
                <w:kern w:val="0"/>
              </w:rPr>
            </w:pPr>
            <w:r>
              <w:rPr>
                <w:rFonts w:ascii="宋体" w:hAnsi="宋体" w:cs="宋体" w:hint="eastAsia"/>
                <w:color w:val="000000"/>
                <w:kern w:val="0"/>
              </w:rPr>
              <w:t>双</w:t>
            </w:r>
          </w:p>
        </w:tc>
      </w:tr>
      <w:tr>
        <w:tblPrEx>
          <w:tblW w:w="4998" w:type="pct"/>
          <w:tblInd w:w="2" w:type="dxa"/>
          <w:tblCellMar>
            <w:top w:w="0" w:type="dxa"/>
            <w:left w:w="108" w:type="dxa"/>
            <w:bottom w:w="0" w:type="dxa"/>
            <w:right w:w="108" w:type="dxa"/>
          </w:tblCellMar>
        </w:tblPrEx>
        <w:trPr>
          <w:trHeight w:val="579"/>
        </w:trPr>
        <w:tc>
          <w:tcPr>
            <w:tcW w:w="361" w:type="pct"/>
            <w:noWrap/>
            <w:vAlign w:val="center"/>
          </w:tcPr>
          <w:p>
            <w:pPr>
              <w:widowControl/>
              <w:jc w:val="center"/>
              <w:rPr>
                <w:rFonts w:ascii="宋体"/>
                <w:color w:val="000000"/>
                <w:kern w:val="0"/>
              </w:rPr>
            </w:pPr>
            <w:r>
              <w:rPr>
                <w:rFonts w:ascii="宋体" w:hAnsi="宋体" w:cs="宋体"/>
                <w:color w:val="000000"/>
                <w:kern w:val="0"/>
              </w:rPr>
              <w:t>3</w:t>
            </w:r>
          </w:p>
        </w:tc>
        <w:tc>
          <w:tcPr>
            <w:tcW w:w="1706" w:type="pct"/>
            <w:noWrap/>
            <w:vAlign w:val="center"/>
          </w:tcPr>
          <w:p>
            <w:pPr>
              <w:widowControl/>
              <w:jc w:val="center"/>
              <w:rPr>
                <w:rFonts w:ascii="宋体"/>
                <w:color w:val="000000"/>
                <w:kern w:val="0"/>
              </w:rPr>
            </w:pPr>
            <w:r>
              <w:rPr>
                <w:rFonts w:ascii="宋体" w:hAnsi="宋体" w:cs="宋体" w:hint="eastAsia"/>
                <w:color w:val="000000"/>
                <w:kern w:val="0"/>
              </w:rPr>
              <w:t>手术室短袖洗手衣</w:t>
            </w:r>
          </w:p>
        </w:tc>
        <w:tc>
          <w:tcPr>
            <w:tcW w:w="1736" w:type="pct"/>
            <w:noWrap/>
            <w:vAlign w:val="center"/>
          </w:tcPr>
          <w:p>
            <w:pPr>
              <w:widowControl/>
              <w:jc w:val="center"/>
              <w:rPr>
                <w:rFonts w:ascii="宋体"/>
                <w:color w:val="000000"/>
                <w:kern w:val="0"/>
              </w:rPr>
            </w:pPr>
            <w:r>
              <w:rPr>
                <w:rFonts w:ascii="宋体" w:hAnsi="宋体" w:cs="宋体" w:hint="eastAsia"/>
                <w:color w:val="000000"/>
                <w:kern w:val="0"/>
              </w:rPr>
              <w:t>任意码数均可</w:t>
            </w:r>
          </w:p>
        </w:tc>
        <w:tc>
          <w:tcPr>
            <w:tcW w:w="685" w:type="pct"/>
            <w:noWrap/>
            <w:vAlign w:val="center"/>
          </w:tcPr>
          <w:p>
            <w:pPr>
              <w:widowControl/>
              <w:jc w:val="center"/>
              <w:rPr>
                <w:rFonts w:ascii="宋体"/>
                <w:color w:val="000000"/>
                <w:kern w:val="0"/>
              </w:rPr>
            </w:pPr>
            <w:r>
              <w:rPr>
                <w:rFonts w:ascii="宋体" w:hAnsi="宋体" w:cs="宋体"/>
                <w:color w:val="000000"/>
                <w:kern w:val="0"/>
              </w:rPr>
              <w:t>1</w:t>
            </w:r>
          </w:p>
        </w:tc>
        <w:tc>
          <w:tcPr>
            <w:tcW w:w="510" w:type="pct"/>
            <w:noWrap/>
            <w:vAlign w:val="center"/>
          </w:tcPr>
          <w:p>
            <w:pPr>
              <w:widowControl/>
              <w:jc w:val="center"/>
              <w:rPr>
                <w:rFonts w:ascii="宋体"/>
                <w:color w:val="000000"/>
                <w:kern w:val="0"/>
              </w:rPr>
            </w:pPr>
            <w:r>
              <w:rPr>
                <w:rFonts w:ascii="宋体" w:hAnsi="宋体" w:cs="宋体" w:hint="eastAsia"/>
                <w:color w:val="000000"/>
                <w:kern w:val="0"/>
              </w:rPr>
              <w:t>套</w:t>
            </w:r>
          </w:p>
        </w:tc>
      </w:tr>
      <w:tr>
        <w:tblPrEx>
          <w:tblW w:w="4998" w:type="pct"/>
          <w:tblInd w:w="2" w:type="dxa"/>
          <w:tblCellMar>
            <w:top w:w="0" w:type="dxa"/>
            <w:left w:w="108" w:type="dxa"/>
            <w:bottom w:w="0" w:type="dxa"/>
            <w:right w:w="108" w:type="dxa"/>
          </w:tblCellMar>
        </w:tblPrEx>
        <w:trPr>
          <w:trHeight w:val="579"/>
        </w:trPr>
        <w:tc>
          <w:tcPr>
            <w:tcW w:w="361" w:type="pct"/>
            <w:noWrap/>
            <w:vAlign w:val="center"/>
          </w:tcPr>
          <w:p>
            <w:pPr>
              <w:widowControl/>
              <w:jc w:val="center"/>
              <w:rPr>
                <w:rFonts w:ascii="宋体"/>
                <w:color w:val="000000"/>
                <w:kern w:val="0"/>
              </w:rPr>
            </w:pPr>
            <w:r>
              <w:rPr>
                <w:rFonts w:ascii="宋体" w:hAnsi="宋体" w:cs="宋体"/>
                <w:color w:val="000000"/>
                <w:kern w:val="0"/>
              </w:rPr>
              <w:t>4</w:t>
            </w:r>
          </w:p>
        </w:tc>
        <w:tc>
          <w:tcPr>
            <w:tcW w:w="1706" w:type="pct"/>
            <w:noWrap/>
            <w:vAlign w:val="center"/>
          </w:tcPr>
          <w:p>
            <w:pPr>
              <w:widowControl/>
              <w:jc w:val="center"/>
              <w:rPr>
                <w:rFonts w:ascii="宋体"/>
                <w:color w:val="000000"/>
                <w:kern w:val="0"/>
              </w:rPr>
            </w:pPr>
            <w:r>
              <w:rPr>
                <w:rFonts w:ascii="宋体" w:hAnsi="宋体" w:cs="宋体" w:hint="eastAsia"/>
                <w:color w:val="000000"/>
                <w:kern w:val="0"/>
              </w:rPr>
              <w:t>成人病员服</w:t>
            </w:r>
          </w:p>
        </w:tc>
        <w:tc>
          <w:tcPr>
            <w:tcW w:w="1736" w:type="pct"/>
            <w:noWrap/>
            <w:vAlign w:val="center"/>
          </w:tcPr>
          <w:p>
            <w:pPr>
              <w:widowControl/>
              <w:jc w:val="center"/>
              <w:rPr>
                <w:rFonts w:ascii="宋体"/>
                <w:color w:val="000000"/>
                <w:kern w:val="0"/>
              </w:rPr>
            </w:pPr>
            <w:r>
              <w:rPr>
                <w:rFonts w:ascii="宋体" w:hAnsi="宋体" w:cs="宋体" w:hint="eastAsia"/>
                <w:color w:val="000000"/>
                <w:kern w:val="0"/>
              </w:rPr>
              <w:t>任意码数均可</w:t>
            </w:r>
          </w:p>
        </w:tc>
        <w:tc>
          <w:tcPr>
            <w:tcW w:w="685" w:type="pct"/>
            <w:noWrap/>
            <w:vAlign w:val="center"/>
          </w:tcPr>
          <w:p>
            <w:pPr>
              <w:widowControl/>
              <w:jc w:val="center"/>
              <w:rPr>
                <w:rFonts w:ascii="宋体"/>
                <w:color w:val="000000"/>
                <w:kern w:val="0"/>
              </w:rPr>
            </w:pPr>
            <w:r>
              <w:rPr>
                <w:rFonts w:ascii="宋体" w:hAnsi="宋体" w:cs="宋体"/>
                <w:color w:val="000000"/>
                <w:kern w:val="0"/>
              </w:rPr>
              <w:t>1</w:t>
            </w:r>
          </w:p>
        </w:tc>
        <w:tc>
          <w:tcPr>
            <w:tcW w:w="510" w:type="pct"/>
            <w:noWrap/>
            <w:vAlign w:val="center"/>
          </w:tcPr>
          <w:p>
            <w:pPr>
              <w:widowControl/>
              <w:jc w:val="center"/>
              <w:rPr>
                <w:rFonts w:ascii="宋体"/>
                <w:color w:val="000000"/>
                <w:kern w:val="0"/>
              </w:rPr>
            </w:pPr>
            <w:r>
              <w:rPr>
                <w:rFonts w:ascii="宋体" w:hAnsi="宋体" w:cs="宋体" w:hint="eastAsia"/>
                <w:color w:val="000000"/>
                <w:kern w:val="0"/>
              </w:rPr>
              <w:t>套</w:t>
            </w:r>
          </w:p>
        </w:tc>
      </w:tr>
    </w:tbl>
    <w:p>
      <w:pPr>
        <w:rPr>
          <w:rFonts w:ascii="宋体"/>
          <w:color w:val="FF0000"/>
        </w:rPr>
      </w:pPr>
      <w:r>
        <w:rPr>
          <w:rFonts w:ascii="宋体" w:hAnsi="宋体" w:cs="宋体" w:hint="eastAsia"/>
          <w:color w:val="FF0000"/>
        </w:rPr>
        <w:t>备注：投标样品将作为履约验收的参考。</w:t>
      </w:r>
    </w:p>
    <w:p>
      <w:pPr>
        <w:rPr>
          <w:rFonts w:ascii="宋体"/>
        </w:rPr>
      </w:pPr>
      <w:bookmarkStart w:id="44" w:name="_Hlk72167863"/>
      <w:bookmarkStart w:id="45" w:name="_Hlk106183334"/>
    </w:p>
    <w:p>
      <w:pPr>
        <w:rPr>
          <w:rFonts w:ascii="宋体"/>
        </w:rPr>
      </w:pPr>
    </w:p>
    <w:p>
      <w:pPr>
        <w:ind w:firstLine="420" w:firstLineChars="200"/>
        <w:rPr>
          <w:rFonts w:ascii="宋体"/>
          <w:b/>
          <w:bCs/>
        </w:rPr>
      </w:pPr>
      <w:r>
        <w:rPr>
          <w:rFonts w:ascii="宋体" w:hAnsi="宋体" w:cs="宋体" w:hint="eastAsia"/>
        </w:rPr>
        <w:t>（三）</w:t>
      </w:r>
      <w:bookmarkEnd w:id="44"/>
      <w:r>
        <w:rPr>
          <w:rFonts w:ascii="宋体" w:hAnsi="宋体" w:cs="宋体" w:hint="eastAsia"/>
        </w:rPr>
        <w:t>附件：样品放置授权委托书</w:t>
      </w:r>
    </w:p>
    <w:p>
      <w:pPr>
        <w:jc w:val="center"/>
        <w:rPr>
          <w:rFonts w:ascii="宋体"/>
        </w:rPr>
      </w:pPr>
      <w:bookmarkStart w:id="46" w:name="_Hlk106183283"/>
      <w:bookmarkStart w:id="47" w:name="_Hlk106278670"/>
      <w:r>
        <w:rPr>
          <w:rFonts w:ascii="宋体" w:hAnsi="宋体" w:cs="宋体" w:hint="eastAsia"/>
        </w:rPr>
        <w:t>样品放置授权委托书</w:t>
      </w:r>
    </w:p>
    <w:p>
      <w:pPr>
        <w:ind w:firstLine="420" w:firstLineChars="200"/>
        <w:rPr>
          <w:rFonts w:ascii="宋体"/>
        </w:rPr>
      </w:pPr>
      <w:bookmarkEnd w:id="46"/>
      <w:r>
        <w:rPr>
          <w:rFonts w:ascii="宋体" w:hAnsi="宋体" w:cs="宋体" w:hint="eastAsia"/>
        </w:rPr>
        <w:t>本授权委托书声明：我</w:t>
      </w:r>
      <w:r>
        <w:rPr>
          <w:rFonts w:ascii="宋体" w:hAnsi="宋体" w:cs="宋体"/>
          <w:u w:val="single"/>
        </w:rPr>
        <w:t xml:space="preserve">           </w:t>
      </w:r>
      <w:r>
        <w:rPr>
          <w:rFonts w:ascii="宋体" w:hAnsi="宋体" w:cs="宋体" w:hint="eastAsia"/>
        </w:rPr>
        <w:t>（姓名）系</w:t>
      </w:r>
      <w:r>
        <w:rPr>
          <w:rFonts w:ascii="宋体" w:hAnsi="宋体" w:cs="宋体"/>
          <w:u w:val="single"/>
        </w:rPr>
        <w:t xml:space="preserve">             </w:t>
      </w:r>
      <w:r>
        <w:rPr>
          <w:rFonts w:ascii="宋体" w:hAnsi="宋体" w:cs="宋体" w:hint="eastAsia"/>
        </w:rPr>
        <w:t>（投标人名称）的法定代表人（负责人），现授权委托</w:t>
      </w:r>
      <w:r>
        <w:rPr>
          <w:rFonts w:ascii="宋体" w:hAnsi="宋体" w:cs="宋体"/>
          <w:u w:val="single"/>
        </w:rPr>
        <w:t xml:space="preserve">            </w:t>
      </w:r>
      <w:r>
        <w:rPr>
          <w:rFonts w:ascii="宋体" w:hAnsi="宋体" w:cs="宋体" w:hint="eastAsia"/>
        </w:rPr>
        <w:t>（姓名）为我单位参与</w:t>
      </w:r>
      <w:r>
        <w:rPr>
          <w:rFonts w:ascii="宋体" w:hAnsi="宋体" w:cs="宋体" w:hint="eastAsia"/>
          <w:u w:val="single"/>
        </w:rPr>
        <w:t>（此处填写项目名称）</w:t>
      </w:r>
      <w:r>
        <w:rPr>
          <w:rFonts w:ascii="宋体" w:hAnsi="宋体" w:cs="宋体" w:hint="eastAsia"/>
        </w:rPr>
        <w:t>项目，项目编号：</w:t>
      </w:r>
      <w:r>
        <w:rPr>
          <w:rFonts w:ascii="宋体" w:hAnsi="宋体" w:cs="宋体"/>
          <w:u w:val="single"/>
        </w:rPr>
        <w:t xml:space="preserve">         </w:t>
      </w:r>
      <w:r>
        <w:rPr>
          <w:rFonts w:ascii="宋体" w:hAnsi="宋体" w:cs="宋体" w:hint="eastAsia"/>
          <w:u w:val="single"/>
        </w:rPr>
        <w:t>（此处填写项目编号）</w:t>
      </w:r>
      <w:r>
        <w:rPr>
          <w:rFonts w:ascii="宋体" w:hAnsi="宋体" w:cs="宋体" w:hint="eastAsia"/>
        </w:rPr>
        <w:t>样品放置工作的授权委托代理人，代理人全权代表我参与项目样品放置，样品放置的内容我均承认。</w:t>
      </w:r>
    </w:p>
    <w:p>
      <w:pPr>
        <w:ind w:firstLine="420"/>
        <w:rPr>
          <w:rFonts w:ascii="宋体"/>
        </w:rPr>
      </w:pPr>
      <w:r>
        <w:rPr>
          <w:rFonts w:ascii="宋体" w:hAnsi="宋体" w:cs="宋体" w:hint="eastAsia"/>
        </w:rPr>
        <w:t>代理人无转委托权，特此委托。</w:t>
      </w:r>
    </w:p>
    <w:p>
      <w:pPr>
        <w:ind w:firstLine="420"/>
        <w:rPr>
          <w:rFonts w:ascii="宋体"/>
        </w:rPr>
      </w:pPr>
    </w:p>
    <w:p>
      <w:pPr>
        <w:rPr>
          <w:rFonts w:ascii="宋体"/>
          <w:u w:val="single"/>
        </w:rPr>
      </w:pPr>
      <w:r>
        <w:rPr>
          <w:rFonts w:ascii="宋体" w:hAnsi="宋体" w:cs="宋体" w:hint="eastAsia"/>
        </w:rPr>
        <w:t>代理人：</w:t>
      </w:r>
      <w:r>
        <w:rPr>
          <w:rFonts w:ascii="宋体" w:hAnsi="宋体" w:cs="宋体"/>
          <w:u w:val="single"/>
        </w:rPr>
        <w:t xml:space="preserve">             </w:t>
      </w:r>
    </w:p>
    <w:p>
      <w:pPr>
        <w:rPr>
          <w:rFonts w:ascii="宋体"/>
        </w:rPr>
      </w:pPr>
      <w:r>
        <w:rPr>
          <w:rFonts w:ascii="宋体" w:hAnsi="宋体" w:cs="宋体" w:hint="eastAsia"/>
        </w:rPr>
        <w:t>联系电话：</w:t>
      </w:r>
      <w:r>
        <w:rPr>
          <w:rFonts w:ascii="宋体" w:hAnsi="宋体" w:cs="宋体"/>
          <w:u w:val="single"/>
        </w:rPr>
        <w:t xml:space="preserve">            </w:t>
      </w:r>
      <w:r>
        <w:rPr>
          <w:rFonts w:ascii="宋体" w:hAnsi="宋体" w:cs="宋体"/>
        </w:rPr>
        <w:t xml:space="preserve">  </w:t>
      </w:r>
      <w:r>
        <w:rPr>
          <w:rFonts w:ascii="宋体" w:hAnsi="宋体" w:cs="宋体" w:hint="eastAsia"/>
        </w:rPr>
        <w:t>手机：</w:t>
      </w:r>
      <w:r>
        <w:rPr>
          <w:rFonts w:ascii="宋体" w:hAnsi="宋体" w:cs="宋体"/>
          <w:u w:val="single"/>
        </w:rPr>
        <w:t xml:space="preserve">                   </w:t>
      </w:r>
    </w:p>
    <w:p>
      <w:pPr>
        <w:rPr>
          <w:rFonts w:ascii="宋体"/>
          <w:u w:val="single"/>
        </w:rPr>
      </w:pPr>
      <w:r>
        <w:rPr>
          <w:rFonts w:ascii="宋体" w:hAnsi="宋体" w:cs="宋体" w:hint="eastAsia"/>
        </w:rPr>
        <w:t>身份证号码：</w:t>
      </w:r>
      <w:r>
        <w:rPr>
          <w:rFonts w:ascii="宋体" w:hAnsi="宋体" w:cs="宋体"/>
          <w:u w:val="single"/>
        </w:rPr>
        <w:t xml:space="preserve">                        </w:t>
      </w:r>
      <w:r>
        <w:rPr>
          <w:rFonts w:ascii="宋体" w:hAnsi="宋体" w:cs="宋体" w:hint="eastAsia"/>
        </w:rPr>
        <w:t>职务：</w:t>
      </w:r>
      <w:r>
        <w:rPr>
          <w:rFonts w:ascii="宋体" w:hAnsi="宋体" w:cs="宋体"/>
          <w:u w:val="single"/>
        </w:rPr>
        <w:t xml:space="preserve">       </w:t>
      </w:r>
    </w:p>
    <w:p>
      <w:pPr>
        <w:rPr>
          <w:rFonts w:ascii="宋体"/>
        </w:rPr>
      </w:pPr>
      <w:r>
        <w:rPr>
          <w:rFonts w:ascii="宋体" w:hAnsi="宋体" w:cs="宋体" w:hint="eastAsia"/>
        </w:rPr>
        <w:t>授权委托日期：</w:t>
      </w:r>
      <w:r>
        <w:rPr>
          <w:rFonts w:ascii="宋体" w:hAnsi="宋体" w:cs="宋体"/>
          <w:u w:val="single"/>
        </w:rPr>
        <w:t xml:space="preserve">         </w:t>
      </w:r>
      <w:r>
        <w:rPr>
          <w:rFonts w:ascii="宋体" w:hAnsi="宋体" w:cs="宋体" w:hint="eastAsia"/>
        </w:rPr>
        <w:t>年</w:t>
      </w:r>
      <w:r>
        <w:rPr>
          <w:rFonts w:ascii="宋体" w:hAnsi="宋体" w:cs="宋体"/>
          <w:u w:val="single"/>
        </w:rPr>
        <w:t xml:space="preserve">     </w:t>
      </w:r>
      <w:r>
        <w:rPr>
          <w:rFonts w:ascii="宋体" w:hAnsi="宋体" w:cs="宋体" w:hint="eastAsia"/>
        </w:rPr>
        <w:t>月</w:t>
      </w:r>
      <w:r>
        <w:rPr>
          <w:rFonts w:ascii="宋体" w:hAnsi="宋体" w:cs="宋体"/>
        </w:rPr>
        <w:t xml:space="preserve"> </w:t>
      </w:r>
      <w:r>
        <w:rPr>
          <w:rFonts w:ascii="宋体" w:hAnsi="宋体" w:cs="宋体"/>
          <w:u w:val="single"/>
        </w:rPr>
        <w:t xml:space="preserve">      </w:t>
      </w:r>
      <w:r>
        <w:rPr>
          <w:rFonts w:ascii="宋体" w:hAnsi="宋体" w:cs="宋体" w:hint="eastAsia"/>
        </w:rPr>
        <w:t>日</w:t>
      </w:r>
    </w:p>
    <w:p>
      <w:pPr>
        <w:rPr>
          <w:rFonts w:ascii="宋体"/>
        </w:rPr>
      </w:pPr>
    </w:p>
    <w:p>
      <w:pPr>
        <w:ind w:firstLine="420" w:firstLineChars="200"/>
        <w:rPr>
          <w:rFonts w:ascii="宋体"/>
          <w:b/>
          <w:bCs/>
          <w:color w:val="FF0000"/>
        </w:rPr>
      </w:pPr>
      <w:r>
        <w:rPr>
          <w:rFonts w:ascii="宋体" w:hAnsi="宋体" w:cs="宋体" w:hint="eastAsia"/>
          <w:b/>
          <w:bCs/>
          <w:color w:val="FF0000"/>
        </w:rPr>
        <w:t>附：</w:t>
      </w:r>
      <w:r>
        <w:rPr>
          <w:rFonts w:ascii="宋体" w:hAnsi="宋体" w:cs="宋体"/>
          <w:b/>
          <w:bCs/>
          <w:color w:val="FF0000"/>
        </w:rPr>
        <w:t xml:space="preserve"> </w:t>
      </w:r>
      <w:r>
        <w:rPr>
          <w:rFonts w:ascii="宋体" w:hAnsi="宋体" w:cs="宋体" w:hint="eastAsia"/>
          <w:b/>
          <w:bCs/>
          <w:color w:val="FF0000"/>
        </w:rPr>
        <w:t>请提供授权委托代理人身份证扫描件（正反两面）（非中国国籍管辖范围人员，可提供公安部门认可的身份证明材料）扫描件。</w:t>
      </w:r>
    </w:p>
    <w:p>
      <w:pPr>
        <w:ind w:firstLine="420"/>
        <w:jc w:val="right"/>
        <w:rPr>
          <w:rFonts w:ascii="宋体"/>
        </w:rPr>
      </w:pPr>
    </w:p>
    <w:p>
      <w:pPr>
        <w:ind w:firstLine="420"/>
        <w:jc w:val="right"/>
        <w:rPr>
          <w:rFonts w:ascii="宋体"/>
        </w:rPr>
      </w:pPr>
      <w:r>
        <w:rPr>
          <w:rFonts w:ascii="宋体" w:hAnsi="宋体" w:cs="宋体" w:hint="eastAsia"/>
        </w:rPr>
        <w:t>（此处填写投标人名称）公司（加盖投标人公章）</w:t>
      </w:r>
    </w:p>
    <w:p>
      <w:pPr>
        <w:ind w:firstLine="420"/>
        <w:jc w:val="right"/>
        <w:rPr>
          <w:rFonts w:ascii="宋体"/>
        </w:rPr>
      </w:pPr>
      <w:r>
        <w:rPr>
          <w:rFonts w:ascii="宋体" w:hAnsi="宋体" w:cs="宋体"/>
        </w:rPr>
        <w:t>XX</w:t>
      </w:r>
      <w:r>
        <w:rPr>
          <w:rFonts w:ascii="宋体" w:hAnsi="宋体" w:cs="宋体" w:hint="eastAsia"/>
        </w:rPr>
        <w:t>年</w:t>
      </w:r>
      <w:r>
        <w:rPr>
          <w:rFonts w:ascii="宋体" w:hAnsi="宋体" w:cs="宋体"/>
        </w:rPr>
        <w:t>XX</w:t>
      </w:r>
      <w:r>
        <w:rPr>
          <w:rFonts w:ascii="宋体" w:hAnsi="宋体" w:cs="宋体" w:hint="eastAsia"/>
        </w:rPr>
        <w:t>月</w:t>
      </w:r>
      <w:r>
        <w:rPr>
          <w:rFonts w:ascii="宋体" w:hAnsi="宋体" w:cs="宋体"/>
        </w:rPr>
        <w:t>XX</w:t>
      </w:r>
      <w:r>
        <w:rPr>
          <w:rFonts w:ascii="宋体" w:hAnsi="宋体" w:cs="宋体" w:hint="eastAsia"/>
        </w:rPr>
        <w:t>日</w:t>
      </w:r>
      <w:bookmarkEnd w:id="45"/>
      <w:bookmarkEnd w:id="47"/>
    </w:p>
    <w:p>
      <w:pPr>
        <w:pStyle w:val="BodyText"/>
      </w:pPr>
    </w:p>
    <w:p>
      <w:pPr>
        <w:pStyle w:val="Heading2"/>
        <w:spacing w:before="120" w:beforeLines="50" w:after="120" w:afterLines="50"/>
        <w:rPr>
          <w:rFonts w:cs="Times New Roman"/>
          <w:sz w:val="28"/>
          <w:szCs w:val="28"/>
        </w:rPr>
      </w:pPr>
      <w:r>
        <w:rPr>
          <w:rFonts w:hint="eastAsia"/>
          <w:sz w:val="28"/>
          <w:szCs w:val="28"/>
        </w:rPr>
        <w:t>七、其他重要条款</w:t>
      </w:r>
    </w:p>
    <w:p>
      <w:pPr>
        <w:ind w:firstLine="420" w:firstLineChars="200"/>
      </w:pPr>
      <w:r>
        <w:t>1</w:t>
      </w:r>
      <w:r>
        <w:rPr>
          <w:rFonts w:cs="宋体" w:hint="eastAsia"/>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rPr>
      </w:pPr>
      <w:r>
        <w:t>2</w:t>
      </w:r>
      <w:r>
        <w:rPr>
          <w:rFonts w:cs="宋体" w:hint="eastAsia"/>
        </w:rPr>
        <w:t>、投标人应充分了解项目的位置、情况、道路及任何其它足以影响投标报价的情况，任何因忽视或误解项目情况而导致的索赔或服务期限延长申请将不获批准。</w:t>
      </w:r>
    </w:p>
    <w:p>
      <w:pPr>
        <w:ind w:firstLine="420" w:firstLineChars="200"/>
      </w:pPr>
      <w:r>
        <w:t>3</w:t>
      </w:r>
      <w:r>
        <w:rPr>
          <w:rFonts w:cs="宋体" w:hint="eastAsia"/>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pPr>
      <w:r>
        <w:t>4</w:t>
      </w:r>
      <w:r>
        <w:rPr>
          <w:rFonts w:cs="宋体" w:hint="eastAsia"/>
        </w:rPr>
        <w:t>、除政府采购合同继续履行将损害国家利益和社会公共利益外，双方当事人不得擅自变更、中止或者终止合同。</w:t>
      </w:r>
    </w:p>
    <w:p>
      <w:pPr>
        <w:ind w:firstLine="420" w:firstLineChars="200"/>
      </w:pPr>
      <w:r>
        <w:t>5</w:t>
      </w:r>
      <w:r>
        <w:rPr>
          <w:rFonts w:cs="宋体" w:hint="eastAsia"/>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BodyText"/>
        <w:rPr>
          <w:rFonts w:ascii="宋体"/>
        </w:rPr>
      </w:pPr>
    </w:p>
    <w:p>
      <w:pPr>
        <w:pStyle w:val="BodyText2"/>
      </w:pPr>
    </w:p>
    <w:p>
      <w:pPr>
        <w:pStyle w:val="BodyText"/>
        <w:rPr>
          <w:rFonts w:ascii="宋体"/>
        </w:rPr>
        <w:sectPr>
          <w:pgSz w:w="11907" w:h="16840"/>
          <w:pgMar w:top="1440" w:right="1797" w:bottom="1440" w:left="1797" w:header="851" w:footer="992" w:gutter="0"/>
          <w:cols w:num="1" w:space="425"/>
          <w:titlePg/>
          <w:docGrid w:linePitch="462" w:charSpace="0"/>
        </w:sectPr>
      </w:pPr>
    </w:p>
    <w:p>
      <w:pPr>
        <w:pStyle w:val="Heading2"/>
        <w:rPr>
          <w:rFonts w:cs="Times New Roman"/>
          <w:kern w:val="2"/>
        </w:rPr>
      </w:pPr>
      <w:r>
        <w:rPr>
          <w:rFonts w:hint="eastAsia"/>
          <w:kern w:val="2"/>
        </w:rPr>
        <w:t>第四章</w:t>
      </w:r>
      <w:r>
        <w:rPr>
          <w:kern w:val="2"/>
        </w:rPr>
        <w:t xml:space="preserve">  </w:t>
      </w:r>
      <w:r>
        <w:rPr>
          <w:rFonts w:hint="eastAsia"/>
          <w:kern w:val="2"/>
        </w:rPr>
        <w:t>投标文件组成要求及格式</w:t>
      </w:r>
    </w:p>
    <w:p>
      <w:pPr>
        <w:rPr>
          <w:rStyle w:val="3Char"/>
          <w:rFonts w:cs="Times New Roman"/>
          <w:sz w:val="24"/>
          <w:szCs w:val="24"/>
        </w:rPr>
      </w:pPr>
      <w:r>
        <w:rPr>
          <w:rStyle w:val="3Char"/>
          <w:rFonts w:hint="eastAsia"/>
          <w:sz w:val="24"/>
          <w:szCs w:val="24"/>
        </w:rPr>
        <w:t>特别提醒：</w:t>
      </w:r>
    </w:p>
    <w:p>
      <w:pPr>
        <w:ind w:firstLine="420" w:firstLineChars="200"/>
        <w:rPr>
          <w:rFonts w:ascii="仿宋_GB2312" w:eastAsia="仿宋_GB2312"/>
          <w:sz w:val="24"/>
          <w:szCs w:val="24"/>
        </w:rPr>
      </w:pPr>
      <w:r>
        <w:rPr>
          <w:rFonts w:ascii="仿宋_GB2312" w:eastAsia="仿宋_GB2312" w:cs="仿宋_GB2312" w:hint="eastAsia"/>
          <w:sz w:val="24"/>
          <w:szCs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szCs w:val="24"/>
        </w:rPr>
      </w:pPr>
      <w:r>
        <w:rPr>
          <w:rFonts w:ascii="仿宋_GB2312" w:eastAsia="仿宋_GB2312" w:cs="仿宋_GB2312"/>
          <w:sz w:val="24"/>
          <w:szCs w:val="24"/>
        </w:rPr>
        <w:t xml:space="preserve">    </w:t>
      </w:r>
      <w:r>
        <w:rPr>
          <w:rFonts w:ascii="仿宋_GB2312" w:eastAsia="仿宋_GB2312" w:cs="仿宋_GB2312" w:hint="eastAsia"/>
          <w:sz w:val="24"/>
          <w:szCs w:val="24"/>
        </w:rPr>
        <w:t>投标文件正文（信息公开部分）必须编制于“正文（公开部分）”部分，投标文件附件（非信息公开部分）必须编制于“附件（不公开部分）”部分，如下图所示。</w:t>
      </w:r>
    </w:p>
    <w:p>
      <w:pPr>
        <w:widowControl/>
        <w:jc w:val="left"/>
        <w:rPr>
          <w:rFonts w:ascii="宋体"/>
          <w:kern w:val="0"/>
          <w:sz w:val="24"/>
          <w:szCs w:val="24"/>
        </w:rPr>
      </w:pPr>
      <w:r>
        <w:drawing>
          <wp:inline distT="0" distB="0" distL="114300" distR="114300">
            <wp:extent cx="5130800" cy="3994150"/>
            <wp:effectExtent l="0" t="0" r="12700" b="6350"/>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6"/>
                    <a:stretch>
                      <a:fillRect/>
                    </a:stretch>
                  </pic:blipFill>
                  <pic:spPr>
                    <a:xfrm>
                      <a:off x="0" y="0"/>
                      <a:ext cx="5130800" cy="3994150"/>
                    </a:xfrm>
                    <a:prstGeom prst="rect">
                      <a:avLst/>
                    </a:prstGeom>
                    <a:noFill/>
                    <a:ln>
                      <a:noFill/>
                    </a:ln>
                  </pic:spPr>
                </pic:pic>
              </a:graphicData>
            </a:graphic>
          </wp:inline>
        </w:drawing>
      </w:r>
    </w:p>
    <w:p>
      <w:pPr>
        <w:ind w:firstLine="420" w:firstLineChars="200"/>
        <w:rPr>
          <w:rFonts w:ascii="仿宋_GB2312" w:eastAsia="仿宋_GB2312"/>
          <w:sz w:val="24"/>
          <w:szCs w:val="24"/>
        </w:rPr>
      </w:pPr>
      <w:bookmarkStart w:id="48" w:name="_Hlk72257167"/>
      <w:r>
        <w:rPr>
          <w:rFonts w:ascii="仿宋_GB2312" w:eastAsia="仿宋_GB2312" w:cs="仿宋_GB2312" w:hint="eastAsia"/>
          <w:sz w:val="24"/>
          <w:szCs w:val="24"/>
        </w:rPr>
        <w:t>政府集中采购机构公布投标文件正文（信息公开部分）时为计算机截取信息自动公布，</w:t>
      </w:r>
      <w:r>
        <w:rPr>
          <w:rFonts w:ascii="仿宋_GB2312" w:eastAsia="仿宋_GB2312" w:cs="仿宋_GB2312" w:hint="eastAsia"/>
          <w:b/>
          <w:bCs/>
          <w:sz w:val="24"/>
          <w:szCs w:val="24"/>
        </w:rPr>
        <w:t>如投标人误将涉及个人隐私的信息放入投标文件正文，相关后果由投标人自负；</w:t>
      </w:r>
      <w:r>
        <w:rPr>
          <w:rFonts w:ascii="仿宋_GB2312" w:eastAsia="仿宋_GB2312" w:cs="仿宋_GB2312" w:hint="eastAsia"/>
          <w:sz w:val="24"/>
          <w:szCs w:val="24"/>
          <w:highlight w:val="yellow"/>
        </w:rPr>
        <w:t>如投标人将必须放于投标文件正文（信息公开部分）的内容放入投标文件附件（非信息公开部分），将作投标无效处理。</w:t>
      </w:r>
    </w:p>
    <w:p>
      <w:pPr>
        <w:rPr>
          <w:rFonts w:ascii="宋体"/>
        </w:rPr>
      </w:pPr>
      <w:bookmarkEnd w:id="48"/>
      <w:r>
        <w:rPr>
          <w:rFonts w:ascii="宋体"/>
        </w:rPr>
        <w:br w:type="page"/>
      </w:r>
    </w:p>
    <w:p>
      <w:pPr>
        <w:rPr>
          <w:rFonts w:ascii="仿宋_GB2312" w:eastAsia="仿宋_GB2312"/>
          <w:sz w:val="24"/>
          <w:szCs w:val="24"/>
        </w:rPr>
      </w:pPr>
    </w:p>
    <w:p>
      <w:pPr>
        <w:outlineLvl w:val="0"/>
        <w:rPr>
          <w:rStyle w:val="3Char"/>
          <w:rFonts w:cs="Times New Roman"/>
          <w:sz w:val="28"/>
          <w:szCs w:val="28"/>
        </w:rPr>
      </w:pPr>
      <w:r>
        <w:rPr>
          <w:rStyle w:val="3Char"/>
          <w:rFonts w:hint="eastAsia"/>
          <w:sz w:val="28"/>
          <w:szCs w:val="28"/>
        </w:rPr>
        <w:t>投标文件组成：</w:t>
      </w:r>
    </w:p>
    <w:p>
      <w:pPr>
        <w:ind w:firstLine="1050" w:firstLineChars="500"/>
        <w:outlineLvl w:val="0"/>
        <w:rPr>
          <w:rFonts w:ascii="宋体"/>
          <w:sz w:val="24"/>
          <w:szCs w:val="24"/>
        </w:rPr>
      </w:pPr>
      <w:bookmarkStart w:id="49" w:name="_Hlk72257253"/>
      <w:r>
        <w:rPr>
          <w:rFonts w:ascii="宋体" w:hAnsi="宋体" w:cs="宋体"/>
          <w:sz w:val="24"/>
          <w:szCs w:val="24"/>
        </w:rPr>
        <w:t>1.</w:t>
      </w:r>
      <w:r>
        <w:rPr>
          <w:rFonts w:ascii="宋体" w:hAnsi="宋体" w:cs="宋体" w:hint="eastAsia"/>
          <w:sz w:val="24"/>
          <w:szCs w:val="24"/>
        </w:rPr>
        <w:t>投标文件正文</w:t>
      </w:r>
      <w:r>
        <w:rPr>
          <w:rFonts w:ascii="宋体" w:hAnsi="宋体" w:cs="宋体" w:hint="eastAsia"/>
          <w:b/>
          <w:bCs/>
          <w:color w:val="FF0000"/>
          <w:sz w:val="24"/>
          <w:szCs w:val="24"/>
        </w:rPr>
        <w:t>（信息公开部分）</w:t>
      </w:r>
      <w:r>
        <w:rPr>
          <w:rFonts w:ascii="宋体" w:hAnsi="宋体" w:cs="宋体" w:hint="eastAsia"/>
          <w:sz w:val="24"/>
          <w:szCs w:val="24"/>
        </w:rPr>
        <w:t>，主要包括以下内容：</w:t>
      </w:r>
    </w:p>
    <w:p>
      <w:pPr>
        <w:ind w:left="718" w:firstLine="1418" w:leftChars="342" w:firstLineChars="675"/>
      </w:pPr>
      <w:r>
        <w:rPr>
          <w:rFonts w:cs="宋体" w:hint="eastAsia"/>
        </w:rPr>
        <w:t>（</w:t>
      </w:r>
      <w:r>
        <w:t>1</w:t>
      </w:r>
      <w:r>
        <w:rPr>
          <w:rFonts w:cs="宋体" w:hint="eastAsia"/>
        </w:rPr>
        <w:t>）</w:t>
      </w:r>
      <w:bookmarkStart w:id="50" w:name="_Hlk72070784"/>
      <w:r>
        <w:rPr>
          <w:rFonts w:cs="宋体" w:hint="eastAsia"/>
        </w:rPr>
        <w:t>投标函</w:t>
      </w:r>
      <w:bookmarkEnd w:id="50"/>
    </w:p>
    <w:p>
      <w:pPr>
        <w:ind w:left="718" w:firstLine="1418" w:leftChars="342" w:firstLineChars="675"/>
      </w:pPr>
      <w:r>
        <w:rPr>
          <w:rFonts w:cs="宋体" w:hint="eastAsia"/>
        </w:rPr>
        <w:t>（</w:t>
      </w:r>
      <w:r>
        <w:t>2</w:t>
      </w:r>
      <w:r>
        <w:rPr>
          <w:rFonts w:cs="宋体" w:hint="eastAsia"/>
        </w:rPr>
        <w:t>）</w:t>
      </w:r>
      <w:bookmarkStart w:id="51" w:name="_Hlk72062521"/>
      <w:r>
        <w:rPr>
          <w:rFonts w:cs="宋体" w:hint="eastAsia"/>
        </w:rPr>
        <w:t>政府采购投标及履约承诺函</w:t>
      </w:r>
      <w:bookmarkEnd w:id="51"/>
    </w:p>
    <w:p>
      <w:pPr>
        <w:ind w:left="718" w:firstLine="1418" w:leftChars="342" w:firstLineChars="675"/>
      </w:pPr>
      <w:r>
        <w:rPr>
          <w:rFonts w:cs="宋体" w:hint="eastAsia"/>
        </w:rPr>
        <w:t>（</w:t>
      </w:r>
      <w:r>
        <w:t>3</w:t>
      </w:r>
      <w:r>
        <w:rPr>
          <w:rFonts w:cs="宋体" w:hint="eastAsia"/>
        </w:rPr>
        <w:t>）投标人情况及资格证明文件</w:t>
      </w:r>
    </w:p>
    <w:p>
      <w:pPr>
        <w:ind w:left="718" w:firstLine="1418" w:leftChars="342" w:firstLineChars="675"/>
        <w:rPr>
          <w:rFonts w:cs="宋体" w:hint="eastAsia"/>
        </w:rPr>
      </w:pPr>
      <w:bookmarkStart w:id="52" w:name="_Hlk72257201"/>
      <w:r>
        <w:rPr>
          <w:rFonts w:cs="宋体" w:hint="eastAsia"/>
        </w:rPr>
        <w:t>（4）项目详细报价</w:t>
      </w:r>
    </w:p>
    <w:p>
      <w:pPr>
        <w:ind w:left="718" w:firstLine="1418" w:leftChars="342" w:firstLineChars="675"/>
        <w:rPr>
          <w:rFonts w:cs="宋体" w:hint="eastAsia"/>
        </w:rPr>
      </w:pPr>
      <w:bookmarkEnd w:id="52"/>
      <w:r>
        <w:rPr>
          <w:rFonts w:cs="宋体" w:hint="eastAsia"/>
          <w:lang w:eastAsia="zh-CN"/>
        </w:rPr>
        <w:t>（</w:t>
      </w:r>
      <w:r>
        <w:rPr>
          <w:rFonts w:cs="宋体" w:hint="eastAsia"/>
          <w:lang w:val="en-US" w:eastAsia="zh-CN"/>
        </w:rPr>
        <w:t>5</w:t>
      </w:r>
      <w:r>
        <w:rPr>
          <w:rFonts w:cs="宋体" w:hint="eastAsia"/>
          <w:lang w:eastAsia="zh-CN"/>
        </w:rPr>
        <w:t>）</w:t>
      </w:r>
      <w:r>
        <w:rPr>
          <w:rFonts w:cs="宋体" w:hint="eastAsia"/>
        </w:rPr>
        <w:t>同类项目业绩</w:t>
      </w:r>
    </w:p>
    <w:p>
      <w:pPr>
        <w:ind w:left="718" w:firstLine="1418" w:leftChars="342" w:firstLineChars="675"/>
        <w:rPr>
          <w:rFonts w:cs="宋体" w:hint="eastAsia"/>
        </w:rPr>
      </w:pPr>
      <w:r>
        <w:rPr>
          <w:rFonts w:cs="宋体" w:hint="eastAsia"/>
          <w:lang w:eastAsia="zh-CN"/>
        </w:rPr>
        <w:t>（</w:t>
      </w:r>
      <w:r>
        <w:rPr>
          <w:rFonts w:cs="宋体" w:hint="eastAsia"/>
          <w:lang w:val="en-US" w:eastAsia="zh-CN"/>
        </w:rPr>
        <w:t>6</w:t>
      </w:r>
      <w:r>
        <w:rPr>
          <w:rFonts w:cs="宋体" w:hint="eastAsia"/>
          <w:lang w:eastAsia="zh-CN"/>
        </w:rPr>
        <w:t>）</w:t>
      </w:r>
      <w:r>
        <w:rPr>
          <w:rFonts w:cs="宋体" w:hint="eastAsia"/>
        </w:rPr>
        <w:t>产品环保情况</w:t>
      </w:r>
    </w:p>
    <w:p>
      <w:pPr>
        <w:ind w:left="718" w:firstLine="1418" w:leftChars="342" w:firstLineChars="675"/>
        <w:rPr>
          <w:rFonts w:cs="宋体" w:hint="eastAsia"/>
        </w:rPr>
      </w:pPr>
      <w:r>
        <w:rPr>
          <w:rFonts w:cs="宋体" w:hint="eastAsia"/>
          <w:lang w:eastAsia="zh-CN"/>
        </w:rPr>
        <w:t>（</w:t>
      </w:r>
      <w:r>
        <w:rPr>
          <w:rFonts w:cs="宋体" w:hint="eastAsia"/>
          <w:lang w:val="en-US" w:eastAsia="zh-CN"/>
        </w:rPr>
        <w:t>7</w:t>
      </w:r>
      <w:r>
        <w:rPr>
          <w:rFonts w:cs="宋体" w:hint="eastAsia"/>
          <w:lang w:eastAsia="zh-CN"/>
        </w:rPr>
        <w:t>）</w:t>
      </w:r>
      <w:r>
        <w:rPr>
          <w:rFonts w:cs="宋体" w:hint="eastAsia"/>
        </w:rPr>
        <w:t>产品创新</w:t>
      </w:r>
    </w:p>
    <w:p>
      <w:pPr>
        <w:ind w:left="718" w:firstLine="1418" w:leftChars="342" w:firstLineChars="675"/>
      </w:pPr>
      <w:r>
        <w:rPr>
          <w:rFonts w:cs="宋体" w:hint="eastAsia"/>
          <w:lang w:eastAsia="zh-CN"/>
        </w:rPr>
        <w:t>（</w:t>
      </w:r>
      <w:r>
        <w:rPr>
          <w:rFonts w:cs="宋体" w:hint="eastAsia"/>
          <w:lang w:val="en-US" w:eastAsia="zh-CN"/>
        </w:rPr>
        <w:t>8</w:t>
      </w:r>
      <w:r>
        <w:rPr>
          <w:rFonts w:cs="宋体" w:hint="eastAsia"/>
          <w:lang w:eastAsia="zh-CN"/>
        </w:rPr>
        <w:t>）</w:t>
      </w:r>
      <w:r>
        <w:rPr>
          <w:rFonts w:cs="宋体" w:hint="eastAsia"/>
        </w:rPr>
        <w:t>投标人认为需要加以说明的其他内容</w:t>
      </w:r>
      <w:r>
        <w:rPr>
          <w:rFonts w:cs="宋体" w:hint="eastAsia"/>
          <w:lang w:eastAsia="zh-CN"/>
        </w:rPr>
        <w:t>（</w:t>
      </w:r>
      <w:r>
        <w:rPr>
          <w:rFonts w:cs="宋体" w:hint="eastAsia"/>
          <w:lang w:val="en-US" w:eastAsia="zh-CN"/>
        </w:rPr>
        <w:t>公开</w:t>
      </w:r>
      <w:r>
        <w:rPr>
          <w:rFonts w:cs="宋体" w:hint="eastAsia"/>
          <w:lang w:eastAsia="zh-CN"/>
        </w:rPr>
        <w:t>）</w:t>
      </w:r>
    </w:p>
    <w:p>
      <w:pPr>
        <w:ind w:left="718" w:firstLine="1628" w:leftChars="342" w:firstLineChars="775"/>
      </w:pPr>
    </w:p>
    <w:p>
      <w:pPr>
        <w:ind w:firstLine="1050" w:firstLineChars="500"/>
        <w:outlineLvl w:val="0"/>
        <w:rPr>
          <w:rFonts w:ascii="宋体"/>
          <w:sz w:val="24"/>
          <w:szCs w:val="24"/>
        </w:rPr>
      </w:pPr>
      <w:r>
        <w:rPr>
          <w:rFonts w:ascii="宋体" w:hAnsi="宋体" w:cs="宋体"/>
          <w:sz w:val="24"/>
          <w:szCs w:val="24"/>
        </w:rPr>
        <w:t>2.</w:t>
      </w:r>
      <w:r>
        <w:rPr>
          <w:rFonts w:ascii="宋体" w:hAnsi="宋体" w:cs="宋体" w:hint="eastAsia"/>
          <w:sz w:val="24"/>
          <w:szCs w:val="24"/>
        </w:rPr>
        <w:t>投标文件附件</w:t>
      </w:r>
      <w:r>
        <w:rPr>
          <w:rFonts w:ascii="宋体" w:hAnsi="宋体" w:cs="宋体" w:hint="eastAsia"/>
          <w:b/>
          <w:bCs/>
          <w:color w:val="FF0000"/>
          <w:sz w:val="24"/>
          <w:szCs w:val="24"/>
        </w:rPr>
        <w:t>（信息不公开部分）</w:t>
      </w:r>
      <w:r>
        <w:rPr>
          <w:rFonts w:ascii="宋体" w:hAnsi="宋体" w:cs="宋体" w:hint="eastAsia"/>
          <w:sz w:val="24"/>
          <w:szCs w:val="24"/>
        </w:rPr>
        <w:t>：主要包括以下内容：</w:t>
      </w:r>
    </w:p>
    <w:p>
      <w:pPr>
        <w:ind w:firstLine="2100" w:firstLineChars="1000"/>
      </w:pPr>
      <w:r>
        <w:rPr>
          <w:rFonts w:cs="宋体" w:hint="eastAsia"/>
        </w:rPr>
        <w:t>（</w:t>
      </w:r>
      <w:r>
        <w:t>1</w:t>
      </w:r>
      <w:r>
        <w:rPr>
          <w:rFonts w:cs="宋体" w:hint="eastAsia"/>
        </w:rPr>
        <w:t>）供应商基本情况表</w:t>
      </w:r>
    </w:p>
    <w:p>
      <w:pPr>
        <w:ind w:firstLine="2100" w:firstLineChars="1000"/>
        <w:rPr>
          <w:rFonts w:cs="宋体" w:hint="eastAsia"/>
        </w:rPr>
      </w:pPr>
      <w:r>
        <w:rPr>
          <w:rFonts w:cs="宋体" w:hint="eastAsia"/>
        </w:rPr>
        <w:t>（2）法定代表人（负责人）证明书</w:t>
      </w:r>
    </w:p>
    <w:p>
      <w:pPr>
        <w:ind w:firstLine="2100" w:firstLineChars="1000"/>
        <w:rPr>
          <w:rFonts w:cs="宋体" w:hint="eastAsia"/>
        </w:rPr>
      </w:pPr>
      <w:r>
        <w:rPr>
          <w:rFonts w:cs="宋体" w:hint="eastAsia"/>
        </w:rPr>
        <w:t>（3）投标文件签署授权委托书</w:t>
      </w:r>
    </w:p>
    <w:p>
      <w:pPr>
        <w:ind w:firstLine="2100" w:firstLineChars="1000"/>
        <w:rPr>
          <w:rFonts w:cs="宋体" w:hint="eastAsia"/>
        </w:rPr>
      </w:pPr>
      <w:r>
        <w:rPr>
          <w:rFonts w:cs="宋体" w:hint="eastAsia"/>
        </w:rPr>
        <w:t>（4）实质性条款响应情况表</w:t>
      </w:r>
    </w:p>
    <w:p>
      <w:pPr>
        <w:ind w:firstLine="2100" w:firstLineChars="1000"/>
        <w:rPr>
          <w:rFonts w:cs="宋体" w:hint="eastAsia"/>
        </w:rPr>
      </w:pPr>
      <w:r>
        <w:rPr>
          <w:rFonts w:cs="宋体" w:hint="eastAsia"/>
        </w:rPr>
        <w:t>（5）技术要求偏离表</w:t>
      </w:r>
    </w:p>
    <w:p>
      <w:pPr>
        <w:ind w:firstLine="2100" w:firstLineChars="1000"/>
        <w:rPr>
          <w:rFonts w:cs="宋体" w:hint="eastAsia"/>
        </w:rPr>
      </w:pPr>
      <w:r>
        <w:rPr>
          <w:rFonts w:cs="宋体" w:hint="eastAsia"/>
        </w:rPr>
        <w:t>（6）商务要求偏离表</w:t>
      </w:r>
    </w:p>
    <w:p>
      <w:pPr>
        <w:ind w:firstLine="2100" w:firstLineChars="1000"/>
        <w:rPr>
          <w:rFonts w:cs="宋体" w:hint="eastAsia"/>
        </w:rPr>
      </w:pPr>
      <w:r>
        <w:rPr>
          <w:rFonts w:cs="宋体" w:hint="eastAsia"/>
        </w:rPr>
        <w:t>（7）项目方案</w:t>
      </w:r>
    </w:p>
    <w:p>
      <w:pPr>
        <w:ind w:firstLine="2100" w:firstLineChars="1000"/>
        <w:rPr>
          <w:rFonts w:cs="宋体" w:hint="eastAsia"/>
        </w:rPr>
      </w:pPr>
      <w:r>
        <w:rPr>
          <w:rFonts w:cs="宋体" w:hint="eastAsia"/>
          <w:lang w:eastAsia="zh-CN"/>
        </w:rPr>
        <w:t>（</w:t>
      </w:r>
      <w:r>
        <w:rPr>
          <w:rFonts w:cs="宋体" w:hint="eastAsia"/>
          <w:lang w:val="en-US" w:eastAsia="zh-CN"/>
        </w:rPr>
        <w:t>8</w:t>
      </w:r>
      <w:r>
        <w:rPr>
          <w:rFonts w:cs="宋体" w:hint="eastAsia"/>
          <w:lang w:eastAsia="zh-CN"/>
        </w:rPr>
        <w:t>）</w:t>
      </w:r>
      <w:r>
        <w:rPr>
          <w:rFonts w:cs="宋体" w:hint="eastAsia"/>
        </w:rPr>
        <w:t>售后服务</w:t>
      </w:r>
    </w:p>
    <w:p>
      <w:pPr>
        <w:ind w:firstLine="2100" w:firstLineChars="1000"/>
        <w:rPr>
          <w:rFonts w:cs="宋体" w:hint="eastAsia"/>
        </w:rPr>
      </w:pPr>
      <w:r>
        <w:rPr>
          <w:rFonts w:cs="宋体" w:hint="eastAsia"/>
          <w:lang w:eastAsia="zh-CN"/>
        </w:rPr>
        <w:t>（</w:t>
      </w:r>
      <w:r>
        <w:rPr>
          <w:rFonts w:cs="宋体" w:hint="eastAsia"/>
          <w:lang w:val="en-US" w:eastAsia="zh-CN"/>
        </w:rPr>
        <w:t>9</w:t>
      </w:r>
      <w:r>
        <w:rPr>
          <w:rFonts w:cs="宋体" w:hint="eastAsia"/>
          <w:lang w:eastAsia="zh-CN"/>
        </w:rPr>
        <w:t>）</w:t>
      </w:r>
      <w:r>
        <w:rPr>
          <w:rFonts w:cs="宋体" w:hint="eastAsia"/>
        </w:rPr>
        <w:t>投标人认为需要加以说明的其他内容</w:t>
      </w:r>
      <w:r>
        <w:rPr>
          <w:rFonts w:cs="宋体" w:hint="eastAsia"/>
          <w:lang w:eastAsia="zh-CN"/>
        </w:rPr>
        <w:t>（</w:t>
      </w:r>
      <w:r>
        <w:rPr>
          <w:rFonts w:cs="宋体" w:hint="eastAsia"/>
          <w:lang w:val="en-US" w:eastAsia="zh-CN"/>
        </w:rPr>
        <w:t>非公开</w:t>
      </w:r>
      <w:r>
        <w:rPr>
          <w:rFonts w:cs="宋体" w:hint="eastAsia"/>
          <w:lang w:eastAsia="zh-CN"/>
        </w:rPr>
        <w:t>）</w:t>
      </w:r>
    </w:p>
    <w:p>
      <w:pPr>
        <w:pStyle w:val="BodyText"/>
      </w:pPr>
    </w:p>
    <w:p>
      <w:pPr>
        <w:ind w:left="718" w:firstLine="1418" w:leftChars="342" w:firstLineChars="675"/>
      </w:pPr>
      <w:bookmarkEnd w:id="49"/>
    </w:p>
    <w:p>
      <w:pPr>
        <w:ind w:firstLine="424" w:firstLineChars="202"/>
        <w:rPr>
          <w:rFonts w:ascii="宋体"/>
          <w:b/>
          <w:bCs/>
        </w:rPr>
      </w:pPr>
      <w:bookmarkStart w:id="53" w:name="_Hlk72257771"/>
      <w:r>
        <w:rPr>
          <w:rFonts w:ascii="宋体" w:hAnsi="宋体" w:cs="宋体" w:hint="eastAsia"/>
          <w:b/>
          <w:bCs/>
        </w:rPr>
        <w:t>备注：</w:t>
      </w:r>
    </w:p>
    <w:p>
      <w:pPr>
        <w:ind w:firstLine="424" w:firstLineChars="202"/>
        <w:rPr>
          <w:rFonts w:ascii="宋体"/>
          <w:b/>
          <w:bCs/>
        </w:rPr>
      </w:pPr>
      <w:r>
        <w:rPr>
          <w:rFonts w:ascii="宋体" w:hAnsi="宋体" w:cs="宋体"/>
          <w:b/>
          <w:bCs/>
        </w:rPr>
        <w:t>1.</w:t>
      </w:r>
      <w:r>
        <w:rPr>
          <w:rFonts w:ascii="宋体" w:hAnsi="宋体" w:cs="宋体" w:hint="eastAsia"/>
          <w:b/>
          <w:bCs/>
        </w:rPr>
        <w:t>本项目为网上电子投标项目，投标文件不需法人或授权委托人另行签字，无需加盖单位公章，招标文件另有规定的除外。</w:t>
      </w:r>
    </w:p>
    <w:p>
      <w:pPr>
        <w:ind w:firstLine="420" w:firstLineChars="200"/>
        <w:rPr>
          <w:rFonts w:ascii="宋体"/>
          <w:color w:val="FF0000"/>
          <w:sz w:val="24"/>
          <w:szCs w:val="24"/>
        </w:rPr>
      </w:pPr>
      <w:bookmarkStart w:id="54" w:name="_Hlk72263559"/>
      <w:r>
        <w:rPr>
          <w:rFonts w:ascii="宋体" w:hAnsi="宋体" w:cs="宋体"/>
          <w:b/>
          <w:bCs/>
        </w:rPr>
        <w:t>2.</w:t>
      </w:r>
      <w:r>
        <w:rPr>
          <w:rFonts w:ascii="宋体" w:hAnsi="宋体" w:cs="宋体" w:hint="eastAsia"/>
          <w:b/>
          <w:bCs/>
        </w:rPr>
        <w:t>关于填写“开标一览表”的说明：“开标一览表”中除“投标总价”外，其他信息不作评审依据。</w:t>
      </w:r>
      <w:bookmarkEnd w:id="53"/>
      <w:bookmarkEnd w:id="54"/>
    </w:p>
    <w:p>
      <w:pPr>
        <w:rPr>
          <w:rFonts w:ascii="宋体"/>
          <w:color w:val="FF0000"/>
          <w:sz w:val="24"/>
          <w:szCs w:val="24"/>
        </w:rPr>
      </w:pPr>
    </w:p>
    <w:p>
      <w:pPr>
        <w:rPr>
          <w:rFonts w:ascii="宋体"/>
          <w:color w:val="FF0000"/>
          <w:sz w:val="24"/>
          <w:szCs w:val="24"/>
        </w:rPr>
      </w:pPr>
    </w:p>
    <w:p>
      <w:pPr>
        <w:rPr>
          <w:rFonts w:ascii="宋体"/>
          <w:color w:val="FF0000"/>
          <w:sz w:val="24"/>
          <w:szCs w:val="24"/>
        </w:rPr>
      </w:pPr>
    </w:p>
    <w:p>
      <w:pPr>
        <w:rPr>
          <w:rFonts w:ascii="宋体"/>
          <w:color w:val="FF0000"/>
          <w:sz w:val="24"/>
          <w:szCs w:val="24"/>
        </w:rPr>
        <w:sectPr>
          <w:pgSz w:w="11907" w:h="16840"/>
          <w:pgMar w:top="1440" w:right="1797" w:bottom="1440" w:left="1797" w:header="851" w:footer="992" w:gutter="0"/>
          <w:cols w:num="1" w:space="425"/>
          <w:titlePg/>
          <w:docGrid w:linePitch="462" w:charSpace="0"/>
        </w:sectPr>
      </w:pPr>
    </w:p>
    <w:p>
      <w:pPr>
        <w:outlineLvl w:val="1"/>
        <w:rPr>
          <w:rFonts w:ascii="宋体"/>
          <w:b/>
          <w:bCs/>
          <w:color w:val="FF0000"/>
          <w:sz w:val="28"/>
          <w:szCs w:val="28"/>
        </w:rPr>
      </w:pPr>
      <w:r>
        <w:rPr>
          <w:rFonts w:ascii="宋体" w:hAnsi="宋体" w:cs="宋体" w:hint="eastAsia"/>
          <w:b/>
          <w:bCs/>
          <w:color w:val="FF0000"/>
          <w:sz w:val="28"/>
          <w:szCs w:val="28"/>
        </w:rPr>
        <w:t>投标文件正文（信息公开部分）</w:t>
      </w:r>
    </w:p>
    <w:p>
      <w:pPr>
        <w:pStyle w:val="Heading3"/>
        <w:jc w:val="center"/>
        <w:rPr>
          <w:rFonts w:ascii="黑体" w:eastAsia="黑体" w:cs="Times New Roman"/>
          <w:b w:val="0"/>
          <w:bCs w:val="0"/>
          <w:sz w:val="24"/>
          <w:szCs w:val="24"/>
        </w:rPr>
      </w:pPr>
      <w:r>
        <w:rPr>
          <w:rFonts w:ascii="黑体" w:eastAsia="黑体" w:cs="黑体" w:hint="eastAsia"/>
          <w:b w:val="0"/>
          <w:bCs w:val="0"/>
          <w:sz w:val="24"/>
          <w:szCs w:val="24"/>
        </w:rPr>
        <w:t>一、投标函</w:t>
      </w:r>
    </w:p>
    <w:p>
      <w:pPr>
        <w:spacing w:line="360" w:lineRule="auto"/>
        <w:rPr>
          <w:rFonts w:ascii="宋体"/>
        </w:rPr>
      </w:pPr>
      <w:bookmarkStart w:id="55" w:name="_Hlk72257506"/>
      <w:r>
        <w:rPr>
          <w:rFonts w:ascii="宋体" w:hAnsi="宋体" w:cs="宋体" w:hint="eastAsia"/>
        </w:rPr>
        <w:t>致：</w:t>
      </w:r>
      <w:r>
        <w:rPr>
          <w:rFonts w:ascii="宋体" w:hAnsi="宋体" w:cs="宋体"/>
          <w:u w:val="single"/>
        </w:rPr>
        <w:t xml:space="preserve">  </w:t>
      </w:r>
      <w:r>
        <w:rPr>
          <w:rFonts w:ascii="宋体" w:hAnsi="宋体" w:cs="宋体" w:hint="eastAsia"/>
          <w:color w:val="FF0000"/>
          <w:u w:val="single"/>
        </w:rPr>
        <w:t>深圳公共资源交易中心</w:t>
      </w:r>
      <w:r>
        <w:rPr>
          <w:rFonts w:ascii="宋体" w:hAnsi="宋体" w:cs="宋体"/>
          <w:u w:val="single"/>
        </w:rPr>
        <w:t xml:space="preserve">  </w:t>
      </w:r>
    </w:p>
    <w:p>
      <w:pPr>
        <w:ind w:firstLine="420" w:firstLineChars="200"/>
        <w:rPr>
          <w:rFonts w:ascii="宋体"/>
        </w:rPr>
      </w:pPr>
      <w:bookmarkStart w:id="56" w:name="_Hlk73818812"/>
      <w:r>
        <w:t>1</w:t>
      </w:r>
      <w:r>
        <w:rPr>
          <w:rFonts w:cs="宋体" w:hint="eastAsia"/>
        </w:rPr>
        <w:t>、根据已收到贵单位的项目编号为</w:t>
      </w:r>
      <w:r>
        <w:rPr>
          <w:u w:val="thick"/>
        </w:rPr>
        <w:t xml:space="preserve">                 </w:t>
      </w:r>
      <w:r>
        <w:rPr>
          <w:rFonts w:cs="宋体" w:hint="eastAsia"/>
        </w:rPr>
        <w:t>的</w:t>
      </w:r>
      <w:r>
        <w:rPr>
          <w:u w:val="thick"/>
        </w:rPr>
        <w:t xml:space="preserve">       </w:t>
      </w:r>
      <w:r>
        <w:rPr>
          <w:rFonts w:cs="宋体" w:hint="eastAsia"/>
          <w:u w:val="thick"/>
        </w:rPr>
        <w:t>（项目名称）</w:t>
      </w:r>
      <w:r>
        <w:rPr>
          <w:u w:val="thick"/>
        </w:rPr>
        <w:t xml:space="preserve">          </w:t>
      </w:r>
      <w:r>
        <w:rPr>
          <w:rFonts w:cs="宋体" w:hint="eastAsia"/>
        </w:rPr>
        <w:t>项目的招标文件，遵照《深圳经济特区政府采购条例》和《深圳网上政府采购管理暂行办法》等有关规定，我单位经研究上述招标文件的专用条款及通用条款后，</w:t>
      </w:r>
      <w:bookmarkStart w:id="57" w:name="_Hlk72263588"/>
      <w:r>
        <w:rPr>
          <w:rFonts w:cs="宋体" w:hint="eastAsia"/>
        </w:rPr>
        <w:t>愿意按照招标文件要求承包上述项目并修补其任何缺陷。</w:t>
      </w:r>
      <w:bookmarkEnd w:id="57"/>
    </w:p>
    <w:p>
      <w:pPr>
        <w:ind w:firstLine="420" w:firstLineChars="200"/>
        <w:rPr>
          <w:rFonts w:ascii="宋体"/>
        </w:rPr>
      </w:pPr>
      <w:r>
        <w:rPr>
          <w:rFonts w:ascii="宋体" w:hAnsi="宋体" w:cs="宋体"/>
        </w:rPr>
        <w:t>2</w:t>
      </w:r>
      <w:r>
        <w:rPr>
          <w:rFonts w:ascii="宋体" w:hAnsi="宋体" w:cs="宋体" w:hint="eastAsia"/>
        </w:rPr>
        <w:t>、</w:t>
      </w:r>
      <w:bookmarkStart w:id="58" w:name="_Hlk73819847"/>
      <w:r>
        <w:rPr>
          <w:rFonts w:ascii="宋体" w:hAnsi="宋体" w:cs="宋体" w:hint="eastAsia"/>
        </w:rPr>
        <w:t>投标价格见</w:t>
      </w:r>
      <w:r>
        <w:rPr>
          <w:rFonts w:cs="宋体" w:hint="eastAsia"/>
        </w:rPr>
        <w:t>投标书编制软件中《开标一览表》中填写的投标总价。</w:t>
      </w:r>
      <w:bookmarkEnd w:id="58"/>
    </w:p>
    <w:p>
      <w:pPr>
        <w:ind w:firstLine="420" w:firstLineChars="200"/>
        <w:rPr>
          <w:rFonts w:ascii="宋体"/>
        </w:rPr>
      </w:pPr>
      <w:r>
        <w:rPr>
          <w:rFonts w:ascii="宋体" w:hAnsi="宋体" w:cs="宋体"/>
        </w:rPr>
        <w:t>3</w:t>
      </w:r>
      <w:r>
        <w:rPr>
          <w:rFonts w:ascii="宋体" w:hAnsi="宋体" w:cs="宋体" w:hint="eastAsia"/>
        </w:rPr>
        <w:t>、如果我单位中标，我单位将按照招标文件的要求足额提交履约担保。</w:t>
      </w:r>
    </w:p>
    <w:p>
      <w:pPr>
        <w:ind w:firstLine="420" w:firstLineChars="200"/>
        <w:rPr>
          <w:rFonts w:ascii="宋体"/>
        </w:rPr>
      </w:pPr>
      <w:r>
        <w:rPr>
          <w:rFonts w:ascii="宋体" w:hAnsi="宋体" w:cs="宋体"/>
        </w:rPr>
        <w:t>4</w:t>
      </w:r>
      <w:r>
        <w:rPr>
          <w:rFonts w:ascii="宋体" w:hAnsi="宋体" w:cs="宋体" w:hint="eastAsia"/>
        </w:rPr>
        <w:t>、我单位同意所递交的投标文件在“对通用条款的补充内容”中明确的投标有效期内有效，在此期间内我单位的投标有可能中标，我方将受此约束。</w:t>
      </w:r>
    </w:p>
    <w:p>
      <w:pPr>
        <w:ind w:firstLine="420" w:firstLineChars="200"/>
        <w:rPr>
          <w:rFonts w:ascii="宋体"/>
        </w:rPr>
      </w:pPr>
      <w:r>
        <w:rPr>
          <w:rFonts w:ascii="宋体" w:hAnsi="宋体" w:cs="宋体"/>
        </w:rPr>
        <w:t>5</w:t>
      </w:r>
      <w:r>
        <w:rPr>
          <w:rFonts w:ascii="宋体" w:hAnsi="宋体" w:cs="宋体" w:hint="eastAsia"/>
        </w:rPr>
        <w:t>、除非另外达成协议并生效，贵单位的中标通知书和本投标文件将构成合同的重要内容。</w:t>
      </w:r>
    </w:p>
    <w:p>
      <w:pPr>
        <w:ind w:firstLine="420" w:firstLineChars="200"/>
        <w:rPr>
          <w:rFonts w:ascii="宋体"/>
        </w:rPr>
      </w:pPr>
      <w:r>
        <w:rPr>
          <w:rFonts w:ascii="宋体" w:hAnsi="宋体" w:cs="宋体"/>
        </w:rPr>
        <w:t>6</w:t>
      </w:r>
      <w:r>
        <w:rPr>
          <w:rFonts w:ascii="宋体" w:hAnsi="宋体" w:cs="宋体" w:hint="eastAsia"/>
        </w:rPr>
        <w:t>、我单位理解贵单位将不受必须接受所收到的最低报价或其它任何投标文件的约束</w:t>
      </w:r>
      <w:bookmarkEnd w:id="56"/>
      <w:r>
        <w:rPr>
          <w:rFonts w:ascii="宋体" w:hAnsi="宋体" w:cs="宋体" w:hint="eastAsia"/>
        </w:rPr>
        <w:t>。</w:t>
      </w:r>
    </w:p>
    <w:p>
      <w:pPr>
        <w:ind w:firstLine="420" w:firstLineChars="200"/>
        <w:rPr>
          <w:rFonts w:ascii="宋体"/>
          <w:b/>
          <w:bCs/>
        </w:rPr>
      </w:pPr>
      <w:r>
        <w:rPr>
          <w:rFonts w:ascii="宋体" w:hAnsi="宋体" w:cs="宋体"/>
          <w:b/>
          <w:bCs/>
        </w:rPr>
        <w:t>7</w:t>
      </w:r>
      <w:r>
        <w:rPr>
          <w:rFonts w:ascii="宋体" w:hAnsi="宋体" w:cs="宋体" w:hint="eastAsia"/>
          <w:b/>
          <w:bCs/>
        </w:rPr>
        <w:t>、如我单位提交样品，且未在规定时间内取回样品的，视同放弃取回，同意深圳公共资源交易中心对我单位提交的样品进行清理。</w:t>
      </w:r>
    </w:p>
    <w:p>
      <w:pPr>
        <w:ind w:left="420" w:firstLine="210" w:leftChars="200" w:firstLineChars="100"/>
      </w:pPr>
    </w:p>
    <w:p>
      <w:pPr>
        <w:ind w:left="420" w:firstLine="210" w:leftChars="200" w:firstLineChars="100"/>
      </w:pPr>
      <w:r>
        <w:rPr>
          <w:rFonts w:cs="宋体" w:hint="eastAsia"/>
        </w:rPr>
        <w:t>投标人：</w:t>
      </w:r>
      <w:r>
        <w:rPr>
          <w:u w:val="thick"/>
        </w:rPr>
        <w:t xml:space="preserve">                   </w:t>
      </w:r>
      <w:r>
        <w:t xml:space="preserve">  </w:t>
      </w:r>
      <w:r>
        <w:rPr>
          <w:rFonts w:cs="宋体" w:hint="eastAsia"/>
        </w:rPr>
        <w:t>；</w:t>
      </w:r>
      <w:r>
        <w:t xml:space="preserve">  </w:t>
      </w:r>
      <w:r>
        <w:rPr>
          <w:rFonts w:cs="宋体" w:hint="eastAsia"/>
        </w:rPr>
        <w:t>单位地址：</w:t>
      </w:r>
      <w:r>
        <w:rPr>
          <w:u w:val="thick"/>
        </w:rPr>
        <w:t xml:space="preserve">                                            </w:t>
      </w:r>
      <w:r>
        <w:rPr>
          <w:rFonts w:cs="宋体" w:hint="eastAsia"/>
        </w:rPr>
        <w:t>；</w:t>
      </w:r>
    </w:p>
    <w:p>
      <w:pPr>
        <w:ind w:left="420" w:firstLine="210" w:leftChars="200" w:firstLineChars="100"/>
      </w:pPr>
      <w:r>
        <w:rPr>
          <w:rFonts w:cs="宋体" w:hint="eastAsia"/>
        </w:rPr>
        <w:t>法定代表人（负责人）或其授权委托代理人：</w:t>
      </w:r>
      <w:r>
        <w:rPr>
          <w:u w:val="thick"/>
        </w:rPr>
        <w:t xml:space="preserve">                       </w:t>
      </w:r>
      <w:r>
        <w:rPr>
          <w:rFonts w:cs="宋体" w:hint="eastAsia"/>
        </w:rPr>
        <w:t>；</w:t>
      </w:r>
    </w:p>
    <w:p>
      <w:pPr>
        <w:ind w:left="420" w:firstLine="210" w:leftChars="200" w:firstLineChars="100"/>
      </w:pPr>
      <w:r>
        <w:rPr>
          <w:rFonts w:cs="宋体" w:hint="eastAsia"/>
        </w:rPr>
        <w:t>电话：</w:t>
      </w:r>
      <w:r>
        <w:rPr>
          <w:u w:val="thick"/>
        </w:rPr>
        <w:t xml:space="preserve">                            </w:t>
      </w:r>
      <w:r>
        <w:rPr>
          <w:rFonts w:cs="宋体" w:hint="eastAsia"/>
        </w:rPr>
        <w:t>；</w:t>
      </w:r>
      <w:r>
        <w:t xml:space="preserve">     </w:t>
      </w:r>
    </w:p>
    <w:p>
      <w:pPr>
        <w:ind w:left="420" w:firstLine="210" w:leftChars="200" w:firstLineChars="100"/>
        <w:rPr>
          <w:sz w:val="24"/>
          <w:szCs w:val="24"/>
        </w:rPr>
      </w:pPr>
      <w:r>
        <w:rPr>
          <w:rFonts w:ascii="宋体" w:hAnsi="宋体" w:cs="宋体" w:hint="eastAsia"/>
        </w:rPr>
        <w:t>日期：</w:t>
      </w:r>
      <w:r>
        <w:rPr>
          <w:rFonts w:ascii="宋体" w:hAnsi="宋体" w:cs="宋体"/>
          <w:u w:val="thick"/>
        </w:rPr>
        <w:t xml:space="preserve">       </w:t>
      </w:r>
      <w:r>
        <w:rPr>
          <w:rFonts w:ascii="宋体" w:hAnsi="宋体" w:cs="宋体" w:hint="eastAsia"/>
        </w:rPr>
        <w:t>年</w:t>
      </w:r>
      <w:r>
        <w:rPr>
          <w:rFonts w:ascii="宋体" w:hAnsi="宋体" w:cs="宋体"/>
          <w:u w:val="thick"/>
        </w:rPr>
        <w:t xml:space="preserve">     </w:t>
      </w:r>
      <w:r>
        <w:rPr>
          <w:rFonts w:ascii="宋体" w:hAnsi="宋体" w:cs="宋体" w:hint="eastAsia"/>
        </w:rPr>
        <w:t>月</w:t>
      </w:r>
      <w:r>
        <w:rPr>
          <w:rFonts w:ascii="宋体" w:hAnsi="宋体" w:cs="宋体"/>
          <w:u w:val="thick"/>
        </w:rPr>
        <w:t xml:space="preserve">    </w:t>
      </w:r>
      <w:r>
        <w:rPr>
          <w:rFonts w:ascii="宋体" w:hAnsi="宋体" w:cs="宋体" w:hint="eastAsia"/>
        </w:rPr>
        <w:t>日</w:t>
      </w:r>
      <w:r>
        <w:rPr>
          <w:sz w:val="24"/>
          <w:szCs w:val="24"/>
        </w:rPr>
        <w:t xml:space="preserve">                                </w:t>
      </w:r>
    </w:p>
    <w:p>
      <w:pPr>
        <w:rPr>
          <w:rFonts w:ascii="黑体" w:eastAsia="黑体" w:hAnsi="宋体"/>
        </w:rPr>
      </w:pPr>
    </w:p>
    <w:p>
      <w:pPr>
        <w:rPr>
          <w:rFonts w:ascii="黑体" w:eastAsia="黑体" w:hAnsi="宋体"/>
        </w:rPr>
      </w:pPr>
      <w:r>
        <w:rPr>
          <w:rFonts w:ascii="黑体" w:eastAsia="黑体" w:hAnsi="宋体"/>
        </w:rPr>
        <w:br w:type="page"/>
      </w:r>
    </w:p>
    <w:p>
      <w:pPr>
        <w:pStyle w:val="Heading3"/>
        <w:jc w:val="center"/>
        <w:rPr>
          <w:rFonts w:ascii="黑体" w:eastAsia="黑体" w:cs="Times New Roman"/>
          <w:b w:val="0"/>
          <w:bCs w:val="0"/>
          <w:sz w:val="24"/>
          <w:szCs w:val="24"/>
        </w:rPr>
      </w:pPr>
      <w:bookmarkEnd w:id="55"/>
      <w:r>
        <w:rPr>
          <w:rFonts w:ascii="黑体" w:eastAsia="黑体" w:cs="黑体" w:hint="eastAsia"/>
          <w:b w:val="0"/>
          <w:bCs w:val="0"/>
          <w:sz w:val="24"/>
          <w:szCs w:val="24"/>
        </w:rPr>
        <w:t>二、政府采购投标及履约承诺函</w:t>
      </w:r>
    </w:p>
    <w:p>
      <w:pPr>
        <w:rPr>
          <w:rFonts w:ascii="宋体"/>
          <w:color w:val="FF0000"/>
        </w:rPr>
      </w:pPr>
      <w:bookmarkStart w:id="59" w:name="_Hlk72257530"/>
      <w:r>
        <w:rPr>
          <w:rFonts w:ascii="宋体" w:hAnsi="宋体" w:cs="宋体" w:hint="eastAsia"/>
          <w:color w:val="FF0000"/>
        </w:rPr>
        <w:t>致：</w:t>
      </w:r>
      <w:r>
        <w:rPr>
          <w:rFonts w:ascii="宋体" w:hAnsi="宋体" w:cs="宋体" w:hint="eastAsia"/>
          <w:color w:val="FF0000"/>
          <w:u w:val="single"/>
        </w:rPr>
        <w:t>深圳公共资源交易中心</w:t>
      </w:r>
    </w:p>
    <w:p>
      <w:pPr>
        <w:ind w:right="-815" w:firstLine="420" w:firstLineChars="200"/>
        <w:rPr>
          <w:rFonts w:ascii="宋体"/>
        </w:rPr>
      </w:pPr>
      <w:r>
        <w:rPr>
          <w:rFonts w:ascii="宋体" w:hAnsi="宋体" w:cs="宋体" w:hint="eastAsia"/>
        </w:rPr>
        <w:t>我单位承诺：</w:t>
      </w:r>
    </w:p>
    <w:p>
      <w:pPr>
        <w:ind w:firstLine="420" w:firstLineChars="200"/>
        <w:rPr>
          <w:rFonts w:ascii="宋体"/>
          <w:b/>
          <w:bCs/>
        </w:rPr>
      </w:pPr>
      <w:r>
        <w:rPr>
          <w:rFonts w:ascii="宋体" w:hAnsi="宋体" w:cs="宋体"/>
        </w:rPr>
        <w:t>1.</w:t>
      </w:r>
      <w:r>
        <w:rPr>
          <w:rFonts w:ascii="宋体" w:hAnsi="宋体" w:cs="宋体" w:hint="eastAsia"/>
        </w:rPr>
        <w:t>我单位参与本项目所投标（响应）的货物、工程或服务，不存在侵犯知识产权的情况。</w:t>
      </w:r>
    </w:p>
    <w:p>
      <w:pPr>
        <w:ind w:firstLine="420" w:firstLineChars="200"/>
        <w:rPr>
          <w:rFonts w:ascii="宋体"/>
        </w:rPr>
      </w:pPr>
      <w:r>
        <w:rPr>
          <w:rFonts w:ascii="宋体" w:hAnsi="宋体" w:cs="宋体"/>
        </w:rPr>
        <w:t>2.</w:t>
      </w:r>
      <w:r>
        <w:rPr>
          <w:rFonts w:ascii="宋体" w:hAnsi="宋体" w:cs="宋体" w:hint="eastAsia"/>
        </w:rPr>
        <w:t>我单位参与本项目</w:t>
      </w:r>
      <w:r>
        <w:rPr>
          <w:rFonts w:cs="宋体" w:hint="eastAsia"/>
        </w:rPr>
        <w:t>政府采购活动时不存在被有关部门禁止参与政府采购活动且在有效期内的情况。</w:t>
      </w:r>
    </w:p>
    <w:p>
      <w:pPr>
        <w:ind w:firstLine="420" w:firstLineChars="200"/>
        <w:rPr>
          <w:rFonts w:ascii="宋体"/>
        </w:rPr>
      </w:pPr>
      <w:r>
        <w:rPr>
          <w:rFonts w:ascii="宋体" w:hAnsi="宋体" w:cs="宋体"/>
        </w:rPr>
        <w:t>3.</w:t>
      </w:r>
      <w:r>
        <w:rPr>
          <w:rFonts w:ascii="宋体" w:hAnsi="宋体" w:cs="宋体" w:hint="eastAsia"/>
        </w:rPr>
        <w:t>我单位具备《中华人民共和国政府采购法》第二十二条第一款规定的六项条件。</w:t>
      </w:r>
    </w:p>
    <w:p>
      <w:pPr>
        <w:ind w:firstLine="420" w:firstLineChars="200"/>
      </w:pPr>
      <w:r>
        <w:rPr>
          <w:rFonts w:ascii="宋体" w:hAnsi="宋体" w:cs="宋体"/>
        </w:rPr>
        <w:t>4.</w:t>
      </w:r>
      <w:r>
        <w:rPr>
          <w:rFonts w:ascii="宋体" w:hAnsi="宋体" w:cs="宋体" w:hint="eastAsia"/>
        </w:rPr>
        <w:t>我单位</w:t>
      </w:r>
      <w:r>
        <w:rPr>
          <w:rFonts w:cs="宋体" w:hint="eastAsia"/>
        </w:rPr>
        <w:t>未被列入失信被执行人、重大税收违法案件当事人名单、政府采购严重违法失信行为记录名单。</w:t>
      </w:r>
    </w:p>
    <w:p>
      <w:pPr>
        <w:ind w:firstLine="420" w:firstLineChars="200"/>
        <w:rPr>
          <w:color w:val="FF0000"/>
        </w:rPr>
      </w:pPr>
      <w:r>
        <w:rPr>
          <w:color w:val="FF0000"/>
        </w:rPr>
        <w:t>5.</w:t>
      </w:r>
      <w:r>
        <w:rPr>
          <w:rFonts w:cs="宋体" w:hint="eastAsia"/>
          <w:color w:val="FF0000"/>
        </w:rPr>
        <w:t>我单位不存在《深圳市财政局政府采购供应商信用信息管理办法》（深财规〔</w:t>
      </w:r>
      <w:r>
        <w:rPr>
          <w:color w:val="FF0000"/>
        </w:rPr>
        <w:t>2023</w:t>
      </w:r>
      <w:r>
        <w:rPr>
          <w:rFonts w:cs="宋体" w:hint="eastAsia"/>
          <w:color w:val="FF0000"/>
        </w:rPr>
        <w:t>〕</w:t>
      </w:r>
      <w:r>
        <w:rPr>
          <w:color w:val="FF0000"/>
        </w:rPr>
        <w:t>3</w:t>
      </w:r>
      <w:r>
        <w:rPr>
          <w:rFonts w:cs="宋体" w:hint="eastAsia"/>
          <w:color w:val="FF0000"/>
        </w:rPr>
        <w:t>号）列明的严重违法失信行为。</w:t>
      </w:r>
    </w:p>
    <w:p>
      <w:pPr>
        <w:ind w:firstLine="420" w:firstLineChars="200"/>
        <w:rPr>
          <w:rFonts w:ascii="宋体"/>
        </w:rPr>
      </w:pPr>
      <w:r>
        <w:rPr>
          <w:rFonts w:ascii="宋体" w:hAnsi="宋体" w:cs="宋体"/>
        </w:rPr>
        <w:t>6.</w:t>
      </w:r>
      <w:bookmarkStart w:id="60" w:name="_Hlk72587269"/>
      <w:bookmarkStart w:id="61" w:name="_Hlk72587299"/>
      <w:r>
        <w:rPr>
          <w:rFonts w:ascii="宋体" w:hAnsi="宋体" w:cs="宋体" w:hint="eastAsia"/>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0"/>
      <w:r>
        <w:rPr>
          <w:rFonts w:ascii="宋体" w:hAnsi="宋体" w:cs="宋体" w:hint="eastAsia"/>
        </w:rPr>
        <w:t>。</w:t>
      </w:r>
    </w:p>
    <w:p>
      <w:pPr>
        <w:ind w:firstLine="420" w:firstLineChars="200"/>
        <w:rPr>
          <w:rFonts w:ascii="宋体"/>
        </w:rPr>
      </w:pPr>
      <w:bookmarkEnd w:id="61"/>
      <w:r>
        <w:rPr>
          <w:rFonts w:ascii="宋体" w:hAnsi="宋体" w:cs="宋体"/>
        </w:rPr>
        <w:t>7.</w:t>
      </w:r>
      <w:r>
        <w:rPr>
          <w:rFonts w:ascii="宋体" w:hAnsi="宋体" w:cs="宋体" w:hint="eastAsia"/>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rPr>
      </w:pPr>
      <w:r>
        <w:rPr>
          <w:rFonts w:ascii="宋体" w:hAnsi="宋体" w:cs="宋体" w:hint="eastAsia"/>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rPr>
      </w:pPr>
      <w:r>
        <w:rPr>
          <w:rFonts w:ascii="宋体" w:hAnsi="宋体" w:cs="宋体"/>
        </w:rPr>
        <w:t>8.</w:t>
      </w:r>
      <w:r>
        <w:rPr>
          <w:rFonts w:ascii="宋体" w:hAnsi="宋体" w:cs="宋体" w:hint="eastAsia"/>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rPr>
      </w:pPr>
      <w:r>
        <w:rPr>
          <w:rFonts w:ascii="宋体" w:hAnsi="宋体" w:cs="宋体"/>
        </w:rPr>
        <w:t>9.</w:t>
      </w:r>
      <w:r>
        <w:rPr>
          <w:rFonts w:ascii="宋体" w:hAnsi="宋体" w:cs="宋体" w:hint="eastAsia"/>
        </w:rPr>
        <w:t>我单位承诺中标后项目不转包，未经采购人同意不进行分包。</w:t>
      </w:r>
    </w:p>
    <w:p>
      <w:pPr>
        <w:ind w:firstLine="420" w:firstLineChars="200"/>
        <w:rPr>
          <w:rFonts w:ascii="宋体"/>
        </w:rPr>
      </w:pPr>
      <w:r>
        <w:rPr>
          <w:rFonts w:ascii="宋体" w:hAnsi="宋体" w:cs="宋体"/>
        </w:rPr>
        <w:t>10</w:t>
      </w:r>
      <w:r>
        <w:rPr>
          <w:rFonts w:ascii="宋体" w:cs="宋体"/>
        </w:rPr>
        <w:t>.</w:t>
      </w:r>
      <w:r>
        <w:rPr>
          <w:rFonts w:ascii="宋体" w:hAnsi="宋体" w:cs="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rPr>
      </w:pPr>
      <w:r>
        <w:rPr>
          <w:rFonts w:ascii="宋体" w:hAnsi="宋体" w:cs="宋体"/>
        </w:rPr>
        <w:t>11</w:t>
      </w:r>
      <w:r>
        <w:rPr>
          <w:rFonts w:ascii="宋体" w:cs="宋体"/>
        </w:rPr>
        <w:t>.</w:t>
      </w:r>
      <w:r>
        <w:rPr>
          <w:rFonts w:ascii="宋体" w:hAnsi="宋体" w:cs="宋体" w:hint="eastAsia"/>
        </w:rPr>
        <w:t>我单位保证，若所投货物涉及《财政部生态环境部关于印发节能产品政府采购品目清单的通知》（财库〔</w:t>
      </w:r>
      <w:r>
        <w:rPr>
          <w:rFonts w:ascii="宋体" w:hAnsi="宋体" w:cs="宋体"/>
        </w:rPr>
        <w:t>2019</w:t>
      </w:r>
      <w:r>
        <w:rPr>
          <w:rFonts w:ascii="宋体" w:hAnsi="宋体" w:cs="宋体" w:hint="eastAsia"/>
        </w:rPr>
        <w:t>〕</w:t>
      </w:r>
      <w:r>
        <w:rPr>
          <w:rFonts w:ascii="宋体" w:hAnsi="宋体" w:cs="宋体"/>
        </w:rPr>
        <w:t>19</w:t>
      </w:r>
      <w:r>
        <w:rPr>
          <w:rFonts w:ascii="宋体" w:hAnsi="宋体" w:cs="宋体" w:hint="eastAsia"/>
        </w:rPr>
        <w:t>号）列明的政府采购强制产品，则所投该产品符合节能产品的认证要求。若所投产品包括数据中心相关设备的，应满足</w:t>
      </w:r>
      <w:r>
        <w:rPr>
          <w:rFonts w:cs="宋体" w:hint="eastAsia"/>
        </w:rPr>
        <w:t>《财政部</w:t>
      </w:r>
      <w:r>
        <w:t xml:space="preserve"> </w:t>
      </w:r>
      <w:r>
        <w:rPr>
          <w:rFonts w:cs="宋体" w:hint="eastAsia"/>
        </w:rPr>
        <w:t>生态环境部</w:t>
      </w:r>
      <w:r>
        <w:t xml:space="preserve"> </w:t>
      </w:r>
      <w:r>
        <w:rPr>
          <w:rFonts w:cs="宋体" w:hint="eastAsia"/>
        </w:rPr>
        <w:t>工业和信息化部关于印发</w:t>
      </w:r>
      <w:r>
        <w:t>&lt;</w:t>
      </w:r>
      <w:r>
        <w:rPr>
          <w:rFonts w:cs="宋体" w:hint="eastAsia"/>
        </w:rPr>
        <w:t>绿色数据中心政府采购需求标准（试行）</w:t>
      </w:r>
      <w:r>
        <w:t>&gt;</w:t>
      </w:r>
      <w:r>
        <w:rPr>
          <w:rFonts w:cs="宋体" w:hint="eastAsia"/>
        </w:rPr>
        <w:t>的通知》（财库〔</w:t>
      </w:r>
      <w:r>
        <w:t>2023</w:t>
      </w:r>
      <w:r>
        <w:rPr>
          <w:rFonts w:cs="宋体" w:hint="eastAsia"/>
        </w:rPr>
        <w:t>〕</w:t>
      </w:r>
      <w:r>
        <w:t>7</w:t>
      </w:r>
      <w:r>
        <w:rPr>
          <w:rFonts w:cs="宋体" w:hint="eastAsia"/>
        </w:rPr>
        <w:t>号）要求。若所投产品涉及国家强制性标准的，所投产品应符合国家强制性标准相关要求。</w:t>
      </w:r>
    </w:p>
    <w:p>
      <w:pPr>
        <w:ind w:firstLine="420" w:firstLineChars="200"/>
        <w:rPr>
          <w:rFonts w:ascii="宋体"/>
        </w:rPr>
      </w:pPr>
      <w:r>
        <w:rPr>
          <w:rFonts w:ascii="宋体" w:hAnsi="宋体" w:cs="宋体"/>
          <w:kern w:val="0"/>
        </w:rPr>
        <w:t>12.</w:t>
      </w:r>
      <w:r>
        <w:rPr>
          <w:rFonts w:ascii="宋体" w:hAnsi="宋体" w:cs="宋体" w:hint="eastAsia"/>
        </w:rPr>
        <w:t>我单位已知悉并同意中标（成交）结果信息公示（公开）的内容。</w:t>
      </w:r>
    </w:p>
    <w:p>
      <w:pPr>
        <w:ind w:firstLine="420" w:firstLineChars="200"/>
        <w:rPr>
          <w:rFonts w:ascii="宋体"/>
          <w:b/>
          <w:bCs/>
          <w:color w:val="FF0000"/>
          <w:kern w:val="0"/>
        </w:rPr>
      </w:pPr>
      <w:r>
        <w:rPr>
          <w:rFonts w:ascii="宋体" w:hAnsi="宋体" w:cs="宋体"/>
        </w:rPr>
        <w:t>13</w:t>
      </w:r>
      <w:r>
        <w:rPr>
          <w:rFonts w:ascii="宋体" w:cs="宋体"/>
        </w:rPr>
        <w:t>.</w:t>
      </w:r>
      <w:r>
        <w:rPr>
          <w:rFonts w:ascii="宋体" w:hAnsi="宋体" w:cs="宋体" w:hint="eastAsia"/>
        </w:rPr>
        <w:t>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b/>
          <w:bCs/>
        </w:rPr>
      </w:pPr>
      <w:r>
        <w:rPr>
          <w:rFonts w:ascii="宋体" w:hAnsi="宋体" w:cs="宋体"/>
          <w:b/>
          <w:bCs/>
        </w:rPr>
        <w:t>14.</w:t>
      </w:r>
      <w:r>
        <w:rPr>
          <w:rFonts w:ascii="宋体" w:hAnsi="宋体" w:cs="宋体" w:hint="eastAsia"/>
          <w:b/>
          <w:bCs/>
        </w:rPr>
        <w:t>我单位清楚，如存在违反投标承诺行为情节严重的，将根据《深圳市财政局关于印发</w:t>
      </w:r>
      <w:r>
        <w:rPr>
          <w:rFonts w:ascii="宋体" w:hAnsi="宋体" w:cs="宋体"/>
          <w:b/>
          <w:bCs/>
        </w:rPr>
        <w:t>&lt;</w:t>
      </w:r>
      <w:r>
        <w:rPr>
          <w:rFonts w:ascii="宋体" w:hAnsi="宋体" w:cs="宋体" w:hint="eastAsia"/>
          <w:b/>
          <w:bCs/>
        </w:rPr>
        <w:t>深圳市财政局政府采购供应商信用信息管理办法</w:t>
      </w:r>
      <w:r>
        <w:rPr>
          <w:rFonts w:ascii="宋体" w:hAnsi="宋体" w:cs="宋体"/>
          <w:b/>
          <w:bCs/>
        </w:rPr>
        <w:t>&gt;</w:t>
      </w:r>
      <w:r>
        <w:rPr>
          <w:rFonts w:ascii="宋体" w:hAnsi="宋体" w:cs="宋体" w:hint="eastAsia"/>
          <w:b/>
          <w:bCs/>
        </w:rPr>
        <w:t>的通知》，依法被列入失信信息。</w:t>
      </w:r>
    </w:p>
    <w:p>
      <w:pPr>
        <w:ind w:firstLine="420" w:firstLineChars="200"/>
        <w:rPr>
          <w:rFonts w:ascii="宋体"/>
        </w:rPr>
      </w:pPr>
    </w:p>
    <w:p>
      <w:pPr>
        <w:ind w:firstLine="420" w:firstLineChars="200"/>
        <w:rPr>
          <w:rFonts w:ascii="宋体"/>
        </w:rPr>
      </w:pPr>
      <w:r>
        <w:rPr>
          <w:rFonts w:ascii="宋体" w:hAnsi="宋体" w:cs="宋体" w:hint="eastAsia"/>
        </w:rPr>
        <w:t>以上承诺，如有违反，愿依照国家相关法律法规处理，并承担由此给采购人带来的损失。</w:t>
      </w:r>
    </w:p>
    <w:p>
      <w:pPr>
        <w:spacing w:before="60" w:beforeLines="25" w:after="60" w:afterLines="25"/>
        <w:ind w:firstLine="5460" w:firstLineChars="2600"/>
        <w:rPr>
          <w:rFonts w:ascii="宋体"/>
        </w:rPr>
      </w:pPr>
      <w:r>
        <w:rPr>
          <w:rFonts w:ascii="宋体" w:hAnsi="宋体" w:cs="宋体"/>
        </w:rPr>
        <w:t xml:space="preserve">                                    </w:t>
      </w:r>
    </w:p>
    <w:p>
      <w:pPr>
        <w:spacing w:before="60" w:beforeLines="25" w:after="60" w:afterLines="25"/>
        <w:ind w:firstLine="5460" w:firstLineChars="2600"/>
        <w:rPr>
          <w:color w:val="FF0000"/>
        </w:rPr>
      </w:pPr>
      <w:bookmarkEnd w:id="59"/>
      <w:r>
        <w:rPr>
          <w:rFonts w:cs="宋体" w:hint="eastAsia"/>
          <w:color w:val="FF0000"/>
        </w:rPr>
        <w:t>投标人：</w:t>
      </w:r>
      <w:r>
        <w:rPr>
          <w:color w:val="FF0000"/>
          <w:u w:val="thick"/>
        </w:rPr>
        <w:t xml:space="preserve">                           </w:t>
      </w:r>
      <w:r>
        <w:rPr>
          <w:color w:val="FF0000"/>
        </w:rPr>
        <w:t>.</w:t>
      </w:r>
    </w:p>
    <w:p>
      <w:pPr>
        <w:ind w:firstLine="645"/>
        <w:rPr>
          <w:rFonts w:ascii="宋体"/>
          <w:color w:val="FF0000"/>
        </w:rPr>
      </w:pPr>
      <w:r>
        <w:rPr>
          <w:rFonts w:ascii="宋体" w:hAnsi="宋体" w:cs="宋体"/>
          <w:color w:val="FF0000"/>
        </w:rPr>
        <w:t xml:space="preserve">                                              </w:t>
      </w:r>
      <w:r>
        <w:rPr>
          <w:rFonts w:ascii="宋体" w:hAnsi="宋体" w:cs="宋体" w:hint="eastAsia"/>
          <w:color w:val="FF0000"/>
        </w:rPr>
        <w:t>日期：</w:t>
      </w:r>
      <w:r>
        <w:rPr>
          <w:color w:val="FF0000"/>
          <w:u w:val="thick"/>
        </w:rPr>
        <w:t xml:space="preserve">        </w:t>
      </w:r>
      <w:r>
        <w:rPr>
          <w:rFonts w:ascii="宋体" w:hAnsi="宋体" w:cs="宋体" w:hint="eastAsia"/>
          <w:color w:val="FF0000"/>
        </w:rPr>
        <w:t>年</w:t>
      </w:r>
      <w:r>
        <w:rPr>
          <w:color w:val="FF0000"/>
          <w:u w:val="thick"/>
        </w:rPr>
        <w:t xml:space="preserve">       </w:t>
      </w:r>
      <w:r>
        <w:rPr>
          <w:rFonts w:ascii="宋体" w:hAnsi="宋体" w:cs="宋体" w:hint="eastAsia"/>
          <w:color w:val="FF0000"/>
        </w:rPr>
        <w:t>月</w:t>
      </w:r>
      <w:r>
        <w:rPr>
          <w:color w:val="FF0000"/>
          <w:u w:val="thick"/>
        </w:rPr>
        <w:t xml:space="preserve">       </w:t>
      </w:r>
      <w:r>
        <w:rPr>
          <w:rFonts w:ascii="宋体" w:hAnsi="宋体" w:cs="宋体" w:hint="eastAsia"/>
          <w:color w:val="FF0000"/>
        </w:rPr>
        <w:t>日</w:t>
      </w:r>
    </w:p>
    <w:p>
      <w:pPr>
        <w:ind w:firstLine="645"/>
        <w:rPr>
          <w:rFonts w:ascii="宋体"/>
        </w:rPr>
      </w:pPr>
    </w:p>
    <w:p>
      <w:pPr>
        <w:rPr>
          <w:rFonts w:ascii="宋体"/>
          <w:b/>
          <w:bCs/>
        </w:rPr>
      </w:pPr>
      <w:r>
        <w:rPr>
          <w:rFonts w:ascii="宋体"/>
          <w:b/>
          <w:bCs/>
        </w:rPr>
        <w:br w:type="page"/>
      </w:r>
    </w:p>
    <w:p>
      <w:pPr>
        <w:pStyle w:val="Heading3"/>
        <w:jc w:val="center"/>
        <w:rPr>
          <w:rFonts w:ascii="黑体" w:eastAsia="黑体" w:cs="Times New Roman"/>
          <w:b w:val="0"/>
          <w:bCs w:val="0"/>
          <w:sz w:val="24"/>
          <w:szCs w:val="24"/>
        </w:rPr>
      </w:pPr>
      <w:r>
        <w:rPr>
          <w:rFonts w:ascii="黑体" w:eastAsia="黑体" w:cs="黑体" w:hint="eastAsia"/>
          <w:b w:val="0"/>
          <w:bCs w:val="0"/>
          <w:sz w:val="24"/>
          <w:szCs w:val="24"/>
        </w:rPr>
        <w:t>三、投标人情况及资格证明文件</w:t>
      </w:r>
    </w:p>
    <w:p>
      <w:pPr>
        <w:rPr>
          <w:b/>
          <w:bCs/>
          <w:sz w:val="24"/>
          <w:szCs w:val="24"/>
        </w:rPr>
      </w:pPr>
    </w:p>
    <w:p>
      <w:pPr>
        <w:ind w:firstLine="2310" w:firstLineChars="1100"/>
        <w:outlineLvl w:val="3"/>
        <w:rPr>
          <w:rFonts w:ascii="黑体" w:eastAsia="黑体" w:hAnsi="宋体"/>
          <w:kern w:val="0"/>
          <w:sz w:val="24"/>
          <w:szCs w:val="24"/>
        </w:rPr>
      </w:pPr>
      <w:bookmarkStart w:id="62" w:name="_Hlk72257590"/>
      <w:r>
        <w:rPr>
          <w:rFonts w:ascii="黑体" w:eastAsia="黑体" w:hAnsi="宋体" w:cs="黑体" w:hint="eastAsia"/>
          <w:kern w:val="0"/>
          <w:sz w:val="24"/>
          <w:szCs w:val="24"/>
        </w:rPr>
        <w:t>（一）投标人资格证明文件</w:t>
      </w:r>
    </w:p>
    <w:p>
      <w:pPr>
        <w:spacing w:before="120" w:beforeLines="50"/>
        <w:ind w:firstLine="420" w:firstLineChars="200"/>
        <w:rPr>
          <w:b/>
          <w:bCs/>
          <w:color w:val="FF0000"/>
        </w:rPr>
      </w:pPr>
      <w:r>
        <w:rPr>
          <w:rFonts w:cs="宋体" w:hint="eastAsia"/>
          <w:b/>
          <w:bCs/>
          <w:color w:val="FF0000"/>
        </w:rPr>
        <w:t>（特别提示：投标人须按本招标文件第一册第一章招标公告“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rPr>
          <w:b/>
          <w:bCs/>
          <w:sz w:val="24"/>
          <w:szCs w:val="24"/>
        </w:rPr>
      </w:pPr>
    </w:p>
    <w:p>
      <w:pPr>
        <w:ind w:firstLine="420" w:firstLineChars="200"/>
        <w:outlineLvl w:val="3"/>
        <w:rPr>
          <w:rFonts w:ascii="黑体" w:eastAsia="黑体" w:hAnsi="宋体"/>
          <w:kern w:val="0"/>
          <w:sz w:val="24"/>
          <w:szCs w:val="24"/>
        </w:rPr>
      </w:pPr>
      <w:bookmarkStart w:id="63" w:name="_Hlk72257908"/>
      <w:r>
        <w:rPr>
          <w:rFonts w:ascii="黑体" w:eastAsia="黑体" w:hAnsi="宋体" w:cs="黑体" w:hint="eastAsia"/>
          <w:kern w:val="0"/>
          <w:sz w:val="24"/>
          <w:szCs w:val="24"/>
        </w:rPr>
        <w:t>（二）中小企业声明函、残疾人福利性单位声明函及监狱企业声明函</w:t>
      </w:r>
    </w:p>
    <w:p>
      <w:pPr>
        <w:jc w:val="left"/>
        <w:rPr>
          <w:rFonts w:ascii="黑体" w:eastAsia="黑体" w:hAnsi="宋体"/>
          <w:kern w:val="0"/>
          <w:sz w:val="24"/>
          <w:szCs w:val="24"/>
        </w:rPr>
      </w:pPr>
      <w:bookmarkEnd w:id="62"/>
    </w:p>
    <w:p>
      <w:pPr>
        <w:ind w:firstLine="420" w:firstLineChars="200"/>
        <w:rPr>
          <w:rFonts w:ascii="黑体" w:eastAsia="黑体" w:hAnsi="宋体"/>
          <w:color w:val="FF0000"/>
          <w:kern w:val="0"/>
        </w:rPr>
      </w:pPr>
      <w:r>
        <w:rPr>
          <w:rFonts w:ascii="黑体" w:eastAsia="黑体" w:hAnsi="宋体" w:cs="黑体" w:hint="eastAsia"/>
          <w:color w:val="FF0000"/>
          <w:kern w:val="0"/>
        </w:rPr>
        <w:t>填写指引：</w:t>
      </w:r>
    </w:p>
    <w:p>
      <w:pPr>
        <w:ind w:firstLine="420" w:firstLineChars="200"/>
        <w:rPr>
          <w:rFonts w:ascii="黑体" w:eastAsia="黑体" w:hAnsi="黑体"/>
          <w:color w:val="FF0000"/>
        </w:rPr>
      </w:pPr>
      <w:r>
        <w:rPr>
          <w:rFonts w:ascii="黑体" w:eastAsia="黑体" w:hAnsi="宋体" w:cs="黑体"/>
          <w:color w:val="FF0000"/>
          <w:kern w:val="0"/>
        </w:rPr>
        <w:t>1</w:t>
      </w:r>
      <w:r>
        <w:rPr>
          <w:rFonts w:ascii="黑体" w:eastAsia="黑体" w:hAnsi="宋体" w:cs="黑体" w:hint="eastAsia"/>
          <w:color w:val="FF0000"/>
          <w:kern w:val="0"/>
        </w:rPr>
        <w:t>、该部分内容由投标人根据自身实际情况填写，不符合要求的投标人可以不填写或直接删除相应的声明函。</w:t>
      </w:r>
      <w:r>
        <w:rPr>
          <w:rFonts w:ascii="黑体" w:eastAsia="黑体" w:hAnsi="黑体" w:cs="黑体" w:hint="eastAsia"/>
          <w:color w:val="FF0000"/>
        </w:rPr>
        <w:t>投标人提供的声明函不属实的，属于提供虚假资料谋取中标，依照《中华人民共和国政府采购法》等国家有关规定追究相应责任。</w:t>
      </w:r>
    </w:p>
    <w:p>
      <w:pPr>
        <w:ind w:firstLine="420" w:firstLineChars="200"/>
        <w:rPr>
          <w:rFonts w:ascii="黑体" w:eastAsia="黑体" w:hAnsi="黑体"/>
          <w:color w:val="FF0000"/>
        </w:rPr>
      </w:pPr>
      <w:r>
        <w:rPr>
          <w:rFonts w:ascii="黑体" w:eastAsia="黑体" w:hAnsi="黑体" w:cs="黑体"/>
          <w:color w:val="FF0000"/>
        </w:rPr>
        <w:t>2</w:t>
      </w:r>
      <w:r>
        <w:rPr>
          <w:rFonts w:ascii="黑体" w:eastAsia="黑体" w:hAnsi="黑体" w:cs="黑体" w:hint="eastAsia"/>
          <w:color w:val="FF0000"/>
        </w:rPr>
        <w:t>、该部分内容填写需要参考的相关文件：</w:t>
      </w:r>
    </w:p>
    <w:p>
      <w:pPr>
        <w:ind w:firstLine="420" w:firstLineChars="200"/>
        <w:rPr>
          <w:rFonts w:ascii="黑体" w:eastAsia="黑体" w:hAnsi="黑体"/>
          <w:color w:val="FF0000"/>
        </w:rPr>
      </w:pPr>
      <w:r>
        <w:rPr>
          <w:rFonts w:ascii="黑体" w:eastAsia="黑体" w:hAnsi="黑体" w:cs="黑体"/>
          <w:color w:val="FF0000"/>
        </w:rPr>
        <w:t>(1)</w:t>
      </w:r>
      <w:r>
        <w:rPr>
          <w:rFonts w:ascii="黑体" w:eastAsia="黑体" w:hAnsi="黑体" w:cs="黑体" w:hint="eastAsia"/>
          <w:color w:val="FF0000"/>
        </w:rPr>
        <w:t>财政部《政府采购促进中小企业发展管理办法》（财库〔</w:t>
      </w:r>
      <w:r>
        <w:rPr>
          <w:rFonts w:ascii="黑体" w:eastAsia="黑体" w:hAnsi="黑体" w:cs="黑体"/>
          <w:color w:val="FF0000"/>
        </w:rPr>
        <w:t>2020</w:t>
      </w:r>
      <w:r>
        <w:rPr>
          <w:rFonts w:ascii="黑体" w:eastAsia="黑体" w:hAnsi="黑体" w:cs="黑体" w:hint="eastAsia"/>
          <w:color w:val="FF0000"/>
        </w:rPr>
        <w:t>〕</w:t>
      </w:r>
      <w:r>
        <w:rPr>
          <w:rFonts w:ascii="黑体" w:eastAsia="黑体" w:hAnsi="黑体" w:cs="黑体"/>
          <w:color w:val="FF0000"/>
        </w:rPr>
        <w:t>46</w:t>
      </w:r>
      <w:r>
        <w:rPr>
          <w:rFonts w:ascii="黑体" w:eastAsia="黑体" w:hAnsi="黑体" w:cs="黑体" w:hint="eastAsia"/>
          <w:color w:val="FF0000"/>
        </w:rPr>
        <w:t>号）；</w:t>
      </w:r>
    </w:p>
    <w:p>
      <w:pPr>
        <w:ind w:firstLine="420" w:firstLineChars="200"/>
        <w:rPr>
          <w:rFonts w:ascii="黑体" w:eastAsia="黑体" w:hAnsi="黑体"/>
          <w:color w:val="FF0000"/>
        </w:rPr>
      </w:pPr>
      <w:r>
        <w:rPr>
          <w:rFonts w:ascii="黑体" w:eastAsia="黑体" w:hAnsi="黑体" w:cs="黑体"/>
          <w:color w:val="FF0000"/>
        </w:rPr>
        <w:t>(2)</w:t>
      </w:r>
      <w:r>
        <w:rPr>
          <w:rFonts w:ascii="黑体" w:eastAsia="黑体" w:hAnsi="黑体" w:cs="黑体" w:hint="eastAsia"/>
          <w:color w:val="FF0000"/>
        </w:rPr>
        <w:t>《工业和信息化部、国家统计局、国家发展和改革委员会、财政部关于印发中小企业划型标准规定的通知》（工信部联企业〔</w:t>
      </w:r>
      <w:r>
        <w:rPr>
          <w:rFonts w:ascii="黑体" w:eastAsia="黑体" w:hAnsi="黑体" w:cs="黑体"/>
          <w:color w:val="FF0000"/>
        </w:rPr>
        <w:t>2011</w:t>
      </w:r>
      <w:r>
        <w:rPr>
          <w:rFonts w:ascii="黑体" w:eastAsia="黑体" w:hAnsi="黑体" w:cs="黑体" w:hint="eastAsia"/>
          <w:color w:val="FF0000"/>
        </w:rPr>
        <w:t>〕</w:t>
      </w:r>
      <w:r>
        <w:rPr>
          <w:rFonts w:ascii="黑体" w:eastAsia="黑体" w:hAnsi="黑体" w:cs="黑体"/>
          <w:color w:val="FF0000"/>
        </w:rPr>
        <w:t>300</w:t>
      </w:r>
      <w:r>
        <w:rPr>
          <w:rFonts w:ascii="黑体" w:eastAsia="黑体" w:hAnsi="黑体" w:cs="黑体" w:hint="eastAsia"/>
          <w:color w:val="FF0000"/>
        </w:rPr>
        <w:t>号）；</w:t>
      </w:r>
    </w:p>
    <w:p>
      <w:pPr>
        <w:ind w:firstLine="420" w:firstLineChars="200"/>
        <w:rPr>
          <w:rFonts w:ascii="黑体" w:eastAsia="黑体" w:hAnsi="黑体"/>
          <w:color w:val="FF0000"/>
        </w:rPr>
      </w:pPr>
      <w:r>
        <w:rPr>
          <w:rFonts w:ascii="黑体" w:eastAsia="黑体" w:hAnsi="黑体" w:cs="黑体"/>
          <w:color w:val="FF0000"/>
        </w:rPr>
        <w:t>(3)</w:t>
      </w:r>
      <w:r>
        <w:rPr>
          <w:rFonts w:ascii="黑体" w:eastAsia="黑体" w:hAnsi="黑体" w:cs="黑体" w:hint="eastAsia"/>
          <w:color w:val="FF0000"/>
        </w:rPr>
        <w:t>《统计上大中小微型企业划分办法</w:t>
      </w:r>
      <w:r>
        <w:rPr>
          <w:rFonts w:ascii="黑体" w:eastAsia="黑体" w:hAnsi="黑体" w:cs="黑体"/>
          <w:color w:val="FF0000"/>
        </w:rPr>
        <w:t>(2017)</w:t>
      </w:r>
      <w:r>
        <w:rPr>
          <w:rFonts w:ascii="黑体" w:eastAsia="黑体" w:hAnsi="黑体" w:cs="黑体" w:hint="eastAsia"/>
          <w:color w:val="FF0000"/>
        </w:rPr>
        <w:t>》（国统字〔</w:t>
      </w:r>
      <w:r>
        <w:rPr>
          <w:rFonts w:ascii="黑体" w:eastAsia="黑体" w:hAnsi="黑体" w:cs="黑体"/>
          <w:color w:val="FF0000"/>
        </w:rPr>
        <w:t>2017</w:t>
      </w:r>
      <w:r>
        <w:rPr>
          <w:rFonts w:ascii="黑体" w:eastAsia="黑体" w:hAnsi="黑体" w:cs="黑体" w:hint="eastAsia"/>
          <w:color w:val="FF0000"/>
        </w:rPr>
        <w:t>〕</w:t>
      </w:r>
      <w:r>
        <w:rPr>
          <w:rFonts w:ascii="黑体" w:eastAsia="黑体" w:hAnsi="黑体" w:cs="黑体"/>
          <w:color w:val="FF0000"/>
        </w:rPr>
        <w:t>213</w:t>
      </w:r>
      <w:r>
        <w:rPr>
          <w:rFonts w:ascii="黑体" w:eastAsia="黑体" w:hAnsi="黑体" w:cs="黑体" w:hint="eastAsia"/>
          <w:color w:val="FF0000"/>
        </w:rPr>
        <w:t>号）；</w:t>
      </w:r>
    </w:p>
    <w:p>
      <w:pPr>
        <w:ind w:firstLine="420" w:firstLineChars="200"/>
        <w:rPr>
          <w:rFonts w:ascii="黑体" w:eastAsia="黑体" w:hAnsi="黑体"/>
          <w:color w:val="FF0000"/>
        </w:rPr>
      </w:pPr>
      <w:r>
        <w:rPr>
          <w:rFonts w:ascii="黑体" w:eastAsia="黑体" w:hAnsi="黑体" w:cs="黑体"/>
          <w:color w:val="FF0000"/>
        </w:rPr>
        <w:t>(4)</w:t>
      </w:r>
      <w:r>
        <w:rPr>
          <w:rFonts w:ascii="黑体" w:eastAsia="黑体" w:hAnsi="黑体" w:cs="黑体" w:hint="eastAsia"/>
          <w:color w:val="FF0000"/>
        </w:rPr>
        <w:t>《关于促进残疾人就业政府采购政策的通知》（财库〔</w:t>
      </w:r>
      <w:r>
        <w:rPr>
          <w:rFonts w:ascii="黑体" w:eastAsia="黑体" w:hAnsi="黑体" w:cs="黑体"/>
          <w:color w:val="FF0000"/>
        </w:rPr>
        <w:t>2017</w:t>
      </w:r>
      <w:r>
        <w:rPr>
          <w:rFonts w:ascii="黑体" w:eastAsia="黑体" w:hAnsi="黑体" w:cs="黑体" w:hint="eastAsia"/>
          <w:color w:val="FF0000"/>
        </w:rPr>
        <w:t>〕</w:t>
      </w:r>
      <w:r>
        <w:rPr>
          <w:rFonts w:ascii="黑体" w:eastAsia="黑体" w:hAnsi="黑体" w:cs="黑体"/>
          <w:color w:val="FF0000"/>
        </w:rPr>
        <w:t>141</w:t>
      </w:r>
      <w:r>
        <w:rPr>
          <w:rFonts w:ascii="黑体" w:eastAsia="黑体" w:hAnsi="黑体" w:cs="黑体" w:hint="eastAsia"/>
          <w:color w:val="FF0000"/>
        </w:rPr>
        <w:t>号）；</w:t>
      </w:r>
    </w:p>
    <w:p>
      <w:pPr>
        <w:ind w:firstLine="420" w:firstLineChars="200"/>
        <w:rPr>
          <w:rFonts w:ascii="黑体" w:eastAsia="黑体" w:hAnsi="黑体"/>
          <w:color w:val="FF0000"/>
        </w:rPr>
      </w:pPr>
      <w:r>
        <w:rPr>
          <w:rFonts w:ascii="黑体" w:eastAsia="黑体" w:hAnsi="黑体" w:cs="黑体"/>
          <w:color w:val="FF0000"/>
        </w:rPr>
        <w:t>(5)</w:t>
      </w:r>
      <w:r>
        <w:rPr>
          <w:rFonts w:ascii="黑体" w:eastAsia="黑体" w:hAnsi="黑体" w:cs="黑体" w:hint="eastAsia"/>
          <w:color w:val="FF0000"/>
        </w:rPr>
        <w:t>《关于政府采购支持监狱企业发展有关问题的通知》（财库〔</w:t>
      </w:r>
      <w:r>
        <w:rPr>
          <w:rFonts w:ascii="黑体" w:eastAsia="黑体" w:hAnsi="黑体" w:cs="黑体"/>
          <w:color w:val="FF0000"/>
        </w:rPr>
        <w:t>2014</w:t>
      </w:r>
      <w:r>
        <w:rPr>
          <w:rFonts w:ascii="黑体" w:eastAsia="黑体" w:hAnsi="黑体" w:cs="黑体" w:hint="eastAsia"/>
          <w:color w:val="FF0000"/>
        </w:rPr>
        <w:t>〕</w:t>
      </w:r>
      <w:r>
        <w:rPr>
          <w:rFonts w:ascii="黑体" w:eastAsia="黑体" w:hAnsi="黑体" w:cs="黑体"/>
          <w:color w:val="FF0000"/>
        </w:rPr>
        <w:t>68</w:t>
      </w:r>
      <w:r>
        <w:rPr>
          <w:rFonts w:ascii="黑体" w:eastAsia="黑体" w:hAnsi="黑体" w:cs="黑体" w:hint="eastAsia"/>
          <w:color w:val="FF0000"/>
        </w:rPr>
        <w:t>号）</w:t>
      </w:r>
    </w:p>
    <w:p>
      <w:pPr>
        <w:ind w:firstLine="420" w:firstLineChars="200"/>
        <w:rPr>
          <w:rFonts w:ascii="黑体" w:eastAsia="黑体" w:hAnsi="宋体"/>
          <w:color w:val="FF0000"/>
          <w:kern w:val="0"/>
        </w:rPr>
      </w:pPr>
      <w:r>
        <w:rPr>
          <w:rFonts w:ascii="黑体" w:eastAsia="黑体" w:hAnsi="宋体" w:cs="黑体"/>
          <w:color w:val="FF0000"/>
          <w:kern w:val="0"/>
        </w:rPr>
        <w:t>3</w:t>
      </w:r>
      <w:r>
        <w:rPr>
          <w:rFonts w:ascii="黑体" w:eastAsia="黑体" w:hAnsi="宋体" w:cs="黑体" w:hint="eastAsia"/>
          <w:color w:val="FF0000"/>
          <w:kern w:val="0"/>
        </w:rPr>
        <w:t>、请依照提供的格式和内容填写声明函，不要随意变更格式；声明函不需要盖章或签字；</w:t>
      </w:r>
      <w:r>
        <w:rPr>
          <w:rFonts w:ascii="黑体" w:eastAsia="黑体" w:hAnsi="黑体" w:cs="黑体" w:hint="eastAsia"/>
          <w:color w:val="FF0000"/>
        </w:rPr>
        <w:t>满足多项优惠政策的投标人，不重复享受多项价格扣除政策。</w:t>
      </w:r>
    </w:p>
    <w:p>
      <w:pPr>
        <w:ind w:firstLine="420" w:firstLineChars="200"/>
        <w:rPr>
          <w:rFonts w:ascii="黑体" w:eastAsia="黑体" w:hAnsi="宋体"/>
          <w:color w:val="FF0000"/>
          <w:kern w:val="0"/>
        </w:rPr>
      </w:pPr>
      <w:r>
        <w:rPr>
          <w:rFonts w:ascii="黑体" w:eastAsia="黑体" w:hAnsi="宋体" w:cs="黑体"/>
          <w:color w:val="FF0000"/>
          <w:kern w:val="0"/>
        </w:rPr>
        <w:t>4</w:t>
      </w:r>
      <w:r>
        <w:rPr>
          <w:rFonts w:ascii="黑体" w:eastAsia="黑体" w:hAnsi="宋体" w:cs="黑体" w:hint="eastAsia"/>
          <w:color w:val="FF0000"/>
          <w:kern w:val="0"/>
        </w:rPr>
        <w:t>、声明函具体填写要求：</w:t>
      </w:r>
    </w:p>
    <w:p>
      <w:pPr>
        <w:ind w:firstLine="420" w:firstLineChars="200"/>
        <w:rPr>
          <w:rFonts w:ascii="黑体" w:eastAsia="黑体" w:hAnsi="宋体"/>
          <w:color w:val="FF0000"/>
          <w:kern w:val="0"/>
        </w:rPr>
      </w:pPr>
      <w:r>
        <w:rPr>
          <w:rFonts w:ascii="黑体" w:eastAsia="黑体" w:hAnsi="宋体" w:cs="黑体" w:hint="eastAsia"/>
          <w:color w:val="FF0000"/>
          <w:kern w:val="0"/>
        </w:rPr>
        <w:t>（</w:t>
      </w:r>
      <w:r>
        <w:rPr>
          <w:rFonts w:ascii="黑体" w:eastAsia="黑体" w:hAnsi="宋体" w:cs="黑体"/>
          <w:color w:val="FF0000"/>
          <w:kern w:val="0"/>
        </w:rPr>
        <w:t>1</w:t>
      </w:r>
      <w:r>
        <w:rPr>
          <w:rFonts w:ascii="黑体" w:eastAsia="黑体" w:hAnsi="宋体" w:cs="黑体" w:hint="eastAsia"/>
          <w:color w:val="FF0000"/>
          <w:kern w:val="0"/>
        </w:rPr>
        <w:t>）声明是中小企业须填写《中小企业声明函》的以下内容：</w:t>
      </w:r>
    </w:p>
    <w:p>
      <w:pPr>
        <w:ind w:firstLine="420" w:firstLineChars="200"/>
        <w:rPr>
          <w:rFonts w:ascii="黑体" w:eastAsia="黑体" w:hAnsi="宋体"/>
          <w:color w:val="FF0000"/>
          <w:kern w:val="0"/>
        </w:rPr>
      </w:pPr>
      <w:r>
        <w:rPr>
          <w:rFonts w:ascii="黑体" w:eastAsia="黑体" w:hAnsi="宋体" w:cs="黑体" w:hint="eastAsia"/>
          <w:color w:val="FF0000"/>
          <w:kern w:val="0"/>
        </w:rPr>
        <w:t>第一处，在“单位名称”下划线处如实填写采购人名称（深圳公共资源交易中心不是本项目的采购人，而是组织实施机构）；</w:t>
      </w:r>
    </w:p>
    <w:p>
      <w:pPr>
        <w:ind w:firstLine="420" w:firstLineChars="200"/>
        <w:rPr>
          <w:rFonts w:ascii="黑体" w:eastAsia="黑体" w:hAnsi="宋体"/>
          <w:color w:val="FF0000"/>
          <w:kern w:val="0"/>
        </w:rPr>
      </w:pPr>
      <w:r>
        <w:rPr>
          <w:rFonts w:ascii="黑体" w:eastAsia="黑体" w:hAnsi="宋体" w:cs="黑体" w:hint="eastAsia"/>
          <w:color w:val="FF0000"/>
          <w:kern w:val="0"/>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rPr>
          <w:rFonts w:ascii="黑体" w:eastAsia="黑体" w:hAnsi="宋体"/>
          <w:color w:val="FF0000"/>
          <w:kern w:val="0"/>
        </w:rPr>
      </w:pPr>
      <w:r>
        <w:rPr>
          <w:rFonts w:ascii="黑体" w:eastAsia="黑体" w:hAnsi="宋体" w:cs="黑体" w:hint="eastAsia"/>
          <w:color w:val="FF0000"/>
          <w:kern w:val="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rPr>
          <w:rFonts w:ascii="黑体" w:eastAsia="黑体" w:hAnsi="宋体"/>
          <w:color w:val="FF0000"/>
          <w:kern w:val="0"/>
        </w:rPr>
      </w:pPr>
      <w:r>
        <w:rPr>
          <w:rFonts w:ascii="黑体" w:eastAsia="黑体" w:hAnsi="宋体" w:cs="黑体" w:hint="eastAsia"/>
          <w:color w:val="FF0000"/>
          <w:kern w:val="0"/>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rPr>
          <w:rFonts w:ascii="黑体" w:eastAsia="黑体" w:hAnsi="宋体"/>
          <w:color w:val="FF0000"/>
          <w:kern w:val="0"/>
        </w:rPr>
      </w:pPr>
      <w:r>
        <w:rPr>
          <w:rFonts w:ascii="黑体" w:eastAsia="黑体" w:hAnsi="宋体" w:cs="黑体" w:hint="eastAsia"/>
          <w:color w:val="FF0000"/>
          <w:kern w:val="0"/>
        </w:rPr>
        <w:t>第五处，在“企业名称”下划线处如实填写</w:t>
      </w:r>
      <w:r>
        <w:rPr>
          <w:rFonts w:ascii="黑体" w:eastAsia="黑体" w:hAnsi="宋体" w:cs="黑体" w:hint="eastAsia"/>
          <w:b/>
          <w:bCs/>
          <w:color w:val="FF0000"/>
          <w:kern w:val="0"/>
        </w:rPr>
        <w:t>货物制造商名称。</w:t>
      </w:r>
      <w:r>
        <w:rPr>
          <w:rFonts w:ascii="黑体" w:eastAsia="黑体" w:hAnsi="宋体" w:cs="黑体" w:hint="eastAsia"/>
          <w:color w:val="FF0000"/>
          <w:kern w:val="0"/>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ind w:firstLine="420" w:firstLineChars="200"/>
        <w:rPr>
          <w:rFonts w:ascii="黑体" w:eastAsia="黑体" w:hAnsi="宋体"/>
          <w:color w:val="FF0000"/>
          <w:kern w:val="0"/>
        </w:rPr>
      </w:pPr>
      <w:r>
        <w:rPr>
          <w:rFonts w:ascii="黑体" w:eastAsia="黑体" w:hAnsi="宋体" w:cs="黑体" w:hint="eastAsia"/>
          <w:color w:val="FF0000"/>
          <w:kern w:val="0"/>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rPr>
          <w:rFonts w:ascii="黑体" w:eastAsia="黑体" w:hAnsi="宋体"/>
          <w:color w:val="FF0000"/>
          <w:kern w:val="0"/>
        </w:rPr>
      </w:pPr>
      <w:r>
        <w:rPr>
          <w:rFonts w:ascii="黑体" w:eastAsia="黑体" w:hAnsi="宋体" w:cs="黑体" w:hint="eastAsia"/>
          <w:color w:val="FF0000"/>
          <w:kern w:val="0"/>
        </w:rPr>
        <w:t>第九处，在“中型企业、小型企业、微型企业”下划线处应依据企业上年度从业人员、营业收入、资产总额等指标，按照《中小企业划型标准规定》（工信部联企业〔</w:t>
      </w:r>
      <w:r>
        <w:rPr>
          <w:rFonts w:ascii="黑体" w:eastAsia="黑体" w:hAnsi="宋体" w:cs="黑体"/>
          <w:color w:val="FF0000"/>
          <w:kern w:val="0"/>
        </w:rPr>
        <w:t>2011</w:t>
      </w:r>
      <w:r>
        <w:rPr>
          <w:rFonts w:ascii="黑体" w:eastAsia="黑体" w:hAnsi="宋体" w:cs="黑体" w:hint="eastAsia"/>
          <w:color w:val="FF0000"/>
          <w:kern w:val="0"/>
        </w:rPr>
        <w:t>〕</w:t>
      </w:r>
      <w:r>
        <w:rPr>
          <w:rFonts w:ascii="黑体" w:eastAsia="黑体" w:hAnsi="宋体" w:cs="黑体"/>
          <w:color w:val="FF0000"/>
          <w:kern w:val="0"/>
        </w:rPr>
        <w:t>300</w:t>
      </w:r>
      <w:r>
        <w:rPr>
          <w:rFonts w:ascii="黑体" w:eastAsia="黑体" w:hAnsi="宋体" w:cs="黑体" w:hint="eastAsia"/>
          <w:color w:val="FF0000"/>
          <w:kern w:val="0"/>
        </w:rPr>
        <w:t>号）、《金融业企业划型标准规定》（银发〔</w:t>
      </w:r>
      <w:r>
        <w:rPr>
          <w:rFonts w:ascii="黑体" w:eastAsia="黑体" w:hAnsi="宋体" w:cs="黑体"/>
          <w:color w:val="FF0000"/>
          <w:kern w:val="0"/>
        </w:rPr>
        <w:t>2015</w:t>
      </w:r>
      <w:r>
        <w:rPr>
          <w:rFonts w:ascii="黑体" w:eastAsia="黑体" w:hAnsi="宋体" w:cs="黑体" w:hint="eastAsia"/>
          <w:color w:val="FF0000"/>
          <w:kern w:val="0"/>
        </w:rPr>
        <w:t>〕</w:t>
      </w:r>
      <w:r>
        <w:rPr>
          <w:rFonts w:ascii="黑体" w:eastAsia="黑体" w:hAnsi="宋体" w:cs="黑体"/>
          <w:color w:val="FF0000"/>
          <w:kern w:val="0"/>
        </w:rPr>
        <w:t>309</w:t>
      </w:r>
      <w:r>
        <w:rPr>
          <w:rFonts w:ascii="黑体" w:eastAsia="黑体" w:hAnsi="宋体" w:cs="黑体" w:hint="eastAsia"/>
          <w:color w:val="FF0000"/>
          <w:kern w:val="0"/>
        </w:rPr>
        <w:t>号），判断《中小企业声明函》载明的货物制造商是否属于采购文件所属行业的中型企业</w:t>
      </w:r>
      <w:r>
        <w:rPr>
          <w:rFonts w:ascii="黑体" w:eastAsia="黑体" w:hAnsi="宋体" w:cs="黑体"/>
          <w:color w:val="FF0000"/>
          <w:kern w:val="0"/>
        </w:rPr>
        <w:t>/</w:t>
      </w:r>
      <w:r>
        <w:rPr>
          <w:rFonts w:ascii="黑体" w:eastAsia="黑体" w:hAnsi="宋体" w:cs="黑体" w:hint="eastAsia"/>
          <w:color w:val="FF0000"/>
          <w:kern w:val="0"/>
        </w:rPr>
        <w:t>小型企业</w:t>
      </w:r>
      <w:r>
        <w:rPr>
          <w:rFonts w:ascii="黑体" w:eastAsia="黑体" w:hAnsi="宋体" w:cs="黑体"/>
          <w:color w:val="FF0000"/>
          <w:kern w:val="0"/>
        </w:rPr>
        <w:t>/</w:t>
      </w:r>
      <w:r>
        <w:rPr>
          <w:rFonts w:ascii="黑体" w:eastAsia="黑体" w:hAnsi="宋体" w:cs="黑体" w:hint="eastAsia"/>
          <w:color w:val="FF0000"/>
          <w:kern w:val="0"/>
        </w:rPr>
        <w:t>微型企业。</w:t>
      </w:r>
    </w:p>
    <w:p>
      <w:pPr>
        <w:pStyle w:val="NoSpacing"/>
        <w:ind w:firstLine="420" w:firstLineChars="200"/>
        <w:rPr>
          <w:rFonts w:ascii="黑体" w:eastAsia="黑体" w:hAnsi="宋体" w:cs="Times New Roman"/>
          <w:color w:val="FF0000"/>
          <w:kern w:val="0"/>
        </w:rPr>
      </w:pPr>
      <w:r>
        <w:rPr>
          <w:rFonts w:ascii="黑体" w:eastAsia="黑体" w:hAnsi="宋体" w:cs="黑体" w:hint="eastAsia"/>
          <w:color w:val="FF0000"/>
          <w:kern w:val="0"/>
        </w:rPr>
        <w:t>（</w:t>
      </w:r>
      <w:r>
        <w:rPr>
          <w:rFonts w:ascii="黑体" w:eastAsia="黑体" w:hAnsi="宋体" w:cs="黑体"/>
          <w:color w:val="FF0000"/>
          <w:kern w:val="0"/>
        </w:rPr>
        <w:t>2</w:t>
      </w:r>
      <w:r>
        <w:rPr>
          <w:rFonts w:ascii="黑体" w:eastAsia="黑体" w:hAnsi="宋体" w:cs="黑体" w:hint="eastAsia"/>
          <w:color w:val="FF0000"/>
          <w:kern w:val="0"/>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rPr>
          <w:rFonts w:ascii="黑体" w:eastAsia="黑体" w:hAnsi="宋体"/>
          <w:color w:val="FF0000"/>
          <w:kern w:val="0"/>
        </w:rPr>
      </w:pPr>
      <w:r>
        <w:rPr>
          <w:rFonts w:ascii="黑体" w:eastAsia="黑体" w:hAnsi="宋体" w:cs="黑体" w:hint="eastAsia"/>
          <w:color w:val="FF0000"/>
          <w:kern w:val="0"/>
        </w:rPr>
        <w:t>（</w:t>
      </w:r>
      <w:r>
        <w:rPr>
          <w:rFonts w:ascii="黑体" w:eastAsia="黑体" w:hAnsi="宋体" w:cs="黑体"/>
          <w:color w:val="FF0000"/>
          <w:kern w:val="0"/>
        </w:rPr>
        <w:t>3</w:t>
      </w:r>
      <w:r>
        <w:rPr>
          <w:rFonts w:ascii="黑体" w:eastAsia="黑体" w:hAnsi="宋体" w:cs="黑体" w:hint="eastAsia"/>
          <w:color w:val="FF0000"/>
          <w:kern w:val="0"/>
        </w:rPr>
        <w:t>）事业单位、社会组织等非企业主体不享受中小企业扶持政策，但事业单位、社会组织等非企业主体提供全部由中小企业制造的货物参加货物采购项目的除外。</w:t>
      </w:r>
    </w:p>
    <w:p>
      <w:pPr>
        <w:ind w:firstLine="420" w:firstLineChars="200"/>
        <w:rPr>
          <w:rFonts w:ascii="黑体" w:eastAsia="黑体" w:hAnsi="宋体"/>
          <w:color w:val="FF0000"/>
          <w:kern w:val="0"/>
        </w:rPr>
      </w:pPr>
      <w:r>
        <w:rPr>
          <w:rFonts w:ascii="黑体" w:eastAsia="黑体" w:hAnsi="宋体" w:cs="黑体" w:hint="eastAsia"/>
          <w:color w:val="FF0000"/>
          <w:kern w:val="0"/>
        </w:rPr>
        <w:t>（</w:t>
      </w:r>
      <w:r>
        <w:rPr>
          <w:rFonts w:ascii="黑体" w:eastAsia="黑体" w:hAnsi="宋体" w:cs="黑体"/>
          <w:color w:val="FF0000"/>
          <w:kern w:val="0"/>
        </w:rPr>
        <w:t>4</w:t>
      </w:r>
      <w:r>
        <w:rPr>
          <w:rFonts w:ascii="黑体" w:eastAsia="黑体" w:hAnsi="宋体" w:cs="黑体" w:hint="eastAsia"/>
          <w:color w:val="FF0000"/>
          <w:kern w:val="0"/>
        </w:rPr>
        <w:t>）声明是残疾人福利性单位须填写《残疾人福利性单位声明函》的相关内容，具体参照以上《中小企业声明函》填写要求执行。</w:t>
      </w:r>
    </w:p>
    <w:p>
      <w:pPr>
        <w:ind w:firstLine="420" w:firstLineChars="200"/>
        <w:rPr>
          <w:rFonts w:ascii="黑体" w:eastAsia="黑体" w:hAnsi="宋体"/>
          <w:color w:val="FF0000"/>
          <w:kern w:val="0"/>
        </w:rPr>
      </w:pPr>
      <w:r>
        <w:rPr>
          <w:rFonts w:ascii="黑体" w:eastAsia="黑体" w:hAnsi="宋体" w:cs="黑体" w:hint="eastAsia"/>
          <w:color w:val="FF0000"/>
          <w:kern w:val="0"/>
        </w:rPr>
        <w:t>（</w:t>
      </w:r>
      <w:r>
        <w:rPr>
          <w:rFonts w:ascii="黑体" w:eastAsia="黑体" w:hAnsi="宋体" w:cs="黑体"/>
          <w:color w:val="FF0000"/>
          <w:kern w:val="0"/>
        </w:rPr>
        <w:t>5</w:t>
      </w:r>
      <w:r>
        <w:rPr>
          <w:rFonts w:ascii="黑体" w:eastAsia="黑体" w:hAnsi="宋体" w:cs="黑体" w:hint="eastAsia"/>
          <w:color w:val="FF0000"/>
          <w:kern w:val="0"/>
        </w:rPr>
        <w:t>）声明是监狱企业须填写《监狱企业声明函》的三项内容（填写位置的字体已加粗），具体参照以上《中小企业声明函》填写要求执行。</w:t>
      </w:r>
    </w:p>
    <w:p>
      <w:pPr>
        <w:ind w:firstLine="420" w:firstLineChars="200"/>
        <w:rPr>
          <w:rFonts w:ascii="黑体" w:eastAsia="黑体" w:hAnsi="宋体"/>
          <w:color w:val="FF0000"/>
          <w:kern w:val="0"/>
        </w:rPr>
      </w:pPr>
      <w:r>
        <w:rPr>
          <w:rFonts w:ascii="黑体" w:eastAsia="黑体" w:hAnsi="宋体" w:cs="黑体"/>
          <w:color w:val="FF0000"/>
          <w:kern w:val="0"/>
        </w:rPr>
        <w:t>5</w:t>
      </w:r>
      <w:r>
        <w:rPr>
          <w:rFonts w:ascii="黑体" w:eastAsia="黑体" w:hAnsi="宋体" w:cs="黑体" w:hint="eastAsia"/>
          <w:color w:val="FF0000"/>
          <w:kern w:val="0"/>
        </w:rPr>
        <w:t>、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pStyle w:val="NoSpacing"/>
        <w:ind w:firstLine="420" w:firstLineChars="200"/>
        <w:rPr>
          <w:rFonts w:eastAsia="黑体" w:cs="Times New Roman"/>
        </w:rPr>
      </w:pPr>
      <w:r>
        <w:rPr>
          <w:rFonts w:ascii="黑体" w:eastAsia="黑体" w:hAnsi="宋体" w:cs="黑体"/>
          <w:color w:val="FF0000"/>
          <w:kern w:val="0"/>
        </w:rPr>
        <w:t>6</w:t>
      </w:r>
      <w:r>
        <w:rPr>
          <w:rFonts w:ascii="黑体" w:eastAsia="黑体" w:hAnsi="宋体" w:cs="黑体" w:hint="eastAsia"/>
          <w:color w:val="FF0000"/>
          <w:kern w:val="0"/>
        </w:rPr>
        <w:t>、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7"/>
        </w:numPr>
        <w:jc w:val="center"/>
        <w:rPr>
          <w:b/>
          <w:bCs/>
          <w:sz w:val="24"/>
          <w:szCs w:val="24"/>
        </w:rPr>
      </w:pPr>
      <w:r>
        <w:rPr>
          <w:rFonts w:cs="宋体" w:hint="eastAsia"/>
          <w:b/>
          <w:bCs/>
          <w:sz w:val="24"/>
          <w:szCs w:val="24"/>
        </w:rPr>
        <w:t>中小企业声明函（货物）</w:t>
      </w:r>
    </w:p>
    <w:p>
      <w:pPr>
        <w:pStyle w:val="BodyText"/>
      </w:pPr>
    </w:p>
    <w:p>
      <w:pPr>
        <w:pStyle w:val="BodyText2"/>
        <w:ind w:firstLine="420" w:firstLineChars="200"/>
        <w:rPr>
          <w:rFonts w:ascii="宋体" w:cs="宋体"/>
          <w:sz w:val="21"/>
          <w:szCs w:val="21"/>
        </w:rPr>
      </w:pPr>
      <w:r>
        <w:rPr>
          <w:rFonts w:ascii="宋体" w:hAnsi="宋体" w:cs="宋体" w:hint="eastAsia"/>
          <w:sz w:val="21"/>
          <w:szCs w:val="21"/>
        </w:rPr>
        <w:t>本公司（联合体）郑重声明，根据《政府采购促进中小企业发展管理办法》（财库﹝</w:t>
      </w:r>
      <w:r>
        <w:rPr>
          <w:rFonts w:ascii="宋体" w:hAnsi="宋体" w:cs="宋体"/>
          <w:sz w:val="21"/>
          <w:szCs w:val="21"/>
        </w:rPr>
        <w:t>2020</w:t>
      </w:r>
      <w:r>
        <w:rPr>
          <w:rFonts w:ascii="宋体" w:hAnsi="宋体" w:cs="宋体" w:hint="eastAsia"/>
          <w:sz w:val="21"/>
          <w:szCs w:val="21"/>
        </w:rPr>
        <w:t>﹞</w:t>
      </w:r>
      <w:r>
        <w:rPr>
          <w:rFonts w:ascii="宋体" w:hAnsi="宋体" w:cs="宋体"/>
          <w:sz w:val="21"/>
          <w:szCs w:val="21"/>
        </w:rPr>
        <w:t>46</w:t>
      </w:r>
      <w:r>
        <w:rPr>
          <w:rFonts w:ascii="宋体" w:hAnsi="宋体" w:cs="宋体" w:hint="eastAsia"/>
          <w:sz w:val="21"/>
          <w:szCs w:val="21"/>
        </w:rPr>
        <w:t>号）的规定，本公司（联合体）参加</w:t>
      </w:r>
      <w:r>
        <w:rPr>
          <w:rFonts w:ascii="宋体" w:hAnsi="宋体" w:cs="宋体"/>
          <w:b/>
          <w:bCs/>
          <w:i/>
          <w:iCs/>
          <w:sz w:val="21"/>
          <w:szCs w:val="21"/>
          <w:u w:val="single"/>
        </w:rPr>
        <w:t xml:space="preserve">    </w:t>
      </w:r>
      <w:r>
        <w:rPr>
          <w:rFonts w:ascii="宋体" w:hAnsi="宋体" w:cs="宋体" w:hint="eastAsia"/>
          <w:b/>
          <w:bCs/>
          <w:i/>
          <w:iCs/>
          <w:sz w:val="21"/>
          <w:szCs w:val="21"/>
          <w:u w:val="single"/>
        </w:rPr>
        <w:t>（单位名称）</w:t>
      </w:r>
      <w:r>
        <w:rPr>
          <w:rFonts w:ascii="宋体" w:hAnsi="宋体" w:cs="宋体"/>
          <w:b/>
          <w:bCs/>
          <w:i/>
          <w:iCs/>
          <w:sz w:val="21"/>
          <w:szCs w:val="21"/>
          <w:u w:val="single"/>
        </w:rPr>
        <w:t xml:space="preserve">    </w:t>
      </w:r>
      <w:r>
        <w:rPr>
          <w:rFonts w:ascii="宋体" w:hAnsi="宋体" w:cs="宋体" w:hint="eastAsia"/>
          <w:sz w:val="21"/>
          <w:szCs w:val="21"/>
        </w:rPr>
        <w:t>的</w:t>
      </w:r>
      <w:r>
        <w:rPr>
          <w:rFonts w:ascii="宋体" w:hAnsi="宋体" w:cs="宋体"/>
          <w:b/>
          <w:bCs/>
          <w:i/>
          <w:iCs/>
          <w:sz w:val="21"/>
          <w:szCs w:val="21"/>
          <w:u w:val="single"/>
        </w:rPr>
        <w:t xml:space="preserve">    </w:t>
      </w:r>
      <w:r>
        <w:rPr>
          <w:rFonts w:ascii="宋体" w:hAnsi="宋体" w:cs="宋体" w:hint="eastAsia"/>
          <w:b/>
          <w:bCs/>
          <w:i/>
          <w:iCs/>
          <w:sz w:val="21"/>
          <w:szCs w:val="21"/>
          <w:u w:val="single"/>
        </w:rPr>
        <w:t>（项目名称）</w:t>
      </w:r>
      <w:r>
        <w:rPr>
          <w:rFonts w:ascii="宋体" w:hAnsi="宋体" w:cs="宋体"/>
          <w:b/>
          <w:bCs/>
          <w:i/>
          <w:iCs/>
          <w:sz w:val="21"/>
          <w:szCs w:val="21"/>
          <w:u w:val="single"/>
        </w:rPr>
        <w:t xml:space="preserve">    </w:t>
      </w:r>
      <w:r>
        <w:rPr>
          <w:rFonts w:ascii="宋体" w:hAnsi="宋体" w:cs="宋体"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宋体" w:cs="宋体"/>
          <w:sz w:val="21"/>
          <w:szCs w:val="21"/>
        </w:rPr>
      </w:pPr>
      <w:r>
        <w:rPr>
          <w:rFonts w:ascii="宋体" w:hAnsi="宋体" w:cs="宋体"/>
          <w:sz w:val="21"/>
          <w:szCs w:val="21"/>
        </w:rPr>
        <w:t>1.</w:t>
      </w:r>
      <w:r>
        <w:rPr>
          <w:rFonts w:ascii="宋体" w:hAnsi="宋体" w:cs="宋体"/>
          <w:b/>
          <w:bCs/>
          <w:i/>
          <w:iCs/>
          <w:sz w:val="21"/>
          <w:szCs w:val="21"/>
          <w:u w:val="single"/>
        </w:rPr>
        <w:t xml:space="preserve">    </w:t>
      </w:r>
      <w:r>
        <w:rPr>
          <w:rFonts w:ascii="宋体" w:hAnsi="宋体" w:cs="宋体" w:hint="eastAsia"/>
          <w:b/>
          <w:bCs/>
          <w:i/>
          <w:iCs/>
          <w:sz w:val="21"/>
          <w:szCs w:val="21"/>
          <w:u w:val="single"/>
        </w:rPr>
        <w:t>（标的名称）</w:t>
      </w:r>
      <w:r>
        <w:rPr>
          <w:rFonts w:ascii="宋体" w:hAnsi="宋体" w:cs="宋体"/>
          <w:b/>
          <w:bCs/>
          <w:i/>
          <w:iCs/>
          <w:sz w:val="21"/>
          <w:szCs w:val="21"/>
          <w:u w:val="single"/>
        </w:rPr>
        <w:t xml:space="preserve">     </w:t>
      </w:r>
      <w:r>
        <w:rPr>
          <w:rFonts w:ascii="宋体" w:hAnsi="宋体" w:cs="宋体" w:hint="eastAsia"/>
          <w:sz w:val="21"/>
          <w:szCs w:val="21"/>
        </w:rPr>
        <w:t>，属于</w:t>
      </w:r>
      <w:r>
        <w:rPr>
          <w:rFonts w:ascii="宋体" w:hAnsi="宋体" w:cs="宋体"/>
          <w:b/>
          <w:bCs/>
          <w:i/>
          <w:iCs/>
          <w:sz w:val="21"/>
          <w:szCs w:val="21"/>
          <w:u w:val="single"/>
        </w:rPr>
        <w:t xml:space="preserve">    </w:t>
      </w:r>
      <w:r>
        <w:rPr>
          <w:rFonts w:ascii="宋体" w:hAnsi="宋体" w:cs="宋体" w:hint="eastAsia"/>
          <w:b/>
          <w:bCs/>
          <w:i/>
          <w:iCs/>
          <w:sz w:val="21"/>
          <w:szCs w:val="21"/>
          <w:u w:val="single"/>
        </w:rPr>
        <w:t>（采购文件中明确的所属行业）</w:t>
      </w:r>
      <w:r>
        <w:rPr>
          <w:rFonts w:ascii="宋体" w:hAnsi="宋体" w:cs="宋体"/>
          <w:b/>
          <w:bCs/>
          <w:i/>
          <w:iCs/>
          <w:sz w:val="21"/>
          <w:szCs w:val="21"/>
          <w:u w:val="single"/>
        </w:rPr>
        <w:t xml:space="preserve">    </w:t>
      </w:r>
      <w:r>
        <w:rPr>
          <w:rFonts w:ascii="宋体" w:hAnsi="宋体" w:cs="宋体" w:hint="eastAsia"/>
          <w:sz w:val="21"/>
          <w:szCs w:val="21"/>
        </w:rPr>
        <w:t>行业；制造商为</w:t>
      </w:r>
      <w:r>
        <w:rPr>
          <w:rFonts w:ascii="宋体" w:hAnsi="宋体" w:cs="宋体"/>
          <w:b/>
          <w:bCs/>
          <w:i/>
          <w:iCs/>
          <w:sz w:val="21"/>
          <w:szCs w:val="21"/>
          <w:u w:val="single"/>
        </w:rPr>
        <w:t xml:space="preserve">    </w:t>
      </w:r>
      <w:r>
        <w:rPr>
          <w:rFonts w:ascii="宋体" w:hAnsi="宋体" w:cs="宋体" w:hint="eastAsia"/>
          <w:b/>
          <w:bCs/>
          <w:i/>
          <w:iCs/>
          <w:sz w:val="21"/>
          <w:szCs w:val="21"/>
          <w:u w:val="single"/>
        </w:rPr>
        <w:t>（企业名称，要求制造商本身所属行业应当与招标文件要求的行业相一致）</w:t>
      </w:r>
      <w:r>
        <w:rPr>
          <w:rFonts w:ascii="宋体" w:hAnsi="宋体" w:cs="宋体"/>
          <w:b/>
          <w:bCs/>
          <w:i/>
          <w:iCs/>
          <w:sz w:val="21"/>
          <w:szCs w:val="21"/>
          <w:u w:val="single"/>
        </w:rPr>
        <w:t xml:space="preserve">    </w:t>
      </w:r>
      <w:r>
        <w:rPr>
          <w:rFonts w:ascii="宋体" w:hAnsi="宋体" w:cs="宋体" w:hint="eastAsia"/>
          <w:sz w:val="21"/>
          <w:szCs w:val="21"/>
        </w:rPr>
        <w:t>，从业人员</w:t>
      </w:r>
      <w:r>
        <w:rPr>
          <w:rFonts w:ascii="宋体" w:hAnsi="宋体" w:cs="宋体"/>
          <w:b/>
          <w:bCs/>
          <w:i/>
          <w:iCs/>
          <w:sz w:val="21"/>
          <w:szCs w:val="21"/>
          <w:u w:val="single"/>
        </w:rPr>
        <w:t xml:space="preserve">        </w:t>
      </w:r>
      <w:r>
        <w:rPr>
          <w:rFonts w:ascii="宋体" w:hAnsi="宋体" w:cs="宋体" w:hint="eastAsia"/>
          <w:sz w:val="21"/>
          <w:szCs w:val="21"/>
        </w:rPr>
        <w:t>人，营业收入为</w:t>
      </w:r>
      <w:r>
        <w:rPr>
          <w:rFonts w:ascii="宋体" w:hAnsi="宋体" w:cs="宋体"/>
          <w:b/>
          <w:bCs/>
          <w:i/>
          <w:iCs/>
          <w:sz w:val="21"/>
          <w:szCs w:val="21"/>
          <w:u w:val="single"/>
        </w:rPr>
        <w:t xml:space="preserve">         </w:t>
      </w:r>
      <w:r>
        <w:rPr>
          <w:rFonts w:ascii="宋体" w:hAnsi="宋体" w:cs="宋体" w:hint="eastAsia"/>
          <w:sz w:val="21"/>
          <w:szCs w:val="21"/>
        </w:rPr>
        <w:t>万元，资产总额为</w:t>
      </w:r>
      <w:r>
        <w:rPr>
          <w:rFonts w:ascii="宋体" w:hAnsi="宋体" w:cs="宋体"/>
          <w:b/>
          <w:bCs/>
          <w:i/>
          <w:iCs/>
          <w:sz w:val="21"/>
          <w:szCs w:val="21"/>
          <w:u w:val="single"/>
        </w:rPr>
        <w:t xml:space="preserve">         </w:t>
      </w:r>
      <w:r>
        <w:rPr>
          <w:rFonts w:ascii="宋体" w:hAnsi="宋体" w:cs="宋体" w:hint="eastAsia"/>
          <w:sz w:val="21"/>
          <w:szCs w:val="21"/>
        </w:rPr>
        <w:t>万元，属于</w:t>
      </w:r>
      <w:r>
        <w:rPr>
          <w:rFonts w:ascii="宋体" w:hAnsi="宋体" w:cs="宋体"/>
          <w:b/>
          <w:bCs/>
          <w:i/>
          <w:iCs/>
          <w:sz w:val="21"/>
          <w:szCs w:val="21"/>
          <w:u w:val="single"/>
        </w:rPr>
        <w:t xml:space="preserve">    </w:t>
      </w:r>
      <w:r>
        <w:rPr>
          <w:rFonts w:ascii="宋体" w:hAnsi="宋体" w:cs="宋体" w:hint="eastAsia"/>
          <w:b/>
          <w:bCs/>
          <w:i/>
          <w:iCs/>
          <w:sz w:val="21"/>
          <w:szCs w:val="21"/>
          <w:u w:val="single"/>
        </w:rPr>
        <w:t>（中型企业、小型企业、微型企业）</w:t>
      </w:r>
      <w:r>
        <w:rPr>
          <w:rFonts w:ascii="宋体" w:hAnsi="宋体" w:cs="宋体"/>
          <w:b/>
          <w:bCs/>
          <w:i/>
          <w:iCs/>
          <w:sz w:val="21"/>
          <w:szCs w:val="21"/>
          <w:u w:val="single"/>
        </w:rPr>
        <w:t xml:space="preserve">    </w:t>
      </w:r>
      <w:r>
        <w:rPr>
          <w:rFonts w:ascii="宋体" w:hAnsi="宋体" w:cs="宋体" w:hint="eastAsia"/>
          <w:sz w:val="21"/>
          <w:szCs w:val="21"/>
        </w:rPr>
        <w:t>；</w:t>
      </w:r>
    </w:p>
    <w:p>
      <w:pPr>
        <w:pStyle w:val="BodyText2"/>
        <w:ind w:firstLine="420" w:firstLineChars="200"/>
        <w:rPr>
          <w:rFonts w:ascii="宋体" w:cs="宋体"/>
          <w:sz w:val="21"/>
          <w:szCs w:val="21"/>
        </w:rPr>
      </w:pPr>
      <w:r>
        <w:rPr>
          <w:rFonts w:ascii="宋体" w:hAnsi="宋体" w:cs="宋体"/>
          <w:sz w:val="21"/>
          <w:szCs w:val="21"/>
        </w:rPr>
        <w:t>2.</w:t>
      </w:r>
      <w:r>
        <w:rPr>
          <w:rFonts w:ascii="宋体" w:hAnsi="宋体" w:cs="宋体"/>
          <w:b/>
          <w:bCs/>
          <w:i/>
          <w:iCs/>
          <w:sz w:val="21"/>
          <w:szCs w:val="21"/>
          <w:u w:val="single"/>
        </w:rPr>
        <w:t xml:space="preserve">    </w:t>
      </w:r>
      <w:r>
        <w:rPr>
          <w:rFonts w:ascii="宋体" w:hAnsi="宋体" w:cs="宋体" w:hint="eastAsia"/>
          <w:b/>
          <w:bCs/>
          <w:i/>
          <w:iCs/>
          <w:sz w:val="21"/>
          <w:szCs w:val="21"/>
          <w:u w:val="single"/>
        </w:rPr>
        <w:t>（标的名称）</w:t>
      </w:r>
      <w:r>
        <w:rPr>
          <w:rFonts w:ascii="宋体" w:hAnsi="宋体" w:cs="宋体"/>
          <w:b/>
          <w:bCs/>
          <w:i/>
          <w:iCs/>
          <w:sz w:val="21"/>
          <w:szCs w:val="21"/>
          <w:u w:val="single"/>
        </w:rPr>
        <w:t xml:space="preserve">     </w:t>
      </w:r>
      <w:r>
        <w:rPr>
          <w:rFonts w:ascii="宋体" w:hAnsi="宋体" w:cs="宋体" w:hint="eastAsia"/>
          <w:sz w:val="21"/>
          <w:szCs w:val="21"/>
        </w:rPr>
        <w:t>，属于</w:t>
      </w:r>
      <w:r>
        <w:rPr>
          <w:rFonts w:ascii="宋体" w:hAnsi="宋体" w:cs="宋体"/>
          <w:b/>
          <w:bCs/>
          <w:i/>
          <w:iCs/>
          <w:sz w:val="21"/>
          <w:szCs w:val="21"/>
          <w:u w:val="single"/>
        </w:rPr>
        <w:t xml:space="preserve">    </w:t>
      </w:r>
      <w:r>
        <w:rPr>
          <w:rFonts w:ascii="宋体" w:hAnsi="宋体" w:cs="宋体" w:hint="eastAsia"/>
          <w:b/>
          <w:bCs/>
          <w:i/>
          <w:iCs/>
          <w:sz w:val="21"/>
          <w:szCs w:val="21"/>
          <w:u w:val="single"/>
        </w:rPr>
        <w:t>（采购文件中明确的所属行业）</w:t>
      </w:r>
      <w:r>
        <w:rPr>
          <w:rFonts w:ascii="宋体" w:hAnsi="宋体" w:cs="宋体"/>
          <w:b/>
          <w:bCs/>
          <w:i/>
          <w:iCs/>
          <w:sz w:val="21"/>
          <w:szCs w:val="21"/>
          <w:u w:val="single"/>
        </w:rPr>
        <w:t xml:space="preserve">    </w:t>
      </w:r>
      <w:r>
        <w:rPr>
          <w:rFonts w:ascii="宋体" w:hAnsi="宋体" w:cs="宋体" w:hint="eastAsia"/>
          <w:sz w:val="21"/>
          <w:szCs w:val="21"/>
        </w:rPr>
        <w:t>行业；制造商为</w:t>
      </w:r>
      <w:r>
        <w:rPr>
          <w:rFonts w:ascii="宋体" w:hAnsi="宋体" w:cs="宋体"/>
          <w:b/>
          <w:bCs/>
          <w:i/>
          <w:iCs/>
          <w:sz w:val="21"/>
          <w:szCs w:val="21"/>
          <w:u w:val="single"/>
        </w:rPr>
        <w:t xml:space="preserve">    </w:t>
      </w:r>
      <w:r>
        <w:rPr>
          <w:rFonts w:ascii="宋体" w:hAnsi="宋体" w:cs="宋体" w:hint="eastAsia"/>
          <w:b/>
          <w:bCs/>
          <w:i/>
          <w:iCs/>
          <w:sz w:val="21"/>
          <w:szCs w:val="21"/>
          <w:u w:val="single"/>
        </w:rPr>
        <w:t>（企业名称，要求制造商本身所属行业应当与招标文件要求的行业相一致）</w:t>
      </w:r>
      <w:r>
        <w:rPr>
          <w:rFonts w:ascii="宋体" w:hAnsi="宋体" w:cs="宋体"/>
          <w:b/>
          <w:bCs/>
          <w:i/>
          <w:iCs/>
          <w:sz w:val="21"/>
          <w:szCs w:val="21"/>
          <w:u w:val="single"/>
        </w:rPr>
        <w:t xml:space="preserve">    </w:t>
      </w:r>
      <w:r>
        <w:rPr>
          <w:rFonts w:ascii="宋体" w:hAnsi="宋体" w:cs="宋体" w:hint="eastAsia"/>
          <w:sz w:val="21"/>
          <w:szCs w:val="21"/>
        </w:rPr>
        <w:t>，从业人员</w:t>
      </w:r>
      <w:r>
        <w:rPr>
          <w:rFonts w:ascii="宋体" w:hAnsi="宋体" w:cs="宋体"/>
          <w:b/>
          <w:bCs/>
          <w:i/>
          <w:iCs/>
          <w:sz w:val="21"/>
          <w:szCs w:val="21"/>
          <w:u w:val="single"/>
        </w:rPr>
        <w:t xml:space="preserve">        </w:t>
      </w:r>
      <w:r>
        <w:rPr>
          <w:rFonts w:ascii="宋体" w:hAnsi="宋体" w:cs="宋体" w:hint="eastAsia"/>
          <w:sz w:val="21"/>
          <w:szCs w:val="21"/>
        </w:rPr>
        <w:t>人，营业收入为</w:t>
      </w:r>
      <w:r>
        <w:rPr>
          <w:rFonts w:ascii="宋体" w:hAnsi="宋体" w:cs="宋体"/>
          <w:b/>
          <w:bCs/>
          <w:i/>
          <w:iCs/>
          <w:sz w:val="21"/>
          <w:szCs w:val="21"/>
          <w:u w:val="single"/>
        </w:rPr>
        <w:t xml:space="preserve">         </w:t>
      </w:r>
      <w:r>
        <w:rPr>
          <w:rFonts w:ascii="宋体" w:hAnsi="宋体" w:cs="宋体" w:hint="eastAsia"/>
          <w:sz w:val="21"/>
          <w:szCs w:val="21"/>
        </w:rPr>
        <w:t>万元，资产总额为</w:t>
      </w:r>
      <w:r>
        <w:rPr>
          <w:rFonts w:ascii="宋体" w:hAnsi="宋体" w:cs="宋体"/>
          <w:b/>
          <w:bCs/>
          <w:i/>
          <w:iCs/>
          <w:sz w:val="21"/>
          <w:szCs w:val="21"/>
          <w:u w:val="single"/>
        </w:rPr>
        <w:t xml:space="preserve">         </w:t>
      </w:r>
      <w:r>
        <w:rPr>
          <w:rFonts w:ascii="宋体" w:hAnsi="宋体" w:cs="宋体" w:hint="eastAsia"/>
          <w:sz w:val="21"/>
          <w:szCs w:val="21"/>
        </w:rPr>
        <w:t>万元，属于</w:t>
      </w:r>
      <w:r>
        <w:rPr>
          <w:rFonts w:ascii="宋体" w:hAnsi="宋体" w:cs="宋体"/>
          <w:b/>
          <w:bCs/>
          <w:i/>
          <w:iCs/>
          <w:sz w:val="21"/>
          <w:szCs w:val="21"/>
          <w:u w:val="single"/>
        </w:rPr>
        <w:t xml:space="preserve">    </w:t>
      </w:r>
      <w:r>
        <w:rPr>
          <w:rFonts w:ascii="宋体" w:hAnsi="宋体" w:cs="宋体" w:hint="eastAsia"/>
          <w:b/>
          <w:bCs/>
          <w:i/>
          <w:iCs/>
          <w:sz w:val="21"/>
          <w:szCs w:val="21"/>
          <w:u w:val="single"/>
        </w:rPr>
        <w:t>（中型企业、小型企业、微型企业）</w:t>
      </w:r>
      <w:r>
        <w:rPr>
          <w:rFonts w:ascii="宋体" w:hAnsi="宋体" w:cs="宋体"/>
          <w:b/>
          <w:bCs/>
          <w:i/>
          <w:iCs/>
          <w:sz w:val="21"/>
          <w:szCs w:val="21"/>
          <w:u w:val="single"/>
        </w:rPr>
        <w:t xml:space="preserve">    </w:t>
      </w:r>
      <w:r>
        <w:rPr>
          <w:rFonts w:ascii="宋体" w:hAnsi="宋体" w:cs="宋体" w:hint="eastAsia"/>
          <w:sz w:val="21"/>
          <w:szCs w:val="21"/>
        </w:rPr>
        <w:t>；</w:t>
      </w:r>
    </w:p>
    <w:p>
      <w:pPr>
        <w:pStyle w:val="BodyText2"/>
        <w:ind w:firstLine="420" w:firstLineChars="200"/>
        <w:rPr>
          <w:rFonts w:ascii="宋体" w:cs="宋体"/>
          <w:sz w:val="21"/>
          <w:szCs w:val="21"/>
        </w:rPr>
      </w:pPr>
      <w:r>
        <w:rPr>
          <w:rFonts w:ascii="宋体" w:hAnsi="宋体" w:cs="宋体" w:hint="eastAsia"/>
          <w:sz w:val="21"/>
          <w:szCs w:val="21"/>
        </w:rPr>
        <w:t>……</w:t>
      </w:r>
    </w:p>
    <w:p>
      <w:pPr>
        <w:pStyle w:val="BodyText2"/>
        <w:ind w:firstLine="420" w:firstLineChars="200"/>
        <w:rPr>
          <w:rFonts w:ascii="宋体" w:cs="宋体"/>
          <w:sz w:val="21"/>
          <w:szCs w:val="21"/>
        </w:rPr>
      </w:pPr>
    </w:p>
    <w:p>
      <w:pPr>
        <w:spacing w:line="360" w:lineRule="auto"/>
        <w:ind w:firstLine="420" w:firstLineChars="200"/>
        <w:rPr>
          <w:rFonts w:ascii="宋体" w:cs="宋体"/>
        </w:rPr>
      </w:pPr>
      <w:r>
        <w:rPr>
          <w:rFonts w:ascii="宋体" w:hAnsi="宋体" w:cs="宋体" w:hint="eastAsia"/>
        </w:rPr>
        <w:t>以上企业，不属于大企业的分支机构，不存在控股股东为大企业的情形，也不存在与大企业的负责人为同一人的情形。</w:t>
      </w:r>
    </w:p>
    <w:p>
      <w:pPr>
        <w:spacing w:line="360" w:lineRule="auto"/>
        <w:ind w:firstLine="420" w:firstLineChars="200"/>
        <w:rPr>
          <w:rFonts w:ascii="宋体" w:cs="宋体"/>
        </w:rPr>
      </w:pPr>
      <w:bookmarkStart w:id="64" w:name="_Hlk73562203"/>
      <w:r>
        <w:rPr>
          <w:rFonts w:ascii="宋体" w:hAnsi="宋体" w:cs="宋体" w:hint="eastAsia"/>
        </w:rPr>
        <w:t>本投标人对上述声明内容的真实性负责。如有虚假，将依法承担相应责任。</w:t>
      </w:r>
    </w:p>
    <w:p>
      <w:pPr>
        <w:spacing w:line="360" w:lineRule="auto"/>
        <w:ind w:firstLine="420" w:firstLineChars="200"/>
        <w:rPr>
          <w:sz w:val="24"/>
          <w:szCs w:val="24"/>
        </w:rPr>
      </w:pPr>
      <w:r>
        <w:rPr>
          <w:rFonts w:ascii="宋体" w:hAnsi="宋体" w:cs="宋体" w:hint="eastAsia"/>
        </w:rPr>
        <w:t>本投标人已知悉《政府采购促进中小企业发展管理办法》（财库〔</w:t>
      </w:r>
      <w:r>
        <w:rPr>
          <w:rFonts w:ascii="宋体" w:hAnsi="宋体" w:cs="宋体"/>
        </w:rPr>
        <w:t>2020</w:t>
      </w:r>
      <w:r>
        <w:rPr>
          <w:rFonts w:ascii="宋体" w:hAnsi="宋体" w:cs="宋体" w:hint="eastAsia"/>
        </w:rPr>
        <w:t>〕</w:t>
      </w:r>
      <w:r>
        <w:rPr>
          <w:rFonts w:ascii="宋体" w:hAnsi="宋体" w:cs="宋体"/>
        </w:rPr>
        <w:t>46</w:t>
      </w:r>
      <w:r>
        <w:rPr>
          <w:rFonts w:ascii="宋体" w:hAnsi="宋体" w:cs="宋体" w:hint="eastAsia"/>
        </w:rPr>
        <w:t>号）、《中小企业划型标准规定》（工信部联企〔</w:t>
      </w:r>
      <w:r>
        <w:rPr>
          <w:rFonts w:ascii="宋体" w:hAnsi="宋体" w:cs="宋体"/>
        </w:rPr>
        <w:t>2011</w:t>
      </w:r>
      <w:r>
        <w:rPr>
          <w:rFonts w:ascii="宋体" w:hAnsi="宋体" w:cs="宋体" w:hint="eastAsia"/>
        </w:rPr>
        <w:t>〕</w:t>
      </w:r>
      <w:r>
        <w:rPr>
          <w:rFonts w:ascii="宋体" w:hAnsi="宋体" w:cs="宋体"/>
        </w:rPr>
        <w:t>300</w:t>
      </w:r>
      <w:r>
        <w:rPr>
          <w:rFonts w:ascii="宋体" w:hAnsi="宋体" w:cs="宋体" w:hint="eastAsia"/>
        </w:rPr>
        <w:t>号）、《统计上大中小微型企业划分办法（</w:t>
      </w:r>
      <w:r>
        <w:rPr>
          <w:rFonts w:ascii="宋体" w:hAnsi="宋体" w:cs="宋体"/>
        </w:rPr>
        <w:t>2017</w:t>
      </w:r>
      <w:r>
        <w:rPr>
          <w:rFonts w:ascii="宋体" w:hAnsi="宋体" w:cs="宋体" w:hint="eastAsia"/>
        </w:rPr>
        <w:t>）》等规定，承诺提供的声明函内容是真实的，并知悉根据《政府采购促进中小企业发展管理办法》（财库〔</w:t>
      </w:r>
      <w:r>
        <w:rPr>
          <w:rFonts w:ascii="宋体" w:hAnsi="宋体" w:cs="宋体"/>
        </w:rPr>
        <w:t>2020</w:t>
      </w:r>
      <w:r>
        <w:rPr>
          <w:rFonts w:ascii="宋体" w:hAnsi="宋体" w:cs="宋体" w:hint="eastAsia"/>
        </w:rPr>
        <w:t>〕</w:t>
      </w:r>
      <w:r>
        <w:rPr>
          <w:rFonts w:ascii="宋体" w:hAnsi="宋体" w:cs="宋体"/>
        </w:rPr>
        <w:t xml:space="preserve">46 </w:t>
      </w:r>
      <w:r>
        <w:rPr>
          <w:rFonts w:ascii="宋体" w:hAnsi="宋体" w:cs="宋体" w:hint="eastAsia"/>
        </w:rPr>
        <w:t>号）第二十条规定，投标人按照本办法规定提供声明函内容不实的，属于提供虚假材料谋取中标，依照《政府采购法》等政府采购有关法律法规规定追究相应责任。</w:t>
      </w:r>
      <w:bookmarkEnd w:id="64"/>
    </w:p>
    <w:p>
      <w:pPr>
        <w:ind w:firstLine="420" w:firstLineChars="200"/>
        <w:rPr>
          <w:rFonts w:ascii="宋体"/>
          <w:color w:val="FF0000"/>
          <w:kern w:val="0"/>
        </w:rPr>
      </w:pPr>
    </w:p>
    <w:p/>
    <w:p>
      <w:pPr>
        <w:ind w:firstLine="420" w:firstLineChars="200"/>
      </w:pPr>
    </w:p>
    <w:p>
      <w:pPr>
        <w:jc w:val="center"/>
        <w:rPr>
          <w:b/>
          <w:bCs/>
          <w:sz w:val="24"/>
          <w:szCs w:val="24"/>
        </w:rPr>
      </w:pPr>
      <w:r>
        <w:rPr>
          <w:b/>
          <w:bCs/>
          <w:sz w:val="24"/>
          <w:szCs w:val="24"/>
        </w:rPr>
        <w:t>2</w:t>
      </w:r>
      <w:r>
        <w:rPr>
          <w:rFonts w:cs="宋体" w:hint="eastAsia"/>
          <w:b/>
          <w:bCs/>
          <w:sz w:val="24"/>
          <w:szCs w:val="24"/>
        </w:rPr>
        <w:t>、残疾人福利性单位声明函（货物类）</w:t>
      </w:r>
    </w:p>
    <w:p>
      <w:pPr>
        <w:rPr>
          <w:b/>
          <w:bCs/>
        </w:rPr>
      </w:pPr>
    </w:p>
    <w:p>
      <w:pPr>
        <w:spacing w:line="360" w:lineRule="auto"/>
        <w:ind w:firstLine="420" w:firstLineChars="200"/>
        <w:rPr>
          <w:rFonts w:ascii="宋体" w:cs="宋体"/>
        </w:rPr>
      </w:pPr>
      <w:bookmarkStart w:id="65" w:name="_Hlk73562331"/>
      <w:bookmarkStart w:id="66" w:name="_Hlk73562245"/>
      <w:r>
        <w:rPr>
          <w:rFonts w:ascii="宋体" w:hAnsi="宋体" w:cs="宋体" w:hint="eastAsia"/>
        </w:rPr>
        <w:t>本单位郑重声明，根据《财政部</w:t>
      </w:r>
      <w:r>
        <w:rPr>
          <w:rFonts w:ascii="宋体" w:hAnsi="宋体" w:cs="宋体"/>
        </w:rPr>
        <w:t xml:space="preserve"> </w:t>
      </w:r>
      <w:r>
        <w:rPr>
          <w:rFonts w:ascii="宋体" w:hAnsi="宋体" w:cs="宋体" w:hint="eastAsia"/>
        </w:rPr>
        <w:t>民政部</w:t>
      </w:r>
      <w:r>
        <w:rPr>
          <w:rFonts w:ascii="宋体" w:hAnsi="宋体" w:cs="宋体"/>
        </w:rPr>
        <w:t xml:space="preserve"> </w:t>
      </w:r>
      <w:r>
        <w:rPr>
          <w:rFonts w:ascii="宋体" w:hAnsi="宋体" w:cs="宋体" w:hint="eastAsia"/>
        </w:rPr>
        <w:t>中国残疾人联合会关于促进残疾人就业政府采购政策的通知》（财库〔</w:t>
      </w:r>
      <w:r>
        <w:rPr>
          <w:rFonts w:ascii="宋体" w:hAnsi="宋体" w:cs="宋体"/>
        </w:rPr>
        <w:t>2017</w:t>
      </w:r>
      <w:r>
        <w:rPr>
          <w:rFonts w:ascii="宋体" w:hAnsi="宋体" w:cs="宋体" w:hint="eastAsia"/>
        </w:rPr>
        <w:t>〕</w:t>
      </w:r>
      <w:r>
        <w:rPr>
          <w:rFonts w:ascii="宋体" w:hAnsi="宋体" w:cs="宋体"/>
        </w:rPr>
        <w:t>141</w:t>
      </w:r>
      <w:r>
        <w:rPr>
          <w:rFonts w:ascii="宋体" w:hAnsi="宋体" w:cs="宋体" w:hint="eastAsia"/>
        </w:rPr>
        <w:t>号）的规定，本单位为符合条件的残疾人福利性单位，且本单位参加</w:t>
      </w:r>
      <w:r>
        <w:rPr>
          <w:rFonts w:ascii="宋体" w:hAnsi="宋体" w:cs="宋体"/>
          <w:b/>
          <w:bCs/>
          <w:i/>
          <w:iCs/>
          <w:u w:val="single"/>
        </w:rPr>
        <w:t xml:space="preserve">    </w:t>
      </w:r>
      <w:r>
        <w:rPr>
          <w:rFonts w:ascii="宋体" w:hAnsi="宋体" w:cs="宋体" w:hint="eastAsia"/>
          <w:b/>
          <w:bCs/>
          <w:i/>
          <w:iCs/>
          <w:u w:val="single"/>
        </w:rPr>
        <w:t>（单位名称）</w:t>
      </w:r>
      <w:r>
        <w:rPr>
          <w:rFonts w:ascii="宋体" w:hAnsi="宋体" w:cs="宋体"/>
          <w:b/>
          <w:bCs/>
          <w:i/>
          <w:iCs/>
          <w:u w:val="single"/>
        </w:rPr>
        <w:t xml:space="preserve">    </w:t>
      </w:r>
      <w:r>
        <w:rPr>
          <w:rFonts w:ascii="宋体" w:hAnsi="宋体" w:cs="宋体" w:hint="eastAsia"/>
        </w:rPr>
        <w:t>单位的</w:t>
      </w:r>
      <w:r>
        <w:rPr>
          <w:rFonts w:ascii="宋体" w:hAnsi="宋体" w:cs="宋体"/>
          <w:b/>
          <w:bCs/>
          <w:i/>
          <w:iCs/>
          <w:u w:val="single"/>
        </w:rPr>
        <w:t xml:space="preserve">    </w:t>
      </w:r>
      <w:r>
        <w:rPr>
          <w:rFonts w:ascii="宋体" w:hAnsi="宋体" w:cs="宋体" w:hint="eastAsia"/>
          <w:b/>
          <w:bCs/>
          <w:i/>
          <w:iCs/>
          <w:u w:val="single"/>
        </w:rPr>
        <w:t>（项目名称）</w:t>
      </w:r>
      <w:r>
        <w:rPr>
          <w:rFonts w:ascii="宋体" w:hAnsi="宋体" w:cs="宋体"/>
          <w:b/>
          <w:bCs/>
          <w:i/>
          <w:iCs/>
          <w:u w:val="single"/>
        </w:rPr>
        <w:t xml:space="preserve">    </w:t>
      </w:r>
      <w:r>
        <w:rPr>
          <w:rFonts w:ascii="宋体" w:hAnsi="宋体" w:cs="宋体" w:hint="eastAsia"/>
        </w:rPr>
        <w:t>项目采购活动提供本单位制造的货物（由本单位承担工程</w:t>
      </w:r>
      <w:r>
        <w:rPr>
          <w:rFonts w:ascii="宋体" w:hAnsi="宋体" w:cs="宋体"/>
        </w:rPr>
        <w:t>/</w:t>
      </w:r>
      <w:r>
        <w:rPr>
          <w:rFonts w:ascii="宋体" w:hAnsi="宋体" w:cs="宋体" w:hint="eastAsia"/>
        </w:rPr>
        <w:t>提供服务），或者提供其他残疾人福利性单位制造的货物（不包括使用非残疾人福利性单位注册商标的货物）。</w:t>
      </w:r>
    </w:p>
    <w:p>
      <w:pPr>
        <w:spacing w:line="360" w:lineRule="auto"/>
        <w:ind w:firstLine="420" w:firstLineChars="200"/>
        <w:rPr>
          <w:rFonts w:ascii="宋体" w:cs="宋体"/>
        </w:rPr>
      </w:pPr>
      <w:r>
        <w:rPr>
          <w:rFonts w:ascii="宋体" w:hAnsi="宋体" w:cs="宋体" w:hint="eastAsia"/>
        </w:rPr>
        <w:t>本单位对上述声明的真实性负责。如有虚假，将依法承担相应责任。</w:t>
      </w:r>
    </w:p>
    <w:p>
      <w:pPr>
        <w:spacing w:line="360" w:lineRule="auto"/>
        <w:ind w:firstLine="420" w:firstLineChars="200"/>
        <w:rPr>
          <w:rFonts w:ascii="宋体" w:cs="宋体"/>
        </w:rPr>
      </w:pPr>
      <w:r>
        <w:rPr>
          <w:rFonts w:ascii="宋体" w:hAnsi="宋体" w:cs="宋体" w:hint="eastAsia"/>
        </w:rPr>
        <w:t>本投标人已知悉《财政部民政部中国残疾人联合会关于促进残疾人就业政府采购政策的通知》（财库〔</w:t>
      </w:r>
      <w:r>
        <w:rPr>
          <w:rFonts w:ascii="宋体" w:hAnsi="宋体" w:cs="宋体"/>
        </w:rPr>
        <w:t>2017</w:t>
      </w:r>
      <w:r>
        <w:rPr>
          <w:rFonts w:ascii="宋体" w:hAnsi="宋体" w:cs="宋体" w:hint="eastAsia"/>
        </w:rPr>
        <w:t>〕</w:t>
      </w:r>
      <w:r>
        <w:rPr>
          <w:rFonts w:ascii="宋体" w:hAnsi="宋体" w:cs="宋体"/>
        </w:rPr>
        <w:t>141</w:t>
      </w:r>
      <w:r>
        <w:rPr>
          <w:rFonts w:ascii="宋体" w:hAnsi="宋体" w:cs="宋体" w:hint="eastAsia"/>
        </w:rPr>
        <w:t>号）的规定，承诺提供的声明函内容是真实的，如提供声明函内容不实，则依法追究相关法律责任。</w:t>
      </w:r>
      <w:bookmarkEnd w:id="65"/>
    </w:p>
    <w:p>
      <w:pPr>
        <w:ind w:firstLine="420" w:firstLineChars="200"/>
        <w:rPr>
          <w:rFonts w:ascii="宋体"/>
        </w:rPr>
      </w:pPr>
      <w:bookmarkEnd w:id="66"/>
    </w:p>
    <w:p>
      <w:pPr>
        <w:ind w:firstLine="420" w:firstLineChars="200"/>
        <w:rPr>
          <w:rFonts w:ascii="宋体"/>
        </w:rPr>
      </w:pPr>
    </w:p>
    <w:p>
      <w:pPr>
        <w:jc w:val="center"/>
        <w:rPr>
          <w:b/>
          <w:bCs/>
          <w:sz w:val="24"/>
          <w:szCs w:val="24"/>
        </w:rPr>
      </w:pPr>
      <w:r>
        <w:rPr>
          <w:b/>
          <w:bCs/>
          <w:sz w:val="24"/>
          <w:szCs w:val="24"/>
        </w:rPr>
        <w:t>3</w:t>
      </w:r>
      <w:r>
        <w:rPr>
          <w:rFonts w:cs="宋体" w:hint="eastAsia"/>
          <w:b/>
          <w:bCs/>
          <w:sz w:val="24"/>
          <w:szCs w:val="24"/>
        </w:rPr>
        <w:t>、监狱企业声明函【货物类，提供监狱企业货物的供应商如需享受优惠政策，还须另行提供省级以上监狱管理局、戒毒管理局（含新疆生产建设兵团）出具的监狱企业证明文件】</w:t>
      </w:r>
    </w:p>
    <w:p>
      <w:pPr>
        <w:spacing w:line="360" w:lineRule="auto"/>
        <w:ind w:firstLine="420" w:firstLineChars="200"/>
        <w:rPr>
          <w:rFonts w:ascii="宋体"/>
        </w:rPr>
      </w:pPr>
      <w:r>
        <w:rPr>
          <w:rFonts w:ascii="宋体" w:hAnsi="宋体" w:cs="宋体" w:hint="eastAsia"/>
        </w:rPr>
        <w:t>本投标人郑重声明，根据《财政部司法部关于政府采购支持监狱企业发展有关问题的通知》（财库〔</w:t>
      </w:r>
      <w:r>
        <w:rPr>
          <w:rFonts w:ascii="宋体" w:hAnsi="宋体" w:cs="宋体"/>
        </w:rPr>
        <w:t>2014</w:t>
      </w:r>
      <w:r>
        <w:rPr>
          <w:rFonts w:ascii="宋体" w:hAnsi="宋体" w:cs="宋体" w:hint="eastAsia"/>
        </w:rPr>
        <w:t>〕</w:t>
      </w:r>
      <w:r>
        <w:rPr>
          <w:rFonts w:ascii="宋体" w:hAnsi="宋体" w:cs="宋体"/>
        </w:rPr>
        <w:t>68</w:t>
      </w:r>
      <w:r>
        <w:rPr>
          <w:rFonts w:ascii="宋体" w:hAnsi="宋体" w:cs="宋体" w:hint="eastAsia"/>
        </w:rPr>
        <w:t>号）的规定，本投标人参加</w:t>
      </w:r>
      <w:r>
        <w:rPr>
          <w:rFonts w:ascii="宋体" w:hAnsi="宋体" w:cs="宋体" w:hint="eastAsia"/>
          <w:b/>
          <w:bCs/>
          <w:i/>
          <w:iCs/>
          <w:u w:val="single"/>
        </w:rPr>
        <w:t>（采购人名称）</w:t>
      </w:r>
      <w:r>
        <w:rPr>
          <w:rFonts w:ascii="宋体" w:hAnsi="宋体" w:cs="宋体" w:hint="eastAsia"/>
        </w:rPr>
        <w:t>的</w:t>
      </w:r>
      <w:r>
        <w:rPr>
          <w:rFonts w:ascii="宋体" w:hAnsi="宋体" w:cs="宋体" w:hint="eastAsia"/>
          <w:b/>
          <w:bCs/>
          <w:i/>
          <w:iCs/>
          <w:u w:val="single"/>
        </w:rPr>
        <w:t>（项目名称）</w:t>
      </w:r>
      <w:r>
        <w:rPr>
          <w:rFonts w:ascii="宋体" w:hAnsi="宋体" w:cs="宋体" w:hint="eastAsia"/>
        </w:rPr>
        <w:t>采购活动，提供的货物全部由符合政策要求的监狱企业制造。相关监狱企业的具体情况如下：</w:t>
      </w:r>
    </w:p>
    <w:p>
      <w:pPr>
        <w:spacing w:line="360" w:lineRule="auto"/>
        <w:ind w:firstLine="420" w:firstLineChars="200"/>
        <w:rPr>
          <w:rFonts w:ascii="宋体"/>
        </w:rPr>
      </w:pPr>
      <w:r>
        <w:rPr>
          <w:rFonts w:ascii="宋体" w:hAnsi="宋体" w:cs="宋体"/>
        </w:rPr>
        <w:t>1.</w:t>
      </w:r>
      <w:r>
        <w:rPr>
          <w:rFonts w:ascii="宋体" w:hAnsi="宋体" w:cs="宋体"/>
          <w:b/>
          <w:bCs/>
          <w:i/>
          <w:iCs/>
          <w:u w:val="single"/>
        </w:rPr>
        <w:t xml:space="preserve">    </w:t>
      </w:r>
      <w:r>
        <w:rPr>
          <w:rFonts w:ascii="宋体" w:hAnsi="宋体" w:cs="宋体" w:hint="eastAsia"/>
          <w:b/>
          <w:bCs/>
          <w:i/>
          <w:iCs/>
          <w:u w:val="single"/>
        </w:rPr>
        <w:t>（标的名称）</w:t>
      </w:r>
      <w:r>
        <w:rPr>
          <w:rFonts w:ascii="宋体" w:hAnsi="宋体" w:cs="宋体"/>
          <w:b/>
          <w:bCs/>
          <w:i/>
          <w:iCs/>
          <w:u w:val="single"/>
        </w:rPr>
        <w:t xml:space="preserve">    </w:t>
      </w:r>
      <w:r>
        <w:rPr>
          <w:rFonts w:ascii="宋体" w:hAnsi="宋体" w:cs="宋体" w:hint="eastAsia"/>
        </w:rPr>
        <w:t>，制造商为</w:t>
      </w:r>
      <w:r>
        <w:rPr>
          <w:rFonts w:ascii="宋体" w:hAnsi="宋体" w:cs="宋体"/>
          <w:u w:val="single"/>
        </w:rPr>
        <w:t xml:space="preserve">    </w:t>
      </w:r>
      <w:r>
        <w:rPr>
          <w:rFonts w:ascii="宋体" w:hAnsi="宋体" w:cs="宋体" w:hint="eastAsia"/>
          <w:b/>
          <w:bCs/>
          <w:i/>
          <w:iCs/>
          <w:u w:val="single"/>
        </w:rPr>
        <w:t>（企业名称）</w:t>
      </w:r>
      <w:r>
        <w:rPr>
          <w:rFonts w:ascii="宋体" w:hAnsi="宋体" w:cs="宋体"/>
          <w:b/>
          <w:bCs/>
          <w:i/>
          <w:iCs/>
          <w:u w:val="single"/>
        </w:rPr>
        <w:t xml:space="preserve">    </w:t>
      </w:r>
      <w:r>
        <w:rPr>
          <w:rFonts w:ascii="宋体" w:hAnsi="宋体" w:cs="宋体" w:hint="eastAsia"/>
        </w:rPr>
        <w:t>，属于</w:t>
      </w:r>
      <w:r>
        <w:rPr>
          <w:rFonts w:ascii="宋体" w:hAnsi="宋体" w:cs="宋体"/>
          <w:u w:val="single"/>
        </w:rPr>
        <w:t xml:space="preserve">  </w:t>
      </w:r>
      <w:r>
        <w:rPr>
          <w:rFonts w:ascii="宋体" w:hAnsi="宋体" w:cs="宋体" w:hint="eastAsia"/>
          <w:b/>
          <w:bCs/>
          <w:u w:val="single"/>
        </w:rPr>
        <w:t>监狱企业</w:t>
      </w:r>
      <w:r>
        <w:rPr>
          <w:rFonts w:ascii="宋体" w:hAnsi="宋体" w:cs="宋体"/>
          <w:b/>
          <w:bCs/>
          <w:u w:val="single"/>
        </w:rPr>
        <w:t xml:space="preserve">  </w:t>
      </w:r>
      <w:r>
        <w:rPr>
          <w:rFonts w:ascii="宋体" w:hAnsi="宋体" w:cs="宋体" w:hint="eastAsia"/>
        </w:rPr>
        <w:t>；</w:t>
      </w:r>
    </w:p>
    <w:p>
      <w:pPr>
        <w:spacing w:line="360" w:lineRule="auto"/>
        <w:ind w:firstLine="420" w:firstLineChars="200"/>
        <w:rPr>
          <w:rFonts w:ascii="宋体"/>
        </w:rPr>
      </w:pPr>
      <w:r>
        <w:rPr>
          <w:rFonts w:ascii="宋体" w:hAnsi="宋体" w:cs="宋体"/>
        </w:rPr>
        <w:t>2.</w:t>
      </w:r>
      <w:r>
        <w:rPr>
          <w:rFonts w:ascii="宋体" w:hAnsi="宋体" w:cs="宋体"/>
          <w:b/>
          <w:bCs/>
          <w:i/>
          <w:iCs/>
          <w:u w:val="single"/>
        </w:rPr>
        <w:t xml:space="preserve">    </w:t>
      </w:r>
      <w:r>
        <w:rPr>
          <w:rFonts w:ascii="宋体" w:hAnsi="宋体" w:cs="宋体" w:hint="eastAsia"/>
          <w:b/>
          <w:bCs/>
          <w:i/>
          <w:iCs/>
          <w:u w:val="single"/>
        </w:rPr>
        <w:t>（标的名称）</w:t>
      </w:r>
      <w:r>
        <w:rPr>
          <w:rFonts w:ascii="宋体" w:hAnsi="宋体" w:cs="宋体"/>
          <w:b/>
          <w:bCs/>
          <w:i/>
          <w:iCs/>
          <w:u w:val="single"/>
        </w:rPr>
        <w:t xml:space="preserve">    </w:t>
      </w:r>
      <w:r>
        <w:rPr>
          <w:rFonts w:ascii="宋体" w:hAnsi="宋体" w:cs="宋体" w:hint="eastAsia"/>
        </w:rPr>
        <w:t>，制造商为</w:t>
      </w:r>
      <w:r>
        <w:rPr>
          <w:rFonts w:ascii="宋体" w:hAnsi="宋体" w:cs="宋体"/>
          <w:u w:val="single"/>
        </w:rPr>
        <w:t xml:space="preserve">    </w:t>
      </w:r>
      <w:r>
        <w:rPr>
          <w:rFonts w:ascii="宋体" w:hAnsi="宋体" w:cs="宋体" w:hint="eastAsia"/>
          <w:b/>
          <w:bCs/>
          <w:i/>
          <w:iCs/>
          <w:u w:val="single"/>
        </w:rPr>
        <w:t>（企业名称）</w:t>
      </w:r>
      <w:r>
        <w:rPr>
          <w:rFonts w:ascii="宋体" w:hAnsi="宋体" w:cs="宋体"/>
          <w:b/>
          <w:bCs/>
          <w:i/>
          <w:iCs/>
          <w:u w:val="single"/>
        </w:rPr>
        <w:t xml:space="preserve">    </w:t>
      </w:r>
      <w:r>
        <w:rPr>
          <w:rFonts w:ascii="宋体" w:hAnsi="宋体" w:cs="宋体" w:hint="eastAsia"/>
        </w:rPr>
        <w:t>，属于</w:t>
      </w:r>
      <w:r>
        <w:rPr>
          <w:rFonts w:ascii="宋体" w:hAnsi="宋体" w:cs="宋体"/>
          <w:u w:val="single"/>
        </w:rPr>
        <w:t xml:space="preserve">  </w:t>
      </w:r>
      <w:r>
        <w:rPr>
          <w:rFonts w:ascii="宋体" w:hAnsi="宋体" w:cs="宋体" w:hint="eastAsia"/>
          <w:b/>
          <w:bCs/>
          <w:u w:val="single"/>
        </w:rPr>
        <w:t>监狱企业</w:t>
      </w:r>
      <w:r>
        <w:rPr>
          <w:rFonts w:ascii="宋体" w:hAnsi="宋体" w:cs="宋体"/>
          <w:b/>
          <w:bCs/>
          <w:u w:val="single"/>
        </w:rPr>
        <w:t xml:space="preserve">  </w:t>
      </w:r>
      <w:r>
        <w:rPr>
          <w:rFonts w:ascii="宋体" w:hAnsi="宋体" w:cs="宋体" w:hint="eastAsia"/>
        </w:rPr>
        <w:t>。</w:t>
      </w:r>
    </w:p>
    <w:p>
      <w:pPr>
        <w:spacing w:line="360" w:lineRule="auto"/>
        <w:ind w:firstLine="420" w:firstLineChars="200"/>
        <w:rPr>
          <w:rFonts w:ascii="宋体"/>
        </w:rPr>
      </w:pPr>
      <w:r>
        <w:rPr>
          <w:rFonts w:ascii="宋体" w:cs="宋体" w:hint="eastAsia"/>
        </w:rPr>
        <w:t>……</w:t>
      </w:r>
      <w:r>
        <w:rPr>
          <w:rFonts w:ascii="宋体" w:hAnsi="宋体" w:cs="宋体"/>
        </w:rPr>
        <w:t xml:space="preserve"> </w:t>
      </w:r>
    </w:p>
    <w:p>
      <w:pPr>
        <w:spacing w:line="360" w:lineRule="auto"/>
        <w:ind w:firstLine="420" w:firstLineChars="200"/>
        <w:rPr>
          <w:rFonts w:ascii="宋体"/>
        </w:rPr>
      </w:pPr>
      <w:r>
        <w:rPr>
          <w:rFonts w:ascii="宋体" w:hAnsi="宋体" w:cs="宋体" w:hint="eastAsia"/>
        </w:rPr>
        <w:t>本投标人对上述声明内容的真实性负责。如有虚假，将依法承担相应责任。</w:t>
      </w:r>
    </w:p>
    <w:p>
      <w:pPr>
        <w:spacing w:line="360" w:lineRule="auto"/>
        <w:ind w:firstLine="420" w:firstLineChars="200"/>
        <w:rPr>
          <w:b/>
          <w:bCs/>
          <w:color w:val="FF0000"/>
        </w:rPr>
      </w:pPr>
      <w:r>
        <w:rPr>
          <w:rFonts w:ascii="宋体" w:hAnsi="宋体" w:cs="宋体" w:hint="eastAsia"/>
        </w:rPr>
        <w:t>附：省级以上监狱管理局、戒毒管理局（含新疆生产建设兵团）出具的监狱企业证明文件。</w:t>
      </w:r>
      <w:bookmarkEnd w:id="63"/>
    </w:p>
    <w:p>
      <w:pPr>
        <w:pStyle w:val="Heading3"/>
        <w:jc w:val="center"/>
        <w:rPr>
          <w:rFonts w:ascii="黑体" w:eastAsia="黑体" w:cs="Times New Roman"/>
          <w:b w:val="0"/>
          <w:bCs w:val="0"/>
          <w:sz w:val="24"/>
          <w:szCs w:val="24"/>
        </w:rPr>
      </w:pPr>
      <w:bookmarkStart w:id="67" w:name="_Hlk72259976"/>
      <w:r>
        <w:rPr>
          <w:rFonts w:ascii="黑体" w:eastAsia="黑体" w:cs="黑体" w:hint="eastAsia"/>
          <w:b w:val="0"/>
          <w:bCs w:val="0"/>
          <w:sz w:val="24"/>
          <w:szCs w:val="24"/>
        </w:rPr>
        <w:t>四、项目详细报价</w:t>
      </w:r>
    </w:p>
    <w:p>
      <w:pPr>
        <w:tabs>
          <w:tab w:val="left" w:pos="720"/>
        </w:tabs>
        <w:ind w:firstLine="2730" w:firstLineChars="1300"/>
        <w:rPr>
          <w:b/>
          <w:bCs/>
          <w:sz w:val="24"/>
          <w:szCs w:val="24"/>
        </w:rPr>
      </w:pPr>
      <w:r>
        <w:rPr>
          <w:rFonts w:cs="宋体" w:hint="eastAsia"/>
          <w:b/>
          <w:bCs/>
          <w:sz w:val="24"/>
          <w:szCs w:val="24"/>
        </w:rPr>
        <w:t>（一）分项报价表</w:t>
      </w:r>
    </w:p>
    <w:tbl>
      <w:tblPr>
        <w:tblStyle w:val="TableNormal"/>
        <w:tblpPr w:leftFromText="180" w:rightFromText="180" w:vertAnchor="text" w:horzAnchor="margin" w:tblpY="173"/>
        <w:tblW w:w="499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6"/>
        <w:gridCol w:w="436"/>
        <w:gridCol w:w="1111"/>
        <w:gridCol w:w="1204"/>
        <w:gridCol w:w="825"/>
        <w:gridCol w:w="650"/>
        <w:gridCol w:w="1363"/>
        <w:gridCol w:w="520"/>
        <w:gridCol w:w="407"/>
        <w:gridCol w:w="686"/>
        <w:gridCol w:w="881"/>
      </w:tblGrid>
      <w:tr>
        <w:tblPrEx>
          <w:tblW w:w="499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255" w:type="pct"/>
          </w:tcPr>
          <w:p>
            <w:pPr>
              <w:jc w:val="center"/>
              <w:rPr>
                <w:rFonts w:cs="宋体" w:hint="eastAsia"/>
                <w:b/>
                <w:bCs/>
              </w:rPr>
            </w:pPr>
            <w:r>
              <w:rPr>
                <w:rFonts w:cs="宋体" w:hint="eastAsia"/>
                <w:b/>
                <w:bCs/>
              </w:rPr>
              <w:t>序号</w:t>
            </w:r>
          </w:p>
        </w:tc>
        <w:tc>
          <w:tcPr>
            <w:tcW w:w="255" w:type="pct"/>
          </w:tcPr>
          <w:p>
            <w:pPr>
              <w:jc w:val="center"/>
              <w:rPr>
                <w:rFonts w:cs="宋体" w:hint="eastAsia"/>
                <w:b/>
                <w:bCs/>
              </w:rPr>
            </w:pPr>
            <w:r>
              <w:rPr>
                <w:rFonts w:cs="宋体" w:hint="eastAsia"/>
                <w:b/>
                <w:bCs/>
              </w:rPr>
              <w:t>类别</w:t>
            </w:r>
          </w:p>
        </w:tc>
        <w:tc>
          <w:tcPr>
            <w:tcW w:w="652" w:type="pct"/>
          </w:tcPr>
          <w:p>
            <w:pPr>
              <w:jc w:val="center"/>
              <w:rPr>
                <w:rFonts w:cs="宋体" w:hint="eastAsia"/>
                <w:b/>
                <w:bCs/>
              </w:rPr>
            </w:pPr>
            <w:r>
              <w:rPr>
                <w:rFonts w:cs="宋体" w:hint="eastAsia"/>
                <w:b/>
                <w:bCs/>
              </w:rPr>
              <w:t>货物名称（标的名称）</w:t>
            </w:r>
          </w:p>
        </w:tc>
        <w:tc>
          <w:tcPr>
            <w:tcW w:w="706" w:type="pct"/>
          </w:tcPr>
          <w:p>
            <w:pPr>
              <w:jc w:val="center"/>
              <w:rPr>
                <w:rFonts w:cs="宋体" w:hint="eastAsia"/>
                <w:b/>
                <w:bCs/>
              </w:rPr>
            </w:pPr>
            <w:r>
              <w:rPr>
                <w:rFonts w:cs="宋体" w:hint="eastAsia"/>
                <w:b/>
                <w:bCs/>
              </w:rPr>
              <w:t>规格</w:t>
            </w:r>
          </w:p>
        </w:tc>
        <w:tc>
          <w:tcPr>
            <w:tcW w:w="484" w:type="pct"/>
          </w:tcPr>
          <w:p>
            <w:pPr>
              <w:jc w:val="center"/>
              <w:rPr>
                <w:rFonts w:cs="宋体" w:hint="eastAsia"/>
                <w:b/>
                <w:bCs/>
              </w:rPr>
            </w:pPr>
            <w:r>
              <w:rPr>
                <w:rFonts w:cs="宋体" w:hint="eastAsia"/>
                <w:b/>
                <w:bCs/>
              </w:rPr>
              <w:t>预估数量</w:t>
            </w:r>
          </w:p>
        </w:tc>
        <w:tc>
          <w:tcPr>
            <w:tcW w:w="381" w:type="pct"/>
          </w:tcPr>
          <w:p>
            <w:pPr>
              <w:jc w:val="center"/>
              <w:rPr>
                <w:rFonts w:cs="宋体" w:hint="eastAsia"/>
                <w:b/>
                <w:bCs/>
              </w:rPr>
            </w:pPr>
            <w:r>
              <w:rPr>
                <w:rFonts w:cs="宋体" w:hint="eastAsia"/>
                <w:b/>
                <w:bCs/>
              </w:rPr>
              <w:t>单位</w:t>
            </w:r>
          </w:p>
        </w:tc>
        <w:tc>
          <w:tcPr>
            <w:tcW w:w="799" w:type="pct"/>
          </w:tcPr>
          <w:p>
            <w:pPr>
              <w:jc w:val="center"/>
              <w:rPr>
                <w:rFonts w:cs="宋体" w:hint="eastAsia"/>
                <w:b/>
                <w:bCs/>
              </w:rPr>
            </w:pPr>
            <w:r>
              <w:rPr>
                <w:rFonts w:cs="宋体" w:hint="eastAsia"/>
                <w:b/>
                <w:bCs/>
              </w:rPr>
              <w:t>基准单价（元/单位）</w:t>
            </w:r>
          </w:p>
        </w:tc>
        <w:tc>
          <w:tcPr>
            <w:tcW w:w="305" w:type="pct"/>
            <w:shd w:val="clear" w:color="auto" w:fill="auto"/>
            <w:vAlign w:val="center"/>
          </w:tcPr>
          <w:p>
            <w:pPr>
              <w:jc w:val="center"/>
              <w:rPr>
                <w:rFonts w:cs="宋体" w:hint="eastAsia"/>
                <w:b/>
                <w:bCs/>
                <w:lang w:val="en-US" w:eastAsia="zh-CN"/>
              </w:rPr>
            </w:pPr>
            <w:r>
              <w:rPr>
                <w:rFonts w:cs="宋体" w:hint="eastAsia"/>
                <w:b/>
                <w:bCs/>
              </w:rPr>
              <w:t>品牌</w:t>
            </w:r>
          </w:p>
        </w:tc>
        <w:tc>
          <w:tcPr>
            <w:tcW w:w="238" w:type="pct"/>
            <w:shd w:val="clear" w:color="auto" w:fill="auto"/>
            <w:vAlign w:val="center"/>
          </w:tcPr>
          <w:p>
            <w:pPr>
              <w:jc w:val="center"/>
              <w:rPr>
                <w:rFonts w:cs="宋体" w:hint="eastAsia"/>
                <w:b/>
                <w:bCs/>
                <w:lang w:val="en-US" w:eastAsia="zh-CN"/>
              </w:rPr>
            </w:pPr>
            <w:r>
              <w:rPr>
                <w:rFonts w:cs="宋体" w:hint="eastAsia"/>
                <w:b/>
                <w:bCs/>
              </w:rPr>
              <w:t>型号</w:t>
            </w:r>
          </w:p>
        </w:tc>
        <w:tc>
          <w:tcPr>
            <w:tcW w:w="402" w:type="pct"/>
            <w:shd w:val="clear" w:color="auto" w:fill="auto"/>
            <w:vAlign w:val="center"/>
          </w:tcPr>
          <w:p>
            <w:pPr>
              <w:jc w:val="center"/>
              <w:rPr>
                <w:rFonts w:cs="宋体" w:hint="eastAsia"/>
                <w:b/>
                <w:bCs/>
                <w:lang w:val="en-US" w:eastAsia="zh-CN"/>
              </w:rPr>
            </w:pPr>
            <w:r>
              <w:rPr>
                <w:rFonts w:cs="宋体" w:hint="eastAsia"/>
                <w:b/>
                <w:bCs/>
              </w:rPr>
              <w:t>原产地</w:t>
            </w:r>
          </w:p>
        </w:tc>
        <w:tc>
          <w:tcPr>
            <w:tcW w:w="517" w:type="pct"/>
            <w:shd w:val="clear" w:color="auto" w:fill="auto"/>
            <w:vAlign w:val="center"/>
          </w:tcPr>
          <w:p>
            <w:pPr>
              <w:jc w:val="center"/>
              <w:rPr>
                <w:rFonts w:cs="宋体" w:hint="eastAsia"/>
                <w:b/>
                <w:bCs/>
                <w:lang w:val="en-US" w:eastAsia="zh-CN"/>
              </w:rPr>
            </w:pPr>
            <w:r>
              <w:rPr>
                <w:rFonts w:cs="宋体" w:hint="eastAsia"/>
                <w:b/>
                <w:bCs/>
              </w:rPr>
              <w:t>制造商名称</w:t>
            </w: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w:t>
            </w:r>
          </w:p>
        </w:tc>
        <w:tc>
          <w:tcPr>
            <w:tcW w:w="255" w:type="pct"/>
            <w:vMerge w:val="restart"/>
          </w:tcPr>
          <w:p>
            <w:pPr>
              <w:jc w:val="center"/>
            </w:pPr>
            <w:r>
              <w:rPr>
                <w:rFonts w:ascii="宋体" w:hAnsi="宋体" w:cs="宋体" w:hint="eastAsia"/>
                <w:color w:val="000000"/>
                <w:kern w:val="0"/>
                <w:sz w:val="22"/>
                <w:szCs w:val="22"/>
              </w:rPr>
              <w:t>床品布料套件类</w:t>
            </w: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病房被套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2468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185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w:t>
            </w:r>
          </w:p>
        </w:tc>
        <w:tc>
          <w:tcPr>
            <w:tcW w:w="255" w:type="pct"/>
            <w:vMerge/>
          </w:tcPr>
          <w:p>
            <w:pPr>
              <w:jc w:val="center"/>
              <w:rPr>
                <w:rFonts w:ascii="宋体"/>
                <w:color w:val="000000"/>
                <w:kern w:val="0"/>
                <w:sz w:val="22"/>
                <w:szCs w:val="22"/>
              </w:rP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病房床笠</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90*195*15cm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2468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101</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病房枕套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48*75cm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2468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值班房枕套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48*75cm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750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值班房床笠</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90*195*15cm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750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96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值班房被套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750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185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7</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手术大被套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160*120cm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50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170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8</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sz w:val="22"/>
                <w:szCs w:val="22"/>
              </w:rPr>
              <w:t>手术小被套（新增）</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100*100cm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120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9</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手术枕套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48*75cm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10</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手术小枕套（新增）</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30*50cm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30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11</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床笠（</w:t>
            </w:r>
            <w:r>
              <w:rPr>
                <w:rFonts w:ascii="宋体" w:hAnsi="宋体" w:cs="宋体"/>
                <w:color w:val="000000"/>
                <w:kern w:val="0"/>
                <w:sz w:val="22"/>
                <w:szCs w:val="22"/>
              </w:rPr>
              <w:t>ICU</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90*195*15cm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120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110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12</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枕套（</w:t>
            </w:r>
            <w:r>
              <w:rPr>
                <w:rFonts w:ascii="宋体" w:hAnsi="宋体" w:cs="宋体"/>
                <w:color w:val="000000"/>
                <w:kern w:val="0"/>
                <w:sz w:val="22"/>
                <w:szCs w:val="22"/>
              </w:rPr>
              <w:t>ICU</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47cm*70cm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136</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被套（</w:t>
            </w:r>
            <w:r>
              <w:rPr>
                <w:rFonts w:ascii="宋体" w:hAnsi="宋体" w:cs="宋体"/>
                <w:color w:val="000000"/>
                <w:kern w:val="0"/>
                <w:sz w:val="22"/>
                <w:szCs w:val="22"/>
              </w:rPr>
              <w:t>ICU</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102</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185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14</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床笠（</w:t>
            </w:r>
            <w:r>
              <w:rPr>
                <w:rFonts w:ascii="宋体" w:hAnsi="宋体" w:cs="宋体"/>
                <w:color w:val="000000"/>
                <w:kern w:val="0"/>
                <w:sz w:val="22"/>
                <w:szCs w:val="22"/>
              </w:rPr>
              <w:t>VIP</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90*195*15cm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51</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100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枕套（</w:t>
            </w:r>
            <w:r>
              <w:rPr>
                <w:rFonts w:ascii="宋体" w:hAnsi="宋体" w:cs="宋体"/>
                <w:color w:val="000000"/>
                <w:kern w:val="0"/>
                <w:sz w:val="22"/>
                <w:szCs w:val="22"/>
              </w:rPr>
              <w:t>VIP</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45*78cm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30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16</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被套（</w:t>
            </w:r>
            <w:r>
              <w:rPr>
                <w:rFonts w:ascii="宋体" w:hAnsi="宋体" w:cs="宋体"/>
                <w:color w:val="000000"/>
                <w:kern w:val="0"/>
                <w:sz w:val="22"/>
                <w:szCs w:val="22"/>
              </w:rPr>
              <w:t>VIP</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43</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186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17</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床笠（专家公寓）</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120*200*15cm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175</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120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18</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枕套（专家公寓）</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45*78cm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175</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30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19</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被套（专家公寓）</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175</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240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20</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枕套（新生儿）</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35*17cm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93</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21</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被套（新生儿）</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100cm*100cm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62</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100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22</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床笠（新生儿）</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95*210*16CM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124</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50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被套（高压氧专用）</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55</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185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24</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枕套（</w:t>
            </w:r>
            <w:r>
              <w:rPr>
                <w:rFonts w:ascii="宋体" w:hAnsi="宋体" w:cs="宋体"/>
                <w:color w:val="000000"/>
                <w:kern w:val="0"/>
                <w:sz w:val="22"/>
                <w:szCs w:val="22"/>
              </w:rPr>
              <w:t>PICU</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90*195*15cm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67</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94</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被套（</w:t>
            </w:r>
            <w:r>
              <w:rPr>
                <w:rFonts w:ascii="宋体" w:hAnsi="宋体" w:cs="宋体"/>
                <w:color w:val="000000"/>
                <w:kern w:val="0"/>
                <w:sz w:val="22"/>
                <w:szCs w:val="22"/>
              </w:rPr>
              <w:t>PICU</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47cm*70cm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81</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26</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床笠（</w:t>
            </w:r>
            <w:r>
              <w:rPr>
                <w:rFonts w:ascii="宋体" w:hAnsi="宋体" w:cs="宋体"/>
                <w:color w:val="000000"/>
                <w:kern w:val="0"/>
                <w:sz w:val="22"/>
                <w:szCs w:val="22"/>
              </w:rPr>
              <w:t>PICU</w:t>
            </w:r>
            <w:r>
              <w:rPr>
                <w:rFonts w:ascii="宋体" w:hAnsi="宋体" w:cs="宋体" w:hint="eastAsia"/>
                <w:color w:val="000000"/>
                <w:kern w:val="0"/>
                <w:sz w:val="22"/>
                <w:szCs w:val="22"/>
              </w:rPr>
              <w:t>）</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160*220cm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185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27</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洗婴台台套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66*53*5cm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12</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张</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52</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28</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防水防螨床垫套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195*92*8cm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800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张</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240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29</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按摩床布床罩</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204*65*7cm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63</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124</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30</w:t>
            </w:r>
          </w:p>
        </w:tc>
        <w:tc>
          <w:tcPr>
            <w:tcW w:w="255" w:type="pct"/>
            <w:vMerge w:val="restart"/>
          </w:tcPr>
          <w:p>
            <w:pPr>
              <w:jc w:val="center"/>
            </w:pPr>
            <w:r>
              <w:rPr>
                <w:rFonts w:ascii="宋体" w:hAnsi="宋体" w:cs="宋体" w:hint="eastAsia"/>
                <w:color w:val="000000"/>
                <w:kern w:val="0"/>
                <w:sz w:val="22"/>
                <w:szCs w:val="22"/>
              </w:rPr>
              <w:t>床品棉絮类</w:t>
            </w: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可水洗冬被</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150*210cm</w:t>
            </w:r>
            <w:r>
              <w:rPr>
                <w:rFonts w:ascii="宋体" w:hAnsi="宋体" w:cs="宋体" w:hint="eastAsia"/>
                <w:color w:val="000000"/>
                <w:kern w:val="0"/>
                <w:sz w:val="22"/>
                <w:szCs w:val="22"/>
              </w:rPr>
              <w:t>，</w:t>
            </w:r>
            <w:r>
              <w:rPr>
                <w:rFonts w:ascii="宋体" w:hAnsi="宋体" w:cs="宋体"/>
                <w:color w:val="000000"/>
                <w:kern w:val="0"/>
                <w:sz w:val="22"/>
                <w:szCs w:val="22"/>
              </w:rPr>
              <w:t>2.5KG</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1628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280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31</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可水洗夏薄被</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150*210cm</w:t>
            </w:r>
            <w:r>
              <w:rPr>
                <w:rFonts w:ascii="宋体" w:hAnsi="宋体" w:cs="宋体" w:hint="eastAsia"/>
                <w:color w:val="000000"/>
                <w:kern w:val="0"/>
                <w:sz w:val="22"/>
                <w:szCs w:val="22"/>
              </w:rPr>
              <w:t>，</w:t>
            </w:r>
            <w:r>
              <w:rPr>
                <w:rFonts w:ascii="宋体" w:hAnsi="宋体" w:cs="宋体"/>
                <w:color w:val="000000"/>
                <w:kern w:val="0"/>
                <w:sz w:val="22"/>
                <w:szCs w:val="22"/>
              </w:rPr>
              <w:t>1.5KG</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1628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145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32</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可水洗菱格枕芯</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42*75cm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1628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65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棉垫</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196*87cm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1628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150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34</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手术室小枕芯</w:t>
            </w:r>
          </w:p>
        </w:tc>
        <w:tc>
          <w:tcPr>
            <w:tcW w:w="706" w:type="pct"/>
          </w:tcPr>
          <w:p>
            <w:pPr>
              <w:jc w:val="center"/>
              <w:rPr>
                <w:rFonts w:ascii="宋体"/>
                <w:color w:val="000000"/>
                <w:sz w:val="22"/>
                <w:szCs w:val="22"/>
              </w:rPr>
            </w:pPr>
            <w:r>
              <w:rPr>
                <w:rFonts w:ascii="宋体" w:hAnsi="宋体" w:cs="宋体"/>
                <w:color w:val="000000"/>
                <w:sz w:val="22"/>
                <w:szCs w:val="22"/>
              </w:rPr>
              <w:t>/</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20</w:t>
            </w:r>
          </w:p>
        </w:tc>
        <w:tc>
          <w:tcPr>
            <w:tcW w:w="381" w:type="pct"/>
          </w:tcPr>
          <w:p>
            <w:pPr>
              <w:jc w:val="center"/>
              <w:rPr>
                <w:rFonts w:ascii="宋体"/>
                <w:color w:val="000000"/>
                <w:sz w:val="22"/>
                <w:szCs w:val="22"/>
              </w:rPr>
            </w:pP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45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手术小被芯</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100cm*100m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104</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36</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手术室被芯</w:t>
            </w:r>
            <w:r>
              <w:rPr>
                <w:rFonts w:ascii="宋体" w:hAnsi="宋体" w:cs="宋体"/>
                <w:color w:val="000000"/>
                <w:kern w:val="0"/>
                <w:sz w:val="22"/>
                <w:szCs w:val="22"/>
              </w:rPr>
              <w:t>2.5</w:t>
            </w:r>
            <w:r>
              <w:rPr>
                <w:rFonts w:ascii="宋体" w:hAnsi="宋体" w:cs="宋体" w:hint="eastAsia"/>
                <w:color w:val="000000"/>
                <w:kern w:val="0"/>
                <w:sz w:val="22"/>
                <w:szCs w:val="22"/>
              </w:rPr>
              <w:t>斤</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90*200cm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30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床</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112</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37</w:t>
            </w:r>
          </w:p>
        </w:tc>
        <w:tc>
          <w:tcPr>
            <w:tcW w:w="255" w:type="pct"/>
            <w:vMerge w:val="restart"/>
          </w:tcPr>
          <w:p>
            <w:pPr>
              <w:jc w:val="center"/>
            </w:pPr>
            <w:r>
              <w:rPr>
                <w:rFonts w:ascii="宋体" w:hAnsi="宋体" w:cs="宋体" w:hint="eastAsia"/>
                <w:color w:val="000000"/>
                <w:kern w:val="0"/>
                <w:sz w:val="22"/>
                <w:szCs w:val="22"/>
              </w:rPr>
              <w:t>其他类</w:t>
            </w: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约束带</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10*20cm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57</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38</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下肢约束带</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40*35cm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50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70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39</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翻身枕</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50*25*15cm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32</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40</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翻身枕套</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52*28*16cm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41</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翻身单</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150*90cm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86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42</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抬人单</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150*90cm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130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胶单</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150*80cm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50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96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44</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仪器设备防尘罩（新增）</w:t>
            </w:r>
          </w:p>
        </w:tc>
        <w:tc>
          <w:tcPr>
            <w:tcW w:w="706"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定制</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jc w:val="center"/>
              <w:rPr>
                <w:rFonts w:ascii="宋体"/>
                <w:color w:val="000000"/>
                <w:sz w:val="22"/>
                <w:szCs w:val="22"/>
              </w:rPr>
            </w:pPr>
            <w:r>
              <w:rPr>
                <w:rFonts w:ascii="宋体" w:hAnsi="宋体" w:cs="宋体" w:hint="eastAsia"/>
                <w:color w:val="000000"/>
                <w:sz w:val="22"/>
                <w:szCs w:val="22"/>
              </w:rPr>
              <w:t>张</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140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肩背约束带（</w:t>
            </w:r>
            <w:r>
              <w:rPr>
                <w:rFonts w:ascii="宋体" w:hAnsi="宋体" w:cs="宋体"/>
                <w:color w:val="000000"/>
                <w:kern w:val="0"/>
                <w:sz w:val="22"/>
                <w:szCs w:val="22"/>
              </w:rPr>
              <w:t>ICU</w:t>
            </w:r>
            <w:r>
              <w:rPr>
                <w:rFonts w:ascii="宋体" w:hAnsi="宋体" w:cs="宋体" w:hint="eastAsia"/>
                <w:color w:val="000000"/>
                <w:kern w:val="0"/>
                <w:sz w:val="22"/>
                <w:szCs w:val="22"/>
              </w:rPr>
              <w:t>）（新增）</w:t>
            </w:r>
          </w:p>
        </w:tc>
        <w:tc>
          <w:tcPr>
            <w:tcW w:w="706"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定制</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20</w:t>
            </w:r>
          </w:p>
        </w:tc>
        <w:tc>
          <w:tcPr>
            <w:tcW w:w="381" w:type="pct"/>
          </w:tcPr>
          <w:p>
            <w:pPr>
              <w:jc w:val="center"/>
              <w:rPr>
                <w:rFonts w:ascii="宋体"/>
                <w:color w:val="000000"/>
                <w:sz w:val="22"/>
                <w:szCs w:val="22"/>
              </w:rPr>
            </w:pPr>
            <w:r>
              <w:rPr>
                <w:rFonts w:ascii="宋体" w:hAnsi="宋体" w:cs="宋体" w:hint="eastAsia"/>
                <w:color w:val="00000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258</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46</w:t>
            </w:r>
          </w:p>
        </w:tc>
        <w:tc>
          <w:tcPr>
            <w:tcW w:w="255" w:type="pct"/>
            <w:vMerge/>
          </w:tcPr>
          <w:p>
            <w:pPr>
              <w:jc w:val="center"/>
            </w:pPr>
          </w:p>
        </w:tc>
        <w:tc>
          <w:tcPr>
            <w:tcW w:w="652" w:type="pct"/>
          </w:tcPr>
          <w:p>
            <w:pPr>
              <w:widowControl/>
              <w:textAlignment w:val="center"/>
              <w:rPr>
                <w:rFonts w:ascii="宋体"/>
                <w:color w:val="000000"/>
                <w:kern w:val="0"/>
                <w:sz w:val="22"/>
                <w:szCs w:val="22"/>
              </w:rPr>
            </w:pPr>
            <w:r>
              <w:rPr>
                <w:rFonts w:ascii="宋体" w:hAnsi="宋体" w:cs="宋体" w:hint="eastAsia"/>
                <w:color w:val="000000"/>
                <w:kern w:val="0"/>
                <w:sz w:val="22"/>
                <w:szCs w:val="22"/>
              </w:rPr>
              <w:t>床罩</w:t>
            </w:r>
          </w:p>
        </w:tc>
        <w:tc>
          <w:tcPr>
            <w:tcW w:w="706" w:type="pct"/>
          </w:tcPr>
          <w:p>
            <w:pPr>
              <w:widowControl/>
              <w:jc w:val="center"/>
              <w:textAlignment w:val="center"/>
              <w:rPr>
                <w:rFonts w:ascii="宋体"/>
                <w:color w:val="000000"/>
                <w:kern w:val="0"/>
                <w:sz w:val="22"/>
                <w:szCs w:val="22"/>
              </w:rPr>
            </w:pPr>
            <w:r>
              <w:rPr>
                <w:rFonts w:ascii="宋体" w:hAnsi="宋体" w:cs="宋体" w:hint="eastAsia"/>
                <w:color w:val="000000"/>
                <w:kern w:val="0"/>
                <w:sz w:val="22"/>
                <w:szCs w:val="22"/>
              </w:rPr>
              <w:t>定制</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400</w:t>
            </w:r>
          </w:p>
        </w:tc>
        <w:tc>
          <w:tcPr>
            <w:tcW w:w="381" w:type="pct"/>
          </w:tcPr>
          <w:p>
            <w:pPr>
              <w:widowControl/>
              <w:jc w:val="center"/>
              <w:textAlignment w:val="center"/>
              <w:rPr>
                <w:rFonts w:ascii="宋体"/>
                <w:color w:val="000000"/>
                <w:kern w:val="0"/>
                <w:sz w:val="22"/>
                <w:szCs w:val="22"/>
              </w:rPr>
            </w:pPr>
            <w:r>
              <w:rPr>
                <w:rFonts w:ascii="宋体" w:hAnsi="宋体" w:cs="宋体" w:hint="eastAsia"/>
                <w:color w:val="000000"/>
                <w:kern w:val="0"/>
                <w:sz w:val="22"/>
                <w:szCs w:val="22"/>
              </w:rPr>
              <w:t>张</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110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47</w:t>
            </w:r>
          </w:p>
        </w:tc>
        <w:tc>
          <w:tcPr>
            <w:tcW w:w="255" w:type="pct"/>
            <w:vMerge/>
          </w:tcPr>
          <w:p>
            <w:pPr>
              <w:jc w:val="center"/>
            </w:pPr>
          </w:p>
        </w:tc>
        <w:tc>
          <w:tcPr>
            <w:tcW w:w="652" w:type="pct"/>
          </w:tcPr>
          <w:p>
            <w:pPr>
              <w:widowControl/>
              <w:textAlignment w:val="center"/>
              <w:rPr>
                <w:rFonts w:ascii="宋体"/>
                <w:color w:val="000000"/>
                <w:kern w:val="0"/>
                <w:sz w:val="22"/>
                <w:szCs w:val="22"/>
              </w:rPr>
            </w:pPr>
            <w:r>
              <w:rPr>
                <w:rFonts w:ascii="宋体" w:hAnsi="宋体" w:cs="宋体" w:hint="eastAsia"/>
                <w:color w:val="000000"/>
                <w:kern w:val="0"/>
                <w:sz w:val="22"/>
                <w:szCs w:val="22"/>
              </w:rPr>
              <w:t>氧气小布袋</w:t>
            </w:r>
          </w:p>
        </w:tc>
        <w:tc>
          <w:tcPr>
            <w:tcW w:w="706" w:type="pct"/>
          </w:tcPr>
          <w:p>
            <w:pPr>
              <w:widowControl/>
              <w:jc w:val="center"/>
              <w:textAlignment w:val="center"/>
              <w:rPr>
                <w:rFonts w:ascii="宋体"/>
                <w:color w:val="000000"/>
                <w:kern w:val="0"/>
                <w:sz w:val="22"/>
                <w:szCs w:val="22"/>
              </w:rPr>
            </w:pPr>
            <w:r>
              <w:rPr>
                <w:rFonts w:ascii="宋体" w:hAnsi="宋体" w:cs="宋体" w:hint="eastAsia"/>
                <w:color w:val="000000"/>
                <w:kern w:val="0"/>
                <w:sz w:val="22"/>
                <w:szCs w:val="22"/>
              </w:rPr>
              <w:t>定制</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400</w:t>
            </w:r>
          </w:p>
        </w:tc>
        <w:tc>
          <w:tcPr>
            <w:tcW w:w="381" w:type="pct"/>
          </w:tcPr>
          <w:p>
            <w:pPr>
              <w:widowControl/>
              <w:jc w:val="center"/>
              <w:textAlignment w:val="center"/>
              <w:rPr>
                <w:rFonts w:ascii="宋体"/>
                <w:color w:val="000000"/>
                <w:kern w:val="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70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48</w:t>
            </w:r>
          </w:p>
        </w:tc>
        <w:tc>
          <w:tcPr>
            <w:tcW w:w="255" w:type="pct"/>
            <w:vMerge w:val="restart"/>
          </w:tcPr>
          <w:p>
            <w:pPr>
              <w:jc w:val="center"/>
            </w:pPr>
            <w:r>
              <w:rPr>
                <w:rFonts w:ascii="宋体" w:hAnsi="宋体" w:cs="宋体" w:hint="eastAsia"/>
                <w:color w:val="000000"/>
                <w:kern w:val="0"/>
                <w:sz w:val="22"/>
                <w:szCs w:val="22"/>
              </w:rPr>
              <w:t>手术用品类</w:t>
            </w: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纯棉手术衣</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S-3XL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件</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134</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49</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单层中单</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90*120cm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300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90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50</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双层包布</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100*100cm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76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51</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单层治疗巾</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60*90cm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300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52</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眼科双层孔巾</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120*90cm</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300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90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手术衣</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件</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126</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54</w:t>
            </w:r>
          </w:p>
        </w:tc>
        <w:tc>
          <w:tcPr>
            <w:tcW w:w="255" w:type="pct"/>
            <w:vMerge w:val="restart"/>
          </w:tcPr>
          <w:p>
            <w:pPr>
              <w:jc w:val="center"/>
            </w:pPr>
            <w:r>
              <w:rPr>
                <w:rFonts w:ascii="宋体" w:hAnsi="宋体" w:cs="宋体" w:hint="eastAsia"/>
                <w:color w:val="000000"/>
                <w:kern w:val="0"/>
                <w:sz w:val="22"/>
                <w:szCs w:val="22"/>
              </w:rPr>
              <w:t>鞋帽配饰类</w:t>
            </w: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手术帽</w:t>
            </w:r>
          </w:p>
        </w:tc>
        <w:tc>
          <w:tcPr>
            <w:tcW w:w="706"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常规</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顶</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30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护士头花</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828</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个</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27</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56</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护士鞋夏</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34-45</w:t>
            </w:r>
            <w:r>
              <w:rPr>
                <w:rFonts w:ascii="宋体" w:hAnsi="宋体" w:cs="宋体" w:hint="eastAsia"/>
                <w:color w:val="000000"/>
                <w:kern w:val="0"/>
                <w:sz w:val="22"/>
                <w:szCs w:val="22"/>
              </w:rPr>
              <w:t>码</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1656</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双</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170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57</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color w:val="000000"/>
                <w:kern w:val="0"/>
                <w:sz w:val="22"/>
                <w:szCs w:val="22"/>
              </w:rPr>
              <w:t>EVA</w:t>
            </w:r>
            <w:r>
              <w:rPr>
                <w:rFonts w:ascii="宋体" w:hAnsi="宋体" w:cs="宋体" w:hint="eastAsia"/>
                <w:color w:val="000000"/>
                <w:kern w:val="0"/>
                <w:sz w:val="22"/>
                <w:szCs w:val="22"/>
              </w:rPr>
              <w:t>洞洞鞋</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34-45</w:t>
            </w:r>
            <w:r>
              <w:rPr>
                <w:rFonts w:ascii="宋体" w:hAnsi="宋体" w:cs="宋体" w:hint="eastAsia"/>
                <w:color w:val="000000"/>
                <w:kern w:val="0"/>
                <w:sz w:val="22"/>
                <w:szCs w:val="22"/>
              </w:rPr>
              <w:t>码</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1100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双</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90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58</w:t>
            </w:r>
          </w:p>
        </w:tc>
        <w:tc>
          <w:tcPr>
            <w:tcW w:w="255" w:type="pct"/>
            <w:vMerge w:val="restart"/>
          </w:tcPr>
          <w:p>
            <w:pPr>
              <w:jc w:val="center"/>
            </w:pPr>
            <w:r>
              <w:rPr>
                <w:rFonts w:ascii="宋体" w:hAnsi="宋体" w:cs="宋体" w:hint="eastAsia"/>
                <w:color w:val="000000"/>
                <w:kern w:val="0"/>
                <w:sz w:val="22"/>
                <w:szCs w:val="22"/>
              </w:rPr>
              <w:t>洗手衣类</w:t>
            </w:r>
          </w:p>
        </w:tc>
        <w:tc>
          <w:tcPr>
            <w:tcW w:w="652" w:type="pct"/>
          </w:tcPr>
          <w:p>
            <w:pPr>
              <w:widowControl/>
              <w:jc w:val="left"/>
              <w:textAlignment w:val="center"/>
              <w:rPr>
                <w:rFonts w:ascii="宋体"/>
                <w:color w:val="000000"/>
                <w:sz w:val="22"/>
                <w:szCs w:val="22"/>
              </w:rPr>
            </w:pPr>
            <w:r>
              <w:rPr>
                <w:rFonts w:ascii="宋体" w:hAnsi="宋体" w:cs="宋体" w:hint="eastAsia"/>
                <w:color w:val="000000"/>
                <w:sz w:val="22"/>
                <w:szCs w:val="22"/>
              </w:rPr>
              <w:t>手术室短袖洗手衣（双面可穿）</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1000</w:t>
            </w:r>
          </w:p>
        </w:tc>
        <w:tc>
          <w:tcPr>
            <w:tcW w:w="381" w:type="pct"/>
          </w:tcPr>
          <w:p>
            <w:pPr>
              <w:widowControl/>
              <w:jc w:val="center"/>
              <w:textAlignment w:val="center"/>
              <w:rPr>
                <w:rFonts w:ascii="宋体"/>
                <w:color w:val="FF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165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59</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手术室长袖洗手衣</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260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175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60</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其他短袖洗手衣</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417</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145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61</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其他长袖洗手衣</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417</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160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62</w:t>
            </w:r>
          </w:p>
        </w:tc>
        <w:tc>
          <w:tcPr>
            <w:tcW w:w="255" w:type="pct"/>
            <w:vMerge w:val="restart"/>
          </w:tcPr>
          <w:p>
            <w:pPr>
              <w:jc w:val="center"/>
            </w:pPr>
            <w:r>
              <w:rPr>
                <w:rFonts w:ascii="宋体" w:hAnsi="宋体" w:cs="宋体" w:hint="eastAsia"/>
                <w:color w:val="000000"/>
                <w:kern w:val="0"/>
                <w:sz w:val="22"/>
                <w:szCs w:val="22"/>
              </w:rPr>
              <w:t>病人服类</w:t>
            </w: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成人病员服</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2600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145</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63</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开边衣裤</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160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150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64</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内镜检查裤</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80</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条</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70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65</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sz w:val="22"/>
                <w:szCs w:val="22"/>
              </w:rPr>
              <w:t>病人袍夏（高压氧）</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66</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134</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66</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病人袍冬（高压氧）</w:t>
            </w:r>
          </w:p>
        </w:tc>
        <w:tc>
          <w:tcPr>
            <w:tcW w:w="706" w:type="pct"/>
          </w:tcPr>
          <w:p>
            <w:pPr>
              <w:jc w:val="center"/>
              <w:rPr>
                <w:rFonts w:ascii="宋体"/>
                <w:color w:val="000000"/>
                <w:sz w:val="22"/>
                <w:szCs w:val="22"/>
              </w:rPr>
            </w:pPr>
            <w:r>
              <w:rPr>
                <w:rFonts w:ascii="宋体" w:hAnsi="宋体" w:cs="宋体"/>
                <w:color w:val="000000"/>
                <w:kern w:val="0"/>
                <w:sz w:val="22"/>
                <w:szCs w:val="22"/>
              </w:rPr>
              <w:t>XS-4XL</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66</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件</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134</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67</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kern w:val="0"/>
                <w:sz w:val="22"/>
                <w:szCs w:val="22"/>
              </w:rPr>
              <w:t>病人服套装（儿童）</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2-13</w:t>
            </w:r>
            <w:r>
              <w:rPr>
                <w:rFonts w:ascii="宋体" w:hAnsi="宋体" w:cs="宋体" w:hint="eastAsia"/>
                <w:color w:val="000000"/>
                <w:kern w:val="0"/>
                <w:sz w:val="22"/>
                <w:szCs w:val="22"/>
              </w:rPr>
              <w:t>岁</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81</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套</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100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255" w:type="pct"/>
          </w:tcPr>
          <w:p>
            <w:pPr>
              <w:widowControl/>
              <w:jc w:val="center"/>
              <w:textAlignment w:val="center"/>
              <w:rPr>
                <w:rFonts w:ascii="宋体"/>
                <w:color w:val="000000"/>
                <w:kern w:val="0"/>
                <w:sz w:val="22"/>
                <w:szCs w:val="22"/>
              </w:rPr>
            </w:pPr>
            <w:r>
              <w:rPr>
                <w:rFonts w:ascii="宋体" w:hAnsi="宋体" w:cs="宋体"/>
                <w:color w:val="000000"/>
                <w:kern w:val="0"/>
                <w:sz w:val="22"/>
                <w:szCs w:val="22"/>
              </w:rPr>
              <w:t>68</w:t>
            </w:r>
          </w:p>
        </w:tc>
        <w:tc>
          <w:tcPr>
            <w:tcW w:w="255" w:type="pct"/>
            <w:vMerge/>
          </w:tcPr>
          <w:p>
            <w:pPr>
              <w:jc w:val="center"/>
            </w:pPr>
          </w:p>
        </w:tc>
        <w:tc>
          <w:tcPr>
            <w:tcW w:w="652" w:type="pct"/>
          </w:tcPr>
          <w:p>
            <w:pPr>
              <w:widowControl/>
              <w:jc w:val="left"/>
              <w:textAlignment w:val="center"/>
              <w:rPr>
                <w:rFonts w:ascii="宋体"/>
                <w:color w:val="000000"/>
                <w:sz w:val="22"/>
                <w:szCs w:val="22"/>
              </w:rPr>
            </w:pPr>
            <w:r>
              <w:rPr>
                <w:rFonts w:ascii="宋体" w:hAnsi="宋体" w:cs="宋体" w:hint="eastAsia"/>
                <w:color w:val="000000"/>
                <w:sz w:val="22"/>
                <w:szCs w:val="22"/>
              </w:rPr>
              <w:t>婴儿服（待定）</w:t>
            </w:r>
          </w:p>
        </w:tc>
        <w:tc>
          <w:tcPr>
            <w:tcW w:w="706" w:type="pct"/>
          </w:tcPr>
          <w:p>
            <w:pPr>
              <w:widowControl/>
              <w:jc w:val="center"/>
              <w:textAlignment w:val="center"/>
              <w:rPr>
                <w:rFonts w:ascii="宋体"/>
                <w:color w:val="000000"/>
                <w:sz w:val="22"/>
                <w:szCs w:val="22"/>
              </w:rPr>
            </w:pPr>
            <w:r>
              <w:rPr>
                <w:rFonts w:ascii="宋体" w:hAnsi="宋体" w:cs="宋体"/>
                <w:color w:val="000000"/>
                <w:kern w:val="0"/>
                <w:sz w:val="22"/>
                <w:szCs w:val="22"/>
              </w:rPr>
              <w:t>0-3</w:t>
            </w:r>
            <w:r>
              <w:rPr>
                <w:rFonts w:ascii="宋体" w:hAnsi="宋体" w:cs="宋体" w:hint="eastAsia"/>
                <w:color w:val="000000"/>
                <w:kern w:val="0"/>
                <w:sz w:val="22"/>
                <w:szCs w:val="22"/>
              </w:rPr>
              <w:t>个月</w:t>
            </w:r>
          </w:p>
        </w:tc>
        <w:tc>
          <w:tcPr>
            <w:tcW w:w="484" w:type="pct"/>
          </w:tcPr>
          <w:p>
            <w:pPr>
              <w:widowControl/>
              <w:jc w:val="center"/>
              <w:textAlignment w:val="center"/>
              <w:rPr>
                <w:rFonts w:ascii="宋体"/>
                <w:color w:val="000000"/>
                <w:sz w:val="22"/>
                <w:szCs w:val="22"/>
              </w:rPr>
            </w:pPr>
            <w:r>
              <w:rPr>
                <w:rFonts w:ascii="宋体" w:hAnsi="宋体" w:cs="宋体"/>
                <w:color w:val="000000"/>
                <w:kern w:val="0"/>
                <w:sz w:val="22"/>
                <w:szCs w:val="22"/>
              </w:rPr>
              <w:t>62</w:t>
            </w:r>
          </w:p>
        </w:tc>
        <w:tc>
          <w:tcPr>
            <w:tcW w:w="381" w:type="pct"/>
          </w:tcPr>
          <w:p>
            <w:pPr>
              <w:widowControl/>
              <w:jc w:val="center"/>
              <w:textAlignment w:val="center"/>
              <w:rPr>
                <w:rFonts w:ascii="宋体"/>
                <w:color w:val="000000"/>
                <w:sz w:val="22"/>
                <w:szCs w:val="22"/>
              </w:rPr>
            </w:pPr>
            <w:r>
              <w:rPr>
                <w:rFonts w:ascii="宋体" w:hAnsi="宋体" w:cs="宋体" w:hint="eastAsia"/>
                <w:color w:val="000000"/>
                <w:kern w:val="0"/>
                <w:sz w:val="22"/>
                <w:szCs w:val="22"/>
              </w:rPr>
              <w:t>件</w:t>
            </w:r>
          </w:p>
        </w:tc>
        <w:tc>
          <w:tcPr>
            <w:tcW w:w="799" w:type="pct"/>
          </w:tcPr>
          <w:p>
            <w:pPr>
              <w:widowControl/>
              <w:jc w:val="center"/>
              <w:textAlignment w:val="center"/>
              <w:rPr>
                <w:rFonts w:ascii="微软雅黑" w:eastAsia="微软雅黑" w:hAnsi="微软雅黑"/>
                <w:color w:val="000000"/>
                <w:sz w:val="20"/>
                <w:szCs w:val="20"/>
              </w:rPr>
            </w:pPr>
            <w:r>
              <w:rPr>
                <w:rFonts w:ascii="微软雅黑" w:eastAsia="微软雅黑" w:hAnsi="微软雅黑" w:cs="微软雅黑"/>
                <w:color w:val="000000"/>
                <w:kern w:val="0"/>
                <w:sz w:val="20"/>
                <w:szCs w:val="20"/>
              </w:rPr>
              <w:t>60</w:t>
            </w:r>
          </w:p>
        </w:tc>
        <w:tc>
          <w:tcPr>
            <w:tcW w:w="305" w:type="pct"/>
          </w:tcPr>
          <w:p>
            <w:pPr>
              <w:widowControl/>
              <w:jc w:val="center"/>
              <w:textAlignment w:val="center"/>
              <w:rPr>
                <w:rFonts w:ascii="微软雅黑" w:eastAsia="微软雅黑" w:hAnsi="微软雅黑" w:cs="微软雅黑"/>
                <w:color w:val="000000"/>
                <w:kern w:val="0"/>
                <w:sz w:val="20"/>
                <w:szCs w:val="20"/>
              </w:rPr>
            </w:pPr>
          </w:p>
        </w:tc>
        <w:tc>
          <w:tcPr>
            <w:tcW w:w="238" w:type="pct"/>
          </w:tcPr>
          <w:p>
            <w:pPr>
              <w:widowControl/>
              <w:jc w:val="center"/>
              <w:textAlignment w:val="center"/>
              <w:rPr>
                <w:rFonts w:ascii="微软雅黑" w:eastAsia="微软雅黑" w:hAnsi="微软雅黑" w:cs="微软雅黑"/>
                <w:color w:val="000000"/>
                <w:kern w:val="0"/>
                <w:sz w:val="20"/>
                <w:szCs w:val="20"/>
              </w:rPr>
            </w:pPr>
          </w:p>
        </w:tc>
        <w:tc>
          <w:tcPr>
            <w:tcW w:w="402" w:type="pct"/>
          </w:tcPr>
          <w:p>
            <w:pPr>
              <w:widowControl/>
              <w:jc w:val="center"/>
              <w:textAlignment w:val="center"/>
              <w:rPr>
                <w:rFonts w:ascii="微软雅黑" w:eastAsia="微软雅黑" w:hAnsi="微软雅黑" w:cs="微软雅黑"/>
                <w:color w:val="000000"/>
                <w:kern w:val="0"/>
                <w:sz w:val="20"/>
                <w:szCs w:val="20"/>
              </w:rPr>
            </w:pPr>
          </w:p>
        </w:tc>
        <w:tc>
          <w:tcPr>
            <w:tcW w:w="517" w:type="pct"/>
          </w:tcPr>
          <w:p>
            <w:pPr>
              <w:widowControl/>
              <w:jc w:val="center"/>
              <w:textAlignment w:val="center"/>
              <w:rPr>
                <w:rFonts w:ascii="微软雅黑" w:eastAsia="微软雅黑" w:hAnsi="微软雅黑" w:cs="微软雅黑"/>
                <w:color w:val="000000"/>
                <w:kern w:val="0"/>
                <w:sz w:val="20"/>
                <w:szCs w:val="20"/>
              </w:rPr>
            </w:pPr>
          </w:p>
        </w:tc>
      </w:tr>
      <w:tr>
        <w:tblPrEx>
          <w:tblW w:w="4994" w:type="pct"/>
          <w:tblInd w:w="0" w:type="dxa"/>
          <w:tblLayout w:type="fixed"/>
          <w:tblCellMar>
            <w:top w:w="0" w:type="dxa"/>
            <w:left w:w="108" w:type="dxa"/>
            <w:bottom w:w="0" w:type="dxa"/>
            <w:right w:w="108" w:type="dxa"/>
          </w:tblCellMar>
        </w:tblPrEx>
        <w:trPr>
          <w:trHeight w:val="170"/>
        </w:trPr>
        <w:tc>
          <w:tcPr>
            <w:tcW w:w="5000" w:type="pct"/>
            <w:gridSpan w:val="11"/>
          </w:tcPr>
          <w:p>
            <w:pPr>
              <w:widowControl/>
              <w:jc w:val="left"/>
              <w:textAlignment w:val="center"/>
              <w:rPr>
                <w:rFonts w:ascii="微软雅黑" w:eastAsia="宋体" w:hAnsi="微软雅黑" w:cs="微软雅黑" w:hint="eastAsia"/>
                <w:color w:val="000000"/>
                <w:kern w:val="0"/>
                <w:sz w:val="20"/>
                <w:szCs w:val="20"/>
                <w:lang w:eastAsia="zh-CN"/>
              </w:rPr>
            </w:pPr>
            <w:r>
              <w:rPr>
                <w:rFonts w:cs="宋体" w:hint="eastAsia"/>
                <w:b/>
                <w:bCs/>
              </w:rPr>
              <w:t>预算金额（元）</w:t>
            </w:r>
            <w:r>
              <w:rPr>
                <w:rFonts w:cs="宋体" w:hint="eastAsia"/>
                <w:b/>
                <w:bCs/>
                <w:lang w:eastAsia="zh-CN"/>
              </w:rPr>
              <w:t>：3992200.00</w:t>
            </w:r>
          </w:p>
        </w:tc>
      </w:tr>
      <w:tr>
        <w:tblPrEx>
          <w:tblW w:w="4994" w:type="pct"/>
          <w:tblInd w:w="0" w:type="dxa"/>
          <w:tblLayout w:type="fixed"/>
          <w:tblCellMar>
            <w:top w:w="0" w:type="dxa"/>
            <w:left w:w="108" w:type="dxa"/>
            <w:bottom w:w="0" w:type="dxa"/>
            <w:right w:w="108" w:type="dxa"/>
          </w:tblCellMar>
        </w:tblPrEx>
        <w:trPr>
          <w:trHeight w:val="170"/>
        </w:trPr>
        <w:tc>
          <w:tcPr>
            <w:tcW w:w="5000" w:type="pct"/>
            <w:gridSpan w:val="11"/>
          </w:tcPr>
          <w:p>
            <w:pPr>
              <w:widowControl/>
              <w:jc w:val="left"/>
              <w:textAlignment w:val="center"/>
              <w:rPr>
                <w:rFonts w:ascii="微软雅黑" w:eastAsia="微软雅黑" w:hAnsi="微软雅黑" w:cs="微软雅黑" w:hint="eastAsia"/>
                <w:color w:val="000000"/>
                <w:kern w:val="0"/>
                <w:sz w:val="20"/>
                <w:szCs w:val="20"/>
                <w:lang w:val="en-US" w:eastAsia="zh-CN"/>
              </w:rPr>
            </w:pPr>
            <w:r>
              <w:rPr>
                <w:rFonts w:cs="宋体" w:hint="eastAsia"/>
                <w:b/>
                <w:bCs/>
                <w:lang w:val="en-US" w:eastAsia="zh-CN"/>
              </w:rPr>
              <w:t>折扣率：</w:t>
            </w:r>
          </w:p>
        </w:tc>
      </w:tr>
    </w:tbl>
    <w:p>
      <w:pPr>
        <w:ind w:firstLine="420" w:firstLineChars="200"/>
        <w:rPr>
          <w:rFonts w:ascii="宋体"/>
          <w:b/>
          <w:bCs/>
          <w:sz w:val="24"/>
          <w:szCs w:val="24"/>
        </w:rPr>
      </w:pPr>
      <w:r>
        <w:rPr>
          <w:rFonts w:ascii="宋体" w:hAnsi="宋体" w:cs="宋体" w:hint="eastAsia"/>
          <w:b/>
          <w:bCs/>
          <w:sz w:val="24"/>
          <w:szCs w:val="24"/>
        </w:rPr>
        <w:t>注：</w:t>
      </w:r>
      <w:r>
        <w:rPr>
          <w:rFonts w:ascii="宋体" w:hAnsi="宋体" w:cs="宋体"/>
          <w:b/>
          <w:bCs/>
          <w:sz w:val="24"/>
          <w:szCs w:val="24"/>
        </w:rPr>
        <w:t>1.</w:t>
      </w:r>
      <w:r>
        <w:rPr>
          <w:rFonts w:ascii="宋体" w:hAnsi="宋体" w:cs="宋体" w:hint="eastAsia"/>
          <w:b/>
          <w:bCs/>
          <w:sz w:val="24"/>
          <w:szCs w:val="24"/>
        </w:rPr>
        <w:t>本表可按同样格式扩展。</w:t>
      </w:r>
    </w:p>
    <w:p>
      <w:pPr>
        <w:ind w:firstLine="412" w:firstLineChars="196"/>
        <w:rPr>
          <w:rFonts w:ascii="宋体"/>
          <w:b/>
          <w:bCs/>
          <w:sz w:val="24"/>
          <w:szCs w:val="24"/>
        </w:rPr>
      </w:pPr>
      <w:r>
        <w:rPr>
          <w:rFonts w:ascii="宋体" w:hAnsi="宋体" w:cs="宋体"/>
          <w:b/>
          <w:bCs/>
          <w:sz w:val="24"/>
          <w:szCs w:val="24"/>
        </w:rPr>
        <w:t>2</w:t>
      </w:r>
      <w:r>
        <w:rPr>
          <w:rFonts w:ascii="宋体" w:cs="宋体"/>
          <w:b/>
          <w:bCs/>
          <w:sz w:val="24"/>
          <w:szCs w:val="24"/>
        </w:rPr>
        <w:t>.</w:t>
      </w:r>
      <w:r>
        <w:rPr>
          <w:rFonts w:ascii="宋体" w:hAnsi="宋体" w:cs="宋体" w:hint="eastAsia"/>
          <w:b/>
          <w:bCs/>
          <w:sz w:val="24"/>
          <w:szCs w:val="24"/>
        </w:rPr>
        <w:t>“品牌”可以与商标一致，也可以填写便于区分其他公司商品的制造商简称或者制造商认可的品牌名称。此类填写错误或缺漏的不利后果由供应商承担。经评审委员会认定，在使用综合评分法的项目中一项此类填写错误或缺漏将按照一项普通招标技术要求（一般参数</w:t>
      </w:r>
      <w:r>
        <w:rPr>
          <w:rFonts w:ascii="宋体" w:hAnsi="宋体" w:cs="宋体"/>
          <w:b/>
          <w:bCs/>
          <w:sz w:val="24"/>
          <w:szCs w:val="24"/>
        </w:rPr>
        <w:t>/</w:t>
      </w:r>
      <w:r>
        <w:rPr>
          <w:rFonts w:ascii="宋体" w:hAnsi="宋体" w:cs="宋体" w:hint="eastAsia"/>
          <w:b/>
          <w:bCs/>
          <w:sz w:val="24"/>
          <w:szCs w:val="24"/>
        </w:rPr>
        <w:t>普通参数）负偏离扣分处理。</w:t>
      </w:r>
    </w:p>
    <w:p>
      <w:pPr>
        <w:ind w:firstLine="412" w:firstLineChars="196"/>
        <w:rPr>
          <w:b/>
          <w:bCs/>
          <w:sz w:val="24"/>
          <w:szCs w:val="24"/>
        </w:rPr>
      </w:pPr>
      <w:r>
        <w:rPr>
          <w:rFonts w:ascii="宋体" w:hAnsi="宋体" w:cs="宋体"/>
          <w:b/>
          <w:bCs/>
          <w:sz w:val="24"/>
          <w:szCs w:val="24"/>
        </w:rPr>
        <w:t>3.</w:t>
      </w:r>
      <w:r>
        <w:rPr>
          <w:rFonts w:ascii="宋体" w:hAnsi="宋体" w:cs="宋体" w:hint="eastAsia"/>
          <w:b/>
          <w:bCs/>
          <w:sz w:val="24"/>
          <w:szCs w:val="24"/>
        </w:rPr>
        <w:t>如所投货物属于定制类的非量产货物或无具体型号的货物，可以在“规格</w:t>
      </w:r>
      <w:r>
        <w:rPr>
          <w:rFonts w:ascii="宋体" w:hAnsi="宋体" w:cs="宋体"/>
          <w:b/>
          <w:bCs/>
          <w:sz w:val="24"/>
          <w:szCs w:val="24"/>
        </w:rPr>
        <w:t>/</w:t>
      </w:r>
      <w:r>
        <w:rPr>
          <w:rFonts w:ascii="宋体" w:hAnsi="宋体" w:cs="宋体" w:hint="eastAsia"/>
          <w:b/>
          <w:bCs/>
          <w:sz w:val="24"/>
          <w:szCs w:val="24"/>
        </w:rPr>
        <w:t>型号”栏目仅填写规格信息而不填型号信息（型号信息用“定制”描述即可）；</w:t>
      </w:r>
      <w:bookmarkStart w:id="68" w:name="_Hlk73646428"/>
      <w:r>
        <w:rPr>
          <w:rFonts w:ascii="宋体" w:hAnsi="宋体" w:cs="宋体" w:hint="eastAsia"/>
          <w:b/>
          <w:bCs/>
          <w:sz w:val="24"/>
          <w:szCs w:val="24"/>
        </w:rPr>
        <w:t>此类填写错误或缺漏（所投货物为定制类的非量产货物但供应商却错误填报了型号）的不利后果</w:t>
      </w:r>
      <w:r>
        <w:rPr>
          <w:rFonts w:cs="宋体" w:hint="eastAsia"/>
          <w:b/>
          <w:bCs/>
          <w:sz w:val="24"/>
          <w:szCs w:val="24"/>
        </w:rPr>
        <w:t>由供应商承担。经评审委员会认定，在使用综合评分法的项目中一项此类填写错误或缺漏将按照一项普通招标技术要求（一般参数</w:t>
      </w:r>
      <w:r>
        <w:rPr>
          <w:b/>
          <w:bCs/>
          <w:sz w:val="24"/>
          <w:szCs w:val="24"/>
        </w:rPr>
        <w:t>/</w:t>
      </w:r>
      <w:r>
        <w:rPr>
          <w:rFonts w:cs="宋体" w:hint="eastAsia"/>
          <w:b/>
          <w:bCs/>
          <w:sz w:val="24"/>
          <w:szCs w:val="24"/>
        </w:rPr>
        <w:t>普通参数）负偏离扣分处理。</w:t>
      </w:r>
      <w:bookmarkEnd w:id="68"/>
    </w:p>
    <w:p>
      <w:pPr>
        <w:ind w:firstLine="412" w:firstLineChars="196"/>
        <w:rPr>
          <w:rFonts w:ascii="宋体"/>
          <w:b/>
          <w:bCs/>
          <w:sz w:val="24"/>
          <w:szCs w:val="24"/>
        </w:rPr>
      </w:pPr>
      <w:r>
        <w:rPr>
          <w:rFonts w:ascii="宋体" w:hAnsi="宋体" w:cs="宋体"/>
          <w:b/>
          <w:bCs/>
          <w:sz w:val="24"/>
          <w:szCs w:val="24"/>
        </w:rPr>
        <w:t>3</w:t>
      </w:r>
      <w:r>
        <w:rPr>
          <w:rFonts w:ascii="宋体" w:cs="宋体"/>
          <w:b/>
          <w:bCs/>
          <w:sz w:val="24"/>
          <w:szCs w:val="24"/>
        </w:rPr>
        <w:t>.</w:t>
      </w:r>
      <w:r>
        <w:rPr>
          <w:rFonts w:ascii="宋体" w:hAnsi="宋体" w:cs="宋体" w:hint="eastAsia"/>
          <w:b/>
          <w:bCs/>
          <w:sz w:val="24"/>
          <w:szCs w:val="24"/>
        </w:rPr>
        <w:t>“原产地”是指货物的实际生产加工地，非品牌所在地</w:t>
      </w:r>
    </w:p>
    <w:p>
      <w:pPr>
        <w:ind w:firstLine="412" w:firstLineChars="196"/>
        <w:rPr>
          <w:rFonts w:ascii="宋体"/>
          <w:b/>
          <w:bCs/>
          <w:sz w:val="24"/>
          <w:szCs w:val="24"/>
        </w:rPr>
      </w:pPr>
      <w:r>
        <w:rPr>
          <w:rFonts w:ascii="宋体" w:hAnsi="宋体" w:cs="宋体"/>
          <w:b/>
          <w:bCs/>
          <w:sz w:val="24"/>
          <w:szCs w:val="24"/>
        </w:rPr>
        <w:t>4</w:t>
      </w:r>
      <w:r>
        <w:rPr>
          <w:rFonts w:ascii="宋体" w:cs="宋体"/>
          <w:b/>
          <w:bCs/>
          <w:sz w:val="24"/>
          <w:szCs w:val="24"/>
        </w:rPr>
        <w:t>.</w:t>
      </w:r>
      <w:r>
        <w:rPr>
          <w:rFonts w:ascii="宋体" w:hAnsi="宋体" w:cs="宋体" w:hint="eastAsia"/>
          <w:b/>
          <w:bCs/>
          <w:sz w:val="24"/>
          <w:szCs w:val="24"/>
        </w:rPr>
        <w:t>所投货物均应填写制造商名称，“制造商”是指产品品牌厂商，产品代工制造的，应填写接受委托生产制造的制造商。</w:t>
      </w:r>
    </w:p>
    <w:p>
      <w:pPr>
        <w:ind w:firstLine="420" w:firstLineChars="200"/>
        <w:rPr>
          <w:rFonts w:ascii="宋体"/>
          <w:b/>
          <w:bCs/>
          <w:sz w:val="24"/>
          <w:szCs w:val="24"/>
        </w:rPr>
      </w:pPr>
      <w:r>
        <w:rPr>
          <w:rFonts w:ascii="宋体" w:hAnsi="宋体" w:cs="宋体"/>
          <w:b/>
          <w:bCs/>
          <w:sz w:val="24"/>
          <w:szCs w:val="24"/>
        </w:rPr>
        <w:t>5</w:t>
      </w:r>
      <w:r>
        <w:rPr>
          <w:rFonts w:ascii="宋体" w:cs="宋体"/>
          <w:b/>
          <w:bCs/>
          <w:sz w:val="24"/>
          <w:szCs w:val="24"/>
        </w:rPr>
        <w:t>.</w:t>
      </w:r>
      <w:r>
        <w:rPr>
          <w:rFonts w:ascii="宋体" w:hAnsi="宋体" w:cs="宋体" w:hint="eastAsia"/>
          <w:b/>
          <w:bCs/>
          <w:sz w:val="24"/>
          <w:szCs w:val="24"/>
        </w:rPr>
        <w:t>以上分项报价表的投标总价应当与开标一览表的投标总价一致。</w:t>
      </w:r>
    </w:p>
    <w:p>
      <w:pPr>
        <w:ind w:firstLine="420" w:firstLineChars="200"/>
        <w:rPr>
          <w:rFonts w:ascii="宋体" w:hAnsi="宋体" w:cs="宋体" w:hint="eastAsia"/>
          <w:b/>
          <w:bCs/>
          <w:sz w:val="24"/>
          <w:szCs w:val="24"/>
        </w:rPr>
      </w:pPr>
      <w:r>
        <w:rPr>
          <w:rFonts w:ascii="宋体" w:hAnsi="宋体" w:cs="宋体"/>
          <w:b/>
          <w:bCs/>
          <w:sz w:val="24"/>
          <w:szCs w:val="24"/>
        </w:rPr>
        <w:t>6</w:t>
      </w:r>
      <w:r>
        <w:rPr>
          <w:rFonts w:ascii="宋体" w:cs="宋体"/>
          <w:b/>
          <w:bCs/>
          <w:sz w:val="24"/>
          <w:szCs w:val="24"/>
        </w:rPr>
        <w:t>.</w:t>
      </w:r>
      <w:r>
        <w:rPr>
          <w:rFonts w:ascii="宋体" w:hAnsi="宋体" w:cs="宋体" w:hint="eastAsia"/>
          <w:b/>
          <w:bCs/>
          <w:sz w:val="24"/>
          <w:szCs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b/>
          <w:bCs/>
          <w:color w:val="FF0000"/>
        </w:rPr>
      </w:pPr>
      <w:r>
        <w:rPr>
          <w:rFonts w:ascii="宋体" w:hAnsi="宋体" w:cs="宋体" w:hint="eastAsia"/>
          <w:b/>
          <w:bCs/>
          <w:color w:val="FF0000"/>
          <w:lang w:val="en-US" w:eastAsia="zh-CN"/>
        </w:rPr>
        <w:t>7.</w:t>
      </w:r>
      <w:r>
        <w:rPr>
          <w:rFonts w:ascii="宋体" w:hAnsi="宋体" w:cs="宋体" w:hint="eastAsia"/>
          <w:b/>
          <w:bCs/>
          <w:color w:val="FF0000"/>
        </w:rPr>
        <w:t>本项目报折扣率，投标报价时应对采购人提供的《货物详细清单》基准单价进行整体折扣率报价，投标折扣率填报小数，且</w:t>
      </w:r>
      <w:r>
        <w:rPr>
          <w:rFonts w:ascii="宋体" w:cs="宋体"/>
          <w:b/>
          <w:bCs/>
          <w:color w:val="FF0000"/>
        </w:rPr>
        <w:t>0</w:t>
      </w:r>
      <w:r>
        <w:rPr>
          <w:rFonts w:ascii="宋体" w:hAnsi="宋体" w:cs="宋体" w:hint="eastAsia"/>
          <w:b/>
          <w:bCs/>
          <w:color w:val="FF0000"/>
        </w:rPr>
        <w:t>＜折扣率≤</w:t>
      </w:r>
      <w:r>
        <w:rPr>
          <w:rFonts w:ascii="宋体" w:hAnsi="宋体" w:cs="宋体"/>
          <w:b/>
          <w:bCs/>
          <w:color w:val="FF0000"/>
        </w:rPr>
        <w:t>1</w:t>
      </w:r>
      <w:r>
        <w:rPr>
          <w:rFonts w:ascii="宋体" w:hAnsi="宋体" w:cs="宋体" w:hint="eastAsia"/>
          <w:b/>
          <w:bCs/>
          <w:color w:val="FF0000"/>
        </w:rPr>
        <w:t>，投标人报价必须充分考虑企业的成本、本项目服务要求和特点，以及各种管理因素和环境条件，一旦中标不再调整折扣率，且不再为此增加任何费用。</w:t>
      </w:r>
    </w:p>
    <w:p>
      <w:pPr>
        <w:ind w:firstLine="420" w:firstLineChars="200"/>
        <w:rPr>
          <w:b/>
          <w:bCs/>
        </w:rPr>
      </w:pPr>
      <w:bookmarkStart w:id="69" w:name="_GoBack"/>
      <w:bookmarkEnd w:id="69"/>
      <w:r>
        <w:rPr>
          <w:rFonts w:ascii="宋体" w:hAnsi="宋体" w:cs="宋体" w:hint="eastAsia"/>
          <w:b/>
          <w:bCs/>
          <w:color w:val="FF0000"/>
        </w:rPr>
        <w:t>投标报价必须是人民币含税价（投标价包含所有费用，包含但不限于货物价格、税费、招标范围内所有设备、运输中的相关费用（包括打样、生产过程中损耗、额外材料、设计费等）、辅助设施及配件费、包装、运输、装卸、技术指导、培训、咨询、服务、保险、检测、验收合格交付使用之前以及技术和售后服务、质保期退运返修等其他所有费用）。</w:t>
      </w:r>
    </w:p>
    <w:p>
      <w:pPr>
        <w:ind w:firstLine="420" w:firstLineChars="200"/>
        <w:rPr>
          <w:rFonts w:ascii="宋体" w:eastAsia="宋体" w:hAnsi="宋体" w:cs="宋体" w:hint="default"/>
          <w:b/>
          <w:bCs/>
          <w:sz w:val="24"/>
          <w:szCs w:val="24"/>
          <w:lang w:val="en-US" w:eastAsia="zh-CN"/>
        </w:rPr>
      </w:pPr>
    </w:p>
    <w:p>
      <w:pPr>
        <w:ind w:firstLine="420" w:firstLineChars="200"/>
        <w:rPr>
          <w:rFonts w:ascii="宋体"/>
          <w:b/>
          <w:bCs/>
          <w:color w:val="FF0000"/>
          <w:sz w:val="24"/>
          <w:szCs w:val="24"/>
        </w:rPr>
      </w:pPr>
    </w:p>
    <w:p>
      <w:pPr>
        <w:ind w:firstLine="420" w:firstLineChars="200"/>
        <w:rPr>
          <w:rFonts w:ascii="宋体"/>
          <w:b/>
          <w:bCs/>
          <w:color w:val="FF0000"/>
          <w:sz w:val="24"/>
          <w:szCs w:val="24"/>
        </w:rPr>
      </w:pPr>
    </w:p>
    <w:p>
      <w:pPr>
        <w:tabs>
          <w:tab w:val="left" w:pos="720"/>
        </w:tabs>
        <w:jc w:val="center"/>
        <w:rPr>
          <w:b/>
          <w:bCs/>
          <w:sz w:val="24"/>
          <w:szCs w:val="24"/>
        </w:rPr>
      </w:pPr>
      <w:r>
        <w:rPr>
          <w:rFonts w:cs="宋体" w:hint="eastAsia"/>
          <w:b/>
          <w:bCs/>
          <w:sz w:val="24"/>
          <w:szCs w:val="24"/>
        </w:rPr>
        <w:t>（二）核心产品品牌</w:t>
      </w:r>
    </w:p>
    <w:p>
      <w:pPr>
        <w:ind w:firstLine="420" w:firstLineChars="200"/>
        <w:rPr>
          <w:rFonts w:ascii="宋体"/>
          <w:b/>
          <w:bCs/>
          <w:color w:val="FF0000"/>
          <w:sz w:val="24"/>
          <w:szCs w:val="24"/>
        </w:rPr>
      </w:pPr>
    </w:p>
    <w:p>
      <w:pPr>
        <w:ind w:firstLine="420" w:firstLineChars="200"/>
        <w:rPr>
          <w:rFonts w:ascii="宋体"/>
          <w:b/>
          <w:bCs/>
          <w:sz w:val="24"/>
          <w:szCs w:val="24"/>
        </w:rPr>
      </w:pPr>
      <w:r>
        <w:rPr>
          <w:rFonts w:cs="宋体" w:hint="eastAsia"/>
          <w:b/>
          <w:bCs/>
          <w:sz w:val="24"/>
          <w:szCs w:val="24"/>
        </w:rPr>
        <w:t>我单位所投核心产品的品牌为：</w:t>
      </w:r>
      <w:r>
        <w:rPr>
          <w:b/>
          <w:bCs/>
          <w:sz w:val="24"/>
          <w:szCs w:val="24"/>
          <w:u w:val="single"/>
        </w:rPr>
        <w:t xml:space="preserve">               </w:t>
      </w:r>
      <w:r>
        <w:rPr>
          <w:rFonts w:cs="宋体" w:hint="eastAsia"/>
          <w:b/>
          <w:bCs/>
          <w:sz w:val="24"/>
          <w:szCs w:val="24"/>
        </w:rPr>
        <w:t>。</w:t>
      </w:r>
    </w:p>
    <w:p>
      <w:pPr>
        <w:ind w:firstLine="420" w:firstLineChars="200"/>
        <w:rPr>
          <w:rFonts w:ascii="宋体"/>
          <w:b/>
          <w:bCs/>
          <w:color w:val="FF0000"/>
          <w:sz w:val="24"/>
          <w:szCs w:val="24"/>
        </w:rPr>
      </w:pPr>
    </w:p>
    <w:p>
      <w:pPr>
        <w:ind w:firstLine="420" w:firstLineChars="200"/>
        <w:rPr>
          <w:rFonts w:ascii="宋体"/>
          <w:sz w:val="24"/>
          <w:szCs w:val="24"/>
        </w:rPr>
      </w:pPr>
      <w:r>
        <w:rPr>
          <w:rFonts w:ascii="宋体" w:hAnsi="宋体" w:cs="宋体" w:hint="eastAsia"/>
          <w:sz w:val="24"/>
          <w:szCs w:val="24"/>
        </w:rPr>
        <w:t>备注：单一产品采购项目，核心产品即为该单一产品。</w:t>
      </w:r>
    </w:p>
    <w:p>
      <w:pPr>
        <w:ind w:firstLine="420" w:firstLineChars="200"/>
        <w:rPr>
          <w:rFonts w:ascii="宋体"/>
          <w:b/>
          <w:bCs/>
          <w:color w:val="FF0000"/>
          <w:sz w:val="24"/>
          <w:szCs w:val="24"/>
        </w:rPr>
      </w:pPr>
    </w:p>
    <w:p>
      <w:pPr>
        <w:ind w:firstLine="420" w:firstLineChars="200"/>
        <w:rPr>
          <w:rFonts w:ascii="宋体"/>
          <w:b/>
          <w:bCs/>
          <w:color w:val="FF0000"/>
          <w:sz w:val="24"/>
          <w:szCs w:val="24"/>
        </w:rPr>
      </w:pPr>
    </w:p>
    <w:p>
      <w:pPr>
        <w:rPr>
          <w:b/>
          <w:bCs/>
          <w:sz w:val="24"/>
          <w:szCs w:val="24"/>
        </w:rPr>
      </w:pPr>
    </w:p>
    <w:p>
      <w:pPr>
        <w:tabs>
          <w:tab w:val="left" w:pos="720"/>
        </w:tabs>
        <w:ind w:firstLine="1680" w:firstLineChars="800"/>
        <w:rPr>
          <w:b/>
          <w:bCs/>
          <w:sz w:val="24"/>
          <w:szCs w:val="24"/>
        </w:rPr>
      </w:pPr>
      <w:r>
        <w:rPr>
          <w:rFonts w:cs="宋体" w:hint="eastAsia"/>
          <w:b/>
          <w:bCs/>
          <w:sz w:val="24"/>
          <w:szCs w:val="24"/>
        </w:rPr>
        <w:t>（三）可选配件报价清单（不包括在总报价内）</w:t>
      </w:r>
    </w:p>
    <w:p>
      <w:pPr>
        <w:ind w:firstLine="420" w:firstLineChars="200"/>
        <w:rPr>
          <w:rFonts w:hAnsi="宋体"/>
          <w:b/>
          <w:bCs/>
        </w:rPr>
      </w:pPr>
      <w:r>
        <w:rPr>
          <w:rFonts w:hAnsi="宋体" w:cs="宋体" w:hint="eastAsia"/>
          <w:b/>
          <w:bCs/>
        </w:rPr>
        <w:t>注：格式可以参照《（一）分项报价表》表格，并提供相应的品牌</w:t>
      </w:r>
      <w:r>
        <w:rPr>
          <w:rFonts w:hAnsi="宋体"/>
          <w:b/>
          <w:bCs/>
        </w:rPr>
        <w:t>/</w:t>
      </w:r>
      <w:r>
        <w:rPr>
          <w:rFonts w:hAnsi="宋体" w:cs="宋体" w:hint="eastAsia"/>
          <w:b/>
          <w:bCs/>
        </w:rPr>
        <w:t>规格</w:t>
      </w:r>
      <w:r>
        <w:rPr>
          <w:rFonts w:hAnsi="宋体"/>
          <w:b/>
          <w:bCs/>
        </w:rPr>
        <w:t>/</w:t>
      </w:r>
      <w:r>
        <w:rPr>
          <w:rFonts w:hAnsi="宋体" w:cs="宋体" w:hint="eastAsia"/>
          <w:b/>
          <w:bCs/>
        </w:rPr>
        <w:t>型号、原产地、制造商信息（没有品牌、型号的，用“定制”描述即可）、单价等详细信息</w:t>
      </w:r>
    </w:p>
    <w:p>
      <w:pPr>
        <w:ind w:firstLine="420" w:firstLineChars="200"/>
        <w:rPr>
          <w:rFonts w:hAnsi="宋体"/>
          <w:b/>
          <w:bCs/>
          <w:sz w:val="24"/>
          <w:szCs w:val="24"/>
        </w:rPr>
      </w:pPr>
    </w:p>
    <w:p>
      <w:pPr>
        <w:ind w:firstLine="420" w:firstLineChars="200"/>
        <w:rPr>
          <w:rFonts w:hAnsi="宋体"/>
          <w:b/>
          <w:bCs/>
          <w:sz w:val="24"/>
          <w:szCs w:val="24"/>
        </w:rPr>
      </w:pPr>
    </w:p>
    <w:p>
      <w:pPr>
        <w:tabs>
          <w:tab w:val="left" w:pos="720"/>
        </w:tabs>
        <w:jc w:val="center"/>
        <w:rPr>
          <w:b/>
          <w:bCs/>
          <w:sz w:val="24"/>
          <w:szCs w:val="24"/>
        </w:rPr>
      </w:pPr>
      <w:r>
        <w:rPr>
          <w:rFonts w:cs="宋体" w:hint="eastAsia"/>
          <w:b/>
          <w:bCs/>
          <w:sz w:val="24"/>
          <w:szCs w:val="24"/>
        </w:rPr>
        <w:t>（四）</w:t>
      </w:r>
      <w:bookmarkStart w:id="70" w:name="_Hlk72073235"/>
      <w:r>
        <w:rPr>
          <w:rFonts w:cs="宋体" w:hint="eastAsia"/>
          <w:b/>
          <w:bCs/>
          <w:sz w:val="24"/>
          <w:szCs w:val="24"/>
        </w:rPr>
        <w:t>投标人认为需要涉及的其他内容报价清单</w:t>
      </w:r>
      <w:bookmarkEnd w:id="70"/>
    </w:p>
    <w:p>
      <w:pPr>
        <w:rPr>
          <w:b/>
          <w:bCs/>
        </w:rPr>
      </w:pPr>
    </w:p>
    <w:p/>
    <w:p>
      <w:pPr>
        <w:pStyle w:val="Heading3"/>
        <w:jc w:val="center"/>
        <w:rPr>
          <w:rFonts w:ascii="黑体" w:eastAsia="黑体" w:cs="黑体" w:hint="eastAsia"/>
          <w:b w:val="0"/>
          <w:bCs w:val="0"/>
          <w:sz w:val="24"/>
          <w:szCs w:val="24"/>
        </w:rPr>
      </w:pPr>
      <w:r>
        <w:rPr>
          <w:rFonts w:ascii="黑体" w:eastAsia="黑体" w:cs="黑体" w:hint="eastAsia"/>
          <w:b w:val="0"/>
          <w:bCs w:val="0"/>
          <w:sz w:val="24"/>
          <w:szCs w:val="24"/>
          <w:lang w:val="en-US" w:eastAsia="zh-CN"/>
        </w:rPr>
        <w:t>五、</w:t>
      </w:r>
      <w:r>
        <w:rPr>
          <w:rFonts w:ascii="黑体" w:eastAsia="黑体" w:cs="黑体" w:hint="eastAsia"/>
          <w:b w:val="0"/>
          <w:bCs w:val="0"/>
          <w:sz w:val="24"/>
          <w:szCs w:val="24"/>
        </w:rPr>
        <w:t>同类项目业绩</w:t>
      </w:r>
    </w:p>
    <w:p>
      <w:pPr>
        <w:widowControl/>
        <w:jc w:val="left"/>
        <w:rPr>
          <w:rFonts w:eastAsia="宋体"/>
          <w:b/>
          <w:bCs/>
          <w:color w:val="FF0000"/>
          <w:sz w:val="21"/>
          <w:szCs w:val="21"/>
          <w:lang w:eastAsia="zh-CN"/>
        </w:rPr>
      </w:pPr>
      <w:r>
        <w:rPr>
          <w:rFonts w:eastAsia="宋体" w:hint="eastAsia"/>
          <w:b/>
          <w:bCs/>
          <w:color w:val="FF0000"/>
          <w:sz w:val="21"/>
          <w:szCs w:val="21"/>
          <w:lang w:eastAsia="zh-CN"/>
        </w:rPr>
        <w:t>（特别提示：投标人须按本招标文件评标信息中 “同类项目业绩”这一评审因素要求，提供详细的证明资料）</w:t>
      </w:r>
    </w:p>
    <w:p>
      <w:pPr>
        <w:pStyle w:val="Heading3"/>
        <w:jc w:val="center"/>
        <w:rPr>
          <w:rFonts w:ascii="黑体" w:eastAsia="黑体" w:cs="黑体" w:hint="eastAsia"/>
          <w:b w:val="0"/>
          <w:bCs w:val="0"/>
          <w:sz w:val="24"/>
          <w:szCs w:val="24"/>
        </w:rPr>
      </w:pPr>
      <w:r>
        <w:rPr>
          <w:rFonts w:ascii="黑体" w:eastAsia="黑体" w:cs="黑体" w:hint="eastAsia"/>
          <w:b w:val="0"/>
          <w:bCs w:val="0"/>
          <w:sz w:val="24"/>
          <w:szCs w:val="24"/>
          <w:lang w:val="en-US" w:eastAsia="zh-CN"/>
        </w:rPr>
        <w:t>六、</w:t>
      </w:r>
      <w:r>
        <w:rPr>
          <w:rFonts w:ascii="黑体" w:eastAsia="黑体" w:cs="黑体" w:hint="eastAsia"/>
          <w:b w:val="0"/>
          <w:bCs w:val="0"/>
          <w:sz w:val="24"/>
          <w:szCs w:val="24"/>
        </w:rPr>
        <w:t>产品环保情况</w:t>
      </w:r>
    </w:p>
    <w:p>
      <w:pPr>
        <w:widowControl/>
        <w:jc w:val="left"/>
        <w:rPr>
          <w:rFonts w:eastAsia="宋体"/>
          <w:b/>
          <w:bCs/>
          <w:color w:val="FF0000"/>
          <w:sz w:val="21"/>
          <w:szCs w:val="21"/>
          <w:lang w:eastAsia="zh-CN"/>
        </w:rPr>
      </w:pPr>
      <w:r>
        <w:rPr>
          <w:rFonts w:eastAsia="宋体" w:hint="eastAsia"/>
          <w:b/>
          <w:bCs/>
          <w:color w:val="FF0000"/>
          <w:sz w:val="21"/>
          <w:szCs w:val="21"/>
          <w:lang w:eastAsia="zh-CN"/>
        </w:rPr>
        <w:t>（特别提示：投标人须按本招标文件评标信息中 “产品环保情况”这一评审因素要求，提供详细的证明资料）</w:t>
      </w:r>
    </w:p>
    <w:p>
      <w:pPr>
        <w:pStyle w:val="Heading3"/>
        <w:jc w:val="center"/>
        <w:rPr>
          <w:rFonts w:ascii="黑体" w:eastAsia="黑体" w:cs="黑体" w:hint="eastAsia"/>
          <w:b w:val="0"/>
          <w:bCs w:val="0"/>
          <w:sz w:val="24"/>
          <w:szCs w:val="24"/>
        </w:rPr>
      </w:pPr>
      <w:r>
        <w:rPr>
          <w:rFonts w:ascii="黑体" w:eastAsia="黑体" w:cs="黑体" w:hint="eastAsia"/>
          <w:b w:val="0"/>
          <w:bCs w:val="0"/>
          <w:sz w:val="24"/>
          <w:szCs w:val="24"/>
          <w:lang w:val="en-US" w:eastAsia="zh-CN"/>
        </w:rPr>
        <w:t>七、</w:t>
      </w:r>
      <w:r>
        <w:rPr>
          <w:rFonts w:ascii="黑体" w:eastAsia="黑体" w:cs="黑体" w:hint="eastAsia"/>
          <w:b w:val="0"/>
          <w:bCs w:val="0"/>
          <w:sz w:val="24"/>
          <w:szCs w:val="24"/>
        </w:rPr>
        <w:t>产品创新</w:t>
      </w:r>
    </w:p>
    <w:p>
      <w:pPr>
        <w:widowControl/>
        <w:jc w:val="left"/>
        <w:rPr>
          <w:rFonts w:eastAsia="宋体"/>
          <w:b/>
          <w:bCs/>
          <w:color w:val="FF0000"/>
          <w:sz w:val="21"/>
          <w:szCs w:val="21"/>
          <w:lang w:eastAsia="zh-CN"/>
        </w:rPr>
      </w:pPr>
      <w:r>
        <w:rPr>
          <w:rFonts w:eastAsia="宋体" w:hint="eastAsia"/>
          <w:b/>
          <w:bCs/>
          <w:color w:val="FF0000"/>
          <w:sz w:val="21"/>
          <w:szCs w:val="21"/>
          <w:lang w:eastAsia="zh-CN"/>
        </w:rPr>
        <w:t>（特别提示：投标人须按本招标文件评标信息中 “产品创新”这一评审因素要求，提供详细的证明资料）</w:t>
      </w:r>
    </w:p>
    <w:p>
      <w:pPr>
        <w:pStyle w:val="Heading3"/>
        <w:jc w:val="center"/>
        <w:rPr>
          <w:rFonts w:ascii="黑体" w:eastAsia="黑体" w:cs="黑体" w:hint="eastAsia"/>
          <w:b w:val="0"/>
          <w:bCs w:val="0"/>
          <w:sz w:val="24"/>
          <w:szCs w:val="24"/>
        </w:rPr>
      </w:pPr>
      <w:r>
        <w:rPr>
          <w:rFonts w:ascii="黑体" w:eastAsia="黑体" w:cs="黑体" w:hint="eastAsia"/>
          <w:b w:val="0"/>
          <w:bCs w:val="0"/>
          <w:sz w:val="24"/>
          <w:szCs w:val="24"/>
          <w:lang w:val="en-US" w:eastAsia="zh-CN"/>
        </w:rPr>
        <w:t>八、</w:t>
      </w:r>
      <w:r>
        <w:rPr>
          <w:rFonts w:ascii="黑体" w:eastAsia="黑体" w:cs="黑体" w:hint="eastAsia"/>
          <w:b w:val="0"/>
          <w:bCs w:val="0"/>
          <w:sz w:val="24"/>
          <w:szCs w:val="24"/>
        </w:rPr>
        <w:t>投标人认为需要加以说明的其他内容</w:t>
      </w:r>
      <w:r>
        <w:rPr>
          <w:rFonts w:ascii="黑体" w:eastAsia="黑体" w:cs="黑体" w:hint="eastAsia"/>
          <w:b w:val="0"/>
          <w:bCs w:val="0"/>
          <w:sz w:val="24"/>
          <w:szCs w:val="24"/>
          <w:lang w:eastAsia="zh-CN"/>
        </w:rPr>
        <w:t>（</w:t>
      </w:r>
      <w:r>
        <w:rPr>
          <w:rFonts w:ascii="黑体" w:eastAsia="黑体" w:cs="黑体" w:hint="eastAsia"/>
          <w:b w:val="0"/>
          <w:bCs w:val="0"/>
          <w:sz w:val="24"/>
          <w:szCs w:val="24"/>
          <w:lang w:val="en-US" w:eastAsia="zh-CN"/>
        </w:rPr>
        <w:t>公开</w:t>
      </w:r>
      <w:r>
        <w:rPr>
          <w:rFonts w:ascii="黑体" w:eastAsia="黑体" w:cs="黑体" w:hint="eastAsia"/>
          <w:b w:val="0"/>
          <w:bCs w:val="0"/>
          <w:sz w:val="24"/>
          <w:szCs w:val="24"/>
          <w:lang w:eastAsia="zh-CN"/>
        </w:rPr>
        <w:t>）</w:t>
      </w:r>
    </w:p>
    <w:p/>
    <w:p>
      <w:pPr>
        <w:ind w:firstLine="630" w:firstLineChars="300"/>
        <w:rPr>
          <w:b/>
          <w:bCs/>
          <w:color w:val="FF0000"/>
          <w:sz w:val="24"/>
          <w:szCs w:val="24"/>
        </w:rPr>
      </w:pPr>
      <w:r>
        <w:rPr>
          <w:rFonts w:cs="宋体" w:hint="eastAsia"/>
          <w:b/>
          <w:bCs/>
          <w:color w:val="FF0000"/>
          <w:sz w:val="24"/>
          <w:szCs w:val="24"/>
        </w:rPr>
        <w:t>（信息公开部分的内容到此为止！以下为信息不公开部分。）</w:t>
      </w:r>
    </w:p>
    <w:p>
      <w:bookmarkEnd w:id="67"/>
      <w:r>
        <w:br w:type="page"/>
      </w:r>
    </w:p>
    <w:p>
      <w:pPr>
        <w:outlineLvl w:val="1"/>
        <w:rPr>
          <w:rFonts w:ascii="宋体"/>
          <w:b/>
          <w:bCs/>
          <w:color w:val="FF0000"/>
          <w:sz w:val="28"/>
          <w:szCs w:val="28"/>
        </w:rPr>
      </w:pPr>
      <w:bookmarkStart w:id="71" w:name="_Hlk72260530"/>
      <w:r>
        <w:rPr>
          <w:rFonts w:ascii="宋体" w:hAnsi="宋体" w:cs="宋体" w:hint="eastAsia"/>
          <w:b/>
          <w:bCs/>
          <w:color w:val="FF0000"/>
          <w:sz w:val="28"/>
          <w:szCs w:val="28"/>
        </w:rPr>
        <w:t>投标文件附件（信息不公开部分）</w:t>
      </w:r>
    </w:p>
    <w:p>
      <w:pPr>
        <w:snapToGrid w:val="0"/>
        <w:jc w:val="center"/>
        <w:outlineLvl w:val="2"/>
        <w:rPr>
          <w:rFonts w:ascii="黑体" w:eastAsia="黑体" w:hAnsi="宋体"/>
          <w:sz w:val="24"/>
          <w:szCs w:val="24"/>
        </w:rPr>
      </w:pPr>
      <w:r>
        <w:rPr>
          <w:rFonts w:ascii="黑体" w:eastAsia="黑体" w:hAnsi="宋体" w:cs="黑体" w:hint="eastAsia"/>
          <w:sz w:val="24"/>
          <w:szCs w:val="24"/>
        </w:rPr>
        <w:t>一、供应商基本情况表</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vAlign w:val="center"/>
          </w:tcPr>
          <w:p>
            <w:pPr>
              <w:rPr>
                <w:rFonts w:ascii="宋体"/>
              </w:rPr>
            </w:pPr>
            <w:r>
              <w:rPr>
                <w:rFonts w:ascii="宋体" w:hAnsi="宋体" w:cs="宋体" w:hint="eastAsia"/>
              </w:rPr>
              <w:t>投标（响应）供应商</w:t>
            </w:r>
          </w:p>
        </w:tc>
        <w:tc>
          <w:tcPr>
            <w:tcW w:w="1427" w:type="pct"/>
            <w:gridSpan w:val="2"/>
            <w:vAlign w:val="center"/>
          </w:tcPr>
          <w:p>
            <w:pPr>
              <w:jc w:val="center"/>
              <w:rPr>
                <w:rFonts w:ascii="宋体"/>
              </w:rPr>
            </w:pPr>
          </w:p>
        </w:tc>
        <w:tc>
          <w:tcPr>
            <w:tcW w:w="1113" w:type="pct"/>
            <w:gridSpan w:val="2"/>
            <w:vAlign w:val="center"/>
          </w:tcPr>
          <w:p>
            <w:pPr>
              <w:jc w:val="center"/>
              <w:rPr>
                <w:rFonts w:ascii="宋体"/>
              </w:rPr>
            </w:pPr>
            <w:r>
              <w:rPr>
                <w:rFonts w:ascii="宋体" w:hAnsi="宋体" w:cs="宋体" w:hint="eastAsia"/>
              </w:rPr>
              <w:t>项目名称及编号</w:t>
            </w:r>
          </w:p>
        </w:tc>
        <w:tc>
          <w:tcPr>
            <w:tcW w:w="1669" w:type="pct"/>
            <w:gridSpan w:val="2"/>
            <w:vAlign w:val="center"/>
          </w:tcPr>
          <w:p>
            <w:pPr>
              <w:jc w:val="center"/>
              <w:rPr>
                <w:rFonts w:ascii="宋体"/>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jc w:val="center"/>
              <w:rPr>
                <w:rFonts w:ascii="宋体"/>
              </w:rPr>
            </w:pPr>
            <w:r>
              <w:rPr>
                <w:rFonts w:ascii="宋体" w:hAnsi="宋体" w:cs="宋体" w:hint="eastAsia"/>
                <w:b/>
                <w:bCs/>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vAlign w:val="center"/>
          </w:tcPr>
          <w:p>
            <w:pPr>
              <w:snapToGrid w:val="0"/>
              <w:jc w:val="center"/>
              <w:rPr>
                <w:rFonts w:ascii="宋体"/>
              </w:rPr>
            </w:pPr>
            <w:r>
              <w:rPr>
                <w:rFonts w:ascii="宋体" w:hAnsi="宋体" w:cs="宋体" w:hint="eastAsia"/>
              </w:rPr>
              <w:t>序号</w:t>
            </w:r>
          </w:p>
        </w:tc>
        <w:tc>
          <w:tcPr>
            <w:tcW w:w="1275" w:type="pct"/>
            <w:gridSpan w:val="2"/>
            <w:vAlign w:val="center"/>
          </w:tcPr>
          <w:p>
            <w:pPr>
              <w:jc w:val="center"/>
              <w:rPr>
                <w:rFonts w:ascii="宋体"/>
              </w:rPr>
            </w:pPr>
            <w:r>
              <w:rPr>
                <w:rFonts w:ascii="宋体" w:hAnsi="宋体" w:cs="宋体" w:hint="eastAsia"/>
              </w:rPr>
              <w:t>职务</w:t>
            </w:r>
          </w:p>
        </w:tc>
        <w:tc>
          <w:tcPr>
            <w:tcW w:w="529" w:type="pct"/>
            <w:vAlign w:val="center"/>
          </w:tcPr>
          <w:p>
            <w:pPr>
              <w:jc w:val="center"/>
              <w:rPr>
                <w:rFonts w:ascii="宋体"/>
              </w:rPr>
            </w:pPr>
            <w:r>
              <w:rPr>
                <w:rFonts w:ascii="宋体" w:hAnsi="宋体" w:cs="宋体" w:hint="eastAsia"/>
              </w:rPr>
              <w:t>姓名</w:t>
            </w:r>
          </w:p>
        </w:tc>
        <w:tc>
          <w:tcPr>
            <w:tcW w:w="1113" w:type="pct"/>
            <w:gridSpan w:val="2"/>
            <w:vAlign w:val="center"/>
          </w:tcPr>
          <w:p>
            <w:pPr>
              <w:jc w:val="center"/>
              <w:rPr>
                <w:rFonts w:ascii="宋体"/>
              </w:rPr>
            </w:pPr>
            <w:r>
              <w:rPr>
                <w:rFonts w:ascii="宋体" w:hAnsi="宋体" w:cs="宋体" w:hint="eastAsia"/>
              </w:rPr>
              <w:t>身份证号码</w:t>
            </w:r>
          </w:p>
        </w:tc>
        <w:tc>
          <w:tcPr>
            <w:tcW w:w="838" w:type="pct"/>
            <w:vAlign w:val="center"/>
          </w:tcPr>
          <w:p>
            <w:pPr>
              <w:snapToGrid w:val="0"/>
              <w:jc w:val="center"/>
              <w:rPr>
                <w:rFonts w:ascii="宋体"/>
              </w:rPr>
            </w:pPr>
            <w:r>
              <w:rPr>
                <w:rFonts w:ascii="宋体" w:hAnsi="宋体" w:cs="宋体" w:hint="eastAsia"/>
              </w:rPr>
              <w:t>劳动合同</w:t>
            </w:r>
          </w:p>
          <w:p>
            <w:pPr>
              <w:snapToGrid w:val="0"/>
              <w:jc w:val="center"/>
              <w:rPr>
                <w:rFonts w:ascii="宋体"/>
              </w:rPr>
            </w:pPr>
            <w:r>
              <w:rPr>
                <w:rFonts w:ascii="宋体" w:hAnsi="宋体" w:cs="宋体" w:hint="eastAsia"/>
              </w:rPr>
              <w:t>关系单位</w:t>
            </w:r>
          </w:p>
        </w:tc>
        <w:tc>
          <w:tcPr>
            <w:tcW w:w="830" w:type="pct"/>
            <w:vAlign w:val="center"/>
          </w:tcPr>
          <w:p>
            <w:pPr>
              <w:snapToGrid w:val="0"/>
              <w:jc w:val="center"/>
              <w:rPr>
                <w:rFonts w:ascii="宋体"/>
              </w:rPr>
            </w:pPr>
            <w:r>
              <w:rPr>
                <w:rFonts w:ascii="宋体" w:hAnsi="宋体" w:cs="宋体" w:hint="eastAsia"/>
              </w:rPr>
              <w:t>缴纳社会</w:t>
            </w:r>
          </w:p>
          <w:p>
            <w:pPr>
              <w:snapToGrid w:val="0"/>
              <w:jc w:val="center"/>
              <w:rPr>
                <w:rFonts w:ascii="宋体"/>
              </w:rPr>
            </w:pPr>
            <w:r>
              <w:rPr>
                <w:rFonts w:ascii="宋体" w:hAnsi="宋体" w:cs="宋体" w:hint="eastAsia"/>
              </w:rPr>
              <w:t>保险单位</w:t>
            </w: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rPr>
              <w:t>1</w:t>
            </w:r>
          </w:p>
        </w:tc>
        <w:tc>
          <w:tcPr>
            <w:tcW w:w="1275" w:type="pct"/>
            <w:gridSpan w:val="2"/>
            <w:vAlign w:val="center"/>
          </w:tcPr>
          <w:p>
            <w:pPr>
              <w:spacing w:line="460" w:lineRule="exact"/>
              <w:jc w:val="center"/>
              <w:rPr>
                <w:rFonts w:ascii="宋体"/>
              </w:rPr>
            </w:pPr>
            <w:r>
              <w:rPr>
                <w:rFonts w:ascii="宋体" w:hAnsi="宋体" w:cs="宋体" w:hint="eastAsia"/>
              </w:rPr>
              <w:t>法定代表人</w:t>
            </w:r>
            <w:r>
              <w:rPr>
                <w:rFonts w:ascii="宋体" w:hAnsi="宋体" w:cs="宋体"/>
              </w:rPr>
              <w:t>/</w:t>
            </w:r>
            <w:r>
              <w:rPr>
                <w:rFonts w:ascii="宋体" w:hAnsi="宋体" w:cs="宋体" w:hint="eastAsia"/>
              </w:rPr>
              <w:t>单位负责人</w:t>
            </w:r>
            <w:r>
              <w:rPr>
                <w:rFonts w:ascii="宋体" w:hAnsi="宋体" w:cs="宋体"/>
              </w:rPr>
              <w:t>/</w:t>
            </w:r>
            <w:r>
              <w:rPr>
                <w:rFonts w:ascii="宋体" w:hAnsi="宋体" w:cs="宋体" w:hint="eastAsia"/>
              </w:rPr>
              <w:t>主要经营负责人</w:t>
            </w:r>
          </w:p>
        </w:tc>
        <w:tc>
          <w:tcPr>
            <w:tcW w:w="529" w:type="pct"/>
            <w:vAlign w:val="center"/>
          </w:tcPr>
          <w:p>
            <w:pPr>
              <w:jc w:val="center"/>
              <w:rPr>
                <w:rFonts w:ascii="宋体"/>
              </w:rPr>
            </w:pPr>
          </w:p>
        </w:tc>
        <w:tc>
          <w:tcPr>
            <w:tcW w:w="1113" w:type="pct"/>
            <w:gridSpan w:val="2"/>
            <w:vAlign w:val="center"/>
          </w:tcPr>
          <w:p>
            <w:pPr>
              <w:jc w:val="center"/>
              <w:rPr>
                <w:rFonts w:ascii="宋体"/>
              </w:rPr>
            </w:pPr>
          </w:p>
        </w:tc>
        <w:tc>
          <w:tcPr>
            <w:tcW w:w="838" w:type="pct"/>
            <w:vAlign w:val="center"/>
          </w:tcPr>
          <w:p>
            <w:pPr>
              <w:jc w:val="center"/>
              <w:rPr>
                <w:rFonts w:ascii="宋体"/>
              </w:rPr>
            </w:pPr>
          </w:p>
        </w:tc>
        <w:tc>
          <w:tcPr>
            <w:tcW w:w="830" w:type="pct"/>
            <w:vAlign w:val="center"/>
          </w:tcPr>
          <w:p>
            <w:pPr>
              <w:jc w:val="center"/>
              <w:rPr>
                <w:rFonts w:ascii="宋体"/>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rPr>
              <w:t>2</w:t>
            </w:r>
          </w:p>
        </w:tc>
        <w:tc>
          <w:tcPr>
            <w:tcW w:w="1275" w:type="pct"/>
            <w:gridSpan w:val="2"/>
            <w:vAlign w:val="center"/>
          </w:tcPr>
          <w:p>
            <w:pPr>
              <w:jc w:val="center"/>
              <w:rPr>
                <w:rFonts w:ascii="宋体"/>
              </w:rPr>
            </w:pPr>
            <w:r>
              <w:rPr>
                <w:rFonts w:ascii="宋体" w:hAnsi="宋体" w:cs="宋体" w:hint="eastAsia"/>
              </w:rPr>
              <w:t>项目投标授权代表人</w:t>
            </w:r>
          </w:p>
        </w:tc>
        <w:tc>
          <w:tcPr>
            <w:tcW w:w="529" w:type="pct"/>
            <w:vAlign w:val="center"/>
          </w:tcPr>
          <w:p>
            <w:pPr>
              <w:jc w:val="center"/>
              <w:rPr>
                <w:rFonts w:ascii="宋体"/>
              </w:rPr>
            </w:pPr>
          </w:p>
        </w:tc>
        <w:tc>
          <w:tcPr>
            <w:tcW w:w="1113" w:type="pct"/>
            <w:gridSpan w:val="2"/>
            <w:vAlign w:val="center"/>
          </w:tcPr>
          <w:p>
            <w:pPr>
              <w:jc w:val="center"/>
              <w:rPr>
                <w:rFonts w:ascii="宋体"/>
              </w:rPr>
            </w:pPr>
          </w:p>
        </w:tc>
        <w:tc>
          <w:tcPr>
            <w:tcW w:w="838" w:type="pct"/>
            <w:vAlign w:val="center"/>
          </w:tcPr>
          <w:p>
            <w:pPr>
              <w:jc w:val="center"/>
              <w:rPr>
                <w:rFonts w:ascii="宋体"/>
              </w:rPr>
            </w:pPr>
          </w:p>
        </w:tc>
        <w:tc>
          <w:tcPr>
            <w:tcW w:w="830" w:type="pct"/>
            <w:vAlign w:val="center"/>
          </w:tcPr>
          <w:p>
            <w:pPr>
              <w:jc w:val="center"/>
              <w:rPr>
                <w:rFonts w:ascii="宋体"/>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rPr>
              <w:t>3</w:t>
            </w:r>
          </w:p>
        </w:tc>
        <w:tc>
          <w:tcPr>
            <w:tcW w:w="1275" w:type="pct"/>
            <w:gridSpan w:val="2"/>
            <w:vAlign w:val="center"/>
          </w:tcPr>
          <w:p>
            <w:pPr>
              <w:jc w:val="center"/>
              <w:rPr>
                <w:rFonts w:ascii="宋体"/>
              </w:rPr>
            </w:pPr>
            <w:r>
              <w:rPr>
                <w:rFonts w:ascii="宋体" w:hAnsi="宋体" w:cs="宋体" w:hint="eastAsia"/>
              </w:rPr>
              <w:t>项目负责人</w:t>
            </w:r>
          </w:p>
        </w:tc>
        <w:tc>
          <w:tcPr>
            <w:tcW w:w="529" w:type="pct"/>
            <w:vAlign w:val="center"/>
          </w:tcPr>
          <w:p>
            <w:pPr>
              <w:jc w:val="center"/>
              <w:rPr>
                <w:rFonts w:ascii="宋体"/>
              </w:rPr>
            </w:pPr>
          </w:p>
        </w:tc>
        <w:tc>
          <w:tcPr>
            <w:tcW w:w="1113" w:type="pct"/>
            <w:gridSpan w:val="2"/>
            <w:vAlign w:val="center"/>
          </w:tcPr>
          <w:p>
            <w:pPr>
              <w:jc w:val="center"/>
              <w:rPr>
                <w:rFonts w:ascii="宋体"/>
              </w:rPr>
            </w:pPr>
          </w:p>
        </w:tc>
        <w:tc>
          <w:tcPr>
            <w:tcW w:w="838" w:type="pct"/>
            <w:vAlign w:val="center"/>
          </w:tcPr>
          <w:p>
            <w:pPr>
              <w:jc w:val="center"/>
              <w:rPr>
                <w:rFonts w:ascii="宋体"/>
              </w:rPr>
            </w:pPr>
          </w:p>
        </w:tc>
        <w:tc>
          <w:tcPr>
            <w:tcW w:w="830" w:type="pct"/>
            <w:vAlign w:val="center"/>
          </w:tcPr>
          <w:p>
            <w:pPr>
              <w:jc w:val="center"/>
              <w:rPr>
                <w:rFonts w:ascii="宋体"/>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rPr>
              <w:t>4</w:t>
            </w:r>
          </w:p>
        </w:tc>
        <w:tc>
          <w:tcPr>
            <w:tcW w:w="1275" w:type="pct"/>
            <w:gridSpan w:val="2"/>
            <w:vAlign w:val="center"/>
          </w:tcPr>
          <w:p>
            <w:pPr>
              <w:jc w:val="center"/>
              <w:rPr>
                <w:rFonts w:ascii="宋体"/>
              </w:rPr>
            </w:pPr>
            <w:r>
              <w:rPr>
                <w:rFonts w:ascii="宋体" w:hAnsi="宋体" w:cs="宋体" w:hint="eastAsia"/>
              </w:rPr>
              <w:t>主要技术人员</w:t>
            </w:r>
          </w:p>
        </w:tc>
        <w:tc>
          <w:tcPr>
            <w:tcW w:w="529" w:type="pct"/>
            <w:vAlign w:val="center"/>
          </w:tcPr>
          <w:p>
            <w:pPr>
              <w:jc w:val="center"/>
              <w:rPr>
                <w:rFonts w:ascii="宋体"/>
              </w:rPr>
            </w:pPr>
          </w:p>
        </w:tc>
        <w:tc>
          <w:tcPr>
            <w:tcW w:w="1113" w:type="pct"/>
            <w:gridSpan w:val="2"/>
            <w:vAlign w:val="center"/>
          </w:tcPr>
          <w:p>
            <w:pPr>
              <w:jc w:val="center"/>
              <w:rPr>
                <w:rFonts w:ascii="宋体"/>
              </w:rPr>
            </w:pPr>
          </w:p>
        </w:tc>
        <w:tc>
          <w:tcPr>
            <w:tcW w:w="838" w:type="pct"/>
            <w:vAlign w:val="center"/>
          </w:tcPr>
          <w:p>
            <w:pPr>
              <w:jc w:val="center"/>
              <w:rPr>
                <w:rFonts w:ascii="宋体"/>
              </w:rPr>
            </w:pPr>
          </w:p>
        </w:tc>
        <w:tc>
          <w:tcPr>
            <w:tcW w:w="830" w:type="pct"/>
            <w:vAlign w:val="center"/>
          </w:tcPr>
          <w:p>
            <w:pPr>
              <w:jc w:val="center"/>
              <w:rPr>
                <w:rFonts w:ascii="宋体"/>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rPr>
              <w:t>5</w:t>
            </w:r>
          </w:p>
        </w:tc>
        <w:tc>
          <w:tcPr>
            <w:tcW w:w="1275" w:type="pct"/>
            <w:gridSpan w:val="2"/>
            <w:vAlign w:val="center"/>
          </w:tcPr>
          <w:p>
            <w:pPr>
              <w:snapToGrid w:val="0"/>
              <w:jc w:val="center"/>
              <w:rPr>
                <w:rFonts w:ascii="宋体"/>
              </w:rPr>
            </w:pPr>
            <w:r>
              <w:rPr>
                <w:rFonts w:ascii="宋体" w:hAnsi="宋体" w:cs="宋体" w:hint="eastAsia"/>
              </w:rPr>
              <w:t>投标文件编制人员</w:t>
            </w:r>
          </w:p>
        </w:tc>
        <w:tc>
          <w:tcPr>
            <w:tcW w:w="529" w:type="pct"/>
            <w:vAlign w:val="center"/>
          </w:tcPr>
          <w:p>
            <w:pPr>
              <w:jc w:val="center"/>
              <w:rPr>
                <w:rFonts w:ascii="宋体"/>
              </w:rPr>
            </w:pPr>
          </w:p>
        </w:tc>
        <w:tc>
          <w:tcPr>
            <w:tcW w:w="1113" w:type="pct"/>
            <w:gridSpan w:val="2"/>
            <w:vAlign w:val="center"/>
          </w:tcPr>
          <w:p>
            <w:pPr>
              <w:jc w:val="center"/>
              <w:rPr>
                <w:rFonts w:ascii="宋体"/>
              </w:rPr>
            </w:pPr>
          </w:p>
        </w:tc>
        <w:tc>
          <w:tcPr>
            <w:tcW w:w="838" w:type="pct"/>
            <w:vAlign w:val="center"/>
          </w:tcPr>
          <w:p>
            <w:pPr>
              <w:jc w:val="center"/>
              <w:rPr>
                <w:rFonts w:ascii="宋体"/>
              </w:rPr>
            </w:pPr>
          </w:p>
        </w:tc>
        <w:tc>
          <w:tcPr>
            <w:tcW w:w="830" w:type="pct"/>
            <w:vAlign w:val="center"/>
          </w:tcPr>
          <w:p>
            <w:pPr>
              <w:jc w:val="center"/>
              <w:rPr>
                <w:rFonts w:ascii="宋体"/>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rPr>
                <w:rFonts w:ascii="宋体"/>
              </w:rPr>
            </w:pPr>
            <w:r>
              <w:rPr>
                <w:rFonts w:ascii="宋体" w:hAnsi="宋体" w:cs="宋体" w:hint="eastAsia"/>
                <w:b/>
                <w:bCs/>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vAlign w:val="center"/>
          </w:tcPr>
          <w:p>
            <w:pPr>
              <w:jc w:val="center"/>
              <w:rPr>
                <w:rFonts w:ascii="宋体"/>
                <w:b/>
                <w:bCs/>
              </w:rPr>
            </w:pPr>
            <w:r>
              <w:rPr>
                <w:rFonts w:ascii="宋体" w:hAnsi="宋体" w:cs="宋体" w:hint="eastAsia"/>
                <w:b/>
                <w:bCs/>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hint="eastAsia"/>
              </w:rPr>
              <w:t>序号</w:t>
            </w:r>
          </w:p>
        </w:tc>
        <w:tc>
          <w:tcPr>
            <w:tcW w:w="1275" w:type="pct"/>
            <w:gridSpan w:val="2"/>
            <w:vAlign w:val="center"/>
          </w:tcPr>
          <w:p>
            <w:pPr>
              <w:jc w:val="center"/>
              <w:rPr>
                <w:rFonts w:ascii="宋体"/>
              </w:rPr>
            </w:pPr>
            <w:r>
              <w:rPr>
                <w:rFonts w:ascii="宋体" w:hAnsi="宋体" w:cs="宋体" w:hint="eastAsia"/>
              </w:rPr>
              <w:t>关联关系类型</w:t>
            </w:r>
          </w:p>
        </w:tc>
        <w:tc>
          <w:tcPr>
            <w:tcW w:w="971" w:type="pct"/>
            <w:gridSpan w:val="2"/>
            <w:vAlign w:val="center"/>
          </w:tcPr>
          <w:p>
            <w:pPr>
              <w:jc w:val="center"/>
              <w:rPr>
                <w:rFonts w:ascii="宋体"/>
              </w:rPr>
            </w:pPr>
            <w:r>
              <w:rPr>
                <w:rFonts w:ascii="宋体" w:hAnsi="宋体" w:cs="宋体" w:hint="eastAsia"/>
              </w:rPr>
              <w:t>关联主体名称</w:t>
            </w:r>
          </w:p>
        </w:tc>
        <w:tc>
          <w:tcPr>
            <w:tcW w:w="2340" w:type="pct"/>
            <w:gridSpan w:val="3"/>
            <w:vAlign w:val="center"/>
          </w:tcPr>
          <w:p>
            <w:pPr>
              <w:jc w:val="center"/>
              <w:rPr>
                <w:rFonts w:ascii="宋体"/>
              </w:rPr>
            </w:pPr>
            <w:r>
              <w:rPr>
                <w:rFonts w:ascii="宋体" w:hAnsi="宋体" w:cs="宋体" w:hint="eastAsia"/>
              </w:rPr>
              <w:t>备注</w:t>
            </w: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rPr>
            </w:pPr>
            <w:r>
              <w:rPr>
                <w:rFonts w:ascii="宋体" w:hAnsi="宋体" w:cs="宋体"/>
              </w:rPr>
              <w:t>1</w:t>
            </w:r>
          </w:p>
        </w:tc>
        <w:tc>
          <w:tcPr>
            <w:tcW w:w="1275" w:type="pct"/>
            <w:gridSpan w:val="2"/>
            <w:vAlign w:val="center"/>
          </w:tcPr>
          <w:p>
            <w:pPr>
              <w:jc w:val="center"/>
              <w:rPr>
                <w:rFonts w:ascii="宋体"/>
              </w:rPr>
            </w:pPr>
            <w:r>
              <w:rPr>
                <w:rFonts w:ascii="宋体" w:hAnsi="宋体" w:cs="宋体" w:hint="eastAsia"/>
              </w:rPr>
              <w:t>控股股东</w:t>
            </w:r>
          </w:p>
        </w:tc>
        <w:tc>
          <w:tcPr>
            <w:tcW w:w="971" w:type="pct"/>
            <w:gridSpan w:val="2"/>
            <w:vAlign w:val="center"/>
          </w:tcPr>
          <w:p>
            <w:pPr>
              <w:jc w:val="center"/>
              <w:rPr>
                <w:rFonts w:ascii="宋体"/>
              </w:rPr>
            </w:pPr>
          </w:p>
        </w:tc>
        <w:tc>
          <w:tcPr>
            <w:tcW w:w="2340" w:type="pct"/>
            <w:gridSpan w:val="3"/>
            <w:vAlign w:val="center"/>
          </w:tcPr>
          <w:p>
            <w:pPr>
              <w:snapToGrid w:val="0"/>
              <w:rPr>
                <w:rFonts w:ascii="宋体"/>
              </w:rPr>
            </w:pPr>
            <w:r>
              <w:rPr>
                <w:rFonts w:ascii="宋体" w:hAnsi="宋体" w:cs="宋体" w:hint="eastAsia"/>
              </w:rPr>
              <w:t>指出资额（或持有股份）占投标（响应）供应商资本总额（或股本总额）</w:t>
            </w:r>
            <w:r>
              <w:rPr>
                <w:rFonts w:ascii="宋体" w:hAnsi="宋体" w:cs="宋体"/>
              </w:rPr>
              <w:t>50%</w:t>
            </w:r>
            <w:r>
              <w:rPr>
                <w:rFonts w:ascii="宋体" w:hAnsi="宋体" w:cs="宋体" w:hint="eastAsia"/>
              </w:rPr>
              <w:t>以上的股东，以及出资额（或持有股份）的比例虽然不足</w:t>
            </w:r>
            <w:r>
              <w:rPr>
                <w:rFonts w:ascii="宋体" w:hAnsi="宋体" w:cs="宋体"/>
              </w:rPr>
              <w:t>50%</w:t>
            </w:r>
            <w:r>
              <w:rPr>
                <w:rFonts w:ascii="宋体" w:hAnsi="宋体" w:cs="宋体" w:hint="eastAsia"/>
              </w:rPr>
              <w:t>，但依其出资额（或持有股份）所享有的表决权已足以对投标（响应）供应商股东会（或股东大会）的决议产生重要影响的股东。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vAlign w:val="center"/>
          </w:tcPr>
          <w:p>
            <w:pPr>
              <w:jc w:val="center"/>
              <w:rPr>
                <w:rFonts w:ascii="宋体"/>
              </w:rPr>
            </w:pPr>
            <w:r>
              <w:rPr>
                <w:rFonts w:ascii="宋体" w:hAnsi="宋体" w:cs="宋体"/>
              </w:rPr>
              <w:t>2</w:t>
            </w:r>
          </w:p>
        </w:tc>
        <w:tc>
          <w:tcPr>
            <w:tcW w:w="1275" w:type="pct"/>
            <w:gridSpan w:val="2"/>
            <w:vAlign w:val="center"/>
          </w:tcPr>
          <w:p>
            <w:pPr>
              <w:jc w:val="center"/>
              <w:rPr>
                <w:rFonts w:ascii="宋体"/>
              </w:rPr>
            </w:pPr>
            <w:r>
              <w:rPr>
                <w:rFonts w:ascii="宋体" w:hAnsi="宋体" w:cs="宋体" w:hint="eastAsia"/>
              </w:rPr>
              <w:t>管理关系</w:t>
            </w:r>
          </w:p>
        </w:tc>
        <w:tc>
          <w:tcPr>
            <w:tcW w:w="971" w:type="pct"/>
            <w:gridSpan w:val="2"/>
            <w:vAlign w:val="center"/>
          </w:tcPr>
          <w:p>
            <w:pPr>
              <w:jc w:val="center"/>
              <w:rPr>
                <w:rFonts w:ascii="宋体"/>
              </w:rPr>
            </w:pPr>
          </w:p>
        </w:tc>
        <w:tc>
          <w:tcPr>
            <w:tcW w:w="2340" w:type="pct"/>
            <w:gridSpan w:val="3"/>
            <w:vAlign w:val="center"/>
          </w:tcPr>
          <w:p>
            <w:pPr>
              <w:snapToGrid w:val="0"/>
              <w:rPr>
                <w:rFonts w:ascii="宋体"/>
              </w:rPr>
            </w:pPr>
            <w:r>
              <w:rPr>
                <w:rFonts w:ascii="宋体" w:hAnsi="宋体" w:cs="宋体" w:hint="eastAsia"/>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vAlign w:val="center"/>
          </w:tcPr>
          <w:p>
            <w:pPr>
              <w:snapToGrid w:val="0"/>
              <w:rPr>
                <w:rFonts w:ascii="宋体"/>
              </w:rPr>
            </w:pPr>
            <w:r>
              <w:rPr>
                <w:rFonts w:ascii="宋体" w:hAnsi="宋体" w:cs="宋体" w:hint="eastAsia"/>
                <w:b/>
                <w:bCs/>
              </w:rPr>
              <w:t>说明：同一关联关系类型有多个主体的，应分行填写。</w:t>
            </w:r>
          </w:p>
        </w:tc>
      </w:tr>
    </w:tbl>
    <w:p>
      <w:pPr>
        <w:pStyle w:val="NoSpacing"/>
        <w:rPr>
          <w:rFonts w:ascii="宋体" w:cs="Times New Roman"/>
          <w:b/>
          <w:bCs/>
          <w:color w:val="FF0000"/>
          <w:sz w:val="28"/>
          <w:szCs w:val="28"/>
        </w:rPr>
      </w:pPr>
    </w:p>
    <w:p>
      <w:pPr>
        <w:rPr>
          <w:rFonts w:ascii="宋体"/>
          <w:b/>
          <w:bCs/>
          <w:color w:val="FF0000"/>
          <w:sz w:val="28"/>
          <w:szCs w:val="28"/>
        </w:rPr>
      </w:pPr>
      <w:r>
        <w:rPr>
          <w:rFonts w:ascii="宋体"/>
          <w:b/>
          <w:bCs/>
          <w:color w:val="FF0000"/>
          <w:sz w:val="28"/>
          <w:szCs w:val="28"/>
        </w:rPr>
        <w:br w:type="page"/>
      </w:r>
    </w:p>
    <w:p>
      <w:pPr>
        <w:pStyle w:val="Heading3"/>
        <w:jc w:val="center"/>
        <w:rPr>
          <w:rFonts w:ascii="黑体" w:eastAsia="黑体" w:cs="Times New Roman"/>
          <w:b w:val="0"/>
          <w:bCs w:val="0"/>
          <w:sz w:val="24"/>
          <w:szCs w:val="24"/>
        </w:rPr>
      </w:pPr>
      <w:r>
        <w:rPr>
          <w:rFonts w:ascii="黑体" w:eastAsia="黑体" w:cs="黑体" w:hint="eastAsia"/>
          <w:b w:val="0"/>
          <w:bCs w:val="0"/>
          <w:sz w:val="24"/>
          <w:szCs w:val="24"/>
        </w:rPr>
        <w:t>二、</w:t>
      </w:r>
      <w:bookmarkStart w:id="72" w:name="_Hlk72092499"/>
      <w:r>
        <w:rPr>
          <w:rFonts w:ascii="黑体" w:eastAsia="黑体" w:cs="黑体" w:hint="eastAsia"/>
          <w:b w:val="0"/>
          <w:bCs w:val="0"/>
          <w:sz w:val="24"/>
          <w:szCs w:val="24"/>
        </w:rPr>
        <w:t>法定代表人（负责人）证明书</w:t>
      </w:r>
      <w:bookmarkEnd w:id="72"/>
    </w:p>
    <w:p>
      <w:pPr>
        <w:rPr>
          <w:sz w:val="24"/>
          <w:szCs w:val="24"/>
        </w:rPr>
      </w:pPr>
    </w:p>
    <w:p>
      <w:pPr>
        <w:spacing w:line="360" w:lineRule="auto"/>
        <w:ind w:firstLine="420" w:firstLineChars="200"/>
      </w:pPr>
      <w:r>
        <w:rPr>
          <w:u w:val="single"/>
        </w:rPr>
        <w:t xml:space="preserve">                 </w:t>
      </w:r>
      <w:r>
        <w:rPr>
          <w:rFonts w:cs="宋体" w:hint="eastAsia"/>
        </w:rPr>
        <w:t>（姓名），现任我单位</w:t>
      </w:r>
      <w:r>
        <w:rPr>
          <w:u w:val="single"/>
        </w:rPr>
        <w:t xml:space="preserve">             </w:t>
      </w:r>
      <w:r>
        <w:rPr>
          <w:rFonts w:cs="宋体" w:hint="eastAsia"/>
        </w:rPr>
        <w:t>职务，为法定代表人（负责人），身份证件号为：</w:t>
      </w:r>
      <w:r>
        <w:rPr>
          <w:u w:val="single"/>
        </w:rPr>
        <w:t xml:space="preserve">                                     </w:t>
      </w:r>
      <w:r>
        <w:rPr>
          <w:rFonts w:cs="宋体" w:hint="eastAsia"/>
        </w:rPr>
        <w:t>，联系电话：</w:t>
      </w:r>
      <w:r>
        <w:rPr>
          <w:u w:val="single"/>
        </w:rPr>
        <w:t xml:space="preserve">                </w:t>
      </w:r>
      <w:r>
        <w:rPr>
          <w:rFonts w:cs="宋体" w:hint="eastAsia"/>
        </w:rPr>
        <w:t>。</w:t>
      </w:r>
    </w:p>
    <w:p>
      <w:pPr>
        <w:spacing w:line="360" w:lineRule="auto"/>
        <w:ind w:firstLine="420" w:firstLineChars="200"/>
      </w:pPr>
      <w:r>
        <w:rPr>
          <w:rFonts w:cs="宋体" w:hint="eastAsia"/>
        </w:rPr>
        <w:t>特此证明。</w:t>
      </w:r>
    </w:p>
    <w:p>
      <w:pPr>
        <w:spacing w:line="360" w:lineRule="auto"/>
        <w:ind w:firstLine="420" w:firstLineChars="200"/>
      </w:pPr>
      <w:r>
        <w:rPr>
          <w:rFonts w:cs="宋体" w:hint="eastAsia"/>
        </w:rPr>
        <w:t>说明：</w:t>
      </w:r>
      <w:r>
        <w:t>1</w:t>
      </w:r>
      <w:r>
        <w:rPr>
          <w:rFonts w:cs="宋体" w:hint="eastAsia"/>
        </w:rPr>
        <w:t>、法定代表人为投标人（企业事业单位、国家机关、社会团体）的主要行政负责人。</w:t>
      </w:r>
    </w:p>
    <w:p>
      <w:pPr>
        <w:numPr>
          <w:ilvl w:val="0"/>
          <w:numId w:val="8"/>
        </w:numPr>
        <w:spacing w:line="360" w:lineRule="auto"/>
        <w:ind w:firstLine="420" w:firstLineChars="200"/>
      </w:pPr>
      <w:r>
        <w:rPr>
          <w:rFonts w:cs="宋体" w:hint="eastAsia"/>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8"/>
        </w:numPr>
        <w:spacing w:line="360" w:lineRule="auto"/>
        <w:ind w:firstLine="420" w:firstLineChars="200"/>
      </w:pPr>
      <w:r>
        <w:rPr>
          <w:rFonts w:cs="宋体" w:hint="eastAsia"/>
        </w:rPr>
        <w:t>本项目投标授权代表为法定代表人（负责人）的，无需提供《投标文件签署授权委托书》。</w:t>
      </w:r>
    </w:p>
    <w:p>
      <w:pPr>
        <w:numPr>
          <w:ilvl w:val="0"/>
          <w:numId w:val="8"/>
        </w:numPr>
        <w:spacing w:line="360" w:lineRule="auto"/>
        <w:ind w:firstLine="420" w:firstLineChars="200"/>
      </w:pPr>
      <w:r>
        <w:rPr>
          <w:rFonts w:cs="宋体" w:hint="eastAsia"/>
        </w:rPr>
        <w:t>内容必须填写真实、清楚，涂改无效，不得转让、买卖。</w:t>
      </w:r>
    </w:p>
    <w:tbl>
      <w:tblPr>
        <w:tblStyle w:val="TableNormal"/>
        <w:tblW w:w="852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cs="宋体"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cs="宋体" w:hint="eastAsia"/>
              </w:rPr>
              <w:t>证件扫描件反面</w:t>
            </w:r>
          </w:p>
          <w:p>
            <w:pPr>
              <w:pStyle w:val="BodyText"/>
              <w:jc w:val="center"/>
            </w:pPr>
          </w:p>
          <w:p>
            <w:pPr>
              <w:pStyle w:val="BodyText2"/>
              <w:jc w:val="center"/>
            </w:pPr>
          </w:p>
        </w:tc>
      </w:tr>
    </w:tbl>
    <w:p>
      <w:pPr>
        <w:rPr>
          <w:sz w:val="24"/>
          <w:szCs w:val="24"/>
        </w:rPr>
      </w:pPr>
    </w:p>
    <w:p>
      <w:pPr>
        <w:pStyle w:val="NoSpacing"/>
        <w:rPr>
          <w:rFonts w:cs="Times New Roman"/>
          <w:sz w:val="24"/>
          <w:szCs w:val="24"/>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ascii="Times New Roman" w:hAnsi="Times New Roman" w:cs="宋体" w:hint="eastAsia"/>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pStyle w:val="NoSpacing"/>
        <w:rPr>
          <w:rFonts w:cs="Times New Roman"/>
          <w:sz w:val="24"/>
          <w:szCs w:val="24"/>
        </w:rPr>
      </w:pPr>
    </w:p>
    <w:p>
      <w:pPr>
        <w:pStyle w:val="NoSpacing"/>
        <w:rPr>
          <w:rFonts w:cs="Times New Roman"/>
          <w:sz w:val="24"/>
          <w:szCs w:val="24"/>
        </w:rPr>
        <w:sectPr>
          <w:pgSz w:w="11907" w:h="16840"/>
          <w:pgMar w:top="1440" w:right="1797" w:bottom="1440" w:left="1797" w:header="851" w:footer="992" w:gutter="0"/>
          <w:cols w:num="1" w:space="425"/>
          <w:titlePg/>
          <w:docGrid w:linePitch="462" w:charSpace="0"/>
        </w:sectPr>
      </w:pPr>
    </w:p>
    <w:p>
      <w:pPr>
        <w:pStyle w:val="NoSpacing"/>
        <w:rPr>
          <w:rFonts w:cs="Times New Roman"/>
          <w:sz w:val="24"/>
          <w:szCs w:val="24"/>
        </w:rPr>
      </w:pPr>
    </w:p>
    <w:p>
      <w:pPr>
        <w:pStyle w:val="Heading3"/>
        <w:spacing w:before="120" w:after="120"/>
        <w:jc w:val="center"/>
        <w:rPr>
          <w:rFonts w:ascii="黑体" w:eastAsia="黑体" w:cs="Times New Roman"/>
          <w:b w:val="0"/>
          <w:bCs w:val="0"/>
          <w:sz w:val="24"/>
          <w:szCs w:val="24"/>
        </w:rPr>
      </w:pPr>
      <w:r>
        <w:rPr>
          <w:rFonts w:ascii="黑体" w:eastAsia="黑体" w:cs="黑体" w:hint="eastAsia"/>
          <w:b w:val="0"/>
          <w:bCs w:val="0"/>
          <w:sz w:val="24"/>
          <w:szCs w:val="24"/>
        </w:rPr>
        <w:t>三、投标文件签署授权委托书</w:t>
      </w:r>
    </w:p>
    <w:p>
      <w:pPr>
        <w:spacing w:line="360" w:lineRule="auto"/>
        <w:ind w:firstLine="420" w:firstLineChars="200"/>
      </w:pPr>
      <w:r>
        <w:rPr>
          <w:rFonts w:cs="宋体" w:hint="eastAsia"/>
        </w:rPr>
        <w:t>本授权委托书声明：我</w:t>
      </w:r>
      <w:r>
        <w:rPr>
          <w:u w:val="single"/>
        </w:rPr>
        <w:t xml:space="preserve">           </w:t>
      </w:r>
      <w:r>
        <w:rPr>
          <w:rFonts w:cs="宋体" w:hint="eastAsia"/>
        </w:rPr>
        <w:t>（姓名）系</w:t>
      </w:r>
      <w:r>
        <w:rPr>
          <w:u w:val="single"/>
        </w:rPr>
        <w:t xml:space="preserve">             </w:t>
      </w:r>
      <w:r>
        <w:rPr>
          <w:rFonts w:cs="宋体" w:hint="eastAsia"/>
        </w:rPr>
        <w:t>（投标人名称）的法定代表人（负责人），现授权委托</w:t>
      </w:r>
      <w:r>
        <w:rPr>
          <w:u w:val="single"/>
        </w:rPr>
        <w:t xml:space="preserve">            </w:t>
      </w:r>
      <w:r>
        <w:rPr>
          <w:rFonts w:cs="宋体" w:hint="eastAsia"/>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pPr>
      <w:r>
        <w:rPr>
          <w:rFonts w:cs="宋体" w:hint="eastAsia"/>
        </w:rPr>
        <w:t>代理人无转委托权，特此委托。</w:t>
      </w:r>
    </w:p>
    <w:p>
      <w:pPr>
        <w:spacing w:line="360" w:lineRule="auto"/>
        <w:ind w:firstLine="420" w:firstLineChars="200"/>
      </w:pPr>
    </w:p>
    <w:p>
      <w:pPr>
        <w:spacing w:line="360" w:lineRule="auto"/>
        <w:ind w:firstLine="420" w:firstLineChars="200"/>
      </w:pPr>
      <w:r>
        <w:rPr>
          <w:rFonts w:cs="宋体" w:hint="eastAsia"/>
        </w:rPr>
        <w:t>代理人：</w:t>
      </w:r>
      <w:r>
        <w:rPr>
          <w:u w:val="single"/>
        </w:rPr>
        <w:t xml:space="preserve">              </w:t>
      </w:r>
      <w:r>
        <w:rPr>
          <w:rFonts w:cs="宋体" w:hint="eastAsia"/>
        </w:rPr>
        <w:t>；</w:t>
      </w:r>
    </w:p>
    <w:p>
      <w:pPr>
        <w:spacing w:line="360" w:lineRule="auto"/>
        <w:ind w:firstLine="420" w:firstLineChars="200"/>
      </w:pPr>
      <w:r>
        <w:rPr>
          <w:rFonts w:cs="宋体" w:hint="eastAsia"/>
        </w:rPr>
        <w:t>身份证件号：</w:t>
      </w:r>
      <w:r>
        <w:rPr>
          <w:u w:val="single"/>
        </w:rPr>
        <w:t xml:space="preserve">                        </w:t>
      </w:r>
      <w:r>
        <w:rPr>
          <w:rFonts w:cs="宋体" w:hint="eastAsia"/>
        </w:rPr>
        <w:t>，职务：</w:t>
      </w:r>
      <w:r>
        <w:rPr>
          <w:u w:val="single"/>
        </w:rPr>
        <w:t xml:space="preserve">                </w:t>
      </w:r>
      <w:r>
        <w:rPr>
          <w:rFonts w:cs="宋体" w:hint="eastAsia"/>
        </w:rPr>
        <w:t>；</w:t>
      </w:r>
    </w:p>
    <w:p>
      <w:pPr>
        <w:spacing w:line="360" w:lineRule="auto"/>
        <w:ind w:firstLine="420" w:firstLineChars="200"/>
      </w:pPr>
      <w:r>
        <w:rPr>
          <w:rFonts w:cs="宋体" w:hint="eastAsia"/>
        </w:rPr>
        <w:t>联系电话：</w:t>
      </w:r>
      <w:r>
        <w:rPr>
          <w:u w:val="single"/>
        </w:rPr>
        <w:t xml:space="preserve">            </w:t>
      </w:r>
      <w:r>
        <w:rPr>
          <w:rFonts w:cs="宋体" w:hint="eastAsia"/>
        </w:rPr>
        <w:t>，手机：</w:t>
      </w:r>
      <w:r>
        <w:rPr>
          <w:u w:val="single"/>
        </w:rPr>
        <w:t xml:space="preserve">                   </w:t>
      </w:r>
      <w:r>
        <w:rPr>
          <w:rFonts w:cs="宋体" w:hint="eastAsia"/>
        </w:rPr>
        <w:t>，电子邮箱：</w:t>
      </w:r>
      <w:r>
        <w:rPr>
          <w:u w:val="single"/>
        </w:rPr>
        <w:t xml:space="preserve">                        </w:t>
      </w:r>
      <w:r>
        <w:rPr>
          <w:rFonts w:cs="宋体" w:hint="eastAsia"/>
        </w:rPr>
        <w:t>；</w:t>
      </w:r>
    </w:p>
    <w:p>
      <w:pPr>
        <w:spacing w:line="360" w:lineRule="auto"/>
        <w:ind w:firstLine="420" w:firstLineChars="200"/>
      </w:pPr>
      <w:r>
        <w:rPr>
          <w:rFonts w:cs="宋体" w:hint="eastAsia"/>
        </w:rPr>
        <w:t>授权委托日期：</w:t>
      </w:r>
      <w:r>
        <w:rPr>
          <w:u w:val="single"/>
        </w:rPr>
        <w:t xml:space="preserve">         </w:t>
      </w:r>
      <w:r>
        <w:rPr>
          <w:rFonts w:cs="宋体" w:hint="eastAsia"/>
        </w:rPr>
        <w:t>年</w:t>
      </w:r>
      <w:r>
        <w:rPr>
          <w:u w:val="single"/>
        </w:rPr>
        <w:t xml:space="preserve">     </w:t>
      </w:r>
      <w:r>
        <w:rPr>
          <w:rFonts w:cs="宋体" w:hint="eastAsia"/>
        </w:rPr>
        <w:t>月</w:t>
      </w:r>
      <w:r>
        <w:t xml:space="preserve"> </w:t>
      </w:r>
      <w:r>
        <w:rPr>
          <w:u w:val="single"/>
        </w:rPr>
        <w:t xml:space="preserve">      </w:t>
      </w:r>
      <w:r>
        <w:rPr>
          <w:rFonts w:cs="宋体" w:hint="eastAsia"/>
        </w:rPr>
        <w:t>日。</w:t>
      </w:r>
    </w:p>
    <w:p>
      <w:pPr>
        <w:spacing w:line="360" w:lineRule="auto"/>
        <w:ind w:firstLine="420" w:firstLineChars="200"/>
        <w:rPr>
          <w:b/>
          <w:bCs/>
          <w:color w:val="FF0000"/>
        </w:rPr>
      </w:pPr>
      <w:r>
        <w:rPr>
          <w:rFonts w:cs="宋体" w:hint="eastAsia"/>
          <w:b/>
          <w:bCs/>
          <w:color w:val="FF0000"/>
        </w:rPr>
        <w:t>附：请提供代理人身份证扫描件（正反两面）；港澳台居民可提供来往通行证扫描件；非中国国籍管辖范围人员，可提供公安部门认可的身份证明材料扫描件。</w:t>
      </w:r>
    </w:p>
    <w:tbl>
      <w:tblPr>
        <w:tblStyle w:val="TableNormal"/>
        <w:tblW w:w="852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cs="宋体"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cs="宋体" w:hint="eastAsia"/>
              </w:rPr>
              <w:t>证件扫描件反面</w:t>
            </w:r>
          </w:p>
          <w:p>
            <w:pPr>
              <w:pStyle w:val="BodyText"/>
              <w:jc w:val="center"/>
            </w:pPr>
          </w:p>
          <w:p>
            <w:pPr>
              <w:pStyle w:val="BodyText2"/>
              <w:jc w:val="center"/>
            </w:pPr>
          </w:p>
        </w:tc>
      </w:tr>
    </w:tbl>
    <w:p>
      <w:pPr>
        <w:rPr>
          <w:rFonts w:ascii="黑体" w:eastAsia="黑体" w:hAnsi="黑体"/>
          <w:b/>
          <w:bCs/>
          <w:sz w:val="24"/>
          <w:szCs w:val="24"/>
        </w:rPr>
      </w:pPr>
    </w:p>
    <w:p>
      <w:pPr>
        <w:rPr>
          <w:rFonts w:ascii="Calibri" w:hAnsi="Calibri" w:cs="Calibri"/>
        </w:rPr>
      </w:pPr>
      <w:r>
        <w:rPr>
          <w:rFonts w:ascii="黑体" w:eastAsia="黑体" w:hAnsi="黑体" w:cs="黑体" w:hint="eastAsia"/>
          <w:b/>
          <w:bCs/>
          <w:sz w:val="24"/>
          <w:szCs w:val="24"/>
        </w:rPr>
        <w:t>温馨提示</w:t>
      </w:r>
      <w:r>
        <w:rPr>
          <w:rFonts w:ascii="黑体" w:eastAsia="黑体" w:hAnsi="黑体" w:cs="黑体" w:hint="eastAsia"/>
          <w:sz w:val="24"/>
          <w:szCs w:val="24"/>
        </w:rPr>
        <w:t>：</w:t>
      </w:r>
      <w:r>
        <w:rPr>
          <w:rFonts w:cs="宋体" w:hint="eastAsia"/>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rPr>
          <w:rFonts w:ascii="Calibri" w:hAnsi="Calibri" w:cs="Calibri"/>
        </w:rPr>
      </w:pPr>
    </w:p>
    <w:p>
      <w:pPr>
        <w:rPr>
          <w:rFonts w:ascii="Calibri" w:hAnsi="Calibri" w:cs="Calibri"/>
        </w:rPr>
      </w:pPr>
    </w:p>
    <w:p>
      <w:pPr>
        <w:rPr>
          <w:rFonts w:ascii="Calibri" w:hAnsi="Calibri" w:cs="Calibri"/>
        </w:rPr>
      </w:pPr>
    </w:p>
    <w:p>
      <w:pPr>
        <w:rPr>
          <w:rFonts w:ascii="黑体" w:eastAsia="黑体"/>
          <w:kern w:val="0"/>
          <w:sz w:val="24"/>
          <w:szCs w:val="24"/>
        </w:rPr>
      </w:pPr>
    </w:p>
    <w:p>
      <w:pPr>
        <w:pStyle w:val="NoSpacing"/>
        <w:rPr>
          <w:rFonts w:ascii="黑体" w:eastAsia="黑体" w:cs="Times New Roman"/>
          <w:kern w:val="0"/>
          <w:sz w:val="24"/>
          <w:szCs w:val="24"/>
        </w:rPr>
        <w:sectPr>
          <w:pgSz w:w="11907" w:h="16840"/>
          <w:pgMar w:top="1440" w:right="1797" w:bottom="1440" w:left="1797" w:header="851" w:footer="992" w:gutter="0"/>
          <w:cols w:num="1" w:space="425"/>
          <w:titlePg/>
          <w:docGrid w:linePitch="462" w:charSpace="0"/>
        </w:sectPr>
      </w:pPr>
    </w:p>
    <w:p>
      <w:pPr>
        <w:pStyle w:val="Heading3"/>
        <w:jc w:val="center"/>
        <w:rPr>
          <w:rFonts w:ascii="黑体" w:eastAsia="黑体" w:cs="Times New Roman"/>
          <w:b w:val="0"/>
          <w:bCs w:val="0"/>
          <w:kern w:val="0"/>
          <w:sz w:val="24"/>
          <w:szCs w:val="24"/>
        </w:rPr>
      </w:pPr>
      <w:r>
        <w:rPr>
          <w:rFonts w:ascii="黑体" w:eastAsia="黑体" w:cs="黑体" w:hint="eastAsia"/>
          <w:b w:val="0"/>
          <w:bCs w:val="0"/>
          <w:kern w:val="0"/>
          <w:sz w:val="24"/>
          <w:szCs w:val="24"/>
        </w:rPr>
        <w:t>四、</w:t>
      </w:r>
      <w:bookmarkStart w:id="73" w:name="_Hlk72092634"/>
      <w:r>
        <w:rPr>
          <w:rFonts w:ascii="黑体" w:eastAsia="黑体" w:cs="黑体" w:hint="eastAsia"/>
          <w:b w:val="0"/>
          <w:bCs w:val="0"/>
          <w:kern w:val="0"/>
          <w:sz w:val="24"/>
          <w:szCs w:val="24"/>
        </w:rPr>
        <w:t>实质性条款响应情况表</w:t>
      </w:r>
      <w:bookmarkEnd w:id="73"/>
    </w:p>
    <w:tbl>
      <w:tblPr>
        <w:tblStyle w:val="TableNormal"/>
        <w:tblW w:w="8217"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kern w:val="0"/>
              </w:rPr>
            </w:pPr>
            <w:bookmarkStart w:id="74" w:name="_Hlk72092651"/>
            <w:r>
              <w:rPr>
                <w:rFonts w:ascii="宋体" w:hAnsi="宋体" w:cs="宋体" w:hint="eastAsia"/>
                <w:kern w:val="0"/>
              </w:rPr>
              <w:t>序号</w:t>
            </w:r>
          </w:p>
        </w:tc>
        <w:tc>
          <w:tcPr>
            <w:tcW w:w="2664" w:type="dxa"/>
            <w:vAlign w:val="center"/>
          </w:tcPr>
          <w:p>
            <w:pPr>
              <w:adjustRightInd w:val="0"/>
              <w:snapToGrid w:val="0"/>
              <w:spacing w:line="360" w:lineRule="auto"/>
              <w:jc w:val="center"/>
              <w:rPr>
                <w:rFonts w:ascii="宋体"/>
                <w:kern w:val="0"/>
              </w:rPr>
            </w:pPr>
            <w:r>
              <w:rPr>
                <w:rFonts w:ascii="宋体" w:hAnsi="宋体" w:cs="宋体" w:hint="eastAsia"/>
                <w:kern w:val="0"/>
              </w:rPr>
              <w:t>实质性条款具体内容</w:t>
            </w:r>
          </w:p>
        </w:tc>
        <w:tc>
          <w:tcPr>
            <w:tcW w:w="1588" w:type="dxa"/>
            <w:vAlign w:val="center"/>
          </w:tcPr>
          <w:p>
            <w:pPr>
              <w:adjustRightInd w:val="0"/>
              <w:snapToGrid w:val="0"/>
              <w:spacing w:line="360" w:lineRule="auto"/>
              <w:jc w:val="center"/>
              <w:rPr>
                <w:rFonts w:ascii="宋体"/>
                <w:kern w:val="0"/>
              </w:rPr>
            </w:pPr>
            <w:r>
              <w:rPr>
                <w:rFonts w:cs="宋体" w:hint="eastAsia"/>
              </w:rPr>
              <w:t>投标响应</w:t>
            </w:r>
          </w:p>
        </w:tc>
        <w:tc>
          <w:tcPr>
            <w:tcW w:w="1842" w:type="dxa"/>
            <w:vAlign w:val="center"/>
          </w:tcPr>
          <w:p>
            <w:pPr>
              <w:adjustRightInd w:val="0"/>
              <w:snapToGrid w:val="0"/>
              <w:spacing w:line="360" w:lineRule="auto"/>
              <w:jc w:val="center"/>
              <w:rPr>
                <w:rFonts w:ascii="宋体"/>
                <w:kern w:val="0"/>
              </w:rPr>
            </w:pPr>
            <w:r>
              <w:rPr>
                <w:rFonts w:cs="宋体" w:hint="eastAsia"/>
              </w:rPr>
              <w:t>偏离情况</w:t>
            </w:r>
          </w:p>
        </w:tc>
        <w:tc>
          <w:tcPr>
            <w:tcW w:w="1418" w:type="dxa"/>
            <w:vAlign w:val="center"/>
          </w:tcPr>
          <w:p>
            <w:pPr>
              <w:adjustRightInd w:val="0"/>
              <w:snapToGrid w:val="0"/>
              <w:spacing w:line="360" w:lineRule="auto"/>
              <w:jc w:val="center"/>
              <w:rPr>
                <w:rFonts w:ascii="宋体"/>
                <w:kern w:val="0"/>
              </w:rPr>
            </w:pPr>
            <w:r>
              <w:rPr>
                <w:rFonts w:cs="宋体" w:hint="eastAsia"/>
              </w:rPr>
              <w:t>说明</w:t>
            </w:r>
          </w:p>
        </w:tc>
      </w:tr>
      <w:tr>
        <w:tblPrEx>
          <w:tblW w:w="8217" w:type="dxa"/>
          <w:tblInd w:w="2"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Times New Roman" w:cs="Times New Roman"/>
                <w:kern w:val="0"/>
                <w:sz w:val="21"/>
                <w:szCs w:val="21"/>
                <w:lang w:val="en-US" w:eastAsia="zh-CN" w:bidi="ar-SA"/>
              </w:rPr>
            </w:pPr>
            <w:bookmarkEnd w:id="74"/>
            <w:r>
              <w:rPr>
                <w:rFonts w:ascii="宋体" w:hAnsi="宋体" w:cs="宋体"/>
                <w:kern w:val="0"/>
              </w:rPr>
              <w:t>1</w:t>
            </w:r>
          </w:p>
        </w:tc>
        <w:tc>
          <w:tcPr>
            <w:tcW w:w="2664" w:type="dxa"/>
            <w:vAlign w:val="center"/>
          </w:tcPr>
          <w:p>
            <w:pPr>
              <w:adjustRightInd w:val="0"/>
              <w:snapToGrid w:val="0"/>
              <w:jc w:val="left"/>
              <w:rPr>
                <w:rFonts w:ascii="宋体" w:eastAsia="宋体" w:hAnsi="Times New Roman" w:cs="Times New Roman"/>
                <w:kern w:val="0"/>
                <w:sz w:val="21"/>
                <w:szCs w:val="21"/>
                <w:lang w:val="en-US" w:eastAsia="zh-CN" w:bidi="ar-SA"/>
              </w:rPr>
            </w:pPr>
            <w:r>
              <w:rPr>
                <w:rFonts w:ascii="宋体" w:hAnsi="宋体" w:cs="宋体" w:hint="eastAsia"/>
                <w:kern w:val="0"/>
              </w:rPr>
              <w:t>四、技术要求中带“★”的内容要求</w:t>
            </w:r>
          </w:p>
        </w:tc>
        <w:tc>
          <w:tcPr>
            <w:tcW w:w="1588" w:type="dxa"/>
          </w:tcPr>
          <w:p>
            <w:pPr>
              <w:adjustRightInd w:val="0"/>
              <w:snapToGrid w:val="0"/>
              <w:spacing w:line="360" w:lineRule="auto"/>
              <w:rPr>
                <w:rFonts w:ascii="宋体"/>
                <w:kern w:val="0"/>
              </w:rPr>
            </w:pPr>
          </w:p>
        </w:tc>
        <w:tc>
          <w:tcPr>
            <w:tcW w:w="1842" w:type="dxa"/>
          </w:tcPr>
          <w:p>
            <w:pPr>
              <w:adjustRightInd w:val="0"/>
              <w:snapToGrid w:val="0"/>
              <w:spacing w:line="360" w:lineRule="auto"/>
              <w:rPr>
                <w:rFonts w:ascii="宋体"/>
                <w:kern w:val="0"/>
              </w:rPr>
            </w:pPr>
          </w:p>
        </w:tc>
        <w:tc>
          <w:tcPr>
            <w:tcW w:w="1418" w:type="dxa"/>
          </w:tcPr>
          <w:p>
            <w:pPr>
              <w:adjustRightInd w:val="0"/>
              <w:snapToGrid w:val="0"/>
              <w:spacing w:line="360" w:lineRule="auto"/>
              <w:rPr>
                <w:rFonts w:ascii="宋体"/>
                <w:kern w:val="0"/>
              </w:rPr>
            </w:pPr>
          </w:p>
        </w:tc>
      </w:tr>
      <w:tr>
        <w:tblPrEx>
          <w:tblW w:w="8217" w:type="dxa"/>
          <w:tblInd w:w="2"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Times New Roman" w:cs="Times New Roman"/>
                <w:kern w:val="0"/>
                <w:sz w:val="21"/>
                <w:szCs w:val="21"/>
                <w:lang w:val="en-US" w:eastAsia="zh-CN" w:bidi="ar-SA"/>
              </w:rPr>
            </w:pPr>
            <w:r>
              <w:rPr>
                <w:rFonts w:ascii="宋体" w:hAnsi="宋体" w:cs="宋体"/>
                <w:kern w:val="0"/>
              </w:rPr>
              <w:t>2</w:t>
            </w:r>
          </w:p>
        </w:tc>
        <w:tc>
          <w:tcPr>
            <w:tcW w:w="2664" w:type="dxa"/>
            <w:vAlign w:val="top"/>
          </w:tcPr>
          <w:p>
            <w:pPr>
              <w:adjustRightInd w:val="0"/>
              <w:snapToGrid w:val="0"/>
              <w:jc w:val="left"/>
              <w:rPr>
                <w:rFonts w:ascii="宋体" w:eastAsia="宋体" w:hAnsi="Times New Roman" w:cs="Times New Roman"/>
                <w:kern w:val="0"/>
                <w:sz w:val="21"/>
                <w:szCs w:val="21"/>
                <w:lang w:val="en-US" w:eastAsia="zh-CN" w:bidi="ar-SA"/>
              </w:rPr>
            </w:pPr>
            <w:r>
              <w:rPr>
                <w:rFonts w:ascii="宋体" w:hAnsi="宋体" w:cs="宋体" w:hint="eastAsia"/>
                <w:kern w:val="0"/>
              </w:rPr>
              <w:t>★</w:t>
            </w:r>
            <w:r>
              <w:rPr>
                <w:rFonts w:ascii="宋体" w:hAnsi="宋体" w:cs="宋体"/>
                <w:kern w:val="0"/>
              </w:rPr>
              <w:t>1.</w:t>
            </w:r>
            <w:r>
              <w:rPr>
                <w:rFonts w:ascii="宋体" w:hAnsi="宋体" w:cs="宋体" w:hint="eastAsia"/>
                <w:kern w:val="0"/>
              </w:rPr>
              <w:t>货物免费保修期</w:t>
            </w:r>
            <w:r>
              <w:rPr>
                <w:rFonts w:ascii="宋体" w:hAnsi="宋体" w:cs="宋体"/>
                <w:kern w:val="0"/>
              </w:rPr>
              <w:t xml:space="preserve">  1  </w:t>
            </w:r>
            <w:r>
              <w:rPr>
                <w:rFonts w:ascii="宋体" w:hAnsi="宋体" w:cs="宋体" w:hint="eastAsia"/>
                <w:kern w:val="0"/>
              </w:rPr>
              <w:t>年，时间自最终验收合格并交付使用之日起计算。</w:t>
            </w:r>
          </w:p>
        </w:tc>
        <w:tc>
          <w:tcPr>
            <w:tcW w:w="1588" w:type="dxa"/>
          </w:tcPr>
          <w:p>
            <w:pPr>
              <w:adjustRightInd w:val="0"/>
              <w:snapToGrid w:val="0"/>
              <w:spacing w:line="360" w:lineRule="auto"/>
              <w:rPr>
                <w:rFonts w:ascii="宋体"/>
                <w:kern w:val="0"/>
              </w:rPr>
            </w:pPr>
          </w:p>
        </w:tc>
        <w:tc>
          <w:tcPr>
            <w:tcW w:w="1842" w:type="dxa"/>
          </w:tcPr>
          <w:p>
            <w:pPr>
              <w:adjustRightInd w:val="0"/>
              <w:snapToGrid w:val="0"/>
              <w:spacing w:line="360" w:lineRule="auto"/>
              <w:rPr>
                <w:rFonts w:ascii="宋体"/>
                <w:kern w:val="0"/>
              </w:rPr>
            </w:pPr>
          </w:p>
        </w:tc>
        <w:tc>
          <w:tcPr>
            <w:tcW w:w="1418" w:type="dxa"/>
          </w:tcPr>
          <w:p>
            <w:pPr>
              <w:adjustRightInd w:val="0"/>
              <w:snapToGrid w:val="0"/>
              <w:spacing w:line="360" w:lineRule="auto"/>
              <w:rPr>
                <w:rFonts w:ascii="宋体"/>
                <w:kern w:val="0"/>
              </w:rPr>
            </w:pPr>
          </w:p>
        </w:tc>
      </w:tr>
      <w:tr>
        <w:tblPrEx>
          <w:tblW w:w="8217" w:type="dxa"/>
          <w:tblInd w:w="2"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Times New Roman" w:cs="Times New Roman"/>
                <w:kern w:val="0"/>
                <w:sz w:val="21"/>
                <w:szCs w:val="21"/>
                <w:lang w:val="en-US" w:eastAsia="zh-CN" w:bidi="ar-SA"/>
              </w:rPr>
            </w:pPr>
            <w:r>
              <w:rPr>
                <w:rFonts w:ascii="宋体" w:hAnsi="宋体" w:cs="宋体"/>
                <w:kern w:val="0"/>
              </w:rPr>
              <w:t>3</w:t>
            </w:r>
          </w:p>
        </w:tc>
        <w:tc>
          <w:tcPr>
            <w:tcW w:w="2664" w:type="dxa"/>
            <w:vAlign w:val="center"/>
          </w:tcPr>
          <w:p>
            <w:pPr>
              <w:adjustRightInd w:val="0"/>
              <w:snapToGrid w:val="0"/>
              <w:jc w:val="left"/>
              <w:rPr>
                <w:rFonts w:ascii="宋体" w:eastAsia="宋体" w:hAnsi="Times New Roman" w:cs="Times New Roman"/>
                <w:kern w:val="0"/>
                <w:sz w:val="21"/>
                <w:szCs w:val="21"/>
                <w:lang w:val="en-US" w:eastAsia="zh-CN" w:bidi="ar-SA"/>
              </w:rPr>
            </w:pPr>
            <w:r>
              <w:rPr>
                <w:rFonts w:ascii="宋体" w:hAnsi="宋体" w:cs="宋体" w:hint="eastAsia"/>
                <w:kern w:val="0"/>
              </w:rPr>
              <w:t>★</w:t>
            </w:r>
            <w:r>
              <w:rPr>
                <w:rFonts w:ascii="宋体" w:hAnsi="宋体" w:cs="宋体"/>
                <w:kern w:val="0"/>
              </w:rPr>
              <w:t>2.</w:t>
            </w:r>
            <w:r>
              <w:rPr>
                <w:rFonts w:ascii="宋体" w:hAnsi="宋体" w:cs="宋体" w:hint="eastAsia"/>
                <w:kern w:val="0"/>
              </w:rPr>
              <w:t>免费保修期内，所有服务及配件全部免费。</w:t>
            </w:r>
          </w:p>
        </w:tc>
        <w:tc>
          <w:tcPr>
            <w:tcW w:w="1588" w:type="dxa"/>
          </w:tcPr>
          <w:p>
            <w:pPr>
              <w:adjustRightInd w:val="0"/>
              <w:snapToGrid w:val="0"/>
              <w:spacing w:line="360" w:lineRule="auto"/>
              <w:rPr>
                <w:rFonts w:ascii="宋体"/>
                <w:kern w:val="0"/>
              </w:rPr>
            </w:pPr>
          </w:p>
        </w:tc>
        <w:tc>
          <w:tcPr>
            <w:tcW w:w="1842" w:type="dxa"/>
          </w:tcPr>
          <w:p>
            <w:pPr>
              <w:adjustRightInd w:val="0"/>
              <w:snapToGrid w:val="0"/>
              <w:spacing w:line="360" w:lineRule="auto"/>
              <w:rPr>
                <w:rFonts w:ascii="宋体"/>
                <w:kern w:val="0"/>
              </w:rPr>
            </w:pPr>
          </w:p>
        </w:tc>
        <w:tc>
          <w:tcPr>
            <w:tcW w:w="1418" w:type="dxa"/>
          </w:tcPr>
          <w:p>
            <w:pPr>
              <w:adjustRightInd w:val="0"/>
              <w:snapToGrid w:val="0"/>
              <w:spacing w:line="360" w:lineRule="auto"/>
              <w:rPr>
                <w:rFonts w:ascii="宋体"/>
                <w:kern w:val="0"/>
              </w:rPr>
            </w:pPr>
          </w:p>
        </w:tc>
      </w:tr>
      <w:tr>
        <w:tblPrEx>
          <w:tblW w:w="8217" w:type="dxa"/>
          <w:tblInd w:w="2" w:type="dxa"/>
          <w:tblLayout w:type="fixed"/>
          <w:tblCellMar>
            <w:top w:w="0" w:type="dxa"/>
            <w:left w:w="108" w:type="dxa"/>
            <w:bottom w:w="0" w:type="dxa"/>
            <w:right w:w="108" w:type="dxa"/>
          </w:tblCellMar>
        </w:tblPrEx>
        <w:tc>
          <w:tcPr>
            <w:tcW w:w="705" w:type="dxa"/>
            <w:vAlign w:val="center"/>
          </w:tcPr>
          <w:p>
            <w:pPr>
              <w:adjustRightInd w:val="0"/>
              <w:snapToGrid w:val="0"/>
              <w:spacing w:line="360" w:lineRule="auto"/>
              <w:jc w:val="center"/>
              <w:rPr>
                <w:rFonts w:ascii="宋体" w:eastAsia="宋体" w:hAnsi="Times New Roman" w:cs="Times New Roman"/>
                <w:kern w:val="0"/>
                <w:sz w:val="21"/>
                <w:szCs w:val="21"/>
                <w:lang w:val="en-US" w:eastAsia="zh-CN" w:bidi="ar-SA"/>
              </w:rPr>
            </w:pPr>
            <w:r>
              <w:rPr>
                <w:rFonts w:ascii="宋体" w:hAnsi="宋体" w:cs="宋体"/>
                <w:kern w:val="0"/>
              </w:rPr>
              <w:t>4</w:t>
            </w:r>
          </w:p>
        </w:tc>
        <w:tc>
          <w:tcPr>
            <w:tcW w:w="2664" w:type="dxa"/>
            <w:vAlign w:val="center"/>
          </w:tcPr>
          <w:p>
            <w:pPr>
              <w:adjustRightInd w:val="0"/>
              <w:snapToGrid w:val="0"/>
              <w:jc w:val="left"/>
              <w:rPr>
                <w:rFonts w:ascii="宋体" w:eastAsia="宋体" w:hAnsi="Times New Roman" w:cs="Times New Roman" w:hint="eastAsia"/>
                <w:kern w:val="0"/>
                <w:sz w:val="21"/>
                <w:szCs w:val="21"/>
                <w:lang w:val="en-US" w:eastAsia="zh-CN" w:bidi="ar-SA"/>
              </w:rPr>
            </w:pPr>
            <w:r>
              <w:rPr>
                <w:rFonts w:ascii="宋体" w:hAnsi="宋体" w:cs="宋体" w:hint="eastAsia"/>
                <w:kern w:val="0"/>
              </w:rPr>
              <w:t>★</w:t>
            </w:r>
            <w:r>
              <w:rPr>
                <w:rFonts w:ascii="宋体" w:hAnsi="宋体" w:cs="宋体"/>
                <w:kern w:val="0"/>
              </w:rPr>
              <w:t>2.1</w:t>
            </w:r>
            <w:r>
              <w:rPr>
                <w:rFonts w:ascii="宋体" w:hAnsi="宋体" w:cs="宋体" w:hint="eastAsia"/>
                <w:kern w:val="0"/>
              </w:rPr>
              <w:t>履约时间和地点：</w:t>
            </w:r>
            <w:r>
              <w:rPr>
                <w:rFonts w:hint="eastAsia"/>
              </w:rPr>
              <w:t>投标供应商</w:t>
            </w:r>
            <w:r>
              <w:rPr>
                <w:rFonts w:hint="eastAsia"/>
                <w:lang w:val="en-US" w:eastAsia="zh-CN"/>
              </w:rPr>
              <w:t>根据采购人要求分批制作订单7天内</w:t>
            </w:r>
            <w:r>
              <w:rPr>
                <w:rFonts w:hint="eastAsia"/>
              </w:rPr>
              <w:t>交货，交货地点为</w:t>
            </w:r>
            <w:r>
              <w:rPr>
                <w:rFonts w:hint="eastAsia"/>
                <w:lang w:val="en-US" w:eastAsia="zh-CN"/>
              </w:rPr>
              <w:t>采购人指定地点</w:t>
            </w:r>
            <w:r>
              <w:rPr>
                <w:rFonts w:ascii="宋体" w:hAnsi="宋体" w:cs="宋体" w:hint="eastAsia"/>
                <w:kern w:val="0"/>
              </w:rPr>
              <w:t>。</w:t>
            </w:r>
          </w:p>
        </w:tc>
        <w:tc>
          <w:tcPr>
            <w:tcW w:w="1588" w:type="dxa"/>
          </w:tcPr>
          <w:p>
            <w:pPr>
              <w:adjustRightInd w:val="0"/>
              <w:snapToGrid w:val="0"/>
              <w:spacing w:line="360" w:lineRule="auto"/>
              <w:rPr>
                <w:rFonts w:ascii="宋体"/>
                <w:kern w:val="0"/>
              </w:rPr>
            </w:pPr>
          </w:p>
        </w:tc>
        <w:tc>
          <w:tcPr>
            <w:tcW w:w="1842" w:type="dxa"/>
          </w:tcPr>
          <w:p>
            <w:pPr>
              <w:adjustRightInd w:val="0"/>
              <w:snapToGrid w:val="0"/>
              <w:spacing w:line="360" w:lineRule="auto"/>
              <w:rPr>
                <w:rFonts w:ascii="宋体"/>
                <w:kern w:val="0"/>
              </w:rPr>
            </w:pPr>
          </w:p>
        </w:tc>
        <w:tc>
          <w:tcPr>
            <w:tcW w:w="1418" w:type="dxa"/>
          </w:tcPr>
          <w:p>
            <w:pPr>
              <w:adjustRightInd w:val="0"/>
              <w:snapToGrid w:val="0"/>
              <w:spacing w:line="360" w:lineRule="auto"/>
              <w:rPr>
                <w:rFonts w:ascii="宋体"/>
                <w:kern w:val="0"/>
              </w:rPr>
            </w:pPr>
          </w:p>
        </w:tc>
      </w:tr>
    </w:tbl>
    <w:p>
      <w:pPr>
        <w:ind w:firstLine="420" w:firstLineChars="200"/>
        <w:rPr>
          <w:b/>
          <w:bCs/>
          <w:sz w:val="24"/>
          <w:szCs w:val="24"/>
        </w:rPr>
      </w:pPr>
    </w:p>
    <w:p>
      <w:pPr>
        <w:ind w:firstLine="420" w:firstLineChars="200"/>
        <w:rPr>
          <w:b/>
          <w:bCs/>
          <w:sz w:val="24"/>
          <w:szCs w:val="24"/>
        </w:rPr>
      </w:pPr>
      <w:r>
        <w:rPr>
          <w:rFonts w:cs="宋体" w:hint="eastAsia"/>
          <w:b/>
          <w:bCs/>
          <w:sz w:val="24"/>
          <w:szCs w:val="24"/>
        </w:rPr>
        <w:t>注：</w:t>
      </w:r>
      <w:r>
        <w:rPr>
          <w:b/>
          <w:bCs/>
          <w:sz w:val="24"/>
          <w:szCs w:val="24"/>
        </w:rPr>
        <w:t>1.</w:t>
      </w:r>
      <w:r>
        <w:rPr>
          <w:rFonts w:cs="宋体" w:hint="eastAsia"/>
          <w:b/>
          <w:bCs/>
          <w:sz w:val="24"/>
          <w:szCs w:val="24"/>
        </w:rPr>
        <w:t>上表所列各项均为不可负偏离条款。</w:t>
      </w:r>
    </w:p>
    <w:p>
      <w:pPr>
        <w:ind w:firstLine="420" w:firstLineChars="200"/>
        <w:rPr>
          <w:b/>
          <w:bCs/>
          <w:sz w:val="24"/>
          <w:szCs w:val="24"/>
        </w:rPr>
      </w:pPr>
      <w:r>
        <w:rPr>
          <w:b/>
          <w:bCs/>
          <w:sz w:val="24"/>
          <w:szCs w:val="24"/>
        </w:rPr>
        <w:t>2.</w:t>
      </w:r>
      <w:r>
        <w:rPr>
          <w:rFonts w:cs="宋体" w:hint="eastAsia"/>
          <w:b/>
          <w:bCs/>
          <w:sz w:val="24"/>
          <w:szCs w:val="24"/>
        </w:rPr>
        <w:t>“投标响应”一栏应当详细填写投标人自身响应情况，而不能不合理照搬照抄招实质性条款具体内容。</w:t>
      </w:r>
    </w:p>
    <w:p>
      <w:pPr>
        <w:ind w:firstLine="420" w:firstLineChars="200"/>
        <w:rPr>
          <w:b/>
          <w:bCs/>
          <w:sz w:val="24"/>
          <w:szCs w:val="24"/>
        </w:rPr>
      </w:pPr>
      <w:r>
        <w:rPr>
          <w:b/>
          <w:bCs/>
          <w:sz w:val="24"/>
          <w:szCs w:val="24"/>
        </w:rPr>
        <w:t>3.</w:t>
      </w:r>
      <w:r>
        <w:rPr>
          <w:rFonts w:cs="宋体" w:hint="eastAsia"/>
          <w:b/>
          <w:bCs/>
          <w:sz w:val="24"/>
          <w:szCs w:val="24"/>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b/>
          <w:bCs/>
          <w:sz w:val="24"/>
          <w:szCs w:val="24"/>
        </w:rPr>
      </w:pPr>
      <w:r>
        <w:rPr>
          <w:b/>
          <w:bCs/>
          <w:sz w:val="24"/>
          <w:szCs w:val="24"/>
        </w:rPr>
        <w:t>4.</w:t>
      </w:r>
      <w:r>
        <w:rPr>
          <w:rFonts w:cs="宋体" w:hint="eastAsia"/>
          <w:b/>
          <w:bCs/>
          <w:sz w:val="24"/>
          <w:szCs w:val="24"/>
        </w:rPr>
        <w:t>评审委员会有权对投标响应情况作出判断（作出评审结论）。</w:t>
      </w:r>
    </w:p>
    <w:p>
      <w:pPr>
        <w:ind w:firstLine="420" w:firstLineChars="200"/>
        <w:rPr>
          <w:b/>
          <w:bCs/>
          <w:sz w:val="24"/>
          <w:szCs w:val="24"/>
        </w:rPr>
      </w:pPr>
      <w:r>
        <w:rPr>
          <w:b/>
          <w:bCs/>
          <w:sz w:val="24"/>
          <w:szCs w:val="24"/>
        </w:rPr>
        <w:t>5.</w:t>
      </w:r>
      <w:r>
        <w:rPr>
          <w:rFonts w:cs="宋体" w:hint="eastAsia"/>
          <w:b/>
          <w:bCs/>
          <w:sz w:val="24"/>
          <w:szCs w:val="24"/>
        </w:rPr>
        <w:t>实质性响应条款“投标响应情况”与投标文件其它内容冲突的，以实质性响应条款“投标响应情况”为准。</w:t>
      </w:r>
      <w:bookmarkEnd w:id="71"/>
    </w:p>
    <w:p>
      <w:pPr>
        <w:ind w:firstLine="420" w:firstLineChars="200"/>
        <w:rPr>
          <w:b/>
          <w:bCs/>
          <w:sz w:val="24"/>
          <w:szCs w:val="24"/>
        </w:rPr>
      </w:pPr>
      <w:r>
        <w:rPr>
          <w:b/>
          <w:bCs/>
          <w:sz w:val="24"/>
          <w:szCs w:val="24"/>
        </w:rPr>
        <w:t>6.</w:t>
      </w:r>
      <w:r>
        <w:rPr>
          <w:rFonts w:cs="宋体" w:hint="eastAsia"/>
          <w:b/>
          <w:bCs/>
          <w:sz w:val="24"/>
          <w:szCs w:val="24"/>
        </w:rPr>
        <w:t>要求提供证明资料，在“说明”一栏中列明证明资料的位置</w:t>
      </w:r>
      <w:r>
        <w:rPr>
          <w:b/>
          <w:bCs/>
          <w:sz w:val="24"/>
          <w:szCs w:val="24"/>
        </w:rPr>
        <w:t>,</w:t>
      </w:r>
      <w:r>
        <w:rPr>
          <w:rFonts w:cs="宋体" w:hint="eastAsia"/>
          <w:b/>
          <w:bCs/>
          <w:sz w:val="24"/>
          <w:szCs w:val="24"/>
        </w:rPr>
        <w:t>以便评审；未要求提供证明材料的，投标人可以不提供。</w:t>
      </w:r>
    </w:p>
    <w:p/>
    <w:p>
      <w:r>
        <w:br w:type="page"/>
      </w:r>
    </w:p>
    <w:p>
      <w:pPr>
        <w:pStyle w:val="Heading3"/>
        <w:jc w:val="center"/>
        <w:rPr>
          <w:rFonts w:cs="Times New Roman"/>
          <w:sz w:val="24"/>
          <w:szCs w:val="24"/>
        </w:rPr>
      </w:pPr>
      <w:r>
        <w:rPr>
          <w:rFonts w:ascii="黑体" w:eastAsia="黑体" w:cs="黑体" w:hint="eastAsia"/>
          <w:b w:val="0"/>
          <w:bCs w:val="0"/>
          <w:sz w:val="24"/>
          <w:szCs w:val="24"/>
        </w:rPr>
        <w:t>五、技术要求偏离表</w:t>
      </w:r>
    </w:p>
    <w:tbl>
      <w:tblPr>
        <w:tblStyle w:val="TableNormal"/>
        <w:tblW w:w="5059" w:type="pct"/>
        <w:tblInd w:w="-106" w:type="dxa"/>
        <w:tblLayout w:type="fixed"/>
        <w:tblCellMar>
          <w:top w:w="0" w:type="dxa"/>
          <w:left w:w="108" w:type="dxa"/>
          <w:bottom w:w="0" w:type="dxa"/>
          <w:right w:w="108" w:type="dxa"/>
        </w:tblCellMar>
      </w:tblPr>
      <w:tblGrid>
        <w:gridCol w:w="850"/>
        <w:gridCol w:w="1267"/>
        <w:gridCol w:w="3093"/>
        <w:gridCol w:w="1502"/>
        <w:gridCol w:w="1169"/>
        <w:gridCol w:w="750"/>
      </w:tblGrid>
      <w:tr>
        <w:tblPrEx>
          <w:tblW w:w="5059" w:type="pct"/>
          <w:tblInd w:w="-106" w:type="dxa"/>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jc w:val="center"/>
              <w:rPr>
                <w:rFonts w:ascii="Calibri" w:hAnsi="Calibri" w:cs="宋体" w:hint="eastAsia"/>
                <w:b/>
                <w:bCs/>
                <w:szCs w:val="24"/>
              </w:rPr>
            </w:pPr>
            <w:r>
              <w:rPr>
                <w:rFonts w:ascii="Calibri" w:hAnsi="Calibri" w:cs="宋体" w:hint="eastAsia"/>
                <w:b/>
                <w:bCs/>
                <w:szCs w:val="24"/>
              </w:rPr>
              <w:t>《二、货物清单明细》对应序号</w:t>
            </w:r>
          </w:p>
        </w:tc>
        <w:tc>
          <w:tcPr>
            <w:tcW w:w="734" w:type="pct"/>
            <w:tcBorders>
              <w:top w:val="single" w:sz="4" w:space="0" w:color="auto"/>
              <w:left w:val="single" w:sz="4" w:space="0" w:color="auto"/>
              <w:bottom w:val="single" w:sz="4" w:space="0" w:color="auto"/>
              <w:right w:val="single" w:sz="4" w:space="0" w:color="auto"/>
            </w:tcBorders>
          </w:tcPr>
          <w:p>
            <w:pPr>
              <w:jc w:val="center"/>
              <w:rPr>
                <w:rFonts w:ascii="Calibri" w:hAnsi="Calibri" w:cs="宋体" w:hint="eastAsia"/>
                <w:b/>
                <w:bCs/>
                <w:szCs w:val="24"/>
              </w:rPr>
            </w:pPr>
            <w:r>
              <w:rPr>
                <w:rFonts w:ascii="Calibri" w:hAnsi="Calibri" w:cs="宋体" w:hint="eastAsia"/>
                <w:b/>
                <w:bCs/>
                <w:szCs w:val="24"/>
              </w:rPr>
              <w:t>货物名称</w:t>
            </w:r>
          </w:p>
        </w:tc>
        <w:tc>
          <w:tcPr>
            <w:tcW w:w="1791" w:type="pct"/>
            <w:tcBorders>
              <w:top w:val="single" w:sz="4" w:space="0" w:color="auto"/>
              <w:left w:val="single" w:sz="4" w:space="0" w:color="auto"/>
              <w:bottom w:val="single" w:sz="4" w:space="0" w:color="auto"/>
              <w:right w:val="single" w:sz="4" w:space="0" w:color="auto"/>
            </w:tcBorders>
            <w:vAlign w:val="center"/>
          </w:tcPr>
          <w:p>
            <w:pPr>
              <w:jc w:val="center"/>
              <w:rPr>
                <w:rFonts w:ascii="Calibri" w:hAnsi="Calibri" w:cs="宋体" w:hint="eastAsia"/>
                <w:b/>
                <w:bCs/>
                <w:szCs w:val="24"/>
              </w:rPr>
            </w:pPr>
            <w:r>
              <w:rPr>
                <w:rFonts w:ascii="Calibri" w:hAnsi="Calibri" w:cs="宋体" w:hint="eastAsia"/>
                <w:b/>
                <w:bCs/>
                <w:szCs w:val="24"/>
              </w:rPr>
              <w:t>招标技术要求</w:t>
            </w:r>
          </w:p>
        </w:tc>
        <w:tc>
          <w:tcPr>
            <w:tcW w:w="870"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b/>
                <w:bCs/>
                <w:color w:val="000000"/>
                <w:sz w:val="21"/>
                <w:szCs w:val="21"/>
              </w:rPr>
            </w:pPr>
            <w:r>
              <w:rPr>
                <w:rFonts w:ascii="Calibri" w:hAnsi="Calibri" w:cs="宋体" w:hint="eastAsia"/>
                <w:b/>
                <w:bCs/>
                <w:szCs w:val="24"/>
              </w:rPr>
              <w:t>投标技术响应</w:t>
            </w:r>
          </w:p>
        </w:tc>
        <w:tc>
          <w:tcPr>
            <w:tcW w:w="677"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b/>
                <w:bCs/>
                <w:color w:val="000000"/>
                <w:sz w:val="21"/>
                <w:szCs w:val="21"/>
              </w:rPr>
            </w:pPr>
            <w:r>
              <w:rPr>
                <w:rFonts w:ascii="Calibri" w:hAnsi="Calibri" w:cs="宋体" w:hint="eastAsia"/>
                <w:b/>
                <w:bCs/>
                <w:szCs w:val="24"/>
              </w:rPr>
              <w:t>偏离情况</w:t>
            </w:r>
          </w:p>
        </w:tc>
        <w:tc>
          <w:tcPr>
            <w:tcW w:w="434" w:type="pct"/>
            <w:tcBorders>
              <w:top w:val="single" w:sz="4" w:space="0" w:color="auto"/>
              <w:left w:val="single" w:sz="4" w:space="0" w:color="auto"/>
              <w:bottom w:val="single" w:sz="4" w:space="0" w:color="auto"/>
              <w:right w:val="single" w:sz="4" w:space="0" w:color="auto"/>
            </w:tcBorders>
            <w:vAlign w:val="center"/>
          </w:tcPr>
          <w:p>
            <w:pPr>
              <w:jc w:val="center"/>
              <w:rPr>
                <w:rFonts w:ascii="宋体" w:eastAsia="宋体" w:hAnsi="宋体" w:cs="宋体" w:hint="eastAsia"/>
                <w:b/>
                <w:bCs/>
                <w:color w:val="000000"/>
                <w:sz w:val="21"/>
                <w:szCs w:val="21"/>
              </w:rPr>
            </w:pPr>
            <w:r>
              <w:rPr>
                <w:rFonts w:ascii="Calibri" w:hAnsi="Calibri" w:cs="宋体" w:hint="eastAsia"/>
                <w:b/>
                <w:bCs/>
                <w:szCs w:val="24"/>
              </w:rPr>
              <w:t>说明</w:t>
            </w: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病房被套</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▲1、基本技术标准及符合床上用品的执行标准：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1.8、耐磨性能(次)：≥40000，检测依据：GB/T 21196.2-2007或最新标准。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1.9、外观质量：</w:t>
            </w:r>
            <w:r>
              <w:rPr>
                <w:rFonts w:ascii="宋体" w:eastAsia="宋体" w:hAnsi="宋体" w:cs="宋体" w:hint="eastAsia"/>
                <w:b/>
                <w:bCs/>
                <w:color w:val="FF0000"/>
                <w:kern w:val="0"/>
                <w:sz w:val="21"/>
                <w:szCs w:val="21"/>
              </w:rPr>
              <w:t>长宽不齐(cm）、纬斜、花斜(%)、色花、色差(级)、外观疵点符合GB/T 22796-2021条款</w:t>
            </w:r>
            <w:r>
              <w:rPr>
                <w:rFonts w:ascii="宋体" w:eastAsia="宋体" w:hAnsi="宋体" w:cs="宋体" w:hint="eastAsia"/>
                <w:b/>
                <w:bCs/>
                <w:color w:val="FF0000"/>
                <w:kern w:val="0"/>
                <w:sz w:val="21"/>
                <w:szCs w:val="21"/>
                <w:lang w:val="en-US" w:eastAsia="zh-CN"/>
              </w:rPr>
              <w:t>4.6</w:t>
            </w:r>
            <w:r>
              <w:rPr>
                <w:rFonts w:ascii="宋体" w:eastAsia="宋体" w:hAnsi="宋体" w:cs="宋体" w:hint="eastAsia"/>
                <w:b/>
                <w:bCs/>
                <w:color w:val="FF0000"/>
                <w:kern w:val="0"/>
                <w:sz w:val="21"/>
                <w:szCs w:val="21"/>
              </w:rPr>
              <w:t>要求；</w:t>
            </w:r>
            <w:r>
              <w:rPr>
                <w:rFonts w:ascii="宋体" w:eastAsia="宋体" w:hAnsi="宋体" w:cs="宋体" w:hint="eastAsia"/>
                <w:b/>
                <w:bCs/>
                <w:color w:val="FF0000"/>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1.12、起球(级)：≥3，检测依据：GB/T 4802.2-2008或最新标准；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1.13、致癌染料(mg/kg)：不得检出，需体现至少15种明细清单，检测依据：参照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1.14、邻苯二甲酸酯含量（%)：不得检出，需体现至少10种明细清单，检测依据：GB/T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kern w:val="0"/>
                <w:sz w:val="21"/>
                <w:szCs w:val="21"/>
              </w:rPr>
            </w:pPr>
            <w:r>
              <w:rPr>
                <w:rFonts w:ascii="宋体" w:eastAsia="宋体" w:hAnsi="宋体" w:cs="宋体" w:hint="eastAsia"/>
                <w:b/>
                <w:bCs/>
                <w:color w:val="FF0000"/>
                <w:sz w:val="21"/>
                <w:szCs w:val="21"/>
              </w:rPr>
              <w:t>1.15、残余表面活性剂、润湿剂(mg/kg)：</w:t>
            </w:r>
            <w:r>
              <w:rPr>
                <w:rFonts w:ascii="宋体" w:eastAsia="宋体" w:hAnsi="宋体" w:cs="宋体" w:hint="eastAsia"/>
                <w:b/>
                <w:bCs/>
                <w:color w:val="FF0000"/>
                <w:kern w:val="0"/>
                <w:sz w:val="21"/>
                <w:szCs w:val="21"/>
              </w:rPr>
              <w:t>壬基酚、辛基酚、庚基酚、戊基酚（总量）：</w:t>
            </w:r>
            <w:r>
              <w:rPr>
                <w:rFonts w:ascii="宋体" w:eastAsia="宋体" w:hAnsi="宋体" w:cs="宋体" w:hint="eastAsia"/>
                <w:b/>
                <w:bCs/>
                <w:color w:val="FF0000"/>
                <w:sz w:val="21"/>
                <w:szCs w:val="21"/>
              </w:rPr>
              <w:t>不得检出；</w:t>
            </w:r>
            <w:r>
              <w:rPr>
                <w:rFonts w:ascii="宋体" w:eastAsia="宋体" w:hAnsi="宋体" w:cs="宋体" w:hint="eastAsia"/>
                <w:b/>
                <w:bCs/>
                <w:color w:val="FF0000"/>
                <w:kern w:val="0"/>
                <w:sz w:val="21"/>
                <w:szCs w:val="21"/>
              </w:rPr>
              <w:t>壬基酚、辛基酚、庚基酚、戊基酚、辛基酚聚氧乙烯醚、壬基酚聚氧乙烯醚（总量）：</w:t>
            </w:r>
            <w:r>
              <w:rPr>
                <w:rFonts w:ascii="宋体" w:eastAsia="宋体" w:hAnsi="宋体" w:cs="宋体" w:hint="eastAsia"/>
                <w:b/>
                <w:bCs/>
                <w:color w:val="FF0000"/>
                <w:sz w:val="21"/>
                <w:szCs w:val="21"/>
              </w:rPr>
              <w:t>不得检出；检测依据：参照 GB/T 23322-2018或最新标准</w:t>
            </w:r>
            <w:r>
              <w:rPr>
                <w:rFonts w:ascii="宋体" w:eastAsia="宋体" w:hAnsi="宋体" w:cs="宋体" w:hint="eastAsia"/>
                <w:b/>
                <w:bCs/>
                <w:color w:val="FF0000"/>
                <w:kern w:val="0"/>
                <w:sz w:val="21"/>
                <w:szCs w:val="21"/>
              </w:rPr>
              <w:t>。</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（1）提供具有CMA标识的检验检测报告，同一项货物的所有技术参数需体现在同一份检验检测报告中。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须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kern w:val="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kern w:val="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2.8、耐贮存色牢度(级)：变色≥4、沾色≥4，检测依据：GB/T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color w:val="000000"/>
                <w:kern w:val="2"/>
                <w:sz w:val="21"/>
                <w:szCs w:val="21"/>
                <w:lang w:val="en-US" w:eastAsia="zh-CN" w:bidi="ar-SA"/>
              </w:rPr>
            </w:pPr>
            <w:r>
              <w:rPr>
                <w:rFonts w:ascii="宋体" w:eastAsia="宋体" w:hAnsi="宋体" w:cs="宋体" w:hint="eastAsia"/>
                <w:b w:val="0"/>
                <w:bCs w:val="0"/>
                <w:kern w:val="2"/>
                <w:sz w:val="21"/>
                <w:szCs w:val="21"/>
                <w:lang w:val="en-US" w:eastAsia="zh-CN" w:bidi="ar-SA"/>
              </w:rPr>
              <w:t>2.7、耐湿摩擦色牢度(级)：沾色≥4，检测依据：GB/T 3920-2008或最新标准</w:t>
            </w:r>
            <w:r>
              <w:rPr>
                <w:rFonts w:ascii="宋体" w:eastAsia="宋体" w:hAnsi="宋体" w:cs="宋体" w:hint="eastAsia"/>
                <w:b w:val="0"/>
                <w:bCs w:val="0"/>
                <w:color w:val="000000"/>
                <w:kern w:val="2"/>
                <w:sz w:val="21"/>
                <w:szCs w:val="21"/>
                <w:lang w:val="en-US" w:eastAsia="zh-CN" w:bidi="ar-SA"/>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2.8、耐水色牢度(级)：变色≥4、沾色≥4，检测依据：GB/T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2.9、耐酸汗渍色牢度(级)：变色≥4、沾色≥4，检测依据：GB/T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2.10、耐碱汗渍色牢度(级)：变色≥4、沾色≥4，检测依据：GB/T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2.11、耐干摩擦色牢度(级)：沾色≥4，检测依据：GB/T 3920-2008或最新标准；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2.12、耐唾液色牢度(级)：变色≥4、沾色≥4，检测依据：GB/T 18886-2019或最新标准；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kern w:val="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病房床笠、</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病房枕套值班房被套值班房被套</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color w:val="000000"/>
                <w:sz w:val="21"/>
                <w:szCs w:val="21"/>
              </w:rPr>
              <w:t>1、</w:t>
            </w:r>
            <w:r>
              <w:rPr>
                <w:rFonts w:ascii="宋体" w:eastAsia="宋体" w:hAnsi="宋体" w:cs="宋体" w:hint="eastAsia"/>
                <w:sz w:val="21"/>
                <w:szCs w:val="21"/>
              </w:rPr>
              <w:t>基本技术标准及符合床上用品的执行标准：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1.8、耐磨性能(次)：≥40000，检测依据：GB/T 21196.2-2007或最新标准。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1.9、外观质量：</w:t>
            </w:r>
            <w:r>
              <w:rPr>
                <w:rFonts w:ascii="宋体" w:eastAsia="宋体" w:hAnsi="宋体" w:cs="宋体" w:hint="eastAsia"/>
                <w:kern w:val="0"/>
                <w:sz w:val="21"/>
                <w:szCs w:val="21"/>
              </w:rPr>
              <w:t>长宽不齐(cm）、纬斜、花斜(%)、色花、色差(级)、外观疵点符合GB/T 22796-2021条款要求；</w:t>
            </w:r>
            <w:r>
              <w:rPr>
                <w:rFonts w:ascii="宋体" w:eastAsia="宋体" w:hAnsi="宋体" w:cs="宋体" w:hint="eastAsia"/>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1.10、金属残留物：产品中应无缝针、断针等对人体可能造成伤害的金属残留物，检测依据：GB/T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1.11、断裂强力(N)：经向1195-1205、纬向573-578，检测依据：GB/T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1.12、起球(级)：≥3，检测依据：GB/T 4802.</w:t>
            </w:r>
            <w:r>
              <w:rPr>
                <w:rFonts w:ascii="宋体" w:eastAsia="宋体" w:hAnsi="宋体" w:cs="宋体" w:hint="eastAsia"/>
                <w:color w:val="0000FF"/>
                <w:sz w:val="21"/>
                <w:szCs w:val="21"/>
              </w:rPr>
              <w:t>2</w:t>
            </w:r>
            <w:r>
              <w:rPr>
                <w:rFonts w:ascii="宋体" w:eastAsia="宋体" w:hAnsi="宋体" w:cs="宋体" w:hint="eastAsia"/>
                <w:sz w:val="21"/>
                <w:szCs w:val="21"/>
              </w:rPr>
              <w:t>-2008或最新标准；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1.13、致癌染料(mg/kg)：不得检出，需体现至少15种明细清单，检测依据：参照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1.14、邻苯二甲酸酯含量（%)：不得检出，需体现至少10种明细清单，检测依据：GB/T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1.15、残余表面活性剂、润湿剂(mg/kg)：</w:t>
            </w:r>
            <w:r>
              <w:rPr>
                <w:rFonts w:ascii="宋体" w:eastAsia="宋体" w:hAnsi="宋体" w:cs="宋体" w:hint="eastAsia"/>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kern w:val="0"/>
                <w:sz w:val="21"/>
                <w:szCs w:val="21"/>
              </w:rPr>
              <w:t>壬基酚、辛基酚、庚基酚、戊基酚、辛基酚聚氧乙烯醚、壬基酚聚氧乙烯醚（总量）：</w:t>
            </w:r>
            <w:r>
              <w:rPr>
                <w:rFonts w:ascii="宋体" w:eastAsia="宋体" w:hAnsi="宋体" w:cs="宋体" w:hint="eastAsia"/>
                <w:sz w:val="21"/>
                <w:szCs w:val="21"/>
              </w:rPr>
              <w:t>不得检出；检测依据：参照 GB/T 23322-2018或最新标准</w:t>
            </w:r>
            <w:r>
              <w:rPr>
                <w:rFonts w:ascii="宋体" w:eastAsia="宋体" w:hAnsi="宋体" w:cs="宋体" w:hint="eastAsia"/>
                <w:color w:val="000000"/>
                <w:kern w:val="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2.8、耐贮存色牢度(级)：变色≥4、沾色≥4，检测依据：GB/T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color w:val="000000"/>
                <w:kern w:val="2"/>
                <w:sz w:val="21"/>
                <w:szCs w:val="21"/>
                <w:lang w:val="en-US" w:eastAsia="zh-CN" w:bidi="ar-SA"/>
              </w:rPr>
            </w:pPr>
            <w:r>
              <w:rPr>
                <w:rFonts w:ascii="宋体" w:eastAsia="宋体" w:hAnsi="宋体" w:cs="宋体" w:hint="eastAsia"/>
                <w:b w:val="0"/>
                <w:bCs w:val="0"/>
                <w:kern w:val="2"/>
                <w:sz w:val="21"/>
                <w:szCs w:val="21"/>
                <w:lang w:val="en-US" w:eastAsia="zh-CN" w:bidi="ar-SA"/>
              </w:rPr>
              <w:t>2.7、耐湿摩擦色牢度(级)：沾色≥4，检测依据：GB/T 3920-2008或最新标准</w:t>
            </w:r>
            <w:r>
              <w:rPr>
                <w:rFonts w:ascii="宋体" w:eastAsia="宋体" w:hAnsi="宋体" w:cs="宋体" w:hint="eastAsia"/>
                <w:b w:val="0"/>
                <w:bCs w:val="0"/>
                <w:color w:val="000000"/>
                <w:kern w:val="2"/>
                <w:sz w:val="21"/>
                <w:szCs w:val="21"/>
                <w:lang w:val="en-US" w:eastAsia="zh-CN" w:bidi="ar-SA"/>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2.8、耐水色牢度(级)：变色≥4、沾色≥4，检测依据：GB/T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2.9、耐酸汗渍色牢度(级)：变色≥4、沾色≥4，检测依据：GB/T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2.10、耐碱汗渍色牢度(级)：变色≥4、沾色≥4，检测依据：GB/T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2.11、耐干摩擦色牢度(级)：沾色≥4，检测依据：GB/T 3920-2008或最新标准；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2.12、耐唾液色牢度(级)：变色≥4、沾色≥4，检测依据：GB/T 18886-2019或最新标准；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0"/>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4、</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6、</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值班房枕套、</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值班房床笠、</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值班房被套</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1.8、耐磨性能(次)：≥40000，检测依据：GB/T 21196.2-2007或最新标准。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2、符合床上用品的执行标准：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2.1、外观质量：</w:t>
            </w:r>
            <w:r>
              <w:rPr>
                <w:rFonts w:ascii="宋体" w:eastAsia="宋体" w:hAnsi="宋体" w:cs="宋体" w:hint="eastAsia"/>
                <w:kern w:val="0"/>
                <w:sz w:val="21"/>
                <w:szCs w:val="21"/>
              </w:rPr>
              <w:t>长宽不齐(cm）、纬斜、花斜(%)、色花、色差(级)、外观疵点符合GB/T 22796-2021条款要求；</w:t>
            </w:r>
            <w:r>
              <w:rPr>
                <w:rFonts w:ascii="宋体" w:eastAsia="宋体" w:hAnsi="宋体" w:cs="宋体" w:hint="eastAsia"/>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2.4、起球(级)：≥3，检测依据：GB/T 4802.1-2008或最新标准；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2.7、耐湿摩擦色牢度(级)：沾色≥4，检测依据：GB/T 3920-2008或最新标准</w:t>
            </w:r>
            <w:r>
              <w:rPr>
                <w:rFonts w:ascii="宋体" w:eastAsia="宋体" w:hAnsi="宋体" w:cs="宋体" w:hint="eastAsia"/>
                <w:color w:val="00000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4.8、耐贮存色牢度(级)：变色≥4、沾色≥4，检测依据：GB/T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4.9、耐水色牢度(级)：变色≥4、沾色≥4，检测依据：GB/T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4.10、耐酸汗渍色牢度(级)：变色≥4、沾色≥4，检测依据：GB/T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4.11、耐碱汗渍色牢度(级)：变色≥4、沾色≥4，检测依据：GB/T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4.12、耐干摩擦色牢度(级)：沾色≥4，检测依据：GB/T 3920-2008或最新标准；</w:t>
            </w:r>
          </w:p>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bCs/>
                <w:kern w:val="2"/>
                <w:sz w:val="21"/>
                <w:szCs w:val="21"/>
                <w:lang w:val="en-US" w:eastAsia="zh-CN" w:bidi="ar-SA"/>
              </w:rPr>
            </w:pPr>
            <w:r>
              <w:rPr>
                <w:rFonts w:ascii="宋体" w:eastAsia="宋体" w:hAnsi="宋体" w:cs="宋体" w:hint="eastAsia"/>
                <w:b w:val="0"/>
                <w:bCs w:val="0"/>
                <w:kern w:val="2"/>
                <w:sz w:val="21"/>
                <w:szCs w:val="21"/>
                <w:lang w:val="en-US" w:eastAsia="zh-CN" w:bidi="ar-SA"/>
              </w:rPr>
              <w:t>4.13、耐唾液色牢度(级)：变色≥4、沾色≥4，检测依据：GB/T 18886-2019或最新标准；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kern w:val="2"/>
                <w:sz w:val="21"/>
                <w:szCs w:val="21"/>
                <w:lang w:val="en-US" w:eastAsia="zh-CN" w:bidi="ar-SA"/>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kern w:val="2"/>
                <w:sz w:val="21"/>
                <w:szCs w:val="21"/>
                <w:lang w:val="en-US" w:eastAsia="zh-CN" w:bidi="ar-SA"/>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kern w:val="2"/>
                <w:sz w:val="21"/>
                <w:szCs w:val="21"/>
                <w:lang w:val="en-US" w:eastAsia="zh-CN" w:bidi="ar-SA"/>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5.1致癌染料(mg/kg)：不得检出，需体现至少15种明细清单，检测依据：参照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5.2邻苯二甲酸酯含量（%)：不得检出，需体现至少10种明细清单，检测依据：GB/T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5.3、残余表面活性剂、润湿剂(mg/kg)：</w:t>
            </w:r>
            <w:r>
              <w:rPr>
                <w:rFonts w:ascii="宋体" w:eastAsia="宋体" w:hAnsi="宋体" w:cs="宋体" w:hint="eastAsia"/>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kern w:val="0"/>
                <w:sz w:val="21"/>
                <w:szCs w:val="21"/>
              </w:rPr>
              <w:t>壬基酚、辛基酚、庚基酚、戊基酚、辛基酚聚氧乙烯醚、壬基酚聚氧乙烯醚（总量）：</w:t>
            </w:r>
            <w:r>
              <w:rPr>
                <w:rFonts w:ascii="宋体" w:eastAsia="宋体" w:hAnsi="宋体" w:cs="宋体" w:hint="eastAsia"/>
                <w:sz w:val="21"/>
                <w:szCs w:val="21"/>
              </w:rPr>
              <w:t>不得检出；检测依据：参照 GB/T 23322-2018或最新标准</w:t>
            </w:r>
            <w:r>
              <w:rPr>
                <w:rFonts w:ascii="宋体" w:eastAsia="宋体" w:hAnsi="宋体" w:cs="宋体" w:hint="eastAsia"/>
                <w:color w:val="000000"/>
                <w:kern w:val="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7、</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8、</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9、</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10</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手术大被套、</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手术小被套（新增）、</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手术枕套、</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sz w:val="21"/>
                <w:szCs w:val="21"/>
              </w:rPr>
              <w:t>手术小枕套（新增）</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1.1、纤维含量(%)：50%棉+50%聚酯纤维，(均可偏离±2%)，检测依据：FZ/T 01057.2-2007、FZ/T 01057.3-2007、FZ/T 01057.4-2007，GB/T 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1.2、线密度：经纱：R19tex-R20tex，纬纱：R19tex-R20tex，检测依据：GB/T 29256.5-2012或最新标准；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1.3、单位面积质量(g/㎡)：173-178，检测依据：GB/T 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1.4、密度：经向(根/10cm)：548-555、纬向(根/10cm)：318-325，检测依据：GB/T 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1.5、厚度(mm)：0.33-0.38，检测依据：GB/T 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1.6、透气率(mm/s)：55-60，检测依据：GB/T 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1.7、弹子顶破强力(N)：1140-1150，检测依据：GB/T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1.8、耐磨性能(次)：≥40000，检测依据：GB/T 21196.2-2007或最新标准。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2、符合床上用品的执行标准：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2.1、外观质量：</w:t>
            </w:r>
            <w:r>
              <w:rPr>
                <w:rFonts w:ascii="宋体" w:eastAsia="宋体" w:hAnsi="宋体" w:cs="宋体" w:hint="eastAsia"/>
                <w:kern w:val="0"/>
                <w:sz w:val="21"/>
                <w:szCs w:val="21"/>
              </w:rPr>
              <w:t>长宽不齐(cm）、纬斜、花斜(%)、色花、色差(级)、外观疵点符合GB/T 22796-2021条款要求；</w:t>
            </w:r>
            <w:r>
              <w:rPr>
                <w:rFonts w:ascii="宋体" w:eastAsia="宋体" w:hAnsi="宋体" w:cs="宋体" w:hint="eastAsia"/>
                <w:sz w:val="21"/>
                <w:szCs w:val="21"/>
              </w:rPr>
              <w:t>检测依据：GB/T 22796-2021或最新标准；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2.2、金属残留物：产品中应无缝针、断针等对人体可能造成伤害的金属残留物，检测依据：GB/T 24121-2009或最新标准；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2.3、断裂强力(N)：经向1195-1205、纬向573-578，检测依据：GB/T 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2.4、起球(级)：≥3，检测依据：GB/T 4802.1-2008或最新标准；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2.5、耐光色牢度(级)：变色（深色）≥4、变色（浅色）≥4，检测依据：GB/T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2.6、耐皂洗色牢度(级)：变色≥4、沾色≥4，检测依据：GB/T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2.7、耐湿摩擦色牢度(级)：沾色≥4，检测依据：GB/T 3920-2008或最新标准</w:t>
            </w:r>
            <w:r>
              <w:rPr>
                <w:rFonts w:ascii="宋体" w:eastAsia="宋体" w:hAnsi="宋体" w:cs="宋体" w:hint="eastAsia"/>
                <w:color w:val="00000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★3、符合国家纺织产品基本安全技术规范的执行标准：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 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3.2、pH 值：4.0-7.5，检测依据：GB/T 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3.4、可分解致癌芳香胺染料(mg/kg)：不得检出，需体现至少24种明细清单，检测依据：GB/T 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4、其他色牢度指标要求：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4.1、耐次氯酸盐漂白色牢度(级)：变色≥4，检测依据：GB/T 7069-1997或最新标准；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4.2、洗液沾色程度(级)：沾色(级)≥4，检测依据：GB/T 3921-2008或最新标准；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4.3、耐光黄变色牢度(级)：黄变级数≥4，检测依据：GB/T 30669-2014或最新标准；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4.4、耐臭氧色牢度(级)：变色≥4，检测依据：GB/T 11039.3-2005或最新标准；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4.5、耐氯化水色牢度(级)：变色≥4，检测依据：GB/T 8433-2013或最新标准；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4.6、耐光色牢度(级)：变色（浅色）≥4，检测依据：GB/T 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4.7、耐洗色牢度(级)：变色≥4、沾色≥4，检测依据：GB/T 12490-2014或最新标准；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rPr>
              <w:t>4.8、耐贮存色牢度(级)：变色≥4、沾色≥4，检测依据：GB/T 32008-2015或最新标准</w:t>
            </w:r>
            <w:r>
              <w:rPr>
                <w:rFonts w:ascii="宋体" w:eastAsia="宋体" w:hAnsi="宋体" w:cs="宋体" w:hint="eastAsia"/>
                <w:color w:val="000000"/>
                <w:kern w:val="0"/>
                <w:sz w:val="21"/>
                <w:szCs w:val="21"/>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4.9、耐水色牢度(级)：变色≥4、沾色≥4，检测依据：GB/T 5713-2013或最新标准；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4.10、耐酸汗渍色牢度(级)：变色≥4、沾色≥4，检测依据：GB/T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4.11、耐碱汗渍色牢度(级)：变色≥4、沾色≥4，检测依据：GB/T 3922-2013或最新标准；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4.12、耐干摩擦色牢度(级)：沾色≥4，检测依据：GB/T 3920-2008或最新标准；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4.13、耐唾液色牢度(级)：变色≥4、沾色≥4，检测依据：GB/T 18886-2019或最新标准；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p>
        </w:tc>
      </w:tr>
      <w:tr>
        <w:tblPrEx>
          <w:tblW w:w="5059" w:type="pct"/>
          <w:tblInd w:w="-106" w:type="dxa"/>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5.1致癌染料(mg/kg)：不得检出，需体现至少15种明细清单，检测依据：参照 GB/T 20382-2006或最新标准；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5.2邻苯二甲酸酯含量（%)：不得检出，需体现至少10种明细清单，检测依据：GB/T 20388-2016或最新标准；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5.3、残余表面活性剂、润湿剂(mg/kg)：</w:t>
            </w:r>
            <w:r>
              <w:rPr>
                <w:rFonts w:ascii="宋体" w:eastAsia="宋体" w:hAnsi="宋体" w:cs="宋体" w:hint="eastAsia"/>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kern w:val="0"/>
                <w:sz w:val="21"/>
                <w:szCs w:val="21"/>
              </w:rPr>
              <w:t>壬基酚、辛基酚、庚基酚、戊基酚、辛基酚聚氧乙烯醚、壬基酚聚氧乙烯醚（总量）：</w:t>
            </w:r>
            <w:r>
              <w:rPr>
                <w:rFonts w:ascii="宋体" w:eastAsia="宋体" w:hAnsi="宋体" w:cs="宋体" w:hint="eastAsia"/>
                <w:sz w:val="21"/>
                <w:szCs w:val="21"/>
              </w:rPr>
              <w:t>不得检出；检测依据：参照 GB/T 23322-2018或最新标准</w:t>
            </w:r>
            <w:r>
              <w:rPr>
                <w:rFonts w:ascii="宋体" w:eastAsia="宋体" w:hAnsi="宋体" w:cs="宋体" w:hint="eastAsia"/>
                <w:color w:val="000000"/>
                <w:kern w:val="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144"/>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11、12、</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13、</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床笠（ICU）、</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枕套（ICU）</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sz w:val="21"/>
                <w:szCs w:val="21"/>
              </w:rPr>
              <w:t>被套（ICU）</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1、基本技术标准及符合床上用品性能技术要求的执行标准：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1.1、纤维含量(%)：棉60%+聚酯纤维40%，（均可偏离±3%），检测依据：FZ/T 01057.2-2007、FZ/T 01057.3-2007、FZ/T 01057.4-2007、GB/T 2910.11-2009或最新标准；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1.2、密度（根/10cm）：经向320-325、纬向187-192，检测依据：GB/T4668-1995或最新标准；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1.3、线密度：经纱1：R28-R29tex、经纱2：R27-R28tex、经纱3：R27.5-R28.5tex、纬纱：R27-R28tex，检测依据：GB/T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1.4、单位面积质量（g/㎡）：145-150，检测依据：GB/T4669-2008或最新标准；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1.5、弹子顶破强力（N）：740-748，检测依据：GB/T19976-2005或最新标准；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1.6、厚度（mm）：0.3-0.35，检测依据：GB/T3820-1997或最新标准；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1.7、透气率（mm/s）：250-258，检测依据：GB/T5453-1997或最新标准。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1.8、耐磨性（次）：≥30000，检测依据：GB/T21196.2-2007或最新标准。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1.9、面料接缝强力（N）：685-695，检测依据：GB/T21294-2014或最新标准；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1.10、缝子纰裂程度（cm）：经向0.35-0.45、纬向0.25-0.35，检测依据：GB/T21294-2014或最新标准。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1.11、断裂强力(N)：经向910-920、纬向490-498，检测依据：GB/T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1.12、撕破强力（N）：经向30-35、纬向20-25，检测依据：GB/T3917.2-2009或最新标准。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1.13、水洗尺寸变化率(%)：经向±2.5%，纬向±1.0%，检测依据：GB/T 8628-2013、GB/T 8629-2001、GB/T 8630-2013或最新标准。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1.14、可萃取重金属含量(mg/kg)：锑（Sb）、镍（Ni）、砷（As）、铅（Pb）、镉（Cd）、铬（Cr）、六价铬(Cr VI)、钴（Co）、铜（Cu）、汞（Hg）：不得检出，检测依据：GB/T 17593.2-2007、GB/T 17593.3-2006、GB/T 17593.4-2006或最新标准；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1.15、致敏染料(mg/kg)：不得检出，需体现至少20种明细清单，检测依据：GB/T 20383-2006或最新标准；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2、高温洗涤后使用的其他色牢度要求：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2.1、耐次氯酸盐漂白色牢度(级)：变色≥4，检测依据：GB/T 7069-1997或最新标准；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2.2、耐氯化水色牢度(级)：变色≥4，检测依据：GB/T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2.3、耐干热色牢度（级）：变色≥4-5、沾色≥4-5，GB/T5718-1997或最新标准；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2.4、耐热压色牢度(级)：耐干压（变色）≥4、4h后变色≥4，检测依据：GB/T 6152-1997或最新标准；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2.5、耐湿摩擦色牢度(级)：沾色≥4，检测依据：GB/T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2.6、耐干摩擦色牢度(级)：沾色≥4，检测依据：GB/T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2.7、耐皂洗色牢度(级)：变色≥4、沾色≥4，检测依据：GB/T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2.8、耐水色牢度(级)：变色≥4、沾色≥4，检测依据：GB/T 5713-2013或最新标准；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2.9、洗液沾色程度(级)：沾色(级)≥4-5，检测依据：GB/T 3921-2008或最新标准。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0"/>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kern w:val="0"/>
                <w:sz w:val="21"/>
                <w:szCs w:val="21"/>
                <w:highlight w:val="yellow"/>
              </w:rPr>
              <w:t>3、符合国家纺织产品基本安全技术规范的执行标准：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3.1、甲醛含量(mg/kg)：不得检出，检测依据：GB/T 2912.1-2009或最新标准；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3.2、pH 值：4.0-7.5，检测依据：GB/T 7573-2009或最新标准；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highlight w:val="yellow"/>
              </w:rPr>
              <w:t>3.4、可分解致癌芳香胺染料(mg/kg)：不得检出，</w:t>
            </w:r>
            <w:r>
              <w:rPr>
                <w:rFonts w:ascii="宋体" w:eastAsia="宋体" w:hAnsi="宋体" w:cs="宋体" w:hint="eastAsia"/>
                <w:color w:val="000000"/>
                <w:sz w:val="21"/>
                <w:szCs w:val="21"/>
                <w:highlight w:val="yellow"/>
              </w:rPr>
              <w:t>需体现至少24种明细清单</w:t>
            </w:r>
            <w:r>
              <w:rPr>
                <w:rFonts w:ascii="宋体" w:eastAsia="宋体" w:hAnsi="宋体" w:cs="宋体" w:hint="eastAsia"/>
                <w:kern w:val="0"/>
                <w:sz w:val="21"/>
                <w:szCs w:val="21"/>
                <w:highlight w:val="yellow"/>
              </w:rPr>
              <w:t>，检测依据：GB/T 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14、15、16</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床笠（VIP）、</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枕套（VIP）、</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被套（VIP）</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1.1、纤维含量（%）：100%棉；单位面积质量（g/㎡）：121-123；</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1.2、纱线线密度：经纱9tex-10tex，纬纱8tex-9tex；织物密度（根/10cm)：经向688-702，纬向589-593。</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2、符合GB/T 21295性能技术要求的执行标准：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2.1、断裂强力（N）:经向595-605，纬向465-475；撕破强力（N）：经向11-13，纬向10-12；水洗尺寸变化率（%）：经向±5,纬向±4;耐磨性能（次）：&gt;3000；起球（级）：≥3；厚度（mm）：0.2-0.25；透气率（mm/s）：57-61。</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sz w:val="21"/>
                <w:szCs w:val="21"/>
              </w:rPr>
              <w:t>2.2、耐酸汗渍色牢度（级）：变色≥4，沾色≥4；耐碱汗渍色牢度（级）：变色≥4，沾色≥4；耐水色牢度（级）：变色≥4，沾色≥4；耐干摩擦色牢度（级）：沾色≥4；耐湿摩擦色牢度（级）：沾色≥4；耐唾液色牢度（级）：变色≥4，沾色≥4；耐皂洗色牢度（级）：变色≥4，沾色≥4；耐氯化水色牢度（级）：变色≥4；耐次氯酸盐漂白色牢度（级）：变色≥4；耐光、汗复合色牢度（级）：酸汗≥4，碱汗≥4。</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3、可分解致癌芳香胺染料、甲醛含量、PH值符合国家纺织产品基本安全技术规范《GB18401-2010》B类或以上要求。</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17、18、19</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床笠（专家公寓）、</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枕套（专家公寓）、</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被套（专家公寓）</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1.1、纤维含量（%）：65%聚酯纤维+35%棉（均可偏离±3%）；</w:t>
            </w:r>
            <w:r>
              <w:rPr>
                <w:rFonts w:ascii="宋体" w:eastAsia="宋体" w:hAnsi="宋体" w:cs="宋体" w:hint="eastAsia"/>
                <w:color w:val="000000"/>
                <w:sz w:val="21"/>
                <w:szCs w:val="21"/>
              </w:rPr>
              <w:t>单位面积质量(g/㎡)：145-150；</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w:t>
            </w:r>
            <w:r>
              <w:rPr>
                <w:rFonts w:ascii="宋体" w:eastAsia="宋体" w:hAnsi="宋体" w:cs="宋体" w:hint="eastAsia"/>
                <w:color w:val="000000"/>
                <w:sz w:val="21"/>
                <w:szCs w:val="21"/>
              </w:rPr>
              <w:t>线密度：经纱：18tex-19tex，纬纱：18tex-19tex；密度(根/10cm)：经向：533-539、纬向：245-251；</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1.3、弹子顶破强力(N)：980-990；耐磨性能(次)：&gt;40000；起球（级）：≥4。</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2、符合GB/T 21295性能技术要求的执行标准：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sz w:val="21"/>
                <w:szCs w:val="21"/>
              </w:rPr>
              <w:t>2.1、撕破强力(N)：经向28-32、纬向23-27；断裂强力(N)：经向515-525、纬向1400-1405；</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sz w:val="21"/>
                <w:szCs w:val="21"/>
              </w:rPr>
              <w:t>2.2、水洗尺寸变化率(%)：经向±1.5、纬向±0.5；</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2.3、耐次氯酸盐漂白色牢度(级)：变色≥4；耐唾液色牢度(级)：变色≥4，沾色≥4；耐水色牢度(级)：变色≥4，沾色≥4；</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2.4、耐酸汗渍色牢度(级)：变色≥4，沾色≥4；耐碱汗渍色牢度(级)：变色≥4，沾色≥4；</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2.5、耐干摩擦色牢度(级)：沾色≥4；耐皂洗色牢度(级)：变色≥4，沾色≥4；耐氯化水色牢度(级)：变色≥4。</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★3、可分解致癌芳香胺染料、甲醛、PH值符合GB18401-2010（国家纺织产品基本安全技术规范）。</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20、</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枕套（新生儿）</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w:t>
            </w:r>
            <w:r>
              <w:rPr>
                <w:rFonts w:ascii="宋体" w:eastAsia="宋体" w:hAnsi="宋体" w:cs="宋体" w:hint="eastAsia"/>
                <w:b/>
                <w:bCs/>
                <w:color w:val="FF0000"/>
                <w:kern w:val="0"/>
                <w:sz w:val="21"/>
                <w:szCs w:val="21"/>
              </w:rPr>
              <w:t>及</w:t>
            </w:r>
            <w:r>
              <w:rPr>
                <w:rFonts w:ascii="宋体" w:eastAsia="宋体" w:hAnsi="宋体" w:cs="宋体" w:hint="eastAsia"/>
                <w:b/>
                <w:bCs/>
                <w:color w:val="FF0000"/>
                <w:sz w:val="21"/>
                <w:szCs w:val="21"/>
              </w:rPr>
              <w:t>符合床上用品性能的技术要求执行标准：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1.1、纤维含量：100%棉，检测依据：FZ/T01057.2-2007、FZ/T01057.3-2007、FZ/T01057.4-2007、GB/T2910.11-2009或最新标准；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1.2、单位面积质量（g/㎡）：198-202，检测依据：GB/T4669-2008或最新标准；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1.3、弹子顶破强力（N）：595-600，检测依据：GB/T19976-2005或最新标准；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1.4、厚度（mm）：0.75-0.80，检测依据：GB/T3820-1997或最新标准；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1.5、透气率（mm/s）：365-370，检测依据：GB/T5453-1997或最新标准；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1.6、耐磨性能（次）：≥40000，检测依据：GB/T21196.2-2007或最新标准；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1.7、胀破强力（kPa）：805-810，检测依据：GB/T7742.1-2005或最新标准；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1.8、起球（级）：≥3，检测依据：GB/T4802.1-2008或最新标准；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1.9、断裂强力（N）：直向410-415，横向200-205，检测依据：GB/T3923.1-2013或最新标准；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1.10、酚黄变（级）：变色≥4，检测依据：GB/T29778-2013或最新标准；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1.11、水洗尺寸变化率(%)：直向±1.0，横向±2.0，检测依据：GB/T8628-2013、GB/T8629-20</w:t>
            </w:r>
            <w:r>
              <w:rPr>
                <w:rFonts w:ascii="宋体" w:eastAsia="宋体" w:hAnsi="宋体" w:cs="宋体" w:hint="eastAsia"/>
                <w:b/>
                <w:bCs/>
                <w:color w:val="FF0000"/>
                <w:sz w:val="21"/>
                <w:szCs w:val="21"/>
                <w:lang w:val="en-US" w:eastAsia="zh-CN"/>
              </w:rPr>
              <w:t>17</w:t>
            </w:r>
            <w:r>
              <w:rPr>
                <w:rFonts w:ascii="宋体" w:eastAsia="宋体" w:hAnsi="宋体" w:cs="宋体" w:hint="eastAsia"/>
                <w:b/>
                <w:bCs/>
                <w:color w:val="FF0000"/>
                <w:sz w:val="21"/>
                <w:szCs w:val="21"/>
              </w:rPr>
              <w:t>、GB/T8630-2013或最新标准；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1.12、耐干洗色牢度(级)：变色≥4，沾色≥4，检测依据：GB/T5711-1997或最新标准；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1.13、耐热压色牢度(级)：潮压变色≥4，潮压沾色≥4，检测依据：GB/T6152-1997或最新标准；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1.15、洗涤后外观：变色（级）：≥4，外观质量：试样经规定程序洗涤后，外观无明显变化；检测依据：GB/T8629-20</w:t>
            </w:r>
            <w:r>
              <w:rPr>
                <w:rFonts w:ascii="宋体" w:eastAsia="宋体" w:hAnsi="宋体" w:cs="宋体" w:hint="eastAsia"/>
                <w:b/>
                <w:bCs/>
                <w:color w:val="FF0000"/>
                <w:sz w:val="21"/>
                <w:szCs w:val="21"/>
                <w:lang w:val="en-US" w:eastAsia="zh-CN"/>
              </w:rPr>
              <w:t>17</w:t>
            </w:r>
            <w:r>
              <w:rPr>
                <w:rFonts w:ascii="宋体" w:eastAsia="宋体" w:hAnsi="宋体" w:cs="宋体" w:hint="eastAsia"/>
                <w:b/>
                <w:bCs/>
                <w:color w:val="FF0000"/>
                <w:sz w:val="21"/>
                <w:szCs w:val="21"/>
              </w:rPr>
              <w:t>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1.16、远红外辐射温升(℃)：2.1-2.4，检测依据：GB/T30127-2013或最新标准。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1.17、可萃取重金属(mg/kg)：锑（Sb）、镍（Ni）、砷（As）、铅（Pb）、镉（Cd）、铬（Cr）、六价铬(Cr VI)、钴（Co）、汞（Hg）不得检出，铜（Cu）0.0-0.5，检测依据：GB/T17593.2-2007、GB/T17593.3-2006、GB/T17593.4-2006或最新标准；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1.18、致敏染料(mg/kg)：不得检出，需体现至少20种明细清单，检测依据：GB/T20383-2006或最新标准；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1.19、氯化苯和氯化甲苯总量（mg/kg）：不得检出，需体现至少20种明细清单，检测依据：GB/T20384-2006或最新标准；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1.20、邻苯基苯酚（OPP）（mg/kg）：不得检出，检测依据：GB/T20386-2006或最新标准。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2、影响医用高温洗涤后使用效果的其他要求：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2.1、耐次氯酸盐漂白色牢度(级)：变色≥4，检测依据：GB/T7069-1997或最新标准；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2.2、耐氯化水色牢度(级)：变色≥4，检测依据：GB/T8433-2013或最新标准；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2.3、耐洗色牢度(级)：变色≥4，沾色≥4，检测依据：GB/T12490-2014或最新标准；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2.4、耐光黄变色牢度（级）：黄变级数≥4，检测依据：GB/T30669-2014或最新标准；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2.5、耐臭氧色牢度（级）：变色≥4，检测依据：GB/T11039.3-2005或最新标准；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2.6、洗液沾色程度（级）：沾色（级）≥4，检测依据：GB/T3921-2008或最新标准。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★3、符合国家纺织产品基本安全技术规范、婴幼儿及儿童纺织产品安全技术规范执行标准：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3.1、甲醛含量(mg/kg)：不得检出，检测依据：GB/T2912.1-2009或最新标准；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3.2、pH值：4.0-7.5，检测依据：GB/T7573-2009或最新标准；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3.4、可分解致癌芳香胺染料(mg/kg)：不得检出，需体现至少24种明细清单，检测依据：GB/T17592-2011或最新标准；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21、</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22</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被套（新生儿）、</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床笠（新生儿）</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1、基本技术标准</w:t>
            </w:r>
            <w:r>
              <w:rPr>
                <w:rFonts w:ascii="宋体" w:eastAsia="宋体" w:hAnsi="宋体" w:cs="宋体" w:hint="eastAsia"/>
                <w:kern w:val="0"/>
                <w:sz w:val="21"/>
                <w:szCs w:val="21"/>
              </w:rPr>
              <w:t>及</w:t>
            </w:r>
            <w:r>
              <w:rPr>
                <w:rFonts w:ascii="宋体" w:eastAsia="宋体" w:hAnsi="宋体" w:cs="宋体" w:hint="eastAsia"/>
                <w:sz w:val="21"/>
                <w:szCs w:val="21"/>
              </w:rPr>
              <w:t>符合床上用品性能的技术要求执行标准：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1.1、纤维含量：100%棉，检测依据：FZ/T01057.2-2007、FZ/T01057.3-2007、FZ/T01057.4-2007、GB/T2910.11-2009或最新标准；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1.2、单位面积质量（g/㎡）：198-202，检测依据：GB/T4669-2008或最新标准；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1.3、弹子顶破强力（N）：595-600，检测依据：GB/T19976-2005或最新标准；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1.4、厚度（mm）：0.75-0.80，检测依据：GB/T3820-1997或最新标准；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1.5、透气率（mm/s）：365-370，检测依据：GB/T5453-1997或最新标准；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1.6、耐磨性能（次）：≥40000，检测依据：GB/T21196.2-2007或最新标准；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1.7、胀破强力（kPa）：805-810，检测依据：GB/T7742.1-2005或最新标准；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1.8、起球（级）：≥3，检测依据：GB/T4802.1-2008或最新标准；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1.9、断裂强力（N）：直向410-415，横向200-205，检测依据：GB/T3923.1-2013或最新标准；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1.10、酚黄变（级）：变色≥4，检测依据：GB/T29778-2013或最新标准；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1.11、水洗尺寸变化率(%)：直向±1.0，横向±2.0，检测依据：GB/T8628-2013、GB/T8629-2001、GB/T8630-2013或最新标准；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1.12、耐干洗色牢度(级)：变色≥4，沾色≥4，检测依据：GB/T5711-1997或最新标准；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1.13、耐热压色牢度(级)：潮压变色≥4，潮压沾色≥4，检测依据：GB/T6152-1997或最新标准；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1.15、洗涤后外观：变色（级）：≥4，外观质量：外观无明显变化；检测依据：GB/T8629-2001或最新标准。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1.16、远红外辐射温升(℃)：2.1-2.4，检测依据：GB/T30127-2013或最新标准。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1.17、可萃取重金属(mg/kg)：锑（Sb）、镍（Ni）、砷（As）、铅（Pb）、镉（Cd）、铬（Cr）、六价铬(Cr VI)、钴（Co）、汞（Hg）不得检出，铜（Cu）0.0-0.5，检测依据：GB/T17593.2-2007、GB/T17593.3-2006、GB/T17593.4-2006或最新标准；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1.18、致敏染料(mg/kg)：不得检出，需体现至少20种明细清单，检测依据：GB/T20383-2006或最新标准；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1.19、氯化苯和氯化甲苯总量（mg/kg）：不得检出，检测依据：GB/T20384-2006或最新标准；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1.20、邻苯基苯酚（OPP）（mg/kg）：不得检出，检测依据：GB/T20386-2006或最新标准。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2、影响医用高温洗涤后使用效果的其他要求：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2.1、耐次氯酸盐漂白色牢度(级)：变色≥4，检测依据：GB/T7069-1997或最新标准；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2.2、耐氯化水色牢度(级)：变色≥4，检测依据：GB/T8433-2013或最新标准；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2.3、耐洗色牢度(级)：变色≥4，沾色≥4，检测依据：GB/T12490-2014或最新标准；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2.4、耐光黄变色牢度（级）：黄变级数≥4，检测依据：GB/T30669-2014或最新标准；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2.5、耐臭氧色牢度（级）：变色≥4，检测依据：GB/T11039.3-2005或最新标准；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2.6、洗液沾色程度（级）：沾色（级）≥4，检测依据：GB/T3921-2008或最新标准。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★3、符合国家纺织产品基本安全技术规范、婴幼儿及儿童纺织产品安全技术规范执行标准：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3.1、甲醛含量(mg/kg)：不得检出，检测依据：GB/T2912.1-2009或最新标准；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3.2、pH值：4.0-7.5，检测依据：GB/T7573-2009或最新标准；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3.3、异味：无异味，检测依据：GB18401-2010或最新标准；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3.4、可分解致癌芳香胺染料(mg/kg)：不得检出，需体现至少24种明细清单，检测依据：GB/T17592-2011或最新标准；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23</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被套（高压氧专用）</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1、纤维含量（%）：100%棉，外包纯棉被皮；</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2、颜色级[填充物]：21</w:t>
            </w:r>
            <w:r>
              <w:rPr>
                <w:rFonts w:ascii="宋体" w:eastAsia="宋体" w:hAnsi="宋体" w:cs="宋体" w:hint="eastAsia"/>
                <w:sz w:val="21"/>
                <w:szCs w:val="21"/>
              </w:rPr>
              <w:t>级</w:t>
            </w:r>
            <w:r>
              <w:rPr>
                <w:rFonts w:ascii="宋体" w:eastAsia="宋体" w:hAnsi="宋体" w:cs="宋体" w:hint="eastAsia"/>
                <w:color w:val="000000"/>
                <w:kern w:val="0"/>
                <w:sz w:val="21"/>
                <w:szCs w:val="21"/>
              </w:rPr>
              <w:t>(白棉二级)；短纤维含量(%)[填充物]：≤10%；</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3、含水率(%)[填充物]：≤7；含杂率(%)[填充物]：≤0.5；</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4、可分解致癌芳香胺染料、甲醛、PH值符合GB18401-2010（国家纺织产品基本安全技术规范）。</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24、</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25、</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26、</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27</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枕套（PICU）、</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被套（PICU）、</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床笠（PICU）、</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洗婴台台套</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1、成分：65%聚酯纤维+35%棉</w:t>
            </w:r>
            <w:r>
              <w:rPr>
                <w:rFonts w:ascii="宋体" w:eastAsia="宋体" w:hAnsi="宋体" w:cs="宋体" w:hint="eastAsia"/>
                <w:sz w:val="21"/>
                <w:szCs w:val="21"/>
              </w:rPr>
              <w:t>（均可偏离±3%）；</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2、纱织密度：32S*32S</w:t>
            </w:r>
            <w:r>
              <w:rPr>
                <w:rFonts w:ascii="宋体" w:eastAsia="宋体" w:hAnsi="宋体" w:cs="宋体" w:hint="eastAsia"/>
                <w:sz w:val="21"/>
                <w:szCs w:val="21"/>
              </w:rPr>
              <w:t>（均可偏离±2S）</w:t>
            </w:r>
            <w:r>
              <w:rPr>
                <w:rFonts w:ascii="宋体" w:eastAsia="宋体" w:hAnsi="宋体" w:cs="宋体" w:hint="eastAsia"/>
                <w:color w:val="000000"/>
                <w:kern w:val="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3、可分解致癌芳香胺染料、甲醛含量、PH值符合国家纺织产品基本安全技术规范《GB18401-2010》B类或以上要求。</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28</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防水防螨床垫套</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1、面料成分：70%涤纶，30%尼龙，防水软化印花工艺</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2、性能：透气性强，防血水、体液、阻菌；抗静电，低发尘、保护医护人员和病患，防止交互感染；</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3、防螨效果可达到100%阻螨率。</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29</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按摩床布床罩</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1、面料安全无毒，可分解致癌芳香胺染料、甲醛含量、PH值符合国家纺织产品基本安全技术规范《GB18401-2010》B类或以上要求。</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2、外层床罩为防螨透气布料，符合GB/T24253-2009防螨性能标准要求，可以100%有效阻隔螨虫、螨虫尸体以及螨虫粪便等过敏源。</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30、</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31、</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32、</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33</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可水洗冬被、</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可水洗夏薄被、</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可水洗菱格枕芯、</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棉垫</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sz w:val="21"/>
                <w:szCs w:val="21"/>
              </w:rPr>
              <w:t>1、纤维含量(％)：50%聚酯纤维，50%棉（均可偏离±</w:t>
            </w:r>
            <w:r>
              <w:rPr>
                <w:rFonts w:ascii="宋体" w:eastAsia="宋体" w:hAnsi="宋体" w:cs="宋体" w:hint="eastAsia"/>
                <w:sz w:val="21"/>
                <w:szCs w:val="21"/>
              </w:rPr>
              <w:t>3%</w:t>
            </w:r>
            <w:r>
              <w:rPr>
                <w:rFonts w:ascii="宋体" w:eastAsia="宋体" w:hAnsi="宋体" w:cs="宋体" w:hint="eastAsia"/>
                <w:color w:val="000000"/>
                <w:sz w:val="21"/>
                <w:szCs w:val="21"/>
              </w:rPr>
              <w:t>）平纹面料；</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sz w:val="21"/>
                <w:szCs w:val="21"/>
              </w:rPr>
              <w:t>2、织物线密度：经纱30S-32S,纬纱30S-32S；</w:t>
            </w:r>
            <w:r>
              <w:rPr>
                <w:rFonts w:ascii="宋体" w:eastAsia="宋体" w:hAnsi="宋体" w:cs="宋体" w:hint="eastAsia"/>
                <w:sz w:val="21"/>
                <w:szCs w:val="21"/>
              </w:rPr>
              <w:t>水洗尺寸变化率（%）：经向±3、纬向±1</w:t>
            </w:r>
            <w:r>
              <w:rPr>
                <w:rFonts w:ascii="宋体" w:eastAsia="宋体" w:hAnsi="宋体" w:cs="宋体" w:hint="eastAsia"/>
                <w:color w:val="000000"/>
                <w:sz w:val="21"/>
                <w:szCs w:val="21"/>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3、可分解致癌芳香胺染料、甲醛含量、PH值符合国家纺织5、产品基本安全技术规范《GB18401-2010》B类或以上要求；</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sz w:val="21"/>
                <w:szCs w:val="21"/>
              </w:rPr>
              <w:t>4、吸湿透气、柔软舒适、耐工业洗涤；</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5、采用环保染料，经烧毛、丝光，预缩等全工序处理。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34、</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手术室小枕芯、</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1.1、面料纤维含量（%）：100%聚酯纤维，检测依据：FZ/T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1.2、填充物纤维含量（%）：100%聚酯纤维，检测依据：FZ/T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1.3、单位面积质量（g/㎡）：82-86，检测依据：GB/T 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1.4、线密度：长度方向32S-34S，宽度方向70S-72S，检测依据：GB/T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1.5、织物密度（根/10cm)：长度方向260-265，宽度方向400-405,检测依据：GB/T 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1.6、撕破强力（N）：长度方向10-15，宽度方向15-20,检测依据：GB/T 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1.7、顶破强力（N）:770-780，检测依据：GB/T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1.8、起球（级）≥4，检测依据：GB/T 4802.1-2008或最新标准。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1.9、断裂强力（N）：长度方向218-222，宽度方向658-662,检测依据：GB/T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1.10、压缩回弹性能（%）：压缩率≥60，回复率≥80，检测依据：GB/T 22796-2021或最新标准；</w:t>
            </w:r>
          </w:p>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bCs/>
                <w:color w:val="FF0000"/>
                <w:kern w:val="2"/>
                <w:sz w:val="21"/>
                <w:szCs w:val="21"/>
                <w:lang w:val="en-US" w:eastAsia="zh-CN" w:bidi="ar-SA"/>
              </w:rPr>
            </w:pPr>
            <w:r>
              <w:rPr>
                <w:rFonts w:ascii="宋体" w:eastAsia="宋体" w:hAnsi="宋体" w:cs="宋体" w:hint="eastAsia"/>
                <w:b/>
                <w:bCs/>
                <w:color w:val="FF0000"/>
                <w:kern w:val="2"/>
                <w:sz w:val="21"/>
                <w:szCs w:val="21"/>
                <w:lang w:val="en-US" w:eastAsia="zh-CN" w:bidi="ar-SA"/>
              </w:rPr>
              <w:t>1.11、填充物含油率（化学纤维）（%）：≤0.5，检测依据：GB/T 6504-2017或最新标准；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2、其他色牢度指标要求：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2.1、耐氯化水色牢度（级）：变色≥4,检测依据：GB/T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2.2、耐干摩擦色牢度（级）：沾色≥4,检测依据：GB/T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2.3、耐湿摩擦色牢度（级）：沾色≥4,检测依据：GB/T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2.4、耐皂洗色牢度（级）：变色≥4，沾色≥4,检测依据：GB/T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2.5、耐水色牢度（级）：变色≥4，沾色≥4,检测依据：GB/T 5713-2013或最新标准。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3、符合国家纺织产品基本安全技术规范的执行标准：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3.1、可分解致癌芳香胺染料：不得检出,检测依据：GB/T 17592-2011或最新标准；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3.2、甲醛：不得检出，检测依据：GB/T 2912.1-2009或最新标准；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highlight w:val="yellow"/>
              </w:rPr>
              <w:t>3.4、PH值：4.0-8.5，检测依据：GB/T 7573-2009或最新标准。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35、</w:t>
            </w:r>
          </w:p>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36</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手术室小被芯、</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手术室被芯2.5斤</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1.1、面料纤维含量（%）：100%聚酯纤维，检测依据：FZ/T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1.2、填充物纤维含量（%）：100%聚酯纤维，检测依据：FZ/T 01057-2007、GB/T 2910.24-2009或最新标准；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1.3、单位面积质量（g/㎡）：82-86，检测依据：GB/T 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1.4、线密度：长度方向32S-34S，宽度方向70S-72S，检测依据：GB/T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1.5、织物密度（根/10cm)：长度方向260-265，宽度方向400-405,检测依据：GB/T 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1.6、撕破强力（N）：长度方向10-15，宽度方向15-20,检测依据：GB/T 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1.7、顶破强力（N）:770-780，检测依据：GB/T 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1.8、起球（级）≥4，检测依据：GB/T 4802.1-2008或最新标准。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1.9、断裂强力（N）：长度方向218-222，宽度方向658-662,检测依据：GB/T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1.10、压缩回弹性能（%）：压缩率≥60，回复率≥80，检测依据：GB/T 22796-2021或最新标准；</w:t>
            </w:r>
          </w:p>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bCs/>
                <w:kern w:val="2"/>
                <w:sz w:val="21"/>
                <w:szCs w:val="21"/>
                <w:lang w:val="en-US" w:eastAsia="zh-CN" w:bidi="ar-SA"/>
              </w:rPr>
            </w:pPr>
            <w:r>
              <w:rPr>
                <w:rFonts w:ascii="宋体" w:eastAsia="宋体" w:hAnsi="宋体" w:cs="宋体" w:hint="eastAsia"/>
                <w:b w:val="0"/>
                <w:bCs w:val="0"/>
                <w:color w:val="000000"/>
                <w:kern w:val="2"/>
                <w:sz w:val="21"/>
                <w:szCs w:val="21"/>
                <w:lang w:val="en-US" w:eastAsia="zh-CN" w:bidi="ar-SA"/>
              </w:rPr>
              <w:t>1.11填充物含油率（化学纤维）（%）：≤0.5，检测依据：GB/T 6504-2017</w:t>
            </w:r>
            <w:r>
              <w:rPr>
                <w:rFonts w:ascii="宋体" w:eastAsia="宋体" w:hAnsi="宋体" w:cs="宋体" w:hint="eastAsia"/>
                <w:b/>
                <w:bCs/>
                <w:color w:val="000000"/>
                <w:kern w:val="2"/>
                <w:sz w:val="21"/>
                <w:szCs w:val="21"/>
                <w:lang w:val="en-US" w:eastAsia="zh-CN" w:bidi="ar-SA"/>
              </w:rPr>
              <w:t>或最新标准</w:t>
            </w:r>
            <w:r>
              <w:rPr>
                <w:rFonts w:ascii="宋体" w:eastAsia="宋体" w:hAnsi="宋体" w:cs="宋体" w:hint="eastAsia"/>
                <w:b w:val="0"/>
                <w:bCs w:val="0"/>
                <w:color w:val="000000"/>
                <w:kern w:val="2"/>
                <w:sz w:val="21"/>
                <w:szCs w:val="21"/>
                <w:lang w:val="en-US" w:eastAsia="zh-CN" w:bidi="ar-SA"/>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color w:val="000000"/>
                <w:kern w:val="2"/>
                <w:sz w:val="21"/>
                <w:szCs w:val="21"/>
                <w:lang w:val="en-US" w:eastAsia="zh-CN" w:bidi="ar-SA"/>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color w:val="000000"/>
                <w:kern w:val="2"/>
                <w:sz w:val="21"/>
                <w:szCs w:val="21"/>
                <w:lang w:val="en-US" w:eastAsia="zh-CN" w:bidi="ar-SA"/>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val="0"/>
              <w:kinsoku/>
              <w:wordWrap/>
              <w:overflowPunct/>
              <w:topLinePunct w:val="0"/>
              <w:autoSpaceDE/>
              <w:autoSpaceDN/>
              <w:bidi w:val="0"/>
              <w:adjustRightInd/>
              <w:spacing w:after="0" w:line="240" w:lineRule="auto"/>
              <w:jc w:val="both"/>
              <w:rPr>
                <w:rFonts w:ascii="宋体" w:eastAsia="宋体" w:hAnsi="宋体" w:cs="宋体" w:hint="eastAsia"/>
                <w:b w:val="0"/>
                <w:bCs w:val="0"/>
                <w:color w:val="000000"/>
                <w:kern w:val="2"/>
                <w:sz w:val="21"/>
                <w:szCs w:val="21"/>
                <w:lang w:val="en-US" w:eastAsia="zh-CN" w:bidi="ar-SA"/>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2、其他色牢度指标要求：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2.1、耐氯化水色牢度（级）：变色≥4,检测依据：GB/T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2.2、耐干摩擦色牢度（级）：沾色≥4,检测依据：GB/T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2.3、耐湿摩擦色牢度（级）：沾色≥4,检测依据：GB/T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2.4、耐皂洗色牢度（级）：变色≥4，沾色≥4,检测依据：GB/T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2.5、耐水色牢度（级）：变色≥4，沾色≥4,检测依据：GB/T 5713-2013或最新标准。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kern w:val="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3、符合国家纺织产品基本安全技术规范的执行标准：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3.1、可分解致癌芳香胺染料：不得检出,检测依据：GB/T 17592-2011或最新标准；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3.2、甲醛：不得检出，检测依据：GB/T 2912.1-2009或最新标准；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highlight w:val="yellow"/>
              </w:rPr>
            </w:pPr>
            <w:r>
              <w:rPr>
                <w:rFonts w:ascii="宋体" w:eastAsia="宋体" w:hAnsi="宋体" w:cs="宋体" w:hint="eastAsia"/>
                <w:color w:val="000000"/>
                <w:sz w:val="21"/>
                <w:szCs w:val="21"/>
                <w:highlight w:val="yellow"/>
              </w:rPr>
              <w:t>3.3、异味：无异味，检测依据：GB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highlight w:val="yellow"/>
              </w:rPr>
              <w:t>3.4、PH值：4.0-8.5，检测依据：GB/T 7573-2009或最新标准。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37</w:t>
            </w:r>
          </w:p>
        </w:tc>
        <w:tc>
          <w:tcPr>
            <w:tcW w:w="7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约束带</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100%棉，吸湿排汗贴肤</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38</w:t>
            </w:r>
          </w:p>
        </w:tc>
        <w:tc>
          <w:tcPr>
            <w:tcW w:w="7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下肢约束带</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1、纤维含量：100%棉，吸湿排汗贴肤；</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2、可分解致癌芳香胺染料、甲醛、PH值、异味符合国家相关标准。</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39</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翻身枕</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1、成分：100%涤棉材质，高密度海绵，无异味。</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40</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翻身枕套</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1、成分：100%棉</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2、纱织密度：32S*32S（均可偏离±2S）</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sz w:val="21"/>
                <w:szCs w:val="21"/>
                <w:highlight w:val="yellow"/>
              </w:rPr>
              <w:t>★</w:t>
            </w:r>
            <w:r>
              <w:rPr>
                <w:rFonts w:ascii="宋体" w:eastAsia="宋体" w:hAnsi="宋体" w:cs="宋体" w:hint="eastAsia"/>
                <w:color w:val="000000"/>
                <w:kern w:val="0"/>
                <w:sz w:val="21"/>
                <w:szCs w:val="21"/>
                <w:highlight w:val="yellow"/>
              </w:rPr>
              <w:t>3、符合GB18401-2010（国家纺织产品基本安全技术规范）。</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41、42</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翻身单</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抬人单</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1、面料纤维含量(％)：65%聚酯纤维，35%棉。</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2、精梳全工艺，高级货型环保印染，防脱色、耐久性等各项指标符合国家标准。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43</w:t>
            </w:r>
          </w:p>
        </w:tc>
        <w:tc>
          <w:tcPr>
            <w:tcW w:w="7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胶单</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1、性能：防血水、体液、阻菌；抗静电，低发尘、保护医护人员和病患，防止交互感染；</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44</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仪器设备防尘罩（新增）</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米色涤纶布，防水防尘</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45</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肩背约束带（ICU）（新增）</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成分：100%棉，填充物：100%聚酯纤维，加密衍缝</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46</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床罩</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面料纤维含量(％)：100%棉</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47</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氧气小布袋</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面料纤维含量(％)：100%棉</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48、</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49、</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50、</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51、</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52</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纯棉手术衣、</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单层中单、</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双层包布、</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单层治疗巾、</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眼科双层孔巾</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none"/>
              </w:rPr>
            </w:pPr>
            <w:r>
              <w:rPr>
                <w:rFonts w:ascii="宋体" w:eastAsia="宋体" w:hAnsi="宋体" w:cs="宋体" w:hint="eastAsia"/>
                <w:color w:val="000000"/>
                <w:sz w:val="21"/>
                <w:szCs w:val="21"/>
                <w:highlight w:val="none"/>
              </w:rPr>
              <w:t>1、</w:t>
            </w:r>
            <w:r>
              <w:rPr>
                <w:rFonts w:ascii="宋体" w:eastAsia="宋体" w:hAnsi="宋体" w:cs="宋体" w:hint="eastAsia"/>
                <w:sz w:val="21"/>
                <w:szCs w:val="21"/>
                <w:highlight w:val="none"/>
              </w:rPr>
              <w:t>纤维含量（%）：100%棉；单位面积质量（g/㎡）：230（±2）；线密度：经纱22S，纬纱18S（均可偏离±1）；织物密度（根/10cm)：经向515，纬向230（均可偏离±2）。</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none"/>
              </w:rPr>
            </w:pPr>
            <w:r>
              <w:rPr>
                <w:rFonts w:ascii="宋体" w:eastAsia="宋体" w:hAnsi="宋体" w:cs="宋体" w:hint="eastAsia"/>
                <w:color w:val="000000"/>
                <w:sz w:val="21"/>
                <w:szCs w:val="21"/>
                <w:highlight w:val="none"/>
              </w:rPr>
              <w:t>2、</w:t>
            </w:r>
            <w:r>
              <w:rPr>
                <w:rFonts w:ascii="宋体" w:eastAsia="宋体" w:hAnsi="宋体" w:cs="宋体" w:hint="eastAsia"/>
                <w:sz w:val="21"/>
                <w:szCs w:val="21"/>
                <w:highlight w:val="none"/>
              </w:rPr>
              <w:t>断裂强力（N）:经向：干态790，湿态860，纬向：干态380，湿态390（均可偏离±5）；撕破强力（N）：经向12，纬向10（均可偏离±2）；顶破强力（N）：480（±5）；水洗尺寸变化率（%）：经向±3.5，纬向±2.5；耐磨性能（次）：&gt;40000；起球（级）：≥3；</w:t>
            </w:r>
            <w:r>
              <w:rPr>
                <w:rFonts w:ascii="宋体" w:eastAsia="宋体" w:hAnsi="宋体" w:cs="宋体" w:hint="eastAsia"/>
                <w:color w:val="000000"/>
                <w:kern w:val="0"/>
                <w:sz w:val="21"/>
                <w:szCs w:val="21"/>
                <w:highlight w:val="none"/>
              </w:rPr>
              <w:t>透气率（mm/s）：≥128；厚度（mm）：0.4-0.5。</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3、吸水率(洗前)(%)≥110;吸水率(洗后)(%)≥140；滴水扩散时间(洗前)(s)≤3.0，滴水扩散时间(洗后)(s)≤2；芯吸高度(洗前)(mm/30min)≥105，芯吸高度(洗后)(mm/30min)≥145。</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rPr>
              <w:t>4、掉毛程度（级）：经向≥4，纬向≥4；耐次氯酸盐漂白色牢度（级）：变色≥4；耐唾液色牢度（级）：变色≥4，沾色≥4；耐酸汗渍色牢度（级）：变色≥4，沾色≥4；耐碱汗渍色牢度（级）：变色≥4，沾色≥4；耐干摩擦色牢度（级）：沾色≥4；耐湿摩擦色牢度（级）：沾色≥4；耐氯化水色牢度（级）：变色≥4；耐皂洗色牢度（级）：变色≥4，沾色≥4；耐水色牢度（级）：变色≥4，沾色≥4；，耐光色牢度（级）：沾色≥4；耐光、汗复合色牢度（级）：酸汗≥4，碱汗≥4。</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★5、</w:t>
            </w:r>
            <w:r>
              <w:rPr>
                <w:rFonts w:ascii="宋体" w:eastAsia="宋体" w:hAnsi="宋体" w:cs="宋体" w:hint="eastAsia"/>
                <w:color w:val="000000"/>
                <w:kern w:val="0"/>
                <w:sz w:val="21"/>
                <w:szCs w:val="21"/>
                <w:highlight w:val="yellow"/>
              </w:rPr>
              <w:t>可分解致癌芳香胺染料、甲醛、PH值符合GB18401-2010（国家纺织产品基本安全技术规范）</w:t>
            </w:r>
            <w:r>
              <w:rPr>
                <w:rFonts w:ascii="宋体" w:eastAsia="宋体" w:hAnsi="宋体" w:cs="宋体" w:hint="eastAsia"/>
                <w:sz w:val="21"/>
                <w:szCs w:val="21"/>
                <w:highlight w:val="yellow"/>
              </w:rPr>
              <w:t>。</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53</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手术衣</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1、纤维含量（%）：100%棉；质量（g/㎡）：195-200；织物线密度：经纱20S，纬纱21S（均可偏离±1）；织物密度（根/10cm）：经向470-480，纬向220-230；</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2、断裂强力（N）：经向750，纬向460</w:t>
            </w:r>
            <w:r>
              <w:rPr>
                <w:rFonts w:ascii="宋体" w:eastAsia="宋体" w:hAnsi="宋体" w:cs="宋体" w:hint="eastAsia"/>
                <w:color w:val="000000"/>
                <w:sz w:val="21"/>
                <w:szCs w:val="21"/>
              </w:rPr>
              <w:t>,（均可偏离±10）</w:t>
            </w:r>
            <w:r>
              <w:rPr>
                <w:rFonts w:ascii="宋体" w:eastAsia="宋体" w:hAnsi="宋体" w:cs="宋体" w:hint="eastAsia"/>
                <w:color w:val="000000"/>
                <w:kern w:val="0"/>
                <w:sz w:val="21"/>
                <w:szCs w:val="21"/>
              </w:rPr>
              <w:t>；撕破强力（N）：经向10，纬向10</w:t>
            </w:r>
            <w:r>
              <w:rPr>
                <w:rFonts w:ascii="宋体" w:eastAsia="宋体" w:hAnsi="宋体" w:cs="宋体" w:hint="eastAsia"/>
                <w:color w:val="000000"/>
                <w:sz w:val="21"/>
                <w:szCs w:val="21"/>
              </w:rPr>
              <w:t>,（均可偏离±5）；</w:t>
            </w:r>
            <w:r>
              <w:rPr>
                <w:rFonts w:ascii="宋体" w:eastAsia="宋体" w:hAnsi="宋体" w:cs="宋体" w:hint="eastAsia"/>
                <w:color w:val="000000"/>
                <w:kern w:val="0"/>
                <w:sz w:val="21"/>
                <w:szCs w:val="21"/>
              </w:rPr>
              <w:t>耐磨性能（次）：＞30000；水洗尺寸变化率（%）：衣长±1，胸围±1；</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3、耐氯化水色牢度（级）：变色≥4级；耐酸汗渍色牢度（级）：变色≥4，沾色≥4；耐碱汗渍色牢度（级）：变色≥4，沾色≥4；</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kern w:val="0"/>
                <w:sz w:val="21"/>
                <w:szCs w:val="21"/>
              </w:rPr>
              <w:t>4、可分解致癌芳香胺染料、甲醛、PH值、异味符合国家相关标准。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54</w:t>
            </w:r>
          </w:p>
        </w:tc>
        <w:tc>
          <w:tcPr>
            <w:tcW w:w="734" w:type="pc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手术帽</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sz w:val="21"/>
                <w:szCs w:val="21"/>
              </w:rPr>
              <w:t>1、100%棉，活性印染，花色可选</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55</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护士头花</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r>
              <w:rPr>
                <w:rFonts w:ascii="宋体" w:eastAsia="宋体" w:hAnsi="宋体" w:cs="宋体" w:hint="eastAsia"/>
                <w:color w:val="000000"/>
                <w:sz w:val="21"/>
                <w:szCs w:val="21"/>
              </w:rPr>
              <w:t>1、面料：棉涤</w:t>
            </w:r>
          </w:p>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r>
              <w:rPr>
                <w:rFonts w:ascii="宋体" w:eastAsia="宋体" w:hAnsi="宋体" w:cs="宋体" w:hint="eastAsia"/>
                <w:color w:val="000000"/>
                <w:sz w:val="21"/>
                <w:szCs w:val="21"/>
              </w:rPr>
              <w:t>2、颜色：按采购人定制</w:t>
            </w:r>
          </w:p>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lang w:eastAsia="zh-CN"/>
              </w:rPr>
            </w:pPr>
            <w:r>
              <w:rPr>
                <w:rFonts w:ascii="宋体" w:eastAsia="宋体" w:hAnsi="宋体" w:cs="宋体" w:hint="eastAsia"/>
                <w:color w:val="000000"/>
                <w:sz w:val="21"/>
                <w:szCs w:val="21"/>
              </w:rPr>
              <w:t>3、品质：带弹簧夹，带网袋</w:t>
            </w:r>
            <w:r>
              <w:rPr>
                <w:rFonts w:ascii="宋体" w:eastAsia="宋体" w:hAnsi="宋体" w:cs="宋体" w:hint="eastAsia"/>
                <w:color w:val="000000"/>
                <w:sz w:val="21"/>
                <w:szCs w:val="21"/>
                <w:lang w:eastAsia="zh-CN"/>
              </w:rPr>
              <w:t>；</w:t>
            </w:r>
          </w:p>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r>
              <w:rPr>
                <w:rFonts w:ascii="宋体" w:eastAsia="宋体" w:hAnsi="宋体" w:cs="宋体" w:hint="eastAsia"/>
                <w:color w:val="000000"/>
                <w:sz w:val="21"/>
                <w:szCs w:val="21"/>
              </w:rPr>
              <w:t>4、网袋橡皮筋加粗，网袋接头牢固。</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521"/>
        </w:trPr>
        <w:tc>
          <w:tcPr>
            <w:tcW w:w="492"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56</w:t>
            </w:r>
          </w:p>
        </w:tc>
        <w:tc>
          <w:tcPr>
            <w:tcW w:w="734" w:type="pct"/>
            <w:vMerge w:val="restar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r>
              <w:rPr>
                <w:rFonts w:ascii="宋体" w:eastAsia="宋体" w:hAnsi="宋体" w:cs="宋体" w:hint="eastAsia"/>
                <w:color w:val="000000"/>
                <w:kern w:val="0"/>
                <w:sz w:val="21"/>
                <w:szCs w:val="21"/>
              </w:rPr>
              <w:t>护士鞋夏</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▲1、基本技术标准符合休闲鞋标准内的要求：</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1.1、材质鉴定：皮革：牛皮革，检测依据：GB/T 38408-2019或最新现行标准；皮革衬里：猪皮革，检测依据：GB/T 38408-2019或最新现行标准；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1.2、厚度(mm)（皮革）：1.75-1.80，检测依据：QB/T 2709-2005或最新现行标准；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1.3、外底厚度(mm)（鞋底）：7.0-7.6，检测依据：QB/T 2955-2017或最新现行标准；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1.4、外底密度(g/cm³)：0.20-0.24，检测依据：GB/T 533-2008或最新现行标准；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1.5、硬度(邵尔 C)：左鞋44-48，右鞋44-48，检测依据：GB/T 3903.4-2017或最新现行标准；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1.6、外底与外中底粘合强度(N/cm)：47-51，检测依据：GB/T 21396-2022或最新现行标准；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1.7、剥离强度(N/cm)：左鞋46-51，右鞋46-51，检测依据：GB/T 3903.3-2011或最新现行标准；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1.8、断裂伸长率(%)（皮革）：52-56，检测依据：QB/T 2710-2018或最新现行标准；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1.9、抗张强度(N/mm²)（皮革）：11-15，检测依据：QB/T 2710-2018或最新现行标准；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1.10、崩裂高度（光面革）(mm)（皮革）：9-12，检测依据：QB/T 2712-2005或最新现行标准；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1.11、崩裂力（光面革）(N)（皮革）：350-360，检测依据：QB/T 2712-2005或最新现行标准；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1.12、撕裂力(N)（皮革）：90-100，检测依据：QB/T 2711-2005或最新现行标准。</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w:t>
            </w:r>
          </w:p>
          <w:p>
            <w:pPr>
              <w:keepNext w:val="0"/>
              <w:keepLines w:val="0"/>
              <w:pageBreakBefore w:val="0"/>
              <w:widowControl/>
              <w:kinsoku/>
              <w:wordWrap/>
              <w:overflowPunct/>
              <w:topLinePunct w:val="0"/>
              <w:autoSpaceDE/>
              <w:autoSpaceDN/>
              <w:bidi w:val="0"/>
              <w:adjustRightInd/>
              <w:snapToGrid w:val="0"/>
              <w:spacing w:line="240" w:lineRule="auto"/>
              <w:jc w:val="left"/>
              <w:rPr>
                <w:rFonts w:ascii="宋体" w:eastAsia="宋体" w:hAnsi="宋体" w:cs="宋体" w:hint="eastAsia"/>
                <w:b/>
                <w:bCs/>
                <w:color w:val="FF0000"/>
                <w:sz w:val="21"/>
                <w:szCs w:val="21"/>
              </w:rPr>
            </w:pPr>
            <w:r>
              <w:rPr>
                <w:rFonts w:ascii="宋体" w:eastAsia="宋体" w:hAnsi="宋体" w:cs="宋体" w:hint="eastAsia"/>
                <w:b/>
                <w:bCs/>
                <w:color w:val="FF0000"/>
                <w:kern w:val="0"/>
                <w:sz w:val="21"/>
                <w:szCs w:val="21"/>
              </w:rPr>
              <w:t>2.1、</w:t>
            </w:r>
            <w:r>
              <w:rPr>
                <w:rFonts w:ascii="宋体" w:eastAsia="宋体" w:hAnsi="宋体" w:cs="宋体" w:hint="eastAsia"/>
                <w:b/>
                <w:bCs/>
                <w:color w:val="FF0000"/>
                <w:sz w:val="21"/>
                <w:szCs w:val="21"/>
              </w:rPr>
              <w:t>外底耐磨性能(mm) ：左鞋：发泡材料7-9，实芯材料7-9，右鞋：发泡材料12-14，实芯材料7-9，检测依据：GB/T 3903.2-2017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2.2、异味(级)：≤3，检测依据：QB/T 2955-2017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2.3、衬里和内垫摩擦色牢度(级)：衬里≥3，内垫≥3（湿擦 50 次），检测依据：QB/T 2882-2007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2.4、鞋底低温耐折性能：左鞋：</w:t>
            </w:r>
            <w:r>
              <w:rPr>
                <w:rFonts w:ascii="宋体" w:eastAsia="宋体" w:hAnsi="宋体" w:cs="宋体" w:hint="eastAsia"/>
                <w:b/>
                <w:bCs/>
                <w:color w:val="FF0000"/>
                <w:kern w:val="0"/>
                <w:sz w:val="21"/>
                <w:szCs w:val="21"/>
              </w:rPr>
              <w:t>折后割口裂口长度0-6mm，鞋底无新裂纹，鞋底粘合处无开胶。</w:t>
            </w:r>
            <w:r>
              <w:rPr>
                <w:rFonts w:ascii="宋体" w:eastAsia="宋体" w:hAnsi="宋体" w:cs="宋体" w:hint="eastAsia"/>
                <w:b/>
                <w:bCs/>
                <w:color w:val="FF0000"/>
                <w:sz w:val="21"/>
                <w:szCs w:val="21"/>
              </w:rPr>
              <w:t>右鞋：</w:t>
            </w:r>
            <w:r>
              <w:rPr>
                <w:rFonts w:ascii="宋体" w:eastAsia="宋体" w:hAnsi="宋体" w:cs="宋体" w:hint="eastAsia"/>
                <w:b/>
                <w:bCs/>
                <w:color w:val="FF0000"/>
                <w:kern w:val="0"/>
                <w:sz w:val="21"/>
                <w:szCs w:val="21"/>
              </w:rPr>
              <w:t>折后割口裂口长度0-6mm，鞋底无新裂纹，鞋底粘合处无开胶，</w:t>
            </w:r>
            <w:r>
              <w:rPr>
                <w:rFonts w:ascii="宋体" w:eastAsia="宋体" w:hAnsi="宋体" w:cs="宋体" w:hint="eastAsia"/>
                <w:b/>
                <w:bCs/>
                <w:color w:val="FF0000"/>
                <w:sz w:val="21"/>
                <w:szCs w:val="21"/>
              </w:rPr>
              <w:t>检测依据：QB/T 4886-2015</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2.5、鞋帮拉出强度(N/cm)：86-94，检测依据：参照QB/T 2955-2017</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2.6、感官质量，检测依据：GB/T 3903.5-2011</w:t>
            </w:r>
            <w:r>
              <w:rPr>
                <w:rFonts w:ascii="宋体" w:eastAsia="宋体" w:hAnsi="宋体" w:cs="宋体" w:hint="eastAsia"/>
                <w:b/>
                <w:bCs/>
                <w:color w:val="FF0000"/>
                <w:kern w:val="0"/>
                <w:sz w:val="21"/>
                <w:szCs w:val="21"/>
              </w:rPr>
              <w:t>或最新标准</w:t>
            </w:r>
            <w:r>
              <w:rPr>
                <w:rFonts w:ascii="宋体" w:eastAsia="宋体" w:hAnsi="宋体" w:cs="宋体" w:hint="eastAsia"/>
                <w:b/>
                <w:bCs/>
                <w:color w:val="FF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（1）整体外观：符合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（2）帮面：符合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（3）主跟和包头：符合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（4）子口：符合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（5）折边沿口：符合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（6）车线、手工缝线：符合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（7）鞋底：符合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（8）鞋底厚度：符合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（9）附件：符合 QB/T2955-2017 条款 5.2要求；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（10）帮面尺寸：符合 QB/T2955-2017 条款 5.2要求；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（11）鞋底尺寸：符合 QB/T2955-2017 条款 5.2要求。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3、影响使用的其他尺寸外观变化需符合以下内容：</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3.1、耐黄变(级)（皮革）：≥4，检测依据：HG/T 3689-2014方法A</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3.2、耐黄变(级)（皮革）：≥4，检测依据：HG/T 3689-2014方法B</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3.3、耐光色牢度(级)（皮革）：变色≥4，检测依据：QB/T 2727-2017</w:t>
            </w:r>
            <w:r>
              <w:rPr>
                <w:rFonts w:ascii="宋体" w:eastAsia="宋体" w:hAnsi="宋体" w:cs="宋体" w:hint="eastAsia"/>
                <w:color w:val="000000"/>
                <w:kern w:val="0"/>
                <w:sz w:val="21"/>
                <w:szCs w:val="21"/>
              </w:rPr>
              <w:t>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3.4、耐汗渍色牢度(级)（皮革）：变色≥4，沾色醋纤≥4，棉≥4，锦纶≥4，聚酯纤维≥4，腈纶≥4，羊毛≥4，检测依据：QB/T 2464.23-1999</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3.5、耐黄变(级)（鞋底）：≥4，检测依据：HG/T 3689-2014 方法 A</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3.6、耐黄变(级)（鞋底）：≥4，检测依据：HG/T 3689-2014 方法 B</w:t>
            </w:r>
            <w:r>
              <w:rPr>
                <w:rFonts w:ascii="宋体" w:eastAsia="宋体" w:hAnsi="宋体" w:cs="宋体" w:hint="eastAsia"/>
                <w:color w:val="000000"/>
                <w:kern w:val="0"/>
                <w:sz w:val="21"/>
                <w:szCs w:val="21"/>
              </w:rPr>
              <w:t>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4、影响使用的其他有害物质指标要求：</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4.1、含氯苯酚(mg/kg)（皮革）：四氯苯酚、五氯苯酚：不得检出，检测依据：参照GB/T 18414.1-2006</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color w:val="000000"/>
                <w:sz w:val="21"/>
                <w:szCs w:val="21"/>
              </w:rPr>
            </w:pPr>
            <w:r>
              <w:rPr>
                <w:rFonts w:ascii="宋体" w:eastAsia="宋体" w:hAnsi="宋体" w:cs="宋体" w:hint="eastAsia"/>
                <w:color w:val="000000"/>
                <w:sz w:val="21"/>
                <w:szCs w:val="21"/>
              </w:rPr>
              <w:t>4.2、重金属(mg/kg)（内垫）：铅(mg/kg)、镉(mg/kg)不得检出，检测依据：GB/T 30157-2013</w:t>
            </w:r>
            <w:r>
              <w:rPr>
                <w:rFonts w:ascii="宋体" w:eastAsia="宋体" w:hAnsi="宋体" w:cs="宋体" w:hint="eastAsia"/>
                <w:color w:val="000000"/>
                <w:kern w:val="0"/>
                <w:sz w:val="21"/>
                <w:szCs w:val="21"/>
              </w:rPr>
              <w:t>或最新标准</w:t>
            </w:r>
            <w:r>
              <w:rPr>
                <w:rFonts w:ascii="宋体" w:eastAsia="宋体" w:hAnsi="宋体" w:cs="宋体" w:hint="eastAsia"/>
                <w:color w:val="000000"/>
                <w:sz w:val="21"/>
                <w:szCs w:val="21"/>
              </w:rPr>
              <w:t>；</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4.3、重金属(mg/kg)（皮革）：铅(mg/kg)、镉(mg/kg)不得检出，检测依据：GB/T 30157-2013</w:t>
            </w:r>
            <w:r>
              <w:rPr>
                <w:rFonts w:ascii="宋体" w:eastAsia="宋体" w:hAnsi="宋体" w:cs="宋体" w:hint="eastAsia"/>
                <w:color w:val="000000"/>
                <w:kern w:val="0"/>
                <w:sz w:val="21"/>
                <w:szCs w:val="21"/>
              </w:rPr>
              <w:t>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r>
              <w:rPr>
                <w:rFonts w:ascii="宋体" w:eastAsia="宋体" w:hAnsi="宋体" w:cs="宋体" w:hint="eastAsia"/>
                <w:color w:val="000000"/>
                <w:sz w:val="21"/>
                <w:szCs w:val="21"/>
              </w:rPr>
              <w:t>57</w:t>
            </w:r>
          </w:p>
        </w:tc>
        <w:tc>
          <w:tcPr>
            <w:tcW w:w="7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EVA洞洞鞋</w:t>
            </w:r>
          </w:p>
        </w:tc>
        <w:tc>
          <w:tcPr>
            <w:tcW w:w="1791"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1、材质:环保EVA,防滑耐磨</w:t>
            </w:r>
          </w:p>
        </w:tc>
        <w:tc>
          <w:tcPr>
            <w:tcW w:w="870"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58、</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sz w:val="21"/>
                <w:szCs w:val="21"/>
              </w:rPr>
              <w:t>手术室短袖洗手衣（双面可穿）</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1.1、纤维含量：100%棉，检测依据：FZ/T01057.2-2007、FZ/T01057.3-2007、FZ/T01057.4-2007、GB/T2910.11-2009或最新标准；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1.2、密度：经向（根/10cm）：460-465，纬向（根/10cm）：230-235，检测依据：GB/T4668-1995或最新标准。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1.3、单位面积质量（g/㎡）：190-195，检测依据：GB/T4669-2008或最新标准；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1.4、弹子顶破强力（N）：775-780，检测依据：GB/T19976-2005或最新标准；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1.5、厚度（mm）：0.40-0.45，检测依据：GB/T3820-1997或最新标准；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1.6、透气率（mm/s）：119-123，检测依据：GB/T5453-1997或最新标准；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1.7、线密度：经纱R26-R27tex，纬纱：R26-R27tex，检测依据：GB/T29256.5-2012或最新标准；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1.8、耐磨性能（次）：≥36000，检测依据：GB/T21196.2-2007或最新标准。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1.9、面料接缝强力（N）：195-200，检测依据：GB/T21294-2014或最新标准；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1.10、缝子纰裂程度（cm）：经向0.35-0.45，纬向0.25-0.35，检测依据：GB/T21294-2014或最新标准；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1.11、断裂强力(N)：经向1030-1040，纬向495-500，检测依据：GB/T3923.1-2013或最新标准；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1.12、撕破强力（N）：经向34-38，纬向26-30，检测依据：GB/T3917.1-2009或最新标准；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1.13、水洗尺寸变化率(%)：经向±3.0，纬向±1.5，检测依据：GB/T8628-2013、GB/T8629-2001、GB/T8630-2013或最新标准；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1.14可萃取重金属（mg/kg）：锑（Sb）、砷（As）、铅（Pb）、镉（Cd）、铬（Cr）、六价铬（Cr VI）、钴（Co）、镍（Ni）、汞（Hg）不得检出，铜（Cu）0.0-0.5，检测依据：GB/T17593.2-2007、GB/T17593.3-2006、GB/T17593.4-2006或最新标准；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r>
              <w:rPr>
                <w:rFonts w:ascii="宋体" w:eastAsia="宋体" w:hAnsi="宋体" w:cs="宋体" w:hint="eastAsia"/>
                <w:sz w:val="21"/>
                <w:szCs w:val="21"/>
              </w:rPr>
              <w:t>1.15有机锡化合物(mg/kg)：</w:t>
            </w:r>
            <w:r>
              <w:rPr>
                <w:rFonts w:ascii="宋体" w:eastAsia="宋体" w:hAnsi="宋体" w:cs="宋体" w:hint="eastAsia"/>
                <w:color w:val="000000"/>
                <w:kern w:val="0"/>
                <w:sz w:val="21"/>
                <w:szCs w:val="21"/>
              </w:rPr>
              <w:t>三丁基锡（TBT）、三苯基锡（TPhT）和其他（单项）：</w:t>
            </w:r>
            <w:r>
              <w:rPr>
                <w:rFonts w:ascii="宋体" w:eastAsia="宋体" w:hAnsi="宋体" w:cs="宋体" w:hint="eastAsia"/>
                <w:sz w:val="21"/>
                <w:szCs w:val="21"/>
              </w:rPr>
              <w:t>不得检出，检测依据：GB/T20385.1-2021或最新标准。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2、符合生态纺织品技术要求执行标准：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2.1、致敏染料(mg/kg)：不得检出，需体现至少20种明细清单，检测依据：GB/T20383-2006或最新标准；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2.2、耐干洗色牢度(级)：变色≥4，沾色≥4，检测依据：GB/T5711-1997或最新标准；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2.3、耐热压色牢度(级)：潮压变色≥4，潮压沾色≥4，检测依据：GB/T6152-1997或最新标准；</w:t>
            </w:r>
          </w:p>
          <w:p>
            <w:pPr>
              <w:keepNext w:val="0"/>
              <w:keepLines w:val="0"/>
              <w:pageBreakBefore w:val="0"/>
              <w:tabs>
                <w:tab w:val="left" w:pos="426"/>
                <w:tab w:val="right" w:pos="830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2.5、洗涤后外观：变色（级）：≥4，外观质量：外观无明显变化；检测依据：GB/T8629-2001或最新标准。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3.1、致癌染料(mg/kg)：不得检出，需体现至少15种明细清单，检测依据：GB/T20382-2006或最新标准；</w:t>
            </w:r>
          </w:p>
          <w:p>
            <w:pPr>
              <w:keepNext w:val="0"/>
              <w:keepLines w:val="0"/>
              <w:pageBreakBefore w:val="0"/>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3.2、残余表面活性剂、润湿剂(mg/kg)：</w:t>
            </w:r>
            <w:r>
              <w:rPr>
                <w:rFonts w:ascii="宋体" w:eastAsia="宋体" w:hAnsi="宋体" w:cs="宋体" w:hint="eastAsia"/>
                <w:color w:val="000000"/>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color w:val="000000"/>
                <w:kern w:val="0"/>
                <w:sz w:val="21"/>
                <w:szCs w:val="21"/>
              </w:rPr>
              <w:t>辛基酚聚氧乙烯醚、壬基酚聚氧乙烯醚（总量）：</w:t>
            </w:r>
            <w:r>
              <w:rPr>
                <w:rFonts w:ascii="宋体" w:eastAsia="宋体" w:hAnsi="宋体" w:cs="宋体" w:hint="eastAsia"/>
                <w:sz w:val="21"/>
                <w:szCs w:val="21"/>
              </w:rPr>
              <w:t>不得检出；检测依据：GB/T23322-2018或最新标准；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3.3、邻苯二甲酸酯含量（%)：不得检出，需体现至少10种明细清单，检测依据：GB/T20388-2016或最新标准。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4、印字的logo油墨面料需符合GB/18401-2010国家纺织产品基本安全技术规范执行标准：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4.1、耐光色牢度（级）：变色（深色）≥4，变色（浅色）≥4，检测依据：GB/T8427-2019或最新标准；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4.2、甲醛含量（mg/kg）：不得检出，检测依据：GB/T2912.1-2009或最新标准；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4.3、pH值：4.0-7.5，检测依据：GB/T7573-2009或最新标准；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4.5、可分解致癌芳香胺染料（mg/kg）：不得检出，需体现至少24种明细清单，检测依据：GB/T17592-2011或最新标准。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59</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手术室长袖洗手衣</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▲1、基本技术标准：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1.1、纤维含量：100%棉，检测依据：FZ/T01057.2-2007、FZ/T01057.3-2007、FZ/T01057.4-2007、GB/T2910.11-2009或最新标准；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1.2、密度：经向（根/10cm）：460-465，纬向（根/10cm）：230-235，检测依据：GB/T4668-1995或最新标准。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1.3、单位面积质量（g/㎡）：190-195，检测依据：GB/T4669-2008或最新标准；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1.4、弹子顶破强力（N）：775-780，检测依据：GB/T19976-2005或最新标准；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1.5、厚度（mm）：0.40-0.45，检测依据：GB/T3820-1997或最新标准；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1.6、透气率（mm/s）：119-123，检测依据：GB/T5453-1997或最新标准；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1.7、线密度：经纱R26-R27tex，纬纱：R26-R27tex，检测依据：GB/T29256.5-2012或最新标准；</w:t>
            </w:r>
          </w:p>
          <w:p>
            <w:pPr>
              <w:keepNext w:val="0"/>
              <w:keepLines w:val="0"/>
              <w:pageBreakBefore w:val="0"/>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1.8、耐磨性能（次）：≥36000，检测依据：GB/T21196.2-2007或最新标准。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1.9、面料接缝强力（N）：195-200，检测依据：GB/T21294-2014或最新标准；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1.10、缝子纰裂程度（cm）：经向0.35-0.45，纬向0.25-0.35，检测依据：GB/T21294-2014或最新标准；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1.11、断裂强力(N)：经向1030-1040，纬向495-500，检测依据：GB/T3923.1-2013或最新标准；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1.12、撕破强力（N）：经向34-38，纬向26-30，检测依据：GB/T3917.1-2009或最新标准；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1.13、水洗尺寸变化率(%)：经向±3.0，纬向±1.5，检测依据：GB/T8628-2013、GB/T8629-20</w:t>
            </w:r>
            <w:r>
              <w:rPr>
                <w:rFonts w:ascii="宋体" w:eastAsia="宋体" w:hAnsi="宋体" w:cs="宋体" w:hint="eastAsia"/>
                <w:b/>
                <w:bCs/>
                <w:color w:val="FF0000"/>
                <w:sz w:val="21"/>
                <w:szCs w:val="21"/>
                <w:lang w:val="en-US" w:eastAsia="zh-CN"/>
              </w:rPr>
              <w:t>17</w:t>
            </w:r>
            <w:r>
              <w:rPr>
                <w:rFonts w:ascii="宋体" w:eastAsia="宋体" w:hAnsi="宋体" w:cs="宋体" w:hint="eastAsia"/>
                <w:b/>
                <w:bCs/>
                <w:color w:val="FF0000"/>
                <w:sz w:val="21"/>
                <w:szCs w:val="21"/>
              </w:rPr>
              <w:t>、GB/T8630-2013或最新标准；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1.14、胀破强度（kPa）：1440-1450，检测依据：GB/T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7742.1-2005或最新标准；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1.15、接触凉感系数q-max(J/(cm²·s))：0.15-0.20，检测依据：GB/T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35263-2017或最新标准；远红外辐射温升(℃)：2.3-2.6，检测依据：GB/T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30127-2013或最新标准</w:t>
            </w:r>
            <w:r>
              <w:rPr>
                <w:rFonts w:ascii="宋体" w:eastAsia="宋体" w:hAnsi="宋体" w:cs="宋体" w:hint="eastAsia"/>
                <w:b/>
                <w:bCs/>
                <w:color w:val="FF0000"/>
                <w:sz w:val="21"/>
                <w:szCs w:val="21"/>
                <w:lang w:eastAsia="zh-CN"/>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1.16、吸水率（洗后）（%）：168-172，检测依据：GB/T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21655.1-2008或最新标准；吸水率（洗前）（%）：150-155，检测依据：GB/T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w:t>
            </w:r>
            <w:r>
              <w:rPr>
                <w:rFonts w:ascii="宋体" w:eastAsia="宋体" w:hAnsi="宋体" w:cs="宋体" w:hint="eastAsia"/>
                <w:b/>
                <w:bCs/>
                <w:color w:val="FF0000"/>
                <w:sz w:val="21"/>
                <w:szCs w:val="21"/>
                <w:lang w:eastAsia="zh-CN"/>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1.17、滴水扩散时间（洗前）（s）：4.5-5.0，检测依据：GB/T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21655.1-2008或最新标准；滴水扩散时间（洗后）（s）：≤1.2，检测依据：GB/T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21655.1-2008或最新标准</w:t>
            </w:r>
            <w:r>
              <w:rPr>
                <w:rFonts w:ascii="宋体" w:eastAsia="宋体" w:hAnsi="宋体" w:cs="宋体" w:hint="eastAsia"/>
                <w:b/>
                <w:bCs/>
                <w:color w:val="FF0000"/>
                <w:sz w:val="21"/>
                <w:szCs w:val="21"/>
                <w:lang w:eastAsia="zh-CN"/>
              </w:rPr>
              <w:t>；</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b/>
                <w:bCs/>
                <w:color w:val="FF0000"/>
                <w:sz w:val="21"/>
                <w:szCs w:val="21"/>
                <w:lang w:eastAsia="zh-CN"/>
              </w:rPr>
            </w:pPr>
            <w:r>
              <w:rPr>
                <w:rFonts w:ascii="宋体" w:eastAsia="宋体" w:hAnsi="宋体" w:cs="宋体" w:hint="eastAsia"/>
                <w:b/>
                <w:bCs/>
                <w:color w:val="FF0000"/>
                <w:sz w:val="21"/>
                <w:szCs w:val="21"/>
              </w:rPr>
              <w:t>1.18、芯吸高度（洗前）（㎜/30min）：119-123，检测依据：FZ/T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01071-2008或最新标准；芯吸高度（洗后）（㎜/30min）：145-150，检测依据：FZ/T</w:t>
            </w:r>
            <w:r>
              <w:rPr>
                <w:rFonts w:ascii="宋体" w:eastAsia="宋体" w:hAnsi="宋体" w:cs="宋体" w:hint="eastAsia"/>
                <w:b/>
                <w:bCs/>
                <w:color w:val="FF0000"/>
                <w:sz w:val="21"/>
                <w:szCs w:val="21"/>
                <w:lang w:val="en-US" w:eastAsia="zh-CN"/>
              </w:rPr>
              <w:t xml:space="preserve"> </w:t>
            </w:r>
            <w:r>
              <w:rPr>
                <w:rFonts w:ascii="宋体" w:eastAsia="宋体" w:hAnsi="宋体" w:cs="宋体" w:hint="eastAsia"/>
                <w:b/>
                <w:bCs/>
                <w:color w:val="FF0000"/>
                <w:sz w:val="21"/>
                <w:szCs w:val="21"/>
              </w:rPr>
              <w:t>01071-2008或最新标准</w:t>
            </w:r>
            <w:r>
              <w:rPr>
                <w:rFonts w:ascii="宋体" w:eastAsia="宋体" w:hAnsi="宋体" w:cs="宋体" w:hint="eastAsia"/>
                <w:b/>
                <w:bCs/>
                <w:color w:val="FF0000"/>
                <w:sz w:val="21"/>
                <w:szCs w:val="21"/>
                <w:lang w:eastAsia="zh-CN"/>
              </w:rPr>
              <w:t>；</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w:t>
            </w:r>
            <w:r>
              <w:rPr>
                <w:rFonts w:ascii="宋体" w:eastAsia="宋体" w:hAnsi="宋体" w:cs="宋体" w:hint="eastAsia"/>
                <w:b/>
                <w:bCs/>
                <w:color w:val="FF0000"/>
                <w:sz w:val="21"/>
                <w:szCs w:val="21"/>
                <w:lang w:val="en-US" w:eastAsia="zh-CN"/>
              </w:rPr>
              <w:t>19、</w:t>
            </w:r>
            <w:r>
              <w:rPr>
                <w:rFonts w:ascii="宋体" w:eastAsia="宋体" w:hAnsi="宋体" w:cs="宋体" w:hint="eastAsia"/>
                <w:b/>
                <w:bCs/>
                <w:color w:val="FF0000"/>
                <w:sz w:val="21"/>
                <w:szCs w:val="21"/>
              </w:rPr>
              <w:t>可萃取重金属（mg/kg）：锑（Sb）、砷（As）、铅（Pb）、镉（Cd）、铬（Cr）、六价铬（Cr VI）、钴（Co）、镍（Ni）、汞（Hg）不得检出，铜（Cu）0.0-0.5，检测依据：GB/T17593.2-2007、GB/T17593.3-2006、GB/T17593.4-2006或最新标准；</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w:t>
            </w:r>
            <w:r>
              <w:rPr>
                <w:rFonts w:ascii="宋体" w:eastAsia="宋体" w:hAnsi="宋体" w:cs="宋体" w:hint="eastAsia"/>
                <w:b/>
                <w:bCs/>
                <w:color w:val="FF0000"/>
                <w:sz w:val="21"/>
                <w:szCs w:val="21"/>
                <w:lang w:val="en-US" w:eastAsia="zh-CN"/>
              </w:rPr>
              <w:t>20、</w:t>
            </w:r>
            <w:r>
              <w:rPr>
                <w:rFonts w:ascii="宋体" w:eastAsia="宋体" w:hAnsi="宋体" w:cs="宋体" w:hint="eastAsia"/>
                <w:b/>
                <w:bCs/>
                <w:color w:val="FF0000"/>
                <w:sz w:val="21"/>
                <w:szCs w:val="21"/>
              </w:rPr>
              <w:t>有机锡化合物(mg/kg)：</w:t>
            </w:r>
            <w:r>
              <w:rPr>
                <w:rFonts w:ascii="宋体" w:eastAsia="宋体" w:hAnsi="宋体" w:cs="宋体" w:hint="eastAsia"/>
                <w:b/>
                <w:bCs/>
                <w:color w:val="FF0000"/>
                <w:kern w:val="0"/>
                <w:sz w:val="21"/>
                <w:szCs w:val="21"/>
              </w:rPr>
              <w:t>三丁基锡（TBT）、三苯基锡（TPhT）和其他（单项）：</w:t>
            </w:r>
            <w:r>
              <w:rPr>
                <w:rFonts w:ascii="宋体" w:eastAsia="宋体" w:hAnsi="宋体" w:cs="宋体" w:hint="eastAsia"/>
                <w:b/>
                <w:bCs/>
                <w:color w:val="FF0000"/>
                <w:sz w:val="21"/>
                <w:szCs w:val="21"/>
              </w:rPr>
              <w:t>不得检出，检测依据：GB/T20385.1-2021或最新标准。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注：</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1.以上标注▲项的技术参数投标人需提供：</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（1）提供检验检测机构在CMA资质认定范围内出具的检验检测报告，同一项货物的所有技术参数需体现在同一份检验检测报告中。</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提供的检验检测报告如超出了该检验检测机构CMA认定资质，而需要分包给其它具有CMA资质的检验检测机构，需在所提供的检验检测报告上明确分包单位，并提供分包单位在市场监督管理局官网具有分包项的CMA认定资质的查询截图，未按要求提供不予得分，原件备查。</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3）须提供检验检测报告（若涉及分包的，需包括分包单位出具的检验检测报告）的查询截图，所有截图能够明确显示查询结果及相关信息；未按要求提供查询截图，或提供的截图不符合以下要求的，不予得分，查询要求如下：</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①平台查询：检验检测报告须在全国认证认可信息公共服务平台（https://www.cnca.gov.cn/）或检测机构合法官网上查询，并提供查询截图；检验检测机构官网须为合法备案的网站，且网站上标注的备案号须与出具检验检测报告的检验检测机构备案登记信息一致。</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b/>
                <w:bCs/>
                <w:color w:val="FF0000"/>
                <w:sz w:val="21"/>
                <w:szCs w:val="21"/>
              </w:rPr>
            </w:pPr>
            <w:r>
              <w:rPr>
                <w:rFonts w:ascii="宋体" w:eastAsia="宋体" w:hAnsi="宋体" w:cs="宋体" w:hint="eastAsia"/>
                <w:b/>
                <w:bCs/>
                <w:color w:val="FF0000"/>
                <w:sz w:val="21"/>
                <w:szCs w:val="21"/>
              </w:rPr>
              <w:t>②备案号查询：投标人须提供在工业和信息化部政务服务平台查询检验检测机构备案号的截图，且截图显示的网站须与检验检测报告官网网站一致。</w:t>
            </w:r>
          </w:p>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r>
              <w:rPr>
                <w:rFonts w:ascii="宋体" w:eastAsia="宋体" w:hAnsi="宋体" w:cs="宋体" w:hint="eastAsia"/>
                <w:b/>
                <w:bCs/>
                <w:color w:val="FF0000"/>
                <w:sz w:val="21"/>
                <w:szCs w:val="21"/>
              </w:rPr>
              <w:t>2、投标人提供的检验检测报告如是检验检测机构超出CMA认定资质出具的，则涉嫌提供虚假检验检测报告，将上报政府采购监督机构查处。</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b/>
                <w:bCs/>
                <w:color w:val="FF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2、符合生态纺织品技术要求执行标准：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2.1、致敏染料(mg/kg)：不得检出，需体现至少20种明细清单，检测依据：GB/T20383-2006或最新标准；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2.2、耐干洗色牢度(级)：变色≥4，沾色≥4，检测依据：GB/T5711-1997或最新标准；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2.3、耐热压色牢度(级)：潮压变色≥4，潮压沾色≥4，检测依据：GB/T6152-1997或最新标准；</w:t>
            </w:r>
          </w:p>
          <w:p>
            <w:pPr>
              <w:keepNext w:val="0"/>
              <w:keepLines w:val="0"/>
              <w:pageBreakBefore w:val="0"/>
              <w:tabs>
                <w:tab w:val="left" w:pos="426"/>
                <w:tab w:val="right" w:pos="830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2.4、染料迁移性能(级)：沾色≥4，检测依据：GB/T21294-2014或最新标准；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color w:val="000000"/>
                <w:sz w:val="21"/>
                <w:szCs w:val="21"/>
              </w:rPr>
            </w:pPr>
            <w:r>
              <w:rPr>
                <w:rFonts w:ascii="宋体" w:eastAsia="宋体" w:hAnsi="宋体" w:cs="宋体" w:hint="eastAsia"/>
                <w:sz w:val="21"/>
                <w:szCs w:val="21"/>
              </w:rPr>
              <w:t>2.5、洗涤后外观：变色（级）：≥4，外观质量：外观无明显变化；检测依据：GB/T8629-2001或最新标准。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3、影响使用的其他有害物质指标要求：</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3.1、致癌染料(mg/kg)：不得检出，需体现至少15种明细清单，检测依据：GB/T20382-2006或最新标准；</w:t>
            </w:r>
          </w:p>
          <w:p>
            <w:pPr>
              <w:keepNext w:val="0"/>
              <w:keepLines w:val="0"/>
              <w:pageBreakBefore w:val="0"/>
              <w:kinsoku/>
              <w:wordWrap/>
              <w:overflowPunct/>
              <w:topLinePunct w:val="0"/>
              <w:autoSpaceDE/>
              <w:autoSpaceDN/>
              <w:bidi w:val="0"/>
              <w:adjustRightInd/>
              <w:snapToGrid w:val="0"/>
              <w:spacing w:line="240" w:lineRule="auto"/>
              <w:jc w:val="left"/>
              <w:rPr>
                <w:rFonts w:ascii="宋体" w:eastAsia="宋体" w:hAnsi="宋体" w:cs="宋体" w:hint="eastAsia"/>
                <w:sz w:val="21"/>
                <w:szCs w:val="21"/>
              </w:rPr>
            </w:pPr>
            <w:r>
              <w:rPr>
                <w:rFonts w:ascii="宋体" w:eastAsia="宋体" w:hAnsi="宋体" w:cs="宋体" w:hint="eastAsia"/>
                <w:sz w:val="21"/>
                <w:szCs w:val="21"/>
              </w:rPr>
              <w:t>3.2、残余表面活性剂、润湿剂(mg/kg)：</w:t>
            </w:r>
            <w:r>
              <w:rPr>
                <w:rFonts w:ascii="宋体" w:eastAsia="宋体" w:hAnsi="宋体" w:cs="宋体" w:hint="eastAsia"/>
                <w:color w:val="000000"/>
                <w:kern w:val="0"/>
                <w:sz w:val="21"/>
                <w:szCs w:val="21"/>
              </w:rPr>
              <w:t>壬基酚、辛基酚、庚基酚、戊基酚（总量）：</w:t>
            </w:r>
            <w:r>
              <w:rPr>
                <w:rFonts w:ascii="宋体" w:eastAsia="宋体" w:hAnsi="宋体" w:cs="宋体" w:hint="eastAsia"/>
                <w:sz w:val="21"/>
                <w:szCs w:val="21"/>
              </w:rPr>
              <w:t>不得检出，</w:t>
            </w:r>
            <w:r>
              <w:rPr>
                <w:rFonts w:ascii="宋体" w:eastAsia="宋体" w:hAnsi="宋体" w:cs="宋体" w:hint="eastAsia"/>
                <w:color w:val="000000"/>
                <w:kern w:val="0"/>
                <w:sz w:val="21"/>
                <w:szCs w:val="21"/>
              </w:rPr>
              <w:t>辛基酚聚氧乙烯醚、壬基酚聚氧乙烯醚（总量）：</w:t>
            </w:r>
            <w:r>
              <w:rPr>
                <w:rFonts w:ascii="宋体" w:eastAsia="宋体" w:hAnsi="宋体" w:cs="宋体" w:hint="eastAsia"/>
                <w:sz w:val="21"/>
                <w:szCs w:val="21"/>
              </w:rPr>
              <w:t>不得检出；检测依据：GB/T23322-2018或最新标准；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3.3、邻苯二甲酸酯含量（%)：不得检出，需体现至少10种明细清单，检测依据：GB/T20388-2016或最新标准。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4、印字的logo油墨面料需符合GB/18401-2010国家纺织产品基本安全技术规范执行标准：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4.1、耐光色牢度（级）：变色（深色）≥4，变色（浅色）≥4，检测依据：GB/T8427-2019或最新标准；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4.2、甲醛含量（mg/kg）：不得检出，检测依据：GB/T2912.1-2009或最新标准；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4.3、pH值：4.0-7.5，检测依据：GB/T7573-2009或最新标准；</w:t>
            </w:r>
          </w:p>
          <w:p>
            <w:pPr>
              <w:keepNext w:val="0"/>
              <w:keepLines w:val="0"/>
              <w:pageBreakBefore w:val="0"/>
              <w:tabs>
                <w:tab w:val="left" w:pos="426"/>
              </w:tabs>
              <w:kinsoku/>
              <w:wordWrap/>
              <w:overflowPunct/>
              <w:topLinePunct w:val="0"/>
              <w:autoSpaceDE/>
              <w:autoSpaceDN/>
              <w:bidi w:val="0"/>
              <w:adjustRightInd/>
              <w:snapToGrid w:val="0"/>
              <w:spacing w:line="240" w:lineRule="auto"/>
              <w:rPr>
                <w:rFonts w:ascii="宋体" w:eastAsia="宋体" w:hAnsi="宋体" w:cs="宋体" w:hint="eastAsia"/>
                <w:sz w:val="21"/>
                <w:szCs w:val="21"/>
              </w:rPr>
            </w:pPr>
            <w:r>
              <w:rPr>
                <w:rFonts w:ascii="宋体" w:eastAsia="宋体" w:hAnsi="宋体" w:cs="宋体" w:hint="eastAsia"/>
                <w:sz w:val="21"/>
                <w:szCs w:val="21"/>
              </w:rPr>
              <w:t>4.4、致敏染料（mg/kg）：不得检出，需体现至少20种明细清单，检测依据：GB/T20383-2006或最新标准；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4.5、可分解致癌芳香胺染料（mg/kg）：不得检出，需体现至少24种明细清单，检测依据：GB/T17592-2011或最新标准。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60、</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61</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其他短袖洗手衣、</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其他长袖洗手衣</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1、纤维含量（%）：65%聚酯纤维+35%棉（均可偏离±5%），检测依据：FZ/T 01057.1-2007、FZ/T 01057.2-2007、FZ/T 01057.3-2007、FZ/T 01057.4-2007、GB/T 2910.11-2009；单位面积质量（g/㎡）：250（±2），检测依据：GB/T 4669-2008；纱线线密度：经纱45s/2（±1），纬纱21s（±1），检测依据：GB/T 29256.5-2012；织物密度（根/10cm）：经向575（±2），纬向280（±2）,检测依据：GB/T 4668-1995。</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sz w:val="21"/>
                <w:szCs w:val="21"/>
              </w:rPr>
            </w:pPr>
            <w:r>
              <w:rPr>
                <w:rFonts w:ascii="宋体" w:eastAsia="宋体" w:hAnsi="宋体" w:cs="宋体" w:hint="eastAsia"/>
                <w:color w:val="000000"/>
                <w:kern w:val="0"/>
                <w:sz w:val="21"/>
                <w:szCs w:val="21"/>
              </w:rPr>
              <w:t>2、撕破强力（N）：经向42</w:t>
            </w:r>
            <w:r>
              <w:rPr>
                <w:rFonts w:ascii="宋体" w:eastAsia="宋体" w:hAnsi="宋体" w:cs="宋体" w:hint="eastAsia"/>
                <w:color w:val="000000"/>
                <w:sz w:val="21"/>
                <w:szCs w:val="21"/>
              </w:rPr>
              <w:t>（±2）</w:t>
            </w:r>
            <w:r>
              <w:rPr>
                <w:rFonts w:ascii="宋体" w:eastAsia="宋体" w:hAnsi="宋体" w:cs="宋体" w:hint="eastAsia"/>
                <w:color w:val="000000"/>
                <w:kern w:val="0"/>
                <w:sz w:val="21"/>
                <w:szCs w:val="21"/>
              </w:rPr>
              <w:t>，纬向38</w:t>
            </w:r>
            <w:r>
              <w:rPr>
                <w:rFonts w:ascii="宋体" w:eastAsia="宋体" w:hAnsi="宋体" w:cs="宋体" w:hint="eastAsia"/>
                <w:color w:val="000000"/>
                <w:sz w:val="21"/>
                <w:szCs w:val="21"/>
              </w:rPr>
              <w:t>（±2）,检测依据：GB/T 3917.2-2009</w:t>
            </w:r>
            <w:r>
              <w:rPr>
                <w:rFonts w:ascii="宋体" w:eastAsia="宋体" w:hAnsi="宋体" w:cs="宋体" w:hint="eastAsia"/>
                <w:color w:val="000000"/>
                <w:kern w:val="0"/>
                <w:sz w:val="21"/>
                <w:szCs w:val="21"/>
              </w:rPr>
              <w:t>；耐磨性能（次）：＞30000，检测依据：GB/T 21196.2-2007；水洗尺寸变化率（%）：领大±0.5，胸围±0.5，衣长±1.5，检测依据：GB/T 8630-2013；耐皂洗色牢度（级）：变色≥4，沾色（棉）≥4；沾色（聚酯）≥4,检测依据：GB/T 3921-2008；耐氯化水色牢度（级）：变色≥4,检测依据：GB/T 8433-2013。</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top"/>
              <w:rPr>
                <w:rFonts w:ascii="宋体" w:eastAsia="宋体" w:hAnsi="宋体" w:cs="宋体" w:hint="eastAsia"/>
                <w:color w:val="000000"/>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3、可分解致癌芳香胺染料：不得检出,检测依据：GB/T 17592-2011;甲醛：不得检出，检测依据：GB/T 2912.1-2009;异味：无异味，检测依据：GB 18401-2010 条款6.7；PH值:4.0-8.5，检测依据：GB/T 7573-2009。</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62、</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63、</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64</w:t>
            </w:r>
          </w:p>
        </w:tc>
        <w:tc>
          <w:tcPr>
            <w:tcW w:w="734"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成人病员服、</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开边衣裤、</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内镜检查裤</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1.1、纤维含量(%) ：棉60、聚酯纤维40（±3），检测依据：FZ/T 01057.2-2007、FZ/T 01057.3-2007、FZ/T 01057.4-2007、GB/T 2910.11-2009或最新标准；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1.2、密度（根/10cm）：经向320-325、纬向187-192，检测依据：GB/T4668-1995或最新标准；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1.3、线密度：经纱1：R28-R29tex、经纱2：R27-R28tex、经纱3：R27.5-R28.5tex、纬纱：R27-R28tex，检测依据：GB/T 29256.5-2012或最新标准；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1.4、单位面积质量（g/㎡）：145-150，检测依据：GB/T4669-2008或最新标准；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1.5、弹子顶破强力（N）：740-748，检测依据：GB/T19976-2005或最新标准；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1.6、厚度（mm）：0.3-0.35，检测依据：GB/T3820-1997或最新标准；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1.7、透气率（mm/s）：250-258，检测依据：GB/T5453-1997或最新标准；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1.8、耐磨性（次）：≥30000，检测依据：GB/T21196.2-2007或最新标准。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2、环保标准：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2.1、可萃取重金属含量(mg/kg)：锑（Sb）、镍（Ni）、砷（As）、铅（Pb）、镉（Cd）、铬（Cr）、六价铬(Cr VI)、钴（Co）、铜（Cu）、汞（Hg）：不得检出，检测依据：GB/T 17593.2-2007、GB/T 17593.3-2006、GB/T 17593.4-2006或最新标准；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2.2、致敏染料(mg/kg)：不得检出，需体现至少20种明细清单，检测依据：GB/T 20383-2006或最新标准；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2.3、杀虫剂总量(mg/kg)：不得检出，需体现至少70种明细清单，检测依据：GB/T 18412.4-2006、GB/T 18412.5-2008、GB/T 18412.6-2006、GB/T 18412.7-2006或最新标准。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3、符合床上用品性能技术要求的执行标准：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3.1、面料接缝强力（N）：685-695，检测依据：GB/T21294-2014或最新标准；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3.2、缝子纰裂程度（cm）：经向0.35-0.45、纬向0.25-0.35，检测依据：GB/T21294-2014或最新标准；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3.3、断裂强力(N)：经向910-920、纬向490-498，检测依据：GB/T 3923.1-2013或最新标准；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3.4、撕破强力（N）：经向30-35、纬向20-25，检测依据：GB/T3917.2-2009或最新标准；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3.5、水洗尺寸变化率(%)：经向±2.5，纬向±1.0，检测依据：GB/T 8628-2013、GB/T 8629-2001、GB/T 8630-2013或最新标准。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4、高温洗涤后使用的其他色牢度要求：</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4.1、耐次氯酸盐漂白色牢度(级)：变色≥4，检测依据：GB/T 7069-1997或最新标准；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4.2、耐氯化水色牢度(级)：变色≥4，检测依据：GB/T 8433-2013或最新标准；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4.3、耐干热色牢度（级）：变色≥4-5、沾色≥4-5，GB/T5718-1997或最新标准；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4.4、耐热压色牢度(级)：耐干压（变色）≥4、4h后变色≥4，检测依据：GB/T 6152-1997或最新标准；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4.5、耐湿摩擦色牢度(级)：沾色≥3-4，检测依据：GB/T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4.6、耐干摩擦色牢度(级)：沾色≥4，检测依据：GB/T 3920-2008或最新标准；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4.7、耐皂洗色牢度(级)：变色≥4、沾色≥4，检测依据：GB/T 3921-2008或最新标准；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4.8、耐水色牢度(级)：变色≥4、沾色≥4，检测依据：GB/T 5713-2013或最新标准；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rPr>
              <w:t>4.9、洗液沾色程度(级)：沾色(级)≥4-5，检测依据：GB/T 3921-2008或最新标准。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sz w:val="21"/>
                <w:szCs w:val="21"/>
                <w:highlight w:val="yellow"/>
              </w:rPr>
              <w:t>★</w:t>
            </w:r>
            <w:r>
              <w:rPr>
                <w:rFonts w:ascii="宋体" w:eastAsia="宋体" w:hAnsi="宋体" w:cs="宋体" w:hint="eastAsia"/>
                <w:kern w:val="0"/>
                <w:sz w:val="21"/>
                <w:szCs w:val="21"/>
                <w:highlight w:val="yellow"/>
              </w:rPr>
              <w:t>5、符合国家纺织产品基本安全技术规范的执行标准：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5.1、甲醛含量(mg/kg)：不得检出，检测依据：GB/T 2912.1-2009或最新标准；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5.2、pH 值：4.0-7.5，检测依据：GB/T 7573-2009或最新标准；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r>
              <w:rPr>
                <w:rFonts w:ascii="宋体" w:eastAsia="宋体" w:hAnsi="宋体" w:cs="宋体" w:hint="eastAsia"/>
                <w:kern w:val="0"/>
                <w:sz w:val="21"/>
                <w:szCs w:val="21"/>
                <w:highlight w:val="yellow"/>
              </w:rPr>
              <w:t>5.3、异味：无异味，检测依据：GB 18401-2010或最新标准；</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rPr>
            </w:pPr>
            <w:r>
              <w:rPr>
                <w:rFonts w:ascii="宋体" w:eastAsia="宋体" w:hAnsi="宋体" w:cs="宋体" w:hint="eastAsia"/>
                <w:kern w:val="0"/>
                <w:sz w:val="21"/>
                <w:szCs w:val="21"/>
                <w:highlight w:val="yellow"/>
              </w:rPr>
              <w:t>5.4、可分解致癌芳香胺染料(mg/kg)：不得检出，需体现明细清单，检测依据：GB/T 17592-2011或最新标准。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kern w:val="0"/>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65、</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66</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病人袍夏（高压氧）、</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kern w:val="0"/>
                <w:sz w:val="21"/>
                <w:szCs w:val="21"/>
              </w:rPr>
              <w:t>病人袍冬（高压氧）</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color w:val="000000"/>
                <w:sz w:val="21"/>
                <w:szCs w:val="21"/>
              </w:rPr>
              <w:t>1、面料纤维含量(％)：100%棉；</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rPr>
            </w:pPr>
            <w:r>
              <w:rPr>
                <w:rFonts w:ascii="宋体" w:eastAsia="宋体" w:hAnsi="宋体" w:cs="宋体" w:hint="eastAsia"/>
                <w:sz w:val="21"/>
                <w:szCs w:val="21"/>
                <w:highlight w:val="yellow"/>
              </w:rPr>
              <w:t>★</w:t>
            </w:r>
            <w:r>
              <w:rPr>
                <w:rFonts w:ascii="宋体" w:eastAsia="宋体" w:hAnsi="宋体" w:cs="宋体" w:hint="eastAsia"/>
                <w:color w:val="000000"/>
                <w:sz w:val="21"/>
                <w:szCs w:val="21"/>
                <w:highlight w:val="yellow"/>
              </w:rPr>
              <w:t>2、可分解致癌芳香胺染料、甲醛、PH 值符合国家标准； 依据 GB18401-2010（国家纺织产品基本安全技术规范 B 类）；</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sz w:val="21"/>
                <w:szCs w:val="21"/>
                <w:highlight w:val="yellow"/>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val="restart"/>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67、</w:t>
            </w:r>
          </w:p>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68</w:t>
            </w:r>
          </w:p>
        </w:tc>
        <w:tc>
          <w:tcPr>
            <w:tcW w:w="73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kern w:val="0"/>
                <w:sz w:val="21"/>
                <w:szCs w:val="21"/>
              </w:rPr>
            </w:pPr>
            <w:r>
              <w:rPr>
                <w:rFonts w:ascii="宋体" w:eastAsia="宋体" w:hAnsi="宋体" w:cs="宋体" w:hint="eastAsia"/>
                <w:color w:val="000000"/>
                <w:kern w:val="0"/>
                <w:sz w:val="21"/>
                <w:szCs w:val="21"/>
              </w:rPr>
              <w:t>病人服套装（儿童）、</w:t>
            </w:r>
          </w:p>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r>
              <w:rPr>
                <w:rFonts w:ascii="宋体" w:eastAsia="宋体" w:hAnsi="宋体" w:cs="宋体" w:hint="eastAsia"/>
                <w:color w:val="000000"/>
                <w:sz w:val="21"/>
                <w:szCs w:val="21"/>
              </w:rPr>
              <w:t>婴儿服（待定）</w:t>
            </w: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1、基本技术标准：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1.1、纤维含量：100%棉，检测依据：FZ/T01057.2-2007、FZ/T01057.3-2007、FZ/T01057.4-2007、GB/T2910.11-2009或最新标准。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1.2、单位面积质量（g/㎡）：198-202，检测依据：GB/T4669-2008或最新标准。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1.3、弹子顶破强力（N）：595-600，检测依据：GB/T19976-2005或最新标准。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1.4、厚度（mm）：0.75-0.80，检测依据：GB/T3820-1997或最新标准。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1.5、透气率（mm/s）：365-370，检测依据：GB/T5453-1997或最新标准。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1.6、耐磨性能（次）：≥40000，检测依据：GB/T21196.2-2007或最新标准。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1.7、胀破强力（kPa）：805-810，检测依据：GB/T7742.1-2005或最新标准。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1.8、起球（级）：≥3，检测依据：GB/T4802.1-2008或最新标准。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vAlign w:val="center"/>
          </w:tcPr>
          <w:p>
            <w:pPr>
              <w:keepNext w:val="0"/>
              <w:keepLines w:val="0"/>
              <w:pageBreakBefore w:val="0"/>
              <w:widowControl/>
              <w:kinsoku/>
              <w:wordWrap/>
              <w:overflowPunct/>
              <w:topLinePunct w:val="0"/>
              <w:autoSpaceDE/>
              <w:autoSpaceDN/>
              <w:bidi w:val="0"/>
              <w:adjustRightInd/>
              <w:spacing w:line="240" w:lineRule="auto"/>
              <w:jc w:val="center"/>
              <w:textAlignment w:val="center"/>
              <w:rPr>
                <w:rFonts w:ascii="宋体" w:eastAsia="宋体" w:hAnsi="宋体" w:cs="宋体" w:hint="eastAsia"/>
                <w:color w:val="000000"/>
                <w:kern w:val="0"/>
                <w:sz w:val="21"/>
                <w:szCs w:val="21"/>
              </w:rPr>
            </w:pPr>
          </w:p>
        </w:tc>
        <w:tc>
          <w:tcPr>
            <w:tcW w:w="734" w:type="pct"/>
            <w:vMerge/>
            <w:tcBorders>
              <w:top w:val="single" w:sz="4" w:space="0" w:color="auto"/>
              <w:left w:val="single" w:sz="4" w:space="0" w:color="auto"/>
              <w:bottom w:val="single" w:sz="4" w:space="0" w:color="auto"/>
              <w:right w:val="single" w:sz="4" w:space="0" w:color="auto"/>
            </w:tcBorders>
            <w:shd w:val="clear" w:color="auto" w:fill="FFFFFF"/>
            <w:vAlign w:val="center"/>
          </w:tcPr>
          <w:p>
            <w:pPr>
              <w:keepNext w:val="0"/>
              <w:keepLines w:val="0"/>
              <w:pageBreakBefore w:val="0"/>
              <w:widowControl/>
              <w:kinsoku/>
              <w:wordWrap/>
              <w:overflowPunct/>
              <w:topLinePunct w:val="0"/>
              <w:autoSpaceDE/>
              <w:autoSpaceDN/>
              <w:bidi w:val="0"/>
              <w:adjustRightInd/>
              <w:snapToGrid w:val="0"/>
              <w:spacing w:line="240" w:lineRule="auto"/>
              <w:jc w:val="left"/>
              <w:textAlignment w:val="center"/>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2、符合生态纺织品技术要求执行标准：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2.1、可萃取重金属(mg/kg)：锑（Sb）、镍（Ni）、砷（As）、铅（Pb）、镉（Cd）、铬（Cr）、六价铬(Cr VI)、钴（Co）、汞（Hg）不得检出，铜（Cu）0.0-0.5，检测依据：GB/T17593.2-2007、GB/T17593.3-2006、GB/T17593.4-2006或最新标准。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2.2、致敏染料(mg/kg)：不得检出，需体现至少20种明细清单，检测依据：GB/T20383-2006或最新标准。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2.3、氯化苯和氯化甲苯总量（mg/kg）：不得检出，检测依据：GB/T20384-2006或最新标准。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2.4、邻苯基苯酚（OPP）（mg/kg）：不得检出，检测依据：GB/T20386-2006或最新标准。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3、符合床上用品性能的技术要求执行标准：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3.1、断裂强力（N）：直向410-415，横向200-205，检测依据：GB/T3923.1-2013或最新标准。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3.2、酚黄变（级）：变色≥4，检测依据：GB/T29778-2013或最新标准。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3.3、水洗尺寸变化率(%)：直向±1.0，横向±2.0，检测依据：GB/T8628-2013、GB/T8629-2001、GB/T8630-2013或最新标准。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3.4、耐干洗色牢度(级)：变色≥4，沾色≥4，检测依据：GB/T5711-1997或最新标准。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3.5、耐热压色牢度(级)：潮压变色≥4，潮压沾色≥4，检测依据：GB/T6152-1997或最新标准。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3.6、染料迁移性能(级)：沾色≥4，检测依据：GB/T21294-2014或最新标准。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3.7、洗涤后外观：变色（级）：≥4，外观质量：外观无明显变化；检测依据：GB/T8629-2001或最新标准。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4、功能性及安全防护性能：</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4.1、远红外发射率：0.88-0.90，检测依据：GB/T30127-2013或最新标准。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4.2、远红外辐射温升(℃)：2.1-2.4，检测依据：GB/T30127-2013或最新标准。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bottom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5、影响医用高温洗涤后使用效果的其他要求：</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5.1、耐次氯酸盐漂白色牢度(级)：变色≥4，检测依据：GB/T7069-1997或最新标准。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5.2、耐氯化水色牢度(级)：变色≥4，检测依据：GB/T8433-2013或最新标准。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5.3、耐洗色牢度(级)：变色≥4，沾色≥4，检测依据：GB/T12490-2014或最新标准。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5.4、耐光黄变色牢度（级）：黄变级数≥4，检测依据：GB/T30669-2014或最新标准。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5.5、耐臭氧色牢度（级）：变色≥4，检测依据：GB/T11039.3-2005或最新标准。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rPr>
              <w:t>5.6、洗液沾色程度（级）：沾色（级）≥4，检测依据：GB/T3921-2008或最新标准。</w:t>
            </w:r>
          </w:p>
        </w:tc>
        <w:tc>
          <w:tcPr>
            <w:tcW w:w="870"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677"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c>
          <w:tcPr>
            <w:tcW w:w="434" w:type="pct"/>
            <w:tcBorders>
              <w:top w:val="single" w:sz="4" w:space="0" w:color="auto"/>
              <w:left w:val="single" w:sz="4" w:space="0" w:color="auto"/>
              <w:bottom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p>
        </w:tc>
      </w:tr>
      <w:tr>
        <w:tblPrEx>
          <w:tblW w:w="5059" w:type="pct"/>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3"/>
        </w:trPr>
        <w:tc>
          <w:tcPr>
            <w:tcW w:w="492" w:type="pct"/>
            <w:vMerge/>
            <w:tcBorders>
              <w:top w:val="single" w:sz="4" w:space="0" w:color="auto"/>
              <w:left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jc w:val="center"/>
              <w:rPr>
                <w:rFonts w:ascii="宋体" w:eastAsia="宋体" w:hAnsi="宋体" w:cs="宋体" w:hint="eastAsia"/>
                <w:color w:val="000000"/>
                <w:sz w:val="21"/>
                <w:szCs w:val="21"/>
              </w:rPr>
            </w:pPr>
          </w:p>
        </w:tc>
        <w:tc>
          <w:tcPr>
            <w:tcW w:w="734" w:type="pct"/>
            <w:vMerge/>
            <w:tcBorders>
              <w:top w:val="single" w:sz="4" w:space="0" w:color="auto"/>
              <w:left w:val="single" w:sz="4" w:space="0" w:color="auto"/>
              <w:right w:val="single" w:sz="4" w:space="0" w:color="auto"/>
            </w:tcBorders>
          </w:tcPr>
          <w:p>
            <w:pPr>
              <w:keepNext w:val="0"/>
              <w:keepLines w:val="0"/>
              <w:pageBreakBefore w:val="0"/>
              <w:kinsoku/>
              <w:wordWrap/>
              <w:overflowPunct/>
              <w:topLinePunct w:val="0"/>
              <w:autoSpaceDE/>
              <w:autoSpaceDN/>
              <w:bidi w:val="0"/>
              <w:adjustRightInd/>
              <w:spacing w:line="240" w:lineRule="auto"/>
              <w:rPr>
                <w:rFonts w:ascii="宋体" w:eastAsia="宋体" w:hAnsi="宋体" w:cs="宋体" w:hint="eastAsia"/>
                <w:color w:val="000000"/>
                <w:sz w:val="21"/>
                <w:szCs w:val="21"/>
              </w:rPr>
            </w:pPr>
          </w:p>
        </w:tc>
        <w:tc>
          <w:tcPr>
            <w:tcW w:w="1791" w:type="pct"/>
            <w:tcBorders>
              <w:top w:val="single" w:sz="4" w:space="0" w:color="auto"/>
              <w:left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★6、符合国家纺织产品基本安全技术规范、婴幼儿及儿童纺织产品安全技术规范执行标准：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6.1、甲醛含量(mg/kg)：不得检出，检测依据：GB/T2912.1-2009或最新标准。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6.2、pH值：4.0-7.5，检测依据：GB/T7573-2009或最新标准。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r>
              <w:rPr>
                <w:rFonts w:ascii="宋体" w:eastAsia="宋体" w:hAnsi="宋体" w:cs="宋体" w:hint="eastAsia"/>
                <w:sz w:val="21"/>
                <w:szCs w:val="21"/>
                <w:highlight w:val="yellow"/>
              </w:rPr>
              <w:t>6.3、异味：无异味，检测依据：GB18401-2010或最新标准。</w:t>
            </w:r>
          </w:p>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rPr>
            </w:pPr>
            <w:r>
              <w:rPr>
                <w:rFonts w:ascii="宋体" w:eastAsia="宋体" w:hAnsi="宋体" w:cs="宋体" w:hint="eastAsia"/>
                <w:sz w:val="21"/>
                <w:szCs w:val="21"/>
                <w:highlight w:val="yellow"/>
              </w:rPr>
              <w:t>6.4、可分解致癌芳香胺染料(mg/kg)：不得检出，需体现至少24种明细清单，检测依据：GB/T17592-2011或最新标准。</w:t>
            </w:r>
          </w:p>
        </w:tc>
        <w:tc>
          <w:tcPr>
            <w:tcW w:w="870" w:type="pct"/>
            <w:tcBorders>
              <w:top w:val="single" w:sz="4" w:space="0" w:color="auto"/>
              <w:left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677" w:type="pct"/>
            <w:tcBorders>
              <w:top w:val="single" w:sz="4" w:space="0" w:color="auto"/>
              <w:left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c>
          <w:tcPr>
            <w:tcW w:w="434" w:type="pct"/>
            <w:tcBorders>
              <w:top w:val="single" w:sz="4" w:space="0" w:color="auto"/>
              <w:left w:val="single" w:sz="4" w:space="0" w:color="auto"/>
              <w:right w:val="single" w:sz="4" w:space="0" w:color="auto"/>
            </w:tcBorders>
          </w:tcPr>
          <w:p>
            <w:pPr>
              <w:keepNext w:val="0"/>
              <w:keepLines w:val="0"/>
              <w:pageBreakBefore w:val="0"/>
              <w:widowControl/>
              <w:kinsoku/>
              <w:wordWrap/>
              <w:overflowPunct/>
              <w:topLinePunct w:val="0"/>
              <w:autoSpaceDE/>
              <w:autoSpaceDN/>
              <w:bidi w:val="0"/>
              <w:adjustRightInd/>
              <w:snapToGrid w:val="0"/>
              <w:spacing w:line="240" w:lineRule="auto"/>
              <w:textAlignment w:val="center"/>
              <w:rPr>
                <w:rFonts w:ascii="宋体" w:eastAsia="宋体" w:hAnsi="宋体" w:cs="宋体" w:hint="eastAsia"/>
                <w:sz w:val="21"/>
                <w:szCs w:val="21"/>
                <w:highlight w:val="yellow"/>
              </w:rPr>
            </w:pPr>
          </w:p>
        </w:tc>
      </w:tr>
    </w:tbl>
    <w:p>
      <w:pPr>
        <w:rPr>
          <w:sz w:val="24"/>
          <w:szCs w:val="24"/>
        </w:rPr>
      </w:pPr>
    </w:p>
    <w:p>
      <w:bookmarkStart w:id="75" w:name="_Hlk72095977"/>
      <w:r>
        <w:rPr>
          <w:rFonts w:cs="宋体" w:hint="eastAsia"/>
        </w:rPr>
        <w:t>证明资料【如有的话，提供的证明资料应统一编号（排序），格式自定】</w:t>
      </w:r>
      <w:bookmarkEnd w:id="75"/>
      <w:r>
        <w:rPr>
          <w:rFonts w:cs="宋体" w:hint="eastAsia"/>
        </w:rPr>
        <w:t>：</w:t>
      </w:r>
    </w:p>
    <w:p>
      <w:pPr>
        <w:ind w:firstLine="420" w:firstLineChars="200"/>
        <w:rPr>
          <w:b/>
          <w:bCs/>
        </w:rPr>
      </w:pPr>
    </w:p>
    <w:p>
      <w:pPr>
        <w:ind w:firstLine="420" w:firstLineChars="200"/>
        <w:rPr>
          <w:b/>
          <w:bCs/>
        </w:rPr>
      </w:pPr>
    </w:p>
    <w:p>
      <w:pPr>
        <w:ind w:firstLine="420" w:firstLineChars="200"/>
      </w:pPr>
      <w:r>
        <w:rPr>
          <w:rFonts w:cs="宋体" w:hint="eastAsia"/>
        </w:rPr>
        <w:t>《技术要求偏离表》编制指引：</w:t>
      </w:r>
    </w:p>
    <w:p>
      <w:pPr>
        <w:ind w:firstLine="420" w:firstLineChars="200"/>
      </w:pPr>
      <w:r>
        <w:t>1</w:t>
      </w:r>
      <w:r>
        <w:rPr>
          <w:rFonts w:cs="宋体" w:hint="eastAsia"/>
        </w:rPr>
        <w:t>、技术要求偏离表的序号、货物名称、招标技术要求等栏目</w:t>
      </w:r>
      <w:bookmarkStart w:id="76" w:name="_Hlk72094407"/>
      <w:r>
        <w:rPr>
          <w:rFonts w:cs="宋体" w:hint="eastAsia"/>
        </w:rPr>
        <w:t>对应“用户需求书”中的“技术要求”章节</w:t>
      </w:r>
      <w:bookmarkEnd w:id="76"/>
      <w:r>
        <w:rPr>
          <w:rFonts w:cs="宋体" w:hint="eastAsia"/>
        </w:rPr>
        <w:t>相关内容。</w:t>
      </w:r>
    </w:p>
    <w:p>
      <w:pPr>
        <w:pStyle w:val="NormalWeb"/>
        <w:widowControl/>
        <w:spacing w:beforeAutospacing="0" w:afterAutospacing="0"/>
        <w:ind w:firstLine="420" w:firstLineChars="200"/>
        <w:jc w:val="both"/>
        <w:rPr>
          <w:color w:val="FF0000"/>
          <w:kern w:val="2"/>
          <w:sz w:val="21"/>
          <w:szCs w:val="21"/>
        </w:rPr>
      </w:pPr>
      <w:r>
        <w:rPr>
          <w:sz w:val="21"/>
          <w:szCs w:val="21"/>
        </w:rPr>
        <w:t>2</w:t>
      </w:r>
      <w:r>
        <w:rPr>
          <w:rFonts w:cs="宋体" w:hint="eastAsia"/>
          <w:sz w:val="21"/>
          <w:szCs w:val="21"/>
        </w:rPr>
        <w:t>、“投标技术响应”一栏必须一一对照“招标技术要求”，详细填写投标人自身投标货物的具体参数，而不能不合理照搬照抄招标文件的技术要求，以体现具体响应情况。</w:t>
      </w:r>
      <w:r>
        <w:rPr>
          <w:rFonts w:cs="宋体" w:hint="eastAsia"/>
          <w:color w:val="FF0000"/>
          <w:kern w:val="2"/>
          <w:sz w:val="21"/>
          <w:szCs w:val="21"/>
        </w:rPr>
        <w:t>“投标技术响应”必须与所投产品客观实际保持一致，响应不实且情节严重的，经查实，将依法记入供应商诚信档案或受到行政处罚。</w:t>
      </w:r>
    </w:p>
    <w:p>
      <w:pPr>
        <w:ind w:firstLine="420" w:firstLineChars="200"/>
        <w:rPr>
          <w:color w:val="FF0000"/>
        </w:rPr>
      </w:pPr>
      <w:r>
        <w:t>3</w:t>
      </w:r>
      <w:r>
        <w:rPr>
          <w:rFonts w:cs="宋体" w:hint="eastAsia"/>
        </w:rPr>
        <w:t>、</w:t>
      </w:r>
      <w:bookmarkStart w:id="77" w:name="_Hlk72158270"/>
      <w:r>
        <w:rPr>
          <w:rFonts w:cs="宋体" w:hint="eastAsia"/>
        </w:rPr>
        <w:t>“偏离情况”</w:t>
      </w:r>
      <w:bookmarkEnd w:id="77"/>
      <w:r>
        <w:rPr>
          <w:rFonts w:cs="宋体" w:hint="eastAsia"/>
        </w:rPr>
        <w:t>一栏填写如实填写“正偏离”、“负偏离”或“无偏离”，其中：</w:t>
      </w:r>
      <w:bookmarkStart w:id="78" w:name="_Hlk72093866"/>
      <w:r>
        <w:rPr>
          <w:rFonts w:cs="宋体" w:hint="eastAsia"/>
        </w:rPr>
        <w:t>“正偏离”表示“投标响应优于招标技术要求”，“负偏离”表示“投标响应不满足招标技术要求”，“无偏离”表示“投标响应与招标技术要求一致”</w:t>
      </w:r>
      <w:bookmarkEnd w:id="78"/>
      <w:r>
        <w:rPr>
          <w:rFonts w:cs="宋体" w:hint="eastAsia"/>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cs="宋体" w:hint="eastAsia"/>
          <w:color w:val="FF0000"/>
        </w:rPr>
        <w:t>“偏离情况”必须与所投产品客观实际保持一致，响应不实且情节严重的，经查实，将依法记入供应商诚信档案或受到行政处罚。</w:t>
      </w:r>
    </w:p>
    <w:p>
      <w:pPr>
        <w:ind w:firstLine="420" w:firstLineChars="200"/>
      </w:pPr>
      <w:r>
        <w:t>4</w:t>
      </w:r>
      <w:r>
        <w:rPr>
          <w:rFonts w:cs="宋体" w:hint="eastAsia"/>
        </w:rPr>
        <w:t>、未要求提供证明资料的招标技术要求，可以不提供证明资料（如实响应即可）。</w:t>
      </w:r>
    </w:p>
    <w:p>
      <w:pPr>
        <w:ind w:firstLine="420" w:firstLineChars="200"/>
      </w:pPr>
      <w:r>
        <w:t>5</w:t>
      </w:r>
      <w:r>
        <w:rPr>
          <w:rFonts w:cs="宋体" w:hint="eastAsia"/>
        </w:rPr>
        <w:t>、</w:t>
      </w:r>
      <w:bookmarkStart w:id="79" w:name="_Hlk72096106"/>
      <w:r>
        <w:rPr>
          <w:rFonts w:cs="宋体" w:hint="eastAsia"/>
        </w:rPr>
        <w:t>证明资料条款响应要求</w:t>
      </w:r>
      <w:bookmarkEnd w:id="79"/>
      <w:r>
        <w:rPr>
          <w:rFonts w:cs="宋体" w:hint="eastAsia"/>
        </w:rPr>
        <w:t>：要求提供证明资料（且已对证明资料的形式、内容作出明确要求）进行响应的条款，应当在“说明”一栏中列明是否提供了符合要求的证明资料，以及所提供证明资料在表后“证明资料”中的编号（位置）</w:t>
      </w:r>
      <w:r>
        <w:t>,</w:t>
      </w:r>
      <w:r>
        <w:rPr>
          <w:rFonts w:cs="宋体" w:hint="eastAsia"/>
        </w:rPr>
        <w:t>以便评审；</w:t>
      </w:r>
      <w:bookmarkStart w:id="80" w:name="_Hlk73558782"/>
      <w:r>
        <w:rPr>
          <w:rFonts w:cs="宋体" w:hint="eastAsia"/>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1" w:name="_Hlk73558164"/>
      <w:r>
        <w:rPr>
          <w:rFonts w:cs="宋体" w:hint="eastAsia"/>
        </w:rPr>
        <w:t>且投标人在“偏离情况”一栏响应为“正偏离”或“无偏离”的，经评审委员会认定，将判定为负偏离。</w:t>
      </w:r>
      <w:bookmarkEnd w:id="80"/>
      <w:bookmarkEnd w:id="81"/>
    </w:p>
    <w:p>
      <w:pPr>
        <w:ind w:firstLine="420" w:firstLineChars="200"/>
      </w:pPr>
      <w:r>
        <w:t>6</w:t>
      </w:r>
      <w:r>
        <w:rPr>
          <w:rFonts w:cs="宋体" w:hint="eastAsia"/>
        </w:rPr>
        <w:t>、</w:t>
      </w:r>
      <w:bookmarkStart w:id="82" w:name="_Hlk72096137"/>
      <w:r>
        <w:rPr>
          <w:rFonts w:cs="宋体" w:hint="eastAsia"/>
        </w:rPr>
        <w:t>表后“证明资料”部分内容的编制</w:t>
      </w:r>
      <w:bookmarkEnd w:id="82"/>
      <w:r>
        <w:rPr>
          <w:rFonts w:cs="宋体" w:hint="eastAsia"/>
        </w:rPr>
        <w:t>：提供的所有证明资料应当统一编号（排序），且证明资料的编号（顺序）、数量和名称（形式）均应与“说明”一栏所填内容保持一致（一一对应），以便评审委员会查看。</w:t>
      </w:r>
      <w:bookmarkStart w:id="83" w:name="_Hlk73558180"/>
      <w:r>
        <w:rPr>
          <w:rFonts w:cs="宋体" w:hint="eastAsia"/>
        </w:rPr>
        <w:t>未按照招标文件要求在表后放置证明材料的供应商将承担不利后果，经评审委员会认定，相关技术要求将判定为负偏离。</w:t>
      </w:r>
      <w:bookmarkEnd w:id="83"/>
    </w:p>
    <w:p>
      <w:pPr>
        <w:ind w:firstLine="420" w:firstLineChars="200"/>
      </w:pPr>
      <w:r>
        <w:t>7</w:t>
      </w:r>
      <w:r>
        <w:rPr>
          <w:rFonts w:cs="宋体" w:hint="eastAsia"/>
        </w:rPr>
        <w:t>、</w:t>
      </w:r>
      <w:bookmarkStart w:id="84" w:name="_Hlk72096176"/>
      <w:r>
        <w:rPr>
          <w:rFonts w:cs="宋体" w:hint="eastAsia"/>
        </w:rPr>
        <w:t>证明资料的形式及其它具体要求</w:t>
      </w:r>
      <w:bookmarkEnd w:id="84"/>
      <w:r>
        <w:rPr>
          <w:rFonts w:cs="宋体" w:hint="eastAsia"/>
        </w:rPr>
        <w:t>：</w:t>
      </w:r>
    </w:p>
    <w:p>
      <w:pPr>
        <w:ind w:firstLine="420" w:firstLineChars="200"/>
      </w:pPr>
      <w:r>
        <w:rPr>
          <w:rFonts w:cs="宋体" w:hint="eastAsia"/>
        </w:rPr>
        <w:t>（</w:t>
      </w:r>
      <w:r>
        <w:t>1</w:t>
      </w:r>
      <w:r>
        <w:rPr>
          <w:rFonts w:cs="宋体" w:hint="eastAsia"/>
        </w:rPr>
        <w:t>）除照片、图片（截图）及不需加盖公章的文字说明（技术说明）外，其它证明资料均要求为原件扫描件；</w:t>
      </w:r>
    </w:p>
    <w:p>
      <w:pPr>
        <w:ind w:firstLine="420" w:firstLineChars="200"/>
      </w:pPr>
      <w:r>
        <w:rPr>
          <w:rFonts w:cs="宋体" w:hint="eastAsia"/>
        </w:rPr>
        <w:t>（</w:t>
      </w:r>
      <w:r>
        <w:t>2</w:t>
      </w:r>
      <w:r>
        <w:rPr>
          <w:rFonts w:cs="宋体" w:hint="eastAsia"/>
        </w:rPr>
        <w:t>）提供证明资料的形式包括但不限于：</w:t>
      </w:r>
      <w:r>
        <w:t>a.</w:t>
      </w:r>
      <w:r>
        <w:rPr>
          <w:rFonts w:cs="宋体" w:hint="eastAsia"/>
        </w:rPr>
        <w:t>制造商公布（出具）的产品说明书、产品彩页；</w:t>
      </w:r>
      <w:r>
        <w:t>b.</w:t>
      </w:r>
      <w:r>
        <w:rPr>
          <w:rFonts w:cs="宋体" w:hint="eastAsia"/>
        </w:rPr>
        <w:t>我国政府机构出具的产品检验和核准证件等；</w:t>
      </w:r>
      <w:r>
        <w:t>c.</w:t>
      </w:r>
      <w:r>
        <w:rPr>
          <w:rFonts w:cs="宋体" w:hint="eastAsia"/>
        </w:rPr>
        <w:t>第三方机构出具的检测（检验、测试）报告、认证证书等；已对证明资料的形式、内容作出具体要求的，必须严格按要求的形式、内容提供证明资料；</w:t>
      </w:r>
    </w:p>
    <w:p>
      <w:pPr>
        <w:ind w:firstLine="420" w:firstLineChars="200"/>
      </w:pPr>
      <w:r>
        <w:rPr>
          <w:rFonts w:cs="宋体" w:hint="eastAsia"/>
        </w:rPr>
        <w:t>（</w:t>
      </w:r>
      <w:r>
        <w:t>3</w:t>
      </w:r>
      <w:r>
        <w:rPr>
          <w:rFonts w:cs="宋体" w:hint="eastAsia"/>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pPr>
      <w:r>
        <w:rPr>
          <w:rFonts w:cs="宋体" w:hint="eastAsia"/>
        </w:rPr>
        <w:t>我国政府机构出具的产品检验和核准证件应为证件正面、背面和附件标注的全部具体内容；产品检验和核准证件的尺寸和清晰度应该能够在电脑上被阅读、识别和判断；</w:t>
      </w:r>
    </w:p>
    <w:p>
      <w:pPr>
        <w:ind w:firstLine="420" w:firstLineChars="200"/>
      </w:pPr>
      <w:r>
        <w:rPr>
          <w:rFonts w:cs="宋体" w:hint="eastAsia"/>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pPr>
      <w:r>
        <w:rPr>
          <w:rFonts w:cs="宋体" w:hint="eastAsia"/>
        </w:rPr>
        <w:t>其它证明资料的形式要求参照以上要求执行；</w:t>
      </w:r>
    </w:p>
    <w:p>
      <w:pPr>
        <w:ind w:firstLine="420" w:firstLineChars="200"/>
      </w:pPr>
      <w:r>
        <w:rPr>
          <w:rFonts w:cs="宋体" w:hint="eastAsia"/>
        </w:rPr>
        <w:t>（</w:t>
      </w:r>
      <w:r>
        <w:t>4</w:t>
      </w:r>
      <w:r>
        <w:rPr>
          <w:rFonts w:cs="宋体" w:hint="eastAsia"/>
        </w:rPr>
        <w:t>）证明资料均要求原件备查。</w:t>
      </w:r>
    </w:p>
    <w:p>
      <w:pPr>
        <w:ind w:firstLine="420" w:firstLineChars="200"/>
      </w:pPr>
      <w:r>
        <w:t>8</w:t>
      </w:r>
      <w:r>
        <w:rPr>
          <w:rFonts w:cs="宋体" w:hint="eastAsia"/>
        </w:rPr>
        <w:t>、其它注意事项：</w:t>
      </w:r>
    </w:p>
    <w:p>
      <w:pPr>
        <w:ind w:firstLine="420" w:firstLineChars="200"/>
      </w:pPr>
      <w:r>
        <w:rPr>
          <w:rFonts w:cs="宋体" w:hint="eastAsia"/>
        </w:rPr>
        <w:t>（</w:t>
      </w:r>
      <w:r>
        <w:t>1</w:t>
      </w:r>
      <w:r>
        <w:rPr>
          <w:rFonts w:cs="宋体" w:hint="eastAsia"/>
        </w:rPr>
        <w:t>）评审委员会有权对投标人的响应情况作出判断（评审结论）；</w:t>
      </w:r>
    </w:p>
    <w:p>
      <w:pPr>
        <w:ind w:firstLine="420" w:firstLineChars="200"/>
      </w:pPr>
      <w:r>
        <w:rPr>
          <w:rFonts w:cs="宋体" w:hint="eastAsia"/>
        </w:rPr>
        <w:t>（</w:t>
      </w:r>
      <w:r>
        <w:t>2</w:t>
      </w:r>
      <w:r>
        <w:rPr>
          <w:rFonts w:cs="宋体" w:hint="eastAsia"/>
        </w:rPr>
        <w:t>）</w:t>
      </w:r>
      <w:bookmarkStart w:id="85" w:name="_Hlk72158213"/>
      <w:r>
        <w:rPr>
          <w:rFonts w:cs="宋体" w:hint="eastAsia"/>
        </w:rPr>
        <w:t>评审委员会有权对以谋取中标为目的的技术规格模糊响应（如有意不合理照搬照抄招标文件的技术要求）或虚假响应予以认定，并视情况经政府集中采购机构报主管部门进行处理。</w:t>
      </w:r>
      <w:bookmarkEnd w:id="85"/>
    </w:p>
    <w:p>
      <w:pPr>
        <w:ind w:firstLine="420" w:firstLineChars="200"/>
        <w:rPr>
          <w:b/>
          <w:bCs/>
          <w:sz w:val="24"/>
          <w:szCs w:val="24"/>
        </w:rPr>
      </w:pPr>
    </w:p>
    <w:p>
      <w:pPr>
        <w:rPr>
          <w:sz w:val="24"/>
          <w:szCs w:val="24"/>
        </w:rPr>
      </w:pPr>
      <w:r>
        <w:rPr>
          <w:sz w:val="24"/>
          <w:szCs w:val="24"/>
        </w:rPr>
        <w:br w:type="page"/>
      </w:r>
    </w:p>
    <w:p>
      <w:pPr>
        <w:pStyle w:val="Heading3"/>
        <w:jc w:val="center"/>
        <w:rPr>
          <w:rFonts w:cs="Times New Roman"/>
          <w:sz w:val="24"/>
          <w:szCs w:val="24"/>
        </w:rPr>
      </w:pPr>
      <w:r>
        <w:rPr>
          <w:rFonts w:ascii="黑体" w:eastAsia="黑体" w:cs="黑体" w:hint="eastAsia"/>
          <w:b w:val="0"/>
          <w:bCs w:val="0"/>
          <w:sz w:val="24"/>
          <w:szCs w:val="24"/>
        </w:rPr>
        <w:t>六、商务要求偏离表</w:t>
      </w:r>
    </w:p>
    <w:tbl>
      <w:tblPr>
        <w:tblStyle w:val="TableNormal"/>
        <w:tblW w:w="4997"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71"/>
        <w:gridCol w:w="1320"/>
        <w:gridCol w:w="4611"/>
        <w:gridCol w:w="910"/>
        <w:gridCol w:w="602"/>
        <w:gridCol w:w="510"/>
      </w:tblGrid>
      <w:tr>
        <w:tblPrEx>
          <w:tblW w:w="4997"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335" w:type="pct"/>
            <w:vAlign w:val="center"/>
          </w:tcPr>
          <w:p>
            <w:pPr>
              <w:jc w:val="center"/>
              <w:rPr>
                <w:b/>
                <w:bCs/>
              </w:rPr>
            </w:pPr>
            <w:r>
              <w:rPr>
                <w:rFonts w:cs="宋体" w:hint="eastAsia"/>
              </w:rPr>
              <w:t>序号</w:t>
            </w:r>
          </w:p>
        </w:tc>
        <w:tc>
          <w:tcPr>
            <w:tcW w:w="774" w:type="pct"/>
            <w:vAlign w:val="center"/>
          </w:tcPr>
          <w:p>
            <w:pPr>
              <w:jc w:val="center"/>
              <w:rPr>
                <w:b/>
                <w:bCs/>
              </w:rPr>
            </w:pPr>
            <w:r>
              <w:rPr>
                <w:rFonts w:cs="宋体" w:hint="eastAsia"/>
                <w:b/>
                <w:bCs/>
              </w:rPr>
              <w:t>商务需求项</w:t>
            </w:r>
          </w:p>
        </w:tc>
        <w:tc>
          <w:tcPr>
            <w:tcW w:w="2705" w:type="pct"/>
            <w:vAlign w:val="center"/>
          </w:tcPr>
          <w:p>
            <w:pPr>
              <w:jc w:val="center"/>
              <w:rPr>
                <w:b/>
                <w:bCs/>
              </w:rPr>
            </w:pPr>
            <w:r>
              <w:rPr>
                <w:rFonts w:cs="宋体" w:hint="eastAsia"/>
              </w:rPr>
              <w:t>招标商务要求</w:t>
            </w:r>
          </w:p>
        </w:tc>
        <w:tc>
          <w:tcPr>
            <w:tcW w:w="534" w:type="pct"/>
            <w:vAlign w:val="center"/>
          </w:tcPr>
          <w:p>
            <w:pPr>
              <w:jc w:val="center"/>
              <w:rPr>
                <w:b/>
                <w:bCs/>
              </w:rPr>
            </w:pPr>
            <w:r>
              <w:rPr>
                <w:rFonts w:cs="宋体" w:hint="eastAsia"/>
              </w:rPr>
              <w:t>投标商务响应</w:t>
            </w:r>
          </w:p>
        </w:tc>
        <w:tc>
          <w:tcPr>
            <w:tcW w:w="353" w:type="pct"/>
            <w:vAlign w:val="center"/>
          </w:tcPr>
          <w:p>
            <w:pPr>
              <w:jc w:val="center"/>
              <w:rPr>
                <w:b/>
                <w:bCs/>
              </w:rPr>
            </w:pPr>
            <w:r>
              <w:rPr>
                <w:rFonts w:cs="宋体" w:hint="eastAsia"/>
              </w:rPr>
              <w:t>偏离情况</w:t>
            </w:r>
          </w:p>
        </w:tc>
        <w:tc>
          <w:tcPr>
            <w:tcW w:w="296" w:type="pct"/>
            <w:vAlign w:val="center"/>
          </w:tcPr>
          <w:p>
            <w:pPr>
              <w:jc w:val="center"/>
              <w:rPr>
                <w:b/>
                <w:bCs/>
              </w:rPr>
            </w:pPr>
            <w:r>
              <w:rPr>
                <w:rFonts w:cs="宋体" w:hint="eastAsia"/>
              </w:rPr>
              <w:t>说明</w:t>
            </w:r>
          </w:p>
        </w:tc>
      </w:tr>
      <w:tr>
        <w:tblPrEx>
          <w:tblW w:w="4997" w:type="pct"/>
          <w:tblInd w:w="2" w:type="dxa"/>
          <w:tblCellMar>
            <w:top w:w="0" w:type="dxa"/>
            <w:left w:w="108" w:type="dxa"/>
            <w:bottom w:w="0" w:type="dxa"/>
            <w:right w:w="108" w:type="dxa"/>
          </w:tblCellMar>
        </w:tblPrEx>
        <w:trPr>
          <w:trHeight w:val="280"/>
        </w:trPr>
        <w:tc>
          <w:tcPr>
            <w:tcW w:w="5000" w:type="pct"/>
            <w:gridSpan w:val="6"/>
          </w:tcPr>
          <w:p>
            <w:pPr>
              <w:rPr>
                <w:b/>
                <w:bCs/>
              </w:rPr>
            </w:pPr>
            <w:r>
              <w:rPr>
                <w:rFonts w:cs="宋体" w:hint="eastAsia"/>
                <w:b/>
                <w:bCs/>
              </w:rPr>
              <w:t>（一）免费保修期内售后服务要求</w:t>
            </w:r>
          </w:p>
        </w:tc>
      </w:tr>
      <w:tr>
        <w:tblPrEx>
          <w:tblW w:w="4997" w:type="pct"/>
          <w:tblInd w:w="2" w:type="dxa"/>
          <w:tblCellMar>
            <w:top w:w="0" w:type="dxa"/>
            <w:left w:w="108" w:type="dxa"/>
            <w:bottom w:w="0" w:type="dxa"/>
            <w:right w:w="108" w:type="dxa"/>
          </w:tblCellMar>
        </w:tblPrEx>
        <w:trPr>
          <w:trHeight w:val="320"/>
        </w:trPr>
        <w:tc>
          <w:tcPr>
            <w:tcW w:w="335" w:type="pct"/>
            <w:vAlign w:val="center"/>
          </w:tcPr>
          <w:p>
            <w:pPr>
              <w:jc w:val="center"/>
            </w:pPr>
            <w:r>
              <w:t>1</w:t>
            </w:r>
          </w:p>
        </w:tc>
        <w:tc>
          <w:tcPr>
            <w:tcW w:w="774" w:type="pct"/>
          </w:tcPr>
          <w:p>
            <w:pPr>
              <w:jc w:val="center"/>
            </w:pPr>
            <w:r>
              <w:t>****</w:t>
            </w:r>
          </w:p>
        </w:tc>
        <w:tc>
          <w:tcPr>
            <w:tcW w:w="2705" w:type="pct"/>
          </w:tcPr>
          <w:p>
            <w:pPr>
              <w:jc w:val="center"/>
              <w:rPr>
                <w:b/>
                <w:bCs/>
              </w:rPr>
            </w:pPr>
            <w:r>
              <w:rPr>
                <w:rFonts w:cs="宋体" w:hint="eastAsia"/>
              </w:rPr>
              <w:t>（填写相关内容）</w:t>
            </w:r>
          </w:p>
        </w:tc>
        <w:tc>
          <w:tcPr>
            <w:tcW w:w="534" w:type="pct"/>
          </w:tcPr>
          <w:p/>
        </w:tc>
        <w:tc>
          <w:tcPr>
            <w:tcW w:w="353" w:type="pct"/>
          </w:tcPr>
          <w:p/>
        </w:tc>
        <w:tc>
          <w:tcPr>
            <w:tcW w:w="296" w:type="pct"/>
          </w:tcPr>
          <w:p/>
        </w:tc>
      </w:tr>
      <w:tr>
        <w:tblPrEx>
          <w:tblW w:w="4997" w:type="pct"/>
          <w:tblInd w:w="2" w:type="dxa"/>
          <w:tblCellMar>
            <w:top w:w="0" w:type="dxa"/>
            <w:left w:w="108" w:type="dxa"/>
            <w:bottom w:w="0" w:type="dxa"/>
            <w:right w:w="108" w:type="dxa"/>
          </w:tblCellMar>
        </w:tblPrEx>
        <w:trPr>
          <w:trHeight w:val="320"/>
        </w:trPr>
        <w:tc>
          <w:tcPr>
            <w:tcW w:w="335" w:type="pct"/>
            <w:vAlign w:val="center"/>
          </w:tcPr>
          <w:p>
            <w:pPr>
              <w:jc w:val="center"/>
            </w:pPr>
            <w:r>
              <w:t>2</w:t>
            </w:r>
          </w:p>
        </w:tc>
        <w:tc>
          <w:tcPr>
            <w:tcW w:w="774" w:type="pct"/>
          </w:tcPr>
          <w:p>
            <w:pPr>
              <w:jc w:val="center"/>
            </w:pPr>
            <w:r>
              <w:t>****</w:t>
            </w:r>
          </w:p>
        </w:tc>
        <w:tc>
          <w:tcPr>
            <w:tcW w:w="2705" w:type="pct"/>
          </w:tcPr>
          <w:p>
            <w:pPr>
              <w:jc w:val="center"/>
            </w:pPr>
            <w:r>
              <w:rPr>
                <w:rFonts w:cs="宋体" w:hint="eastAsia"/>
              </w:rPr>
              <w:t>（填写相关内容）</w:t>
            </w:r>
          </w:p>
        </w:tc>
        <w:tc>
          <w:tcPr>
            <w:tcW w:w="534" w:type="pct"/>
          </w:tcPr>
          <w:p/>
        </w:tc>
        <w:tc>
          <w:tcPr>
            <w:tcW w:w="353" w:type="pct"/>
          </w:tcPr>
          <w:p/>
        </w:tc>
        <w:tc>
          <w:tcPr>
            <w:tcW w:w="296" w:type="pct"/>
          </w:tcPr>
          <w:p/>
        </w:tc>
      </w:tr>
      <w:tr>
        <w:tblPrEx>
          <w:tblW w:w="4997" w:type="pct"/>
          <w:tblInd w:w="2" w:type="dxa"/>
          <w:tblCellMar>
            <w:top w:w="0" w:type="dxa"/>
            <w:left w:w="108" w:type="dxa"/>
            <w:bottom w:w="0" w:type="dxa"/>
            <w:right w:w="108" w:type="dxa"/>
          </w:tblCellMar>
        </w:tblPrEx>
        <w:trPr>
          <w:trHeight w:val="320"/>
        </w:trPr>
        <w:tc>
          <w:tcPr>
            <w:tcW w:w="5000" w:type="pct"/>
            <w:gridSpan w:val="6"/>
            <w:vAlign w:val="center"/>
          </w:tcPr>
          <w:p>
            <w:r>
              <w:rPr>
                <w:rFonts w:cs="宋体" w:hint="eastAsia"/>
                <w:b/>
                <w:bCs/>
              </w:rPr>
              <w:t>（二）免费保修期外售后服务要求</w:t>
            </w:r>
          </w:p>
        </w:tc>
      </w:tr>
      <w:tr>
        <w:tblPrEx>
          <w:tblW w:w="4997" w:type="pct"/>
          <w:tblInd w:w="2" w:type="dxa"/>
          <w:tblCellMar>
            <w:top w:w="0" w:type="dxa"/>
            <w:left w:w="108" w:type="dxa"/>
            <w:bottom w:w="0" w:type="dxa"/>
            <w:right w:w="108" w:type="dxa"/>
          </w:tblCellMar>
        </w:tblPrEx>
        <w:trPr>
          <w:trHeight w:val="320"/>
        </w:trPr>
        <w:tc>
          <w:tcPr>
            <w:tcW w:w="335" w:type="pct"/>
          </w:tcPr>
          <w:p>
            <w:pPr>
              <w:jc w:val="center"/>
            </w:pPr>
            <w:r>
              <w:t>1</w:t>
            </w:r>
          </w:p>
        </w:tc>
        <w:tc>
          <w:tcPr>
            <w:tcW w:w="774" w:type="pct"/>
          </w:tcPr>
          <w:p>
            <w:pPr>
              <w:jc w:val="center"/>
            </w:pPr>
            <w:r>
              <w:t>****</w:t>
            </w:r>
          </w:p>
        </w:tc>
        <w:tc>
          <w:tcPr>
            <w:tcW w:w="2705" w:type="pct"/>
          </w:tcPr>
          <w:p>
            <w:pPr>
              <w:jc w:val="center"/>
            </w:pPr>
            <w:r>
              <w:rPr>
                <w:rFonts w:cs="宋体" w:hint="eastAsia"/>
              </w:rPr>
              <w:t>（填写相关内容）</w:t>
            </w:r>
          </w:p>
        </w:tc>
        <w:tc>
          <w:tcPr>
            <w:tcW w:w="534" w:type="pct"/>
          </w:tcPr>
          <w:p/>
        </w:tc>
        <w:tc>
          <w:tcPr>
            <w:tcW w:w="353" w:type="pct"/>
          </w:tcPr>
          <w:p/>
        </w:tc>
        <w:tc>
          <w:tcPr>
            <w:tcW w:w="296" w:type="pct"/>
          </w:tcPr>
          <w:p/>
        </w:tc>
      </w:tr>
      <w:tr>
        <w:tblPrEx>
          <w:tblW w:w="4997" w:type="pct"/>
          <w:tblInd w:w="2" w:type="dxa"/>
          <w:tblCellMar>
            <w:top w:w="0" w:type="dxa"/>
            <w:left w:w="108" w:type="dxa"/>
            <w:bottom w:w="0" w:type="dxa"/>
            <w:right w:w="108" w:type="dxa"/>
          </w:tblCellMar>
        </w:tblPrEx>
        <w:trPr>
          <w:trHeight w:val="320"/>
        </w:trPr>
        <w:tc>
          <w:tcPr>
            <w:tcW w:w="5000" w:type="pct"/>
            <w:gridSpan w:val="6"/>
          </w:tcPr>
          <w:p>
            <w:r>
              <w:rPr>
                <w:rFonts w:cs="宋体" w:hint="eastAsia"/>
                <w:b/>
                <w:bCs/>
              </w:rPr>
              <w:t>（三）其他商务要求</w:t>
            </w:r>
          </w:p>
        </w:tc>
      </w:tr>
      <w:tr>
        <w:tblPrEx>
          <w:tblW w:w="4997" w:type="pct"/>
          <w:tblInd w:w="2" w:type="dxa"/>
          <w:tblCellMar>
            <w:top w:w="0" w:type="dxa"/>
            <w:left w:w="108" w:type="dxa"/>
            <w:bottom w:w="0" w:type="dxa"/>
            <w:right w:w="108" w:type="dxa"/>
          </w:tblCellMar>
        </w:tblPrEx>
        <w:trPr>
          <w:trHeight w:val="320"/>
        </w:trPr>
        <w:tc>
          <w:tcPr>
            <w:tcW w:w="335" w:type="pct"/>
          </w:tcPr>
          <w:p>
            <w:pPr>
              <w:jc w:val="center"/>
            </w:pPr>
            <w:r>
              <w:t>1</w:t>
            </w:r>
          </w:p>
        </w:tc>
        <w:tc>
          <w:tcPr>
            <w:tcW w:w="774" w:type="pct"/>
          </w:tcPr>
          <w:p>
            <w:pPr>
              <w:jc w:val="center"/>
            </w:pPr>
            <w:r>
              <w:t>****</w:t>
            </w:r>
          </w:p>
        </w:tc>
        <w:tc>
          <w:tcPr>
            <w:tcW w:w="2705" w:type="pct"/>
          </w:tcPr>
          <w:p>
            <w:pPr>
              <w:jc w:val="center"/>
            </w:pPr>
            <w:r>
              <w:rPr>
                <w:rFonts w:cs="宋体" w:hint="eastAsia"/>
              </w:rPr>
              <w:t>（填写相关内容）</w:t>
            </w:r>
          </w:p>
        </w:tc>
        <w:tc>
          <w:tcPr>
            <w:tcW w:w="534" w:type="pct"/>
          </w:tcPr>
          <w:p/>
        </w:tc>
        <w:tc>
          <w:tcPr>
            <w:tcW w:w="353" w:type="pct"/>
          </w:tcPr>
          <w:p/>
        </w:tc>
        <w:tc>
          <w:tcPr>
            <w:tcW w:w="296" w:type="pct"/>
          </w:tcPr>
          <w:p/>
        </w:tc>
      </w:tr>
    </w:tbl>
    <w:p>
      <w:pPr>
        <w:ind w:firstLine="420" w:firstLineChars="200"/>
      </w:pPr>
      <w:r>
        <w:rPr>
          <w:rFonts w:cs="宋体" w:hint="eastAsia"/>
        </w:rPr>
        <w:t>《商务要求偏离表》编制指引：</w:t>
      </w:r>
    </w:p>
    <w:p>
      <w:pPr>
        <w:ind w:firstLine="420" w:firstLineChars="200"/>
      </w:pPr>
      <w:r>
        <w:t>1</w:t>
      </w:r>
      <w:r>
        <w:rPr>
          <w:rFonts w:cs="宋体" w:hint="eastAsia"/>
        </w:rPr>
        <w:t>、商务要求偏离表的序号、商务需求项、招标商务要求等栏目对应“用户需求书”中的“商务要求”章节相关内容。</w:t>
      </w:r>
    </w:p>
    <w:p>
      <w:pPr>
        <w:ind w:firstLine="420" w:firstLineChars="200"/>
      </w:pPr>
      <w:r>
        <w:t>2</w:t>
      </w:r>
      <w:r>
        <w:rPr>
          <w:rFonts w:cs="宋体" w:hint="eastAsia"/>
        </w:rPr>
        <w:t>、“投标商务响应”一栏必须一一对照“招标商务要求”，详细填写自身响应情况，而不能不合理照搬照抄招标文件的商务要求，以体现具体响应情况。</w:t>
      </w:r>
    </w:p>
    <w:p>
      <w:pPr>
        <w:ind w:firstLine="420" w:firstLineChars="200"/>
        <w:rPr>
          <w:color w:val="FF0000"/>
        </w:rPr>
      </w:pPr>
      <w:r>
        <w:t>3</w:t>
      </w:r>
      <w:r>
        <w:rPr>
          <w:rFonts w:cs="宋体" w:hint="eastAsia"/>
        </w:rPr>
        <w:t>、“偏离情况”一栏填写如实填写“正偏离”、“负偏离”或“无偏离”，其中：“正偏离”表示“投标响应优于招标商务要求”，“负偏离”表示“投标响应不满足招标商务要求”，“无偏离”表示“投标响应与招标商务要求一致”。</w:t>
      </w:r>
    </w:p>
    <w:p>
      <w:r>
        <w:rPr>
          <w:rFonts w:cs="宋体" w:hint="eastAsia"/>
        </w:rPr>
        <w:t>“投标商务响应”对比“招标商务要求”存在响应不全（包括未响应整项招标商务要求或者未响应一项招标商务要求的部分内容），均视为“负偏离”。</w:t>
      </w:r>
    </w:p>
    <w:p>
      <w:pPr>
        <w:ind w:firstLine="420" w:firstLineChars="200"/>
      </w:pPr>
      <w:r>
        <w:t>4</w:t>
      </w:r>
      <w:r>
        <w:rPr>
          <w:rFonts w:cs="宋体" w:hint="eastAsia"/>
        </w:rPr>
        <w:t>、带★号条款为不可偏离条款，如未响应或出现负偏离的，将作投标无效处理。</w:t>
      </w:r>
    </w:p>
    <w:p>
      <w:pPr>
        <w:rPr>
          <w:sz w:val="24"/>
          <w:szCs w:val="24"/>
        </w:rPr>
      </w:pPr>
    </w:p>
    <w:p>
      <w:pPr>
        <w:jc w:val="center"/>
        <w:rPr>
          <w:rFonts w:ascii="黑体" w:eastAsia="黑体"/>
          <w:sz w:val="24"/>
          <w:szCs w:val="24"/>
        </w:rPr>
      </w:pPr>
      <w:bookmarkStart w:id="86" w:name="_Hlk72260576"/>
    </w:p>
    <w:p>
      <w:pPr>
        <w:ind w:left="420" w:firstLine="210" w:leftChars="200" w:firstLineChars="100"/>
      </w:pPr>
    </w:p>
    <w:p>
      <w:pPr>
        <w:pStyle w:val="Heading3"/>
        <w:jc w:val="center"/>
        <w:rPr>
          <w:rFonts w:ascii="黑体" w:eastAsia="黑体" w:cs="黑体" w:hint="eastAsia"/>
          <w:b w:val="0"/>
          <w:bCs w:val="0"/>
          <w:sz w:val="24"/>
          <w:szCs w:val="24"/>
        </w:rPr>
      </w:pPr>
      <w:bookmarkEnd w:id="86"/>
      <w:r>
        <w:rPr>
          <w:rFonts w:ascii="黑体" w:eastAsia="黑体" w:cs="黑体" w:hint="eastAsia"/>
          <w:b w:val="0"/>
          <w:bCs w:val="0"/>
          <w:sz w:val="24"/>
          <w:szCs w:val="24"/>
          <w:lang w:val="en-US" w:eastAsia="zh-CN"/>
        </w:rPr>
        <w:t>七、</w:t>
      </w:r>
      <w:r>
        <w:rPr>
          <w:rFonts w:ascii="黑体" w:eastAsia="黑体" w:cs="黑体" w:hint="eastAsia"/>
          <w:b w:val="0"/>
          <w:bCs w:val="0"/>
          <w:sz w:val="24"/>
          <w:szCs w:val="24"/>
        </w:rPr>
        <w:t>项目方案</w:t>
      </w:r>
    </w:p>
    <w:p>
      <w:pPr>
        <w:widowControl/>
        <w:jc w:val="left"/>
        <w:rPr>
          <w:rFonts w:eastAsia="宋体"/>
          <w:b/>
          <w:bCs/>
          <w:color w:val="FF0000"/>
          <w:sz w:val="21"/>
          <w:szCs w:val="21"/>
          <w:lang w:eastAsia="zh-CN"/>
        </w:rPr>
      </w:pPr>
      <w:r>
        <w:rPr>
          <w:rFonts w:eastAsia="宋体" w:hint="eastAsia"/>
          <w:b/>
          <w:bCs/>
          <w:color w:val="FF0000"/>
          <w:sz w:val="21"/>
          <w:szCs w:val="21"/>
          <w:lang w:eastAsia="zh-CN"/>
        </w:rPr>
        <w:t>（特别提示：投标人须按本招标文件评标信息中 “项目方案”这一评审因素要求，提供详细的证明资料）</w:t>
      </w:r>
    </w:p>
    <w:p>
      <w:pPr>
        <w:pStyle w:val="Heading3"/>
        <w:jc w:val="center"/>
        <w:rPr>
          <w:rFonts w:ascii="黑体" w:eastAsia="黑体" w:cs="黑体" w:hint="eastAsia"/>
          <w:b w:val="0"/>
          <w:bCs w:val="0"/>
          <w:sz w:val="24"/>
          <w:szCs w:val="24"/>
        </w:rPr>
      </w:pPr>
      <w:r>
        <w:rPr>
          <w:rFonts w:ascii="黑体" w:eastAsia="黑体" w:cs="黑体" w:hint="eastAsia"/>
          <w:b w:val="0"/>
          <w:bCs w:val="0"/>
          <w:sz w:val="24"/>
          <w:szCs w:val="24"/>
          <w:lang w:val="en-US" w:eastAsia="zh-CN"/>
        </w:rPr>
        <w:t>八、</w:t>
      </w:r>
      <w:r>
        <w:rPr>
          <w:rFonts w:ascii="黑体" w:eastAsia="黑体" w:cs="黑体" w:hint="eastAsia"/>
          <w:b w:val="0"/>
          <w:bCs w:val="0"/>
          <w:sz w:val="24"/>
          <w:szCs w:val="24"/>
        </w:rPr>
        <w:t>售后服务</w:t>
      </w:r>
    </w:p>
    <w:p>
      <w:pPr>
        <w:widowControl/>
        <w:jc w:val="left"/>
        <w:rPr>
          <w:rFonts w:eastAsia="宋体"/>
          <w:b/>
          <w:bCs/>
          <w:color w:val="FF0000"/>
          <w:sz w:val="21"/>
          <w:szCs w:val="21"/>
          <w:lang w:eastAsia="zh-CN"/>
        </w:rPr>
      </w:pPr>
      <w:r>
        <w:rPr>
          <w:rFonts w:eastAsia="宋体" w:hint="eastAsia"/>
          <w:b/>
          <w:bCs/>
          <w:color w:val="FF0000"/>
          <w:sz w:val="21"/>
          <w:szCs w:val="21"/>
          <w:lang w:eastAsia="zh-CN"/>
        </w:rPr>
        <w:t>（特别提示：投标人须按本招标文件评标信息中 “售后服务”这一评审因素要求，提供详细的证明资料）</w:t>
      </w:r>
    </w:p>
    <w:p>
      <w:pPr>
        <w:pStyle w:val="Heading3"/>
        <w:jc w:val="center"/>
        <w:rPr>
          <w:rFonts w:ascii="黑体" w:eastAsia="黑体" w:cs="黑体" w:hint="eastAsia"/>
          <w:b w:val="0"/>
          <w:bCs w:val="0"/>
          <w:sz w:val="24"/>
          <w:szCs w:val="24"/>
        </w:rPr>
      </w:pPr>
      <w:r>
        <w:rPr>
          <w:rFonts w:ascii="黑体" w:eastAsia="黑体" w:cs="黑体" w:hint="eastAsia"/>
          <w:b w:val="0"/>
          <w:bCs w:val="0"/>
          <w:sz w:val="24"/>
          <w:szCs w:val="24"/>
          <w:lang w:val="en-US" w:eastAsia="zh-CN"/>
        </w:rPr>
        <w:t>九、</w:t>
      </w:r>
      <w:r>
        <w:rPr>
          <w:rFonts w:ascii="黑体" w:eastAsia="黑体" w:cs="黑体" w:hint="eastAsia"/>
          <w:b w:val="0"/>
          <w:bCs w:val="0"/>
          <w:sz w:val="24"/>
          <w:szCs w:val="24"/>
        </w:rPr>
        <w:t>投标人认为需要加以说明的其他内容</w:t>
      </w:r>
      <w:r>
        <w:rPr>
          <w:rFonts w:ascii="黑体" w:eastAsia="黑体" w:cs="黑体" w:hint="eastAsia"/>
          <w:b w:val="0"/>
          <w:bCs w:val="0"/>
          <w:sz w:val="24"/>
          <w:szCs w:val="24"/>
          <w:lang w:eastAsia="zh-CN"/>
        </w:rPr>
        <w:t>（</w:t>
      </w:r>
      <w:r>
        <w:rPr>
          <w:rFonts w:ascii="黑体" w:eastAsia="黑体" w:cs="黑体" w:hint="eastAsia"/>
          <w:b w:val="0"/>
          <w:bCs w:val="0"/>
          <w:sz w:val="24"/>
          <w:szCs w:val="24"/>
          <w:lang w:val="en-US" w:eastAsia="zh-CN"/>
        </w:rPr>
        <w:t>非公开</w:t>
      </w:r>
      <w:r>
        <w:rPr>
          <w:rFonts w:ascii="黑体" w:eastAsia="黑体" w:cs="黑体" w:hint="eastAsia"/>
          <w:b w:val="0"/>
          <w:bCs w:val="0"/>
          <w:sz w:val="24"/>
          <w:szCs w:val="24"/>
          <w:lang w:eastAsia="zh-CN"/>
        </w:rPr>
        <w:t>）</w:t>
      </w:r>
    </w:p>
    <w:p>
      <w:pPr>
        <w:widowControl/>
        <w:jc w:val="center"/>
        <w:rPr>
          <w:rFonts w:ascii="黑体" w:eastAsia="黑体" w:hAnsi="宋体"/>
          <w:kern w:val="0"/>
          <w:sz w:val="24"/>
          <w:szCs w:val="24"/>
        </w:rPr>
      </w:pPr>
      <w:r>
        <w:rPr>
          <w:rFonts w:ascii="黑体" w:eastAsia="黑体" w:hAnsi="宋体" w:cs="黑体" w:hint="eastAsia"/>
          <w:kern w:val="0"/>
          <w:sz w:val="24"/>
          <w:szCs w:val="24"/>
        </w:rPr>
        <w:t>（一）</w:t>
      </w:r>
      <w:r>
        <w:rPr>
          <w:rFonts w:ascii="黑体" w:eastAsia="黑体" w:hAnsi="宋体" w:cs="黑体" w:hint="eastAsia"/>
          <w:kern w:val="0"/>
          <w:sz w:val="24"/>
          <w:szCs w:val="24"/>
          <w:highlight w:val="yellow"/>
        </w:rPr>
        <w:t>政府采购违法行为风险知悉确认书</w:t>
      </w:r>
    </w:p>
    <w:p>
      <w:pPr>
        <w:widowControl/>
        <w:jc w:val="center"/>
        <w:rPr>
          <w:rFonts w:ascii="黑体" w:eastAsia="黑体" w:hAnsi="宋体"/>
          <w:kern w:val="0"/>
          <w:sz w:val="24"/>
          <w:szCs w:val="24"/>
        </w:rPr>
      </w:pPr>
    </w:p>
    <w:p>
      <w:pPr>
        <w:spacing w:after="120" w:afterLines="50" w:line="360" w:lineRule="exact"/>
        <w:ind w:firstLine="420" w:firstLineChars="200"/>
        <w:rPr>
          <w:rFonts w:ascii="宋体"/>
          <w:b/>
          <w:bCs/>
        </w:rPr>
      </w:pPr>
      <w:r>
        <w:rPr>
          <w:rFonts w:ascii="宋体" w:hAnsi="宋体" w:cs="宋体" w:hint="eastAsia"/>
          <w:b/>
          <w:bCs/>
        </w:rPr>
        <w:t>我单位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Normal"/>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tcPr>
          <w:p>
            <w:pPr>
              <w:spacing w:line="400" w:lineRule="exact"/>
              <w:jc w:val="center"/>
              <w:rPr>
                <w:rFonts w:ascii="宋体"/>
              </w:rPr>
            </w:pPr>
            <w:r>
              <w:rPr>
                <w:rFonts w:ascii="宋体" w:hAnsi="宋体" w:cs="宋体" w:hint="eastAsia"/>
              </w:rPr>
              <w:t>序号</w:t>
            </w:r>
          </w:p>
        </w:tc>
        <w:tc>
          <w:tcPr>
            <w:tcW w:w="7811" w:type="dxa"/>
          </w:tcPr>
          <w:p>
            <w:pPr>
              <w:spacing w:line="400" w:lineRule="exact"/>
              <w:jc w:val="center"/>
              <w:rPr>
                <w:rFonts w:ascii="宋体"/>
              </w:rPr>
            </w:pPr>
            <w:r>
              <w:rPr>
                <w:rFonts w:ascii="宋体" w:hAnsi="宋体" w:cs="宋体" w:hint="eastAsia"/>
                <w:b/>
                <w:bCs/>
              </w:rPr>
              <w:t>供应商参与投标禁止情形</w:t>
            </w:r>
          </w:p>
        </w:tc>
      </w:tr>
      <w:tr>
        <w:tblPrEx>
          <w:tblW w:w="0" w:type="auto"/>
          <w:tblInd w:w="2" w:type="dxa"/>
          <w:tblCellMar>
            <w:top w:w="0" w:type="dxa"/>
            <w:left w:w="108" w:type="dxa"/>
            <w:bottom w:w="0" w:type="dxa"/>
            <w:right w:w="108" w:type="dxa"/>
          </w:tblCellMar>
        </w:tblPrEx>
        <w:tc>
          <w:tcPr>
            <w:tcW w:w="711" w:type="dxa"/>
          </w:tcPr>
          <w:p>
            <w:pPr>
              <w:spacing w:line="400" w:lineRule="exact"/>
              <w:jc w:val="center"/>
              <w:rPr>
                <w:rFonts w:ascii="宋体"/>
              </w:rPr>
            </w:pPr>
            <w:r>
              <w:rPr>
                <w:rFonts w:ascii="宋体" w:hAnsi="宋体" w:cs="宋体"/>
              </w:rPr>
              <w:t>1</w:t>
            </w:r>
          </w:p>
        </w:tc>
        <w:tc>
          <w:tcPr>
            <w:tcW w:w="7811" w:type="dxa"/>
            <w:vAlign w:val="center"/>
          </w:tcPr>
          <w:p>
            <w:pPr>
              <w:spacing w:line="400" w:lineRule="exact"/>
              <w:jc w:val="left"/>
              <w:rPr>
                <w:rFonts w:ascii="宋体"/>
              </w:rPr>
            </w:pPr>
            <w:r>
              <w:rPr>
                <w:rFonts w:ascii="宋体" w:hAnsi="宋体" w:cs="宋体" w:hint="eastAsia"/>
              </w:rPr>
              <w:t>与其他投标供应商的法定代表人、主要经营负责人、投标授权代表人、项目负责人、主要技术人员为</w:t>
            </w:r>
            <w:r>
              <w:rPr>
                <w:rFonts w:ascii="宋体" w:hAnsi="宋体" w:cs="宋体" w:hint="eastAsia"/>
                <w:b/>
                <w:bCs/>
              </w:rPr>
              <w:t>同一人、属同一单位或者在同一单位缴纳社会保险</w:t>
            </w:r>
            <w:r>
              <w:rPr>
                <w:rFonts w:ascii="宋体" w:hAnsi="宋体" w:cs="宋体" w:hint="eastAsia"/>
              </w:rPr>
              <w:t>。</w:t>
            </w:r>
          </w:p>
        </w:tc>
      </w:tr>
      <w:tr>
        <w:tblPrEx>
          <w:tblW w:w="0" w:type="auto"/>
          <w:tblInd w:w="2" w:type="dxa"/>
          <w:tblCellMar>
            <w:top w:w="0" w:type="dxa"/>
            <w:left w:w="108" w:type="dxa"/>
            <w:bottom w:w="0" w:type="dxa"/>
            <w:right w:w="108" w:type="dxa"/>
          </w:tblCellMar>
        </w:tblPrEx>
        <w:trPr>
          <w:trHeight w:val="90"/>
        </w:trPr>
        <w:tc>
          <w:tcPr>
            <w:tcW w:w="711" w:type="dxa"/>
          </w:tcPr>
          <w:p>
            <w:pPr>
              <w:spacing w:line="400" w:lineRule="exact"/>
              <w:jc w:val="center"/>
              <w:rPr>
                <w:rFonts w:ascii="宋体"/>
              </w:rPr>
            </w:pPr>
            <w:r>
              <w:rPr>
                <w:rFonts w:ascii="宋体" w:hAnsi="宋体" w:cs="宋体"/>
              </w:rPr>
              <w:t>2</w:t>
            </w:r>
          </w:p>
        </w:tc>
        <w:tc>
          <w:tcPr>
            <w:tcW w:w="7811" w:type="dxa"/>
            <w:vAlign w:val="center"/>
          </w:tcPr>
          <w:p>
            <w:pPr>
              <w:spacing w:line="400" w:lineRule="exact"/>
              <w:jc w:val="left"/>
              <w:rPr>
                <w:rFonts w:ascii="宋体"/>
              </w:rPr>
            </w:pPr>
            <w:r>
              <w:rPr>
                <w:rFonts w:ascii="宋体" w:hAnsi="宋体" w:cs="宋体" w:hint="eastAsia"/>
              </w:rPr>
              <w:t>参与本项目政府采购活动时，与其他投标供应商存在单位负责人为</w:t>
            </w:r>
            <w:r>
              <w:rPr>
                <w:rFonts w:ascii="宋体" w:hAnsi="宋体" w:cs="宋体" w:hint="eastAsia"/>
                <w:b/>
                <w:bCs/>
              </w:rPr>
              <w:t>同一人或直接控股、管理关系</w:t>
            </w:r>
            <w:r>
              <w:rPr>
                <w:rFonts w:ascii="宋体" w:hAnsi="宋体" w:cs="宋体" w:hint="eastAsia"/>
              </w:rPr>
              <w:t>。</w:t>
            </w:r>
          </w:p>
        </w:tc>
      </w:tr>
      <w:tr>
        <w:tblPrEx>
          <w:tblW w:w="0" w:type="auto"/>
          <w:tblInd w:w="2" w:type="dxa"/>
          <w:tblCellMar>
            <w:top w:w="0" w:type="dxa"/>
            <w:left w:w="108" w:type="dxa"/>
            <w:bottom w:w="0" w:type="dxa"/>
            <w:right w:w="108" w:type="dxa"/>
          </w:tblCellMar>
        </w:tblPrEx>
        <w:tc>
          <w:tcPr>
            <w:tcW w:w="711" w:type="dxa"/>
          </w:tcPr>
          <w:p>
            <w:pPr>
              <w:spacing w:line="400" w:lineRule="exact"/>
              <w:jc w:val="center"/>
              <w:rPr>
                <w:rFonts w:ascii="宋体"/>
              </w:rPr>
            </w:pPr>
            <w:r>
              <w:rPr>
                <w:rFonts w:ascii="宋体" w:hAnsi="宋体" w:cs="宋体"/>
              </w:rPr>
              <w:t>3</w:t>
            </w:r>
          </w:p>
        </w:tc>
        <w:tc>
          <w:tcPr>
            <w:tcW w:w="7811" w:type="dxa"/>
            <w:vAlign w:val="center"/>
          </w:tcPr>
          <w:p>
            <w:pPr>
              <w:spacing w:line="400" w:lineRule="exact"/>
              <w:jc w:val="left"/>
              <w:rPr>
                <w:rFonts w:ascii="宋体"/>
              </w:rPr>
            </w:pPr>
            <w:r>
              <w:rPr>
                <w:rFonts w:ascii="宋体" w:hAnsi="宋体" w:cs="宋体" w:hint="eastAsia"/>
              </w:rPr>
              <w:t>与其他投标供应商的投标文件或部分投标文件</w:t>
            </w:r>
            <w:r>
              <w:rPr>
                <w:rFonts w:ascii="宋体" w:hAnsi="宋体" w:cs="宋体" w:hint="eastAsia"/>
                <w:b/>
                <w:bCs/>
              </w:rPr>
              <w:t>相互混装或存在非正常一致</w:t>
            </w:r>
            <w:r>
              <w:rPr>
                <w:rFonts w:ascii="宋体" w:hAnsi="宋体" w:cs="宋体" w:hint="eastAsia"/>
              </w:rPr>
              <w:t>。</w:t>
            </w:r>
          </w:p>
        </w:tc>
      </w:tr>
      <w:tr>
        <w:tblPrEx>
          <w:tblW w:w="0" w:type="auto"/>
          <w:tblInd w:w="2" w:type="dxa"/>
          <w:tblCellMar>
            <w:top w:w="0" w:type="dxa"/>
            <w:left w:w="108" w:type="dxa"/>
            <w:bottom w:w="0" w:type="dxa"/>
            <w:right w:w="108" w:type="dxa"/>
          </w:tblCellMar>
        </w:tblPrEx>
        <w:tc>
          <w:tcPr>
            <w:tcW w:w="711" w:type="dxa"/>
          </w:tcPr>
          <w:p>
            <w:pPr>
              <w:spacing w:line="400" w:lineRule="exact"/>
              <w:jc w:val="center"/>
              <w:rPr>
                <w:rFonts w:ascii="宋体"/>
              </w:rPr>
            </w:pPr>
            <w:r>
              <w:rPr>
                <w:rFonts w:ascii="宋体" w:hAnsi="宋体" w:cs="宋体"/>
              </w:rPr>
              <w:t>4</w:t>
            </w:r>
          </w:p>
        </w:tc>
        <w:tc>
          <w:tcPr>
            <w:tcW w:w="7811" w:type="dxa"/>
            <w:vAlign w:val="center"/>
          </w:tcPr>
          <w:p>
            <w:pPr>
              <w:spacing w:line="400" w:lineRule="exact"/>
              <w:jc w:val="left"/>
              <w:rPr>
                <w:rFonts w:ascii="宋体"/>
              </w:rPr>
            </w:pPr>
            <w:r>
              <w:rPr>
                <w:rFonts w:ascii="宋体" w:hAnsi="宋体" w:cs="宋体" w:hint="eastAsia"/>
              </w:rPr>
              <w:t>与其他投标供应商的投标文件由</w:t>
            </w:r>
            <w:r>
              <w:rPr>
                <w:rFonts w:ascii="宋体" w:hAnsi="宋体" w:cs="宋体" w:hint="eastAsia"/>
                <w:b/>
                <w:bCs/>
              </w:rPr>
              <w:t>同一单位或者同一人编制</w:t>
            </w:r>
            <w:r>
              <w:rPr>
                <w:rFonts w:ascii="宋体" w:hAnsi="宋体" w:cs="宋体" w:hint="eastAsia"/>
              </w:rPr>
              <w:t>，或者使用</w:t>
            </w:r>
            <w:r>
              <w:rPr>
                <w:rFonts w:ascii="宋体" w:hAnsi="宋体" w:cs="宋体" w:hint="eastAsia"/>
                <w:b/>
                <w:bCs/>
              </w:rPr>
              <w:t>同一设备编制</w:t>
            </w:r>
            <w:r>
              <w:rPr>
                <w:rFonts w:ascii="宋体" w:hAnsi="宋体" w:cs="宋体" w:hint="eastAsia"/>
              </w:rPr>
              <w:t>（“文件制作机器码”“文件创建标识码”一致）。</w:t>
            </w:r>
          </w:p>
        </w:tc>
      </w:tr>
      <w:tr>
        <w:tblPrEx>
          <w:tblW w:w="0" w:type="auto"/>
          <w:tblInd w:w="2" w:type="dxa"/>
          <w:tblCellMar>
            <w:top w:w="0" w:type="dxa"/>
            <w:left w:w="108" w:type="dxa"/>
            <w:bottom w:w="0" w:type="dxa"/>
            <w:right w:w="108" w:type="dxa"/>
          </w:tblCellMar>
        </w:tblPrEx>
        <w:trPr>
          <w:trHeight w:val="90"/>
        </w:trPr>
        <w:tc>
          <w:tcPr>
            <w:tcW w:w="711" w:type="dxa"/>
          </w:tcPr>
          <w:p>
            <w:pPr>
              <w:spacing w:line="400" w:lineRule="exact"/>
              <w:jc w:val="center"/>
              <w:rPr>
                <w:rFonts w:ascii="宋体"/>
              </w:rPr>
            </w:pPr>
            <w:r>
              <w:rPr>
                <w:rFonts w:ascii="宋体" w:hAnsi="宋体" w:cs="宋体"/>
              </w:rPr>
              <w:t>5</w:t>
            </w:r>
          </w:p>
        </w:tc>
        <w:tc>
          <w:tcPr>
            <w:tcW w:w="7811" w:type="dxa"/>
            <w:vAlign w:val="center"/>
          </w:tcPr>
          <w:p>
            <w:pPr>
              <w:spacing w:line="400" w:lineRule="exact"/>
              <w:jc w:val="left"/>
              <w:rPr>
                <w:rFonts w:ascii="宋体"/>
              </w:rPr>
            </w:pPr>
            <w:r>
              <w:rPr>
                <w:rFonts w:ascii="宋体" w:hAnsi="宋体" w:cs="宋体" w:hint="eastAsia"/>
              </w:rPr>
              <w:t>提供</w:t>
            </w:r>
            <w:r>
              <w:rPr>
                <w:rFonts w:ascii="宋体" w:hAnsi="宋体" w:cs="宋体" w:hint="eastAsia"/>
                <w:b/>
                <w:bCs/>
              </w:rPr>
              <w:t>未经出具机构核实</w:t>
            </w:r>
            <w:r>
              <w:rPr>
                <w:rFonts w:ascii="宋体" w:hAnsi="宋体" w:cs="宋体" w:hint="eastAsia"/>
              </w:rPr>
              <w:t>的虚假的检验检测报告、业绩材料、社保缴纳证明、学历学位证书、职称认证证书等材料。</w:t>
            </w:r>
          </w:p>
        </w:tc>
      </w:tr>
      <w:tr>
        <w:tblPrEx>
          <w:tblW w:w="0" w:type="auto"/>
          <w:tblInd w:w="2" w:type="dxa"/>
          <w:tblCellMar>
            <w:top w:w="0" w:type="dxa"/>
            <w:left w:w="108" w:type="dxa"/>
            <w:bottom w:w="0" w:type="dxa"/>
            <w:right w:w="108" w:type="dxa"/>
          </w:tblCellMar>
        </w:tblPrEx>
        <w:tc>
          <w:tcPr>
            <w:tcW w:w="711" w:type="dxa"/>
          </w:tcPr>
          <w:p>
            <w:pPr>
              <w:spacing w:line="400" w:lineRule="exact"/>
              <w:jc w:val="center"/>
              <w:rPr>
                <w:rFonts w:ascii="宋体"/>
              </w:rPr>
            </w:pPr>
            <w:r>
              <w:rPr>
                <w:rFonts w:ascii="宋体" w:hAnsi="宋体" w:cs="宋体"/>
              </w:rPr>
              <w:t>6</w:t>
            </w:r>
          </w:p>
        </w:tc>
        <w:tc>
          <w:tcPr>
            <w:tcW w:w="7811" w:type="dxa"/>
            <w:vAlign w:val="center"/>
          </w:tcPr>
          <w:p>
            <w:pPr>
              <w:spacing w:line="400" w:lineRule="exact"/>
              <w:jc w:val="left"/>
              <w:rPr>
                <w:rFonts w:ascii="宋体"/>
              </w:rPr>
            </w:pPr>
            <w:r>
              <w:rPr>
                <w:rFonts w:ascii="宋体" w:hAnsi="宋体" w:cs="宋体" w:hint="eastAsia"/>
              </w:rPr>
              <w:t>擅自将投标密钥或电子营业执照出借他人使用或未妥善保管。</w:t>
            </w:r>
          </w:p>
        </w:tc>
      </w:tr>
    </w:tbl>
    <w:p>
      <w:pPr>
        <w:spacing w:before="120" w:beforeLines="50" w:line="380" w:lineRule="exact"/>
        <w:ind w:firstLine="420" w:firstLineChars="200"/>
        <w:rPr>
          <w:rFonts w:ascii="宋体"/>
          <w:b/>
          <w:bCs/>
        </w:rPr>
      </w:pPr>
      <w:r>
        <w:rPr>
          <w:rFonts w:ascii="宋体" w:hAnsi="宋体" w:cs="宋体" w:hint="eastAsia"/>
          <w:b/>
          <w:bCs/>
        </w:rPr>
        <w:t>一、我单位已充分知悉“隐瞒真实情况，提供虚假资料”的法定情形，包括但不限于：</w:t>
      </w:r>
    </w:p>
    <w:p>
      <w:pPr>
        <w:spacing w:line="380" w:lineRule="exact"/>
        <w:ind w:firstLine="420" w:firstLineChars="200"/>
        <w:rPr>
          <w:rFonts w:ascii="宋体"/>
        </w:rPr>
      </w:pPr>
      <w:r>
        <w:rPr>
          <w:rFonts w:ascii="宋体" w:hAnsi="宋体" w:cs="宋体" w:hint="eastAsia"/>
        </w:rPr>
        <w:t>（一）通过转让或者租借等方式从其他单位获取资格或者资质证书投标的。</w:t>
      </w:r>
    </w:p>
    <w:p>
      <w:pPr>
        <w:spacing w:line="380" w:lineRule="exact"/>
        <w:ind w:firstLine="420" w:firstLineChars="200"/>
        <w:rPr>
          <w:rFonts w:ascii="宋体"/>
        </w:rPr>
      </w:pPr>
      <w:r>
        <w:rPr>
          <w:rFonts w:ascii="宋体" w:hAnsi="宋体" w:cs="宋体" w:hint="eastAsia"/>
        </w:rPr>
        <w:t>（二）由其他单位或者其他单位负责人在投标供应商编制的投标文件上加盖印章或者签字的。</w:t>
      </w:r>
    </w:p>
    <w:p>
      <w:pPr>
        <w:spacing w:line="380" w:lineRule="exact"/>
        <w:ind w:firstLine="420" w:firstLineChars="200"/>
        <w:rPr>
          <w:rFonts w:ascii="宋体"/>
        </w:rPr>
      </w:pPr>
      <w:r>
        <w:rPr>
          <w:rFonts w:ascii="宋体" w:hAnsi="宋体" w:cs="宋体" w:hint="eastAsia"/>
        </w:rPr>
        <w:t>（三）项目负责人或者主要技术人员不是本单位人员的。</w:t>
      </w:r>
    </w:p>
    <w:p>
      <w:pPr>
        <w:spacing w:line="380" w:lineRule="exact"/>
        <w:ind w:firstLine="420" w:firstLineChars="200"/>
        <w:rPr>
          <w:rFonts w:ascii="宋体"/>
        </w:rPr>
      </w:pPr>
      <w:r>
        <w:rPr>
          <w:rFonts w:ascii="宋体" w:hAnsi="宋体" w:cs="宋体" w:hint="eastAsia"/>
        </w:rPr>
        <w:t>（四）投标保证金不是从投标供应商基本账户转出的。</w:t>
      </w:r>
    </w:p>
    <w:p>
      <w:pPr>
        <w:spacing w:line="380" w:lineRule="exact"/>
        <w:ind w:firstLine="420" w:firstLineChars="200"/>
        <w:rPr>
          <w:rFonts w:ascii="宋体"/>
        </w:rPr>
      </w:pPr>
      <w:r>
        <w:rPr>
          <w:rFonts w:ascii="宋体" w:hAnsi="宋体" w:cs="宋体" w:hint="eastAsia"/>
        </w:rPr>
        <w:t>（五）其他隐瞒真实情况、提供虚假资料的行为。</w:t>
      </w:r>
    </w:p>
    <w:p>
      <w:pPr>
        <w:spacing w:line="380" w:lineRule="exact"/>
        <w:ind w:firstLine="420" w:firstLineChars="200"/>
        <w:rPr>
          <w:rFonts w:ascii="宋体"/>
          <w:b/>
          <w:bCs/>
        </w:rPr>
      </w:pPr>
      <w:r>
        <w:rPr>
          <w:rFonts w:ascii="宋体" w:hAnsi="宋体" w:cs="宋体" w:hint="eastAsia"/>
          <w:b/>
          <w:bCs/>
        </w:rPr>
        <w:t>二、我单位已充分知悉“与其他采购参加人串通投标”的法定情形，包括但不限于：</w:t>
      </w:r>
    </w:p>
    <w:p>
      <w:pPr>
        <w:spacing w:line="380" w:lineRule="exact"/>
        <w:ind w:firstLine="420" w:firstLineChars="200"/>
        <w:rPr>
          <w:rFonts w:ascii="宋体"/>
        </w:rPr>
      </w:pPr>
      <w:r>
        <w:rPr>
          <w:rFonts w:ascii="宋体" w:hAnsi="宋体" w:cs="宋体" w:hint="eastAsia"/>
        </w:rPr>
        <w:t>（一）投标供应商之间相互约定给予未中标的供应商利益补偿。</w:t>
      </w:r>
    </w:p>
    <w:p>
      <w:pPr>
        <w:spacing w:line="380" w:lineRule="exact"/>
        <w:ind w:firstLine="420" w:firstLineChars="200"/>
        <w:rPr>
          <w:rFonts w:ascii="宋体"/>
        </w:rPr>
      </w:pPr>
      <w:r>
        <w:rPr>
          <w:rFonts w:ascii="宋体" w:hAnsi="宋体" w:cs="宋体" w:hint="eastAsia"/>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rPr>
          <w:rFonts w:ascii="宋体"/>
        </w:rPr>
      </w:pPr>
      <w:r>
        <w:rPr>
          <w:rFonts w:ascii="宋体" w:hAnsi="宋体" w:cs="宋体" w:hint="eastAsia"/>
        </w:rPr>
        <w:t>（三）不同投标供应商的投标文件由同一单位或者同一人编制，或者由同一人分阶段参与编制的。</w:t>
      </w:r>
    </w:p>
    <w:p>
      <w:pPr>
        <w:spacing w:line="340" w:lineRule="exact"/>
        <w:ind w:firstLine="420" w:firstLineChars="200"/>
        <w:rPr>
          <w:rFonts w:ascii="宋体"/>
        </w:rPr>
      </w:pPr>
      <w:r>
        <w:rPr>
          <w:rFonts w:ascii="宋体" w:hAnsi="宋体" w:cs="宋体" w:hint="eastAsia"/>
        </w:rPr>
        <w:t>（四）不同投标供应商的投标文件或部分投标文件相互混装。</w:t>
      </w:r>
    </w:p>
    <w:p>
      <w:pPr>
        <w:spacing w:line="340" w:lineRule="exact"/>
        <w:ind w:firstLine="420" w:firstLineChars="200"/>
        <w:rPr>
          <w:rFonts w:ascii="宋体"/>
        </w:rPr>
      </w:pPr>
      <w:r>
        <w:rPr>
          <w:rFonts w:ascii="宋体" w:hAnsi="宋体" w:cs="宋体" w:hint="eastAsia"/>
        </w:rPr>
        <w:t>（五）不同投标供应商的投标文件内容存在非正常一致。</w:t>
      </w:r>
    </w:p>
    <w:p>
      <w:pPr>
        <w:spacing w:line="340" w:lineRule="exact"/>
        <w:ind w:firstLine="420" w:firstLineChars="200"/>
        <w:rPr>
          <w:rFonts w:ascii="宋体"/>
        </w:rPr>
      </w:pPr>
      <w:r>
        <w:rPr>
          <w:rFonts w:ascii="宋体" w:hAnsi="宋体" w:cs="宋体" w:hint="eastAsia"/>
        </w:rPr>
        <w:t>（六）由同一单位工作人员为两家以上（含两家）供应商进行同一项投标活动的。</w:t>
      </w:r>
    </w:p>
    <w:p>
      <w:pPr>
        <w:spacing w:line="340" w:lineRule="exact"/>
        <w:ind w:firstLine="420" w:firstLineChars="200"/>
        <w:rPr>
          <w:rFonts w:ascii="宋体"/>
        </w:rPr>
      </w:pPr>
      <w:r>
        <w:rPr>
          <w:rFonts w:ascii="宋体" w:hAnsi="宋体" w:cs="宋体" w:hint="eastAsia"/>
        </w:rPr>
        <w:t>（七）不同投标人的投标报价呈规律性差异。</w:t>
      </w:r>
    </w:p>
    <w:p>
      <w:pPr>
        <w:spacing w:line="340" w:lineRule="exact"/>
        <w:ind w:firstLine="420" w:firstLineChars="200"/>
        <w:rPr>
          <w:rFonts w:ascii="宋体"/>
        </w:rPr>
      </w:pPr>
      <w:r>
        <w:rPr>
          <w:rFonts w:ascii="宋体" w:hAnsi="宋体" w:cs="宋体" w:hint="eastAsia"/>
        </w:rPr>
        <w:t>（八）不同投标人的投标保证金从同一单位或者个人的账户转出。</w:t>
      </w:r>
    </w:p>
    <w:p>
      <w:pPr>
        <w:spacing w:line="340" w:lineRule="exact"/>
        <w:ind w:firstLine="420" w:firstLineChars="200"/>
        <w:rPr>
          <w:rFonts w:ascii="宋体"/>
        </w:rPr>
      </w:pPr>
      <w:r>
        <w:rPr>
          <w:rFonts w:ascii="宋体" w:hAnsi="宋体" w:cs="宋体" w:hint="eastAsia"/>
        </w:rPr>
        <w:t>（九）主管部门依照法律、法规认定的其他情形。</w:t>
      </w:r>
    </w:p>
    <w:p>
      <w:pPr>
        <w:spacing w:line="340" w:lineRule="exact"/>
        <w:ind w:firstLine="420" w:firstLineChars="200"/>
        <w:rPr>
          <w:rFonts w:ascii="宋体"/>
          <w:b/>
          <w:bCs/>
        </w:rPr>
      </w:pPr>
      <w:r>
        <w:rPr>
          <w:rFonts w:ascii="宋体" w:hAnsi="宋体" w:cs="宋体" w:hint="eastAsia"/>
          <w:b/>
          <w:bCs/>
        </w:rPr>
        <w:t>三、我单位已充分知悉下列情形存在法律风险，在投标前已对相关风险事项进行排查。</w:t>
      </w:r>
    </w:p>
    <w:p>
      <w:pPr>
        <w:spacing w:line="340" w:lineRule="exact"/>
        <w:ind w:firstLine="420" w:firstLineChars="200"/>
        <w:rPr>
          <w:rFonts w:ascii="宋体"/>
          <w:b/>
          <w:bCs/>
        </w:rPr>
      </w:pPr>
      <w:r>
        <w:rPr>
          <w:rFonts w:ascii="宋体" w:hAnsi="宋体" w:cs="宋体" w:hint="eastAsia"/>
        </w:rPr>
        <w:t>（一）对于从其他主体获取的投标资料，我单位应审慎核查，确保其真实性。</w:t>
      </w:r>
      <w:r>
        <w:rPr>
          <w:rFonts w:ascii="宋体" w:hAnsi="宋体" w:cs="宋体" w:hint="eastAsia"/>
          <w:b/>
          <w:bCs/>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rPr>
          <w:rFonts w:ascii="宋体"/>
        </w:rPr>
      </w:pPr>
      <w:r>
        <w:rPr>
          <w:rFonts w:ascii="宋体" w:hAnsi="宋体" w:cs="宋体" w:hint="eastAsia"/>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rPr>
          <w:rFonts w:ascii="宋体"/>
        </w:rPr>
      </w:pPr>
      <w:r>
        <w:rPr>
          <w:rFonts w:ascii="宋体" w:hAnsi="宋体" w:cs="宋体"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ascii="宋体" w:hAnsi="宋体" w:cs="宋体" w:hint="eastAsia"/>
          <w:b/>
          <w:bCs/>
        </w:rPr>
        <w:t>擅自将投标密钥或电子营业执照出借他人使用所造成的法律后果，由我单位自行承担</w:t>
      </w:r>
      <w:r>
        <w:rPr>
          <w:rFonts w:ascii="宋体" w:hAnsi="宋体" w:cs="宋体" w:hint="eastAsia"/>
        </w:rPr>
        <w:t>。</w:t>
      </w:r>
    </w:p>
    <w:p>
      <w:pPr>
        <w:spacing w:line="340" w:lineRule="exact"/>
        <w:ind w:firstLine="420" w:firstLineChars="200"/>
        <w:rPr>
          <w:rFonts w:ascii="宋体"/>
          <w:b/>
          <w:bCs/>
        </w:rPr>
      </w:pPr>
      <w:r>
        <w:rPr>
          <w:rFonts w:ascii="宋体" w:hAnsi="宋体" w:cs="宋体" w:hint="eastAsia"/>
          <w:b/>
          <w:bCs/>
        </w:rPr>
        <w:t>四、我单位已充分知悉政府采购违法、违规行为的法律后果。</w:t>
      </w:r>
    </w:p>
    <w:p>
      <w:pPr>
        <w:spacing w:line="340" w:lineRule="exact"/>
        <w:ind w:firstLine="420" w:firstLineChars="200"/>
        <w:rPr>
          <w:rFonts w:ascii="宋体"/>
        </w:rPr>
      </w:pPr>
      <w:r>
        <w:rPr>
          <w:rFonts w:ascii="宋体" w:hAnsi="宋体" w:cs="宋体" w:hint="eastAsia"/>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spacing w:line="340" w:lineRule="exact"/>
        <w:ind w:firstLine="420" w:firstLineChars="200"/>
        <w:rPr>
          <w:rFonts w:ascii="宋体"/>
          <w:highlight w:val="yellow"/>
        </w:rPr>
      </w:pPr>
      <w:r>
        <w:rPr>
          <w:rFonts w:ascii="宋体" w:hAnsi="宋体" w:cs="宋体" w:hint="eastAsia"/>
          <w:highlight w:val="yellow"/>
        </w:rPr>
        <w:t>以下文字请投标供应商抄写并确认：“我单位已仔细阅读《政府采购违法行为风险知悉确认书》，充分知悉违法行为的法律后果，并承诺将严谨、诚信、依法依规参与政府采购活动”。</w:t>
      </w:r>
    </w:p>
    <w:tbl>
      <w:tblPr>
        <w:tblStyle w:val="TableNormal"/>
        <w:tblW w:w="8529" w:type="dxa"/>
        <w:tblInd w:w="2"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2"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340" w:lineRule="exact"/>
              <w:ind w:firstLine="1866"/>
              <w:rPr>
                <w:rFonts w:ascii="宋体"/>
                <w:spacing w:val="-4"/>
                <w:kern w:val="0"/>
              </w:rPr>
            </w:pPr>
          </w:p>
        </w:tc>
      </w:tr>
      <w:tr>
        <w:tblPrEx>
          <w:tblW w:w="8529" w:type="dxa"/>
          <w:tblInd w:w="2"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spacing w:val="-4"/>
                <w:kern w:val="0"/>
              </w:rPr>
            </w:pPr>
          </w:p>
        </w:tc>
      </w:tr>
      <w:tr>
        <w:tblPrEx>
          <w:tblW w:w="8529" w:type="dxa"/>
          <w:tblInd w:w="2"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340" w:lineRule="exact"/>
              <w:ind w:firstLine="1866"/>
              <w:rPr>
                <w:rFonts w:ascii="宋体"/>
                <w:spacing w:val="-4"/>
                <w:kern w:val="0"/>
              </w:rPr>
            </w:pPr>
          </w:p>
        </w:tc>
      </w:tr>
      <w:tr>
        <w:tblPrEx>
          <w:tblW w:w="8529" w:type="dxa"/>
          <w:tblInd w:w="2"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340" w:lineRule="exact"/>
              <w:ind w:firstLine="1866"/>
              <w:rPr>
                <w:rFonts w:ascii="宋体"/>
                <w:spacing w:val="-4"/>
                <w:kern w:val="0"/>
              </w:rPr>
            </w:pPr>
          </w:p>
        </w:tc>
      </w:tr>
    </w:tbl>
    <w:p>
      <w:pPr>
        <w:widowControl/>
        <w:wordWrap w:val="0"/>
        <w:autoSpaceDE w:val="0"/>
        <w:autoSpaceDN w:val="0"/>
        <w:spacing w:line="340" w:lineRule="exact"/>
        <w:ind w:right="808" w:firstLine="420" w:firstLineChars="200"/>
        <w:jc w:val="right"/>
        <w:rPr>
          <w:rFonts w:ascii="宋体"/>
          <w:spacing w:val="-4"/>
          <w:kern w:val="0"/>
        </w:rPr>
      </w:pPr>
    </w:p>
    <w:p>
      <w:pPr>
        <w:widowControl/>
        <w:wordWrap w:val="0"/>
        <w:autoSpaceDE w:val="0"/>
        <w:autoSpaceDN w:val="0"/>
        <w:spacing w:line="340" w:lineRule="exact"/>
        <w:ind w:right="808" w:firstLine="420" w:firstLineChars="200"/>
        <w:jc w:val="right"/>
        <w:rPr>
          <w:rFonts w:ascii="宋体"/>
          <w:spacing w:val="-4"/>
          <w:kern w:val="0"/>
          <w:u w:val="single"/>
        </w:rPr>
      </w:pPr>
      <w:r>
        <w:rPr>
          <w:rFonts w:ascii="宋体" w:hAnsi="宋体" w:cs="宋体" w:hint="eastAsia"/>
          <w:spacing w:val="-4"/>
          <w:kern w:val="0"/>
        </w:rPr>
        <w:t>单位负责人签名：</w:t>
      </w:r>
      <w:r>
        <w:rPr>
          <w:rFonts w:ascii="宋体" w:hAnsi="宋体" w:cs="宋体"/>
          <w:spacing w:val="-4"/>
          <w:kern w:val="0"/>
          <w:u w:val="single"/>
        </w:rPr>
        <w:t xml:space="preserve">              </w:t>
      </w:r>
    </w:p>
    <w:p>
      <w:pPr>
        <w:widowControl/>
        <w:wordWrap w:val="0"/>
        <w:autoSpaceDE w:val="0"/>
        <w:autoSpaceDN w:val="0"/>
        <w:spacing w:line="340" w:lineRule="exact"/>
        <w:ind w:right="808" w:firstLine="420" w:firstLineChars="200"/>
        <w:jc w:val="center"/>
        <w:rPr>
          <w:rFonts w:ascii="宋体"/>
          <w:spacing w:val="-4"/>
          <w:kern w:val="0"/>
          <w:u w:val="single"/>
        </w:rPr>
      </w:pPr>
      <w:r>
        <w:rPr>
          <w:rFonts w:ascii="宋体" w:hAnsi="宋体" w:cs="宋体"/>
          <w:spacing w:val="-4"/>
          <w:kern w:val="0"/>
        </w:rPr>
        <w:t xml:space="preserve">                                 </w:t>
      </w:r>
      <w:r>
        <w:rPr>
          <w:rFonts w:ascii="宋体" w:hAnsi="宋体" w:cs="宋体" w:hint="eastAsia"/>
          <w:spacing w:val="-4"/>
          <w:kern w:val="0"/>
        </w:rPr>
        <w:t>（加盖公章）</w:t>
      </w:r>
    </w:p>
    <w:p>
      <w:pPr>
        <w:widowControl/>
        <w:wordWrap w:val="0"/>
        <w:autoSpaceDE w:val="0"/>
        <w:autoSpaceDN w:val="0"/>
        <w:spacing w:line="340" w:lineRule="exact"/>
        <w:ind w:right="808" w:firstLine="420" w:firstLineChars="200"/>
        <w:jc w:val="right"/>
        <w:rPr>
          <w:rFonts w:ascii="宋体"/>
          <w:spacing w:val="-4"/>
          <w:kern w:val="0"/>
          <w:u w:val="single"/>
        </w:rPr>
      </w:pPr>
      <w:r>
        <w:rPr>
          <w:rFonts w:ascii="宋体" w:hAnsi="宋体" w:cs="宋体"/>
          <w:spacing w:val="-4"/>
          <w:kern w:val="0"/>
        </w:rPr>
        <w:t xml:space="preserve">     </w:t>
      </w:r>
      <w:r>
        <w:rPr>
          <w:rFonts w:ascii="宋体" w:hAnsi="宋体" w:cs="宋体" w:hint="eastAsia"/>
          <w:spacing w:val="-4"/>
          <w:kern w:val="0"/>
        </w:rPr>
        <w:t>日期：</w:t>
      </w:r>
      <w:r>
        <w:rPr>
          <w:rFonts w:ascii="宋体" w:hAnsi="宋体" w:cs="宋体"/>
          <w:spacing w:val="-4"/>
          <w:kern w:val="0"/>
          <w:u w:val="single"/>
        </w:rPr>
        <w:t xml:space="preserve">              </w:t>
      </w:r>
    </w:p>
    <w:p>
      <w:pPr>
        <w:widowControl/>
        <w:autoSpaceDE w:val="0"/>
        <w:autoSpaceDN w:val="0"/>
        <w:spacing w:line="340" w:lineRule="exact"/>
        <w:ind w:firstLine="420" w:firstLineChars="200"/>
        <w:jc w:val="left"/>
        <w:rPr>
          <w:rFonts w:ascii="宋体"/>
          <w:b/>
          <w:bCs/>
          <w:spacing w:val="-4"/>
          <w:kern w:val="0"/>
        </w:rPr>
      </w:pPr>
    </w:p>
    <w:p>
      <w:pPr>
        <w:widowControl/>
        <w:autoSpaceDE w:val="0"/>
        <w:autoSpaceDN w:val="0"/>
        <w:spacing w:line="340" w:lineRule="exact"/>
        <w:ind w:firstLine="420" w:firstLineChars="200"/>
        <w:jc w:val="left"/>
        <w:rPr>
          <w:rFonts w:ascii="宋体"/>
          <w:b/>
          <w:bCs/>
          <w:spacing w:val="-4"/>
          <w:kern w:val="0"/>
        </w:rPr>
      </w:pPr>
      <w:r>
        <w:rPr>
          <w:rFonts w:ascii="宋体" w:hAnsi="宋体" w:cs="宋体" w:hint="eastAsia"/>
          <w:b/>
          <w:bCs/>
          <w:spacing w:val="-4"/>
          <w:kern w:val="0"/>
        </w:rPr>
        <w:t>注：</w:t>
      </w:r>
      <w:r>
        <w:rPr>
          <w:rFonts w:ascii="宋体" w:hAnsi="宋体" w:cs="宋体"/>
          <w:b/>
          <w:bCs/>
          <w:spacing w:val="-4"/>
          <w:kern w:val="0"/>
        </w:rPr>
        <w:t>1.</w:t>
      </w:r>
      <w:r>
        <w:rPr>
          <w:rFonts w:ascii="宋体" w:hAnsi="宋体" w:cs="宋体" w:hint="eastAsia"/>
          <w:b/>
          <w:bCs/>
          <w:spacing w:val="-4"/>
          <w:kern w:val="0"/>
        </w:rPr>
        <w:t>《政府采购违法行为风险知悉确认书》需由投标供应商负责人签字并加盖单位公章后，扫描上传至投标文件一并提交。</w:t>
      </w:r>
    </w:p>
    <w:p>
      <w:pPr>
        <w:pStyle w:val="NoSpacing"/>
        <w:rPr>
          <w:rFonts w:cs="Times New Roman"/>
        </w:rPr>
      </w:pPr>
      <w:r>
        <w:rPr>
          <w:rFonts w:ascii="宋体" w:hAnsi="宋体" w:cs="宋体"/>
          <w:b/>
          <w:bCs/>
          <w:spacing w:val="-4"/>
          <w:kern w:val="0"/>
        </w:rPr>
        <w:t>2.</w:t>
      </w:r>
      <w:r>
        <w:rPr>
          <w:rFonts w:ascii="宋体" w:hAnsi="宋体" w:cs="宋体" w:hint="eastAsia"/>
          <w:b/>
          <w:bCs/>
          <w:spacing w:val="-4"/>
          <w:kern w:val="0"/>
        </w:rPr>
        <w:t>根据《深圳市财政局关于在采购文件及深圳政府采购智慧平台增设供应商投标特别警示条款等事宜的通知》（深财购〔</w:t>
      </w:r>
      <w:r>
        <w:rPr>
          <w:rFonts w:ascii="宋体" w:hAnsi="宋体" w:cs="宋体"/>
          <w:b/>
          <w:bCs/>
          <w:spacing w:val="-4"/>
          <w:kern w:val="0"/>
        </w:rPr>
        <w:t>2025</w:t>
      </w:r>
      <w:r>
        <w:rPr>
          <w:rFonts w:ascii="宋体" w:hAnsi="宋体" w:cs="宋体" w:hint="eastAsia"/>
          <w:b/>
          <w:bCs/>
          <w:spacing w:val="-4"/>
          <w:kern w:val="0"/>
        </w:rPr>
        <w:t>〕</w:t>
      </w:r>
      <w:r>
        <w:rPr>
          <w:rFonts w:ascii="宋体" w:hAnsi="宋体" w:cs="宋体"/>
          <w:b/>
          <w:bCs/>
          <w:spacing w:val="-4"/>
          <w:kern w:val="0"/>
        </w:rPr>
        <w:t>7</w:t>
      </w:r>
      <w:r>
        <w:rPr>
          <w:rFonts w:ascii="宋体" w:hAnsi="宋体" w:cs="宋体" w:hint="eastAsia"/>
          <w:b/>
          <w:bCs/>
          <w:spacing w:val="-4"/>
          <w:kern w:val="0"/>
        </w:rPr>
        <w:t>号）的要求，《政府采购违法行为风险知悉确认书》用于对供应商违法行为的提醒，不作为供应商资格性审查及符合性审查条件。</w:t>
      </w:r>
    </w:p>
    <w:p>
      <w:pPr>
        <w:widowControl/>
        <w:autoSpaceDE w:val="0"/>
        <w:autoSpaceDN w:val="0"/>
        <w:spacing w:line="400" w:lineRule="exact"/>
        <w:jc w:val="left"/>
        <w:rPr>
          <w:rFonts w:ascii="宋体" w:cs="宋体"/>
          <w:color w:val="FF0000"/>
          <w:spacing w:val="-4"/>
          <w:kern w:val="0"/>
        </w:rPr>
      </w:pPr>
    </w:p>
    <w:p>
      <w:pPr>
        <w:jc w:val="center"/>
        <w:rPr>
          <w:rFonts w:ascii="黑体" w:eastAsia="黑体"/>
          <w:sz w:val="24"/>
          <w:szCs w:val="24"/>
        </w:rPr>
      </w:pPr>
      <w:r>
        <w:rPr>
          <w:rFonts w:ascii="黑体" w:eastAsia="黑体" w:cs="黑体" w:hint="eastAsia"/>
          <w:sz w:val="24"/>
          <w:szCs w:val="24"/>
        </w:rPr>
        <w:t>（二）订单融资情况</w:t>
      </w:r>
    </w:p>
    <w:p>
      <w:pPr>
        <w:ind w:firstLine="420" w:firstLineChars="200"/>
        <w:rPr>
          <w:rFonts w:ascii="宋体"/>
          <w:b/>
          <w:bCs/>
        </w:rPr>
      </w:pPr>
      <w:r>
        <w:rPr>
          <w:rFonts w:ascii="宋体" w:hAnsi="宋体" w:cs="宋体"/>
          <w:b/>
          <w:bCs/>
        </w:rPr>
        <w:t>1</w:t>
      </w:r>
      <w:r>
        <w:rPr>
          <w:rFonts w:ascii="宋体" w:hAnsi="宋体" w:cs="宋体" w:hint="eastAsia"/>
          <w:b/>
          <w:bCs/>
        </w:rPr>
        <w:t>、关于政府采购订单融资政策</w:t>
      </w:r>
    </w:p>
    <w:p>
      <w:pPr>
        <w:pStyle w:val="BodyText"/>
        <w:spacing w:line="240" w:lineRule="auto"/>
        <w:ind w:firstLine="420" w:firstLineChars="200"/>
        <w:rPr>
          <w:b w:val="0"/>
          <w:bCs w:val="0"/>
          <w:sz w:val="21"/>
          <w:szCs w:val="21"/>
        </w:rPr>
      </w:pPr>
      <w:r>
        <w:rPr>
          <w:rFonts w:cs="宋体" w:hint="eastAsia"/>
          <w:b w:val="0"/>
          <w:bCs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b w:val="0"/>
          <w:bCs w:val="0"/>
          <w:sz w:val="21"/>
          <w:szCs w:val="21"/>
        </w:rPr>
        <w:t>(https://finance.szexgrp.com/gtm/web/guarantee/#/)</w:t>
      </w:r>
      <w:r>
        <w:rPr>
          <w:rFonts w:cs="宋体" w:hint="eastAsia"/>
          <w:b w:val="0"/>
          <w:bCs w:val="0"/>
          <w:sz w:val="21"/>
          <w:szCs w:val="21"/>
        </w:rPr>
        <w:t>，相关政策法规参阅深圳市政府采购监管网（</w:t>
      </w:r>
      <w:r>
        <w:rPr>
          <w:b w:val="0"/>
          <w:bCs w:val="0"/>
          <w:sz w:val="21"/>
          <w:szCs w:val="21"/>
        </w:rPr>
        <w:t>http://zfcg.sz.gov.cn/</w:t>
      </w:r>
      <w:r>
        <w:rPr>
          <w:rFonts w:cs="宋体" w:hint="eastAsia"/>
          <w:b w:val="0"/>
          <w:bCs w:val="0"/>
          <w:sz w:val="21"/>
          <w:szCs w:val="21"/>
        </w:rPr>
        <w:t>）信息公开栏目。</w:t>
      </w:r>
    </w:p>
    <w:p>
      <w:pPr>
        <w:ind w:firstLine="420" w:firstLineChars="200"/>
        <w:rPr>
          <w:rFonts w:ascii="宋体"/>
          <w:b/>
          <w:bCs/>
        </w:rPr>
      </w:pPr>
      <w:r>
        <w:rPr>
          <w:rFonts w:ascii="宋体" w:hAnsi="宋体" w:cs="宋体"/>
          <w:b/>
          <w:bCs/>
        </w:rPr>
        <w:t>2</w:t>
      </w:r>
      <w:r>
        <w:rPr>
          <w:rFonts w:ascii="宋体" w:hAnsi="宋体" w:cs="宋体" w:hint="eastAsia"/>
          <w:b/>
          <w:bCs/>
        </w:rPr>
        <w:t>、供应商账户信息</w:t>
      </w:r>
    </w:p>
    <w:p>
      <w:pPr>
        <w:ind w:left="420" w:firstLine="210" w:leftChars="200" w:firstLineChars="100"/>
      </w:pPr>
      <w:r>
        <w:rPr>
          <w:rFonts w:cs="宋体" w:hint="eastAsia"/>
        </w:rPr>
        <w:t>投标人（单位全称）：</w:t>
      </w:r>
      <w:r>
        <w:rPr>
          <w:u w:val="thick"/>
        </w:rPr>
        <w:t xml:space="preserve">                                                          </w:t>
      </w:r>
      <w:r>
        <w:rPr>
          <w:rFonts w:cs="宋体" w:hint="eastAsia"/>
        </w:rPr>
        <w:t>；</w:t>
      </w:r>
      <w:r>
        <w:t xml:space="preserve">  </w:t>
      </w:r>
    </w:p>
    <w:p>
      <w:pPr>
        <w:ind w:left="420" w:firstLine="210" w:leftChars="200" w:firstLineChars="100"/>
      </w:pPr>
      <w:r>
        <w:rPr>
          <w:rFonts w:cs="宋体" w:hint="eastAsia"/>
        </w:rPr>
        <w:t>投标人单位地址：</w:t>
      </w:r>
      <w:r>
        <w:rPr>
          <w:u w:val="thick"/>
        </w:rPr>
        <w:t xml:space="preserve">                                          </w:t>
      </w:r>
      <w:r>
        <w:rPr>
          <w:rFonts w:cs="宋体" w:hint="eastAsia"/>
        </w:rPr>
        <w:t>；</w:t>
      </w:r>
    </w:p>
    <w:p>
      <w:pPr>
        <w:ind w:left="420" w:firstLine="210" w:leftChars="200" w:firstLineChars="100"/>
      </w:pPr>
      <w:r>
        <w:rPr>
          <w:rFonts w:cs="宋体" w:hint="eastAsia"/>
        </w:rPr>
        <w:t>法定代表人（负责人）或其授权委托代理人：</w:t>
      </w:r>
      <w:r>
        <w:rPr>
          <w:u w:val="thick"/>
        </w:rPr>
        <w:t xml:space="preserve">                                           </w:t>
      </w:r>
      <w:r>
        <w:rPr>
          <w:rFonts w:cs="宋体" w:hint="eastAsia"/>
        </w:rPr>
        <w:t>；</w:t>
      </w:r>
    </w:p>
    <w:p>
      <w:pPr>
        <w:ind w:left="420" w:firstLine="210" w:leftChars="200" w:firstLineChars="100"/>
        <w:rPr>
          <w:u w:val="thick"/>
        </w:rPr>
      </w:pPr>
      <w:r>
        <w:rPr>
          <w:rFonts w:cs="宋体" w:hint="eastAsia"/>
        </w:rPr>
        <w:t>联系电话：</w:t>
      </w:r>
      <w:r>
        <w:rPr>
          <w:u w:val="thick"/>
        </w:rPr>
        <w:t xml:space="preserve">                                 </w:t>
      </w:r>
      <w:r>
        <w:rPr>
          <w:rFonts w:cs="宋体" w:hint="eastAsia"/>
        </w:rPr>
        <w:t>；</w:t>
      </w:r>
      <w:r>
        <w:rPr>
          <w:u w:val="thick"/>
        </w:rPr>
        <w:t xml:space="preserve">               </w:t>
      </w:r>
    </w:p>
    <w:p>
      <w:pPr>
        <w:ind w:left="420" w:firstLine="210" w:leftChars="200" w:firstLineChars="100"/>
      </w:pPr>
      <w:r>
        <w:rPr>
          <w:rFonts w:cs="宋体" w:hint="eastAsia"/>
        </w:rPr>
        <w:t>开户银行名称：</w:t>
      </w:r>
      <w:r>
        <w:rPr>
          <w:u w:val="thick"/>
        </w:rPr>
        <w:t xml:space="preserve">                                                           </w:t>
      </w:r>
      <w:r>
        <w:rPr>
          <w:rFonts w:cs="宋体" w:hint="eastAsia"/>
        </w:rPr>
        <w:t>；</w:t>
      </w:r>
    </w:p>
    <w:p>
      <w:pPr>
        <w:ind w:left="420" w:firstLine="210" w:leftChars="200" w:firstLineChars="100"/>
        <w:rPr>
          <w:u w:val="thick"/>
        </w:rPr>
      </w:pPr>
      <w:r>
        <w:rPr>
          <w:rFonts w:cs="宋体" w:hint="eastAsia"/>
        </w:rPr>
        <w:t>开户银行账号：</w:t>
      </w:r>
      <w:r>
        <w:rPr>
          <w:u w:val="thick"/>
        </w:rPr>
        <w:t xml:space="preserve">                                                           </w:t>
      </w:r>
      <w:r>
        <w:rPr>
          <w:rFonts w:cs="宋体" w:hint="eastAsia"/>
        </w:rPr>
        <w:t>；</w:t>
      </w:r>
    </w:p>
    <w:p>
      <w:pPr>
        <w:ind w:left="420" w:firstLine="210" w:leftChars="200" w:firstLineChars="100"/>
      </w:pPr>
      <w:r>
        <w:rPr>
          <w:rFonts w:cs="宋体" w:hint="eastAsia"/>
        </w:rPr>
        <w:t>开户银行地址：</w:t>
      </w:r>
      <w:r>
        <w:rPr>
          <w:u w:val="thick"/>
        </w:rPr>
        <w:t xml:space="preserve">                                                            </w:t>
      </w:r>
      <w:r>
        <w:rPr>
          <w:rFonts w:cs="宋体" w:hint="eastAsia"/>
        </w:rPr>
        <w:t>。</w:t>
      </w:r>
    </w:p>
    <w:p>
      <w:pPr>
        <w:ind w:firstLine="420" w:firstLineChars="200"/>
      </w:pPr>
      <w:r>
        <w:rPr>
          <w:rFonts w:ascii="宋体" w:hAnsi="宋体" w:cs="宋体" w:hint="eastAsia"/>
          <w:b/>
          <w:bCs/>
          <w:color w:val="FF0000"/>
          <w:spacing w:val="-4"/>
          <w:kern w:val="0"/>
        </w:rPr>
        <w:t>注：本项填写内容作为订单融资开展的参考信息，不作为供应商资格性审查及符合性审查条件。</w:t>
      </w:r>
    </w:p>
    <w:p>
      <w:pPr>
        <w:widowControl/>
        <w:jc w:val="center"/>
        <w:rPr>
          <w:rFonts w:ascii="黑体" w:eastAsia="黑体" w:hAnsi="宋体"/>
          <w:kern w:val="0"/>
          <w:sz w:val="24"/>
          <w:szCs w:val="24"/>
        </w:rPr>
      </w:pPr>
      <w:r>
        <w:rPr>
          <w:rFonts w:ascii="黑体" w:eastAsia="黑体" w:hAnsi="宋体" w:cs="黑体" w:hint="eastAsia"/>
          <w:kern w:val="0"/>
          <w:sz w:val="24"/>
          <w:szCs w:val="24"/>
        </w:rPr>
        <w:t>（三）投标人认为需要加以说明的其他内容（格式自定）</w:t>
      </w:r>
    </w:p>
    <w:p>
      <w:pPr>
        <w:jc w:val="center"/>
        <w:rPr>
          <w:rFonts w:ascii="黑体" w:eastAsia="黑体" w:hAnsi="宋体"/>
          <w:kern w:val="0"/>
          <w:sz w:val="24"/>
          <w:szCs w:val="24"/>
        </w:rPr>
      </w:pPr>
    </w:p>
    <w:p>
      <w:pPr>
        <w:jc w:val="center"/>
        <w:rPr>
          <w:rFonts w:ascii="黑体" w:eastAsia="黑体" w:hAnsi="宋体"/>
          <w:kern w:val="0"/>
          <w:sz w:val="24"/>
          <w:szCs w:val="24"/>
        </w:rPr>
        <w:sectPr>
          <w:pgSz w:w="11907" w:h="16840"/>
          <w:pgMar w:top="1440" w:right="1797" w:bottom="1440" w:left="1797" w:header="851" w:footer="992" w:gutter="0"/>
          <w:cols w:num="1" w:space="425"/>
          <w:titlePg/>
          <w:docGrid w:linePitch="462" w:charSpace="0"/>
        </w:sectPr>
      </w:pPr>
    </w:p>
    <w:p>
      <w:pPr>
        <w:pStyle w:val="Heading2"/>
        <w:rPr>
          <w:rFonts w:cs="Times New Roman"/>
        </w:rPr>
      </w:pPr>
      <w:r>
        <w:rPr>
          <w:rFonts w:hint="eastAsia"/>
        </w:rPr>
        <w:t>第五章</w:t>
      </w:r>
      <w:r>
        <w:t xml:space="preserve">  </w:t>
      </w:r>
      <w:r>
        <w:rPr>
          <w:rFonts w:hint="eastAsia"/>
        </w:rPr>
        <w:t>合同条款及格式</w:t>
      </w:r>
    </w:p>
    <w:p/>
    <w:p>
      <w:pPr>
        <w:jc w:val="center"/>
      </w:pPr>
      <w:bookmarkStart w:id="87" w:name="_Toc3995"/>
      <w:r>
        <w:rPr>
          <w:rFonts w:cs="宋体" w:hint="eastAsia"/>
          <w:b/>
          <w:bCs/>
          <w:sz w:val="24"/>
          <w:szCs w:val="24"/>
        </w:rPr>
        <w:t>（仅供参考，具体以项目需求及采购结果为准）</w:t>
      </w:r>
    </w:p>
    <w:p>
      <w:pPr>
        <w:jc w:val="center"/>
        <w:rPr>
          <w:rFonts w:ascii="宋体"/>
          <w:b/>
          <w:bCs/>
          <w:spacing w:val="-20"/>
          <w:kern w:val="44"/>
          <w:sz w:val="48"/>
          <w:szCs w:val="48"/>
        </w:rPr>
      </w:pPr>
    </w:p>
    <w:p>
      <w:pPr>
        <w:jc w:val="center"/>
        <w:rPr>
          <w:rFonts w:ascii="宋体"/>
          <w:b/>
          <w:bCs/>
          <w:spacing w:val="-20"/>
          <w:kern w:val="44"/>
          <w:sz w:val="48"/>
          <w:szCs w:val="48"/>
        </w:rPr>
      </w:pPr>
    </w:p>
    <w:p>
      <w:pPr>
        <w:pStyle w:val="BodyText"/>
      </w:pPr>
    </w:p>
    <w:p>
      <w:pPr>
        <w:jc w:val="center"/>
        <w:rPr>
          <w:rFonts w:ascii="宋体"/>
          <w:b/>
          <w:bCs/>
          <w:spacing w:val="-20"/>
          <w:kern w:val="44"/>
          <w:sz w:val="48"/>
          <w:szCs w:val="48"/>
        </w:rPr>
      </w:pPr>
      <w:r>
        <w:rPr>
          <w:rFonts w:ascii="宋体" w:hAnsi="宋体" w:cs="宋体" w:hint="eastAsia"/>
          <w:b/>
          <w:bCs/>
          <w:spacing w:val="-20"/>
          <w:kern w:val="44"/>
          <w:sz w:val="48"/>
          <w:szCs w:val="48"/>
        </w:rPr>
        <w:t>政府采购货物买卖合同</w:t>
      </w:r>
    </w:p>
    <w:p>
      <w:pPr>
        <w:jc w:val="center"/>
        <w:rPr>
          <w:rFonts w:ascii="宋体"/>
          <w:b/>
          <w:bCs/>
          <w:spacing w:val="-20"/>
          <w:kern w:val="44"/>
          <w:sz w:val="48"/>
          <w:szCs w:val="48"/>
        </w:rPr>
      </w:pPr>
      <w:r>
        <w:rPr>
          <w:rFonts w:ascii="宋体" w:hAnsi="宋体" w:cs="宋体" w:hint="eastAsia"/>
          <w:b/>
          <w:bCs/>
          <w:spacing w:val="-20"/>
          <w:kern w:val="44"/>
          <w:sz w:val="48"/>
          <w:szCs w:val="48"/>
        </w:rPr>
        <w:t>（试行）</w:t>
      </w:r>
    </w:p>
    <w:p>
      <w:pPr>
        <w:rPr>
          <w:rFonts w:ascii="宋体"/>
          <w:b/>
          <w:bCs/>
          <w:spacing w:val="-20"/>
          <w:kern w:val="44"/>
          <w:sz w:val="40"/>
          <w:szCs w:val="40"/>
        </w:rPr>
      </w:pPr>
    </w:p>
    <w:p>
      <w:pPr>
        <w:rPr>
          <w:rFonts w:ascii="宋体"/>
          <w:b/>
          <w:bCs/>
          <w:spacing w:val="-20"/>
          <w:kern w:val="44"/>
          <w:sz w:val="40"/>
          <w:szCs w:val="40"/>
        </w:rPr>
      </w:pPr>
    </w:p>
    <w:p>
      <w:pPr>
        <w:rPr>
          <w:rFonts w:ascii="宋体"/>
          <w:b/>
          <w:bCs/>
          <w:spacing w:val="-20"/>
          <w:kern w:val="44"/>
          <w:sz w:val="40"/>
          <w:szCs w:val="40"/>
        </w:rPr>
      </w:pPr>
    </w:p>
    <w:p>
      <w:pPr>
        <w:spacing w:line="360" w:lineRule="auto"/>
        <w:ind w:left="420" w:leftChars="200"/>
        <w:rPr>
          <w:sz w:val="32"/>
          <w:szCs w:val="32"/>
        </w:rPr>
      </w:pPr>
      <w:r>
        <w:rPr>
          <w:rFonts w:ascii="宋体" w:hAnsi="宋体" w:cs="宋体" w:hint="eastAsia"/>
          <w:kern w:val="0"/>
          <w:sz w:val="32"/>
          <w:szCs w:val="32"/>
        </w:rPr>
        <w:t>项目名称：</w:t>
      </w:r>
      <w:r>
        <w:rPr>
          <w:sz w:val="32"/>
          <w:szCs w:val="32"/>
          <w:u w:val="single"/>
        </w:rPr>
        <w:t xml:space="preserve">                             </w:t>
      </w:r>
    </w:p>
    <w:p>
      <w:pPr>
        <w:spacing w:line="360" w:lineRule="auto"/>
        <w:ind w:left="420" w:leftChars="200"/>
        <w:rPr>
          <w:sz w:val="32"/>
          <w:szCs w:val="32"/>
          <w:u w:val="single"/>
        </w:rPr>
      </w:pPr>
      <w:r>
        <w:rPr>
          <w:rFonts w:cs="宋体" w:hint="eastAsia"/>
          <w:sz w:val="32"/>
          <w:szCs w:val="32"/>
        </w:rPr>
        <w:t>合同编号：</w:t>
      </w:r>
      <w:r>
        <w:rPr>
          <w:sz w:val="32"/>
          <w:szCs w:val="32"/>
          <w:u w:val="single"/>
        </w:rPr>
        <w:t xml:space="preserve">                             </w:t>
      </w:r>
    </w:p>
    <w:p>
      <w:pPr>
        <w:spacing w:line="360" w:lineRule="auto"/>
        <w:ind w:left="420" w:leftChars="200"/>
        <w:rPr>
          <w:sz w:val="32"/>
          <w:szCs w:val="32"/>
        </w:rPr>
      </w:pPr>
      <w:r>
        <w:rPr>
          <w:rFonts w:cs="宋体" w:hint="eastAsia"/>
          <w:sz w:val="32"/>
          <w:szCs w:val="32"/>
        </w:rPr>
        <w:t>甲</w:t>
      </w:r>
      <w:r>
        <w:rPr>
          <w:sz w:val="32"/>
          <w:szCs w:val="32"/>
        </w:rPr>
        <w:t xml:space="preserve">    </w:t>
      </w:r>
      <w:r>
        <w:rPr>
          <w:rFonts w:cs="宋体" w:hint="eastAsia"/>
          <w:sz w:val="32"/>
          <w:szCs w:val="32"/>
        </w:rPr>
        <w:t>方：</w:t>
      </w:r>
      <w:r>
        <w:rPr>
          <w:sz w:val="32"/>
          <w:szCs w:val="32"/>
          <w:u w:val="single"/>
        </w:rPr>
        <w:t xml:space="preserve">                             </w:t>
      </w:r>
    </w:p>
    <w:p>
      <w:pPr>
        <w:spacing w:line="360" w:lineRule="auto"/>
        <w:ind w:left="420" w:leftChars="200"/>
        <w:rPr>
          <w:sz w:val="32"/>
          <w:szCs w:val="32"/>
          <w:u w:val="single"/>
        </w:rPr>
      </w:pPr>
      <w:r>
        <w:rPr>
          <w:rFonts w:cs="宋体" w:hint="eastAsia"/>
          <w:sz w:val="32"/>
          <w:szCs w:val="32"/>
        </w:rPr>
        <w:t>乙</w:t>
      </w:r>
      <w:r>
        <w:rPr>
          <w:sz w:val="32"/>
          <w:szCs w:val="32"/>
        </w:rPr>
        <w:t xml:space="preserve">    </w:t>
      </w:r>
      <w:r>
        <w:rPr>
          <w:rFonts w:cs="宋体" w:hint="eastAsia"/>
          <w:sz w:val="32"/>
          <w:szCs w:val="32"/>
        </w:rPr>
        <w:t>方：</w:t>
      </w:r>
      <w:r>
        <w:rPr>
          <w:sz w:val="32"/>
          <w:szCs w:val="32"/>
          <w:u w:val="single"/>
        </w:rPr>
        <w:t xml:space="preserve">                             </w:t>
      </w:r>
    </w:p>
    <w:p>
      <w:pPr>
        <w:spacing w:line="360" w:lineRule="auto"/>
        <w:ind w:left="420" w:leftChars="200"/>
        <w:rPr>
          <w:sz w:val="32"/>
          <w:szCs w:val="32"/>
        </w:rPr>
      </w:pPr>
      <w:r>
        <w:rPr>
          <w:rFonts w:cs="宋体" w:hint="eastAsia"/>
          <w:sz w:val="32"/>
          <w:szCs w:val="32"/>
        </w:rPr>
        <w:t>签订时间：</w:t>
      </w:r>
      <w:r>
        <w:rPr>
          <w:sz w:val="32"/>
          <w:szCs w:val="32"/>
          <w:u w:val="single"/>
        </w:rPr>
        <w:t xml:space="preserve">                             </w:t>
      </w:r>
    </w:p>
    <w:p/>
    <w:p>
      <w:pPr>
        <w:rPr>
          <w:rFonts w:eastAsia="黑体"/>
          <w:sz w:val="44"/>
          <w:szCs w:val="44"/>
        </w:rPr>
      </w:pPr>
      <w:r>
        <w:rPr>
          <w:rFonts w:eastAsia="黑体"/>
          <w:sz w:val="44"/>
          <w:szCs w:val="44"/>
        </w:rPr>
        <w:br w:type="page"/>
      </w:r>
    </w:p>
    <w:p>
      <w:pPr>
        <w:rPr>
          <w:rFonts w:eastAsia="黑体"/>
          <w:sz w:val="44"/>
          <w:szCs w:val="44"/>
        </w:rPr>
      </w:pPr>
    </w:p>
    <w:p>
      <w:pPr>
        <w:rPr>
          <w:rFonts w:eastAsia="黑体"/>
          <w:sz w:val="44"/>
          <w:szCs w:val="44"/>
        </w:rPr>
      </w:pPr>
    </w:p>
    <w:p>
      <w:pPr>
        <w:jc w:val="center"/>
        <w:rPr>
          <w:rFonts w:eastAsia="黑体"/>
          <w:sz w:val="44"/>
          <w:szCs w:val="44"/>
        </w:rPr>
      </w:pPr>
      <w:r>
        <w:rPr>
          <w:rFonts w:eastAsia="黑体" w:cs="黑体" w:hint="eastAsia"/>
          <w:sz w:val="44"/>
          <w:szCs w:val="44"/>
        </w:rPr>
        <w:t>使</w:t>
      </w:r>
      <w:r>
        <w:rPr>
          <w:rFonts w:eastAsia="黑体"/>
          <w:sz w:val="44"/>
          <w:szCs w:val="44"/>
        </w:rPr>
        <w:t xml:space="preserve"> </w:t>
      </w:r>
      <w:r>
        <w:rPr>
          <w:rFonts w:eastAsia="黑体" w:cs="黑体" w:hint="eastAsia"/>
          <w:sz w:val="44"/>
          <w:szCs w:val="44"/>
        </w:rPr>
        <w:t>用</w:t>
      </w:r>
      <w:r>
        <w:rPr>
          <w:rFonts w:eastAsia="黑体"/>
          <w:sz w:val="44"/>
          <w:szCs w:val="44"/>
        </w:rPr>
        <w:t xml:space="preserve"> </w:t>
      </w:r>
      <w:r>
        <w:rPr>
          <w:rFonts w:eastAsia="黑体" w:cs="黑体" w:hint="eastAsia"/>
          <w:sz w:val="44"/>
          <w:szCs w:val="44"/>
        </w:rPr>
        <w:t>说</w:t>
      </w:r>
      <w:r>
        <w:rPr>
          <w:rFonts w:eastAsia="黑体"/>
          <w:sz w:val="44"/>
          <w:szCs w:val="44"/>
        </w:rPr>
        <w:t xml:space="preserve"> </w:t>
      </w:r>
      <w:r>
        <w:rPr>
          <w:rFonts w:eastAsia="黑体" w:cs="黑体" w:hint="eastAsia"/>
          <w:sz w:val="44"/>
          <w:szCs w:val="44"/>
        </w:rPr>
        <w:t>明</w:t>
      </w:r>
    </w:p>
    <w:p>
      <w:pPr>
        <w:ind w:firstLine="420" w:firstLineChars="200"/>
        <w:rPr>
          <w:rFonts w:ascii="仿宋_GB2312" w:eastAsia="仿宋_GB2312" w:hAnsi="仿宋_GB2312"/>
          <w:sz w:val="32"/>
          <w:szCs w:val="32"/>
        </w:rPr>
      </w:pPr>
    </w:p>
    <w:p>
      <w:pPr>
        <w:ind w:firstLine="420" w:firstLineChars="200"/>
        <w:rPr>
          <w:rFonts w:ascii="仿宋_GB2312" w:eastAsia="仿宋_GB2312" w:hAnsi="仿宋_GB2312"/>
          <w:sz w:val="32"/>
          <w:szCs w:val="32"/>
        </w:rPr>
      </w:pPr>
      <w:r>
        <w:rPr>
          <w:rFonts w:ascii="仿宋_GB2312" w:eastAsia="仿宋_GB2312" w:hAnsi="仿宋_GB2312" w:cs="仿宋_GB2312"/>
          <w:sz w:val="32"/>
          <w:szCs w:val="32"/>
        </w:rPr>
        <w:t>1.</w:t>
      </w:r>
      <w:r>
        <w:rPr>
          <w:rFonts w:ascii="仿宋_GB2312" w:eastAsia="仿宋_GB2312" w:hAnsi="仿宋_GB2312" w:cs="仿宋_GB2312" w:hint="eastAsia"/>
          <w:sz w:val="32"/>
          <w:szCs w:val="32"/>
        </w:rPr>
        <w:t>本合同标准文本适用于购买现成货物的采购项目，不包括需要供应商定制开发、创新研发的货物采购项目。</w:t>
      </w:r>
    </w:p>
    <w:p>
      <w:pPr>
        <w:ind w:firstLine="420" w:firstLineChars="200"/>
        <w:rPr>
          <w:rFonts w:eastAsia="黑体"/>
          <w:sz w:val="44"/>
          <w:szCs w:val="44"/>
        </w:rPr>
      </w:pPr>
      <w:r>
        <w:rPr>
          <w:rFonts w:ascii="仿宋_GB2312" w:eastAsia="仿宋_GB2312" w:hAnsi="仿宋_GB2312" w:cs="仿宋_GB2312"/>
          <w:sz w:val="32"/>
          <w:szCs w:val="32"/>
        </w:rPr>
        <w:t>2.</w:t>
      </w:r>
      <w:r>
        <w:rPr>
          <w:rFonts w:ascii="仿宋_GB2312" w:eastAsia="仿宋_GB2312" w:hAnsi="仿宋_GB2312" w:cs="仿宋_GB2312" w:hint="eastAsia"/>
          <w:sz w:val="32"/>
          <w:szCs w:val="32"/>
        </w:rPr>
        <w:t>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sz w:val="32"/>
          <w:szCs w:val="32"/>
        </w:rPr>
      </w:pPr>
      <w:r>
        <w:rPr>
          <w:rFonts w:ascii="仿宋_GB2312" w:eastAsia="仿宋_GB2312" w:hAnsi="仿宋_GB2312" w:cs="仿宋_GB2312"/>
          <w:sz w:val="32"/>
          <w:szCs w:val="32"/>
        </w:rPr>
        <w:t>3.</w:t>
      </w:r>
      <w:r>
        <w:rPr>
          <w:rFonts w:ascii="仿宋_GB2312" w:eastAsia="仿宋_GB2312" w:hAnsi="仿宋_GB2312" w:cs="仿宋_GB2312" w:hint="eastAsia"/>
          <w:sz w:val="32"/>
          <w:szCs w:val="32"/>
        </w:rPr>
        <w:t>本合同标准文本各条款中，如涉及填写多家供应商、制造商，多种采购标的、分包主要内容等信息的，可根据采购项目具体情况添加信息项。</w:t>
      </w:r>
    </w:p>
    <w:p>
      <w:pPr>
        <w:ind w:firstLine="420" w:firstLineChars="200"/>
        <w:rPr>
          <w:rFonts w:eastAsia="黑体"/>
          <w:sz w:val="44"/>
          <w:szCs w:val="44"/>
        </w:rPr>
        <w:sectPr>
          <w:headerReference w:type="default" r:id="rId7"/>
          <w:footerReference w:type="default" r:id="rId8"/>
          <w:pgSz w:w="11906" w:h="16838"/>
          <w:pgMar w:top="1440" w:right="1800" w:bottom="1440" w:left="1800" w:header="851" w:footer="992" w:gutter="0"/>
          <w:cols w:num="1" w:space="425"/>
          <w:docGrid w:type="lines" w:linePitch="312" w:charSpace="0"/>
        </w:sectPr>
      </w:pPr>
    </w:p>
    <w:p>
      <w:pPr>
        <w:keepNext/>
        <w:keepLines/>
        <w:adjustRightInd w:val="0"/>
        <w:snapToGrid w:val="0"/>
        <w:spacing w:line="400" w:lineRule="exact"/>
        <w:jc w:val="center"/>
        <w:rPr>
          <w:rFonts w:ascii="黑体" w:eastAsia="黑体" w:hAnsi="黑体"/>
          <w:b/>
          <w:bCs/>
          <w:sz w:val="28"/>
          <w:szCs w:val="28"/>
        </w:rPr>
      </w:pPr>
      <w:bookmarkEnd w:id="87"/>
      <w:bookmarkStart w:id="88" w:name="_Toc22209"/>
    </w:p>
    <w:p>
      <w:pPr>
        <w:keepNext/>
        <w:keepLines/>
        <w:adjustRightInd w:val="0"/>
        <w:snapToGrid w:val="0"/>
        <w:spacing w:line="400" w:lineRule="exact"/>
        <w:jc w:val="center"/>
        <w:rPr>
          <w:rFonts w:ascii="黑体" w:eastAsia="黑体" w:hAnsi="华文中宋"/>
          <w:sz w:val="28"/>
          <w:szCs w:val="28"/>
        </w:rPr>
      </w:pPr>
      <w:r>
        <w:rPr>
          <w:rFonts w:ascii="黑体" w:eastAsia="黑体" w:hAnsi="黑体" w:cs="黑体" w:hint="eastAsia"/>
          <w:sz w:val="28"/>
          <w:szCs w:val="28"/>
        </w:rPr>
        <w:t>第一节</w:t>
      </w:r>
      <w:r>
        <w:rPr>
          <w:rFonts w:ascii="黑体" w:eastAsia="黑体" w:hAnsi="黑体" w:cs="黑体"/>
          <w:sz w:val="28"/>
          <w:szCs w:val="28"/>
        </w:rPr>
        <w:t xml:space="preserve"> </w:t>
      </w:r>
      <w:r>
        <w:rPr>
          <w:rFonts w:ascii="黑体" w:eastAsia="黑体" w:hAnsi="华文中宋" w:cs="黑体" w:hint="eastAsia"/>
          <w:sz w:val="28"/>
          <w:szCs w:val="28"/>
        </w:rPr>
        <w:t>政府采购合同协议书</w:t>
      </w:r>
      <w:bookmarkEnd w:id="88"/>
    </w:p>
    <w:p>
      <w:pPr>
        <w:keepNext/>
        <w:keepLines/>
        <w:adjustRightInd w:val="0"/>
        <w:snapToGrid w:val="0"/>
        <w:spacing w:line="400" w:lineRule="exact"/>
        <w:jc w:val="center"/>
        <w:rPr>
          <w:rFonts w:ascii="黑体" w:eastAsia="黑体" w:hAnsi="华文中宋"/>
          <w:sz w:val="28"/>
          <w:szCs w:val="28"/>
        </w:rPr>
      </w:pPr>
    </w:p>
    <w:p>
      <w:pPr>
        <w:adjustRightInd w:val="0"/>
        <w:snapToGrid w:val="0"/>
        <w:spacing w:line="400" w:lineRule="exact"/>
        <w:rPr>
          <w:rFonts w:ascii="宋体"/>
        </w:rPr>
      </w:pPr>
      <w:r>
        <w:rPr>
          <w:rFonts w:ascii="宋体" w:hAnsi="宋体" w:cs="宋体" w:hint="eastAsia"/>
        </w:rPr>
        <w:t>甲方（全称）：</w:t>
      </w:r>
      <w:r>
        <w:rPr>
          <w:rFonts w:ascii="宋体" w:hAnsi="宋体" w:cs="宋体"/>
          <w:u w:val="single"/>
        </w:rPr>
        <w:t xml:space="preserve">                       </w:t>
      </w:r>
      <w:r>
        <w:rPr>
          <w:rFonts w:ascii="宋体" w:hAnsi="宋体" w:cs="宋体" w:hint="eastAsia"/>
        </w:rPr>
        <w:t>（采购人、受采购人委托签订合同的单位或采购</w:t>
      </w:r>
      <w:r>
        <w:rPr>
          <w:rFonts w:ascii="宋体"/>
        </w:rPr>
        <w:tab/>
      </w:r>
      <w:r>
        <w:rPr>
          <w:rFonts w:ascii="宋体" w:hAnsi="宋体" w:cs="宋体"/>
        </w:rPr>
        <w:t xml:space="preserve">                                   </w:t>
      </w:r>
      <w:r>
        <w:rPr>
          <w:rFonts w:ascii="宋体" w:hAnsi="宋体" w:cs="宋体" w:hint="eastAsia"/>
        </w:rPr>
        <w:t>文件约定的合同甲方）</w:t>
      </w:r>
    </w:p>
    <w:p>
      <w:pPr>
        <w:adjustRightInd w:val="0"/>
        <w:snapToGrid w:val="0"/>
        <w:spacing w:line="400" w:lineRule="exact"/>
        <w:rPr>
          <w:rFonts w:ascii="宋体"/>
        </w:rPr>
      </w:pPr>
      <w:r>
        <w:rPr>
          <w:rFonts w:ascii="宋体" w:hAnsi="宋体" w:cs="宋体" w:hint="eastAsia"/>
        </w:rPr>
        <w:t>乙方</w:t>
      </w:r>
      <w:r>
        <w:rPr>
          <w:rFonts w:ascii="宋体" w:hAnsi="宋体" w:cs="宋体"/>
        </w:rPr>
        <w:t>1</w:t>
      </w:r>
      <w:r>
        <w:rPr>
          <w:rFonts w:ascii="宋体" w:hAnsi="宋体" w:cs="宋体" w:hint="eastAsia"/>
        </w:rPr>
        <w:t>（全称）：</w:t>
      </w:r>
      <w:r>
        <w:rPr>
          <w:rFonts w:ascii="宋体" w:hAnsi="宋体" w:cs="宋体"/>
          <w:u w:val="single"/>
        </w:rPr>
        <w:t xml:space="preserve">                       </w:t>
      </w:r>
      <w:r>
        <w:rPr>
          <w:rFonts w:ascii="宋体" w:hAnsi="宋体" w:cs="宋体" w:hint="eastAsia"/>
        </w:rPr>
        <w:t>（供应商）</w:t>
      </w:r>
    </w:p>
    <w:p>
      <w:pPr>
        <w:adjustRightInd w:val="0"/>
        <w:snapToGrid w:val="0"/>
        <w:spacing w:line="400" w:lineRule="exact"/>
        <w:rPr>
          <w:rFonts w:ascii="宋体"/>
        </w:rPr>
      </w:pPr>
      <w:r>
        <w:rPr>
          <w:rFonts w:ascii="宋体" w:hAnsi="宋体" w:cs="宋体" w:hint="eastAsia"/>
        </w:rPr>
        <w:t>乙方</w:t>
      </w:r>
      <w:r>
        <w:rPr>
          <w:rFonts w:ascii="宋体" w:hAnsi="宋体" w:cs="宋体"/>
        </w:rPr>
        <w:t>2</w:t>
      </w:r>
      <w:r>
        <w:rPr>
          <w:rFonts w:ascii="宋体" w:hAnsi="宋体" w:cs="宋体" w:hint="eastAsia"/>
        </w:rPr>
        <w:t>（全称）：</w:t>
      </w:r>
      <w:r>
        <w:rPr>
          <w:rFonts w:ascii="宋体" w:hAnsi="宋体" w:cs="宋体"/>
          <w:u w:val="single"/>
        </w:rPr>
        <w:t xml:space="preserve">                        </w:t>
      </w:r>
      <w:r>
        <w:rPr>
          <w:rFonts w:ascii="宋体" w:hAnsi="宋体" w:cs="宋体" w:hint="eastAsia"/>
        </w:rPr>
        <w:t>（联合体成员供应商或其他合同主体）（如有）</w:t>
      </w:r>
    </w:p>
    <w:p>
      <w:pPr>
        <w:adjustRightInd w:val="0"/>
        <w:snapToGrid w:val="0"/>
        <w:spacing w:line="400" w:lineRule="exact"/>
        <w:rPr>
          <w:rFonts w:ascii="宋体"/>
        </w:rPr>
      </w:pPr>
      <w:r>
        <w:rPr>
          <w:rFonts w:cs="宋体" w:hint="eastAsia"/>
        </w:rPr>
        <w:t>乙方</w:t>
      </w:r>
      <w:r>
        <w:rPr>
          <w:rFonts w:ascii="宋体" w:hAnsi="宋体" w:cs="宋体"/>
        </w:rPr>
        <w:t>3</w:t>
      </w:r>
      <w:r>
        <w:rPr>
          <w:rFonts w:cs="宋体" w:hint="eastAsia"/>
        </w:rPr>
        <w:t>（全称）</w:t>
      </w:r>
      <w:r>
        <w:rPr>
          <w:rFonts w:ascii="宋体" w:hAnsi="宋体" w:cs="宋体"/>
          <w:u w:val="single"/>
        </w:rPr>
        <w:t xml:space="preserve">                          </w:t>
      </w:r>
      <w:r>
        <w:rPr>
          <w:rFonts w:ascii="宋体" w:hAnsi="宋体" w:cs="宋体" w:hint="eastAsia"/>
        </w:rPr>
        <w:t>（联合体成员供应商或其他合同主体）（如有）</w:t>
      </w:r>
    </w:p>
    <w:p>
      <w:pPr>
        <w:spacing w:line="400" w:lineRule="exact"/>
      </w:pPr>
    </w:p>
    <w:p>
      <w:pPr>
        <w:adjustRightInd w:val="0"/>
        <w:snapToGrid w:val="0"/>
        <w:spacing w:line="400" w:lineRule="exact"/>
        <w:ind w:firstLine="420" w:firstLineChars="200"/>
        <w:rPr>
          <w:rFonts w:ascii="宋体"/>
        </w:rPr>
      </w:pPr>
      <w:r>
        <w:rPr>
          <w:rFonts w:ascii="宋体" w:hAnsi="宋体" w:cs="宋体" w:hint="eastAsia"/>
        </w:rPr>
        <w:t>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w:t>
      </w:r>
      <w:r>
        <w:rPr>
          <w:rFonts w:ascii="宋体" w:hAnsi="宋体" w:cs="宋体"/>
        </w:rPr>
        <w:t xml:space="preserve">     </w:t>
      </w:r>
    </w:p>
    <w:p>
      <w:pPr>
        <w:numPr>
          <w:ilvl w:val="0"/>
          <w:numId w:val="9"/>
        </w:numPr>
        <w:adjustRightInd w:val="0"/>
        <w:snapToGrid w:val="0"/>
        <w:spacing w:line="400" w:lineRule="exact"/>
        <w:ind w:firstLine="420" w:firstLineChars="200"/>
        <w:rPr>
          <w:rFonts w:ascii="宋体"/>
          <w:b/>
          <w:bCs/>
        </w:rPr>
      </w:pPr>
      <w:r>
        <w:rPr>
          <w:rFonts w:ascii="宋体" w:hAnsi="宋体" w:cs="宋体" w:hint="eastAsia"/>
          <w:b/>
          <w:bCs/>
        </w:rPr>
        <w:t>项目信息</w:t>
      </w:r>
    </w:p>
    <w:p>
      <w:pPr>
        <w:numPr>
          <w:ilvl w:val="0"/>
          <w:numId w:val="10"/>
        </w:numPr>
        <w:adjustRightInd w:val="0"/>
        <w:snapToGrid w:val="0"/>
        <w:spacing w:line="400" w:lineRule="exact"/>
        <w:ind w:firstLine="420" w:firstLineChars="200"/>
        <w:rPr>
          <w:rFonts w:ascii="宋体"/>
          <w:u w:val="single"/>
        </w:rPr>
      </w:pPr>
      <w:r>
        <w:rPr>
          <w:rFonts w:ascii="宋体" w:hAnsi="宋体" w:cs="宋体" w:hint="eastAsia"/>
        </w:rPr>
        <w:t>采购项目名称：</w:t>
      </w:r>
      <w:r>
        <w:rPr>
          <w:rFonts w:ascii="宋体" w:hAnsi="宋体" w:cs="宋体"/>
          <w:u w:val="single"/>
        </w:rPr>
        <w:t xml:space="preserve">                                            </w:t>
      </w:r>
    </w:p>
    <w:p>
      <w:pPr>
        <w:numPr>
          <w:ilvl w:val="255"/>
          <w:numId w:val="0"/>
        </w:numPr>
        <w:tabs>
          <w:tab w:val="left" w:pos="999"/>
        </w:tabs>
        <w:adjustRightInd w:val="0"/>
        <w:snapToGrid w:val="0"/>
        <w:spacing w:line="400" w:lineRule="exact"/>
        <w:rPr>
          <w:rFonts w:ascii="宋体"/>
        </w:rPr>
      </w:pPr>
      <w:r>
        <w:rPr>
          <w:rFonts w:ascii="宋体" w:hAnsi="宋体" w:cs="宋体"/>
        </w:rPr>
        <w:t xml:space="preserve">         </w:t>
      </w:r>
      <w:r>
        <w:rPr>
          <w:rFonts w:ascii="宋体" w:hAnsi="宋体" w:cs="宋体" w:hint="eastAsia"/>
        </w:rPr>
        <w:t>采购项目编号：</w:t>
      </w:r>
      <w:r>
        <w:rPr>
          <w:rFonts w:ascii="宋体" w:hAnsi="宋体" w:cs="宋体"/>
          <w:u w:val="single"/>
        </w:rPr>
        <w:t xml:space="preserve">                                          </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2</w:t>
      </w:r>
      <w:r>
        <w:rPr>
          <w:rFonts w:ascii="宋体" w:hAnsi="宋体" w:cs="宋体" w:hint="eastAsia"/>
        </w:rPr>
        <w:t>）采购计划编号：</w:t>
      </w:r>
      <w:r>
        <w:rPr>
          <w:rFonts w:ascii="宋体" w:hAnsi="宋体" w:cs="宋体"/>
          <w:u w:val="single"/>
        </w:rPr>
        <w:t xml:space="preserve">                                          </w:t>
      </w:r>
      <w:r>
        <w:rPr>
          <w:rFonts w:ascii="宋体" w:hAnsi="宋体" w:cs="宋体"/>
        </w:rPr>
        <w:t xml:space="preserve"> </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3</w:t>
      </w:r>
      <w:r>
        <w:rPr>
          <w:rFonts w:ascii="宋体" w:hAnsi="宋体" w:cs="宋体" w:hint="eastAsia"/>
        </w:rPr>
        <w:t>）项目内容：</w:t>
      </w:r>
    </w:p>
    <w:p>
      <w:pPr>
        <w:adjustRightInd w:val="0"/>
        <w:snapToGrid w:val="0"/>
        <w:spacing w:line="400" w:lineRule="exact"/>
        <w:ind w:firstLine="420" w:firstLineChars="200"/>
        <w:rPr>
          <w:rFonts w:ascii="宋体"/>
        </w:rPr>
      </w:pPr>
      <w:r>
        <w:rPr>
          <w:rFonts w:ascii="宋体" w:hAnsi="宋体" w:cs="宋体"/>
        </w:rPr>
        <w:t xml:space="preserve">     </w:t>
      </w:r>
      <w:r>
        <w:rPr>
          <w:rFonts w:ascii="宋体" w:hAnsi="宋体" w:cs="宋体" w:hint="eastAsia"/>
        </w:rPr>
        <w:t>采购标的及数量（台</w:t>
      </w:r>
      <w:r>
        <w:rPr>
          <w:rFonts w:ascii="宋体" w:hAnsi="宋体" w:cs="宋体"/>
        </w:rPr>
        <w:t>/</w:t>
      </w:r>
      <w:r>
        <w:rPr>
          <w:rFonts w:ascii="宋体" w:hAnsi="宋体" w:cs="宋体" w:hint="eastAsia"/>
        </w:rPr>
        <w:t>套</w:t>
      </w:r>
      <w:r>
        <w:rPr>
          <w:rFonts w:ascii="宋体" w:hAnsi="宋体" w:cs="宋体"/>
        </w:rPr>
        <w:t>/</w:t>
      </w:r>
      <w:r>
        <w:rPr>
          <w:rFonts w:ascii="宋体" w:hAnsi="宋体" w:cs="宋体" w:hint="eastAsia"/>
        </w:rPr>
        <w:t>个</w:t>
      </w:r>
      <w:r>
        <w:rPr>
          <w:rFonts w:ascii="宋体" w:hAnsi="宋体" w:cs="宋体"/>
        </w:rPr>
        <w:t>/</w:t>
      </w:r>
      <w:r>
        <w:rPr>
          <w:rFonts w:ascii="宋体" w:hAnsi="宋体" w:cs="宋体" w:hint="eastAsia"/>
        </w:rPr>
        <w:t>架</w:t>
      </w:r>
      <w:r>
        <w:rPr>
          <w:rFonts w:ascii="宋体" w:hAnsi="宋体" w:cs="宋体"/>
        </w:rPr>
        <w:t>/</w:t>
      </w:r>
      <w:r>
        <w:rPr>
          <w:rFonts w:ascii="宋体" w:hAnsi="宋体" w:cs="宋体" w:hint="eastAsia"/>
        </w:rPr>
        <w:t>组等）：</w:t>
      </w:r>
      <w:r>
        <w:rPr>
          <w:rFonts w:ascii="宋体" w:hAnsi="宋体" w:cs="宋体"/>
          <w:u w:val="single"/>
        </w:rPr>
        <w:t xml:space="preserve">                       </w:t>
      </w:r>
      <w:r>
        <w:rPr>
          <w:rFonts w:ascii="宋体" w:hAnsi="宋体" w:cs="宋体"/>
        </w:rPr>
        <w:t xml:space="preserve">            </w:t>
      </w:r>
      <w:r>
        <w:rPr>
          <w:rFonts w:ascii="宋体" w:hAnsi="宋体" w:cs="宋体"/>
          <w:u w:val="single"/>
        </w:rPr>
        <w:t xml:space="preserve">                  </w:t>
      </w:r>
      <w:r>
        <w:rPr>
          <w:rFonts w:ascii="宋体" w:hAnsi="宋体" w:cs="宋体"/>
        </w:rPr>
        <w:t xml:space="preserve"> </w:t>
      </w:r>
    </w:p>
    <w:p>
      <w:pPr>
        <w:numPr>
          <w:ilvl w:val="255"/>
          <w:numId w:val="0"/>
        </w:numPr>
        <w:adjustRightInd w:val="0"/>
        <w:snapToGrid w:val="0"/>
        <w:spacing w:line="400" w:lineRule="exact"/>
        <w:ind w:firstLine="420" w:firstLineChars="200"/>
        <w:rPr>
          <w:rFonts w:ascii="宋体"/>
        </w:rPr>
      </w:pPr>
      <w:r>
        <w:rPr>
          <w:rFonts w:ascii="宋体" w:hAnsi="宋体" w:cs="宋体"/>
        </w:rPr>
        <w:t xml:space="preserve">     </w:t>
      </w:r>
      <w:r>
        <w:rPr>
          <w:rFonts w:ascii="宋体" w:hAnsi="宋体" w:cs="宋体" w:hint="eastAsia"/>
        </w:rPr>
        <w:t>品牌：</w:t>
      </w:r>
      <w:r>
        <w:rPr>
          <w:rFonts w:ascii="宋体" w:hAnsi="宋体" w:cs="宋体"/>
          <w:u w:val="single"/>
        </w:rPr>
        <w:t xml:space="preserve">               </w:t>
      </w:r>
      <w:r>
        <w:rPr>
          <w:rFonts w:ascii="宋体" w:hAnsi="宋体" w:cs="宋体"/>
        </w:rPr>
        <w:t xml:space="preserve">     </w:t>
      </w:r>
      <w:r>
        <w:rPr>
          <w:rFonts w:ascii="宋体" w:hAnsi="宋体" w:cs="宋体" w:hint="eastAsia"/>
        </w:rPr>
        <w:t>规格型号：</w:t>
      </w:r>
      <w:r>
        <w:rPr>
          <w:rFonts w:ascii="宋体" w:hAnsi="宋体" w:cs="宋体"/>
          <w:u w:val="single"/>
        </w:rPr>
        <w:t xml:space="preserve">               </w:t>
      </w:r>
    </w:p>
    <w:p>
      <w:pPr>
        <w:adjustRightInd w:val="0"/>
        <w:snapToGrid w:val="0"/>
        <w:spacing w:line="400" w:lineRule="exact"/>
        <w:ind w:firstLine="945" w:firstLineChars="450"/>
        <w:rPr>
          <w:rFonts w:ascii="宋体"/>
          <w:u w:val="single"/>
        </w:rPr>
      </w:pPr>
      <w:r>
        <w:rPr>
          <w:rFonts w:ascii="宋体" w:hAnsi="宋体" w:cs="宋体" w:hint="eastAsia"/>
        </w:rPr>
        <w:t>采购标的的技术要求、商务要求具体见附件。</w:t>
      </w:r>
    </w:p>
    <w:p>
      <w:pPr>
        <w:numPr>
          <w:ilvl w:val="255"/>
          <w:numId w:val="0"/>
        </w:numPr>
        <w:adjustRightInd w:val="0"/>
        <w:snapToGrid w:val="0"/>
        <w:spacing w:line="400" w:lineRule="exact"/>
        <w:ind w:firstLine="945" w:firstLineChars="450"/>
        <w:rPr>
          <w:rFonts w:ascii="宋体"/>
        </w:rPr>
      </w:pPr>
      <w:r>
        <w:rPr>
          <w:rFonts w:ascii="汉仪书宋二S" w:eastAsia="汉仪书宋二S" w:hAnsi="汉仪书宋二S" w:cs="汉仪书宋二S" w:hint="eastAsia"/>
        </w:rPr>
        <w:t>①</w:t>
      </w:r>
      <w:r>
        <w:rPr>
          <w:rFonts w:ascii="宋体" w:hAnsi="宋体" w:cs="宋体" w:hint="eastAsia"/>
        </w:rPr>
        <w:t>涉及信息类产品，请填写该产品关键部件的品牌、型号：</w:t>
      </w:r>
    </w:p>
    <w:p>
      <w:pPr>
        <w:numPr>
          <w:ilvl w:val="255"/>
          <w:numId w:val="0"/>
        </w:numPr>
        <w:adjustRightInd w:val="0"/>
        <w:snapToGrid w:val="0"/>
        <w:spacing w:line="400" w:lineRule="exact"/>
        <w:ind w:firstLine="420" w:firstLineChars="200"/>
        <w:rPr>
          <w:rFonts w:ascii="宋体"/>
          <w:kern w:val="0"/>
          <w:u w:val="single"/>
        </w:rPr>
      </w:pPr>
      <w:r>
        <w:rPr>
          <w:rFonts w:ascii="宋体" w:hAnsi="宋体" w:cs="宋体"/>
        </w:rPr>
        <w:t xml:space="preserve">     </w:t>
      </w:r>
      <w:r>
        <w:rPr>
          <w:rFonts w:ascii="宋体" w:hAnsi="宋体" w:cs="宋体" w:hint="eastAsia"/>
        </w:rPr>
        <w:t>标的名称：</w:t>
      </w:r>
      <w:r>
        <w:rPr>
          <w:rFonts w:ascii="宋体" w:hAnsi="宋体" w:cs="宋体"/>
          <w:kern w:val="0"/>
          <w:u w:val="single"/>
        </w:rPr>
        <w:t xml:space="preserve">                         </w:t>
      </w:r>
    </w:p>
    <w:p>
      <w:pPr>
        <w:numPr>
          <w:ilvl w:val="255"/>
          <w:numId w:val="0"/>
        </w:numPr>
        <w:adjustRightInd w:val="0"/>
        <w:snapToGrid w:val="0"/>
        <w:spacing w:line="400" w:lineRule="exact"/>
        <w:ind w:firstLine="420" w:firstLineChars="200"/>
        <w:rPr>
          <w:rFonts w:ascii="宋体"/>
        </w:rPr>
      </w:pPr>
      <w:r>
        <w:rPr>
          <w:rFonts w:ascii="宋体" w:hAnsi="宋体" w:cs="宋体"/>
        </w:rPr>
        <w:t xml:space="preserve">     </w:t>
      </w:r>
      <w:r>
        <w:rPr>
          <w:rFonts w:ascii="宋体" w:hAnsi="宋体" w:cs="宋体" w:hint="eastAsia"/>
        </w:rPr>
        <w:t>关键部件：</w:t>
      </w:r>
      <w:r>
        <w:rPr>
          <w:rFonts w:ascii="宋体" w:hAnsi="宋体" w:cs="宋体"/>
          <w:kern w:val="0"/>
          <w:u w:val="single"/>
        </w:rPr>
        <w:t xml:space="preserve">          </w:t>
      </w:r>
      <w:r>
        <w:rPr>
          <w:rFonts w:ascii="宋体" w:hAnsi="宋体" w:cs="宋体"/>
          <w:kern w:val="0"/>
        </w:rPr>
        <w:t xml:space="preserve"> </w:t>
      </w:r>
      <w:r>
        <w:rPr>
          <w:rFonts w:ascii="宋体" w:hAnsi="宋体" w:cs="宋体" w:hint="eastAsia"/>
        </w:rPr>
        <w:t>品牌：</w:t>
      </w:r>
      <w:r>
        <w:rPr>
          <w:rFonts w:ascii="宋体" w:hAnsi="宋体" w:cs="宋体"/>
          <w:u w:val="single"/>
        </w:rPr>
        <w:t xml:space="preserve">        </w:t>
      </w:r>
      <w:r>
        <w:rPr>
          <w:rFonts w:ascii="宋体" w:hAnsi="宋体" w:cs="宋体"/>
        </w:rPr>
        <w:t xml:space="preserve"> </w:t>
      </w:r>
      <w:r>
        <w:rPr>
          <w:rFonts w:ascii="宋体" w:hAnsi="宋体" w:cs="宋体" w:hint="eastAsia"/>
        </w:rPr>
        <w:t>型号：</w:t>
      </w:r>
      <w:r>
        <w:rPr>
          <w:rFonts w:ascii="宋体" w:hAnsi="宋体" w:cs="宋体"/>
          <w:u w:val="single"/>
        </w:rPr>
        <w:t xml:space="preserve">       </w:t>
      </w:r>
      <w:r>
        <w:rPr>
          <w:rFonts w:ascii="宋体" w:hAnsi="宋体" w:cs="宋体"/>
        </w:rPr>
        <w:t xml:space="preserve"> </w:t>
      </w:r>
    </w:p>
    <w:p>
      <w:pPr>
        <w:autoSpaceDE w:val="0"/>
        <w:autoSpaceDN w:val="0"/>
        <w:adjustRightInd w:val="0"/>
        <w:spacing w:line="400" w:lineRule="exact"/>
        <w:ind w:firstLine="420" w:firstLineChars="200"/>
        <w:rPr>
          <w:rFonts w:ascii="宋体"/>
        </w:rPr>
      </w:pPr>
      <w:r>
        <w:rPr>
          <w:rFonts w:ascii="宋体" w:hAnsi="宋体" w:cs="宋体"/>
        </w:rPr>
        <w:t xml:space="preserve">     </w:t>
      </w:r>
      <w:r>
        <w:rPr>
          <w:rFonts w:ascii="宋体" w:hAnsi="宋体" w:cs="宋体" w:hint="eastAsia"/>
        </w:rPr>
        <w:t>关键部件：</w:t>
      </w:r>
      <w:r>
        <w:rPr>
          <w:rFonts w:ascii="宋体" w:hAnsi="宋体" w:cs="宋体"/>
          <w:u w:val="single"/>
        </w:rPr>
        <w:t xml:space="preserve">          </w:t>
      </w:r>
      <w:r>
        <w:rPr>
          <w:rFonts w:ascii="宋体" w:hAnsi="宋体" w:cs="宋体"/>
        </w:rPr>
        <w:t xml:space="preserve"> </w:t>
      </w:r>
      <w:r>
        <w:rPr>
          <w:rFonts w:ascii="宋体" w:hAnsi="宋体" w:cs="宋体" w:hint="eastAsia"/>
        </w:rPr>
        <w:t>品牌：</w:t>
      </w:r>
      <w:r>
        <w:rPr>
          <w:rFonts w:ascii="宋体" w:hAnsi="宋体" w:cs="宋体"/>
          <w:u w:val="single"/>
        </w:rPr>
        <w:t xml:space="preserve">        </w:t>
      </w:r>
      <w:r>
        <w:rPr>
          <w:rFonts w:ascii="宋体" w:hAnsi="宋体" w:cs="宋体"/>
        </w:rPr>
        <w:t xml:space="preserve"> </w:t>
      </w:r>
      <w:r>
        <w:rPr>
          <w:rFonts w:ascii="宋体" w:hAnsi="宋体" w:cs="宋体" w:hint="eastAsia"/>
        </w:rPr>
        <w:t>型号：</w:t>
      </w:r>
      <w:r>
        <w:rPr>
          <w:rFonts w:ascii="宋体" w:hAnsi="宋体" w:cs="宋体"/>
          <w:u w:val="single"/>
        </w:rPr>
        <w:t xml:space="preserve">       </w:t>
      </w:r>
      <w:r>
        <w:rPr>
          <w:rFonts w:ascii="宋体" w:hAnsi="宋体" w:cs="宋体"/>
        </w:rPr>
        <w:t xml:space="preserve"> </w:t>
      </w:r>
    </w:p>
    <w:p>
      <w:pPr>
        <w:autoSpaceDE w:val="0"/>
        <w:autoSpaceDN w:val="0"/>
        <w:adjustRightInd w:val="0"/>
        <w:spacing w:line="400" w:lineRule="exact"/>
        <w:ind w:firstLine="420" w:firstLineChars="200"/>
        <w:rPr>
          <w:rFonts w:ascii="宋体"/>
        </w:rPr>
      </w:pPr>
      <w:r>
        <w:rPr>
          <w:rFonts w:ascii="宋体" w:hAnsi="宋体" w:cs="宋体"/>
        </w:rPr>
        <w:t xml:space="preserve">     </w:t>
      </w:r>
      <w:r>
        <w:rPr>
          <w:rFonts w:ascii="宋体" w:hAnsi="宋体" w:cs="宋体" w:hint="eastAsia"/>
        </w:rPr>
        <w:t>关键部件：</w:t>
      </w:r>
      <w:r>
        <w:rPr>
          <w:rFonts w:ascii="宋体" w:hAnsi="宋体" w:cs="宋体"/>
          <w:u w:val="single"/>
        </w:rPr>
        <w:t xml:space="preserve">          </w:t>
      </w:r>
      <w:r>
        <w:rPr>
          <w:rFonts w:ascii="宋体" w:hAnsi="宋体" w:cs="宋体"/>
        </w:rPr>
        <w:t xml:space="preserve"> </w:t>
      </w:r>
      <w:r>
        <w:rPr>
          <w:rFonts w:ascii="宋体" w:hAnsi="宋体" w:cs="宋体" w:hint="eastAsia"/>
        </w:rPr>
        <w:t>品牌：</w:t>
      </w:r>
      <w:r>
        <w:rPr>
          <w:rFonts w:ascii="宋体" w:hAnsi="宋体" w:cs="宋体"/>
          <w:u w:val="single"/>
        </w:rPr>
        <w:t xml:space="preserve">        </w:t>
      </w:r>
      <w:r>
        <w:rPr>
          <w:rFonts w:ascii="宋体" w:hAnsi="宋体" w:cs="宋体"/>
        </w:rPr>
        <w:t xml:space="preserve"> </w:t>
      </w:r>
      <w:r>
        <w:rPr>
          <w:rFonts w:ascii="宋体" w:hAnsi="宋体" w:cs="宋体" w:hint="eastAsia"/>
        </w:rPr>
        <w:t>型号：</w:t>
      </w:r>
      <w:r>
        <w:rPr>
          <w:rFonts w:ascii="宋体" w:hAnsi="宋体" w:cs="宋体"/>
          <w:u w:val="single"/>
        </w:rPr>
        <w:t xml:space="preserve">       </w:t>
      </w:r>
    </w:p>
    <w:p>
      <w:pPr>
        <w:numPr>
          <w:ilvl w:val="255"/>
          <w:numId w:val="0"/>
        </w:numPr>
        <w:autoSpaceDE w:val="0"/>
        <w:autoSpaceDN w:val="0"/>
        <w:adjustRightInd w:val="0"/>
        <w:snapToGrid w:val="0"/>
        <w:spacing w:line="400" w:lineRule="exact"/>
        <w:rPr>
          <w:rFonts w:ascii="宋体"/>
        </w:rPr>
      </w:pPr>
      <w:r>
        <w:rPr>
          <w:rFonts w:ascii="宋体" w:hAnsi="宋体" w:cs="宋体"/>
        </w:rPr>
        <w:t xml:space="preserve">   </w:t>
      </w:r>
      <w:r>
        <w:rPr>
          <w:rFonts w:ascii="宋体" w:hAnsi="宋体" w:cs="宋体" w:hint="eastAsia"/>
        </w:rPr>
        <w:t>（注：关键部件是指财政部会同有关部门发布的政府采购需求标准规定的需要通过国家有关部门指定的测评机构开展的安全可靠测评的软硬件，如</w:t>
      </w:r>
      <w:r>
        <w:rPr>
          <w:rFonts w:ascii="宋体" w:hAnsi="宋体" w:cs="宋体"/>
        </w:rPr>
        <w:t>CPU</w:t>
      </w:r>
      <w:r>
        <w:rPr>
          <w:rFonts w:ascii="宋体" w:hAnsi="宋体" w:cs="宋体" w:hint="eastAsia"/>
        </w:rPr>
        <w:t>芯片、操作系统、数据库等。）</w:t>
      </w:r>
    </w:p>
    <w:p>
      <w:pPr>
        <w:numPr>
          <w:ilvl w:val="255"/>
          <w:numId w:val="0"/>
        </w:numPr>
        <w:autoSpaceDE w:val="0"/>
        <w:autoSpaceDN w:val="0"/>
        <w:adjustRightInd w:val="0"/>
        <w:snapToGrid w:val="0"/>
        <w:spacing w:line="400" w:lineRule="exact"/>
        <w:rPr>
          <w:rFonts w:ascii="宋体"/>
        </w:rPr>
      </w:pPr>
      <w:r>
        <w:rPr>
          <w:rFonts w:ascii="宋体" w:hAnsi="宋体" w:cs="宋体"/>
        </w:rPr>
        <w:t xml:space="preserve">         </w:t>
      </w:r>
      <w:r>
        <w:rPr>
          <w:rFonts w:ascii="汉仪书宋二S" w:eastAsia="汉仪书宋二S" w:hAnsi="汉仪书宋二S" w:cs="汉仪书宋二S" w:hint="eastAsia"/>
        </w:rPr>
        <w:t>②</w:t>
      </w:r>
      <w:r>
        <w:rPr>
          <w:rFonts w:ascii="宋体" w:hAnsi="宋体" w:cs="宋体" w:hint="eastAsia"/>
        </w:rPr>
        <w:t>涉及车辆采购，请填写是否属于新能源汽车：</w:t>
      </w:r>
    </w:p>
    <w:p>
      <w:pPr>
        <w:numPr>
          <w:ilvl w:val="255"/>
          <w:numId w:val="0"/>
        </w:numPr>
        <w:autoSpaceDE w:val="0"/>
        <w:autoSpaceDN w:val="0"/>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是，《政府采购品目分类目录》底级品目名称：</w:t>
      </w:r>
      <w:r>
        <w:rPr>
          <w:rFonts w:ascii="宋体" w:hAnsi="宋体" w:cs="宋体"/>
          <w:u w:val="single"/>
        </w:rPr>
        <w:t xml:space="preserve">     </w:t>
      </w:r>
      <w:r>
        <w:rPr>
          <w:rFonts w:ascii="宋体" w:hAnsi="宋体" w:cs="宋体"/>
        </w:rPr>
        <w:t xml:space="preserve"> </w:t>
      </w:r>
      <w:r>
        <w:rPr>
          <w:rFonts w:ascii="宋体" w:hAnsi="宋体" w:cs="宋体" w:hint="eastAsia"/>
        </w:rPr>
        <w:t>数量：</w:t>
      </w:r>
      <w:r>
        <w:rPr>
          <w:rFonts w:ascii="宋体" w:hAnsi="宋体" w:cs="宋体"/>
          <w:u w:val="single"/>
        </w:rPr>
        <w:t xml:space="preserve">    </w:t>
      </w:r>
      <w:r>
        <w:rPr>
          <w:rFonts w:ascii="宋体" w:hAnsi="宋体" w:cs="宋体"/>
        </w:rPr>
        <w:t xml:space="preserve"> </w:t>
      </w:r>
      <w:r>
        <w:rPr>
          <w:rFonts w:ascii="宋体" w:hAnsi="宋体" w:cs="宋体" w:hint="eastAsia"/>
        </w:rPr>
        <w:t>金额：</w:t>
      </w:r>
      <w:r>
        <w:rPr>
          <w:rFonts w:ascii="宋体" w:hAnsi="宋体" w:cs="宋体"/>
          <w:u w:val="single"/>
        </w:rPr>
        <w:t xml:space="preserve">     </w:t>
      </w:r>
      <w:r>
        <w:rPr>
          <w:rFonts w:ascii="宋体" w:hAnsi="宋体" w:cs="宋体"/>
        </w:rPr>
        <w:t xml:space="preserve"> </w:t>
      </w:r>
    </w:p>
    <w:p>
      <w:pPr>
        <w:numPr>
          <w:ilvl w:val="255"/>
          <w:numId w:val="0"/>
        </w:numPr>
        <w:autoSpaceDE w:val="0"/>
        <w:autoSpaceDN w:val="0"/>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autoSpaceDE w:val="0"/>
        <w:autoSpaceDN w:val="0"/>
        <w:adjustRightInd w:val="0"/>
        <w:snapToGrid w:val="0"/>
        <w:spacing w:line="400" w:lineRule="exact"/>
        <w:rPr>
          <w:rFonts w:ascii="宋体"/>
        </w:rPr>
      </w:pPr>
      <w:r>
        <w:rPr>
          <w:rFonts w:ascii="宋体" w:hAnsi="宋体" w:cs="宋体"/>
        </w:rPr>
        <w:t xml:space="preserve">    </w:t>
      </w:r>
      <w:r>
        <w:rPr>
          <w:rFonts w:ascii="宋体" w:hAnsi="宋体" w:cs="宋体" w:hint="eastAsia"/>
        </w:rPr>
        <w:t>（</w:t>
      </w:r>
      <w:r>
        <w:rPr>
          <w:rFonts w:ascii="宋体" w:hAnsi="宋体" w:cs="宋体"/>
        </w:rPr>
        <w:t>4</w:t>
      </w:r>
      <w:r>
        <w:rPr>
          <w:rFonts w:ascii="宋体" w:hAnsi="宋体" w:cs="宋体" w:hint="eastAsia"/>
        </w:rPr>
        <w:t>）政府采购组织形式：</w:t>
      </w:r>
      <w:r>
        <w:rPr>
          <w:rFonts w:ascii="Wingdings" w:hAnsi="Wingdings"/>
          <w:szCs w:val="20"/>
        </w:rPr>
        <w:sym w:font="Wingdings" w:char="F0A8"/>
      </w:r>
      <w:r>
        <w:rPr>
          <w:rFonts w:ascii="宋体" w:hAnsi="宋体" w:cs="宋体" w:hint="eastAsia"/>
        </w:rPr>
        <w:t>集中采购</w:t>
      </w:r>
      <w:r>
        <w:rPr>
          <w:rFonts w:ascii="宋体" w:hAnsi="宋体" w:cs="宋体"/>
        </w:rPr>
        <w:t xml:space="preserve">    </w:t>
      </w:r>
      <w:r>
        <w:rPr>
          <w:rFonts w:ascii="Wingdings" w:hAnsi="Wingdings"/>
          <w:szCs w:val="20"/>
        </w:rPr>
        <w:sym w:font="Wingdings" w:char="F0A8"/>
      </w:r>
      <w:r>
        <w:rPr>
          <w:rFonts w:ascii="宋体" w:hAnsi="宋体" w:cs="宋体" w:hint="eastAsia"/>
        </w:rPr>
        <w:t>自行采购</w:t>
      </w:r>
    </w:p>
    <w:p>
      <w:pPr>
        <w:numPr>
          <w:ilvl w:val="255"/>
          <w:numId w:val="0"/>
        </w:numPr>
        <w:autoSpaceDE w:val="0"/>
        <w:autoSpaceDN w:val="0"/>
        <w:adjustRightInd w:val="0"/>
        <w:snapToGrid w:val="0"/>
        <w:spacing w:line="400" w:lineRule="exact"/>
        <w:ind w:left="210" w:firstLine="210" w:leftChars="100" w:firstLineChars="100"/>
        <w:rPr>
          <w:rFonts w:ascii="宋体"/>
          <w:u w:val="single"/>
        </w:rPr>
      </w:pPr>
      <w:r>
        <w:rPr>
          <w:rFonts w:ascii="宋体" w:hAnsi="宋体" w:cs="宋体" w:hint="eastAsia"/>
        </w:rPr>
        <w:t>（</w:t>
      </w:r>
      <w:r>
        <w:rPr>
          <w:rFonts w:ascii="宋体" w:hAnsi="宋体" w:cs="宋体"/>
        </w:rPr>
        <w:t>5</w:t>
      </w:r>
      <w:r>
        <w:rPr>
          <w:rFonts w:ascii="宋体" w:hAnsi="宋体" w:cs="宋体" w:hint="eastAsia"/>
        </w:rPr>
        <w:t>）政府采购方式：</w:t>
      </w:r>
      <w:r>
        <w:rPr>
          <w:rFonts w:ascii="Wingdings" w:hAnsi="Wingdings"/>
          <w:szCs w:val="20"/>
        </w:rPr>
        <w:sym w:font="Wingdings" w:char="F0A8"/>
      </w:r>
      <w:r>
        <w:rPr>
          <w:rFonts w:ascii="宋体" w:hAnsi="宋体" w:cs="宋体" w:hint="eastAsia"/>
        </w:rPr>
        <w:t>公开招标</w:t>
      </w:r>
      <w:r>
        <w:rPr>
          <w:rFonts w:ascii="宋体" w:hAnsi="宋体" w:cs="宋体"/>
        </w:rPr>
        <w:t xml:space="preserve">  </w:t>
      </w:r>
      <w:r>
        <w:rPr>
          <w:rFonts w:ascii="Wingdings" w:hAnsi="Wingdings"/>
          <w:szCs w:val="20"/>
        </w:rPr>
        <w:sym w:font="Wingdings" w:char="F0A8"/>
      </w:r>
      <w:r>
        <w:rPr>
          <w:rFonts w:ascii="宋体" w:hAnsi="宋体" w:cs="宋体" w:hint="eastAsia"/>
        </w:rPr>
        <w:t>竞争性谈判</w:t>
      </w:r>
      <w:r>
        <w:rPr>
          <w:rFonts w:ascii="宋体" w:eastAsia="华文楷体" w:hAnsi="宋体" w:cs="宋体"/>
          <w:sz w:val="22"/>
          <w:szCs w:val="22"/>
        </w:rPr>
        <w:t xml:space="preserve">  </w:t>
      </w:r>
      <w:r>
        <w:rPr>
          <w:rFonts w:ascii="Wingdings" w:hAnsi="Wingdings"/>
          <w:szCs w:val="20"/>
        </w:rPr>
        <w:sym w:font="Wingdings" w:char="F0A8"/>
      </w:r>
      <w:r>
        <w:rPr>
          <w:rFonts w:ascii="宋体" w:hAnsi="宋体" w:cs="宋体" w:hint="eastAsia"/>
        </w:rPr>
        <w:t>单一来源</w:t>
      </w:r>
      <w:r>
        <w:rPr>
          <w:rFonts w:ascii="宋体" w:hAnsi="宋体" w:cs="宋体"/>
        </w:rPr>
        <w:t xml:space="preserve">  </w:t>
      </w:r>
      <w:r>
        <w:rPr>
          <w:rFonts w:ascii="Wingdings" w:hAnsi="Wingdings"/>
          <w:szCs w:val="20"/>
        </w:rPr>
        <w:sym w:font="Wingdings" w:char="F0A8"/>
      </w:r>
      <w:r>
        <w:rPr>
          <w:rFonts w:ascii="宋体" w:hAnsi="宋体" w:cs="宋体" w:hint="eastAsia"/>
        </w:rPr>
        <w:t>竞价</w:t>
      </w:r>
      <w:r>
        <w:rPr>
          <w:rFonts w:ascii="宋体" w:hAnsi="宋体" w:cs="宋体"/>
        </w:rPr>
        <w:t xml:space="preserve">  </w:t>
      </w:r>
      <w:r>
        <w:rPr>
          <w:rFonts w:ascii="Wingdings" w:hAnsi="Wingdings"/>
          <w:szCs w:val="20"/>
        </w:rPr>
        <w:sym w:font="Wingdings" w:char="F0A8"/>
      </w:r>
      <w:r>
        <w:rPr>
          <w:rFonts w:ascii="宋体" w:hAnsi="宋体" w:cs="宋体" w:hint="eastAsia"/>
        </w:rPr>
        <w:t>框架协议</w:t>
      </w:r>
      <w:r>
        <w:rPr>
          <w:rFonts w:ascii="宋体" w:hAnsi="宋体" w:cs="宋体"/>
        </w:rPr>
        <w:t xml:space="preserve"> </w:t>
      </w:r>
      <w:r>
        <w:rPr>
          <w:rFonts w:ascii="Wingdings" w:hAnsi="Wingdings"/>
          <w:szCs w:val="20"/>
        </w:rPr>
        <w:sym w:font="Wingdings" w:char="F0A8"/>
      </w:r>
      <w:r>
        <w:rPr>
          <w:rFonts w:ascii="宋体" w:hAnsi="宋体" w:cs="宋体" w:hint="eastAsia"/>
        </w:rPr>
        <w:t>其他：</w:t>
      </w:r>
      <w:r>
        <w:rPr>
          <w:rFonts w:ascii="宋体" w:hAnsi="宋体" w:cs="宋体"/>
          <w:u w:val="single"/>
        </w:rPr>
        <w:t xml:space="preserve">          </w:t>
      </w:r>
    </w:p>
    <w:p>
      <w:pPr>
        <w:numPr>
          <w:ilvl w:val="255"/>
          <w:numId w:val="0"/>
        </w:numPr>
        <w:autoSpaceDE w:val="0"/>
        <w:autoSpaceDN w:val="0"/>
        <w:adjustRightInd w:val="0"/>
        <w:snapToGrid w:val="0"/>
        <w:spacing w:line="400" w:lineRule="exact"/>
        <w:ind w:firstLine="420"/>
        <w:rPr>
          <w:rFonts w:ascii="宋体"/>
        </w:rPr>
      </w:pPr>
      <w:r>
        <w:rPr>
          <w:rFonts w:ascii="宋体" w:hAnsi="宋体" w:cs="宋体" w:hint="eastAsia"/>
        </w:rPr>
        <w:t>（注：在框架协议采购的第二阶段，可选择使用该合同文本）</w:t>
      </w:r>
    </w:p>
    <w:p>
      <w:pPr>
        <w:numPr>
          <w:ilvl w:val="255"/>
          <w:numId w:val="0"/>
        </w:numPr>
        <w:autoSpaceDE w:val="0"/>
        <w:autoSpaceDN w:val="0"/>
        <w:adjustRightInd w:val="0"/>
        <w:snapToGrid w:val="0"/>
        <w:spacing w:line="400" w:lineRule="exact"/>
        <w:ind w:firstLine="210" w:firstLineChars="100"/>
        <w:rPr>
          <w:rFonts w:ascii="宋体"/>
        </w:rPr>
      </w:pPr>
      <w:r>
        <w:rPr>
          <w:rFonts w:ascii="宋体" w:eastAsia="华文楷体" w:hAnsi="宋体" w:cs="宋体"/>
          <w:sz w:val="22"/>
          <w:szCs w:val="22"/>
        </w:rPr>
        <w:t xml:space="preserve"> </w:t>
      </w:r>
      <w:r>
        <w:rPr>
          <w:rFonts w:ascii="宋体" w:eastAsia="华文楷体" w:hAnsi="宋体" w:cs="华文楷体" w:hint="eastAsia"/>
          <w:sz w:val="22"/>
          <w:szCs w:val="22"/>
        </w:rPr>
        <w:t>（</w:t>
      </w:r>
      <w:r>
        <w:rPr>
          <w:rFonts w:ascii="宋体" w:eastAsia="华文楷体" w:hAnsi="宋体" w:cs="宋体"/>
          <w:sz w:val="22"/>
          <w:szCs w:val="22"/>
        </w:rPr>
        <w:t>6</w:t>
      </w:r>
      <w:r>
        <w:rPr>
          <w:rFonts w:ascii="宋体" w:eastAsia="华文楷体" w:hAnsi="宋体" w:cs="华文楷体" w:hint="eastAsia"/>
          <w:sz w:val="22"/>
          <w:szCs w:val="22"/>
        </w:rPr>
        <w:t>）</w:t>
      </w:r>
      <w:r>
        <w:rPr>
          <w:rFonts w:ascii="宋体" w:hAnsi="宋体" w:cs="宋体" w:hint="eastAsia"/>
        </w:rPr>
        <w:t>中标（成交）采购标的制造商是否为中小企业：</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adjustRightInd w:val="0"/>
        <w:snapToGrid w:val="0"/>
        <w:spacing w:line="400" w:lineRule="exact"/>
        <w:rPr>
          <w:rFonts w:ascii="宋体"/>
        </w:rPr>
      </w:pPr>
      <w:r>
        <w:rPr>
          <w:rFonts w:ascii="宋体" w:hAnsi="宋体" w:cs="宋体"/>
        </w:rPr>
        <w:t xml:space="preserve">         </w:t>
      </w:r>
      <w:r>
        <w:rPr>
          <w:rFonts w:ascii="宋体" w:hAnsi="宋体" w:cs="宋体" w:hint="eastAsia"/>
        </w:rPr>
        <w:t>本合同是否为专门面向中小企业的采购合同（中小企业预留合同）：</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adjustRightInd w:val="0"/>
        <w:snapToGrid w:val="0"/>
        <w:spacing w:line="400" w:lineRule="exact"/>
        <w:rPr>
          <w:rFonts w:ascii="宋体"/>
        </w:rPr>
      </w:pPr>
      <w:r>
        <w:t xml:space="preserve">         </w:t>
      </w:r>
      <w:r>
        <w:rPr>
          <w:rFonts w:cs="宋体" w:hint="eastAsia"/>
        </w:rPr>
        <w:t>若本项目不专门面向中小企业采购，是否给予小微企业评审优惠：</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adjustRightInd w:val="0"/>
        <w:snapToGrid w:val="0"/>
        <w:spacing w:line="400" w:lineRule="exact"/>
        <w:rPr>
          <w:rFonts w:ascii="宋体"/>
        </w:rPr>
      </w:pPr>
      <w:r>
        <w:t xml:space="preserve">         </w:t>
      </w:r>
      <w:r>
        <w:rPr>
          <w:rFonts w:cs="宋体" w:hint="eastAsia"/>
        </w:rPr>
        <w:t>中标（成交）采购标的制造商是否为残疾人福利性单位：</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snapToGrid w:val="0"/>
        <w:spacing w:line="400" w:lineRule="exact"/>
      </w:pPr>
      <w:r>
        <w:t xml:space="preserve">         </w:t>
      </w:r>
      <w:r>
        <w:rPr>
          <w:rFonts w:cs="宋体" w:hint="eastAsia"/>
        </w:rPr>
        <w:t>中标（成交）采购标的制造商是否为监狱企业：</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7</w:t>
      </w:r>
      <w:r>
        <w:rPr>
          <w:rFonts w:ascii="宋体" w:hAnsi="宋体" w:cs="宋体" w:hint="eastAsia"/>
        </w:rPr>
        <w:t>）合同是否分包：</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u w:val="single"/>
        </w:rPr>
      </w:pPr>
      <w:r>
        <w:rPr>
          <w:rFonts w:ascii="宋体" w:hAnsi="宋体" w:cs="宋体"/>
        </w:rPr>
        <w:t xml:space="preserve"> </w:t>
      </w:r>
      <w:r>
        <w:rPr>
          <w:rFonts w:ascii="宋体" w:hAnsi="宋体" w:cs="宋体" w:hint="eastAsia"/>
        </w:rPr>
        <w:t>分包主要内容：</w:t>
      </w:r>
      <w:r>
        <w:rPr>
          <w:rFonts w:ascii="宋体" w:hAnsi="宋体" w:cs="宋体"/>
          <w:u w:val="single"/>
        </w:rPr>
        <w:t xml:space="preserve">                                            </w:t>
      </w:r>
    </w:p>
    <w:p>
      <w:pPr>
        <w:adjustRightInd w:val="0"/>
        <w:snapToGrid w:val="0"/>
        <w:spacing w:line="400" w:lineRule="exact"/>
        <w:ind w:firstLine="840" w:firstLineChars="400"/>
        <w:rPr>
          <w:rFonts w:ascii="宋体"/>
        </w:rPr>
      </w:pPr>
      <w:r>
        <w:rPr>
          <w:rFonts w:ascii="宋体" w:hAnsi="宋体" w:cs="宋体"/>
        </w:rPr>
        <w:t xml:space="preserve"> </w:t>
      </w:r>
      <w:r>
        <w:rPr>
          <w:rFonts w:ascii="宋体" w:hAnsi="宋体" w:cs="宋体" w:hint="eastAsia"/>
        </w:rPr>
        <w:t>分包供应商</w:t>
      </w:r>
      <w:r>
        <w:rPr>
          <w:rFonts w:ascii="宋体" w:hAnsi="宋体" w:cs="宋体"/>
        </w:rPr>
        <w:t>/</w:t>
      </w:r>
      <w:r>
        <w:rPr>
          <w:rFonts w:ascii="宋体" w:hAnsi="宋体" w:cs="宋体" w:hint="eastAsia"/>
        </w:rPr>
        <w:t>制造商名称（如供应商和制造商不同，请分别填写）：</w:t>
      </w:r>
    </w:p>
    <w:p>
      <w:pPr>
        <w:adjustRightInd w:val="0"/>
        <w:snapToGrid w:val="0"/>
        <w:spacing w:line="400" w:lineRule="exact"/>
        <w:ind w:firstLine="840" w:firstLineChars="400"/>
        <w:rPr>
          <w:rFonts w:ascii="宋体"/>
          <w:u w:val="single"/>
        </w:rPr>
      </w:pPr>
      <w:r>
        <w:rPr>
          <w:rFonts w:ascii="宋体" w:hAnsi="宋体" w:cs="宋体"/>
        </w:rPr>
        <w:t xml:space="preserve"> </w:t>
      </w:r>
      <w:r>
        <w:rPr>
          <w:rFonts w:ascii="宋体" w:hAnsi="宋体" w:cs="宋体"/>
          <w:u w:val="single"/>
        </w:rPr>
        <w:t xml:space="preserve">                                                          </w:t>
      </w:r>
    </w:p>
    <w:p>
      <w:pPr>
        <w:adjustRightInd w:val="0"/>
        <w:snapToGrid w:val="0"/>
        <w:spacing w:line="400" w:lineRule="exact"/>
        <w:ind w:firstLine="840" w:firstLineChars="400"/>
        <w:rPr>
          <w:rFonts w:ascii="宋体"/>
        </w:rPr>
      </w:pPr>
      <w:r>
        <w:rPr>
          <w:rFonts w:ascii="宋体" w:hAnsi="宋体" w:cs="宋体"/>
        </w:rPr>
        <w:t xml:space="preserve"> </w:t>
      </w:r>
      <w:r>
        <w:rPr>
          <w:rFonts w:ascii="宋体" w:hAnsi="宋体" w:cs="宋体" w:hint="eastAsia"/>
        </w:rPr>
        <w:t>分包供应商</w:t>
      </w:r>
      <w:r>
        <w:rPr>
          <w:rFonts w:ascii="宋体" w:hAnsi="宋体" w:cs="宋体"/>
        </w:rPr>
        <w:t>/</w:t>
      </w:r>
      <w:r>
        <w:rPr>
          <w:rFonts w:ascii="宋体" w:hAnsi="宋体" w:cs="宋体" w:hint="eastAsia"/>
        </w:rPr>
        <w:t>制造商类型（如果供应商和制造商不同，只填写制造商类型）：</w:t>
      </w:r>
    </w:p>
    <w:p>
      <w:pPr>
        <w:adjustRightInd w:val="0"/>
        <w:snapToGrid w:val="0"/>
        <w:spacing w:line="400" w:lineRule="exact"/>
        <w:ind w:firstLine="840" w:firstLineChars="400"/>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大型企业</w:t>
      </w:r>
      <w:r>
        <w:rPr>
          <w:rFonts w:ascii="宋体" w:hAnsi="宋体" w:cs="宋体"/>
        </w:rPr>
        <w:t xml:space="preserve">  </w:t>
      </w:r>
      <w:r>
        <w:rPr>
          <w:rFonts w:ascii="Wingdings" w:hAnsi="Wingdings"/>
          <w:szCs w:val="20"/>
        </w:rPr>
        <w:sym w:font="Wingdings" w:char="F0A8"/>
      </w:r>
      <w:r>
        <w:rPr>
          <w:rFonts w:ascii="宋体" w:hAnsi="宋体" w:cs="宋体" w:hint="eastAsia"/>
        </w:rPr>
        <w:t>中型企业</w:t>
      </w:r>
      <w:r>
        <w:rPr>
          <w:rFonts w:ascii="宋体" w:hAnsi="宋体" w:cs="宋体"/>
        </w:rPr>
        <w:t xml:space="preserve">  </w:t>
      </w:r>
      <w:r>
        <w:rPr>
          <w:rFonts w:ascii="Wingdings" w:hAnsi="Wingdings"/>
          <w:szCs w:val="20"/>
        </w:rPr>
        <w:sym w:font="Wingdings" w:char="F0A8"/>
      </w:r>
      <w:r>
        <w:rPr>
          <w:rFonts w:ascii="宋体" w:hAnsi="宋体" w:cs="宋体" w:hint="eastAsia"/>
        </w:rPr>
        <w:t>小微型企业</w:t>
      </w:r>
      <w:r>
        <w:rPr>
          <w:rFonts w:ascii="宋体" w:hAnsi="宋体" w:cs="宋体"/>
        </w:rPr>
        <w:t xml:space="preserve">  </w:t>
      </w:r>
    </w:p>
    <w:p>
      <w:pPr>
        <w:adjustRightInd w:val="0"/>
        <w:snapToGrid w:val="0"/>
        <w:spacing w:line="400" w:lineRule="exact"/>
        <w:ind w:firstLine="840" w:firstLineChars="400"/>
        <w:rPr>
          <w:rFonts w:eastAsia="华文楷体"/>
        </w:rPr>
      </w:pPr>
      <w:r>
        <w:rPr>
          <w:rFonts w:ascii="宋体" w:hAnsi="宋体" w:cs="宋体"/>
        </w:rPr>
        <w:t xml:space="preserve"> </w:t>
      </w:r>
      <w:r>
        <w:rPr>
          <w:rFonts w:ascii="Wingdings" w:hAnsi="Wingdings"/>
          <w:szCs w:val="20"/>
        </w:rPr>
        <w:sym w:font="Wingdings" w:char="F0A8"/>
      </w:r>
      <w:r>
        <w:rPr>
          <w:rFonts w:ascii="宋体" w:hAnsi="宋体" w:cs="宋体" w:hint="eastAsia"/>
        </w:rPr>
        <w:t>残疾人福利性单位</w:t>
      </w:r>
      <w:r>
        <w:rPr>
          <w:rFonts w:ascii="宋体" w:hAnsi="宋体" w:cs="宋体"/>
        </w:rPr>
        <w:t xml:space="preserve"> </w:t>
      </w:r>
      <w:r>
        <w:rPr>
          <w:rFonts w:ascii="Wingdings" w:hAnsi="Wingdings"/>
          <w:szCs w:val="20"/>
        </w:rPr>
        <w:sym w:font="Wingdings" w:char="F0A8"/>
      </w:r>
      <w:r>
        <w:rPr>
          <w:rFonts w:ascii="宋体" w:hAnsi="宋体" w:cs="宋体" w:hint="eastAsia"/>
        </w:rPr>
        <w:t>监狱企业</w:t>
      </w:r>
      <w:r>
        <w:rPr>
          <w:rFonts w:ascii="宋体" w:hAnsi="宋体" w:cs="宋体"/>
        </w:rPr>
        <w:t xml:space="preserve"> </w:t>
      </w:r>
      <w:r>
        <w:rPr>
          <w:rFonts w:ascii="Wingdings" w:hAnsi="Wingdings"/>
          <w:szCs w:val="20"/>
        </w:rPr>
        <w:sym w:font="Wingdings" w:char="F0A8"/>
      </w:r>
      <w:r>
        <w:rPr>
          <w:rFonts w:ascii="宋体" w:hAnsi="宋体" w:cs="宋体" w:hint="eastAsia"/>
        </w:rPr>
        <w:t>其他</w:t>
      </w:r>
    </w:p>
    <w:p>
      <w:pPr>
        <w:numPr>
          <w:ilvl w:val="255"/>
          <w:numId w:val="0"/>
        </w:numPr>
        <w:adjustRightInd w:val="0"/>
        <w:snapToGrid w:val="0"/>
        <w:spacing w:line="400" w:lineRule="exact"/>
        <w:rPr>
          <w:rFonts w:ascii="宋体"/>
        </w:rPr>
      </w:pPr>
      <w:r>
        <w:rPr>
          <w:rFonts w:ascii="宋体" w:hAnsi="宋体" w:cs="宋体"/>
        </w:rPr>
        <w:t xml:space="preserve">    </w:t>
      </w:r>
      <w:r>
        <w:rPr>
          <w:rFonts w:ascii="宋体" w:hAnsi="宋体" w:cs="宋体" w:hint="eastAsia"/>
        </w:rPr>
        <w:t>（</w:t>
      </w:r>
      <w:r>
        <w:rPr>
          <w:rFonts w:ascii="宋体" w:hAnsi="宋体" w:cs="宋体"/>
        </w:rPr>
        <w:t>8</w:t>
      </w:r>
      <w:r>
        <w:rPr>
          <w:rFonts w:ascii="宋体" w:hAnsi="宋体" w:cs="宋体" w:hint="eastAsia"/>
        </w:rPr>
        <w:t>）中标（成交）供应商是否为外商投资企业：</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tabs>
          <w:tab w:val="left" w:pos="1340"/>
        </w:tabs>
        <w:autoSpaceDE w:val="0"/>
        <w:autoSpaceDN w:val="0"/>
        <w:adjustRightInd w:val="0"/>
        <w:spacing w:line="400" w:lineRule="exact"/>
        <w:ind w:firstLine="420" w:firstLineChars="200"/>
        <w:rPr>
          <w:rFonts w:ascii="宋体"/>
          <w:u w:val="single"/>
        </w:rPr>
      </w:pPr>
      <w:r>
        <w:rPr>
          <w:rFonts w:ascii="宋体" w:hAnsi="宋体" w:cs="宋体"/>
        </w:rPr>
        <w:t xml:space="preserve">     </w:t>
      </w:r>
      <w:r>
        <w:rPr>
          <w:rFonts w:ascii="宋体" w:hAnsi="宋体" w:cs="宋体" w:hint="eastAsia"/>
        </w:rPr>
        <w:t>外商投资企业类型：</w:t>
      </w:r>
      <w:r>
        <w:rPr>
          <w:rFonts w:ascii="Wingdings" w:hAnsi="Wingdings"/>
          <w:szCs w:val="20"/>
        </w:rPr>
        <w:sym w:font="Wingdings" w:char="F0A8"/>
      </w:r>
      <w:r>
        <w:rPr>
          <w:rFonts w:ascii="宋体" w:hAnsi="宋体" w:cs="宋体" w:hint="eastAsia"/>
        </w:rPr>
        <w:t>全部由外国投资者投资</w:t>
      </w:r>
      <w:r>
        <w:rPr>
          <w:rFonts w:ascii="宋体" w:hAnsi="宋体" w:cs="宋体"/>
        </w:rPr>
        <w:t xml:space="preserve">  </w:t>
      </w:r>
      <w:r>
        <w:rPr>
          <w:rFonts w:ascii="Wingdings" w:hAnsi="Wingdings"/>
          <w:szCs w:val="20"/>
        </w:rPr>
        <w:sym w:font="Wingdings" w:char="F0A8"/>
      </w:r>
      <w:r>
        <w:rPr>
          <w:rFonts w:ascii="宋体" w:hAnsi="宋体" w:cs="宋体" w:hint="eastAsia"/>
        </w:rPr>
        <w:t>部分由外国投资者投资</w:t>
      </w:r>
    </w:p>
    <w:p>
      <w:pPr>
        <w:numPr>
          <w:ilvl w:val="255"/>
          <w:numId w:val="0"/>
        </w:num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9</w:t>
      </w:r>
      <w:r>
        <w:rPr>
          <w:rFonts w:ascii="宋体" w:hAnsi="宋体" w:cs="宋体" w:hint="eastAsia"/>
        </w:rPr>
        <w:t>）是否涉及进口产品：</w:t>
      </w:r>
    </w:p>
    <w:p>
      <w:pPr>
        <w:numPr>
          <w:ilvl w:val="255"/>
          <w:numId w:val="0"/>
        </w:numPr>
        <w:adjustRightInd w:val="0"/>
        <w:snapToGrid w:val="0"/>
        <w:spacing w:line="400" w:lineRule="exact"/>
        <w:ind w:firstLine="840" w:firstLineChars="400"/>
        <w:rPr>
          <w:rFonts w:ascii="宋体"/>
          <w:u w:val="single"/>
        </w:rPr>
      </w:pPr>
      <w:r>
        <w:rPr>
          <w:rFonts w:ascii="宋体" w:hAnsi="宋体" w:cs="宋体"/>
        </w:rPr>
        <w:t xml:space="preserve"> </w:t>
      </w:r>
      <w:r>
        <w:rPr>
          <w:rFonts w:ascii="Wingdings" w:hAnsi="Wingdings"/>
          <w:szCs w:val="20"/>
        </w:rPr>
        <w:sym w:font="Wingdings" w:char="F0A8"/>
      </w:r>
      <w:r>
        <w:rPr>
          <w:rFonts w:ascii="宋体" w:hAnsi="宋体" w:cs="宋体" w:hint="eastAsia"/>
        </w:rPr>
        <w:t>是，《政府采购品目分类目录》底级品目名称：</w:t>
      </w:r>
      <w:r>
        <w:rPr>
          <w:rFonts w:ascii="宋体" w:hAnsi="宋体" w:cs="宋体"/>
          <w:u w:val="single"/>
        </w:rPr>
        <w:t xml:space="preserve">         </w:t>
      </w:r>
      <w:r>
        <w:rPr>
          <w:rFonts w:ascii="宋体" w:hAnsi="宋体" w:cs="宋体"/>
        </w:rPr>
        <w:t xml:space="preserve"> </w:t>
      </w:r>
      <w:r>
        <w:rPr>
          <w:rFonts w:ascii="宋体" w:hAnsi="宋体" w:cs="宋体" w:hint="eastAsia"/>
        </w:rPr>
        <w:t>金额：</w:t>
      </w:r>
      <w:r>
        <w:rPr>
          <w:rFonts w:ascii="宋体" w:hAnsi="宋体" w:cs="宋体"/>
          <w:u w:val="single"/>
        </w:rPr>
        <w:t xml:space="preserve">        </w:t>
      </w:r>
    </w:p>
    <w:p>
      <w:pPr>
        <w:numPr>
          <w:ilvl w:val="255"/>
          <w:numId w:val="0"/>
        </w:numPr>
        <w:adjustRightInd w:val="0"/>
        <w:snapToGrid w:val="0"/>
        <w:spacing w:line="400" w:lineRule="exact"/>
        <w:ind w:firstLine="840" w:firstLineChars="400"/>
        <w:rPr>
          <w:rFonts w:ascii="宋体"/>
        </w:rPr>
      </w:pPr>
      <w:r>
        <w:rPr>
          <w:rFonts w:ascii="宋体" w:hAnsi="宋体" w:cs="宋体"/>
        </w:rPr>
        <w:t xml:space="preserve">        </w:t>
      </w:r>
      <w:r>
        <w:rPr>
          <w:rFonts w:ascii="宋体" w:hAnsi="宋体" w:cs="宋体" w:hint="eastAsia"/>
        </w:rPr>
        <w:t>国别：</w:t>
      </w:r>
      <w:r>
        <w:rPr>
          <w:rFonts w:ascii="宋体" w:hAnsi="宋体" w:cs="宋体"/>
          <w:u w:val="single"/>
        </w:rPr>
        <w:t xml:space="preserve">        </w:t>
      </w:r>
      <w:r>
        <w:rPr>
          <w:rFonts w:ascii="宋体" w:hAnsi="宋体" w:cs="宋体"/>
        </w:rPr>
        <w:t xml:space="preserve"> </w:t>
      </w:r>
      <w:r>
        <w:rPr>
          <w:rFonts w:ascii="宋体" w:hAnsi="宋体" w:cs="宋体" w:hint="eastAsia"/>
        </w:rPr>
        <w:t>品牌：</w:t>
      </w:r>
      <w:r>
        <w:rPr>
          <w:rFonts w:ascii="宋体" w:hAnsi="宋体" w:cs="宋体"/>
          <w:u w:val="single"/>
        </w:rPr>
        <w:t xml:space="preserve">        </w:t>
      </w:r>
      <w:r>
        <w:rPr>
          <w:rFonts w:ascii="宋体" w:hAnsi="宋体" w:cs="宋体"/>
        </w:rPr>
        <w:t xml:space="preserve"> </w:t>
      </w:r>
      <w:r>
        <w:rPr>
          <w:rFonts w:ascii="宋体" w:hAnsi="宋体" w:cs="宋体" w:hint="eastAsia"/>
        </w:rPr>
        <w:t>规格型号：</w:t>
      </w:r>
      <w:r>
        <w:rPr>
          <w:rFonts w:ascii="宋体" w:hAnsi="宋体" w:cs="宋体"/>
          <w:u w:val="single"/>
        </w:rPr>
        <w:t xml:space="preserve">        </w:t>
      </w:r>
      <w:r>
        <w:rPr>
          <w:rFonts w:ascii="宋体" w:hAnsi="宋体" w:cs="宋体"/>
        </w:rPr>
        <w:t xml:space="preserve">      </w:t>
      </w:r>
    </w:p>
    <w:p>
      <w:pPr>
        <w:adjustRightInd w:val="0"/>
        <w:snapToGrid w:val="0"/>
        <w:spacing w:line="400" w:lineRule="exact"/>
        <w:ind w:firstLine="840" w:firstLineChars="400"/>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宋体" w:hAnsi="宋体" w:cs="宋体" w:hint="eastAsia"/>
        </w:rPr>
        <w:t>（</w:t>
      </w:r>
      <w:r>
        <w:rPr>
          <w:rFonts w:ascii="宋体" w:hAnsi="宋体" w:cs="宋体"/>
        </w:rPr>
        <w:t>1</w:t>
      </w:r>
      <w:r>
        <w:rPr>
          <w:rFonts w:ascii="宋体" w:cs="宋体"/>
        </w:rPr>
        <w:t>0</w:t>
      </w:r>
      <w:r>
        <w:rPr>
          <w:rFonts w:ascii="宋体" w:hAnsi="宋体" w:cs="宋体" w:hint="eastAsia"/>
        </w:rPr>
        <w:t>）是否涉及节能产品：</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是，《节能产品政府采购品目清单》的底级品目名称：</w:t>
      </w:r>
      <w:r>
        <w:rPr>
          <w:rFonts w:ascii="宋体" w:hAnsi="宋体" w:cs="宋体"/>
          <w:u w:val="single"/>
        </w:rPr>
        <w:t xml:space="preserve">         </w:t>
      </w:r>
      <w:r>
        <w:rPr>
          <w:rFonts w:ascii="宋体" w:hAnsi="宋体" w:cs="宋体"/>
        </w:rPr>
        <w:t xml:space="preserve">     </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强制采购</w:t>
      </w:r>
      <w:r>
        <w:rPr>
          <w:rFonts w:ascii="宋体" w:hAnsi="宋体" w:cs="宋体"/>
        </w:rPr>
        <w:t xml:space="preserve">       </w:t>
      </w:r>
      <w:r>
        <w:rPr>
          <w:rFonts w:ascii="Wingdings" w:hAnsi="Wingdings"/>
          <w:szCs w:val="20"/>
        </w:rPr>
        <w:sym w:font="Wingdings" w:char="F0A8"/>
      </w:r>
      <w:r>
        <w:rPr>
          <w:rFonts w:ascii="宋体" w:hAnsi="宋体" w:cs="宋体" w:hint="eastAsia"/>
        </w:rPr>
        <w:t>优先采购</w:t>
      </w:r>
      <w:r>
        <w:rPr>
          <w:rFonts w:ascii="宋体" w:hAnsi="宋体" w:cs="宋体"/>
        </w:rPr>
        <w:t xml:space="preserve">    </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宋体" w:hAnsi="宋体" w:cs="宋体" w:hint="eastAsia"/>
        </w:rPr>
        <w:t>是否涉及环境标志产品：</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是，《环境标志产品政府采购品目清单》的底级品目名称：</w:t>
      </w:r>
      <w:r>
        <w:rPr>
          <w:rFonts w:ascii="宋体" w:hAnsi="宋体" w:cs="宋体"/>
          <w:u w:val="single"/>
        </w:rPr>
        <w:t xml:space="preserve">         </w:t>
      </w:r>
      <w:r>
        <w:rPr>
          <w:rFonts w:ascii="宋体" w:hAnsi="宋体" w:cs="宋体"/>
        </w:rPr>
        <w:t xml:space="preserve"> </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强制采购</w:t>
      </w:r>
      <w:r>
        <w:rPr>
          <w:rFonts w:ascii="宋体" w:hAnsi="宋体" w:cs="宋体"/>
        </w:rPr>
        <w:t xml:space="preserve">       </w:t>
      </w:r>
      <w:r>
        <w:rPr>
          <w:rFonts w:ascii="Wingdings" w:hAnsi="Wingdings"/>
          <w:szCs w:val="20"/>
        </w:rPr>
        <w:sym w:font="Wingdings" w:char="F0A8"/>
      </w:r>
      <w:r>
        <w:rPr>
          <w:rFonts w:ascii="宋体" w:hAnsi="宋体" w:cs="宋体" w:hint="eastAsia"/>
        </w:rPr>
        <w:t>优先采购</w:t>
      </w:r>
      <w:r>
        <w:rPr>
          <w:rFonts w:ascii="宋体" w:hAnsi="宋体" w:cs="宋体"/>
        </w:rPr>
        <w:t xml:space="preserve">    </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autoSpaceDE w:val="0"/>
        <w:autoSpaceDN w:val="0"/>
        <w:adjustRightInd w:val="0"/>
        <w:snapToGrid w:val="0"/>
        <w:spacing w:line="400" w:lineRule="exact"/>
        <w:rPr>
          <w:rFonts w:ascii="宋体"/>
        </w:rPr>
      </w:pPr>
      <w:r>
        <w:rPr>
          <w:rFonts w:ascii="宋体" w:eastAsia="华文楷体" w:hAnsi="宋体" w:cs="宋体"/>
        </w:rPr>
        <w:t xml:space="preserve">          </w:t>
      </w:r>
      <w:r>
        <w:rPr>
          <w:rFonts w:ascii="宋体" w:hAnsi="宋体" w:cs="宋体" w:hint="eastAsia"/>
        </w:rPr>
        <w:t>是否涉及绿色产品：</w:t>
      </w:r>
      <w:r>
        <w:rPr>
          <w:rFonts w:ascii="宋体" w:hAnsi="宋体" w:cs="宋体"/>
        </w:rPr>
        <w:t xml:space="preserve"> </w:t>
      </w:r>
    </w:p>
    <w:p>
      <w:pPr>
        <w:autoSpaceDE w:val="0"/>
        <w:autoSpaceDN w:val="0"/>
        <w:adjustRightInd w:val="0"/>
        <w:spacing w:line="400" w:lineRule="exact"/>
        <w:ind w:firstLine="420"/>
        <w:rPr>
          <w:rFonts w:ascii="宋体"/>
          <w:sz w:val="22"/>
          <w:szCs w:val="22"/>
          <w:u w:val="single"/>
        </w:rPr>
      </w:pPr>
      <w:r>
        <w:rPr>
          <w:rFonts w:ascii="宋体" w:hAnsi="宋体" w:cs="宋体"/>
        </w:rPr>
        <w:t xml:space="preserve">     </w:t>
      </w:r>
      <w:r>
        <w:rPr>
          <w:rFonts w:ascii="Wingdings" w:hAnsi="Wingdings"/>
          <w:szCs w:val="20"/>
        </w:rPr>
        <w:sym w:font="Wingdings" w:char="F0A8"/>
      </w:r>
      <w:r>
        <w:rPr>
          <w:rFonts w:ascii="宋体" w:hAnsi="宋体" w:cs="宋体" w:hint="eastAsia"/>
        </w:rPr>
        <w:t>是，绿色产品政府采购相关政策确定的底级品目名称：</w:t>
      </w:r>
      <w:r>
        <w:rPr>
          <w:rFonts w:ascii="宋体" w:hAnsi="宋体" w:cs="宋体"/>
          <w:sz w:val="22"/>
          <w:szCs w:val="22"/>
          <w:u w:val="single"/>
        </w:rPr>
        <w:t xml:space="preserve">         </w:t>
      </w:r>
    </w:p>
    <w:p>
      <w:pPr>
        <w:numPr>
          <w:ilvl w:val="255"/>
          <w:numId w:val="0"/>
        </w:numPr>
        <w:tabs>
          <w:tab w:val="left" w:pos="740"/>
        </w:tabs>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强制采购</w:t>
      </w:r>
      <w:r>
        <w:rPr>
          <w:rFonts w:ascii="宋体" w:hAnsi="宋体" w:cs="宋体"/>
        </w:rPr>
        <w:t xml:space="preserve">       </w:t>
      </w:r>
      <w:r>
        <w:rPr>
          <w:rFonts w:ascii="Wingdings" w:hAnsi="Wingdings"/>
          <w:szCs w:val="20"/>
        </w:rPr>
        <w:sym w:font="Wingdings" w:char="F0A8"/>
      </w:r>
      <w:r>
        <w:rPr>
          <w:rFonts w:ascii="宋体" w:hAnsi="宋体" w:cs="宋体" w:hint="eastAsia"/>
        </w:rPr>
        <w:t>优先采购</w:t>
      </w:r>
      <w:r>
        <w:rPr>
          <w:rFonts w:ascii="宋体" w:hAnsi="宋体" w:cs="宋体"/>
        </w:rPr>
        <w:t xml:space="preserve">    </w:t>
      </w:r>
    </w:p>
    <w:p>
      <w:pPr>
        <w:autoSpaceDE w:val="0"/>
        <w:autoSpaceDN w:val="0"/>
        <w:adjustRightInd w:val="0"/>
        <w:spacing w:line="400" w:lineRule="exact"/>
        <w:ind w:firstLine="420"/>
        <w:rPr>
          <w:rFonts w:ascii="宋体" w:eastAsia="华文楷体" w:hAnsi="宋体"/>
        </w:rPr>
      </w:pPr>
      <w:r>
        <w:rPr>
          <w:rFonts w:ascii="宋体" w:hAnsi="宋体" w:cs="宋体"/>
        </w:rPr>
        <w:t xml:space="preserve">     </w:t>
      </w:r>
      <w:r>
        <w:rPr>
          <w:rFonts w:ascii="Wingdings" w:hAnsi="Wingdings"/>
          <w:szCs w:val="20"/>
        </w:rPr>
        <w:sym w:font="Wingdings" w:char="F0A8"/>
      </w:r>
      <w:r>
        <w:rPr>
          <w:rFonts w:ascii="宋体" w:hAnsi="宋体" w:cs="宋体" w:hint="eastAsia"/>
        </w:rPr>
        <w:t>否</w:t>
      </w:r>
    </w:p>
    <w:p>
      <w:pPr>
        <w:numPr>
          <w:ilvl w:val="255"/>
          <w:numId w:val="0"/>
        </w:numPr>
        <w:adjustRightInd w:val="0"/>
        <w:snapToGrid w:val="0"/>
        <w:spacing w:line="400" w:lineRule="exact"/>
        <w:rPr>
          <w:rFonts w:ascii="宋体"/>
        </w:rPr>
      </w:pPr>
      <w:r>
        <w:rPr>
          <w:rFonts w:ascii="宋体" w:hAnsi="宋体" w:cs="宋体"/>
        </w:rPr>
        <w:t xml:space="preserve">    </w:t>
      </w:r>
      <w:r>
        <w:rPr>
          <w:rFonts w:ascii="宋体" w:hAnsi="宋体" w:cs="宋体" w:hint="eastAsia"/>
        </w:rPr>
        <w:t>（</w:t>
      </w:r>
      <w:r>
        <w:rPr>
          <w:rFonts w:ascii="宋体" w:hAnsi="宋体" w:cs="宋体"/>
        </w:rPr>
        <w:t>11</w:t>
      </w:r>
      <w:r>
        <w:rPr>
          <w:rFonts w:ascii="宋体" w:hAnsi="宋体" w:cs="宋体" w:hint="eastAsia"/>
        </w:rPr>
        <w:t>）涉及商品包装和快递包装的，是否参考《商品包装政府采购需求标准（试行）》、《快递包装政府采购需求标准（试行）》明确产品及相关快递服务的具体包装要求：</w:t>
      </w:r>
    </w:p>
    <w:p>
      <w:pPr>
        <w:numPr>
          <w:ilvl w:val="255"/>
          <w:numId w:val="0"/>
        </w:numPr>
        <w:adjustRightInd w:val="0"/>
        <w:snapToGrid w:val="0"/>
        <w:spacing w:line="400" w:lineRule="exact"/>
        <w:ind w:firstLine="840" w:firstLineChars="400"/>
        <w:rPr>
          <w:rFonts w:ascii="宋体"/>
        </w:rPr>
      </w:pP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r>
        <w:rPr>
          <w:rFonts w:ascii="宋体" w:hAnsi="宋体" w:cs="宋体"/>
        </w:rPr>
        <w:t xml:space="preserve">      </w:t>
      </w:r>
      <w:r>
        <w:rPr>
          <w:rFonts w:ascii="Wingdings" w:hAnsi="Wingdings"/>
          <w:szCs w:val="20"/>
        </w:rPr>
        <w:sym w:font="Wingdings" w:char="F0A8"/>
      </w:r>
      <w:r>
        <w:rPr>
          <w:rFonts w:ascii="宋体" w:hAnsi="宋体" w:cs="宋体" w:hint="eastAsia"/>
        </w:rPr>
        <w:t>不涉及</w:t>
      </w:r>
    </w:p>
    <w:p>
      <w:pPr>
        <w:numPr>
          <w:ilvl w:val="0"/>
          <w:numId w:val="9"/>
        </w:numPr>
        <w:adjustRightInd w:val="0"/>
        <w:snapToGrid w:val="0"/>
        <w:spacing w:line="400" w:lineRule="exact"/>
        <w:ind w:firstLine="420" w:firstLineChars="200"/>
        <w:rPr>
          <w:rFonts w:ascii="宋体"/>
          <w:b/>
          <w:bCs/>
        </w:rPr>
      </w:pPr>
      <w:r>
        <w:rPr>
          <w:rFonts w:ascii="宋体" w:hAnsi="宋体" w:cs="宋体" w:hint="eastAsia"/>
          <w:b/>
          <w:bCs/>
        </w:rPr>
        <w:t>合同金额</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1</w:t>
      </w:r>
      <w:r>
        <w:rPr>
          <w:rFonts w:ascii="宋体" w:hAnsi="宋体" w:cs="宋体" w:hint="eastAsia"/>
        </w:rPr>
        <w:t>）合同金额小写：</w:t>
      </w:r>
      <w:r>
        <w:rPr>
          <w:rFonts w:ascii="宋体" w:hAnsi="宋体" w:cs="宋体"/>
          <w:u w:val="single"/>
        </w:rPr>
        <w:t xml:space="preserve">                           </w:t>
      </w:r>
    </w:p>
    <w:p>
      <w:pPr>
        <w:adjustRightInd w:val="0"/>
        <w:snapToGrid w:val="0"/>
        <w:spacing w:line="400" w:lineRule="exact"/>
        <w:rPr>
          <w:rFonts w:ascii="宋体"/>
          <w:u w:val="single"/>
        </w:rPr>
      </w:pPr>
      <w:r>
        <w:rPr>
          <w:rFonts w:ascii="宋体" w:hAnsi="宋体" w:cs="宋体"/>
        </w:rPr>
        <w:t xml:space="preserve">                 </w:t>
      </w:r>
      <w:r>
        <w:rPr>
          <w:rFonts w:ascii="宋体" w:hAnsi="宋体" w:cs="宋体" w:hint="eastAsia"/>
        </w:rPr>
        <w:t>大写：</w:t>
      </w:r>
      <w:r>
        <w:rPr>
          <w:rFonts w:ascii="宋体" w:hAnsi="宋体" w:cs="宋体"/>
          <w:u w:val="single"/>
        </w:rPr>
        <w:t xml:space="preserve">                           </w:t>
      </w:r>
    </w:p>
    <w:p>
      <w:pPr>
        <w:adjustRightInd w:val="0"/>
        <w:snapToGrid w:val="0"/>
        <w:spacing w:line="400" w:lineRule="exact"/>
        <w:rPr>
          <w:rFonts w:ascii="宋体"/>
        </w:rPr>
      </w:pPr>
      <w:r>
        <w:rPr>
          <w:rFonts w:ascii="宋体" w:hAnsi="宋体" w:cs="宋体"/>
        </w:rPr>
        <w:t xml:space="preserve">         </w:t>
      </w:r>
      <w:r>
        <w:rPr>
          <w:rFonts w:ascii="宋体" w:hAnsi="宋体" w:cs="宋体" w:hint="eastAsia"/>
        </w:rPr>
        <w:t>分包金额（如有）小写：</w:t>
      </w:r>
      <w:r>
        <w:rPr>
          <w:rFonts w:ascii="宋体" w:hAnsi="宋体" w:cs="宋体"/>
          <w:u w:val="single"/>
        </w:rPr>
        <w:t xml:space="preserve">                   </w:t>
      </w:r>
    </w:p>
    <w:p>
      <w:pPr>
        <w:adjustRightInd w:val="0"/>
        <w:snapToGrid w:val="0"/>
        <w:spacing w:line="400" w:lineRule="exact"/>
        <w:rPr>
          <w:rFonts w:ascii="宋体"/>
          <w:u w:val="single"/>
        </w:rPr>
      </w:pPr>
      <w:r>
        <w:rPr>
          <w:rFonts w:ascii="宋体" w:hAnsi="宋体" w:cs="宋体"/>
        </w:rPr>
        <w:t xml:space="preserve">                     </w:t>
      </w:r>
      <w:r>
        <w:rPr>
          <w:rFonts w:ascii="宋体" w:hAnsi="宋体" w:cs="宋体" w:hint="eastAsia"/>
        </w:rPr>
        <w:t>大写：</w:t>
      </w:r>
      <w:r>
        <w:rPr>
          <w:rFonts w:ascii="宋体" w:hAnsi="宋体" w:cs="宋体"/>
          <w:u w:val="single"/>
        </w:rPr>
        <w:t xml:space="preserve">                       </w:t>
      </w:r>
    </w:p>
    <w:p>
      <w:pPr>
        <w:adjustRightInd w:val="0"/>
        <w:snapToGrid w:val="0"/>
        <w:spacing w:line="400" w:lineRule="exact"/>
        <w:rPr>
          <w:rFonts w:ascii="宋体"/>
        </w:rPr>
      </w:pPr>
      <w:r>
        <w:rPr>
          <w:rFonts w:ascii="宋体" w:hAnsi="宋体" w:cs="宋体"/>
        </w:rPr>
        <w:t xml:space="preserve">    </w:t>
      </w:r>
      <w:r>
        <w:rPr>
          <w:rFonts w:ascii="宋体" w:hAnsi="宋体" w:cs="宋体" w:hint="eastAsia"/>
        </w:rPr>
        <w:t>（注：固定单价合同应填写单价和最高限价）</w:t>
      </w:r>
    </w:p>
    <w:p>
      <w:pPr>
        <w:numPr>
          <w:ilvl w:val="255"/>
          <w:numId w:val="0"/>
        </w:numPr>
        <w:adjustRightInd w:val="0"/>
        <w:snapToGrid w:val="0"/>
        <w:spacing w:line="400" w:lineRule="exact"/>
        <w:rPr>
          <w:rFonts w:ascii="宋体"/>
        </w:rPr>
      </w:pPr>
      <w:r>
        <w:rPr>
          <w:rFonts w:ascii="宋体" w:hAnsi="宋体" w:cs="宋体"/>
        </w:rPr>
        <w:t xml:space="preserve">    </w:t>
      </w:r>
      <w:r>
        <w:rPr>
          <w:rFonts w:ascii="宋体" w:hAnsi="宋体" w:cs="宋体" w:hint="eastAsia"/>
        </w:rPr>
        <w:t>（</w:t>
      </w:r>
      <w:r>
        <w:rPr>
          <w:rFonts w:ascii="宋体" w:hAnsi="宋体" w:cs="宋体"/>
        </w:rPr>
        <w:t>2</w:t>
      </w:r>
      <w:r>
        <w:rPr>
          <w:rFonts w:ascii="宋体" w:hAnsi="宋体" w:cs="宋体" w:hint="eastAsia"/>
        </w:rPr>
        <w:t>）合同定价方式（采用组合定价方式的，可以勾选多项）：</w:t>
      </w:r>
    </w:p>
    <w:p>
      <w:pPr>
        <w:adjustRightInd w:val="0"/>
        <w:snapToGrid w:val="0"/>
        <w:spacing w:line="400" w:lineRule="exact"/>
        <w:ind w:firstLine="420" w:firstLineChars="200"/>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固定总价</w:t>
      </w:r>
      <w:r>
        <w:rPr>
          <w:rFonts w:ascii="宋体" w:hAnsi="宋体" w:cs="宋体"/>
        </w:rPr>
        <w:t xml:space="preserve"> </w:t>
      </w:r>
      <w:r>
        <w:rPr>
          <w:rFonts w:ascii="Wingdings" w:hAnsi="Wingdings"/>
          <w:szCs w:val="20"/>
        </w:rPr>
        <w:sym w:font="Wingdings" w:char="F0A8"/>
      </w:r>
      <w:r>
        <w:rPr>
          <w:rFonts w:ascii="宋体" w:hAnsi="宋体" w:cs="宋体" w:hint="eastAsia"/>
        </w:rPr>
        <w:t>固定单价</w:t>
      </w:r>
      <w:r>
        <w:rPr>
          <w:rFonts w:ascii="宋体" w:hAnsi="宋体" w:cs="宋体"/>
        </w:rPr>
        <w:t xml:space="preserve"> </w:t>
      </w:r>
      <w:r>
        <w:rPr>
          <w:rFonts w:ascii="Wingdings" w:hAnsi="Wingdings"/>
          <w:szCs w:val="20"/>
        </w:rPr>
        <w:sym w:font="Wingdings" w:char="F0A8"/>
      </w:r>
      <w:r>
        <w:rPr>
          <w:rFonts w:ascii="宋体" w:hAnsi="宋体" w:cs="宋体" w:hint="eastAsia"/>
        </w:rPr>
        <w:t>固定费率</w:t>
      </w:r>
      <w:r>
        <w:rPr>
          <w:rFonts w:ascii="宋体" w:hAnsi="宋体" w:cs="宋体"/>
        </w:rPr>
        <w:t xml:space="preserve"> </w:t>
      </w:r>
      <w:r>
        <w:rPr>
          <w:rFonts w:ascii="Wingdings" w:hAnsi="Wingdings"/>
          <w:szCs w:val="20"/>
        </w:rPr>
        <w:sym w:font="Wingdings" w:char="F0A8"/>
      </w:r>
      <w:r>
        <w:rPr>
          <w:rFonts w:ascii="宋体" w:hAnsi="宋体" w:cs="宋体" w:hint="eastAsia"/>
        </w:rPr>
        <w:t>成本补偿</w:t>
      </w:r>
      <w:r>
        <w:rPr>
          <w:rFonts w:ascii="宋体" w:hAnsi="宋体" w:cs="宋体"/>
        </w:rPr>
        <w:t xml:space="preserve"> </w:t>
      </w:r>
      <w:r>
        <w:rPr>
          <w:rFonts w:ascii="Wingdings" w:hAnsi="Wingdings"/>
          <w:szCs w:val="20"/>
        </w:rPr>
        <w:sym w:font="Wingdings" w:char="F0A8"/>
      </w:r>
      <w:r>
        <w:rPr>
          <w:rFonts w:ascii="宋体" w:hAnsi="宋体" w:cs="宋体" w:hint="eastAsia"/>
        </w:rPr>
        <w:t>绩效激励</w:t>
      </w:r>
      <w:r>
        <w:rPr>
          <w:rFonts w:ascii="宋体" w:hAnsi="宋体" w:cs="宋体"/>
        </w:rPr>
        <w:t xml:space="preserve"> </w:t>
      </w:r>
      <w:r>
        <w:rPr>
          <w:rFonts w:ascii="Wingdings" w:hAnsi="Wingdings"/>
          <w:szCs w:val="20"/>
        </w:rPr>
        <w:sym w:font="Wingdings" w:char="F0A8"/>
      </w:r>
      <w:r>
        <w:rPr>
          <w:rFonts w:ascii="宋体" w:hAnsi="宋体" w:cs="宋体" w:hint="eastAsia"/>
        </w:rPr>
        <w:t>其他</w:t>
      </w:r>
      <w:r>
        <w:rPr>
          <w:rFonts w:ascii="宋体" w:hAnsi="宋体" w:cs="宋体"/>
          <w:u w:val="single"/>
        </w:rPr>
        <w:t xml:space="preserve">       </w:t>
      </w:r>
    </w:p>
    <w:p>
      <w:pPr>
        <w:spacing w:line="400" w:lineRule="exact"/>
        <w:ind w:firstLine="420" w:firstLineChars="200"/>
      </w:pPr>
      <w:r>
        <w:rPr>
          <w:rFonts w:ascii="宋体" w:hAnsi="宋体" w:cs="宋体" w:hint="eastAsia"/>
        </w:rPr>
        <w:t>（</w:t>
      </w:r>
      <w:r>
        <w:rPr>
          <w:rFonts w:ascii="宋体" w:hAnsi="宋体" w:cs="宋体"/>
        </w:rPr>
        <w:t>3</w:t>
      </w:r>
      <w:r>
        <w:rPr>
          <w:rFonts w:ascii="宋体" w:hAnsi="宋体" w:cs="宋体" w:hint="eastAsia"/>
        </w:rPr>
        <w:t>）付款方式（按项目实际勾选填写）：</w:t>
      </w:r>
    </w:p>
    <w:p>
      <w:pPr>
        <w:adjustRightInd w:val="0"/>
        <w:snapToGrid w:val="0"/>
        <w:spacing w:line="400" w:lineRule="exact"/>
        <w:ind w:firstLine="630" w:firstLineChars="300"/>
        <w:rPr>
          <w:rFonts w:ascii="宋体"/>
          <w:u w:val="single"/>
        </w:rPr>
      </w:pPr>
      <w:r>
        <w:rPr>
          <w:rFonts w:ascii="Wingdings" w:hAnsi="Wingdings"/>
          <w:szCs w:val="20"/>
        </w:rPr>
        <w:sym w:font="Wingdings" w:char="F0A8"/>
      </w:r>
      <w:r>
        <w:rPr>
          <w:rFonts w:ascii="宋体" w:hAnsi="宋体" w:cs="宋体" w:hint="eastAsia"/>
        </w:rPr>
        <w:t>全额付款：</w:t>
      </w:r>
      <w:r>
        <w:rPr>
          <w:rFonts w:ascii="宋体" w:hAnsi="宋体" w:cs="宋体"/>
          <w:u w:val="single"/>
        </w:rPr>
        <w:t xml:space="preserve">     </w:t>
      </w:r>
      <w:r>
        <w:rPr>
          <w:rFonts w:ascii="宋体" w:hAnsi="宋体" w:cs="宋体" w:hint="eastAsia"/>
          <w:u w:val="single"/>
        </w:rPr>
        <w:t>（应明确一次性支付合同款项的条件）</w:t>
      </w:r>
      <w:r>
        <w:rPr>
          <w:rFonts w:ascii="宋体" w:hAnsi="宋体" w:cs="宋体"/>
          <w:u w:val="single"/>
        </w:rPr>
        <w:t xml:space="preserve">                    </w:t>
      </w:r>
    </w:p>
    <w:p>
      <w:pPr>
        <w:snapToGrid w:val="0"/>
        <w:spacing w:line="400" w:lineRule="exact"/>
        <w:ind w:firstLine="630" w:firstLineChars="300"/>
      </w:pPr>
      <w:r>
        <w:rPr>
          <w:rFonts w:ascii="Wingdings" w:hAnsi="Wingdings"/>
          <w:szCs w:val="20"/>
        </w:rPr>
        <w:sym w:font="Wingdings" w:char="F0A8"/>
      </w:r>
      <w:r>
        <w:rPr>
          <w:rFonts w:ascii="宋体" w:hAnsi="宋体" w:cs="宋体" w:hint="eastAsia"/>
        </w:rPr>
        <w:t>分期付款：</w:t>
      </w:r>
      <w:r>
        <w:rPr>
          <w:rFonts w:ascii="宋体" w:hAnsi="宋体" w:cs="宋体"/>
          <w:u w:val="single"/>
        </w:rPr>
        <w:t xml:space="preserve">  </w:t>
      </w:r>
      <w:r>
        <w:rPr>
          <w:rFonts w:ascii="宋体" w:hAnsi="宋体" w:cs="宋体" w:hint="eastAsia"/>
          <w:u w:val="single"/>
        </w:rPr>
        <w:t>（应明确分期支付合同款项的各期比例和支付条件，各期支付条件应与分期履约验收情况挂钩）</w:t>
      </w:r>
      <w:r>
        <w:rPr>
          <w:rFonts w:ascii="宋体" w:hAnsi="宋体" w:cs="宋体"/>
          <w:u w:val="single"/>
        </w:rPr>
        <w:t xml:space="preserve"> </w:t>
      </w:r>
      <w:r>
        <w:rPr>
          <w:rFonts w:ascii="宋体" w:hAnsi="宋体" w:cs="宋体" w:hint="eastAsia"/>
        </w:rPr>
        <w:t>，其中涉及预付款的：</w:t>
      </w:r>
      <w:r>
        <w:rPr>
          <w:rFonts w:ascii="宋体" w:hAnsi="宋体" w:cs="宋体"/>
          <w:u w:val="single"/>
        </w:rPr>
        <w:t xml:space="preserve"> </w:t>
      </w:r>
      <w:r>
        <w:rPr>
          <w:rFonts w:ascii="宋体" w:hAnsi="宋体" w:cs="宋体" w:hint="eastAsia"/>
          <w:u w:val="single"/>
        </w:rPr>
        <w:t>（应明确预付款的支付比例和支付条件）</w:t>
      </w:r>
      <w:r>
        <w:rPr>
          <w:rFonts w:ascii="宋体" w:hAnsi="宋体" w:cs="宋体"/>
          <w:u w:val="single"/>
        </w:rPr>
        <w:t xml:space="preserve"> </w:t>
      </w:r>
    </w:p>
    <w:p>
      <w:pPr>
        <w:adjustRightInd w:val="0"/>
        <w:snapToGrid w:val="0"/>
        <w:spacing w:line="400" w:lineRule="exact"/>
        <w:ind w:firstLine="630" w:firstLineChars="300"/>
        <w:rPr>
          <w:rFonts w:ascii="宋体"/>
          <w:u w:val="single"/>
        </w:rPr>
      </w:pPr>
      <w:r>
        <w:rPr>
          <w:rFonts w:ascii="Wingdings" w:hAnsi="Wingdings"/>
          <w:szCs w:val="20"/>
        </w:rPr>
        <w:sym w:font="Wingdings" w:char="F0A8"/>
      </w:r>
      <w:r>
        <w:rPr>
          <w:rFonts w:ascii="宋体" w:hAnsi="宋体" w:cs="宋体" w:hint="eastAsia"/>
        </w:rPr>
        <w:t>成本补偿：</w:t>
      </w:r>
      <w:r>
        <w:rPr>
          <w:rFonts w:ascii="宋体" w:hAnsi="宋体" w:cs="宋体"/>
          <w:u w:val="single"/>
        </w:rPr>
        <w:t xml:space="preserve">      </w:t>
      </w:r>
      <w:r>
        <w:rPr>
          <w:rFonts w:ascii="宋体" w:hAnsi="宋体" w:cs="宋体" w:hint="eastAsia"/>
          <w:u w:val="single"/>
        </w:rPr>
        <w:t>（应明确按照成本补偿方式的支付方式和支付条件）</w:t>
      </w:r>
      <w:r>
        <w:rPr>
          <w:rFonts w:ascii="宋体" w:hAnsi="宋体" w:cs="宋体"/>
          <w:u w:val="single"/>
        </w:rPr>
        <w:t xml:space="preserve">   </w:t>
      </w:r>
    </w:p>
    <w:p>
      <w:pPr>
        <w:adjustRightInd w:val="0"/>
        <w:snapToGrid w:val="0"/>
        <w:spacing w:line="400" w:lineRule="exact"/>
        <w:ind w:firstLine="630" w:firstLineChars="300"/>
        <w:rPr>
          <w:rFonts w:ascii="宋体"/>
        </w:rPr>
      </w:pPr>
      <w:r>
        <w:rPr>
          <w:rFonts w:ascii="Wingdings" w:hAnsi="Wingdings"/>
          <w:szCs w:val="20"/>
        </w:rPr>
        <w:sym w:font="Wingdings" w:char="F0A8"/>
      </w:r>
      <w:r>
        <w:rPr>
          <w:rFonts w:ascii="宋体" w:hAnsi="宋体" w:cs="宋体" w:hint="eastAsia"/>
        </w:rPr>
        <w:t>绩效激励：</w:t>
      </w:r>
      <w:r>
        <w:rPr>
          <w:rFonts w:ascii="宋体" w:hAnsi="宋体" w:cs="宋体"/>
          <w:u w:val="single"/>
        </w:rPr>
        <w:t xml:space="preserve">      </w:t>
      </w:r>
      <w:r>
        <w:rPr>
          <w:rFonts w:ascii="宋体" w:hAnsi="宋体" w:cs="宋体" w:hint="eastAsia"/>
          <w:u w:val="single"/>
        </w:rPr>
        <w:t>（应明确按照绩效激励方式的支付方式和支付条件）</w:t>
      </w:r>
      <w:r>
        <w:rPr>
          <w:rFonts w:ascii="宋体" w:hAnsi="宋体" w:cs="宋体"/>
          <w:u w:val="single"/>
        </w:rPr>
        <w:t xml:space="preserve">   </w:t>
      </w:r>
    </w:p>
    <w:p>
      <w:pPr>
        <w:numPr>
          <w:ilvl w:val="0"/>
          <w:numId w:val="9"/>
        </w:numPr>
        <w:adjustRightInd w:val="0"/>
        <w:snapToGrid w:val="0"/>
        <w:spacing w:line="400" w:lineRule="exact"/>
        <w:ind w:firstLine="420" w:firstLineChars="200"/>
        <w:rPr>
          <w:rFonts w:ascii="宋体"/>
          <w:b/>
          <w:bCs/>
          <w:u w:val="single"/>
        </w:rPr>
      </w:pPr>
      <w:r>
        <w:rPr>
          <w:rFonts w:ascii="宋体" w:hAnsi="宋体" w:cs="宋体" w:hint="eastAsia"/>
          <w:b/>
          <w:bCs/>
        </w:rPr>
        <w:t>合同履行</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1</w:t>
      </w:r>
      <w:r>
        <w:rPr>
          <w:rFonts w:ascii="宋体" w:hAnsi="宋体" w:cs="宋体" w:hint="eastAsia"/>
        </w:rPr>
        <w:t>）起始日期：</w:t>
      </w:r>
      <w:r>
        <w:rPr>
          <w:rFonts w:ascii="宋体" w:hAnsi="宋体" w:cs="宋体"/>
          <w:u w:val="single"/>
        </w:rPr>
        <w:t xml:space="preserve">    </w:t>
      </w:r>
      <w:r>
        <w:rPr>
          <w:rFonts w:ascii="宋体" w:hAnsi="宋体" w:cs="宋体" w:hint="eastAsia"/>
        </w:rPr>
        <w:t>年</w:t>
      </w:r>
      <w:r>
        <w:rPr>
          <w:rFonts w:ascii="宋体" w:hAnsi="宋体" w:cs="宋体"/>
          <w:u w:val="single"/>
        </w:rPr>
        <w:t xml:space="preserve">   </w:t>
      </w:r>
      <w:r>
        <w:rPr>
          <w:rFonts w:ascii="宋体" w:hAnsi="宋体" w:cs="宋体" w:hint="eastAsia"/>
        </w:rPr>
        <w:t>月</w:t>
      </w:r>
      <w:r>
        <w:rPr>
          <w:rFonts w:ascii="宋体" w:hAnsi="宋体" w:cs="宋体"/>
          <w:u w:val="single"/>
        </w:rPr>
        <w:t xml:space="preserve">   </w:t>
      </w:r>
      <w:r>
        <w:rPr>
          <w:rFonts w:ascii="宋体" w:hAnsi="宋体" w:cs="宋体" w:hint="eastAsia"/>
        </w:rPr>
        <w:t>日，完成日期：</w:t>
      </w:r>
      <w:r>
        <w:rPr>
          <w:rFonts w:ascii="宋体" w:hAnsi="宋体" w:cs="宋体"/>
          <w:u w:val="single"/>
        </w:rPr>
        <w:t xml:space="preserve">    </w:t>
      </w:r>
      <w:r>
        <w:rPr>
          <w:rFonts w:ascii="宋体" w:hAnsi="宋体" w:cs="宋体" w:hint="eastAsia"/>
        </w:rPr>
        <w:t>年</w:t>
      </w:r>
      <w:r>
        <w:rPr>
          <w:rFonts w:ascii="宋体" w:hAnsi="宋体" w:cs="宋体"/>
          <w:u w:val="single"/>
        </w:rPr>
        <w:t xml:space="preserve">   </w:t>
      </w:r>
      <w:r>
        <w:rPr>
          <w:rFonts w:ascii="宋体" w:hAnsi="宋体" w:cs="宋体" w:hint="eastAsia"/>
        </w:rPr>
        <w:t>月</w:t>
      </w:r>
      <w:r>
        <w:rPr>
          <w:rFonts w:ascii="宋体" w:hAnsi="宋体" w:cs="宋体"/>
          <w:u w:val="single"/>
        </w:rPr>
        <w:t xml:space="preserve">   </w:t>
      </w:r>
      <w:r>
        <w:rPr>
          <w:rFonts w:ascii="宋体" w:hAnsi="宋体" w:cs="宋体" w:hint="eastAsia"/>
        </w:rPr>
        <w:t>日。</w:t>
      </w:r>
    </w:p>
    <w:p>
      <w:pPr>
        <w:adjustRightInd w:val="0"/>
        <w:snapToGrid w:val="0"/>
        <w:spacing w:line="400" w:lineRule="exact"/>
        <w:ind w:firstLine="420" w:firstLineChars="200"/>
        <w:rPr>
          <w:rFonts w:ascii="宋体"/>
          <w:u w:val="single"/>
        </w:rPr>
      </w:pPr>
      <w:r>
        <w:rPr>
          <w:rFonts w:ascii="宋体" w:hAnsi="宋体" w:cs="宋体" w:hint="eastAsia"/>
        </w:rPr>
        <w:t>（</w:t>
      </w:r>
      <w:r>
        <w:rPr>
          <w:rFonts w:ascii="宋体" w:hAnsi="宋体" w:cs="宋体"/>
        </w:rPr>
        <w:t>2</w:t>
      </w:r>
      <w:r>
        <w:rPr>
          <w:rFonts w:ascii="宋体" w:hAnsi="宋体" w:cs="宋体" w:hint="eastAsia"/>
        </w:rPr>
        <w:t>）履约地点：</w:t>
      </w:r>
      <w:r>
        <w:rPr>
          <w:rFonts w:ascii="宋体" w:hAnsi="宋体" w:cs="宋体"/>
          <w:u w:val="single"/>
        </w:rPr>
        <w:t xml:space="preserve">                             </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3</w:t>
      </w:r>
      <w:r>
        <w:rPr>
          <w:rFonts w:ascii="宋体" w:hAnsi="宋体" w:cs="宋体" w:hint="eastAsia"/>
        </w:rPr>
        <w:t>）履约担保：是否收取履约保证金：</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utoSpaceDE w:val="0"/>
        <w:autoSpaceDN w:val="0"/>
        <w:adjustRightInd w:val="0"/>
        <w:spacing w:line="400" w:lineRule="exact"/>
        <w:ind w:firstLine="420" w:firstLineChars="200"/>
        <w:rPr>
          <w:rFonts w:ascii="宋体"/>
        </w:rPr>
      </w:pPr>
      <w:r>
        <w:rPr>
          <w:rFonts w:ascii="宋体" w:eastAsia="华文楷体" w:hAnsi="宋体" w:cs="宋体"/>
          <w:sz w:val="22"/>
          <w:szCs w:val="22"/>
        </w:rPr>
        <w:t xml:space="preserve">  </w:t>
      </w:r>
      <w:r>
        <w:rPr>
          <w:rFonts w:ascii="宋体" w:hAnsi="宋体" w:cs="宋体"/>
        </w:rPr>
        <w:t xml:space="preserve">  </w:t>
      </w:r>
      <w:r>
        <w:rPr>
          <w:rFonts w:ascii="宋体" w:hAnsi="宋体" w:cs="宋体" w:hint="eastAsia"/>
        </w:rPr>
        <w:t>收取履约保证金形式：</w:t>
      </w:r>
      <w:r>
        <w:rPr>
          <w:rFonts w:ascii="宋体" w:hAnsi="宋体" w:cs="宋体"/>
          <w:u w:val="single"/>
        </w:rPr>
        <w:t xml:space="preserve">                            </w:t>
      </w:r>
    </w:p>
    <w:p>
      <w:pPr>
        <w:autoSpaceDE w:val="0"/>
        <w:autoSpaceDN w:val="0"/>
        <w:adjustRightInd w:val="0"/>
        <w:spacing w:line="400" w:lineRule="exact"/>
        <w:ind w:firstLine="420" w:firstLineChars="200"/>
        <w:rPr>
          <w:rFonts w:ascii="宋体"/>
        </w:rPr>
      </w:pPr>
      <w:r>
        <w:rPr>
          <w:rFonts w:ascii="宋体" w:hAnsi="宋体" w:cs="宋体"/>
        </w:rPr>
        <w:t xml:space="preserve">    </w:t>
      </w:r>
      <w:r>
        <w:rPr>
          <w:rFonts w:ascii="宋体" w:hAnsi="宋体" w:cs="宋体" w:hint="eastAsia"/>
        </w:rPr>
        <w:t>收取履约保证金金额：</w:t>
      </w:r>
      <w:r>
        <w:rPr>
          <w:rFonts w:ascii="宋体" w:hAnsi="宋体" w:cs="宋体"/>
          <w:u w:val="single"/>
        </w:rPr>
        <w:t xml:space="preserve">                            </w:t>
      </w:r>
    </w:p>
    <w:p>
      <w:pPr>
        <w:snapToGrid w:val="0"/>
        <w:spacing w:line="400" w:lineRule="exact"/>
        <w:ind w:firstLine="420" w:firstLineChars="200"/>
        <w:rPr>
          <w:rFonts w:ascii="宋体"/>
        </w:rPr>
      </w:pPr>
      <w:r>
        <w:rPr>
          <w:rFonts w:ascii="宋体" w:hAnsi="宋体" w:cs="宋体"/>
        </w:rPr>
        <w:t xml:space="preserve">    </w:t>
      </w:r>
      <w:r>
        <w:rPr>
          <w:rFonts w:ascii="宋体" w:hAnsi="宋体" w:cs="宋体" w:hint="eastAsia"/>
        </w:rPr>
        <w:t>履约担保期限：</w:t>
      </w:r>
      <w:r>
        <w:rPr>
          <w:rFonts w:ascii="宋体" w:hAnsi="宋体" w:cs="宋体"/>
          <w:u w:val="single"/>
        </w:rPr>
        <w:t xml:space="preserve">                                  </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4</w:t>
      </w:r>
      <w:r>
        <w:rPr>
          <w:rFonts w:ascii="宋体" w:hAnsi="宋体" w:cs="宋体" w:hint="eastAsia"/>
        </w:rPr>
        <w:t>）分期履行要求：</w:t>
      </w:r>
      <w:r>
        <w:rPr>
          <w:rFonts w:ascii="宋体" w:hAnsi="宋体" w:cs="宋体"/>
          <w:u w:val="single"/>
        </w:rPr>
        <w:t xml:space="preserve">                                                        </w:t>
      </w:r>
    </w:p>
    <w:p>
      <w:pPr>
        <w:adjustRightInd w:val="0"/>
        <w:snapToGrid w:val="0"/>
        <w:spacing w:line="400" w:lineRule="exact"/>
        <w:ind w:firstLine="420" w:firstLineChars="200"/>
        <w:rPr>
          <w:rFonts w:ascii="宋体"/>
          <w:u w:val="single"/>
        </w:rPr>
      </w:pPr>
      <w:r>
        <w:rPr>
          <w:rFonts w:ascii="宋体" w:hAnsi="宋体" w:cs="宋体" w:hint="eastAsia"/>
        </w:rPr>
        <w:t>（</w:t>
      </w:r>
      <w:r>
        <w:rPr>
          <w:rFonts w:ascii="宋体" w:hAnsi="宋体" w:cs="宋体"/>
        </w:rPr>
        <w:t>5</w:t>
      </w:r>
      <w:r>
        <w:rPr>
          <w:rFonts w:ascii="宋体" w:hAnsi="宋体" w:cs="宋体" w:hint="eastAsia"/>
        </w:rPr>
        <w:t>）风险处置措施和替代方案：</w:t>
      </w:r>
      <w:r>
        <w:rPr>
          <w:rFonts w:ascii="宋体" w:hAnsi="宋体" w:cs="宋体"/>
          <w:color w:val="0000FF"/>
          <w:u w:val="single"/>
        </w:rPr>
        <w:t xml:space="preserve"> </w:t>
      </w:r>
      <w:r>
        <w:rPr>
          <w:rFonts w:ascii="宋体" w:hAnsi="宋体" w:cs="宋体"/>
          <w:color w:val="000000"/>
          <w:u w:val="single"/>
        </w:rPr>
        <w:t xml:space="preserve">              </w:t>
      </w:r>
      <w:r>
        <w:rPr>
          <w:rFonts w:ascii="宋体" w:hAnsi="宋体" w:cs="宋体"/>
          <w:u w:val="single"/>
        </w:rPr>
        <w:t xml:space="preserve">                                                </w:t>
      </w:r>
    </w:p>
    <w:p>
      <w:pPr>
        <w:numPr>
          <w:ilvl w:val="0"/>
          <w:numId w:val="9"/>
        </w:numPr>
        <w:adjustRightInd w:val="0"/>
        <w:snapToGrid w:val="0"/>
        <w:spacing w:line="400" w:lineRule="exact"/>
        <w:ind w:firstLine="420" w:firstLineChars="200"/>
        <w:rPr>
          <w:rFonts w:ascii="宋体"/>
          <w:b/>
          <w:bCs/>
        </w:rPr>
      </w:pPr>
      <w:r>
        <w:rPr>
          <w:rFonts w:ascii="宋体" w:hAnsi="宋体" w:cs="宋体" w:hint="eastAsia"/>
          <w:b/>
          <w:bCs/>
        </w:rPr>
        <w:t>合同验收</w:t>
      </w:r>
    </w:p>
    <w:p>
      <w:pPr>
        <w:numPr>
          <w:ilvl w:val="0"/>
          <w:numId w:val="11"/>
        </w:numPr>
        <w:adjustRightInd w:val="0"/>
        <w:snapToGrid w:val="0"/>
        <w:spacing w:line="400" w:lineRule="exact"/>
        <w:ind w:firstLine="420" w:firstLineChars="200"/>
        <w:rPr>
          <w:rFonts w:ascii="宋体"/>
        </w:rPr>
      </w:pPr>
      <w:r>
        <w:rPr>
          <w:rFonts w:ascii="宋体" w:hAnsi="宋体" w:cs="宋体" w:hint="eastAsia"/>
        </w:rPr>
        <w:t>验收组织方式：</w:t>
      </w:r>
      <w:r>
        <w:rPr>
          <w:rFonts w:ascii="Wingdings" w:hAnsi="Wingdings"/>
          <w:szCs w:val="20"/>
        </w:rPr>
        <w:sym w:font="Wingdings" w:char="F0A8"/>
      </w:r>
      <w:r>
        <w:rPr>
          <w:rFonts w:ascii="宋体" w:hAnsi="宋体" w:cs="宋体" w:hint="eastAsia"/>
        </w:rPr>
        <w:t>自行组织</w:t>
      </w:r>
      <w:r>
        <w:rPr>
          <w:rFonts w:ascii="宋体" w:hAnsi="宋体" w:cs="宋体"/>
        </w:rPr>
        <w:t xml:space="preserve"> </w:t>
      </w:r>
      <w:r>
        <w:rPr>
          <w:rFonts w:ascii="Wingdings" w:hAnsi="Wingdings"/>
          <w:szCs w:val="20"/>
        </w:rPr>
        <w:sym w:font="Wingdings" w:char="F0A8"/>
      </w:r>
      <w:r>
        <w:rPr>
          <w:rFonts w:ascii="宋体" w:hAnsi="宋体" w:cs="宋体" w:hint="eastAsia"/>
        </w:rPr>
        <w:t>委托第三方组织</w:t>
      </w:r>
    </w:p>
    <w:p>
      <w:pPr>
        <w:adjustRightInd w:val="0"/>
        <w:snapToGrid w:val="0"/>
        <w:spacing w:line="400" w:lineRule="exact"/>
        <w:rPr>
          <w:rFonts w:ascii="宋体"/>
        </w:rPr>
      </w:pPr>
      <w:r>
        <w:rPr>
          <w:rFonts w:ascii="宋体" w:hAnsi="宋体" w:cs="宋体"/>
        </w:rPr>
        <w:t xml:space="preserve">         </w:t>
      </w:r>
      <w:r>
        <w:rPr>
          <w:rFonts w:ascii="宋体" w:hAnsi="宋体" w:cs="宋体" w:hint="eastAsia"/>
        </w:rPr>
        <w:t>验收主体：</w:t>
      </w:r>
      <w:r>
        <w:rPr>
          <w:rFonts w:ascii="宋体" w:hAnsi="宋体" w:cs="宋体"/>
          <w:u w:val="single"/>
        </w:rPr>
        <w:t xml:space="preserve">                  </w:t>
      </w:r>
    </w:p>
    <w:p>
      <w:pPr>
        <w:adjustRightInd w:val="0"/>
        <w:snapToGrid w:val="0"/>
        <w:spacing w:line="400" w:lineRule="exact"/>
        <w:rPr>
          <w:rFonts w:ascii="宋体"/>
        </w:rPr>
      </w:pPr>
      <w:r>
        <w:rPr>
          <w:rFonts w:ascii="宋体" w:hAnsi="宋体" w:cs="宋体"/>
        </w:rPr>
        <w:t xml:space="preserve">        </w:t>
      </w:r>
      <w:r>
        <w:rPr>
          <w:rFonts w:ascii="宋体" w:hAnsi="宋体" w:cs="宋体" w:hint="eastAsia"/>
        </w:rPr>
        <w:t>是否邀请本项目的其他供应商参加验收：</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rPr>
      </w:pPr>
      <w:r>
        <w:rPr>
          <w:rFonts w:ascii="宋体" w:hAnsi="宋体" w:cs="宋体" w:hint="eastAsia"/>
        </w:rPr>
        <w:t>是否邀请专家参加验收：</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rPr>
      </w:pPr>
      <w:r>
        <w:rPr>
          <w:rFonts w:ascii="宋体" w:hAnsi="宋体" w:cs="宋体" w:hint="eastAsia"/>
        </w:rPr>
        <w:t>是否邀请服务对象参加验收：</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rPr>
      </w:pPr>
      <w:r>
        <w:rPr>
          <w:rFonts w:ascii="宋体" w:hAnsi="宋体" w:cs="宋体" w:hint="eastAsia"/>
        </w:rPr>
        <w:t>是否邀请第三方检测机构参加验收：</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rPr>
      </w:pPr>
      <w:r>
        <w:rPr>
          <w:rFonts w:ascii="宋体" w:hAnsi="宋体" w:cs="宋体" w:hint="eastAsia"/>
        </w:rPr>
        <w:t>是否进行抽查检测：</w:t>
      </w:r>
      <w:r>
        <w:rPr>
          <w:rFonts w:ascii="Wingdings" w:hAnsi="Wingdings"/>
          <w:szCs w:val="20"/>
        </w:rPr>
        <w:sym w:font="Wingdings" w:char="F0A8"/>
      </w:r>
      <w:r>
        <w:rPr>
          <w:rFonts w:ascii="宋体" w:hAnsi="宋体" w:cs="宋体" w:hint="eastAsia"/>
        </w:rPr>
        <w:t>是，抽查比例：</w:t>
      </w:r>
      <w:r>
        <w:rPr>
          <w:rFonts w:ascii="宋体" w:hAnsi="宋体" w:cs="宋体"/>
          <w:u w:val="single"/>
        </w:rPr>
        <w:t xml:space="preserve">        </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u w:val="single"/>
        </w:rPr>
      </w:pPr>
      <w:r>
        <w:rPr>
          <w:rFonts w:ascii="宋体" w:hAnsi="宋体" w:cs="宋体" w:hint="eastAsia"/>
        </w:rPr>
        <w:t>是否存在破坏性检测：</w:t>
      </w:r>
      <w:r>
        <w:rPr>
          <w:rFonts w:ascii="Wingdings" w:hAnsi="Wingdings"/>
          <w:szCs w:val="20"/>
        </w:rPr>
        <w:sym w:font="Wingdings" w:char="F0A8"/>
      </w:r>
      <w:r>
        <w:rPr>
          <w:rFonts w:ascii="宋体" w:hAnsi="宋体" w:cs="宋体" w:hint="eastAsia"/>
        </w:rPr>
        <w:t>是，</w:t>
      </w:r>
      <w:r>
        <w:rPr>
          <w:rFonts w:ascii="宋体" w:hAnsi="宋体" w:cs="宋体" w:hint="eastAsia"/>
          <w:u w:val="single"/>
        </w:rPr>
        <w:t>（应明确对被破坏的检测产品的处理方式）</w:t>
      </w:r>
    </w:p>
    <w:p>
      <w:pPr>
        <w:adjustRightInd w:val="0"/>
        <w:snapToGrid w:val="0"/>
        <w:spacing w:line="400" w:lineRule="exact"/>
        <w:ind w:firstLine="840" w:firstLineChars="400"/>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840" w:firstLineChars="400"/>
        <w:rPr>
          <w:rFonts w:ascii="宋体"/>
          <w:u w:val="single"/>
        </w:rPr>
      </w:pPr>
      <w:r>
        <w:rPr>
          <w:rFonts w:ascii="宋体" w:hAnsi="宋体" w:cs="宋体" w:hint="eastAsia"/>
        </w:rPr>
        <w:t>验收组织的其他事项：</w:t>
      </w:r>
      <w:r>
        <w:rPr>
          <w:rFonts w:ascii="宋体" w:hAnsi="宋体" w:cs="宋体"/>
          <w:u w:val="single"/>
        </w:rPr>
        <w:t xml:space="preserve">                </w:t>
      </w:r>
    </w:p>
    <w:p>
      <w:pPr>
        <w:adjustRightInd w:val="0"/>
        <w:snapToGrid w:val="0"/>
        <w:spacing w:line="400" w:lineRule="exact"/>
        <w:ind w:firstLine="420" w:firstLineChars="200"/>
        <w:rPr>
          <w:rFonts w:ascii="宋体"/>
          <w:u w:val="single"/>
        </w:rPr>
      </w:pPr>
      <w:r>
        <w:rPr>
          <w:rFonts w:ascii="宋体" w:hAnsi="宋体" w:cs="宋体" w:hint="eastAsia"/>
        </w:rPr>
        <w:t>（</w:t>
      </w:r>
      <w:r>
        <w:rPr>
          <w:rFonts w:ascii="宋体" w:hAnsi="宋体" w:cs="宋体"/>
        </w:rPr>
        <w:t>2</w:t>
      </w:r>
      <w:r>
        <w:rPr>
          <w:rFonts w:ascii="宋体" w:hAnsi="宋体" w:cs="宋体" w:hint="eastAsia"/>
        </w:rPr>
        <w:t>）履约验收时间：</w:t>
      </w:r>
      <w:r>
        <w:rPr>
          <w:rFonts w:ascii="宋体" w:hAnsi="宋体" w:cs="宋体" w:hint="eastAsia"/>
          <w:u w:val="single"/>
        </w:rPr>
        <w:t>（计划于何时验收</w:t>
      </w:r>
      <w:r>
        <w:rPr>
          <w:rFonts w:ascii="宋体" w:hAnsi="宋体" w:cs="宋体"/>
          <w:u w:val="single"/>
        </w:rPr>
        <w:t>/</w:t>
      </w:r>
      <w:r>
        <w:rPr>
          <w:rFonts w:ascii="宋体" w:hAnsi="宋体" w:cs="宋体" w:hint="eastAsia"/>
          <w:u w:val="single"/>
        </w:rPr>
        <w:t>供应商提出验收申请之日起</w:t>
      </w:r>
      <w:r>
        <w:rPr>
          <w:rFonts w:ascii="宋体" w:hAnsi="宋体" w:cs="宋体"/>
          <w:u w:val="single"/>
        </w:rPr>
        <w:t xml:space="preserve">   </w:t>
      </w:r>
      <w:r>
        <w:rPr>
          <w:rFonts w:ascii="宋体" w:hAnsi="宋体" w:cs="宋体" w:hint="eastAsia"/>
          <w:u w:val="single"/>
        </w:rPr>
        <w:t>日内组织验收）</w:t>
      </w:r>
      <w:r>
        <w:rPr>
          <w:rFonts w:ascii="宋体" w:hAnsi="宋体" w:cs="宋体"/>
          <w:u w:val="single"/>
        </w:rPr>
        <w:t xml:space="preserve"> </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3</w:t>
      </w:r>
      <w:r>
        <w:rPr>
          <w:rFonts w:ascii="宋体" w:hAnsi="宋体" w:cs="宋体" w:hint="eastAsia"/>
        </w:rPr>
        <w:t>）履约验收方式：</w:t>
      </w:r>
      <w:r>
        <w:rPr>
          <w:rFonts w:ascii="Wingdings" w:hAnsi="Wingdings"/>
          <w:szCs w:val="20"/>
        </w:rPr>
        <w:sym w:font="Wingdings" w:char="F0A8"/>
      </w:r>
      <w:r>
        <w:rPr>
          <w:rFonts w:ascii="宋体" w:hAnsi="宋体" w:cs="宋体" w:hint="eastAsia"/>
        </w:rPr>
        <w:t>一次性验收</w:t>
      </w:r>
      <w:r>
        <w:rPr>
          <w:rFonts w:ascii="宋体" w:hAnsi="宋体" w:cs="宋体"/>
        </w:rPr>
        <w:t xml:space="preserve">         </w:t>
      </w:r>
    </w:p>
    <w:p>
      <w:pPr>
        <w:adjustRightInd w:val="0"/>
        <w:snapToGrid w:val="0"/>
        <w:spacing w:line="400" w:lineRule="exact"/>
        <w:rPr>
          <w:rFonts w:ascii="宋体"/>
        </w:rPr>
      </w:pPr>
      <w:r>
        <w:rPr>
          <w:rFonts w:ascii="宋体" w:hAnsi="宋体" w:cs="宋体"/>
        </w:rPr>
        <w:t xml:space="preserve">                       </w:t>
      </w:r>
      <w:r>
        <w:rPr>
          <w:rFonts w:ascii="Wingdings" w:hAnsi="Wingdings"/>
          <w:szCs w:val="20"/>
        </w:rPr>
        <w:sym w:font="Wingdings" w:char="F0A8"/>
      </w:r>
      <w:r>
        <w:rPr>
          <w:rFonts w:ascii="宋体" w:hAnsi="宋体" w:cs="宋体" w:hint="eastAsia"/>
        </w:rPr>
        <w:t>分期</w:t>
      </w:r>
      <w:r>
        <w:rPr>
          <w:rFonts w:ascii="宋体" w:hAnsi="宋体" w:cs="宋体"/>
        </w:rPr>
        <w:t>/</w:t>
      </w:r>
      <w:r>
        <w:rPr>
          <w:rFonts w:ascii="宋体" w:hAnsi="宋体" w:cs="宋体" w:hint="eastAsia"/>
        </w:rPr>
        <w:t>分项验收：</w:t>
      </w:r>
      <w:r>
        <w:rPr>
          <w:rFonts w:ascii="宋体" w:hAnsi="宋体" w:cs="宋体"/>
          <w:u w:val="single"/>
        </w:rPr>
        <w:t xml:space="preserve"> </w:t>
      </w:r>
      <w:r>
        <w:rPr>
          <w:rFonts w:ascii="宋体" w:hAnsi="宋体" w:cs="宋体" w:hint="eastAsia"/>
          <w:u w:val="single"/>
        </w:rPr>
        <w:t>（应明确分期</w:t>
      </w:r>
      <w:r>
        <w:rPr>
          <w:rFonts w:ascii="宋体" w:hAnsi="宋体" w:cs="宋体"/>
          <w:u w:val="single"/>
        </w:rPr>
        <w:t>/</w:t>
      </w:r>
      <w:r>
        <w:rPr>
          <w:rFonts w:ascii="宋体" w:hAnsi="宋体" w:cs="宋体" w:hint="eastAsia"/>
          <w:u w:val="single"/>
        </w:rPr>
        <w:t>分项验收的工作安排）</w:t>
      </w:r>
      <w:r>
        <w:rPr>
          <w:rFonts w:ascii="宋体" w:hAnsi="宋体" w:cs="宋体"/>
          <w:u w:val="single"/>
        </w:rPr>
        <w:t xml:space="preserve">  </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4</w:t>
      </w:r>
      <w:r>
        <w:rPr>
          <w:rFonts w:ascii="宋体" w:hAnsi="宋体" w:cs="宋体" w:hint="eastAsia"/>
        </w:rPr>
        <w:t>）履约验收程序：</w:t>
      </w:r>
      <w:r>
        <w:rPr>
          <w:rFonts w:ascii="宋体" w:hAnsi="宋体" w:cs="宋体"/>
          <w:u w:val="single"/>
        </w:rPr>
        <w:t xml:space="preserve">                                         </w:t>
      </w:r>
    </w:p>
    <w:p>
      <w:pPr>
        <w:adjustRightInd w:val="0"/>
        <w:snapToGrid w:val="0"/>
        <w:spacing w:line="400" w:lineRule="exact"/>
        <w:ind w:firstLine="420" w:firstLineChars="200"/>
        <w:rPr>
          <w:rFonts w:ascii="宋体"/>
          <w:u w:val="single"/>
        </w:rPr>
      </w:pPr>
      <w:r>
        <w:rPr>
          <w:rFonts w:ascii="宋体" w:hAnsi="宋体" w:cs="宋体" w:hint="eastAsia"/>
        </w:rPr>
        <w:t>（</w:t>
      </w:r>
      <w:r>
        <w:rPr>
          <w:rFonts w:ascii="宋体" w:hAnsi="宋体" w:cs="宋体"/>
        </w:rPr>
        <w:t>5</w:t>
      </w:r>
      <w:r>
        <w:rPr>
          <w:rFonts w:ascii="宋体" w:hAnsi="宋体" w:cs="宋体" w:hint="eastAsia"/>
        </w:rPr>
        <w:t>）履约验收的内容：</w:t>
      </w:r>
      <w:r>
        <w:rPr>
          <w:rFonts w:ascii="宋体" w:hAnsi="宋体" w:cs="宋体"/>
          <w:u w:val="single"/>
        </w:rPr>
        <w:t xml:space="preserve"> </w:t>
      </w:r>
      <w:r>
        <w:rPr>
          <w:rFonts w:ascii="宋体" w:hAnsi="宋体" w:cs="宋体" w:hint="eastAsia"/>
          <w:u w:val="single"/>
        </w:rPr>
        <w:t>（应当包括每一项技术和商务要求的履约情况，特别是落实政府采购扶持中小企业，支持绿色发展和乡村振兴等政策情况）</w:t>
      </w:r>
      <w:r>
        <w:rPr>
          <w:rFonts w:ascii="宋体" w:hAnsi="宋体" w:cs="宋体"/>
          <w:u w:val="single"/>
        </w:rPr>
        <w:t xml:space="preserve">                                      </w:t>
      </w:r>
    </w:p>
    <w:p>
      <w:pPr>
        <w:adjustRightInd w:val="0"/>
        <w:snapToGrid w:val="0"/>
        <w:spacing w:line="400" w:lineRule="exact"/>
        <w:ind w:firstLine="420" w:firstLineChars="200"/>
        <w:rPr>
          <w:rFonts w:ascii="宋体"/>
          <w:u w:val="single"/>
        </w:rPr>
      </w:pPr>
      <w:r>
        <w:rPr>
          <w:rFonts w:ascii="宋体" w:hAnsi="宋体" w:cs="宋体" w:hint="eastAsia"/>
        </w:rPr>
        <w:t>（</w:t>
      </w:r>
      <w:r>
        <w:rPr>
          <w:rFonts w:ascii="宋体" w:hAnsi="宋体" w:cs="宋体"/>
        </w:rPr>
        <w:t>6</w:t>
      </w:r>
      <w:r>
        <w:rPr>
          <w:rFonts w:ascii="宋体" w:hAnsi="宋体" w:cs="宋体" w:hint="eastAsia"/>
        </w:rPr>
        <w:t>）履约验收标准：</w:t>
      </w:r>
      <w:r>
        <w:rPr>
          <w:rFonts w:ascii="宋体" w:hAnsi="宋体" w:cs="宋体"/>
          <w:u w:val="single"/>
        </w:rPr>
        <w:t xml:space="preserve">                                         </w:t>
      </w:r>
    </w:p>
    <w:p>
      <w:pPr>
        <w:autoSpaceDE w:val="0"/>
        <w:autoSpaceDN w:val="0"/>
        <w:adjustRightInd w:val="0"/>
        <w:spacing w:line="400" w:lineRule="exact"/>
        <w:ind w:firstLine="420" w:firstLineChars="200"/>
        <w:rPr>
          <w:rFonts w:ascii="宋体"/>
        </w:rPr>
      </w:pPr>
      <w:r>
        <w:rPr>
          <w:rFonts w:ascii="宋体" w:hAnsi="宋体" w:cs="宋体" w:hint="eastAsia"/>
        </w:rPr>
        <w:t>（</w:t>
      </w:r>
      <w:r>
        <w:rPr>
          <w:rFonts w:ascii="宋体" w:hAnsi="宋体" w:cs="宋体"/>
        </w:rPr>
        <w:t>7</w:t>
      </w:r>
      <w:r>
        <w:rPr>
          <w:rFonts w:ascii="宋体" w:hAnsi="宋体" w:cs="宋体" w:hint="eastAsia"/>
        </w:rPr>
        <w:t>）是否以采购活动中供应商提供的样品作为参考：</w:t>
      </w:r>
      <w:r>
        <w:rPr>
          <w:rFonts w:ascii="Wingdings" w:hAnsi="Wingdings"/>
          <w:szCs w:val="20"/>
        </w:rPr>
        <w:sym w:font="Wingdings" w:char="F0A8"/>
      </w:r>
      <w:r>
        <w:rPr>
          <w:rFonts w:ascii="宋体" w:hAnsi="宋体" w:cs="宋体" w:hint="eastAsia"/>
        </w:rPr>
        <w:t>是</w:t>
      </w:r>
      <w:r>
        <w:rPr>
          <w:rFonts w:ascii="宋体" w:hAnsi="宋体" w:cs="宋体"/>
        </w:rPr>
        <w:t xml:space="preserve">  </w:t>
      </w:r>
      <w:r>
        <w:rPr>
          <w:rFonts w:ascii="Wingdings" w:hAnsi="Wingdings"/>
          <w:szCs w:val="20"/>
        </w:rPr>
        <w:sym w:font="Wingdings" w:char="F0A8"/>
      </w:r>
      <w:r>
        <w:rPr>
          <w:rFonts w:ascii="宋体" w:hAnsi="宋体" w:cs="宋体" w:hint="eastAsia"/>
        </w:rPr>
        <w:t>否</w:t>
      </w:r>
    </w:p>
    <w:p>
      <w:pPr>
        <w:adjustRightInd w:val="0"/>
        <w:snapToGrid w:val="0"/>
        <w:spacing w:line="400" w:lineRule="exact"/>
        <w:ind w:firstLine="420" w:firstLineChars="200"/>
        <w:rPr>
          <w:rFonts w:ascii="宋体"/>
          <w:u w:val="single"/>
        </w:rPr>
      </w:pPr>
      <w:r>
        <w:rPr>
          <w:rFonts w:ascii="宋体" w:hAnsi="宋体" w:cs="宋体" w:hint="eastAsia"/>
        </w:rPr>
        <w:t>（</w:t>
      </w:r>
      <w:r>
        <w:rPr>
          <w:rFonts w:ascii="宋体" w:hAnsi="宋体" w:cs="宋体"/>
        </w:rPr>
        <w:t>8</w:t>
      </w:r>
      <w:r>
        <w:rPr>
          <w:rFonts w:ascii="宋体" w:hAnsi="宋体" w:cs="宋体" w:hint="eastAsia"/>
        </w:rPr>
        <w:t>）履约验收其他事项：</w:t>
      </w:r>
      <w:r>
        <w:rPr>
          <w:rFonts w:ascii="宋体" w:hAnsi="宋体" w:cs="宋体"/>
          <w:u w:val="single"/>
        </w:rPr>
        <w:t xml:space="preserve">      </w:t>
      </w:r>
      <w:r>
        <w:rPr>
          <w:rFonts w:ascii="宋体" w:hAnsi="宋体" w:cs="宋体" w:hint="eastAsia"/>
          <w:u w:val="single"/>
        </w:rPr>
        <w:t>（产权过户登记等）</w:t>
      </w:r>
      <w:r>
        <w:rPr>
          <w:rFonts w:ascii="宋体" w:hAnsi="宋体" w:cs="宋体"/>
          <w:u w:val="single"/>
        </w:rPr>
        <w:t xml:space="preserve">          </w:t>
      </w:r>
    </w:p>
    <w:p>
      <w:pPr>
        <w:numPr>
          <w:ilvl w:val="0"/>
          <w:numId w:val="9"/>
        </w:numPr>
        <w:adjustRightInd w:val="0"/>
        <w:snapToGrid w:val="0"/>
        <w:spacing w:line="400" w:lineRule="exact"/>
        <w:ind w:firstLine="420" w:firstLineChars="200"/>
        <w:rPr>
          <w:rFonts w:ascii="宋体"/>
          <w:b/>
          <w:bCs/>
        </w:rPr>
      </w:pPr>
      <w:r>
        <w:rPr>
          <w:rFonts w:ascii="宋体" w:hAnsi="宋体" w:cs="宋体" w:hint="eastAsia"/>
          <w:b/>
          <w:bCs/>
        </w:rPr>
        <w:t>组成合同的文件</w:t>
      </w:r>
    </w:p>
    <w:p>
      <w:pPr>
        <w:adjustRightInd w:val="0"/>
        <w:snapToGrid w:val="0"/>
        <w:spacing w:line="400" w:lineRule="exact"/>
        <w:ind w:firstLine="420" w:firstLineChars="200"/>
        <w:rPr>
          <w:rFonts w:ascii="宋体"/>
        </w:rPr>
      </w:pPr>
      <w:r>
        <w:rPr>
          <w:rFonts w:ascii="宋体" w:hAnsi="宋体" w:cs="宋体" w:hint="eastAsia"/>
        </w:rPr>
        <w:t>本协议书与下列文件一起构成合同文件，如下述文件之间有任何抵触、矛盾或歧义，应按以下顺序解释：</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1</w:t>
      </w:r>
      <w:r>
        <w:rPr>
          <w:rFonts w:ascii="宋体" w:hAnsi="宋体" w:cs="宋体" w:hint="eastAsia"/>
        </w:rPr>
        <w:t>）政府采购合同协议书及其变更、补充协议</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2</w:t>
      </w:r>
      <w:r>
        <w:rPr>
          <w:rFonts w:ascii="宋体" w:hAnsi="宋体" w:cs="宋体" w:hint="eastAsia"/>
        </w:rPr>
        <w:t>）政府采购合同专用条款</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3</w:t>
      </w:r>
      <w:r>
        <w:rPr>
          <w:rFonts w:ascii="宋体" w:hAnsi="宋体" w:cs="宋体" w:hint="eastAsia"/>
        </w:rPr>
        <w:t>）政府采购合同通用条款</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4</w:t>
      </w:r>
      <w:r>
        <w:rPr>
          <w:rFonts w:ascii="宋体" w:hAnsi="宋体" w:cs="宋体" w:hint="eastAsia"/>
        </w:rPr>
        <w:t>）中标（成交）通知书</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5</w:t>
      </w:r>
      <w:r>
        <w:rPr>
          <w:rFonts w:ascii="宋体" w:hAnsi="宋体" w:cs="宋体" w:hint="eastAsia"/>
        </w:rPr>
        <w:t>）投标（响应）文件</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6</w:t>
      </w:r>
      <w:r>
        <w:rPr>
          <w:rFonts w:ascii="宋体" w:hAnsi="宋体" w:cs="宋体" w:hint="eastAsia"/>
        </w:rPr>
        <w:t>）采购文件</w:t>
      </w:r>
    </w:p>
    <w:p>
      <w:pPr>
        <w:adjustRightInd w:val="0"/>
        <w:snapToGrid w:val="0"/>
        <w:spacing w:line="400" w:lineRule="exact"/>
        <w:ind w:firstLine="420" w:firstLineChars="200"/>
        <w:rPr>
          <w:rFonts w:ascii="宋体"/>
        </w:rPr>
      </w:pPr>
      <w:r>
        <w:rPr>
          <w:rFonts w:ascii="宋体" w:hAnsi="宋体" w:cs="宋体" w:hint="eastAsia"/>
        </w:rPr>
        <w:t>（</w:t>
      </w:r>
      <w:r>
        <w:rPr>
          <w:rFonts w:ascii="宋体" w:hAnsi="宋体" w:cs="宋体"/>
        </w:rPr>
        <w:t>7</w:t>
      </w:r>
      <w:r>
        <w:rPr>
          <w:rFonts w:ascii="宋体" w:hAnsi="宋体" w:cs="宋体" w:hint="eastAsia"/>
        </w:rPr>
        <w:t>）有关技术文件，图纸</w:t>
      </w:r>
    </w:p>
    <w:p>
      <w:pPr>
        <w:autoSpaceDE w:val="0"/>
        <w:autoSpaceDN w:val="0"/>
        <w:adjustRightInd w:val="0"/>
        <w:spacing w:line="400" w:lineRule="exact"/>
        <w:ind w:firstLine="420" w:firstLineChars="200"/>
        <w:rPr>
          <w:rFonts w:ascii="宋体"/>
        </w:rPr>
      </w:pPr>
      <w:r>
        <w:rPr>
          <w:rFonts w:ascii="宋体" w:hAnsi="宋体" w:cs="宋体" w:hint="eastAsia"/>
        </w:rPr>
        <w:t>（</w:t>
      </w:r>
      <w:r>
        <w:rPr>
          <w:rFonts w:ascii="宋体" w:hAnsi="宋体" w:cs="宋体"/>
        </w:rPr>
        <w:t>8</w:t>
      </w:r>
      <w:r>
        <w:rPr>
          <w:rFonts w:ascii="宋体" w:hAnsi="宋体" w:cs="宋体" w:hint="eastAsia"/>
        </w:rPr>
        <w:t>）</w:t>
      </w:r>
      <w:r>
        <w:rPr>
          <w:rFonts w:ascii="宋体" w:hAnsi="宋体" w:cs="宋体" w:hint="eastAsia"/>
          <w:color w:val="000000"/>
        </w:rPr>
        <w:t>国家法律、行政法规和规章制度规定或合同约定的作为合同组成部分的其他文件</w:t>
      </w:r>
    </w:p>
    <w:p>
      <w:pPr>
        <w:numPr>
          <w:ilvl w:val="0"/>
          <w:numId w:val="9"/>
        </w:numPr>
        <w:adjustRightInd w:val="0"/>
        <w:snapToGrid w:val="0"/>
        <w:spacing w:line="400" w:lineRule="exact"/>
        <w:ind w:firstLine="420" w:firstLineChars="200"/>
        <w:rPr>
          <w:rFonts w:ascii="宋体"/>
          <w:b/>
          <w:bCs/>
        </w:rPr>
      </w:pPr>
      <w:r>
        <w:rPr>
          <w:rFonts w:ascii="宋体" w:hAnsi="宋体" w:cs="宋体" w:hint="eastAsia"/>
          <w:b/>
          <w:bCs/>
        </w:rPr>
        <w:t>合同生效</w:t>
      </w:r>
    </w:p>
    <w:p>
      <w:pPr>
        <w:adjustRightInd w:val="0"/>
        <w:snapToGrid w:val="0"/>
        <w:spacing w:line="400" w:lineRule="exact"/>
        <w:ind w:firstLine="420" w:firstLineChars="200"/>
        <w:rPr>
          <w:rFonts w:ascii="宋体"/>
        </w:rPr>
      </w:pPr>
      <w:r>
        <w:rPr>
          <w:rFonts w:ascii="宋体" w:hAnsi="宋体" w:cs="宋体" w:hint="eastAsia"/>
        </w:rPr>
        <w:t>本合同自</w:t>
      </w:r>
      <w:r>
        <w:rPr>
          <w:rFonts w:ascii="宋体" w:hAnsi="宋体" w:cs="宋体"/>
          <w:u w:val="single"/>
        </w:rPr>
        <w:t xml:space="preserve">                             </w:t>
      </w:r>
      <w:r>
        <w:rPr>
          <w:rFonts w:ascii="宋体" w:hAnsi="宋体" w:cs="宋体" w:hint="eastAsia"/>
        </w:rPr>
        <w:t>生效。</w:t>
      </w:r>
    </w:p>
    <w:p>
      <w:pPr>
        <w:numPr>
          <w:ilvl w:val="0"/>
          <w:numId w:val="9"/>
        </w:numPr>
        <w:adjustRightInd w:val="0"/>
        <w:snapToGrid w:val="0"/>
        <w:spacing w:line="400" w:lineRule="exact"/>
        <w:ind w:firstLine="420" w:firstLineChars="200"/>
        <w:rPr>
          <w:rFonts w:ascii="宋体"/>
          <w:b/>
          <w:bCs/>
        </w:rPr>
      </w:pPr>
      <w:r>
        <w:rPr>
          <w:rFonts w:ascii="宋体" w:hAnsi="宋体" w:cs="宋体" w:hint="eastAsia"/>
          <w:b/>
          <w:bCs/>
        </w:rPr>
        <w:t>合同份数</w:t>
      </w:r>
    </w:p>
    <w:p>
      <w:pPr>
        <w:adjustRightInd w:val="0"/>
        <w:snapToGrid w:val="0"/>
        <w:spacing w:line="400" w:lineRule="exact"/>
        <w:ind w:firstLine="420" w:firstLineChars="200"/>
        <w:rPr>
          <w:rFonts w:ascii="宋体"/>
        </w:rPr>
      </w:pPr>
      <w:r>
        <w:rPr>
          <w:rFonts w:ascii="宋体" w:hAnsi="宋体" w:cs="宋体" w:hint="eastAsia"/>
        </w:rPr>
        <w:t>本合同一式</w:t>
      </w:r>
      <w:r>
        <w:rPr>
          <w:rFonts w:ascii="宋体" w:hAnsi="宋体" w:cs="宋体"/>
          <w:u w:val="single"/>
        </w:rPr>
        <w:t xml:space="preserve">    </w:t>
      </w:r>
      <w:r>
        <w:rPr>
          <w:rFonts w:ascii="宋体" w:hAnsi="宋体" w:cs="宋体" w:hint="eastAsia"/>
        </w:rPr>
        <w:t>份，甲方执</w:t>
      </w:r>
      <w:r>
        <w:rPr>
          <w:rFonts w:ascii="宋体" w:hAnsi="宋体" w:cs="宋体"/>
          <w:u w:val="single"/>
        </w:rPr>
        <w:t xml:space="preserve">    </w:t>
      </w:r>
      <w:r>
        <w:rPr>
          <w:rFonts w:ascii="宋体" w:hAnsi="宋体" w:cs="宋体" w:hint="eastAsia"/>
        </w:rPr>
        <w:t>份，乙方执</w:t>
      </w:r>
      <w:r>
        <w:rPr>
          <w:rFonts w:ascii="宋体" w:hAnsi="宋体" w:cs="宋体"/>
          <w:u w:val="single"/>
        </w:rPr>
        <w:t xml:space="preserve">    </w:t>
      </w:r>
      <w:r>
        <w:rPr>
          <w:rFonts w:ascii="宋体" w:hAnsi="宋体" w:cs="宋体" w:hint="eastAsia"/>
        </w:rPr>
        <w:t>份，均具有同等法律效力。</w:t>
      </w:r>
    </w:p>
    <w:p>
      <w:pPr>
        <w:adjustRightInd w:val="0"/>
        <w:snapToGrid w:val="0"/>
        <w:spacing w:line="400" w:lineRule="exact"/>
        <w:ind w:firstLine="420" w:firstLineChars="200"/>
        <w:rPr>
          <w:rFonts w:ascii="宋体"/>
        </w:rPr>
      </w:pPr>
      <w:r>
        <w:rPr>
          <w:rFonts w:ascii="宋体" w:hAnsi="宋体" w:cs="宋体" w:hint="eastAsia"/>
        </w:rPr>
        <w:t>合同订立时间：</w:t>
      </w:r>
      <w:r>
        <w:rPr>
          <w:rFonts w:ascii="宋体" w:hAnsi="宋体" w:cs="宋体"/>
          <w:u w:val="single"/>
        </w:rPr>
        <w:t xml:space="preserve">         </w:t>
      </w:r>
      <w:r>
        <w:rPr>
          <w:rFonts w:ascii="宋体" w:hAnsi="宋体" w:cs="宋体" w:hint="eastAsia"/>
        </w:rPr>
        <w:t>年</w:t>
      </w:r>
      <w:r>
        <w:rPr>
          <w:rFonts w:ascii="宋体" w:hAnsi="宋体" w:cs="宋体"/>
          <w:u w:val="single"/>
        </w:rPr>
        <w:t xml:space="preserve">      </w:t>
      </w:r>
      <w:r>
        <w:rPr>
          <w:rFonts w:ascii="宋体" w:hAnsi="宋体" w:cs="宋体" w:hint="eastAsia"/>
        </w:rPr>
        <w:t>月</w:t>
      </w:r>
      <w:r>
        <w:rPr>
          <w:rFonts w:ascii="宋体" w:hAnsi="宋体" w:cs="宋体"/>
          <w:u w:val="single"/>
        </w:rPr>
        <w:t xml:space="preserve">      </w:t>
      </w:r>
      <w:r>
        <w:rPr>
          <w:rFonts w:ascii="宋体" w:hAnsi="宋体" w:cs="宋体" w:hint="eastAsia"/>
        </w:rPr>
        <w:t>日</w:t>
      </w:r>
    </w:p>
    <w:p>
      <w:pPr>
        <w:adjustRightInd w:val="0"/>
        <w:snapToGrid w:val="0"/>
        <w:spacing w:line="400" w:lineRule="exact"/>
        <w:ind w:firstLine="420" w:firstLineChars="200"/>
        <w:rPr>
          <w:rFonts w:ascii="宋体"/>
        </w:rPr>
      </w:pPr>
      <w:r>
        <w:rPr>
          <w:rFonts w:ascii="宋体" w:hAnsi="宋体" w:cs="宋体" w:hint="eastAsia"/>
        </w:rPr>
        <w:t>合同订立地点：</w:t>
      </w:r>
      <w:r>
        <w:rPr>
          <w:rFonts w:ascii="宋体" w:hAnsi="宋体" w:cs="宋体"/>
          <w:u w:val="single"/>
        </w:rPr>
        <w:t xml:space="preserve">                           </w:t>
      </w:r>
    </w:p>
    <w:p>
      <w:pPr>
        <w:adjustRightInd w:val="0"/>
        <w:snapToGrid w:val="0"/>
        <w:spacing w:line="400" w:lineRule="exact"/>
        <w:ind w:firstLine="420" w:firstLineChars="200"/>
      </w:pPr>
      <w:r>
        <w:rPr>
          <w:rFonts w:ascii="宋体" w:hAnsi="宋体" w:cs="宋体" w:hint="eastAsia"/>
        </w:rPr>
        <w:t>附件：具体标的及其技术要求和商务要求、联合协议、分包意向协议等。</w:t>
      </w:r>
    </w:p>
    <w:p>
      <w:r>
        <w:br w:type="page"/>
      </w:r>
    </w:p>
    <w:p>
      <w:pPr>
        <w:ind w:firstLine="420" w:firstLineChars="200"/>
      </w:pPr>
    </w:p>
    <w:tbl>
      <w:tblPr>
        <w:tblStyle w:val="TableNormal"/>
        <w:tblW w:w="8398" w:type="dxa"/>
        <w:tblInd w:w="2"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2"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top w:val="single" w:sz="4" w:space="0" w:color="auto"/>
            </w:tcBorders>
            <w:vAlign w:val="center"/>
          </w:tcPr>
          <w:p>
            <w:pPr>
              <w:adjustRightInd w:val="0"/>
              <w:snapToGrid w:val="0"/>
              <w:spacing w:line="300" w:lineRule="exact"/>
              <w:jc w:val="center"/>
            </w:pPr>
            <w:r>
              <w:rPr>
                <w:rFonts w:cs="宋体" w:hint="eastAsia"/>
              </w:rPr>
              <w:t>甲方（采购人</w:t>
            </w:r>
            <w:r>
              <w:rPr>
                <w:rFonts w:ascii="宋体" w:hAnsi="宋体" w:cs="宋体" w:hint="eastAsia"/>
              </w:rPr>
              <w:t>、受采购人委托签订合同的单位或</w:t>
            </w:r>
            <w:r>
              <w:rPr>
                <w:rFonts w:cs="宋体" w:hint="eastAsia"/>
              </w:rPr>
              <w:t>采购文件约定的合同甲方）</w:t>
            </w:r>
          </w:p>
        </w:tc>
        <w:tc>
          <w:tcPr>
            <w:tcW w:w="4095" w:type="dxa"/>
            <w:gridSpan w:val="2"/>
            <w:tcBorders>
              <w:top w:val="single" w:sz="4" w:space="0" w:color="auto"/>
            </w:tcBorders>
            <w:vAlign w:val="center"/>
          </w:tcPr>
          <w:p>
            <w:pPr>
              <w:adjustRightInd w:val="0"/>
              <w:snapToGrid w:val="0"/>
              <w:spacing w:line="300" w:lineRule="exact"/>
              <w:jc w:val="center"/>
            </w:pPr>
            <w:r>
              <w:rPr>
                <w:rFonts w:cs="宋体" w:hint="eastAsia"/>
              </w:rPr>
              <w:t>乙方（供应商）</w:t>
            </w:r>
          </w:p>
        </w:tc>
      </w:tr>
      <w:tr>
        <w:tblPrEx>
          <w:tblW w:w="8398" w:type="dxa"/>
          <w:tblInd w:w="2" w:type="dxa"/>
          <w:tblLayout w:type="fixed"/>
          <w:tblCellMar>
            <w:top w:w="0" w:type="dxa"/>
            <w:left w:w="108" w:type="dxa"/>
            <w:bottom w:w="0" w:type="dxa"/>
            <w:right w:w="108" w:type="dxa"/>
          </w:tblCellMar>
        </w:tblPrEx>
        <w:trPr>
          <w:trHeight w:val="917"/>
        </w:trPr>
        <w:tc>
          <w:tcPr>
            <w:tcW w:w="1891" w:type="dxa"/>
            <w:vAlign w:val="center"/>
          </w:tcPr>
          <w:p>
            <w:pPr>
              <w:adjustRightInd w:val="0"/>
              <w:snapToGrid w:val="0"/>
              <w:spacing w:line="300" w:lineRule="exact"/>
              <w:jc w:val="center"/>
            </w:pPr>
            <w:r>
              <w:rPr>
                <w:rFonts w:cs="宋体" w:hint="eastAsia"/>
              </w:rPr>
              <w:t>单位名称（公章或合同章）</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单位名称（公章或合同章）</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1171"/>
        </w:trPr>
        <w:tc>
          <w:tcPr>
            <w:tcW w:w="1891" w:type="dxa"/>
            <w:vMerge w:val="restart"/>
            <w:vAlign w:val="center"/>
          </w:tcPr>
          <w:p>
            <w:pPr>
              <w:adjustRightInd w:val="0"/>
              <w:snapToGrid w:val="0"/>
              <w:spacing w:line="300" w:lineRule="exact"/>
              <w:jc w:val="center"/>
            </w:pPr>
            <w:r>
              <w:rPr>
                <w:rFonts w:cs="宋体" w:hint="eastAsia"/>
              </w:rPr>
              <w:t>法定代表人</w:t>
            </w:r>
          </w:p>
          <w:p>
            <w:pPr>
              <w:adjustRightInd w:val="0"/>
              <w:snapToGrid w:val="0"/>
              <w:spacing w:line="300" w:lineRule="exact"/>
              <w:ind w:firstLine="101" w:firstLineChars="48"/>
              <w:jc w:val="center"/>
            </w:pPr>
            <w:r>
              <w:rPr>
                <w:rFonts w:cs="宋体" w:hint="eastAsia"/>
              </w:rPr>
              <w:t>或其委托代理人（签章）</w:t>
            </w:r>
          </w:p>
        </w:tc>
        <w:tc>
          <w:tcPr>
            <w:tcW w:w="2412" w:type="dxa"/>
            <w:vMerge w:val="restart"/>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法定代表人</w:t>
            </w:r>
          </w:p>
          <w:p>
            <w:pPr>
              <w:adjustRightInd w:val="0"/>
              <w:snapToGrid w:val="0"/>
              <w:spacing w:line="300" w:lineRule="exact"/>
              <w:jc w:val="center"/>
            </w:pPr>
            <w:r>
              <w:rPr>
                <w:rFonts w:cs="宋体" w:hint="eastAsia"/>
              </w:rPr>
              <w:t>或其委托代理人（签章）</w:t>
            </w:r>
          </w:p>
        </w:tc>
        <w:tc>
          <w:tcPr>
            <w:tcW w:w="2116" w:type="dxa"/>
            <w:vAlign w:val="center"/>
          </w:tcPr>
          <w:p>
            <w:pPr>
              <w:adjustRightInd w:val="0"/>
              <w:snapToGrid w:val="0"/>
              <w:spacing w:line="300" w:lineRule="exact"/>
              <w:jc w:val="center"/>
            </w:pPr>
          </w:p>
        </w:tc>
      </w:tr>
      <w:tr>
        <w:tblPrEx>
          <w:tblW w:w="8398" w:type="dxa"/>
          <w:tblInd w:w="2" w:type="dxa"/>
          <w:tblLayout w:type="fixed"/>
          <w:tblCellMar>
            <w:top w:w="0" w:type="dxa"/>
            <w:left w:w="108" w:type="dxa"/>
            <w:bottom w:w="0" w:type="dxa"/>
            <w:right w:w="108" w:type="dxa"/>
          </w:tblCellMar>
        </w:tblPrEx>
        <w:trPr>
          <w:trHeight w:val="483"/>
        </w:trPr>
        <w:tc>
          <w:tcPr>
            <w:tcW w:w="1891" w:type="dxa"/>
            <w:vMerge/>
            <w:vAlign w:val="center"/>
          </w:tcPr>
          <w:p>
            <w:pPr>
              <w:adjustRightInd w:val="0"/>
              <w:snapToGrid w:val="0"/>
              <w:spacing w:line="300" w:lineRule="exact"/>
              <w:jc w:val="center"/>
            </w:pPr>
          </w:p>
        </w:tc>
        <w:tc>
          <w:tcPr>
            <w:tcW w:w="2412" w:type="dxa"/>
            <w:vMerge/>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拥有者性别</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住</w:t>
            </w:r>
            <w:r>
              <w:t xml:space="preserve">  </w:t>
            </w:r>
            <w:r>
              <w:rPr>
                <w:rFonts w:cs="宋体" w:hint="eastAsia"/>
              </w:rPr>
              <w:t>所</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住</w:t>
            </w:r>
            <w:r>
              <w:t xml:space="preserve">  </w:t>
            </w:r>
            <w:r>
              <w:rPr>
                <w:rFonts w:cs="宋体" w:hint="eastAsia"/>
              </w:rPr>
              <w:t>所</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联</w:t>
            </w:r>
            <w:r>
              <w:t xml:space="preserve"> </w:t>
            </w:r>
            <w:r>
              <w:rPr>
                <w:rFonts w:cs="宋体" w:hint="eastAsia"/>
              </w:rPr>
              <w:t>系</w:t>
            </w:r>
            <w:r>
              <w:t xml:space="preserve"> </w:t>
            </w:r>
            <w:r>
              <w:rPr>
                <w:rFonts w:cs="宋体" w:hint="eastAsia"/>
              </w:rPr>
              <w:t>人</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联</w:t>
            </w:r>
            <w:r>
              <w:t xml:space="preserve"> </w:t>
            </w:r>
            <w:r>
              <w:rPr>
                <w:rFonts w:cs="宋体" w:hint="eastAsia"/>
              </w:rPr>
              <w:t>系</w:t>
            </w:r>
            <w:r>
              <w:t xml:space="preserve"> </w:t>
            </w:r>
            <w:r>
              <w:rPr>
                <w:rFonts w:cs="宋体" w:hint="eastAsia"/>
              </w:rPr>
              <w:t>人</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联系电话</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联系电话</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通信地址</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通信地址</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邮政编码</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邮政编码</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电子邮箱</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电子邮箱</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r>
              <w:rPr>
                <w:rFonts w:cs="宋体" w:hint="eastAsia"/>
              </w:rPr>
              <w:t>统一社会信用代码</w:t>
            </w: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统一社会信用代码</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开户名称</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开户银行</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483"/>
        </w:trPr>
        <w:tc>
          <w:tcPr>
            <w:tcW w:w="1891" w:type="dxa"/>
            <w:vAlign w:val="center"/>
          </w:tcPr>
          <w:p>
            <w:pPr>
              <w:adjustRightInd w:val="0"/>
              <w:snapToGrid w:val="0"/>
              <w:spacing w:line="300" w:lineRule="exact"/>
              <w:jc w:val="center"/>
            </w:pPr>
          </w:p>
        </w:tc>
        <w:tc>
          <w:tcPr>
            <w:tcW w:w="2412" w:type="dxa"/>
            <w:vAlign w:val="center"/>
          </w:tcPr>
          <w:p>
            <w:pPr>
              <w:adjustRightInd w:val="0"/>
              <w:snapToGrid w:val="0"/>
              <w:spacing w:line="300" w:lineRule="exact"/>
              <w:jc w:val="center"/>
            </w:pPr>
          </w:p>
        </w:tc>
        <w:tc>
          <w:tcPr>
            <w:tcW w:w="1979" w:type="dxa"/>
            <w:vAlign w:val="center"/>
          </w:tcPr>
          <w:p>
            <w:pPr>
              <w:adjustRightInd w:val="0"/>
              <w:snapToGrid w:val="0"/>
              <w:spacing w:line="300" w:lineRule="exact"/>
              <w:jc w:val="center"/>
            </w:pPr>
            <w:r>
              <w:rPr>
                <w:rFonts w:cs="宋体" w:hint="eastAsia"/>
              </w:rPr>
              <w:t>银行账号</w:t>
            </w:r>
          </w:p>
        </w:tc>
        <w:tc>
          <w:tcPr>
            <w:tcW w:w="2116" w:type="dxa"/>
            <w:vAlign w:val="center"/>
          </w:tcPr>
          <w:p>
            <w:pPr>
              <w:adjustRightInd w:val="0"/>
              <w:snapToGrid w:val="0"/>
              <w:spacing w:line="300" w:lineRule="exact"/>
              <w:jc w:val="center"/>
              <w:rPr>
                <w:spacing w:val="20"/>
              </w:rPr>
            </w:pPr>
          </w:p>
        </w:tc>
      </w:tr>
      <w:tr>
        <w:tblPrEx>
          <w:tblW w:w="8398" w:type="dxa"/>
          <w:tblInd w:w="2" w:type="dxa"/>
          <w:tblLayout w:type="fixed"/>
          <w:tblCellMar>
            <w:top w:w="0" w:type="dxa"/>
            <w:left w:w="108" w:type="dxa"/>
            <w:bottom w:w="0" w:type="dxa"/>
            <w:right w:w="108" w:type="dxa"/>
          </w:tblCellMar>
        </w:tblPrEx>
        <w:trPr>
          <w:trHeight w:val="586"/>
        </w:trPr>
        <w:tc>
          <w:tcPr>
            <w:tcW w:w="8398" w:type="dxa"/>
            <w:gridSpan w:val="4"/>
            <w:tcBorders>
              <w:bottom w:val="single" w:sz="4" w:space="0" w:color="auto"/>
            </w:tcBorders>
            <w:vAlign w:val="center"/>
          </w:tcPr>
          <w:p>
            <w:pPr>
              <w:adjustRightInd w:val="0"/>
              <w:snapToGrid w:val="0"/>
              <w:spacing w:before="120" w:beforeLines="50" w:line="360" w:lineRule="auto"/>
              <w:jc w:val="left"/>
              <w:rPr>
                <w:spacing w:val="20"/>
              </w:rPr>
            </w:pPr>
            <w:r>
              <w:rPr>
                <w:rFonts w:ascii="宋体" w:hAnsi="宋体" w:cs="宋体" w:hint="eastAsia"/>
              </w:rPr>
              <w:t>注：涉及联合体或其他合同主体的信息应按上表格式加列。</w:t>
            </w:r>
          </w:p>
        </w:tc>
      </w:tr>
    </w:tbl>
    <w:p>
      <w:pPr>
        <w:keepNext/>
        <w:keepLines/>
        <w:adjustRightInd w:val="0"/>
        <w:snapToGrid w:val="0"/>
        <w:spacing w:before="120" w:beforeLines="50" w:line="360" w:lineRule="auto"/>
        <w:jc w:val="center"/>
        <w:rPr>
          <w:rFonts w:ascii="黑体" w:eastAsia="黑体" w:hAnsi="黑体"/>
          <w:b/>
          <w:bCs/>
          <w:sz w:val="28"/>
          <w:szCs w:val="28"/>
        </w:rPr>
      </w:pPr>
      <w:r>
        <w:rPr>
          <w:rFonts w:ascii="宋体"/>
          <w:b/>
          <w:bCs/>
          <w:u w:val="single"/>
        </w:rPr>
        <w:br w:type="page"/>
      </w:r>
      <w:bookmarkStart w:id="89" w:name="_Toc27624"/>
      <w:r>
        <w:rPr>
          <w:rFonts w:ascii="黑体" w:eastAsia="黑体" w:hAnsi="黑体" w:cs="黑体" w:hint="eastAsia"/>
          <w:sz w:val="28"/>
          <w:szCs w:val="28"/>
        </w:rPr>
        <w:t>第二节</w:t>
      </w:r>
      <w:r>
        <w:rPr>
          <w:rFonts w:ascii="黑体" w:eastAsia="黑体" w:hAnsi="黑体" w:cs="黑体"/>
          <w:sz w:val="28"/>
          <w:szCs w:val="28"/>
        </w:rPr>
        <w:t xml:space="preserve"> </w:t>
      </w:r>
      <w:r>
        <w:rPr>
          <w:rFonts w:ascii="黑体" w:eastAsia="黑体" w:hAnsi="黑体" w:cs="黑体" w:hint="eastAsia"/>
          <w:sz w:val="28"/>
          <w:szCs w:val="28"/>
        </w:rPr>
        <w:t>政府采购合同通用条款</w:t>
      </w:r>
      <w:bookmarkEnd w:id="89"/>
    </w:p>
    <w:p>
      <w:pPr>
        <w:tabs>
          <w:tab w:val="left" w:pos="8820"/>
          <w:tab w:val="left" w:pos="9345"/>
          <w:tab w:val="left" w:pos="9765"/>
        </w:tabs>
        <w:adjustRightInd w:val="0"/>
        <w:snapToGrid w:val="0"/>
        <w:spacing w:line="400" w:lineRule="exact"/>
        <w:jc w:val="left"/>
        <w:rPr>
          <w:rFonts w:ascii="宋体"/>
          <w:b/>
          <w:bCs/>
          <w:sz w:val="24"/>
          <w:szCs w:val="24"/>
        </w:rPr>
      </w:pPr>
      <w:r>
        <w:rPr>
          <w:rFonts w:ascii="宋体" w:hAnsi="宋体" w:cs="宋体"/>
          <w:b/>
          <w:bCs/>
          <w:sz w:val="24"/>
          <w:szCs w:val="24"/>
        </w:rPr>
        <w:t xml:space="preserve">1. </w:t>
      </w:r>
      <w:r>
        <w:rPr>
          <w:rFonts w:ascii="宋体" w:hAnsi="宋体" w:cs="宋体" w:hint="eastAsia"/>
          <w:b/>
          <w:bCs/>
          <w:sz w:val="24"/>
          <w:szCs w:val="24"/>
        </w:rPr>
        <w:t>定义</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1.1</w:t>
      </w:r>
      <w:r>
        <w:rPr>
          <w:rFonts w:ascii="宋体" w:hAnsi="宋体" w:cs="宋体" w:hint="eastAsia"/>
          <w:color w:val="000000"/>
        </w:rPr>
        <w:t>合同当事人</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）采购人（以下称甲方）是指使用财政性资金，通过政府采购方式向供应商购买货物及其相关服务的国家机关、事业单位、团体组织。</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）供应商（以下称乙方）是指参加政府采购活动并且中标（成交），向采购人提供合同约定的货物及其相关服务的法人、非法人组织或者自然人。</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3</w:t>
      </w:r>
      <w:r>
        <w:rPr>
          <w:rFonts w:ascii="宋体" w:hAnsi="宋体" w:cs="宋体" w:hint="eastAsia"/>
        </w:rPr>
        <w:t>）其他合同主体是指除采购人和供应商以外，</w:t>
      </w:r>
      <w:r>
        <w:rPr>
          <w:rFonts w:ascii="宋体" w:hAnsi="宋体" w:cs="宋体" w:hint="eastAsia"/>
          <w:color w:val="000000"/>
        </w:rPr>
        <w:t>依法参与合同缔结或履行，享有权利、承担义务的合同当事人</w:t>
      </w:r>
      <w:r>
        <w:rPr>
          <w:rFonts w:ascii="宋体" w:hAnsi="宋体" w:cs="宋体" w:hint="eastAsia"/>
        </w:rPr>
        <w:t>。</w:t>
      </w:r>
    </w:p>
    <w:p>
      <w:pPr>
        <w:tabs>
          <w:tab w:val="left" w:pos="570"/>
          <w:tab w:val="left" w:pos="9240"/>
          <w:tab w:val="left" w:pos="9555"/>
        </w:tabs>
        <w:adjustRightInd w:val="0"/>
        <w:snapToGrid w:val="0"/>
        <w:spacing w:line="400" w:lineRule="exact"/>
        <w:ind w:firstLine="420" w:firstLineChars="200"/>
        <w:jc w:val="left"/>
        <w:rPr>
          <w:rFonts w:ascii="宋体"/>
        </w:rPr>
      </w:pPr>
      <w:r>
        <w:rPr>
          <w:rFonts w:ascii="宋体" w:hAnsi="宋体" w:cs="宋体"/>
        </w:rPr>
        <w:t>1.2</w:t>
      </w:r>
      <w:r>
        <w:rPr>
          <w:rFonts w:ascii="宋体" w:hAnsi="宋体" w:cs="宋体" w:hint="eastAsia"/>
        </w:rPr>
        <w:t>本合同下列术语应解释为：</w:t>
      </w:r>
    </w:p>
    <w:p>
      <w:pPr>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）“合同”系指</w:t>
      </w:r>
      <w:r>
        <w:rPr>
          <w:rFonts w:ascii="宋体" w:hAnsi="宋体" w:cs="宋体" w:hint="eastAsia"/>
          <w:color w:val="000000"/>
        </w:rPr>
        <w:t>合同当事人意思表示达成一致的任何协议，包括签署的</w:t>
      </w:r>
      <w:r>
        <w:rPr>
          <w:rFonts w:ascii="宋体" w:hAnsi="宋体" w:cs="宋体" w:hint="eastAsia"/>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rPr>
        <w:t>国家法律、行政法规和规章制度规定或合同约定的作为合同组成部分的其他文件</w:t>
      </w:r>
      <w:r>
        <w:rPr>
          <w:rFonts w:ascii="宋体" w:hAnsi="宋体" w:cs="宋体" w:hint="eastAsia"/>
        </w:rPr>
        <w:t>。</w:t>
      </w:r>
    </w:p>
    <w:p>
      <w:pPr>
        <w:tabs>
          <w:tab w:val="left" w:pos="570"/>
          <w:tab w:val="left" w:pos="9240"/>
          <w:tab w:val="left" w:pos="9555"/>
        </w:tabs>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）“合同价款”系指根据本合同规定乙方在全面履行合同义务后甲方应支付给乙方的价款。</w:t>
      </w:r>
    </w:p>
    <w:p>
      <w:pPr>
        <w:tabs>
          <w:tab w:val="left" w:pos="570"/>
          <w:tab w:val="left" w:pos="9240"/>
          <w:tab w:val="left" w:pos="9555"/>
        </w:tabs>
        <w:adjustRightInd w:val="0"/>
        <w:snapToGrid w:val="0"/>
        <w:spacing w:line="400" w:lineRule="exact"/>
        <w:ind w:firstLine="420" w:firstLineChars="200"/>
        <w:jc w:val="left"/>
        <w:rPr>
          <w:rFonts w:ascii="宋体"/>
          <w:color w:val="000000"/>
        </w:rPr>
      </w:pPr>
      <w:r>
        <w:rPr>
          <w:rFonts w:ascii="宋体" w:hAnsi="宋体" w:cs="宋体" w:hint="eastAsia"/>
        </w:rPr>
        <w:t>（</w:t>
      </w:r>
      <w:r>
        <w:rPr>
          <w:rFonts w:ascii="宋体" w:hAnsi="宋体" w:cs="宋体"/>
        </w:rPr>
        <w:t>3</w:t>
      </w:r>
      <w:r>
        <w:rPr>
          <w:rFonts w:ascii="宋体" w:hAnsi="宋体" w:cs="宋体" w:hint="eastAsia"/>
        </w:rPr>
        <w:t>）“货物”系指乙方根据本合同规定须向甲方提供的各种形态和种类的物品，包括原材料、设备、产品（</w:t>
      </w:r>
      <w:r>
        <w:rPr>
          <w:rFonts w:ascii="宋体" w:hAnsi="宋体" w:cs="宋体" w:hint="eastAsia"/>
          <w:color w:val="000000"/>
        </w:rPr>
        <w:t>包括软件）及相关的其备品备件、工具、手册及其他技术资料和材料等。</w:t>
      </w:r>
    </w:p>
    <w:p>
      <w:pPr>
        <w:adjustRightInd w:val="0"/>
        <w:snapToGrid w:val="0"/>
        <w:spacing w:line="400" w:lineRule="exact"/>
        <w:ind w:firstLine="420" w:firstLineChars="200"/>
        <w:jc w:val="left"/>
        <w:rPr>
          <w:rFonts w:ascii="宋体"/>
          <w:color w:val="000000"/>
          <w:highlight w:val="yellow"/>
        </w:rPr>
      </w:pPr>
      <w:r>
        <w:rPr>
          <w:rFonts w:ascii="宋体" w:hAnsi="宋体" w:cs="宋体" w:hint="eastAsia"/>
          <w:color w:val="000000"/>
        </w:rPr>
        <w:t>（</w:t>
      </w:r>
      <w:r>
        <w:rPr>
          <w:rFonts w:ascii="宋体" w:hAnsi="宋体" w:cs="宋体"/>
          <w:color w:val="000000"/>
        </w:rPr>
        <w:t>4</w:t>
      </w:r>
      <w:r>
        <w:rPr>
          <w:rFonts w:ascii="宋体" w:hAnsi="宋体" w:cs="宋体" w:hint="eastAsia"/>
          <w:color w:val="000000"/>
        </w:rPr>
        <w:t>）“</w:t>
      </w:r>
      <w:r>
        <w:rPr>
          <w:rFonts w:ascii="宋体" w:hAnsi="宋体" w:cs="宋体" w:hint="eastAsia"/>
        </w:rPr>
        <w:t>相关</w:t>
      </w:r>
      <w:r>
        <w:rPr>
          <w:rFonts w:ascii="宋体" w:hAnsi="宋体" w:cs="宋体" w:hint="eastAsia"/>
          <w:color w:val="000000"/>
        </w:rPr>
        <w:t>服务”系指根据合同规定，乙方应提供的与货物有关的技术、管理和其他服务，包括但不限于：管理和质量保证、运输、保险、检验、现场准备、安装、集成、调试、培训、维修、废弃处置、技术支持等以及合同中规定乙方应承担的其他义务。</w:t>
      </w:r>
    </w:p>
    <w:p>
      <w:pPr>
        <w:adjustRightInd w:val="0"/>
        <w:snapToGrid w:val="0"/>
        <w:spacing w:line="400" w:lineRule="exact"/>
        <w:ind w:firstLine="420" w:firstLineChars="200"/>
        <w:jc w:val="left"/>
        <w:rPr>
          <w:rFonts w:ascii="宋体"/>
          <w:color w:val="000000"/>
          <w:highlight w:val="yellow"/>
        </w:rPr>
      </w:pPr>
      <w:r>
        <w:rPr>
          <w:rFonts w:ascii="宋体" w:hAnsi="宋体" w:cs="宋体" w:hint="eastAsia"/>
          <w:color w:val="000000"/>
        </w:rPr>
        <w:t>（</w:t>
      </w:r>
      <w:r>
        <w:rPr>
          <w:rFonts w:ascii="宋体" w:hAnsi="宋体" w:cs="宋体"/>
          <w:color w:val="000000"/>
        </w:rPr>
        <w:t>5</w:t>
      </w:r>
      <w:r>
        <w:rPr>
          <w:rFonts w:ascii="宋体" w:hAnsi="宋体" w:cs="宋体" w:hint="eastAsia"/>
          <w:color w:val="000000"/>
        </w:rPr>
        <w:t>）“分包”系指中标（成交）供应商按采购文件、投标（响应）文件的规定，根据分包意向协议，将中标（成交）项目中的部分履约内容，分给具有相应资质条件的供应商履行合同的行为。</w:t>
      </w:r>
    </w:p>
    <w:p>
      <w:pPr>
        <w:tabs>
          <w:tab w:val="left" w:pos="570"/>
          <w:tab w:val="left" w:pos="9240"/>
          <w:tab w:val="left" w:pos="9555"/>
        </w:tabs>
        <w:adjustRightInd w:val="0"/>
        <w:snapToGrid w:val="0"/>
        <w:spacing w:line="400" w:lineRule="exact"/>
        <w:ind w:firstLine="420" w:firstLineChars="200"/>
        <w:jc w:val="left"/>
        <w:rPr>
          <w:rFonts w:ascii="宋体"/>
          <w:color w:val="000000"/>
        </w:rPr>
      </w:pPr>
      <w:r>
        <w:rPr>
          <w:rFonts w:ascii="宋体" w:hAnsi="宋体" w:cs="宋体" w:hint="eastAsia"/>
          <w:color w:val="000000"/>
        </w:rPr>
        <w:t>（</w:t>
      </w:r>
      <w:r>
        <w:rPr>
          <w:rFonts w:ascii="宋体" w:hAnsi="宋体" w:cs="宋体"/>
          <w:color w:val="000000"/>
        </w:rPr>
        <w:t>6</w:t>
      </w:r>
      <w:r>
        <w:rPr>
          <w:rFonts w:ascii="宋体" w:hAnsi="宋体" w:cs="宋体" w:hint="eastAsia"/>
          <w:color w:val="000000"/>
        </w:rPr>
        <w:t>）</w:t>
      </w:r>
      <w:r>
        <w:rPr>
          <w:rFonts w:ascii="宋体" w:hAnsi="宋体" w:cs="宋体" w:hint="eastAsia"/>
        </w:rPr>
        <w:t>“联合体”系指由两个以上的自然人、法人或者非法人组织组成，以一个供应商的身份共同参加政府采购的主体</w:t>
      </w:r>
      <w:r>
        <w:rPr>
          <w:rFonts w:ascii="宋体" w:hAnsi="宋体" w:cs="宋体" w:hint="eastAsia"/>
          <w:color w:val="000000"/>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cs="宋体" w:hint="eastAsia"/>
          <w:b/>
          <w:bCs/>
          <w:color w:val="000000"/>
        </w:rPr>
        <w:t>政府采购合同专用条款</w:t>
      </w:r>
      <w:r>
        <w:rPr>
          <w:rFonts w:ascii="宋体" w:hAnsi="宋体" w:cs="宋体" w:hint="eastAsia"/>
          <w:color w:val="000000"/>
        </w:rPr>
        <w:t>】。</w:t>
      </w:r>
    </w:p>
    <w:p>
      <w:pPr>
        <w:tabs>
          <w:tab w:val="left" w:pos="570"/>
          <w:tab w:val="left" w:pos="9240"/>
          <w:tab w:val="left" w:pos="9555"/>
        </w:tabs>
        <w:adjustRightInd w:val="0"/>
        <w:snapToGrid w:val="0"/>
        <w:spacing w:line="400" w:lineRule="exact"/>
        <w:ind w:firstLine="420" w:firstLineChars="200"/>
        <w:jc w:val="left"/>
        <w:rPr>
          <w:rFonts w:ascii="宋体"/>
          <w:color w:val="000000"/>
        </w:rPr>
      </w:pPr>
      <w:r>
        <w:rPr>
          <w:rFonts w:ascii="宋体" w:hAnsi="宋体" w:cs="宋体" w:hint="eastAsia"/>
          <w:color w:val="000000"/>
        </w:rPr>
        <w:t>（</w:t>
      </w:r>
      <w:r>
        <w:rPr>
          <w:rFonts w:ascii="宋体" w:hAnsi="宋体" w:cs="宋体"/>
          <w:color w:val="000000"/>
        </w:rPr>
        <w:t>7</w:t>
      </w:r>
      <w:r>
        <w:rPr>
          <w:rFonts w:ascii="宋体" w:hAnsi="宋体" w:cs="宋体" w:hint="eastAsia"/>
          <w:color w:val="000000"/>
        </w:rPr>
        <w:t>）其他术语解释，见【</w:t>
      </w:r>
      <w:r>
        <w:rPr>
          <w:rFonts w:ascii="宋体" w:hAnsi="宋体" w:cs="宋体" w:hint="eastAsia"/>
          <w:b/>
          <w:bCs/>
          <w:color w:val="000000"/>
        </w:rPr>
        <w:t>政府采购合同专用条款</w:t>
      </w:r>
      <w:r>
        <w:rPr>
          <w:rFonts w:ascii="宋体" w:hAnsi="宋体" w:cs="宋体" w:hint="eastAsia"/>
          <w:color w:val="000000"/>
        </w:rPr>
        <w:t>】。</w:t>
      </w:r>
    </w:p>
    <w:p>
      <w:pPr>
        <w:numPr>
          <w:ilvl w:val="0"/>
          <w:numId w:val="12"/>
        </w:numPr>
        <w:autoSpaceDE w:val="0"/>
        <w:autoSpaceDN w:val="0"/>
        <w:adjustRightInd w:val="0"/>
        <w:snapToGrid w:val="0"/>
        <w:spacing w:line="400" w:lineRule="exact"/>
        <w:jc w:val="left"/>
        <w:rPr>
          <w:rFonts w:ascii="宋体"/>
          <w:b/>
          <w:bCs/>
          <w:color w:val="000000"/>
          <w:sz w:val="24"/>
          <w:szCs w:val="24"/>
        </w:rPr>
      </w:pPr>
      <w:r>
        <w:rPr>
          <w:rFonts w:ascii="宋体" w:hAnsi="宋体" w:cs="宋体" w:hint="eastAsia"/>
          <w:b/>
          <w:bCs/>
          <w:color w:val="000000"/>
          <w:sz w:val="24"/>
          <w:szCs w:val="24"/>
        </w:rPr>
        <w:t>合同标的及金额</w:t>
      </w:r>
    </w:p>
    <w:p>
      <w:pPr>
        <w:autoSpaceDE w:val="0"/>
        <w:autoSpaceDN w:val="0"/>
        <w:adjustRightInd w:val="0"/>
        <w:snapToGrid w:val="0"/>
        <w:spacing w:line="400" w:lineRule="exact"/>
        <w:ind w:firstLine="420" w:firstLineChars="200"/>
        <w:jc w:val="left"/>
        <w:rPr>
          <w:rFonts w:ascii="宋体"/>
          <w:b/>
          <w:bCs/>
          <w:i/>
          <w:iCs/>
          <w:color w:val="000000"/>
        </w:rPr>
      </w:pPr>
      <w:r>
        <w:rPr>
          <w:rFonts w:ascii="宋体" w:hAnsi="宋体" w:cs="宋体"/>
          <w:color w:val="000000"/>
        </w:rPr>
        <w:t xml:space="preserve">2.1 </w:t>
      </w:r>
      <w:r>
        <w:rPr>
          <w:rFonts w:ascii="宋体" w:hAnsi="宋体" w:cs="宋体" w:hint="eastAsia"/>
          <w:color w:val="000000"/>
        </w:rPr>
        <w:t>合同标的及金额应与中标（成交）结果一致。乙方为履行本合同而发生的所有费用均应包含在合同价款中，甲方不再另行支付其他任何费用。</w:t>
      </w:r>
    </w:p>
    <w:p>
      <w:pPr>
        <w:adjustRightInd w:val="0"/>
        <w:snapToGrid w:val="0"/>
        <w:spacing w:line="400" w:lineRule="exact"/>
        <w:jc w:val="left"/>
        <w:rPr>
          <w:rFonts w:ascii="宋体"/>
          <w:b/>
          <w:bCs/>
          <w:color w:val="000000"/>
          <w:sz w:val="24"/>
          <w:szCs w:val="24"/>
        </w:rPr>
      </w:pPr>
      <w:r>
        <w:rPr>
          <w:rFonts w:ascii="宋体" w:hAnsi="宋体" w:cs="宋体"/>
          <w:b/>
          <w:bCs/>
          <w:color w:val="000000"/>
          <w:sz w:val="24"/>
          <w:szCs w:val="24"/>
        </w:rPr>
        <w:t xml:space="preserve">3. </w:t>
      </w:r>
      <w:r>
        <w:rPr>
          <w:rFonts w:ascii="宋体" w:hAnsi="宋体" w:cs="宋体" w:hint="eastAsia"/>
          <w:b/>
          <w:bCs/>
          <w:color w:val="000000"/>
          <w:sz w:val="24"/>
          <w:szCs w:val="24"/>
        </w:rPr>
        <w:t>履行合同的时间、地点和方式</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3.1 </w:t>
      </w:r>
      <w:r>
        <w:rPr>
          <w:rFonts w:ascii="宋体" w:hAnsi="宋体" w:cs="宋体" w:hint="eastAsia"/>
        </w:rPr>
        <w:t>乙方应当在约定的时间、地点，按照约定方式履行合同。</w:t>
      </w:r>
    </w:p>
    <w:p>
      <w:pPr>
        <w:autoSpaceDE w:val="0"/>
        <w:autoSpaceDN w:val="0"/>
        <w:adjustRightInd w:val="0"/>
        <w:snapToGrid w:val="0"/>
        <w:spacing w:line="400" w:lineRule="exact"/>
        <w:jc w:val="left"/>
        <w:rPr>
          <w:rFonts w:ascii="宋体"/>
          <w:b/>
          <w:bCs/>
          <w:color w:val="000000"/>
          <w:sz w:val="24"/>
          <w:szCs w:val="24"/>
        </w:rPr>
      </w:pPr>
      <w:r>
        <w:rPr>
          <w:rFonts w:ascii="宋体" w:hAnsi="宋体" w:cs="宋体"/>
          <w:b/>
          <w:bCs/>
          <w:color w:val="000000"/>
          <w:sz w:val="24"/>
          <w:szCs w:val="24"/>
        </w:rPr>
        <w:t xml:space="preserve">4. </w:t>
      </w:r>
      <w:r>
        <w:rPr>
          <w:rFonts w:ascii="宋体" w:hAnsi="宋体" w:cs="宋体" w:hint="eastAsia"/>
          <w:b/>
          <w:bCs/>
          <w:color w:val="000000"/>
          <w:sz w:val="24"/>
          <w:szCs w:val="24"/>
        </w:rPr>
        <w:t>甲方的权利和义务</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4.1 </w:t>
      </w:r>
      <w:r>
        <w:rPr>
          <w:rFonts w:ascii="宋体" w:hAnsi="宋体" w:cs="宋体" w:hint="eastAsia"/>
          <w:color w:val="000000"/>
        </w:rPr>
        <w:t>签署合同后，甲方应确定项目负责人（或项目联系人），负责与本合同有关的事务。甲方有权对乙方的履约行为进行检查，并及时确认乙方提交的事项。甲方应当配合乙方完成相关项目实施工作。</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4.2 </w:t>
      </w:r>
      <w:r>
        <w:rPr>
          <w:rFonts w:ascii="宋体" w:hAnsi="宋体" w:cs="宋体" w:hint="eastAsia"/>
          <w:color w:val="000000"/>
        </w:rPr>
        <w:t>甲方有权要求乙方按时提交各阶段有关安排计划，并有权定期核对乙方提供货物数量、规格、质量等内容。甲方有权督促乙方工作并要求乙方更换不符合要求的货物。</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4.3 </w:t>
      </w:r>
      <w:r>
        <w:rPr>
          <w:rFonts w:ascii="宋体" w:hAnsi="宋体" w:cs="宋体" w:hint="eastAsia"/>
          <w:color w:val="000000"/>
        </w:rPr>
        <w:t>甲方有权要求乙方对缺陷部分予以修复，并按合同约定享有货物保修及其他合同约定的权利。</w:t>
      </w:r>
    </w:p>
    <w:p>
      <w:pPr>
        <w:snapToGrid w:val="0"/>
        <w:spacing w:line="400" w:lineRule="exact"/>
        <w:ind w:firstLine="420" w:firstLineChars="200"/>
        <w:rPr>
          <w:rFonts w:eastAsia="华文楷体"/>
        </w:rPr>
      </w:pPr>
      <w:r>
        <w:rPr>
          <w:rFonts w:ascii="宋体" w:hAnsi="宋体" w:cs="宋体"/>
          <w:color w:val="000000"/>
        </w:rPr>
        <w:t xml:space="preserve">4.4 </w:t>
      </w:r>
      <w:r>
        <w:rPr>
          <w:rFonts w:ascii="宋体" w:hAnsi="宋体" w:cs="宋体" w:hint="eastAsia"/>
          <w:color w:val="000000"/>
        </w:rPr>
        <w:t>甲方应当按照合同约定及时对交付的货物进行验收，</w:t>
      </w:r>
      <w:r>
        <w:rPr>
          <w:rFonts w:ascii="宋体" w:hAnsi="宋体" w:cs="宋体" w:hint="eastAsia"/>
        </w:rPr>
        <w:t>未</w:t>
      </w:r>
      <w:r>
        <w:rPr>
          <w:rFonts w:ascii="宋体" w:hAnsi="宋体" w:cs="宋体" w:hint="eastAsia"/>
          <w:color w:val="000000"/>
        </w:rPr>
        <w:t>在</w:t>
      </w:r>
      <w:r>
        <w:rPr>
          <w:rFonts w:ascii="宋体" w:hAnsi="宋体" w:cs="宋体" w:hint="eastAsia"/>
          <w:b/>
          <w:bCs/>
        </w:rPr>
        <w:t>【政府采购合同专用条款】</w:t>
      </w:r>
      <w:r>
        <w:rPr>
          <w:rFonts w:ascii="宋体" w:hAnsi="宋体" w:cs="宋体" w:hint="eastAsia"/>
        </w:rPr>
        <w:t>约定的期限内对乙方履约提出任何异议或者向乙方作出任何说明的，</w:t>
      </w:r>
      <w:r>
        <w:rPr>
          <w:rFonts w:ascii="宋体" w:hAnsi="宋体" w:cs="宋体" w:hint="eastAsia"/>
          <w:color w:val="000000"/>
        </w:rPr>
        <w:t>视为验收通过。</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4</w:t>
      </w:r>
      <w:r>
        <w:rPr>
          <w:rFonts w:ascii="宋体" w:cs="宋体"/>
          <w:color w:val="000000"/>
        </w:rPr>
        <w:t>.</w:t>
      </w:r>
      <w:r>
        <w:rPr>
          <w:rFonts w:ascii="宋体" w:hAnsi="宋体" w:cs="宋体"/>
          <w:color w:val="000000"/>
        </w:rPr>
        <w:t xml:space="preserve">5 </w:t>
      </w:r>
      <w:r>
        <w:rPr>
          <w:rFonts w:ascii="宋体" w:hAnsi="宋体" w:cs="宋体" w:hint="eastAsia"/>
          <w:color w:val="000000"/>
        </w:rPr>
        <w:t>甲方应当根据合同约定及时向乙方支付合同价款，不得以内部人员变更、履行内部付款流程等为由，拒绝或迟延支付。</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4.6 </w:t>
      </w:r>
      <w:r>
        <w:rPr>
          <w:rFonts w:ascii="宋体" w:hAnsi="宋体" w:cs="宋体" w:hint="eastAsia"/>
          <w:color w:val="000000"/>
        </w:rPr>
        <w:t>国家法律法规规定及</w:t>
      </w:r>
      <w:r>
        <w:rPr>
          <w:rFonts w:ascii="宋体" w:hAnsi="宋体" w:cs="宋体" w:hint="eastAsia"/>
          <w:b/>
          <w:bCs/>
        </w:rPr>
        <w:t>【政府采购合同专用条款】</w:t>
      </w:r>
      <w:r>
        <w:rPr>
          <w:rFonts w:ascii="宋体" w:hAnsi="宋体" w:cs="宋体" w:hint="eastAsia"/>
          <w:color w:val="000000"/>
        </w:rPr>
        <w:t>约定应由甲方承担的其他义务和责任。</w:t>
      </w:r>
    </w:p>
    <w:p>
      <w:pPr>
        <w:autoSpaceDE w:val="0"/>
        <w:autoSpaceDN w:val="0"/>
        <w:adjustRightInd w:val="0"/>
        <w:snapToGrid w:val="0"/>
        <w:spacing w:line="400" w:lineRule="exact"/>
        <w:jc w:val="left"/>
        <w:rPr>
          <w:rFonts w:ascii="宋体"/>
          <w:b/>
          <w:bCs/>
          <w:color w:val="000000"/>
          <w:sz w:val="24"/>
          <w:szCs w:val="24"/>
        </w:rPr>
      </w:pPr>
      <w:r>
        <w:rPr>
          <w:rFonts w:ascii="宋体" w:hAnsi="宋体" w:cs="宋体"/>
          <w:b/>
          <w:bCs/>
          <w:color w:val="000000"/>
          <w:sz w:val="24"/>
          <w:szCs w:val="24"/>
        </w:rPr>
        <w:t xml:space="preserve">5. </w:t>
      </w:r>
      <w:r>
        <w:rPr>
          <w:rFonts w:ascii="宋体" w:hAnsi="宋体" w:cs="宋体" w:hint="eastAsia"/>
          <w:b/>
          <w:bCs/>
          <w:color w:val="000000"/>
          <w:sz w:val="24"/>
          <w:szCs w:val="24"/>
        </w:rPr>
        <w:t>乙方的权利和义务</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5.1 </w:t>
      </w:r>
      <w:r>
        <w:rPr>
          <w:rFonts w:ascii="宋体" w:hAnsi="宋体" w:cs="宋体" w:hint="eastAsia"/>
          <w:color w:val="000000"/>
        </w:rPr>
        <w:t>签署合同后，乙方应确定项目负责人（或项目联系人），负责与本合同有关的事务。</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5.2 </w:t>
      </w:r>
      <w:r>
        <w:rPr>
          <w:rFonts w:ascii="宋体" w:hAnsi="宋体" w:cs="宋体" w:hint="eastAsia"/>
          <w:color w:val="000000"/>
        </w:rPr>
        <w:t>乙方应按照合同要求履约，充分合理安排，确保提供的货物及相关服务符合合同有关要求。接受项目行业管理部门及政府有关部门的指导，配合甲方的履约检查及验收，并负责项目实施过程中的所有协调工作。</w:t>
      </w:r>
    </w:p>
    <w:p>
      <w:pPr>
        <w:spacing w:line="400" w:lineRule="exact"/>
        <w:ind w:firstLine="370" w:firstLineChars="176"/>
        <w:rPr>
          <w:rFonts w:ascii="宋体"/>
          <w:color w:val="000000"/>
        </w:rPr>
      </w:pPr>
      <w:r>
        <w:rPr>
          <w:rFonts w:ascii="宋体" w:hAnsi="宋体" w:cs="宋体"/>
          <w:color w:val="000000"/>
        </w:rPr>
        <w:t>5.3</w:t>
      </w:r>
      <w:r>
        <w:rPr>
          <w:rFonts w:ascii="宋体" w:hAnsi="宋体" w:cs="宋体" w:hint="eastAsia"/>
          <w:color w:val="000000"/>
        </w:rPr>
        <w:t>乙方有权根据合同约定向甲方收取合同价款。</w:t>
      </w:r>
    </w:p>
    <w:p>
      <w:pPr>
        <w:spacing w:line="400" w:lineRule="exact"/>
        <w:ind w:firstLine="370" w:firstLineChars="176"/>
        <w:rPr>
          <w:rFonts w:ascii="宋体"/>
          <w:color w:val="000000"/>
        </w:rPr>
      </w:pPr>
      <w:r>
        <w:rPr>
          <w:rFonts w:ascii="宋体" w:hAnsi="宋体" w:cs="宋体"/>
          <w:color w:val="000000"/>
        </w:rPr>
        <w:t>5.4</w:t>
      </w:r>
      <w:r>
        <w:rPr>
          <w:rFonts w:ascii="宋体" w:hAnsi="宋体" w:cs="宋体" w:hint="eastAsia"/>
          <w:color w:val="000000"/>
        </w:rPr>
        <w:t>国家法律法规规定及</w:t>
      </w:r>
      <w:r>
        <w:rPr>
          <w:rFonts w:ascii="宋体" w:hAnsi="宋体" w:cs="宋体" w:hint="eastAsia"/>
          <w:b/>
          <w:bCs/>
        </w:rPr>
        <w:t>【政府采购合同专用条款】</w:t>
      </w:r>
      <w:r>
        <w:rPr>
          <w:rFonts w:ascii="宋体" w:hAnsi="宋体" w:cs="宋体" w:hint="eastAsia"/>
        </w:rPr>
        <w:t>约定应</w:t>
      </w:r>
      <w:r>
        <w:rPr>
          <w:rFonts w:ascii="宋体" w:hAnsi="宋体" w:cs="宋体" w:hint="eastAsia"/>
          <w:color w:val="000000"/>
        </w:rPr>
        <w:t>由乙方承担的其他义务和责任。</w:t>
      </w:r>
    </w:p>
    <w:p>
      <w:pPr>
        <w:numPr>
          <w:ilvl w:val="0"/>
          <w:numId w:val="13"/>
        </w:numPr>
        <w:autoSpaceDE w:val="0"/>
        <w:autoSpaceDN w:val="0"/>
        <w:adjustRightInd w:val="0"/>
        <w:snapToGrid w:val="0"/>
        <w:spacing w:line="400" w:lineRule="exact"/>
        <w:jc w:val="left"/>
        <w:rPr>
          <w:rFonts w:ascii="宋体"/>
          <w:b/>
          <w:bCs/>
          <w:color w:val="000000"/>
          <w:sz w:val="24"/>
          <w:szCs w:val="24"/>
        </w:rPr>
      </w:pPr>
      <w:r>
        <w:rPr>
          <w:rFonts w:ascii="宋体" w:hAnsi="宋体" w:cs="宋体" w:hint="eastAsia"/>
          <w:b/>
          <w:bCs/>
          <w:color w:val="000000"/>
          <w:sz w:val="24"/>
          <w:szCs w:val="24"/>
        </w:rPr>
        <w:t>合同履行</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6.1 </w:t>
      </w:r>
      <w:r>
        <w:rPr>
          <w:rFonts w:ascii="宋体" w:hAnsi="宋体" w:cs="宋体" w:hint="eastAsia"/>
          <w:color w:val="000000"/>
        </w:rPr>
        <w:t>甲乙双方应当按照</w:t>
      </w:r>
      <w:r>
        <w:rPr>
          <w:rFonts w:ascii="宋体" w:hAnsi="宋体" w:cs="宋体" w:hint="eastAsia"/>
          <w:b/>
          <w:bCs/>
        </w:rPr>
        <w:t>【政府采购合同专用条款】</w:t>
      </w:r>
      <w:r>
        <w:rPr>
          <w:rFonts w:ascii="宋体" w:hAnsi="宋体" w:cs="宋体" w:hint="eastAsia"/>
          <w:color w:val="000000"/>
        </w:rPr>
        <w:t>约定顺序履行合同义务；如果没有先后顺序的，应当同时履行。</w:t>
      </w:r>
    </w:p>
    <w:p>
      <w:pPr>
        <w:autoSpaceDE w:val="0"/>
        <w:autoSpaceDN w:val="0"/>
        <w:adjustRightInd w:val="0"/>
        <w:snapToGrid w:val="0"/>
        <w:spacing w:line="400" w:lineRule="exact"/>
        <w:ind w:firstLine="420" w:firstLineChars="200"/>
        <w:jc w:val="left"/>
      </w:pPr>
      <w:r>
        <w:rPr>
          <w:rFonts w:ascii="宋体" w:hAnsi="宋体" w:cs="宋体"/>
          <w:color w:val="000000"/>
        </w:rPr>
        <w:t xml:space="preserve">6.2 </w:t>
      </w:r>
      <w:r>
        <w:rPr>
          <w:rFonts w:ascii="宋体" w:hAnsi="宋体" w:cs="宋体" w:hint="eastAsia"/>
          <w:color w:val="000000"/>
        </w:rPr>
        <w:t>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line="400" w:lineRule="exact"/>
        <w:jc w:val="left"/>
        <w:rPr>
          <w:rFonts w:ascii="宋体"/>
          <w:b/>
          <w:bCs/>
          <w:color w:val="000000"/>
          <w:sz w:val="24"/>
          <w:szCs w:val="24"/>
        </w:rPr>
      </w:pPr>
      <w:r>
        <w:rPr>
          <w:rFonts w:ascii="宋体" w:hAnsi="宋体" w:cs="宋体"/>
          <w:b/>
          <w:bCs/>
          <w:color w:val="000000"/>
          <w:sz w:val="24"/>
          <w:szCs w:val="24"/>
        </w:rPr>
        <w:t xml:space="preserve">7. </w:t>
      </w:r>
      <w:r>
        <w:rPr>
          <w:rFonts w:ascii="宋体" w:hAnsi="宋体" w:cs="宋体" w:hint="eastAsia"/>
          <w:b/>
          <w:bCs/>
          <w:color w:val="000000"/>
          <w:sz w:val="24"/>
          <w:szCs w:val="24"/>
        </w:rPr>
        <w:t>货物包装、运输、保险和交付要求</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7.1 </w:t>
      </w:r>
      <w:r>
        <w:rPr>
          <w:rFonts w:ascii="宋体" w:hAnsi="宋体" w:cs="宋体" w:hint="eastAsia"/>
          <w:color w:val="000000"/>
        </w:rPr>
        <w:t>本合同涉及商品包装、快递包装的，除</w:t>
      </w:r>
      <w:r>
        <w:rPr>
          <w:rFonts w:ascii="宋体" w:hAnsi="宋体" w:cs="宋体" w:hint="eastAsia"/>
          <w:b/>
          <w:bCs/>
          <w:color w:val="000000"/>
        </w:rPr>
        <w:t>【政府采购合同专用条款】</w:t>
      </w:r>
      <w:r>
        <w:rPr>
          <w:rFonts w:ascii="宋体" w:hAnsi="宋体" w:cs="宋体" w:hint="eastAsia"/>
          <w:color w:val="000000"/>
        </w:rPr>
        <w:t>另有约定外，包装应适应远距离运输、防潮、防震、防锈和防野蛮装卸等要求，确保货物安全无损地运抵</w:t>
      </w:r>
      <w:r>
        <w:rPr>
          <w:rFonts w:ascii="宋体" w:hAnsi="宋体" w:cs="宋体" w:hint="eastAsia"/>
          <w:b/>
          <w:bCs/>
          <w:color w:val="000000"/>
        </w:rPr>
        <w:t>【政府采购合同专用条款】</w:t>
      </w:r>
      <w:r>
        <w:rPr>
          <w:rFonts w:ascii="宋体" w:hAnsi="宋体" w:cs="宋体" w:hint="eastAsia"/>
          <w:color w:val="000000"/>
        </w:rPr>
        <w:t>约定的指定现场。</w:t>
      </w:r>
    </w:p>
    <w:p>
      <w:pPr>
        <w:adjustRightInd w:val="0"/>
        <w:snapToGrid w:val="0"/>
        <w:spacing w:line="400" w:lineRule="exact"/>
        <w:ind w:firstLine="420" w:firstLineChars="200"/>
        <w:jc w:val="left"/>
        <w:rPr>
          <w:rFonts w:ascii="宋体"/>
          <w:color w:val="000000"/>
        </w:rPr>
      </w:pPr>
      <w:r>
        <w:rPr>
          <w:rFonts w:ascii="宋体" w:hAnsi="宋体" w:cs="宋体"/>
          <w:color w:val="000000"/>
        </w:rPr>
        <w:t xml:space="preserve">7.2 </w:t>
      </w:r>
      <w:r>
        <w:rPr>
          <w:rFonts w:ascii="宋体" w:hAnsi="宋体" w:cs="宋体" w:hint="eastAsia"/>
          <w:color w:val="000000"/>
        </w:rPr>
        <w:t>除</w:t>
      </w:r>
      <w:r>
        <w:rPr>
          <w:rFonts w:ascii="宋体" w:hAnsi="宋体" w:cs="宋体" w:hint="eastAsia"/>
          <w:b/>
          <w:bCs/>
          <w:color w:val="000000"/>
        </w:rPr>
        <w:t>【政府采购合同专用条款】</w:t>
      </w:r>
      <w:r>
        <w:rPr>
          <w:rFonts w:ascii="宋体" w:hAnsi="宋体" w:cs="宋体" w:hint="eastAsia"/>
          <w:color w:val="000000"/>
        </w:rPr>
        <w:t>另有约定外，乙方负责办理将货物运抵本合同规定的交货地点，并装卸、交付至甲方的一切运输事项，相关费用应包含在合同价款中。</w:t>
      </w:r>
    </w:p>
    <w:p>
      <w:pPr>
        <w:adjustRightInd w:val="0"/>
        <w:snapToGrid w:val="0"/>
        <w:spacing w:line="400" w:lineRule="exact"/>
        <w:ind w:firstLine="420" w:firstLineChars="200"/>
        <w:jc w:val="left"/>
        <w:rPr>
          <w:rFonts w:ascii="宋体"/>
          <w:color w:val="000000"/>
        </w:rPr>
      </w:pPr>
      <w:r>
        <w:rPr>
          <w:rFonts w:ascii="宋体" w:hAnsi="宋体" w:cs="宋体"/>
          <w:color w:val="000000"/>
        </w:rPr>
        <w:t xml:space="preserve">7.3 </w:t>
      </w:r>
      <w:r>
        <w:rPr>
          <w:rFonts w:ascii="宋体" w:hAnsi="宋体" w:cs="宋体" w:hint="eastAsia"/>
          <w:color w:val="000000"/>
        </w:rPr>
        <w:t>货物保险要求按</w:t>
      </w:r>
      <w:r>
        <w:rPr>
          <w:rFonts w:ascii="宋体" w:hAnsi="宋体" w:cs="宋体" w:hint="eastAsia"/>
          <w:b/>
          <w:bCs/>
          <w:color w:val="000000"/>
        </w:rPr>
        <w:t>【政府采购合同专用条款】</w:t>
      </w:r>
      <w:r>
        <w:rPr>
          <w:rFonts w:ascii="宋体" w:hAnsi="宋体" w:cs="宋体" w:hint="eastAsia"/>
          <w:color w:val="000000"/>
        </w:rPr>
        <w:t>规定执行。</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7.4 </w:t>
      </w:r>
      <w:r>
        <w:rPr>
          <w:rFonts w:ascii="宋体" w:hAnsi="宋体" w:cs="宋体" w:hint="eastAsia"/>
          <w:color w:val="000000"/>
        </w:rPr>
        <w:t>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7.5 </w:t>
      </w:r>
      <w:r>
        <w:rPr>
          <w:rFonts w:ascii="宋体" w:hAnsi="宋体" w:cs="宋体" w:hint="eastAsia"/>
          <w:color w:val="000000"/>
        </w:rPr>
        <w:t>乙方在运输到达之前应提前通知甲方，并提示货物运输装卸的注意事项，甲方配合乙方做好货物的接收工作。</w:t>
      </w:r>
    </w:p>
    <w:p>
      <w:pPr>
        <w:autoSpaceDE w:val="0"/>
        <w:autoSpaceDN w:val="0"/>
        <w:adjustRightInd w:val="0"/>
        <w:spacing w:line="400" w:lineRule="exact"/>
        <w:ind w:firstLine="420" w:firstLineChars="200"/>
        <w:rPr>
          <w:rFonts w:ascii="华文楷体" w:eastAsia="华文楷体" w:hAnsi="华文楷体"/>
        </w:rPr>
      </w:pPr>
      <w:r>
        <w:rPr>
          <w:rFonts w:ascii="宋体" w:hAnsi="宋体" w:cs="宋体"/>
          <w:color w:val="000000"/>
        </w:rPr>
        <w:t xml:space="preserve">7.6 </w:t>
      </w:r>
      <w:r>
        <w:rPr>
          <w:rFonts w:ascii="宋体" w:hAnsi="宋体" w:cs="宋体" w:hint="eastAsia"/>
          <w:color w:val="000000"/>
        </w:rPr>
        <w:t>如因包装、运输问题导致货物损毁、丢失或者品质下降，甲方有权要求降价、换货、拒收部分或整批货物，由此产生的费用和损失，均由乙方承担。</w:t>
      </w:r>
    </w:p>
    <w:p>
      <w:pPr>
        <w:adjustRightInd w:val="0"/>
        <w:snapToGrid w:val="0"/>
        <w:spacing w:line="400" w:lineRule="exact"/>
        <w:jc w:val="left"/>
        <w:rPr>
          <w:rFonts w:ascii="宋体"/>
          <w:b/>
          <w:bCs/>
          <w:sz w:val="24"/>
          <w:szCs w:val="24"/>
        </w:rPr>
      </w:pPr>
      <w:r>
        <w:rPr>
          <w:rFonts w:ascii="宋体" w:hAnsi="宋体" w:cs="宋体"/>
          <w:b/>
          <w:bCs/>
          <w:color w:val="000000"/>
          <w:sz w:val="24"/>
          <w:szCs w:val="24"/>
        </w:rPr>
        <w:t xml:space="preserve">8. </w:t>
      </w:r>
      <w:r>
        <w:rPr>
          <w:rFonts w:ascii="宋体" w:hAnsi="宋体" w:cs="宋体" w:hint="eastAsia"/>
          <w:b/>
          <w:bCs/>
          <w:sz w:val="24"/>
          <w:szCs w:val="24"/>
        </w:rPr>
        <w:t>质量标准和保证</w:t>
      </w:r>
    </w:p>
    <w:p>
      <w:pPr>
        <w:adjustRightInd w:val="0"/>
        <w:snapToGrid w:val="0"/>
        <w:spacing w:line="400" w:lineRule="exact"/>
        <w:ind w:firstLine="420" w:firstLineChars="200"/>
        <w:jc w:val="left"/>
        <w:rPr>
          <w:rFonts w:ascii="宋体"/>
          <w:b/>
          <w:bCs/>
        </w:rPr>
      </w:pPr>
      <w:r>
        <w:rPr>
          <w:rFonts w:ascii="宋体" w:hAnsi="宋体" w:cs="宋体"/>
        </w:rPr>
        <w:t xml:space="preserve">8.1 </w:t>
      </w:r>
      <w:r>
        <w:rPr>
          <w:rFonts w:ascii="宋体" w:hAnsi="宋体" w:cs="宋体" w:hint="eastAsia"/>
        </w:rPr>
        <w:t>质量标准</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）本合同下提供的货物应符合合同</w:t>
      </w:r>
      <w:r>
        <w:rPr>
          <w:rFonts w:ascii="宋体" w:hAnsi="宋体" w:cs="宋体" w:hint="eastAsia"/>
          <w:color w:val="000000"/>
        </w:rPr>
        <w:t>约定的</w:t>
      </w:r>
      <w:r>
        <w:rPr>
          <w:rFonts w:ascii="宋体" w:hAnsi="宋体" w:cs="宋体" w:hint="eastAsia"/>
        </w:rPr>
        <w:t>品牌、规格型号、技术性能、配置、质量、数量等要求。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）采用中华人民共和国法定计量单位。</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3</w:t>
      </w:r>
      <w:r>
        <w:rPr>
          <w:rFonts w:ascii="宋体" w:hAnsi="宋体" w:cs="宋体" w:hint="eastAsia"/>
        </w:rPr>
        <w:t>）乙方所提供的货物应符合国家有关安全、环保、卫生的规定。</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4</w:t>
      </w:r>
      <w:r>
        <w:rPr>
          <w:rFonts w:ascii="宋体" w:hAnsi="宋体" w:cs="宋体" w:hint="eastAsia"/>
        </w:rPr>
        <w:t>）乙方应向甲方提交所提供货物的技术文件，包括相应的中文技术文件，如：产品目录、图纸、操作手册、使用说明、维护手册或服务指南等。上述文件应包装好随货物一同发运。</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8.2 </w:t>
      </w:r>
      <w:r>
        <w:rPr>
          <w:rFonts w:ascii="宋体" w:hAnsi="宋体" w:cs="宋体" w:hint="eastAsia"/>
        </w:rPr>
        <w:t>保证</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乙方应保证提供的货物完全符合合同规定的质量、规格和性能要求。乙方应保证货物在正确安装、正常使用和保养条件下，在其使用寿命期内具备合同约定的性能。存在质量保证期的，货物最终交付验收合格后在</w:t>
      </w:r>
      <w:r>
        <w:rPr>
          <w:rFonts w:ascii="宋体" w:hAnsi="宋体" w:cs="宋体" w:hint="eastAsia"/>
          <w:b/>
          <w:bCs/>
        </w:rPr>
        <w:t>【政府采购合同专用条款】</w:t>
      </w:r>
      <w:r>
        <w:rPr>
          <w:rFonts w:ascii="宋体" w:hAnsi="宋体" w:cs="宋体" w:hint="eastAsia"/>
        </w:rPr>
        <w:t>规定或乙方书面承诺（两者以较长的为准）的质量保证期内，本保证保持有效。</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）在质量保证期内所发现的缺陷，甲方应尽快以书面形式通知乙方。</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3</w:t>
      </w:r>
      <w:r>
        <w:rPr>
          <w:rFonts w:ascii="宋体" w:hAnsi="宋体" w:cs="宋体" w:hint="eastAsia"/>
        </w:rPr>
        <w:t>）乙方收到通知后，应在</w:t>
      </w:r>
      <w:r>
        <w:rPr>
          <w:rFonts w:ascii="宋体" w:hAnsi="宋体" w:cs="宋体" w:hint="eastAsia"/>
          <w:b/>
          <w:bCs/>
        </w:rPr>
        <w:t>【政府采购合同专用条款】</w:t>
      </w:r>
      <w:r>
        <w:rPr>
          <w:rFonts w:ascii="宋体" w:hAnsi="宋体" w:cs="宋体" w:hint="eastAsia"/>
        </w:rPr>
        <w:t>规定的响应时间内以合理的速度免费维修或更换有缺陷的货物或部件。</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4</w:t>
      </w:r>
      <w:r>
        <w:rPr>
          <w:rFonts w:ascii="宋体" w:hAnsi="宋体" w:cs="宋体" w:hint="eastAsia"/>
        </w:rPr>
        <w:t>）在质量保证期内，如果货物的质量或规格与合同不符，或证实货物是有缺陷的，包括潜在的缺陷或使用不符合要求的材料等，甲方可以根据本合同第</w:t>
      </w:r>
      <w:r>
        <w:rPr>
          <w:rFonts w:ascii="宋体" w:hAnsi="宋体" w:cs="宋体"/>
        </w:rPr>
        <w:t>1</w:t>
      </w:r>
      <w:r>
        <w:rPr>
          <w:rFonts w:ascii="宋体" w:hAnsi="宋体" w:cs="宋体"/>
          <w:color w:val="000000"/>
        </w:rPr>
        <w:t>5</w:t>
      </w:r>
      <w:r>
        <w:rPr>
          <w:rFonts w:ascii="宋体" w:hAnsi="宋体" w:cs="宋体"/>
        </w:rPr>
        <w:t>.1</w:t>
      </w:r>
      <w:r>
        <w:rPr>
          <w:rFonts w:ascii="宋体" w:hAnsi="宋体" w:cs="宋体" w:hint="eastAsia"/>
        </w:rPr>
        <w:t>条规定以书面形式</w:t>
      </w:r>
      <w:r>
        <w:rPr>
          <w:rFonts w:ascii="宋体" w:hAnsi="宋体" w:cs="宋体" w:hint="eastAsia"/>
          <w:color w:val="000000"/>
        </w:rPr>
        <w:t>追究</w:t>
      </w:r>
      <w:r>
        <w:rPr>
          <w:rFonts w:ascii="宋体" w:hAnsi="宋体" w:cs="宋体" w:hint="eastAsia"/>
        </w:rPr>
        <w:t>乙方</w:t>
      </w:r>
      <w:r>
        <w:rPr>
          <w:rFonts w:ascii="宋体" w:hAnsi="宋体" w:cs="宋体" w:hint="eastAsia"/>
          <w:color w:val="000000"/>
        </w:rPr>
        <w:t>的违约责任</w:t>
      </w:r>
      <w:r>
        <w:rPr>
          <w:rFonts w:ascii="宋体" w:hAnsi="宋体" w:cs="宋体" w:hint="eastAsia"/>
        </w:rPr>
        <w:t>。</w:t>
      </w:r>
    </w:p>
    <w:p>
      <w:pPr>
        <w:adjustRightInd w:val="0"/>
        <w:snapToGrid w:val="0"/>
        <w:spacing w:line="400" w:lineRule="exact"/>
        <w:ind w:firstLine="420" w:firstLineChars="200"/>
        <w:jc w:val="left"/>
      </w:pPr>
      <w:r>
        <w:rPr>
          <w:rFonts w:ascii="宋体" w:hAnsi="宋体" w:cs="宋体" w:hint="eastAsia"/>
        </w:rPr>
        <w:t>（</w:t>
      </w:r>
      <w:r>
        <w:rPr>
          <w:rFonts w:ascii="宋体" w:hAnsi="宋体" w:cs="宋体"/>
        </w:rPr>
        <w:t>5</w:t>
      </w:r>
      <w:r>
        <w:rPr>
          <w:rFonts w:ascii="宋体" w:hAnsi="宋体" w:cs="宋体" w:hint="eastAsia"/>
        </w:rPr>
        <w:t>）乙方在约定的时间内未能弥补缺陷，甲方可采取必要的补救措施，但其风险和费用将由乙方承担，甲方根据合同约定对乙方行使的其他权利不受影响。</w:t>
      </w:r>
    </w:p>
    <w:p>
      <w:pPr>
        <w:adjustRightInd w:val="0"/>
        <w:snapToGrid w:val="0"/>
        <w:spacing w:line="400" w:lineRule="exact"/>
        <w:jc w:val="left"/>
        <w:rPr>
          <w:rFonts w:ascii="宋体"/>
          <w:b/>
          <w:bCs/>
          <w:sz w:val="24"/>
          <w:szCs w:val="24"/>
        </w:rPr>
      </w:pPr>
      <w:r>
        <w:rPr>
          <w:rFonts w:ascii="宋体" w:hAnsi="宋体" w:cs="宋体"/>
          <w:b/>
          <w:bCs/>
          <w:color w:val="000000"/>
          <w:sz w:val="24"/>
          <w:szCs w:val="24"/>
        </w:rPr>
        <w:t>9</w:t>
      </w:r>
      <w:r>
        <w:rPr>
          <w:rFonts w:ascii="宋体" w:cs="宋体"/>
          <w:b/>
          <w:bCs/>
          <w:sz w:val="24"/>
          <w:szCs w:val="24"/>
        </w:rPr>
        <w:t>.</w:t>
      </w:r>
      <w:r>
        <w:rPr>
          <w:rFonts w:ascii="宋体" w:hAnsi="宋体" w:cs="宋体"/>
          <w:b/>
          <w:bCs/>
          <w:color w:val="000000"/>
          <w:sz w:val="24"/>
          <w:szCs w:val="24"/>
        </w:rPr>
        <w:t xml:space="preserve"> </w:t>
      </w:r>
      <w:r>
        <w:rPr>
          <w:rFonts w:ascii="宋体" w:hAnsi="宋体" w:cs="宋体" w:hint="eastAsia"/>
          <w:b/>
          <w:bCs/>
          <w:sz w:val="24"/>
          <w:szCs w:val="24"/>
        </w:rPr>
        <w:t>权利瑕疵担保</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9.1 </w:t>
      </w:r>
      <w:r>
        <w:rPr>
          <w:rFonts w:ascii="宋体" w:hAnsi="宋体" w:cs="宋体" w:hint="eastAsia"/>
          <w:color w:val="000000"/>
        </w:rPr>
        <w:t>乙方保证对其出售的货物享有合法的权利。</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9.2 </w:t>
      </w:r>
      <w:r>
        <w:rPr>
          <w:rFonts w:ascii="宋体" w:hAnsi="宋体" w:cs="宋体" w:hint="eastAsia"/>
        </w:rPr>
        <w:t>乙方保证在交付的货物上不存在抵押权等担保物权。</w:t>
      </w:r>
    </w:p>
    <w:p>
      <w:pPr>
        <w:autoSpaceDE w:val="0"/>
        <w:autoSpaceDN w:val="0"/>
        <w:adjustRightInd w:val="0"/>
        <w:snapToGrid w:val="0"/>
        <w:spacing w:line="400" w:lineRule="exact"/>
        <w:ind w:firstLine="420" w:firstLineChars="200"/>
        <w:jc w:val="left"/>
        <w:rPr>
          <w:rFonts w:ascii="宋体"/>
          <w:color w:val="000000"/>
        </w:rPr>
      </w:pPr>
      <w:r>
        <w:rPr>
          <w:rFonts w:ascii="宋体" w:hAnsi="宋体" w:cs="宋体"/>
          <w:color w:val="000000"/>
        </w:rPr>
        <w:t xml:space="preserve">9.3 </w:t>
      </w:r>
      <w:r>
        <w:rPr>
          <w:rFonts w:ascii="宋体" w:hAnsi="宋体" w:cs="宋体" w:hint="eastAsia"/>
          <w:color w:val="000000"/>
        </w:rPr>
        <w:t>如甲方使用上述货物构成对第三人侵权的，则由乙方承担全部责任。</w:t>
      </w:r>
    </w:p>
    <w:p>
      <w:pPr>
        <w:autoSpaceDE w:val="0"/>
        <w:autoSpaceDN w:val="0"/>
        <w:adjustRightInd w:val="0"/>
        <w:snapToGrid w:val="0"/>
        <w:spacing w:line="400" w:lineRule="exact"/>
        <w:jc w:val="left"/>
        <w:rPr>
          <w:rFonts w:ascii="宋体"/>
          <w:b/>
          <w:bCs/>
          <w:color w:val="000000"/>
          <w:sz w:val="24"/>
          <w:szCs w:val="24"/>
        </w:rPr>
      </w:pPr>
      <w:r>
        <w:rPr>
          <w:rFonts w:ascii="宋体" w:hAnsi="宋体" w:cs="宋体"/>
          <w:b/>
          <w:bCs/>
          <w:color w:val="000000"/>
          <w:sz w:val="24"/>
          <w:szCs w:val="24"/>
        </w:rPr>
        <w:t xml:space="preserve">10. </w:t>
      </w:r>
      <w:r>
        <w:rPr>
          <w:rFonts w:ascii="宋体" w:hAnsi="宋体" w:cs="宋体" w:hint="eastAsia"/>
          <w:b/>
          <w:bCs/>
          <w:color w:val="000000"/>
          <w:sz w:val="24"/>
          <w:szCs w:val="24"/>
        </w:rPr>
        <w:t>知识产权保护</w:t>
      </w:r>
    </w:p>
    <w:p>
      <w:pPr>
        <w:autoSpaceDE w:val="0"/>
        <w:autoSpaceDN w:val="0"/>
        <w:adjustRightInd w:val="0"/>
        <w:snapToGrid w:val="0"/>
        <w:spacing w:line="400" w:lineRule="exact"/>
        <w:ind w:firstLine="420" w:firstLineChars="200"/>
        <w:jc w:val="left"/>
        <w:rPr>
          <w:rFonts w:ascii="宋体"/>
        </w:rPr>
      </w:pPr>
      <w:r>
        <w:rPr>
          <w:rFonts w:ascii="宋体" w:hAnsi="宋体" w:cs="宋体"/>
          <w:color w:val="000000"/>
        </w:rPr>
        <w:t xml:space="preserve">10.1 </w:t>
      </w:r>
      <w:r>
        <w:rPr>
          <w:rFonts w:ascii="宋体" w:hAnsi="宋体" w:cs="宋体" w:hint="eastAsia"/>
          <w:color w:val="000000"/>
        </w:rPr>
        <w:t>乙方对其所销售的货物应当享有知识产权或经权利人合法授权，保证没有侵犯任</w:t>
      </w:r>
      <w:r>
        <w:rPr>
          <w:rFonts w:ascii="宋体" w:hAnsi="宋体" w:cs="宋体" w:hint="eastAsia"/>
        </w:rPr>
        <w:t>何第三人的知识产权等权利。</w:t>
      </w:r>
      <w:bookmarkStart w:id="90" w:name="_Hlk163047038"/>
      <w:r>
        <w:rPr>
          <w:rFonts w:ascii="宋体" w:hAnsi="宋体" w:cs="宋体" w:hint="eastAsia"/>
        </w:rPr>
        <w:t>因违反前述约定对第三人构成侵权的，应当由乙方向第三人承担法律责任；甲方依法向第三人赔偿后，有权向乙方追偿。甲方有其他损失的，乙方应当赔偿</w:t>
      </w:r>
      <w:bookmarkEnd w:id="90"/>
      <w:r>
        <w:rPr>
          <w:rFonts w:ascii="宋体" w:hAnsi="宋体" w:cs="宋体" w:hint="eastAsia"/>
        </w:rPr>
        <w:t>。</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11. </w:t>
      </w:r>
      <w:r>
        <w:rPr>
          <w:rFonts w:ascii="宋体" w:hAnsi="宋体" w:cs="宋体" w:hint="eastAsia"/>
          <w:b/>
          <w:bCs/>
          <w:sz w:val="24"/>
          <w:szCs w:val="24"/>
        </w:rPr>
        <w:t>保密义务</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11.1 </w:t>
      </w:r>
      <w:r>
        <w:rPr>
          <w:rFonts w:ascii="宋体" w:hAnsi="宋体" w:cs="宋体" w:hint="eastAsia"/>
        </w:rPr>
        <w:t>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rPr>
        <w:t>【政府采购合同专用条款】</w:t>
      </w:r>
      <w:r>
        <w:rPr>
          <w:rFonts w:ascii="宋体" w:hAnsi="宋体" w:cs="宋体" w:hint="eastAsia"/>
        </w:rPr>
        <w:t>中约定。</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12. </w:t>
      </w:r>
      <w:r>
        <w:rPr>
          <w:rFonts w:ascii="宋体" w:hAnsi="宋体" w:cs="宋体" w:hint="eastAsia"/>
          <w:b/>
          <w:bCs/>
          <w:sz w:val="24"/>
          <w:szCs w:val="24"/>
        </w:rPr>
        <w:t>合同价款支付</w:t>
      </w:r>
    </w:p>
    <w:p>
      <w:pPr>
        <w:adjustRightInd w:val="0"/>
        <w:snapToGrid w:val="0"/>
        <w:spacing w:line="400" w:lineRule="exact"/>
        <w:ind w:firstLine="420" w:firstLineChars="200"/>
        <w:jc w:val="left"/>
        <w:rPr>
          <w:rFonts w:ascii="宋体"/>
        </w:rPr>
      </w:pPr>
      <w:r>
        <w:rPr>
          <w:rFonts w:ascii="宋体" w:hAnsi="宋体" w:cs="宋体"/>
        </w:rPr>
        <w:t xml:space="preserve">12.1 </w:t>
      </w:r>
      <w:r>
        <w:rPr>
          <w:rFonts w:ascii="宋体" w:hAnsi="宋体" w:cs="宋体" w:hint="eastAsia"/>
        </w:rPr>
        <w:t>合同价款支付按照国库集中支付制度及财政管理相关规定执行。</w:t>
      </w:r>
    </w:p>
    <w:p>
      <w:pPr>
        <w:keepNext/>
        <w:keepLines/>
        <w:spacing w:line="400" w:lineRule="exact"/>
        <w:ind w:firstLine="420" w:firstLineChars="200"/>
        <w:rPr>
          <w:rFonts w:ascii="Arial" w:hAnsi="Arial" w:cs="Arial"/>
          <w:b/>
          <w:bCs/>
          <w:sz w:val="24"/>
          <w:szCs w:val="24"/>
        </w:rPr>
      </w:pPr>
      <w:r>
        <w:rPr>
          <w:rFonts w:ascii="宋体" w:hAnsi="宋体" w:cs="宋体"/>
        </w:rPr>
        <w:t xml:space="preserve">12.2 </w:t>
      </w:r>
      <w:r>
        <w:rPr>
          <w:rFonts w:ascii="宋体" w:hAnsi="宋体" w:cs="宋体" w:hint="eastAsia"/>
        </w:rPr>
        <w:t>对于满足合同约定支付条件的，甲方原则上应当自收到发票后</w:t>
      </w:r>
      <w:r>
        <w:rPr>
          <w:rFonts w:ascii="宋体" w:hAnsi="宋体" w:cs="宋体"/>
        </w:rPr>
        <w:t>10</w:t>
      </w:r>
      <w:r>
        <w:rPr>
          <w:rFonts w:ascii="宋体" w:hAnsi="宋体" w:cs="宋体" w:hint="eastAsia"/>
        </w:rPr>
        <w:t>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cs="宋体" w:hint="eastAsia"/>
          <w:b/>
          <w:bCs/>
        </w:rPr>
        <w:t>政府采购合同专用条款</w:t>
      </w:r>
      <w:r>
        <w:rPr>
          <w:rFonts w:ascii="宋体" w:hAnsi="宋体" w:cs="宋体" w:hint="eastAsia"/>
        </w:rPr>
        <w:t>】中约定。</w:t>
      </w:r>
    </w:p>
    <w:p>
      <w:pPr>
        <w:spacing w:line="400" w:lineRule="exact"/>
        <w:rPr>
          <w:rFonts w:ascii="宋体"/>
          <w:b/>
          <w:bCs/>
          <w:sz w:val="24"/>
          <w:szCs w:val="24"/>
        </w:rPr>
      </w:pPr>
      <w:r>
        <w:rPr>
          <w:rFonts w:ascii="宋体" w:hAnsi="宋体" w:cs="宋体"/>
          <w:b/>
          <w:bCs/>
          <w:sz w:val="24"/>
          <w:szCs w:val="24"/>
        </w:rPr>
        <w:t xml:space="preserve">13. </w:t>
      </w:r>
      <w:r>
        <w:rPr>
          <w:rFonts w:ascii="宋体" w:hAnsi="宋体" w:cs="宋体" w:hint="eastAsia"/>
          <w:b/>
          <w:bCs/>
          <w:sz w:val="24"/>
          <w:szCs w:val="24"/>
        </w:rPr>
        <w:t>履约保证金</w:t>
      </w:r>
    </w:p>
    <w:p>
      <w:pPr>
        <w:adjustRightInd w:val="0"/>
        <w:snapToGrid w:val="0"/>
        <w:spacing w:line="400" w:lineRule="exact"/>
        <w:ind w:firstLine="420" w:firstLineChars="200"/>
        <w:jc w:val="left"/>
        <w:rPr>
          <w:rFonts w:ascii="宋体"/>
        </w:rPr>
      </w:pPr>
      <w:r>
        <w:rPr>
          <w:rFonts w:ascii="宋体" w:hAnsi="宋体" w:cs="宋体"/>
        </w:rPr>
        <w:t xml:space="preserve">13.1 </w:t>
      </w:r>
      <w:r>
        <w:rPr>
          <w:rFonts w:ascii="宋体" w:hAnsi="宋体" w:cs="宋体" w:hint="eastAsia"/>
        </w:rPr>
        <w:t>乙方应当以支票、汇票、本票或者金融机构、担保机构出具的保函等非现金形式提交。</w:t>
      </w:r>
    </w:p>
    <w:p>
      <w:pPr>
        <w:adjustRightInd w:val="0"/>
        <w:snapToGrid w:val="0"/>
        <w:spacing w:line="400" w:lineRule="exact"/>
        <w:ind w:firstLine="420" w:firstLineChars="200"/>
        <w:jc w:val="left"/>
        <w:rPr>
          <w:rFonts w:ascii="宋体"/>
        </w:rPr>
      </w:pPr>
      <w:r>
        <w:rPr>
          <w:rFonts w:ascii="宋体" w:hAnsi="宋体" w:cs="宋体"/>
        </w:rPr>
        <w:t xml:space="preserve">13.2 </w:t>
      </w:r>
      <w:r>
        <w:rPr>
          <w:rFonts w:ascii="宋体" w:hAnsi="宋体" w:cs="宋体" w:hint="eastAsia"/>
        </w:rPr>
        <w:t>如果乙方出现</w:t>
      </w:r>
      <w:r>
        <w:rPr>
          <w:rFonts w:ascii="宋体" w:hAnsi="宋体" w:cs="宋体" w:hint="eastAsia"/>
          <w:b/>
          <w:bCs/>
        </w:rPr>
        <w:t>【政府采购合同专用条款】</w:t>
      </w:r>
      <w:r>
        <w:rPr>
          <w:rFonts w:ascii="宋体" w:hAnsi="宋体" w:cs="宋体" w:hint="eastAsia"/>
        </w:rPr>
        <w:t>约定情形的，履约保证金不予退还；如果乙方未能按合同约定全面履行义务，甲方有权从履约保证金中取得补偿或赔偿，且不影响甲方要求乙方承担合同约定的超过履约保证金的违约责任的权利。</w:t>
      </w:r>
    </w:p>
    <w:p>
      <w:pPr>
        <w:spacing w:line="400" w:lineRule="exact"/>
        <w:ind w:firstLine="420"/>
      </w:pPr>
      <w:r>
        <w:rPr>
          <w:rFonts w:ascii="宋体" w:hAnsi="宋体" w:cs="宋体"/>
        </w:rPr>
        <w:t xml:space="preserve">13.3 </w:t>
      </w:r>
      <w:r>
        <w:rPr>
          <w:rFonts w:ascii="宋体" w:hAnsi="宋体" w:cs="宋体" w:hint="eastAsia"/>
        </w:rPr>
        <w:t>甲方在项目通过验收后按照</w:t>
      </w:r>
      <w:r>
        <w:rPr>
          <w:rFonts w:ascii="宋体" w:hAnsi="宋体" w:cs="宋体" w:hint="eastAsia"/>
          <w:b/>
          <w:bCs/>
        </w:rPr>
        <w:t>【政府采购合同专用条款】</w:t>
      </w:r>
      <w:r>
        <w:rPr>
          <w:rFonts w:ascii="宋体" w:hAnsi="宋体" w:cs="宋体" w:hint="eastAsia"/>
        </w:rPr>
        <w:t>规定的时间内将履约保证金退还乙方；逾期退还的，乙方可要求甲方支付违约金，违约金按照</w:t>
      </w:r>
      <w:r>
        <w:rPr>
          <w:rFonts w:ascii="宋体" w:hAnsi="宋体" w:cs="宋体" w:hint="eastAsia"/>
          <w:b/>
          <w:bCs/>
        </w:rPr>
        <w:t>【政府采购合同专用条款】</w:t>
      </w:r>
      <w:r>
        <w:rPr>
          <w:rFonts w:ascii="宋体" w:hAnsi="宋体" w:cs="宋体" w:hint="eastAsia"/>
        </w:rPr>
        <w:t>规定支付。</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14. </w:t>
      </w:r>
      <w:r>
        <w:rPr>
          <w:rFonts w:cs="宋体" w:hint="eastAsia"/>
          <w:b/>
          <w:bCs/>
          <w:sz w:val="24"/>
          <w:szCs w:val="24"/>
        </w:rPr>
        <w:t>售后</w:t>
      </w:r>
      <w:r>
        <w:rPr>
          <w:rFonts w:ascii="宋体" w:hAnsi="宋体" w:cs="宋体" w:hint="eastAsia"/>
          <w:b/>
          <w:bCs/>
          <w:sz w:val="24"/>
          <w:szCs w:val="24"/>
        </w:rPr>
        <w:t>服务</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14.1 </w:t>
      </w:r>
      <w:r>
        <w:rPr>
          <w:rFonts w:ascii="宋体" w:hAnsi="宋体" w:cs="宋体" w:hint="eastAsia"/>
        </w:rPr>
        <w:t>除项目不涉及或采购活动中明确约定无须承担外，乙方还应提供下列服务：</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）货物的现场移动、安装、调试、启动监督及技术支持；</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）提供货物组装和维修所需的专用工具和辅助材料；</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3</w:t>
      </w:r>
      <w:r>
        <w:rPr>
          <w:rFonts w:ascii="宋体" w:hAnsi="宋体" w:cs="宋体" w:hint="eastAsia"/>
        </w:rPr>
        <w:t>）在</w:t>
      </w:r>
      <w:r>
        <w:rPr>
          <w:rFonts w:ascii="宋体" w:hAnsi="宋体" w:cs="宋体" w:hint="eastAsia"/>
          <w:b/>
          <w:bCs/>
        </w:rPr>
        <w:t>【政府采购合同专用条款】</w:t>
      </w:r>
      <w:r>
        <w:rPr>
          <w:rFonts w:ascii="宋体" w:hAnsi="宋体" w:cs="宋体" w:hint="eastAsia"/>
        </w:rPr>
        <w:t>约定的期限内对所有的货物实施运行监督、维修，但前提条件是该服务并不能免除乙方在质量保证期内所承担的义务；</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4</w:t>
      </w:r>
      <w:r>
        <w:rPr>
          <w:rFonts w:ascii="宋体" w:hAnsi="宋体" w:cs="宋体" w:hint="eastAsia"/>
        </w:rPr>
        <w:t>）在制造商所在地或指定现场就货物的安装、启动、运营、维护、废弃处置等对甲方操作人员进行培训；</w:t>
      </w:r>
    </w:p>
    <w:p>
      <w:pPr>
        <w:autoSpaceDE w:val="0"/>
        <w:autoSpaceDN w:val="0"/>
        <w:adjustRightInd w:val="0"/>
        <w:spacing w:line="400" w:lineRule="exact"/>
        <w:ind w:firstLine="420" w:firstLineChars="200"/>
        <w:rPr>
          <w:rFonts w:ascii="宋体"/>
        </w:rPr>
      </w:pPr>
      <w:r>
        <w:rPr>
          <w:rFonts w:ascii="宋体" w:hAnsi="宋体" w:cs="宋体" w:hint="eastAsia"/>
        </w:rPr>
        <w:t>（</w:t>
      </w:r>
      <w:r>
        <w:rPr>
          <w:rFonts w:ascii="宋体" w:hAnsi="宋体" w:cs="宋体"/>
        </w:rPr>
        <w:t>5</w:t>
      </w:r>
      <w:r>
        <w:rPr>
          <w:rFonts w:ascii="宋体" w:hAnsi="宋体" w:cs="宋体" w:hint="eastAsia"/>
        </w:rPr>
        <w:t>）依照法律、行政法规的规定或者按照</w:t>
      </w:r>
      <w:r>
        <w:rPr>
          <w:rFonts w:ascii="宋体" w:hAnsi="宋体" w:cs="宋体" w:hint="eastAsia"/>
          <w:b/>
          <w:bCs/>
        </w:rPr>
        <w:t>【政府采购合同专用条款】</w:t>
      </w:r>
      <w:r>
        <w:rPr>
          <w:rFonts w:ascii="宋体" w:hAnsi="宋体" w:cs="宋体" w:hint="eastAsia"/>
        </w:rPr>
        <w:t>约定，货物在有效使用年限届满后应予回收的，乙方负有自行或者委托第三人对货物予以回收的义务；</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6</w:t>
      </w:r>
      <w:r>
        <w:rPr>
          <w:rFonts w:ascii="宋体" w:hAnsi="宋体" w:cs="宋体" w:hint="eastAsia"/>
        </w:rPr>
        <w:t>）</w:t>
      </w:r>
      <w:r>
        <w:rPr>
          <w:rFonts w:ascii="宋体" w:hAnsi="宋体" w:cs="宋体" w:hint="eastAsia"/>
          <w:b/>
          <w:bCs/>
        </w:rPr>
        <w:t>【政府采购合同专用条款】</w:t>
      </w:r>
      <w:r>
        <w:rPr>
          <w:rFonts w:ascii="宋体" w:hAnsi="宋体" w:cs="宋体" w:hint="eastAsia"/>
        </w:rPr>
        <w:t>规定由乙方提供的其他服务。</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14.2 </w:t>
      </w:r>
      <w:r>
        <w:rPr>
          <w:rFonts w:ascii="宋体" w:hAnsi="宋体" w:cs="宋体" w:hint="eastAsia"/>
        </w:rPr>
        <w:t>乙方提供的售后服务的费用已包含在合同价款中，甲方不再另行支付。</w:t>
      </w:r>
    </w:p>
    <w:p>
      <w:pPr>
        <w:adjustRightInd w:val="0"/>
        <w:snapToGrid w:val="0"/>
        <w:spacing w:line="400" w:lineRule="exact"/>
        <w:jc w:val="left"/>
        <w:rPr>
          <w:rFonts w:ascii="宋体"/>
          <w:b/>
          <w:bCs/>
          <w:sz w:val="24"/>
          <w:szCs w:val="24"/>
        </w:rPr>
      </w:pPr>
      <w:r>
        <w:rPr>
          <w:rFonts w:ascii="宋体" w:hAnsi="宋体" w:cs="宋体"/>
          <w:b/>
          <w:bCs/>
          <w:sz w:val="24"/>
          <w:szCs w:val="24"/>
        </w:rPr>
        <w:t xml:space="preserve">15. </w:t>
      </w:r>
      <w:r>
        <w:rPr>
          <w:rFonts w:ascii="宋体" w:hAnsi="宋体" w:cs="宋体" w:hint="eastAsia"/>
          <w:b/>
          <w:bCs/>
          <w:sz w:val="24"/>
          <w:szCs w:val="24"/>
        </w:rPr>
        <w:t>违约责任</w:t>
      </w:r>
    </w:p>
    <w:p>
      <w:pPr>
        <w:adjustRightInd w:val="0"/>
        <w:snapToGrid w:val="0"/>
        <w:spacing w:line="400" w:lineRule="exact"/>
        <w:ind w:firstLine="420" w:firstLineChars="200"/>
        <w:jc w:val="left"/>
        <w:rPr>
          <w:rFonts w:ascii="宋体"/>
        </w:rPr>
      </w:pPr>
      <w:r>
        <w:rPr>
          <w:rFonts w:ascii="宋体" w:hAnsi="宋体" w:cs="宋体"/>
        </w:rPr>
        <w:t>15.1</w:t>
      </w:r>
      <w:r>
        <w:rPr>
          <w:rFonts w:ascii="宋体" w:hAnsi="宋体" w:cs="宋体" w:hint="eastAsia"/>
        </w:rPr>
        <w:t>质量瑕疵的违约责任</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乙方提供的产品不符合合同约定的质量标准或存在产品质量缺陷，甲方有权要求乙方根据</w:t>
      </w:r>
      <w:r>
        <w:rPr>
          <w:rFonts w:ascii="宋体" w:hAnsi="宋体" w:cs="宋体" w:hint="eastAsia"/>
          <w:b/>
          <w:bCs/>
        </w:rPr>
        <w:t>【政府采购合同专用条款】</w:t>
      </w:r>
      <w:r>
        <w:rPr>
          <w:rFonts w:ascii="宋体" w:hAnsi="宋体" w:cs="宋体" w:hint="eastAsia"/>
        </w:rPr>
        <w:t>要求及时修理、重作、更换，并承担由此给甲方造成的损失。</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15.2 </w:t>
      </w:r>
      <w:r>
        <w:rPr>
          <w:rFonts w:ascii="宋体" w:hAnsi="宋体" w:cs="宋体" w:hint="eastAsia"/>
        </w:rPr>
        <w:t>迟延交货的违约责任</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）如果乙方没有按照合同规定的时间交货和提供相关服务，甲方有权从货款中扣除误期赔偿费而不影响合同项下的其他补救方法，赔偿费按</w:t>
      </w:r>
      <w:r>
        <w:rPr>
          <w:rFonts w:ascii="宋体" w:hAnsi="宋体" w:cs="宋体" w:hint="eastAsia"/>
          <w:b/>
          <w:bCs/>
        </w:rPr>
        <w:t>【政府采购合同专用条款】</w:t>
      </w:r>
      <w:r>
        <w:rPr>
          <w:rFonts w:ascii="宋体" w:hAnsi="宋体" w:cs="宋体" w:hint="eastAsia"/>
        </w:rPr>
        <w:t>规定执行。如果涉及公共利益，且赔偿金额无法弥补公共利益损失，甲方可要求继续履行或者采取其他补救措施。</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15.3 </w:t>
      </w:r>
      <w:r>
        <w:rPr>
          <w:rFonts w:ascii="宋体" w:hAnsi="宋体" w:cs="宋体" w:hint="eastAsia"/>
        </w:rPr>
        <w:t>迟延支付的违约责任</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甲方存在迟延支付乙方合同款项的，应当承担</w:t>
      </w:r>
      <w:r>
        <w:rPr>
          <w:rFonts w:ascii="宋体" w:hAnsi="宋体" w:cs="宋体" w:hint="eastAsia"/>
          <w:b/>
          <w:bCs/>
        </w:rPr>
        <w:t>【政府采购合同专用条款】</w:t>
      </w:r>
      <w:r>
        <w:rPr>
          <w:rFonts w:ascii="宋体" w:hAnsi="宋体" w:cs="宋体" w:hint="eastAsia"/>
        </w:rPr>
        <w:t>规定的逾期付款利息。</w:t>
      </w:r>
    </w:p>
    <w:p>
      <w:pPr>
        <w:adjustRightInd w:val="0"/>
        <w:snapToGrid w:val="0"/>
        <w:spacing w:line="400" w:lineRule="exact"/>
        <w:ind w:firstLine="420" w:firstLineChars="200"/>
        <w:jc w:val="left"/>
        <w:rPr>
          <w:rFonts w:ascii="宋体"/>
        </w:rPr>
      </w:pPr>
      <w:r>
        <w:rPr>
          <w:rFonts w:ascii="宋体" w:hAnsi="宋体" w:cs="宋体"/>
        </w:rPr>
        <w:t>15.4</w:t>
      </w:r>
      <w:r>
        <w:rPr>
          <w:rFonts w:ascii="宋体" w:hAnsi="宋体" w:cs="宋体" w:hint="eastAsia"/>
        </w:rPr>
        <w:t>其他违约责任根据项目实际需要按</w:t>
      </w:r>
      <w:r>
        <w:rPr>
          <w:rFonts w:ascii="宋体" w:hAnsi="宋体" w:cs="宋体" w:hint="eastAsia"/>
          <w:b/>
          <w:bCs/>
        </w:rPr>
        <w:t>【政府采购合同专用条款】</w:t>
      </w:r>
      <w:r>
        <w:rPr>
          <w:rFonts w:ascii="宋体" w:hAnsi="宋体" w:cs="宋体" w:hint="eastAsia"/>
        </w:rPr>
        <w:t>规定执行。</w:t>
      </w:r>
    </w:p>
    <w:p>
      <w:pPr>
        <w:numPr>
          <w:ilvl w:val="0"/>
          <w:numId w:val="14"/>
        </w:numPr>
        <w:autoSpaceDE w:val="0"/>
        <w:autoSpaceDN w:val="0"/>
        <w:adjustRightInd w:val="0"/>
        <w:snapToGrid w:val="0"/>
        <w:spacing w:line="400" w:lineRule="exact"/>
        <w:jc w:val="left"/>
        <w:rPr>
          <w:rFonts w:ascii="宋体"/>
          <w:b/>
          <w:bCs/>
          <w:sz w:val="24"/>
          <w:szCs w:val="24"/>
        </w:rPr>
      </w:pPr>
      <w:r>
        <w:rPr>
          <w:rFonts w:ascii="宋体" w:hAnsi="宋体" w:cs="宋体" w:hint="eastAsia"/>
          <w:b/>
          <w:bCs/>
          <w:sz w:val="24"/>
          <w:szCs w:val="24"/>
        </w:rPr>
        <w:t>合同变更、中止与终止</w:t>
      </w:r>
    </w:p>
    <w:p>
      <w:pPr>
        <w:adjustRightInd w:val="0"/>
        <w:snapToGrid w:val="0"/>
        <w:spacing w:line="400" w:lineRule="exact"/>
        <w:jc w:val="left"/>
        <w:rPr>
          <w:rFonts w:ascii="宋体"/>
        </w:rPr>
      </w:pPr>
      <w:r>
        <w:rPr>
          <w:rFonts w:ascii="宋体" w:hAnsi="宋体" w:cs="宋体"/>
        </w:rPr>
        <w:t xml:space="preserve">    16.1</w:t>
      </w:r>
      <w:r>
        <w:rPr>
          <w:rFonts w:ascii="宋体" w:hAnsi="宋体" w:cs="宋体" w:hint="eastAsia"/>
        </w:rPr>
        <w:t>合同的变更</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政府采购合同履行中，在不改变合同其他条款的前提下，甲方可以在合同价款</w:t>
      </w:r>
      <w:r>
        <w:rPr>
          <w:rFonts w:ascii="宋体" w:hAnsi="宋体" w:cs="宋体"/>
        </w:rPr>
        <w:t>10%</w:t>
      </w:r>
      <w:r>
        <w:rPr>
          <w:rFonts w:ascii="宋体" w:hAnsi="宋体" w:cs="宋体" w:hint="eastAsia"/>
        </w:rPr>
        <w:t>的范围内追加与合同标的相同的货物，并就此与乙方协商一致后签订补充协议。</w:t>
      </w:r>
    </w:p>
    <w:p>
      <w:pPr>
        <w:adjustRightInd w:val="0"/>
        <w:snapToGrid w:val="0"/>
        <w:spacing w:line="400" w:lineRule="exact"/>
        <w:ind w:firstLine="420" w:firstLineChars="200"/>
        <w:jc w:val="left"/>
        <w:rPr>
          <w:rFonts w:ascii="宋体"/>
        </w:rPr>
      </w:pPr>
      <w:r>
        <w:rPr>
          <w:rFonts w:ascii="宋体" w:hAnsi="宋体" w:cs="宋体"/>
        </w:rPr>
        <w:t>16.2</w:t>
      </w:r>
      <w:r>
        <w:rPr>
          <w:rFonts w:ascii="宋体" w:hAnsi="宋体" w:cs="宋体" w:hint="eastAsia"/>
        </w:rPr>
        <w:t>合同的中止</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）合同履行过程中因供应商就采购文件、采购过程或结果提起投诉的，甲方认为有必要的，可以中止合同的履行。</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2</w:t>
      </w:r>
      <w:r>
        <w:rPr>
          <w:rFonts w:ascii="宋体" w:hAnsi="宋体" w:cs="宋体" w:hint="eastAsia"/>
        </w:rPr>
        <w:t>）合同履行过程中，如果乙方出现以下情形之一的：</w:t>
      </w:r>
      <w:r>
        <w:rPr>
          <w:rFonts w:ascii="宋体" w:hAnsi="宋体" w:cs="宋体"/>
        </w:rPr>
        <w:t>1</w:t>
      </w:r>
      <w:r>
        <w:rPr>
          <w:rFonts w:ascii="宋体" w:hAnsi="宋体" w:cs="宋体" w:hint="eastAsia"/>
        </w:rPr>
        <w:t>．经营状况严重恶化；</w:t>
      </w:r>
      <w:r>
        <w:rPr>
          <w:rFonts w:ascii="宋体" w:hAnsi="宋体" w:cs="宋体"/>
        </w:rPr>
        <w:t>2</w:t>
      </w:r>
      <w:r>
        <w:rPr>
          <w:rFonts w:ascii="宋体" w:hAnsi="宋体" w:cs="宋体" w:hint="eastAsia"/>
        </w:rPr>
        <w:t>．转移财产、抽逃资金，以逃避债务；</w:t>
      </w:r>
      <w:r>
        <w:rPr>
          <w:rFonts w:ascii="宋体" w:hAnsi="宋体" w:cs="宋体"/>
        </w:rPr>
        <w:t>3</w:t>
      </w:r>
      <w:r>
        <w:rPr>
          <w:rFonts w:ascii="宋体" w:hAnsi="宋体" w:cs="宋体" w:hint="eastAsia"/>
        </w:rPr>
        <w:t>．丧失商业信誉；</w:t>
      </w:r>
      <w:r>
        <w:rPr>
          <w:rFonts w:ascii="宋体" w:hAnsi="宋体" w:cs="宋体"/>
        </w:rPr>
        <w:t>4</w:t>
      </w:r>
      <w:r>
        <w:rPr>
          <w:rFonts w:ascii="宋体" w:hAnsi="宋体" w:cs="宋体" w:hint="eastAsia"/>
        </w:rPr>
        <w:t>．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pPr>
        <w:autoSpaceDE w:val="0"/>
        <w:autoSpaceDN w:val="0"/>
        <w:adjustRightInd w:val="0"/>
        <w:spacing w:line="400" w:lineRule="exact"/>
        <w:ind w:firstLine="420" w:firstLineChars="200"/>
        <w:rPr>
          <w:rFonts w:ascii="华文楷体" w:eastAsia="华文楷体" w:hAnsi="华文楷体"/>
        </w:rPr>
      </w:pPr>
      <w:r>
        <w:rPr>
          <w:rFonts w:ascii="宋体" w:hAnsi="宋体" w:cs="宋体" w:hint="eastAsia"/>
        </w:rPr>
        <w:t>（</w:t>
      </w:r>
      <w:r>
        <w:rPr>
          <w:rFonts w:ascii="宋体" w:hAnsi="宋体" w:cs="宋体"/>
        </w:rPr>
        <w:t>3</w:t>
      </w:r>
      <w:r>
        <w:rPr>
          <w:rFonts w:ascii="宋体" w:hAnsi="宋体" w:cs="宋体" w:hint="eastAsia"/>
        </w:rPr>
        <w:t>）乙方分立、合并或者变更住所的，应当及时以书面形式告知甲方。乙方没有及时告知甲方，致使合同履行发生困难的，甲方可以中止合同履行并要求乙方承担由此给甲方造成的损失。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pPr>
      <w:r>
        <w:rPr>
          <w:rFonts w:ascii="宋体" w:hAnsi="宋体" w:cs="宋体" w:hint="eastAsia"/>
        </w:rPr>
        <w:t>（</w:t>
      </w:r>
      <w:r>
        <w:rPr>
          <w:rFonts w:ascii="宋体" w:hAnsi="宋体" w:cs="宋体"/>
        </w:rPr>
        <w:t>4</w:t>
      </w:r>
      <w:r>
        <w:rPr>
          <w:rFonts w:ascii="宋体" w:hAnsi="宋体" w:cs="宋体" w:hint="eastAsia"/>
        </w:rPr>
        <w:t>）甲方不得以行政区划调整、政府换届、机构或者职能调整以及相关责任人更替为由中止合同。</w:t>
      </w:r>
    </w:p>
    <w:p>
      <w:pPr>
        <w:adjustRightInd w:val="0"/>
        <w:snapToGrid w:val="0"/>
        <w:spacing w:line="400" w:lineRule="exact"/>
        <w:ind w:firstLine="420" w:firstLineChars="200"/>
        <w:jc w:val="left"/>
        <w:rPr>
          <w:rFonts w:ascii="宋体"/>
        </w:rPr>
      </w:pPr>
      <w:r>
        <w:rPr>
          <w:rFonts w:ascii="宋体" w:hAnsi="宋体" w:cs="宋体"/>
        </w:rPr>
        <w:t>16.3</w:t>
      </w:r>
      <w:r>
        <w:rPr>
          <w:rFonts w:ascii="宋体" w:hAnsi="宋体" w:cs="宋体" w:hint="eastAsia"/>
        </w:rPr>
        <w:t>合同的终止</w:t>
      </w:r>
    </w:p>
    <w:p>
      <w:pPr>
        <w:autoSpaceDE w:val="0"/>
        <w:autoSpaceDN w:val="0"/>
        <w:adjustRightInd w:val="0"/>
        <w:snapToGrid w:val="0"/>
        <w:spacing w:line="400" w:lineRule="exact"/>
        <w:ind w:firstLine="420" w:firstLineChars="200"/>
        <w:jc w:val="left"/>
        <w:rPr>
          <w:rFonts w:ascii="宋体"/>
        </w:rPr>
      </w:pPr>
      <w:r>
        <w:rPr>
          <w:rFonts w:ascii="宋体" w:hAnsi="宋体" w:cs="宋体" w:hint="eastAsia"/>
        </w:rPr>
        <w:t>（</w:t>
      </w:r>
      <w:r>
        <w:rPr>
          <w:rFonts w:ascii="宋体" w:hAnsi="宋体" w:cs="宋体"/>
        </w:rPr>
        <w:t>1</w:t>
      </w:r>
      <w:r>
        <w:rPr>
          <w:rFonts w:ascii="宋体" w:hAnsi="宋体" w:cs="宋体" w:hint="eastAsia"/>
        </w:rPr>
        <w:t>）合同因有效期限届满而终止；</w:t>
      </w:r>
    </w:p>
    <w:p>
      <w:pPr>
        <w:snapToGrid w:val="0"/>
        <w:spacing w:line="400" w:lineRule="exact"/>
        <w:ind w:firstLine="420" w:firstLineChars="200"/>
        <w:rPr>
          <w:rFonts w:ascii="宋体"/>
        </w:rPr>
      </w:pPr>
      <w:r>
        <w:rPr>
          <w:rFonts w:ascii="宋体" w:hAnsi="宋体" w:cs="宋体" w:hint="eastAsia"/>
        </w:rPr>
        <w:t>（</w:t>
      </w:r>
      <w:r>
        <w:rPr>
          <w:rFonts w:ascii="宋体" w:hAnsi="宋体" w:cs="宋体"/>
        </w:rPr>
        <w:t>2</w:t>
      </w:r>
      <w:r>
        <w:rPr>
          <w:rFonts w:ascii="宋体" w:hAnsi="宋体" w:cs="宋体" w:hint="eastAsia"/>
        </w:rPr>
        <w:t>）乙方未按合同约定履行，构成根本性违约的，甲方有权终止合同，并追究乙方的违约责任。</w:t>
      </w:r>
    </w:p>
    <w:p>
      <w:pPr>
        <w:autoSpaceDE w:val="0"/>
        <w:autoSpaceDN w:val="0"/>
        <w:adjustRightInd w:val="0"/>
        <w:spacing w:line="400" w:lineRule="exact"/>
        <w:ind w:firstLine="420" w:firstLineChars="200"/>
        <w:rPr>
          <w:rFonts w:ascii="宋体" w:eastAsia="华文楷体" w:hAnsi="宋体"/>
          <w:sz w:val="22"/>
          <w:szCs w:val="22"/>
        </w:rPr>
      </w:pPr>
      <w:r>
        <w:rPr>
          <w:rFonts w:ascii="宋体" w:eastAsia="华文楷体" w:hAnsi="宋体" w:cs="宋体"/>
          <w:sz w:val="22"/>
          <w:szCs w:val="22"/>
        </w:rPr>
        <w:t xml:space="preserve">16.4 </w:t>
      </w:r>
      <w:r>
        <w:rPr>
          <w:rFonts w:ascii="宋体" w:hAnsi="宋体" w:cs="宋体" w:hint="eastAsia"/>
        </w:rPr>
        <w:t>涉及国家利益、社会公共利益的情形</w:t>
      </w:r>
    </w:p>
    <w:p>
      <w:pPr>
        <w:autoSpaceDE w:val="0"/>
        <w:autoSpaceDN w:val="0"/>
        <w:adjustRightInd w:val="0"/>
        <w:spacing w:line="400" w:lineRule="exact"/>
        <w:ind w:firstLine="420" w:firstLineChars="200"/>
        <w:rPr>
          <w:rFonts w:ascii="华文楷体" w:eastAsia="华文楷体" w:hAnsi="华文楷体"/>
        </w:rPr>
      </w:pPr>
      <w:r>
        <w:rPr>
          <w:rFonts w:ascii="宋体" w:hAnsi="宋体" w:cs="宋体" w:hint="eastAsia"/>
        </w:rPr>
        <w:t>政府采购合同继续履行将损害国家利益和社会公共利益的，双方当事人应当变更、中止或者终止合同。有过错的一方应当承担赔偿责任，双方都有过错的，各自承担相应的责任。</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17. </w:t>
      </w:r>
      <w:r>
        <w:rPr>
          <w:rFonts w:ascii="宋体" w:hAnsi="宋体" w:cs="宋体" w:hint="eastAsia"/>
          <w:b/>
          <w:bCs/>
          <w:sz w:val="24"/>
          <w:szCs w:val="24"/>
        </w:rPr>
        <w:t>合同分包</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17.1 </w:t>
      </w:r>
      <w:r>
        <w:rPr>
          <w:rFonts w:ascii="宋体" w:hAnsi="宋体" w:cs="宋体" w:hint="eastAsia"/>
        </w:rPr>
        <w:t>乙方不得将合同转包给其他供应商。涉及合同分包的，乙方应根据采购文件和投标（响应）文件规定进行合同分包。</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17.2 </w:t>
      </w:r>
      <w:r>
        <w:rPr>
          <w:rFonts w:ascii="宋体" w:hAnsi="宋体" w:cs="宋体" w:hint="eastAsia"/>
        </w:rPr>
        <w:t>乙方执行政府采购政策向中小企业依法分包的，乙方应当按采购文件和投标（响应）文件签订分包意向协议，分包意向协议属于本合同组成部分。</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18. </w:t>
      </w:r>
      <w:r>
        <w:rPr>
          <w:rFonts w:ascii="宋体" w:hAnsi="宋体" w:cs="宋体" w:hint="eastAsia"/>
          <w:b/>
          <w:bCs/>
          <w:sz w:val="24"/>
          <w:szCs w:val="24"/>
        </w:rPr>
        <w:t>不可抗力</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18.1 </w:t>
      </w:r>
      <w:r>
        <w:rPr>
          <w:rFonts w:ascii="宋体" w:hAnsi="宋体" w:cs="宋体" w:hint="eastAsia"/>
        </w:rPr>
        <w:t>不可抗力是指合同双方不能预见、不能避免且不能克服的客观情况。</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18.2 </w:t>
      </w:r>
      <w:r>
        <w:rPr>
          <w:rFonts w:ascii="宋体" w:hAnsi="宋体" w:cs="宋体" w:hint="eastAsia"/>
        </w:rPr>
        <w:t>任何一方对由于不可抗力造成的部分或全部不能履行合同不承担违约责任。但迟延履行后发生不可抗力的，不能免除责任。</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18.3 </w:t>
      </w:r>
      <w:r>
        <w:rPr>
          <w:rFonts w:ascii="宋体" w:hAnsi="宋体" w:cs="宋体" w:hint="eastAsia"/>
        </w:rPr>
        <w:t>遇有不可抗力的一方，应及时将事件情况以书面形式告知另一方，并在事件发生后及时向另一方提交合同不能履行或部分不能履行或需要延期履行的详细报告，以及证明不可抗力发生及其持续时间的证据。</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19. </w:t>
      </w:r>
      <w:r>
        <w:rPr>
          <w:rFonts w:ascii="宋体" w:hAnsi="宋体" w:cs="宋体" w:hint="eastAsia"/>
          <w:b/>
          <w:bCs/>
          <w:sz w:val="24"/>
          <w:szCs w:val="24"/>
        </w:rPr>
        <w:t>解决争议的方法</w:t>
      </w:r>
    </w:p>
    <w:p>
      <w:pPr>
        <w:autoSpaceDE w:val="0"/>
        <w:autoSpaceDN w:val="0"/>
        <w:adjustRightInd w:val="0"/>
        <w:spacing w:line="400" w:lineRule="exact"/>
        <w:ind w:firstLine="420" w:firstLineChars="200"/>
        <w:rPr>
          <w:rFonts w:ascii="宋体"/>
        </w:rPr>
      </w:pPr>
      <w:r>
        <w:rPr>
          <w:rFonts w:ascii="宋体" w:hAnsi="宋体" w:cs="宋体"/>
        </w:rPr>
        <w:t xml:space="preserve">19.1 </w:t>
      </w:r>
      <w:r>
        <w:rPr>
          <w:rFonts w:ascii="宋体" w:hAnsi="宋体" w:cs="宋体" w:hint="eastAsia"/>
        </w:rPr>
        <w:t>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rPr>
          <w:rFonts w:ascii="宋体"/>
        </w:rPr>
      </w:pPr>
      <w:r>
        <w:rPr>
          <w:rFonts w:ascii="宋体" w:hAnsi="宋体" w:cs="宋体"/>
        </w:rPr>
        <w:t xml:space="preserve">19.2 </w:t>
      </w:r>
      <w:r>
        <w:rPr>
          <w:rFonts w:ascii="宋体" w:hAnsi="宋体" w:cs="宋体" w:hint="eastAsia"/>
        </w:rPr>
        <w:t>选择仲裁的，应在</w:t>
      </w:r>
      <w:r>
        <w:rPr>
          <w:rFonts w:ascii="宋体" w:hAnsi="宋体" w:cs="宋体" w:hint="eastAsia"/>
          <w:b/>
          <w:bCs/>
        </w:rPr>
        <w:t>【政府采购合同专用条款】</w:t>
      </w:r>
      <w:r>
        <w:rPr>
          <w:rFonts w:ascii="宋体" w:hAnsi="宋体" w:cs="宋体" w:hint="eastAsia"/>
        </w:rPr>
        <w:t>中明确仲裁机构及仲裁地；通过诉讼方式解决的，可以在</w:t>
      </w:r>
      <w:r>
        <w:rPr>
          <w:rFonts w:ascii="宋体" w:hAnsi="宋体" w:cs="宋体" w:hint="eastAsia"/>
          <w:b/>
          <w:bCs/>
        </w:rPr>
        <w:t>【政府采购合同专用条款】</w:t>
      </w:r>
      <w:r>
        <w:rPr>
          <w:rFonts w:ascii="宋体" w:hAnsi="宋体" w:cs="宋体" w:hint="eastAsia"/>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rPr>
          <w:rFonts w:ascii="宋体"/>
        </w:rPr>
      </w:pPr>
      <w:r>
        <w:rPr>
          <w:rFonts w:ascii="宋体" w:hAnsi="宋体" w:cs="宋体"/>
        </w:rPr>
        <w:t xml:space="preserve">19.3 </w:t>
      </w:r>
      <w:r>
        <w:rPr>
          <w:rFonts w:ascii="宋体" w:hAnsi="宋体" w:cs="宋体" w:hint="eastAsia"/>
        </w:rPr>
        <w:t>如甲乙双方有争议的事项不影响合同其他部分的履行，在争议解决期间，合同其他部分应当继续履行。</w:t>
      </w:r>
    </w:p>
    <w:p>
      <w:pPr>
        <w:autoSpaceDE w:val="0"/>
        <w:autoSpaceDN w:val="0"/>
        <w:adjustRightInd w:val="0"/>
        <w:snapToGrid w:val="0"/>
        <w:spacing w:line="400" w:lineRule="exact"/>
        <w:jc w:val="left"/>
        <w:rPr>
          <w:rFonts w:ascii="宋体"/>
          <w:sz w:val="24"/>
          <w:szCs w:val="24"/>
        </w:rPr>
      </w:pPr>
      <w:r>
        <w:rPr>
          <w:rFonts w:ascii="宋体" w:hAnsi="宋体" w:cs="宋体"/>
          <w:b/>
          <w:bCs/>
          <w:sz w:val="24"/>
          <w:szCs w:val="24"/>
        </w:rPr>
        <w:t xml:space="preserve">20. </w:t>
      </w:r>
      <w:r>
        <w:rPr>
          <w:rFonts w:ascii="宋体" w:hAnsi="宋体" w:cs="宋体" w:hint="eastAsia"/>
          <w:b/>
          <w:bCs/>
          <w:sz w:val="24"/>
          <w:szCs w:val="24"/>
        </w:rPr>
        <w:t>政府采购政策</w:t>
      </w:r>
    </w:p>
    <w:p>
      <w:pPr>
        <w:autoSpaceDE w:val="0"/>
        <w:autoSpaceDN w:val="0"/>
        <w:adjustRightInd w:val="0"/>
        <w:snapToGrid w:val="0"/>
        <w:spacing w:line="400" w:lineRule="exact"/>
        <w:ind w:firstLine="420" w:firstLineChars="200"/>
        <w:jc w:val="left"/>
        <w:rPr>
          <w:rFonts w:ascii="宋体"/>
        </w:rPr>
      </w:pPr>
      <w:r>
        <w:rPr>
          <w:rFonts w:ascii="宋体" w:hAnsi="宋体" w:cs="宋体"/>
        </w:rPr>
        <w:t xml:space="preserve">20.1 </w:t>
      </w:r>
      <w:r>
        <w:rPr>
          <w:rFonts w:ascii="宋体" w:hAnsi="宋体" w:cs="宋体" w:hint="eastAsia"/>
          <w:lang w:val="en-GB"/>
        </w:rPr>
        <w:t>本合同应当按照规定执行政府采购政策。</w:t>
      </w:r>
    </w:p>
    <w:p>
      <w:pPr>
        <w:autoSpaceDE w:val="0"/>
        <w:autoSpaceDN w:val="0"/>
        <w:adjustRightInd w:val="0"/>
        <w:snapToGrid w:val="0"/>
        <w:spacing w:line="400" w:lineRule="exact"/>
        <w:ind w:firstLine="420" w:firstLineChars="200"/>
        <w:jc w:val="left"/>
        <w:rPr>
          <w:rFonts w:ascii="宋体"/>
        </w:rPr>
      </w:pPr>
      <w:r>
        <w:rPr>
          <w:rFonts w:ascii="宋体" w:hAnsi="宋体" w:cs="宋体"/>
        </w:rPr>
        <w:t>2</w:t>
      </w:r>
      <w:r>
        <w:rPr>
          <w:rFonts w:ascii="宋体" w:cs="宋体"/>
        </w:rPr>
        <w:t>0.</w:t>
      </w:r>
      <w:r>
        <w:rPr>
          <w:rFonts w:ascii="宋体" w:hAnsi="宋体" w:cs="宋体"/>
        </w:rPr>
        <w:t xml:space="preserve">2 </w:t>
      </w:r>
      <w:r>
        <w:rPr>
          <w:rFonts w:ascii="宋体" w:hAnsi="宋体" w:cs="宋体" w:hint="eastAsia"/>
        </w:rPr>
        <w:t>本合同依法执行政府采购政策的方式和内容，属于合同履约验收的范围。甲乙双方</w:t>
      </w:r>
      <w:r>
        <w:rPr>
          <w:rFonts w:ascii="宋体" w:hAnsi="宋体" w:cs="宋体" w:hint="eastAsia"/>
          <w:lang w:val="en-GB"/>
        </w:rPr>
        <w:t>未按规定要求执行政府采购政策造成损失的</w:t>
      </w:r>
      <w:r>
        <w:rPr>
          <w:rFonts w:ascii="宋体" w:hAnsi="宋体" w:cs="宋体" w:hint="eastAsia"/>
        </w:rPr>
        <w:t>，有过错的一方应当承担赔偿责任，双方都有过错的，各自承担相应的责任。</w:t>
      </w:r>
    </w:p>
    <w:p>
      <w:pPr>
        <w:spacing w:line="400" w:lineRule="exact"/>
        <w:ind w:firstLine="420" w:firstLineChars="200"/>
        <w:rPr>
          <w:rFonts w:ascii="Calibri" w:hAnsi="Calibri" w:cs="Calibri"/>
        </w:rPr>
      </w:pPr>
      <w:r>
        <w:rPr>
          <w:rFonts w:ascii="宋体" w:hAnsi="宋体" w:cs="宋体"/>
        </w:rPr>
        <w:t xml:space="preserve">20.3 </w:t>
      </w:r>
      <w:r>
        <w:rPr>
          <w:rFonts w:ascii="宋体" w:hAnsi="宋体" w:cs="宋体" w:hint="eastAsia"/>
        </w:rPr>
        <w:t>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21. </w:t>
      </w:r>
      <w:r>
        <w:rPr>
          <w:rFonts w:ascii="宋体" w:hAnsi="宋体" w:cs="宋体" w:hint="eastAsia"/>
          <w:b/>
          <w:bCs/>
          <w:sz w:val="24"/>
          <w:szCs w:val="24"/>
        </w:rPr>
        <w:t>法律适用</w:t>
      </w:r>
    </w:p>
    <w:p>
      <w:pPr>
        <w:autoSpaceDE w:val="0"/>
        <w:autoSpaceDN w:val="0"/>
        <w:adjustRightInd w:val="0"/>
        <w:spacing w:line="400" w:lineRule="exact"/>
        <w:ind w:firstLine="420" w:firstLineChars="200"/>
        <w:rPr>
          <w:rFonts w:ascii="宋体"/>
        </w:rPr>
      </w:pPr>
      <w:r>
        <w:rPr>
          <w:rFonts w:ascii="宋体" w:hAnsi="宋体" w:cs="宋体"/>
        </w:rPr>
        <w:t xml:space="preserve">21.1 </w:t>
      </w:r>
      <w:r>
        <w:rPr>
          <w:rFonts w:ascii="宋体" w:hAnsi="宋体" w:cs="宋体" w:hint="eastAsia"/>
        </w:rPr>
        <w:t>本合同的订立、生效、解释、履行及与本合同有关的争议解决，均适用法律、行政法规。</w:t>
      </w:r>
    </w:p>
    <w:p>
      <w:pPr>
        <w:autoSpaceDE w:val="0"/>
        <w:autoSpaceDN w:val="0"/>
        <w:adjustRightInd w:val="0"/>
        <w:spacing w:line="400" w:lineRule="exact"/>
        <w:ind w:firstLine="420" w:firstLineChars="200"/>
        <w:rPr>
          <w:rFonts w:ascii="宋体"/>
        </w:rPr>
      </w:pPr>
      <w:r>
        <w:rPr>
          <w:rFonts w:ascii="宋体" w:hAnsi="宋体" w:cs="宋体"/>
        </w:rPr>
        <w:t xml:space="preserve">21.2 </w:t>
      </w:r>
      <w:r>
        <w:rPr>
          <w:rFonts w:ascii="宋体" w:hAnsi="宋体" w:cs="宋体" w:hint="eastAsia"/>
        </w:rPr>
        <w:t>本合同条款与法律、行政法规的强制性规定不一致的，双方当事人应按照法律、行政法规的强制性规定修改本合同的相关条款。</w:t>
      </w:r>
    </w:p>
    <w:p>
      <w:pPr>
        <w:numPr>
          <w:ilvl w:val="255"/>
          <w:numId w:val="0"/>
        </w:numPr>
        <w:autoSpaceDE w:val="0"/>
        <w:autoSpaceDN w:val="0"/>
        <w:adjustRightInd w:val="0"/>
        <w:snapToGrid w:val="0"/>
        <w:spacing w:line="400" w:lineRule="exact"/>
        <w:jc w:val="left"/>
        <w:rPr>
          <w:rFonts w:ascii="宋体"/>
          <w:b/>
          <w:bCs/>
          <w:sz w:val="24"/>
          <w:szCs w:val="24"/>
        </w:rPr>
      </w:pPr>
      <w:r>
        <w:rPr>
          <w:rFonts w:ascii="宋体" w:hAnsi="宋体" w:cs="宋体"/>
          <w:b/>
          <w:bCs/>
          <w:sz w:val="24"/>
          <w:szCs w:val="24"/>
        </w:rPr>
        <w:t xml:space="preserve">22. </w:t>
      </w:r>
      <w:r>
        <w:rPr>
          <w:rFonts w:ascii="宋体" w:hAnsi="宋体" w:cs="宋体" w:hint="eastAsia"/>
          <w:b/>
          <w:bCs/>
          <w:sz w:val="24"/>
          <w:szCs w:val="24"/>
        </w:rPr>
        <w:t>通知</w:t>
      </w:r>
    </w:p>
    <w:p>
      <w:pPr>
        <w:autoSpaceDE w:val="0"/>
        <w:autoSpaceDN w:val="0"/>
        <w:adjustRightInd w:val="0"/>
        <w:spacing w:line="400" w:lineRule="exact"/>
        <w:ind w:firstLine="420" w:firstLineChars="200"/>
        <w:rPr>
          <w:rFonts w:ascii="宋体"/>
        </w:rPr>
      </w:pPr>
      <w:r>
        <w:rPr>
          <w:rFonts w:ascii="宋体" w:hAnsi="宋体" w:cs="宋体"/>
        </w:rPr>
        <w:t xml:space="preserve">22.1 </w:t>
      </w:r>
      <w:r>
        <w:rPr>
          <w:rFonts w:ascii="宋体" w:hAnsi="宋体" w:cs="宋体" w:hint="eastAsia"/>
        </w:rPr>
        <w:t>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rPr>
          <w:rFonts w:ascii="华文楷体" w:eastAsia="华文楷体" w:hAnsi="华文楷体"/>
        </w:rPr>
      </w:pPr>
      <w:r>
        <w:rPr>
          <w:rFonts w:ascii="宋体" w:hAnsi="宋体" w:cs="宋体"/>
        </w:rPr>
        <w:t xml:space="preserve">    22.2 </w:t>
      </w:r>
      <w:r>
        <w:rPr>
          <w:rFonts w:ascii="宋体" w:hAnsi="宋体" w:cs="宋体" w:hint="eastAsia"/>
        </w:rPr>
        <w:t>一方当事人变更名称、住所、联系人、联系电话或电子邮箱等信息的，应当在变更后</w:t>
      </w:r>
      <w:r>
        <w:rPr>
          <w:rFonts w:ascii="宋体" w:hAnsi="宋体" w:cs="宋体"/>
        </w:rPr>
        <w:t>3</w:t>
      </w:r>
      <w:r>
        <w:rPr>
          <w:rFonts w:ascii="宋体" w:hAnsi="宋体" w:cs="宋体" w:hint="eastAsia"/>
        </w:rPr>
        <w:t>日内及时书面通知对方，对方实际收到变更通知前的送达仍为有效送达。</w:t>
      </w:r>
    </w:p>
    <w:p>
      <w:pPr>
        <w:adjustRightInd w:val="0"/>
        <w:snapToGrid w:val="0"/>
        <w:spacing w:line="400" w:lineRule="exact"/>
        <w:ind w:firstLine="420" w:firstLineChars="200"/>
        <w:jc w:val="left"/>
        <w:rPr>
          <w:rFonts w:ascii="宋体"/>
        </w:rPr>
      </w:pPr>
      <w:r>
        <w:rPr>
          <w:rFonts w:ascii="宋体" w:hAnsi="宋体" w:cs="宋体"/>
        </w:rPr>
        <w:t>22.3</w:t>
      </w:r>
      <w:r>
        <w:rPr>
          <w:rFonts w:ascii="宋体" w:hAnsi="宋体" w:cs="宋体" w:hint="eastAsia"/>
        </w:rPr>
        <w:t>本合同一方给另一方的通知均应采用书面形式，传真或快递送到本合同中规定的对方的地址和办理签收手续。</w:t>
      </w:r>
    </w:p>
    <w:p>
      <w:pPr>
        <w:adjustRightInd w:val="0"/>
        <w:snapToGrid w:val="0"/>
        <w:spacing w:line="400" w:lineRule="exact"/>
        <w:ind w:firstLine="420" w:firstLineChars="200"/>
        <w:jc w:val="left"/>
        <w:rPr>
          <w:rFonts w:ascii="宋体"/>
        </w:rPr>
      </w:pPr>
      <w:r>
        <w:rPr>
          <w:rFonts w:ascii="宋体" w:hAnsi="宋体" w:cs="宋体"/>
        </w:rPr>
        <w:t>22.4</w:t>
      </w:r>
      <w:r>
        <w:rPr>
          <w:rFonts w:ascii="宋体" w:hAnsi="宋体" w:cs="宋体" w:hint="eastAsia"/>
        </w:rPr>
        <w:t>通知以送达之日或通知书中规定的生效之日起生效，两者中以较迟之日为准。</w:t>
      </w:r>
    </w:p>
    <w:p>
      <w:pPr>
        <w:numPr>
          <w:ilvl w:val="0"/>
          <w:numId w:val="15"/>
        </w:numPr>
        <w:adjustRightInd w:val="0"/>
        <w:snapToGrid w:val="0"/>
        <w:spacing w:line="400" w:lineRule="exact"/>
        <w:jc w:val="left"/>
        <w:rPr>
          <w:rFonts w:ascii="宋体"/>
          <w:b/>
          <w:bCs/>
          <w:sz w:val="24"/>
          <w:szCs w:val="24"/>
        </w:rPr>
      </w:pPr>
      <w:r>
        <w:rPr>
          <w:rFonts w:ascii="宋体" w:hAnsi="宋体" w:cs="宋体" w:hint="eastAsia"/>
          <w:b/>
          <w:bCs/>
          <w:sz w:val="24"/>
          <w:szCs w:val="24"/>
        </w:rPr>
        <w:t>合同未尽事项</w:t>
      </w:r>
    </w:p>
    <w:p>
      <w:pPr>
        <w:adjustRightInd w:val="0"/>
        <w:snapToGrid w:val="0"/>
        <w:spacing w:line="400" w:lineRule="exact"/>
        <w:ind w:firstLine="420" w:firstLineChars="200"/>
        <w:jc w:val="left"/>
        <w:rPr>
          <w:rFonts w:ascii="宋体"/>
        </w:rPr>
      </w:pPr>
      <w:r>
        <w:rPr>
          <w:rFonts w:ascii="宋体" w:hAnsi="宋体" w:cs="宋体"/>
        </w:rPr>
        <w:t>23.1</w:t>
      </w:r>
      <w:r>
        <w:rPr>
          <w:rFonts w:ascii="宋体" w:hAnsi="宋体" w:cs="宋体" w:hint="eastAsia"/>
        </w:rPr>
        <w:t>合同未尽事项见</w:t>
      </w:r>
      <w:r>
        <w:rPr>
          <w:rFonts w:ascii="宋体" w:hAnsi="宋体" w:cs="宋体" w:hint="eastAsia"/>
          <w:b/>
          <w:bCs/>
        </w:rPr>
        <w:t>【政府采购合同专用条款】</w:t>
      </w:r>
      <w:r>
        <w:rPr>
          <w:rFonts w:ascii="宋体" w:hAnsi="宋体" w:cs="宋体" w:hint="eastAsia"/>
        </w:rPr>
        <w:t>。</w:t>
      </w:r>
    </w:p>
    <w:p>
      <w:pPr>
        <w:adjustRightInd w:val="0"/>
        <w:snapToGrid w:val="0"/>
        <w:spacing w:line="400" w:lineRule="exact"/>
        <w:jc w:val="left"/>
        <w:rPr>
          <w:rFonts w:ascii="黑体" w:eastAsia="黑体" w:hAnsi="华文中宋"/>
          <w:sz w:val="28"/>
          <w:szCs w:val="28"/>
        </w:rPr>
      </w:pPr>
      <w:r>
        <w:rPr>
          <w:rFonts w:ascii="宋体" w:hAnsi="宋体" w:cs="宋体"/>
        </w:rPr>
        <w:t xml:space="preserve">    23.2 </w:t>
      </w:r>
      <w:r>
        <w:rPr>
          <w:rFonts w:ascii="宋体" w:hAnsi="宋体" w:cs="宋体" w:hint="eastAsia"/>
        </w:rPr>
        <w:t>合同附件与合同正文具有同等的法律效力。</w:t>
      </w:r>
      <w:bookmarkStart w:id="91" w:name="_Toc20313"/>
    </w:p>
    <w:p>
      <w:pPr>
        <w:adjustRightInd w:val="0"/>
        <w:snapToGrid w:val="0"/>
        <w:jc w:val="center"/>
        <w:rPr>
          <w:rFonts w:ascii="黑体" w:eastAsia="黑体" w:hAnsi="华文中宋"/>
          <w:sz w:val="28"/>
          <w:szCs w:val="28"/>
        </w:rPr>
      </w:pPr>
      <w:r>
        <w:rPr>
          <w:rFonts w:ascii="黑体" w:eastAsia="黑体" w:hAnsi="华文中宋"/>
          <w:sz w:val="28"/>
          <w:szCs w:val="28"/>
        </w:rPr>
        <w:br w:type="page"/>
      </w:r>
    </w:p>
    <w:p>
      <w:pPr>
        <w:keepNext/>
        <w:keepLines/>
        <w:adjustRightInd w:val="0"/>
        <w:snapToGrid w:val="0"/>
        <w:spacing w:line="360" w:lineRule="auto"/>
        <w:jc w:val="center"/>
        <w:rPr>
          <w:rFonts w:ascii="黑体" w:eastAsia="黑体" w:hAnsi="华文中宋"/>
          <w:sz w:val="28"/>
          <w:szCs w:val="28"/>
        </w:rPr>
      </w:pPr>
      <w:r>
        <w:rPr>
          <w:rFonts w:ascii="黑体" w:eastAsia="黑体" w:hAnsi="华文中宋" w:cs="黑体" w:hint="eastAsia"/>
          <w:sz w:val="28"/>
          <w:szCs w:val="28"/>
        </w:rPr>
        <w:t>第三节</w:t>
      </w:r>
      <w:r>
        <w:rPr>
          <w:rFonts w:ascii="黑体" w:eastAsia="黑体" w:hAnsi="华文中宋" w:cs="黑体"/>
          <w:sz w:val="28"/>
          <w:szCs w:val="28"/>
        </w:rPr>
        <w:t xml:space="preserve"> </w:t>
      </w:r>
      <w:r>
        <w:rPr>
          <w:rFonts w:ascii="黑体" w:eastAsia="黑体" w:hAnsi="华文中宋" w:cs="黑体" w:hint="eastAsia"/>
          <w:sz w:val="28"/>
          <w:szCs w:val="28"/>
        </w:rPr>
        <w:t>政府采购合同专用条款</w:t>
      </w:r>
      <w:bookmarkEnd w:id="91"/>
    </w:p>
    <w:tbl>
      <w:tblPr>
        <w:tblStyle w:val="TableNormal"/>
        <w:tblW w:w="8519" w:type="dxa"/>
        <w:tblInd w:w="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tcBorders>
              <w:top w:val="double" w:sz="4" w:space="0" w:color="auto"/>
            </w:tcBorders>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1.2</w:t>
            </w:r>
            <w:r>
              <w:rPr>
                <w:rFonts w:ascii="宋体" w:hAnsi="宋体" w:cs="宋体" w:hint="eastAsia"/>
              </w:rPr>
              <w:t>（</w:t>
            </w:r>
            <w:r>
              <w:rPr>
                <w:rFonts w:ascii="宋体" w:hAnsi="宋体" w:cs="宋体"/>
              </w:rPr>
              <w:t>6</w:t>
            </w:r>
            <w:r>
              <w:rPr>
                <w:rFonts w:ascii="宋体" w:hAnsi="宋体" w:cs="宋体" w:hint="eastAsia"/>
              </w:rPr>
              <w:t>）项</w:t>
            </w:r>
          </w:p>
        </w:tc>
        <w:tc>
          <w:tcPr>
            <w:tcW w:w="1742" w:type="dxa"/>
            <w:tcBorders>
              <w:top w:val="double" w:sz="4" w:space="0" w:color="auto"/>
            </w:tcBorders>
            <w:vAlign w:val="center"/>
          </w:tcPr>
          <w:p>
            <w:pPr>
              <w:adjustRightInd w:val="0"/>
              <w:snapToGrid w:val="0"/>
              <w:jc w:val="left"/>
              <w:rPr>
                <w:rFonts w:ascii="宋体"/>
              </w:rPr>
            </w:pPr>
            <w:r>
              <w:rPr>
                <w:rFonts w:ascii="宋体" w:hAnsi="宋体" w:cs="宋体" w:hint="eastAsia"/>
              </w:rPr>
              <w:t>联合体具体要求</w:t>
            </w:r>
          </w:p>
        </w:tc>
        <w:tc>
          <w:tcPr>
            <w:tcW w:w="5170" w:type="dxa"/>
            <w:tcBorders>
              <w:top w:val="double" w:sz="4" w:space="0" w:color="auto"/>
            </w:tcBorders>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1.2</w:t>
            </w:r>
            <w:r>
              <w:rPr>
                <w:rFonts w:ascii="宋体" w:hAnsi="宋体" w:cs="宋体" w:hint="eastAsia"/>
              </w:rPr>
              <w:t>（</w:t>
            </w:r>
            <w:r>
              <w:rPr>
                <w:rFonts w:ascii="宋体" w:hAnsi="宋体" w:cs="宋体"/>
              </w:rPr>
              <w:t>7</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其他术语解释</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4.4</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履约验收中甲方提出异议或作出说明的期限</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4.6</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约定甲方承担的其他义务和责任</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snapToGrid w:val="0"/>
              <w:jc w:val="center"/>
            </w:pPr>
            <w:r>
              <w:rPr>
                <w:rFonts w:ascii="宋体" w:hAnsi="宋体" w:cs="宋体" w:hint="eastAsia"/>
              </w:rPr>
              <w:t>第</w:t>
            </w:r>
            <w:r>
              <w:rPr>
                <w:rFonts w:ascii="宋体" w:hAnsi="宋体" w:cs="宋体"/>
              </w:rPr>
              <w:t>5.4</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约定乙方承担的其他义务和责任</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snapToGrid w:val="0"/>
              <w:jc w:val="center"/>
              <w:rPr>
                <w:rFonts w:ascii="宋体"/>
              </w:rPr>
            </w:pPr>
            <w:r>
              <w:rPr>
                <w:rFonts w:ascii="宋体" w:hAnsi="宋体" w:cs="宋体" w:hint="eastAsia"/>
              </w:rPr>
              <w:t>第</w:t>
            </w:r>
            <w:r>
              <w:rPr>
                <w:rFonts w:ascii="宋体" w:hAnsi="宋体" w:cs="宋体"/>
              </w:rPr>
              <w:t>6.1</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履行合同义务的顺序</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7.1</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包装特殊要求</w:t>
            </w:r>
          </w:p>
        </w:tc>
        <w:tc>
          <w:tcPr>
            <w:tcW w:w="5170" w:type="dxa"/>
            <w:vAlign w:val="center"/>
          </w:tcPr>
          <w:p/>
        </w:tc>
      </w:tr>
      <w:tr>
        <w:tblPrEx>
          <w:tblW w:w="8519" w:type="dxa"/>
          <w:tblInd w:w="2"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rPr>
            </w:pPr>
          </w:p>
        </w:tc>
        <w:tc>
          <w:tcPr>
            <w:tcW w:w="1742" w:type="dxa"/>
            <w:vAlign w:val="center"/>
          </w:tcPr>
          <w:p>
            <w:pPr>
              <w:adjustRightInd w:val="0"/>
              <w:snapToGrid w:val="0"/>
              <w:jc w:val="left"/>
              <w:rPr>
                <w:rFonts w:ascii="宋体"/>
              </w:rPr>
            </w:pPr>
            <w:r>
              <w:rPr>
                <w:rFonts w:ascii="宋体" w:hAnsi="宋体" w:cs="宋体" w:hint="eastAsia"/>
              </w:rPr>
              <w:t>指定现场</w:t>
            </w:r>
          </w:p>
        </w:tc>
        <w:tc>
          <w:tcPr>
            <w:tcW w:w="5170" w:type="dxa"/>
            <w:vAlign w:val="center"/>
          </w:tcPr>
          <w:p/>
        </w:tc>
      </w:tr>
      <w:tr>
        <w:tblPrEx>
          <w:tblW w:w="8519" w:type="dxa"/>
          <w:tblInd w:w="2"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7.2</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运输特殊要求</w:t>
            </w:r>
          </w:p>
        </w:tc>
        <w:tc>
          <w:tcPr>
            <w:tcW w:w="5170" w:type="dxa"/>
            <w:vAlign w:val="center"/>
          </w:tcPr>
          <w:p/>
        </w:tc>
      </w:tr>
      <w:tr>
        <w:tblPrEx>
          <w:tblW w:w="8519" w:type="dxa"/>
          <w:tblInd w:w="2"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7.3</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保险要求</w:t>
            </w:r>
          </w:p>
        </w:tc>
        <w:tc>
          <w:tcPr>
            <w:tcW w:w="5170" w:type="dxa"/>
            <w:vAlign w:val="center"/>
          </w:tc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8.2</w:t>
            </w:r>
            <w:r>
              <w:rPr>
                <w:rFonts w:ascii="宋体" w:hAnsi="宋体" w:cs="宋体" w:hint="eastAsia"/>
              </w:rPr>
              <w:t>（</w:t>
            </w:r>
            <w:r>
              <w:rPr>
                <w:rFonts w:ascii="宋体" w:hAnsi="宋体" w:cs="宋体"/>
              </w:rPr>
              <w:t>1</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质量保证期</w:t>
            </w:r>
          </w:p>
        </w:tc>
        <w:tc>
          <w:tcPr>
            <w:tcW w:w="5170" w:type="dxa"/>
            <w:vAlign w:val="center"/>
          </w:tcPr>
          <w:p>
            <w:pPr>
              <w:autoSpaceDE w:val="0"/>
              <w:autoSpaceDN w:val="0"/>
              <w:adjustRightInd w:val="0"/>
              <w:snapToGrid w:val="0"/>
              <w:ind w:firstLine="420" w:firstLineChars="20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8.2</w:t>
            </w:r>
            <w:r>
              <w:rPr>
                <w:rFonts w:ascii="宋体" w:hAnsi="宋体" w:cs="宋体" w:hint="eastAsia"/>
              </w:rPr>
              <w:t>（</w:t>
            </w:r>
            <w:r>
              <w:rPr>
                <w:rFonts w:ascii="宋体" w:hAnsi="宋体" w:cs="宋体"/>
              </w:rPr>
              <w:t>3</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货物质量缺陷</w:t>
            </w:r>
          </w:p>
          <w:p>
            <w:pPr>
              <w:adjustRightInd w:val="0"/>
              <w:snapToGrid w:val="0"/>
              <w:jc w:val="left"/>
              <w:rPr>
                <w:rFonts w:ascii="宋体"/>
              </w:rPr>
            </w:pPr>
            <w:r>
              <w:rPr>
                <w:rFonts w:ascii="宋体" w:hAnsi="宋体" w:cs="宋体" w:hint="eastAsia"/>
              </w:rPr>
              <w:t>响应时间</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rPr>
            </w:pPr>
            <w:r>
              <w:rPr>
                <w:rFonts w:ascii="宋体" w:hAnsi="宋体" w:cs="宋体" w:hint="eastAsia"/>
              </w:rPr>
              <w:t>第二节</w:t>
            </w:r>
          </w:p>
          <w:p>
            <w:pPr>
              <w:autoSpaceDE w:val="0"/>
              <w:autoSpaceDN w:val="0"/>
              <w:adjustRightInd w:val="0"/>
              <w:spacing w:line="400" w:lineRule="exact"/>
              <w:jc w:val="center"/>
              <w:rPr>
                <w:rFonts w:ascii="华文楷体" w:eastAsia="华文楷体" w:hAnsi="华文楷体"/>
                <w:sz w:val="22"/>
                <w:szCs w:val="22"/>
              </w:rPr>
            </w:pPr>
            <w:r>
              <w:rPr>
                <w:rFonts w:ascii="宋体" w:hAnsi="宋体" w:cs="宋体" w:hint="eastAsia"/>
                <w:sz w:val="22"/>
                <w:szCs w:val="22"/>
              </w:rPr>
              <w:t>第</w:t>
            </w:r>
            <w:r>
              <w:rPr>
                <w:rFonts w:ascii="宋体" w:hAnsi="宋体" w:cs="宋体"/>
                <w:sz w:val="22"/>
                <w:szCs w:val="22"/>
              </w:rPr>
              <w:t>11.1</w:t>
            </w:r>
            <w:r>
              <w:rPr>
                <w:rFonts w:ascii="宋体" w:hAnsi="宋体" w:cs="宋体" w:hint="eastAsia"/>
                <w:sz w:val="22"/>
                <w:szCs w:val="22"/>
              </w:rPr>
              <w:t>款</w:t>
            </w:r>
          </w:p>
        </w:tc>
        <w:tc>
          <w:tcPr>
            <w:tcW w:w="1742" w:type="dxa"/>
            <w:vAlign w:val="center"/>
          </w:tcPr>
          <w:p>
            <w:pPr>
              <w:adjustRightInd w:val="0"/>
              <w:snapToGrid w:val="0"/>
              <w:rPr>
                <w:rFonts w:ascii="宋体"/>
              </w:rPr>
            </w:pPr>
            <w:r>
              <w:rPr>
                <w:rFonts w:ascii="宋体" w:hAnsi="宋体" w:cs="宋体" w:hint="eastAsia"/>
              </w:rPr>
              <w:t>其他应当保密的信息</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12.2</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合同价款支付时间</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13.2</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履约保证金不予退还的情形</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13.3</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履约保证金退还时间及逾期退还的违约金</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14.1</w:t>
            </w:r>
            <w:r>
              <w:rPr>
                <w:rFonts w:ascii="宋体" w:hAnsi="宋体" w:cs="宋体" w:hint="eastAsia"/>
              </w:rPr>
              <w:t>（</w:t>
            </w:r>
            <w:r>
              <w:rPr>
                <w:rFonts w:ascii="宋体" w:hAnsi="宋体" w:cs="宋体"/>
              </w:rPr>
              <w:t>3</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运行监督、维修期限</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14.1</w:t>
            </w:r>
            <w:r>
              <w:rPr>
                <w:rFonts w:ascii="宋体" w:hAnsi="宋体" w:cs="宋体" w:hint="eastAsia"/>
              </w:rPr>
              <w:t>（</w:t>
            </w:r>
            <w:r>
              <w:rPr>
                <w:rFonts w:ascii="宋体" w:hAnsi="宋体" w:cs="宋体"/>
              </w:rPr>
              <w:t>5</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货物回收的约定</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14.1</w:t>
            </w:r>
            <w:r>
              <w:rPr>
                <w:rFonts w:ascii="宋体" w:hAnsi="宋体" w:cs="宋体" w:hint="eastAsia"/>
              </w:rPr>
              <w:t>（</w:t>
            </w:r>
            <w:r>
              <w:rPr>
                <w:rFonts w:ascii="宋体" w:hAnsi="宋体" w:cs="宋体"/>
              </w:rPr>
              <w:t>6</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乙方提供的其他服务</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15.1</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修理、重作、更换相关具体规定</w:t>
            </w:r>
          </w:p>
        </w:tc>
        <w:tc>
          <w:tcPr>
            <w:tcW w:w="5170" w:type="dxa"/>
            <w:vAlign w:val="center"/>
          </w:tcPr>
          <w:p>
            <w:pPr>
              <w:adjustRightInd w:val="0"/>
              <w:snapToGrid w:val="0"/>
              <w:jc w:val="left"/>
              <w:rPr>
                <w:rFonts w:ascii="宋体"/>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15.2</w:t>
            </w:r>
            <w:r>
              <w:rPr>
                <w:rFonts w:ascii="宋体" w:hAnsi="宋体" w:cs="宋体" w:hint="eastAsia"/>
              </w:rPr>
              <w:t>（</w:t>
            </w:r>
            <w:r>
              <w:rPr>
                <w:rFonts w:ascii="宋体" w:hAnsi="宋体" w:cs="宋体"/>
              </w:rPr>
              <w:t>2</w:t>
            </w:r>
            <w:r>
              <w:rPr>
                <w:rFonts w:ascii="宋体" w:hAnsi="宋体" w:cs="宋体" w:hint="eastAsia"/>
              </w:rPr>
              <w:t>）项</w:t>
            </w:r>
          </w:p>
        </w:tc>
        <w:tc>
          <w:tcPr>
            <w:tcW w:w="1742" w:type="dxa"/>
            <w:vAlign w:val="center"/>
          </w:tcPr>
          <w:p>
            <w:pPr>
              <w:adjustRightInd w:val="0"/>
              <w:snapToGrid w:val="0"/>
              <w:jc w:val="left"/>
              <w:rPr>
                <w:rFonts w:ascii="宋体"/>
              </w:rPr>
            </w:pPr>
            <w:r>
              <w:rPr>
                <w:rFonts w:ascii="宋体" w:hAnsi="宋体" w:cs="宋体" w:hint="eastAsia"/>
              </w:rPr>
              <w:t>迟延交货赔偿费</w:t>
            </w:r>
          </w:p>
        </w:tc>
        <w:tc>
          <w:tcPr>
            <w:tcW w:w="5170" w:type="dxa"/>
            <w:vAlign w:val="center"/>
          </w:tcPr>
          <w:p>
            <w:pPr>
              <w:adjustRightInd w:val="0"/>
              <w:snapToGrid w:val="0"/>
              <w:jc w:val="left"/>
              <w:rPr>
                <w:rFonts w:ascii="宋体"/>
                <w:u w:val="single"/>
              </w:rPr>
            </w:pPr>
          </w:p>
        </w:tc>
      </w:tr>
      <w:tr>
        <w:tblPrEx>
          <w:tblW w:w="8519" w:type="dxa"/>
          <w:tblInd w:w="2"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15.3</w:t>
            </w:r>
            <w:r>
              <w:rPr>
                <w:rFonts w:ascii="宋体" w:hAnsi="宋体" w:cs="宋体" w:hint="eastAsia"/>
              </w:rPr>
              <w:t>款</w:t>
            </w:r>
          </w:p>
        </w:tc>
        <w:tc>
          <w:tcPr>
            <w:tcW w:w="1742" w:type="dxa"/>
            <w:vAlign w:val="center"/>
          </w:tcPr>
          <w:p>
            <w:pPr>
              <w:adjustRightInd w:val="0"/>
              <w:snapToGrid w:val="0"/>
              <w:jc w:val="left"/>
              <w:rPr>
                <w:rFonts w:ascii="宋体"/>
              </w:rPr>
            </w:pPr>
            <w:r>
              <w:rPr>
                <w:rFonts w:ascii="宋体" w:hAnsi="宋体" w:cs="宋体" w:hint="eastAsia"/>
              </w:rPr>
              <w:t>逾期付款利息</w:t>
            </w:r>
          </w:p>
        </w:tc>
        <w:tc>
          <w:tcPr>
            <w:tcW w:w="5170" w:type="dxa"/>
            <w:vAlign w:val="center"/>
          </w:tcPr>
          <w:p>
            <w:pPr>
              <w:adjustRightInd w:val="0"/>
              <w:snapToGrid w:val="0"/>
              <w:jc w:val="left"/>
              <w:rPr>
                <w:rFonts w:ascii="宋体"/>
                <w:u w:val="single"/>
              </w:rPr>
            </w:pPr>
          </w:p>
        </w:tc>
      </w:tr>
      <w:tr>
        <w:tblPrEx>
          <w:tblW w:w="8519" w:type="dxa"/>
          <w:tblInd w:w="2"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15.4</w:t>
            </w:r>
            <w:r>
              <w:rPr>
                <w:rFonts w:ascii="宋体" w:hAnsi="宋体" w:cs="宋体" w:hint="eastAsia"/>
              </w:rPr>
              <w:t>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rPr>
            </w:pPr>
            <w:r>
              <w:rPr>
                <w:rFonts w:ascii="宋体" w:hAnsi="宋体" w:cs="宋体" w:hint="eastAsia"/>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u w:val="single"/>
              </w:rPr>
            </w:pPr>
          </w:p>
        </w:tc>
      </w:tr>
      <w:tr>
        <w:tblPrEx>
          <w:tblW w:w="8519" w:type="dxa"/>
          <w:tblInd w:w="2"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19.2</w:t>
            </w:r>
            <w:r>
              <w:rPr>
                <w:rFonts w:ascii="宋体" w:hAnsi="宋体" w:cs="宋体" w:hint="eastAsia"/>
              </w:rPr>
              <w:t>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rPr>
            </w:pPr>
            <w:r>
              <w:rPr>
                <w:rFonts w:ascii="宋体" w:hAnsi="宋体" w:cs="宋体" w:hint="eastAsia"/>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rPr>
            </w:pPr>
            <w:r>
              <w:rPr>
                <w:rFonts w:ascii="宋体" w:hAnsi="宋体" w:cs="宋体" w:hint="eastAsia"/>
              </w:rPr>
              <w:t>因本合同及合同有关事项发生的争议，按下列第</w:t>
            </w:r>
            <w:r>
              <w:rPr>
                <w:rFonts w:ascii="宋体" w:hAnsi="宋体" w:cs="宋体"/>
                <w:u w:val="single"/>
              </w:rPr>
              <w:t xml:space="preserve">   </w:t>
            </w:r>
            <w:r>
              <w:rPr>
                <w:rFonts w:ascii="宋体" w:hAnsi="宋体" w:cs="宋体" w:hint="eastAsia"/>
              </w:rPr>
              <w:t>种方式解决：</w:t>
            </w:r>
          </w:p>
          <w:p>
            <w:pPr>
              <w:autoSpaceDE w:val="0"/>
              <w:autoSpaceDN w:val="0"/>
              <w:adjustRightInd w:val="0"/>
              <w:snapToGrid w:val="0"/>
              <w:spacing w:line="400" w:lineRule="exact"/>
              <w:jc w:val="left"/>
              <w:rPr>
                <w:rFonts w:ascii="宋体"/>
              </w:rPr>
            </w:pPr>
            <w:r>
              <w:rPr>
                <w:rFonts w:ascii="宋体" w:hAnsi="宋体" w:cs="宋体" w:hint="eastAsia"/>
              </w:rPr>
              <w:t>（</w:t>
            </w:r>
            <w:r>
              <w:rPr>
                <w:rFonts w:ascii="宋体" w:hAnsi="宋体" w:cs="宋体"/>
              </w:rPr>
              <w:t>1</w:t>
            </w:r>
            <w:r>
              <w:rPr>
                <w:rFonts w:ascii="宋体" w:hAnsi="宋体" w:cs="宋体" w:hint="eastAsia"/>
              </w:rPr>
              <w:t>）向</w:t>
            </w:r>
            <w:r>
              <w:rPr>
                <w:rFonts w:ascii="宋体" w:hAnsi="宋体" w:cs="宋体"/>
                <w:u w:val="single"/>
              </w:rPr>
              <w:t xml:space="preserve">                    </w:t>
            </w:r>
            <w:r>
              <w:rPr>
                <w:rFonts w:ascii="宋体" w:hAnsi="宋体" w:cs="宋体" w:hint="eastAsia"/>
              </w:rPr>
              <w:t>仲裁委员会申请仲裁，仲裁地点为</w:t>
            </w:r>
            <w:r>
              <w:rPr>
                <w:rFonts w:ascii="宋体" w:hAnsi="宋体" w:cs="宋体"/>
                <w:u w:val="single"/>
              </w:rPr>
              <w:t xml:space="preserve">           </w:t>
            </w:r>
            <w:r>
              <w:rPr>
                <w:rFonts w:ascii="宋体" w:hAnsi="宋体" w:cs="宋体" w:hint="eastAsia"/>
              </w:rPr>
              <w:t>；</w:t>
            </w:r>
          </w:p>
          <w:p>
            <w:pPr>
              <w:adjustRightInd w:val="0"/>
              <w:snapToGrid w:val="0"/>
              <w:jc w:val="left"/>
              <w:rPr>
                <w:rFonts w:ascii="宋体"/>
                <w:u w:val="single"/>
              </w:rPr>
            </w:pPr>
            <w:r>
              <w:rPr>
                <w:rFonts w:ascii="宋体" w:hAnsi="宋体" w:cs="宋体" w:hint="eastAsia"/>
              </w:rPr>
              <w:t>（</w:t>
            </w:r>
            <w:r>
              <w:rPr>
                <w:rFonts w:ascii="宋体" w:hAnsi="宋体" w:cs="宋体"/>
              </w:rPr>
              <w:t>2</w:t>
            </w:r>
            <w:r>
              <w:rPr>
                <w:rFonts w:ascii="宋体" w:hAnsi="宋体" w:cs="宋体" w:hint="eastAsia"/>
              </w:rPr>
              <w:t>）向</w:t>
            </w:r>
            <w:r>
              <w:rPr>
                <w:rFonts w:ascii="宋体" w:hAnsi="宋体" w:cs="宋体"/>
                <w:u w:val="single"/>
              </w:rPr>
              <w:t xml:space="preserve">                    </w:t>
            </w:r>
            <w:r>
              <w:rPr>
                <w:rFonts w:ascii="宋体" w:hAnsi="宋体" w:cs="宋体" w:hint="eastAsia"/>
              </w:rPr>
              <w:t>人民法院起诉。</w:t>
            </w:r>
          </w:p>
        </w:tc>
      </w:tr>
      <w:tr>
        <w:tblPrEx>
          <w:tblW w:w="8519" w:type="dxa"/>
          <w:tblInd w:w="2" w:type="dxa"/>
          <w:tblLayout w:type="fixed"/>
          <w:tblCellMar>
            <w:top w:w="0" w:type="dxa"/>
            <w:left w:w="108" w:type="dxa"/>
            <w:bottom w:w="0" w:type="dxa"/>
            <w:right w:w="108" w:type="dxa"/>
          </w:tblCellMar>
        </w:tblPrEx>
        <w:trPr>
          <w:trHeight w:val="770"/>
        </w:trPr>
        <w:tc>
          <w:tcPr>
            <w:tcW w:w="1607" w:type="dxa"/>
            <w:tcBorders>
              <w:bottom w:val="double" w:sz="4" w:space="0" w:color="auto"/>
            </w:tcBorders>
            <w:vAlign w:val="center"/>
          </w:tcPr>
          <w:p>
            <w:pPr>
              <w:adjustRightInd w:val="0"/>
              <w:snapToGrid w:val="0"/>
              <w:jc w:val="center"/>
              <w:rPr>
                <w:rFonts w:ascii="宋体"/>
              </w:rPr>
            </w:pPr>
            <w:r>
              <w:rPr>
                <w:rFonts w:ascii="宋体" w:hAnsi="宋体" w:cs="宋体" w:hint="eastAsia"/>
              </w:rPr>
              <w:t>第二节</w:t>
            </w:r>
          </w:p>
          <w:p>
            <w:pPr>
              <w:adjustRightInd w:val="0"/>
              <w:snapToGrid w:val="0"/>
              <w:jc w:val="center"/>
              <w:rPr>
                <w:rFonts w:ascii="宋体"/>
              </w:rPr>
            </w:pPr>
            <w:r>
              <w:rPr>
                <w:rFonts w:ascii="宋体" w:hAnsi="宋体" w:cs="宋体" w:hint="eastAsia"/>
              </w:rPr>
              <w:t>第</w:t>
            </w:r>
            <w:r>
              <w:rPr>
                <w:rFonts w:ascii="宋体" w:hAnsi="宋体" w:cs="宋体"/>
              </w:rPr>
              <w:t>23.1</w:t>
            </w:r>
            <w:r>
              <w:rPr>
                <w:rFonts w:ascii="宋体" w:hAnsi="宋体" w:cs="宋体" w:hint="eastAsia"/>
              </w:rPr>
              <w:t>款</w:t>
            </w:r>
          </w:p>
        </w:tc>
        <w:tc>
          <w:tcPr>
            <w:tcW w:w="1742" w:type="dxa"/>
            <w:tcBorders>
              <w:bottom w:val="double" w:sz="4" w:space="0" w:color="auto"/>
            </w:tcBorders>
            <w:vAlign w:val="center"/>
          </w:tcPr>
          <w:p>
            <w:pPr>
              <w:adjustRightInd w:val="0"/>
              <w:snapToGrid w:val="0"/>
              <w:jc w:val="left"/>
              <w:rPr>
                <w:rFonts w:ascii="宋体"/>
              </w:rPr>
            </w:pPr>
            <w:r>
              <w:rPr>
                <w:rFonts w:ascii="宋体" w:hAnsi="宋体" w:cs="宋体" w:hint="eastAsia"/>
              </w:rPr>
              <w:t>其他专用条款</w:t>
            </w:r>
          </w:p>
        </w:tc>
        <w:tc>
          <w:tcPr>
            <w:tcW w:w="5170" w:type="dxa"/>
            <w:tcBorders>
              <w:bottom w:val="double" w:sz="4" w:space="0" w:color="auto"/>
            </w:tcBorders>
            <w:vAlign w:val="center"/>
          </w:tcPr>
          <w:p>
            <w:pPr>
              <w:adjustRightInd w:val="0"/>
              <w:snapToGrid w:val="0"/>
              <w:jc w:val="left"/>
              <w:rPr>
                <w:rFonts w:ascii="宋体"/>
              </w:rPr>
            </w:pPr>
          </w:p>
        </w:tc>
      </w:tr>
    </w:tbl>
    <w:p/>
    <w:p/>
    <w:p>
      <w:pPr>
        <w:widowControl/>
        <w:jc w:val="left"/>
        <w:rPr>
          <w:rFonts w:ascii="宋体"/>
        </w:rPr>
      </w:pPr>
      <w:r>
        <w:rPr>
          <w:rFonts w:ascii="宋体"/>
        </w:rPr>
        <w:br w:type="page"/>
      </w:r>
    </w:p>
    <w:p>
      <w:pPr>
        <w:widowControl/>
        <w:jc w:val="left"/>
        <w:rPr>
          <w:rFonts w:ascii="宋体"/>
        </w:rPr>
      </w:pPr>
    </w:p>
    <w:p>
      <w:pPr>
        <w:pStyle w:val="Heading1"/>
        <w:spacing w:before="120" w:beforeLines="50" w:after="120" w:afterLines="50"/>
        <w:ind w:left="562"/>
        <w:rPr>
          <w:rFonts w:cs="Times New Roman"/>
        </w:rPr>
      </w:pPr>
      <w:r>
        <w:rPr>
          <w:rFonts w:cs="黑体" w:hint="eastAsia"/>
        </w:rPr>
        <w:t>第二册</w:t>
      </w:r>
      <w:r>
        <w:t xml:space="preserve">  </w:t>
      </w:r>
      <w:r>
        <w:rPr>
          <w:rFonts w:cs="黑体" w:hint="eastAsia"/>
        </w:rPr>
        <w:t>通用条款（公开招标）</w:t>
      </w:r>
    </w:p>
    <w:p>
      <w:pPr>
        <w:pStyle w:val="Heading2"/>
        <w:numPr>
          <w:ilvl w:val="0"/>
          <w:numId w:val="16"/>
        </w:numPr>
        <w:spacing w:before="120" w:beforeLines="50" w:after="120" w:afterLines="50"/>
        <w:ind w:left="562" w:hanging="562"/>
        <w:rPr>
          <w:rFonts w:cs="Times New Roman"/>
          <w:sz w:val="28"/>
          <w:szCs w:val="28"/>
        </w:rPr>
      </w:pPr>
      <w:bookmarkStart w:id="92" w:name="_Hlk72399513"/>
      <w:r>
        <w:rPr>
          <w:rFonts w:hint="eastAsia"/>
          <w:sz w:val="28"/>
          <w:szCs w:val="28"/>
        </w:rPr>
        <w:t>总则</w:t>
      </w:r>
    </w:p>
    <w:p>
      <w:pPr>
        <w:rPr>
          <w:rFonts w:ascii="黑体" w:eastAsia="黑体" w:hAnsi="宋体"/>
          <w:sz w:val="24"/>
          <w:szCs w:val="24"/>
        </w:rPr>
      </w:pPr>
      <w:bookmarkEnd w:id="92"/>
      <w:r>
        <w:rPr>
          <w:rFonts w:ascii="黑体" w:eastAsia="黑体" w:hAnsi="宋体" w:cs="黑体"/>
          <w:sz w:val="24"/>
          <w:szCs w:val="24"/>
        </w:rPr>
        <w:t xml:space="preserve">1. </w:t>
      </w:r>
      <w:r>
        <w:rPr>
          <w:rFonts w:ascii="黑体" w:eastAsia="黑体" w:hAnsi="宋体" w:cs="黑体" w:hint="eastAsia"/>
          <w:sz w:val="24"/>
          <w:szCs w:val="24"/>
        </w:rPr>
        <w:t>通用条款说明</w:t>
      </w:r>
    </w:p>
    <w:p>
      <w:pPr>
        <w:ind w:firstLine="412" w:firstLineChars="196"/>
        <w:rPr>
          <w:rFonts w:ascii="宋体"/>
        </w:rPr>
      </w:pPr>
      <w:r>
        <w:rPr>
          <w:rFonts w:ascii="宋体" w:hAnsi="宋体" w:cs="宋体"/>
        </w:rPr>
        <w:t>1.1</w:t>
      </w:r>
      <w:r>
        <w:rPr>
          <w:rFonts w:ascii="宋体" w:hAnsi="宋体" w:cs="宋体" w:hint="eastAsia"/>
        </w:rPr>
        <w:t>政府集中采购机构发出招标文件通用条款版本，列出深圳市政府采购项目进行招标采购所适用的通用条款内容。</w:t>
      </w:r>
      <w:bookmarkStart w:id="93" w:name="_Hlk72399729"/>
      <w:r>
        <w:rPr>
          <w:rFonts w:ascii="宋体" w:hAnsi="宋体" w:cs="宋体" w:hint="eastAsia"/>
        </w:rPr>
        <w:t>如有需要，政府集中采购机构可以对通用条款的内容进行补充。</w:t>
      </w:r>
      <w:bookmarkEnd w:id="93"/>
    </w:p>
    <w:p>
      <w:pPr>
        <w:ind w:firstLine="412" w:firstLineChars="196"/>
        <w:rPr>
          <w:rFonts w:ascii="宋体"/>
        </w:rPr>
      </w:pPr>
      <w:r>
        <w:rPr>
          <w:rFonts w:ascii="宋体" w:hAnsi="宋体" w:cs="宋体"/>
        </w:rPr>
        <w:t>1.2</w:t>
      </w:r>
      <w:r>
        <w:rPr>
          <w:rFonts w:ascii="宋体" w:hAnsi="宋体" w:cs="宋体" w:hint="eastAsia"/>
        </w:rPr>
        <w:t>招标文件分为第一册“专用条款”和第二册“通用条款”。</w:t>
      </w:r>
    </w:p>
    <w:p>
      <w:pPr>
        <w:ind w:firstLine="412" w:firstLineChars="196"/>
        <w:rPr>
          <w:rFonts w:ascii="宋体"/>
        </w:rPr>
      </w:pPr>
      <w:r>
        <w:rPr>
          <w:rFonts w:ascii="宋体" w:hAnsi="宋体" w:cs="宋体"/>
        </w:rPr>
        <w:t>1.3</w:t>
      </w:r>
      <w:r>
        <w:rPr>
          <w:rFonts w:ascii="宋体" w:hAnsi="宋体" w:cs="宋体" w:hint="eastAsia"/>
        </w:rPr>
        <w:t>“专用条款”是对本次采购项目的具体要求，包含招标公告、对通用条款的补充内容及其他关键信息、用户需求书、投标文件格式及附件、合同条款及格式等内容。</w:t>
      </w:r>
    </w:p>
    <w:p>
      <w:pPr>
        <w:ind w:firstLine="412" w:firstLineChars="196"/>
        <w:rPr>
          <w:rFonts w:ascii="宋体"/>
        </w:rPr>
      </w:pPr>
      <w:r>
        <w:rPr>
          <w:rFonts w:ascii="宋体" w:hAnsi="宋体" w:cs="宋体"/>
        </w:rPr>
        <w:t>1.4</w:t>
      </w:r>
      <w:r>
        <w:rPr>
          <w:rFonts w:ascii="宋体" w:hAnsi="宋体" w:cs="宋体" w:hint="eastAsia"/>
        </w:rPr>
        <w:t>“通用条款”是适用于政府采购公开招标项目的基础性条款，具有普遍性和通用性。</w:t>
      </w:r>
    </w:p>
    <w:p>
      <w:pPr>
        <w:ind w:firstLine="412" w:firstLineChars="196"/>
        <w:rPr>
          <w:rFonts w:ascii="宋体"/>
        </w:rPr>
      </w:pPr>
      <w:r>
        <w:rPr>
          <w:rFonts w:ascii="宋体" w:hAnsi="宋体" w:cs="宋体"/>
        </w:rPr>
        <w:t xml:space="preserve">1.5 </w:t>
      </w:r>
      <w:r>
        <w:rPr>
          <w:rFonts w:ascii="宋体" w:hAnsi="宋体" w:cs="宋体" w:hint="eastAsia"/>
        </w:rPr>
        <w:t>“专用条款”和“通用条款”表述不一致或有冲突时，以“专用条款”为准。</w:t>
      </w:r>
    </w:p>
    <w:p>
      <w:pPr>
        <w:rPr>
          <w:rFonts w:ascii="黑体" w:eastAsia="黑体" w:hAnsi="宋体"/>
          <w:sz w:val="24"/>
          <w:szCs w:val="24"/>
        </w:rPr>
      </w:pPr>
      <w:r>
        <w:rPr>
          <w:rFonts w:ascii="黑体" w:eastAsia="黑体" w:hAnsi="宋体" w:cs="黑体"/>
          <w:sz w:val="24"/>
          <w:szCs w:val="24"/>
        </w:rPr>
        <w:t>2</w:t>
      </w:r>
      <w:r>
        <w:rPr>
          <w:rFonts w:ascii="黑体" w:eastAsia="黑体" w:hAnsi="宋体" w:cs="黑体" w:hint="eastAsia"/>
          <w:sz w:val="24"/>
          <w:szCs w:val="24"/>
        </w:rPr>
        <w:t>．招标说明</w:t>
      </w:r>
    </w:p>
    <w:p>
      <w:pPr>
        <w:ind w:firstLine="412" w:firstLineChars="196"/>
        <w:rPr>
          <w:rFonts w:ascii="宋体"/>
        </w:rPr>
      </w:pPr>
      <w:r>
        <w:rPr>
          <w:rFonts w:ascii="宋体" w:hAnsi="宋体" w:cs="宋体" w:hint="eastAsia"/>
        </w:rPr>
        <w:t>本项目按照《深圳经济特区政府采购条例》、《深圳经济特区政府采购条例实施细则》及政府采购其他法律法规，通过公开招标方式确定中标供应商。</w:t>
      </w:r>
    </w:p>
    <w:p>
      <w:pPr>
        <w:rPr>
          <w:rFonts w:ascii="黑体" w:eastAsia="黑体" w:hAnsi="宋体"/>
          <w:sz w:val="24"/>
          <w:szCs w:val="24"/>
        </w:rPr>
      </w:pPr>
      <w:r>
        <w:rPr>
          <w:rFonts w:ascii="黑体" w:eastAsia="黑体" w:hAnsi="宋体" w:cs="黑体"/>
          <w:sz w:val="24"/>
          <w:szCs w:val="24"/>
        </w:rPr>
        <w:t>3</w:t>
      </w:r>
      <w:r>
        <w:rPr>
          <w:rFonts w:ascii="黑体" w:eastAsia="黑体" w:hAnsi="宋体" w:cs="黑体" w:hint="eastAsia"/>
          <w:sz w:val="24"/>
          <w:szCs w:val="24"/>
        </w:rPr>
        <w:t>．定义</w:t>
      </w:r>
    </w:p>
    <w:p>
      <w:pPr>
        <w:ind w:firstLine="420" w:firstLineChars="200"/>
        <w:rPr>
          <w:rFonts w:ascii="宋体"/>
        </w:rPr>
      </w:pPr>
      <w:r>
        <w:rPr>
          <w:rFonts w:ascii="宋体" w:hAnsi="宋体" w:cs="宋体" w:hint="eastAsia"/>
        </w:rPr>
        <w:t>招标文件中下列术语应解释为：</w:t>
      </w:r>
    </w:p>
    <w:p>
      <w:pPr>
        <w:ind w:firstLine="412" w:firstLineChars="196"/>
        <w:rPr>
          <w:rFonts w:ascii="宋体"/>
        </w:rPr>
      </w:pPr>
      <w:r>
        <w:rPr>
          <w:rFonts w:ascii="宋体" w:hAnsi="宋体" w:cs="宋体"/>
        </w:rPr>
        <w:t>3.1</w:t>
      </w:r>
      <w:r>
        <w:rPr>
          <w:rFonts w:ascii="宋体" w:hAnsi="宋体" w:cs="宋体" w:hint="eastAsia"/>
        </w:rPr>
        <w:t>“采购人”：指利用财政性资金依法进行政府采购的国家机关、事业单位、团体组织；</w:t>
      </w:r>
      <w:r>
        <w:rPr>
          <w:rFonts w:ascii="宋体" w:hAnsi="宋体" w:cs="宋体"/>
        </w:rPr>
        <w:t xml:space="preserve"> </w:t>
      </w:r>
    </w:p>
    <w:p>
      <w:pPr>
        <w:ind w:firstLine="412" w:firstLineChars="196"/>
        <w:rPr>
          <w:rFonts w:ascii="宋体"/>
        </w:rPr>
      </w:pPr>
      <w:r>
        <w:rPr>
          <w:rFonts w:ascii="宋体" w:hAnsi="宋体" w:cs="宋体"/>
        </w:rPr>
        <w:t xml:space="preserve">3.2 </w:t>
      </w:r>
      <w:r>
        <w:rPr>
          <w:rFonts w:ascii="宋体" w:hAnsi="宋体" w:cs="宋体" w:hint="eastAsia"/>
        </w:rPr>
        <w:t>“政府集中采购机构”</w:t>
      </w:r>
      <w:r>
        <w:rPr>
          <w:rFonts w:ascii="Arial" w:hAnsi="Arial" w:cs="宋体" w:hint="eastAsia"/>
          <w:shd w:val="clear" w:color="auto" w:fill="FFFFFF"/>
        </w:rPr>
        <w:t>是指市政府设立的，组织实施政府采购项目，并对政府采购活动提供服务的专门机构；</w:t>
      </w:r>
      <w:r>
        <w:rPr>
          <w:rFonts w:ascii="宋体" w:hAnsi="宋体" w:cs="宋体" w:hint="eastAsia"/>
        </w:rPr>
        <w:t>本文件所述的“政府集中采购机构”指</w:t>
      </w:r>
      <w:r>
        <w:rPr>
          <w:rFonts w:ascii="宋体" w:hAnsi="宋体" w:cs="宋体" w:hint="eastAsia"/>
          <w:b/>
          <w:bCs/>
        </w:rPr>
        <w:t>深圳公共资源交易中心</w:t>
      </w:r>
      <w:r>
        <w:rPr>
          <w:rFonts w:ascii="宋体" w:hAnsi="宋体" w:cs="宋体" w:hint="eastAsia"/>
        </w:rPr>
        <w:t>；</w:t>
      </w:r>
    </w:p>
    <w:p>
      <w:pPr>
        <w:ind w:firstLine="412" w:firstLineChars="196"/>
        <w:rPr>
          <w:rFonts w:ascii="宋体"/>
        </w:rPr>
      </w:pPr>
      <w:r>
        <w:rPr>
          <w:rFonts w:ascii="宋体" w:hAnsi="宋体" w:cs="宋体"/>
        </w:rPr>
        <w:t>3.3</w:t>
      </w:r>
      <w:r>
        <w:rPr>
          <w:rFonts w:ascii="宋体" w:hAnsi="宋体" w:cs="宋体" w:hint="eastAsia"/>
        </w:rPr>
        <w:t>“投标人”，即供应商，指参加投标竞争并愿意按照招标文件要求向采购人提供货物、工程或者服务的依法成立的法人、其他组织或者自然人；</w:t>
      </w:r>
    </w:p>
    <w:p>
      <w:pPr>
        <w:ind w:firstLine="412" w:firstLineChars="196"/>
        <w:rPr>
          <w:rFonts w:ascii="宋体"/>
        </w:rPr>
      </w:pPr>
      <w:r>
        <w:rPr>
          <w:rFonts w:ascii="宋体" w:hAnsi="宋体" w:cs="宋体"/>
        </w:rPr>
        <w:t>3.4</w:t>
      </w:r>
      <w:r>
        <w:rPr>
          <w:rFonts w:ascii="宋体" w:hAnsi="宋体" w:cs="宋体" w:hint="eastAsia"/>
        </w:rPr>
        <w:t>“评审委员会”是依据《深圳经济特区政府采购条例》、《深圳经济特区政府采购条例实施细则》等有关规定组建的专门负责本次招标其评审工作的临时性机构；</w:t>
      </w:r>
    </w:p>
    <w:p>
      <w:pPr>
        <w:ind w:firstLine="412" w:firstLineChars="196"/>
        <w:rPr>
          <w:rFonts w:ascii="宋体"/>
        </w:rPr>
      </w:pPr>
      <w:r>
        <w:rPr>
          <w:rFonts w:ascii="宋体" w:hAnsi="宋体" w:cs="宋体"/>
        </w:rPr>
        <w:t>3.5</w:t>
      </w:r>
      <w:r>
        <w:rPr>
          <w:rFonts w:ascii="宋体" w:hAnsi="宋体" w:cs="宋体" w:hint="eastAsia"/>
        </w:rPr>
        <w:t>“日期”指公历日；</w:t>
      </w:r>
    </w:p>
    <w:p>
      <w:pPr>
        <w:ind w:firstLine="412" w:firstLineChars="196"/>
        <w:rPr>
          <w:rFonts w:ascii="宋体"/>
        </w:rPr>
      </w:pPr>
      <w:r>
        <w:rPr>
          <w:rFonts w:ascii="宋体" w:hAnsi="宋体" w:cs="宋体"/>
        </w:rPr>
        <w:t>3.6</w:t>
      </w:r>
      <w:r>
        <w:rPr>
          <w:rFonts w:ascii="宋体" w:hAnsi="宋体" w:cs="宋体" w:hint="eastAsia"/>
        </w:rPr>
        <w:t>“合同”指由本次招标所产生的合同或合约文件；</w:t>
      </w:r>
    </w:p>
    <w:p>
      <w:pPr>
        <w:ind w:firstLine="412" w:firstLineChars="196"/>
        <w:rPr>
          <w:rFonts w:ascii="宋体"/>
        </w:rPr>
      </w:pPr>
      <w:r>
        <w:rPr>
          <w:rFonts w:ascii="宋体" w:hAnsi="宋体" w:cs="宋体"/>
        </w:rPr>
        <w:t>3.7</w:t>
      </w:r>
      <w:r>
        <w:rPr>
          <w:rFonts w:ascii="宋体" w:hAnsi="宋体" w:cs="宋体" w:hint="eastAsia"/>
        </w:rPr>
        <w:t>“电子投标文件”指利用</w:t>
      </w:r>
      <w:r>
        <w:rPr>
          <w:rFonts w:ascii="宋体" w:hAnsi="宋体" w:cs="宋体" w:hint="eastAsia"/>
          <w:b/>
          <w:bCs/>
          <w:color w:val="FF0000"/>
        </w:rPr>
        <w:t>深圳公共资源交易中心（深圳交易集团有限公司坪山分公司）</w:t>
      </w:r>
      <w:r>
        <w:rPr>
          <w:rFonts w:ascii="宋体" w:hAnsi="宋体" w:cs="宋体" w:hint="eastAsia"/>
        </w:rPr>
        <w:t>网站提供的深圳智慧采购平台投标文件制作专用软件（以下简称：投标文件制作软件）制作并加密的投标文件</w:t>
      </w:r>
      <w:r>
        <w:rPr>
          <w:rFonts w:ascii="宋体" w:cs="宋体"/>
        </w:rPr>
        <w:t>,</w:t>
      </w:r>
      <w:r>
        <w:rPr>
          <w:rFonts w:ascii="宋体" w:hAnsi="宋体" w:cs="宋体" w:hint="eastAsia"/>
        </w:rPr>
        <w:t>适用于网上投标；（投标文件制作软件可从“下载地址：</w:t>
      </w:r>
      <w:r>
        <w:rPr>
          <w:rFonts w:ascii="宋体" w:hAnsi="宋体" w:cs="宋体"/>
        </w:rPr>
        <w:t>http://zfcg.szggzy.com:8081/cgxy/013002/20210923/173e0b2c-7a4c-4246-a0c7-e0ea75d84dd6.html</w:t>
      </w:r>
      <w:r>
        <w:rPr>
          <w:rFonts w:ascii="宋体" w:hAnsi="宋体" w:cs="宋体" w:hint="eastAsia"/>
        </w:rPr>
        <w:t>深圳智慧采购平台投标文件制作专用软件</w:t>
      </w:r>
      <w:r>
        <w:rPr>
          <w:rFonts w:ascii="宋体" w:hAnsi="宋体" w:cs="宋体"/>
        </w:rPr>
        <w:t>.zip</w:t>
      </w:r>
      <w:r>
        <w:rPr>
          <w:rFonts w:ascii="宋体" w:hAnsi="宋体" w:cs="宋体" w:hint="eastAsia"/>
        </w:rPr>
        <w:t>”下载）</w:t>
      </w:r>
    </w:p>
    <w:p>
      <w:pPr>
        <w:ind w:firstLine="412" w:firstLineChars="196"/>
        <w:rPr>
          <w:rFonts w:ascii="宋体"/>
        </w:rPr>
      </w:pPr>
      <w:r>
        <w:rPr>
          <w:rFonts w:ascii="宋体" w:hAnsi="宋体" w:cs="宋体"/>
        </w:rPr>
        <w:t>3.8</w:t>
      </w:r>
      <w:r>
        <w:rPr>
          <w:rFonts w:ascii="宋体" w:hAnsi="宋体" w:cs="宋体" w:hint="eastAsia"/>
        </w:rPr>
        <w:t>“网上投标”指通过</w:t>
      </w:r>
      <w:r>
        <w:rPr>
          <w:rFonts w:ascii="宋体" w:hAnsi="宋体" w:cs="宋体" w:hint="eastAsia"/>
          <w:b/>
          <w:bCs/>
          <w:color w:val="FF0000"/>
        </w:rPr>
        <w:t>深圳公共资源交易中心（深圳交易集团有限公司坪山分公司）</w:t>
      </w:r>
      <w:r>
        <w:rPr>
          <w:rFonts w:ascii="宋体" w:hAnsi="宋体" w:cs="宋体" w:hint="eastAsia"/>
        </w:rPr>
        <w:t>网站上传电子投标文件；</w:t>
      </w:r>
    </w:p>
    <w:p>
      <w:pPr>
        <w:ind w:firstLine="412" w:firstLineChars="196"/>
        <w:rPr>
          <w:rFonts w:ascii="宋体"/>
        </w:rPr>
      </w:pPr>
      <w:r>
        <w:rPr>
          <w:rFonts w:ascii="宋体" w:hAnsi="宋体" w:cs="宋体"/>
        </w:rPr>
        <w:t>3.9</w:t>
      </w:r>
      <w:r>
        <w:rPr>
          <w:rFonts w:ascii="宋体" w:hAnsi="宋体" w:cs="宋体" w:hint="eastAsia"/>
        </w:rPr>
        <w:t>招标文件中的标题或题名仅起引导作用，而不应视为对招标文件内容的理解和解释。</w:t>
      </w:r>
    </w:p>
    <w:p>
      <w:pPr>
        <w:rPr>
          <w:rFonts w:ascii="黑体" w:eastAsia="黑体" w:hAnsi="宋体"/>
          <w:sz w:val="24"/>
          <w:szCs w:val="24"/>
        </w:rPr>
      </w:pPr>
      <w:r>
        <w:rPr>
          <w:rFonts w:ascii="黑体" w:eastAsia="黑体" w:hAnsi="宋体" w:cs="黑体"/>
          <w:sz w:val="24"/>
          <w:szCs w:val="24"/>
        </w:rPr>
        <w:t xml:space="preserve">4. </w:t>
      </w:r>
      <w:bookmarkStart w:id="94" w:name="_Hlk72398643"/>
      <w:r>
        <w:rPr>
          <w:rFonts w:ascii="黑体" w:eastAsia="黑体" w:hAnsi="宋体" w:cs="黑体" w:hint="eastAsia"/>
          <w:sz w:val="24"/>
          <w:szCs w:val="24"/>
        </w:rPr>
        <w:t>政府采购供应商责任</w:t>
      </w:r>
    </w:p>
    <w:p>
      <w:pPr>
        <w:ind w:firstLine="412" w:firstLineChars="196"/>
        <w:rPr>
          <w:rFonts w:ascii="宋体"/>
        </w:rPr>
      </w:pPr>
      <w:r>
        <w:rPr>
          <w:rFonts w:ascii="宋体" w:hAnsi="宋体" w:cs="宋体"/>
        </w:rPr>
        <w:t>4.1</w:t>
      </w:r>
      <w:r>
        <w:rPr>
          <w:rFonts w:ascii="宋体" w:hAnsi="宋体" w:cs="宋体" w:hint="eastAsia"/>
        </w:rPr>
        <w:t>欢迎诚信、有实力和有社会责任心的供应商参与政府采购事业。</w:t>
      </w:r>
    </w:p>
    <w:p>
      <w:pPr>
        <w:ind w:firstLine="412" w:firstLineChars="196"/>
        <w:rPr>
          <w:rFonts w:ascii="宋体"/>
        </w:rPr>
      </w:pPr>
      <w:r>
        <w:rPr>
          <w:rFonts w:ascii="宋体" w:hAnsi="宋体" w:cs="宋体"/>
        </w:rPr>
        <w:t>4.2</w:t>
      </w:r>
      <w:r>
        <w:rPr>
          <w:rFonts w:ascii="宋体" w:hAnsi="宋体" w:cs="宋体" w:hint="eastAsia"/>
        </w:rPr>
        <w:t>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szCs w:val="24"/>
        </w:rPr>
      </w:pPr>
      <w:r>
        <w:rPr>
          <w:rFonts w:ascii="黑体" w:eastAsia="黑体" w:hAnsi="宋体" w:cs="黑体"/>
          <w:sz w:val="24"/>
          <w:szCs w:val="24"/>
        </w:rPr>
        <w:t>5</w:t>
      </w:r>
      <w:r>
        <w:rPr>
          <w:rFonts w:ascii="黑体" w:eastAsia="黑体" w:hAnsi="宋体" w:cs="黑体" w:hint="eastAsia"/>
          <w:sz w:val="24"/>
          <w:szCs w:val="24"/>
        </w:rPr>
        <w:t>．投标人参加政府采购的条件</w:t>
      </w:r>
    </w:p>
    <w:p>
      <w:pPr>
        <w:ind w:firstLine="412" w:firstLineChars="196"/>
        <w:jc w:val="left"/>
        <w:rPr>
          <w:rFonts w:ascii="宋体"/>
        </w:rPr>
      </w:pPr>
      <w:r>
        <w:rPr>
          <w:rFonts w:ascii="宋体" w:hAnsi="宋体" w:cs="宋体"/>
        </w:rPr>
        <w:t>5.1</w:t>
      </w:r>
      <w:r>
        <w:rPr>
          <w:rFonts w:ascii="宋体" w:hAnsi="宋体" w:cs="宋体" w:hint="eastAsia"/>
        </w:rPr>
        <w:t>投标人应在投标前到</w:t>
      </w:r>
      <w:r>
        <w:rPr>
          <w:rFonts w:ascii="宋体" w:hAnsi="宋体" w:cs="宋体" w:hint="eastAsia"/>
          <w:b/>
          <w:bCs/>
        </w:rPr>
        <w:t>深圳公共资源交易中心（具体在深圳交易集团有限公司政府采购业务分公司进行办理）</w:t>
      </w:r>
      <w:r>
        <w:rPr>
          <w:rFonts w:ascii="宋体" w:hAnsi="宋体" w:cs="宋体" w:hint="eastAsia"/>
        </w:rPr>
        <w:t>进行注册并办理电子密钥。《供应商注册及信息变更指引》详见</w:t>
      </w:r>
      <w:r>
        <w:rPr>
          <w:rFonts w:ascii="宋体" w:hAnsi="宋体" w:cs="宋体"/>
        </w:rPr>
        <w:t>www.szggzy.com</w:t>
      </w:r>
      <w:r>
        <w:rPr>
          <w:rFonts w:ascii="宋体" w:hAnsi="宋体" w:cs="宋体" w:hint="eastAsia"/>
        </w:rPr>
        <w:t>网站“交易服务指南</w:t>
      </w:r>
      <w:r>
        <w:rPr>
          <w:rFonts w:ascii="宋体" w:cs="宋体"/>
        </w:rPr>
        <w:t>-</w:t>
      </w:r>
      <w:r>
        <w:rPr>
          <w:rFonts w:ascii="宋体" w:hAnsi="宋体" w:cs="宋体" w:hint="eastAsia"/>
        </w:rPr>
        <w:t>政府采购”。</w:t>
      </w:r>
    </w:p>
    <w:p>
      <w:pPr>
        <w:ind w:firstLine="412" w:firstLineChars="196"/>
        <w:rPr>
          <w:rFonts w:ascii="宋体"/>
        </w:rPr>
      </w:pPr>
      <w:r>
        <w:rPr>
          <w:rFonts w:ascii="宋体" w:hAnsi="宋体" w:cs="宋体"/>
        </w:rPr>
        <w:t>5.2</w:t>
      </w:r>
      <w:r>
        <w:rPr>
          <w:rFonts w:ascii="宋体" w:hAnsi="宋体" w:cs="宋体" w:hint="eastAsia"/>
        </w:rPr>
        <w:t>投标人资格要求</w:t>
      </w:r>
    </w:p>
    <w:p>
      <w:pPr>
        <w:ind w:firstLine="412" w:firstLineChars="196"/>
        <w:rPr>
          <w:rFonts w:ascii="宋体"/>
        </w:rPr>
      </w:pPr>
      <w:r>
        <w:rPr>
          <w:rFonts w:ascii="宋体" w:hAnsi="宋体" w:cs="宋体" w:hint="eastAsia"/>
        </w:rPr>
        <w:t>参加本项目的投标人应具备的资格条件详见本项目招标公告中“投标人资格要求”（即申请人的资格要求）的内容。</w:t>
      </w:r>
    </w:p>
    <w:p>
      <w:pPr>
        <w:ind w:firstLine="412" w:firstLineChars="196"/>
        <w:rPr>
          <w:rFonts w:ascii="宋体"/>
        </w:rPr>
      </w:pPr>
      <w:r>
        <w:rPr>
          <w:rFonts w:ascii="宋体" w:hAnsi="宋体" w:cs="宋体"/>
        </w:rPr>
        <w:t>5.3</w:t>
      </w:r>
      <w:r>
        <w:rPr>
          <w:rFonts w:ascii="宋体" w:hAnsi="宋体" w:cs="宋体" w:hint="eastAsia"/>
        </w:rPr>
        <w:t>联合体投标</w:t>
      </w:r>
    </w:p>
    <w:p>
      <w:pPr>
        <w:ind w:firstLine="412" w:firstLineChars="196"/>
        <w:rPr>
          <w:rFonts w:ascii="宋体"/>
        </w:rPr>
      </w:pPr>
      <w:r>
        <w:rPr>
          <w:rFonts w:ascii="宋体" w:hAnsi="宋体" w:cs="宋体"/>
        </w:rPr>
        <w:t>5.3.1</w:t>
      </w:r>
      <w:r>
        <w:rPr>
          <w:rFonts w:ascii="宋体" w:hAnsi="宋体" w:cs="宋体" w:hint="eastAsia"/>
        </w:rPr>
        <w:t>　以下有关联合体投标的条款仅适用于允许投标人组成联合体投标的项目。</w:t>
      </w:r>
    </w:p>
    <w:p>
      <w:pPr>
        <w:ind w:firstLine="412" w:firstLineChars="196"/>
        <w:rPr>
          <w:rFonts w:ascii="宋体"/>
        </w:rPr>
      </w:pPr>
      <w:r>
        <w:rPr>
          <w:rFonts w:ascii="宋体" w:hAnsi="宋体" w:cs="宋体"/>
        </w:rPr>
        <w:t xml:space="preserve">5.3.2  </w:t>
      </w:r>
      <w:r>
        <w:rPr>
          <w:rFonts w:ascii="宋体" w:hAnsi="宋体" w:cs="宋体" w:hint="eastAsia"/>
        </w:rPr>
        <w:t>由两个或两个以上的自然人、法人或者其他组织可以组成一个联合体，以一个供应商的身份共同投标时，应符合以下原则：</w:t>
      </w:r>
    </w:p>
    <w:p>
      <w:pPr>
        <w:ind w:firstLine="412" w:firstLineChars="196"/>
        <w:rPr>
          <w:rFonts w:ascii="宋体"/>
        </w:rPr>
      </w:pPr>
      <w:r>
        <w:rPr>
          <w:rFonts w:ascii="宋体" w:hAnsi="宋体" w:cs="宋体" w:hint="eastAsia"/>
        </w:rPr>
        <w:t>（</w:t>
      </w:r>
      <w:r>
        <w:rPr>
          <w:rFonts w:ascii="宋体" w:hAnsi="宋体" w:cs="宋体"/>
        </w:rPr>
        <w:t>1</w:t>
      </w:r>
      <w:r>
        <w:rPr>
          <w:rFonts w:ascii="宋体" w:hAnsi="宋体" w:cs="宋体" w:hint="eastAsia"/>
        </w:rPr>
        <w:t>）投标联合体各方参加政府采购活动应当具备下列条件：</w:t>
      </w:r>
      <w:r>
        <w:rPr>
          <w:rFonts w:ascii="宋体" w:hAnsi="宋体" w:cs="宋体"/>
        </w:rPr>
        <w:t xml:space="preserve"> </w:t>
      </w:r>
    </w:p>
    <w:p>
      <w:pPr>
        <w:ind w:left="420" w:firstLine="412" w:leftChars="200" w:firstLineChars="196"/>
        <w:rPr>
          <w:rFonts w:ascii="宋体"/>
        </w:rPr>
      </w:pPr>
      <w:r>
        <w:rPr>
          <w:rFonts w:ascii="宋体" w:hAnsi="宋体" w:cs="宋体"/>
        </w:rPr>
        <w:t>1</w:t>
      </w:r>
      <w:r>
        <w:rPr>
          <w:rFonts w:ascii="宋体" w:hAnsi="宋体" w:cs="宋体" w:hint="eastAsia"/>
        </w:rPr>
        <w:t>、具有独立承担民事责任的能力；</w:t>
      </w:r>
      <w:r>
        <w:rPr>
          <w:rFonts w:ascii="宋体" w:hAnsi="宋体" w:cs="宋体"/>
        </w:rPr>
        <w:t xml:space="preserve"> </w:t>
      </w:r>
    </w:p>
    <w:p>
      <w:pPr>
        <w:ind w:left="420" w:firstLine="412" w:firstLineChars="196"/>
        <w:rPr>
          <w:rFonts w:ascii="宋体"/>
        </w:rPr>
      </w:pPr>
      <w:r>
        <w:rPr>
          <w:rFonts w:ascii="宋体" w:hAnsi="宋体" w:cs="宋体"/>
        </w:rPr>
        <w:t>2</w:t>
      </w:r>
      <w:r>
        <w:rPr>
          <w:rFonts w:ascii="宋体" w:hAnsi="宋体" w:cs="宋体" w:hint="eastAsia"/>
        </w:rPr>
        <w:t>、有良好的商业信誉和健全的财务会计制度；</w:t>
      </w:r>
      <w:r>
        <w:rPr>
          <w:rFonts w:ascii="宋体" w:hAnsi="宋体" w:cs="宋体"/>
        </w:rPr>
        <w:t xml:space="preserve"> </w:t>
      </w:r>
    </w:p>
    <w:p>
      <w:pPr>
        <w:ind w:left="420" w:firstLine="412" w:leftChars="200" w:firstLineChars="196"/>
        <w:rPr>
          <w:rFonts w:ascii="宋体"/>
        </w:rPr>
      </w:pPr>
      <w:r>
        <w:rPr>
          <w:rFonts w:ascii="宋体" w:hAnsi="宋体" w:cs="宋体"/>
        </w:rPr>
        <w:t>3</w:t>
      </w:r>
      <w:r>
        <w:rPr>
          <w:rFonts w:ascii="宋体" w:hAnsi="宋体" w:cs="宋体" w:hint="eastAsia"/>
        </w:rPr>
        <w:t>、具有履行合同所必需的设备和专业技术能力；</w:t>
      </w:r>
      <w:r>
        <w:rPr>
          <w:rFonts w:ascii="宋体" w:hAnsi="宋体" w:cs="宋体"/>
        </w:rPr>
        <w:t xml:space="preserve"> </w:t>
      </w:r>
    </w:p>
    <w:p>
      <w:pPr>
        <w:ind w:left="420" w:firstLine="412" w:leftChars="200" w:firstLineChars="196"/>
        <w:rPr>
          <w:rFonts w:ascii="宋体"/>
        </w:rPr>
      </w:pPr>
      <w:r>
        <w:rPr>
          <w:rFonts w:ascii="宋体" w:hAnsi="宋体" w:cs="宋体"/>
        </w:rPr>
        <w:t>4</w:t>
      </w:r>
      <w:r>
        <w:rPr>
          <w:rFonts w:ascii="宋体" w:hAnsi="宋体" w:cs="宋体" w:hint="eastAsia"/>
        </w:rPr>
        <w:t>、有依法缴纳税收和社会保障资金的良好记录；</w:t>
      </w:r>
      <w:r>
        <w:rPr>
          <w:rFonts w:ascii="宋体" w:hAnsi="宋体" w:cs="宋体"/>
        </w:rPr>
        <w:t xml:space="preserve"> </w:t>
      </w:r>
    </w:p>
    <w:p>
      <w:pPr>
        <w:ind w:left="420" w:firstLine="412" w:leftChars="200" w:firstLineChars="196"/>
        <w:rPr>
          <w:rFonts w:ascii="宋体"/>
        </w:rPr>
      </w:pPr>
      <w:r>
        <w:rPr>
          <w:rFonts w:ascii="宋体" w:hAnsi="宋体" w:cs="宋体"/>
        </w:rPr>
        <w:t>5</w:t>
      </w:r>
      <w:r>
        <w:rPr>
          <w:rFonts w:ascii="宋体" w:hAnsi="宋体" w:cs="宋体" w:hint="eastAsia"/>
        </w:rPr>
        <w:t>、参加政府采购活动前三年内，在经营活动中没有重大违法记录；</w:t>
      </w:r>
      <w:r>
        <w:rPr>
          <w:rFonts w:ascii="宋体" w:hAnsi="宋体" w:cs="宋体"/>
        </w:rPr>
        <w:t xml:space="preserve"> </w:t>
      </w:r>
    </w:p>
    <w:p>
      <w:pPr>
        <w:ind w:left="420" w:firstLine="412" w:leftChars="200" w:firstLineChars="196"/>
        <w:rPr>
          <w:rFonts w:ascii="宋体"/>
        </w:rPr>
      </w:pPr>
      <w:r>
        <w:rPr>
          <w:rFonts w:ascii="宋体" w:hAnsi="宋体" w:cs="宋体"/>
        </w:rPr>
        <w:t>6</w:t>
      </w:r>
      <w:r>
        <w:rPr>
          <w:rFonts w:ascii="宋体" w:hAnsi="宋体" w:cs="宋体" w:hint="eastAsia"/>
        </w:rPr>
        <w:t>、法律、行政法规规定的其他条件。</w:t>
      </w:r>
      <w:r>
        <w:rPr>
          <w:rFonts w:ascii="宋体" w:hAnsi="宋体" w:cs="宋体"/>
        </w:rPr>
        <w:t xml:space="preserve"> </w:t>
      </w:r>
    </w:p>
    <w:p>
      <w:pPr>
        <w:ind w:firstLine="412" w:firstLineChars="196"/>
        <w:rPr>
          <w:rFonts w:ascii="宋体"/>
        </w:rPr>
      </w:pPr>
      <w:r>
        <w:rPr>
          <w:rFonts w:ascii="宋体" w:hAnsi="宋体" w:cs="宋体" w:hint="eastAsia"/>
        </w:rPr>
        <w:t>（</w:t>
      </w:r>
      <w:r>
        <w:rPr>
          <w:rFonts w:ascii="宋体" w:hAnsi="宋体" w:cs="宋体"/>
        </w:rPr>
        <w:t>2</w:t>
      </w:r>
      <w:r>
        <w:rPr>
          <w:rFonts w:ascii="宋体" w:hAnsi="宋体" w:cs="宋体" w:hint="eastAsia"/>
        </w:rPr>
        <w:t>）在投标截止前，投标联合体各方均应注册成政府集中采购机构供应商；</w:t>
      </w:r>
    </w:p>
    <w:p>
      <w:pPr>
        <w:ind w:firstLine="412" w:firstLineChars="196"/>
        <w:rPr>
          <w:rFonts w:ascii="宋体"/>
        </w:rPr>
      </w:pPr>
      <w:r>
        <w:rPr>
          <w:rFonts w:ascii="宋体" w:hAnsi="宋体" w:cs="宋体" w:hint="eastAsia"/>
        </w:rPr>
        <w:t>（</w:t>
      </w:r>
      <w:r>
        <w:rPr>
          <w:rFonts w:ascii="宋体" w:hAnsi="宋体" w:cs="宋体"/>
        </w:rPr>
        <w:t>3</w:t>
      </w:r>
      <w:r>
        <w:rPr>
          <w:rFonts w:ascii="宋体" w:hAnsi="宋体" w:cs="宋体" w:hint="eastAsia"/>
        </w:rPr>
        <w:t>）联合体中有同类资质的供应商按照联合体分工承担相同工作的，应当按照资质等级较低的供应商确定资质等级；</w:t>
      </w:r>
    </w:p>
    <w:p>
      <w:pPr>
        <w:ind w:firstLine="412" w:firstLineChars="196"/>
      </w:pPr>
      <w:r>
        <w:rPr>
          <w:rFonts w:cs="宋体" w:hint="eastAsia"/>
        </w:rPr>
        <w:t>（</w:t>
      </w:r>
      <w:r>
        <w:t>4</w:t>
      </w:r>
      <w:r>
        <w:rPr>
          <w:rFonts w:cs="宋体" w:hint="eastAsia"/>
        </w:rPr>
        <w:t>）是否允许联合体参加投标，应当由采购人和采购代理机构根据项目的实际情况和潜在供应商的数量自主决定，如果决定接受联合体投标则应当在招标公告中明示；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rPr>
      </w:pPr>
      <w:r>
        <w:rPr>
          <w:rFonts w:ascii="宋体" w:hAnsi="宋体" w:cs="宋体" w:hint="eastAsia"/>
        </w:rPr>
        <w:t>（</w:t>
      </w:r>
      <w:r>
        <w:rPr>
          <w:rFonts w:ascii="宋体" w:hAnsi="宋体" w:cs="宋体"/>
        </w:rPr>
        <w:t>5</w:t>
      </w:r>
      <w:r>
        <w:rPr>
          <w:rFonts w:ascii="宋体" w:hAnsi="宋体" w:cs="宋体" w:hint="eastAsia"/>
        </w:rPr>
        <w:t>）投标人的投标文件及中标后签署的合同协议对联合体各方均具法律约束力；</w:t>
      </w:r>
    </w:p>
    <w:p>
      <w:pPr>
        <w:ind w:firstLine="412" w:firstLineChars="196"/>
        <w:rPr>
          <w:rFonts w:ascii="宋体"/>
        </w:rPr>
      </w:pPr>
      <w:r>
        <w:rPr>
          <w:rFonts w:ascii="宋体" w:hAnsi="宋体" w:cs="宋体" w:hint="eastAsia"/>
        </w:rPr>
        <w:t>（</w:t>
      </w:r>
      <w:r>
        <w:rPr>
          <w:rFonts w:ascii="宋体" w:hAnsi="宋体" w:cs="宋体"/>
        </w:rPr>
        <w:t>6</w:t>
      </w:r>
      <w:r>
        <w:rPr>
          <w:rFonts w:ascii="宋体" w:hAnsi="宋体" w:cs="宋体" w:hint="eastAsia"/>
        </w:rPr>
        <w:t>）联合体各方应当签订联合体投标协议，明确约定各方拟承担的工作和责任，并将该协议随投标文件一并递交给政府集中采购机构；</w:t>
      </w:r>
    </w:p>
    <w:p>
      <w:pPr>
        <w:ind w:firstLine="412" w:firstLineChars="196"/>
        <w:rPr>
          <w:rFonts w:ascii="宋体"/>
        </w:rPr>
      </w:pPr>
      <w:r>
        <w:rPr>
          <w:rFonts w:ascii="宋体" w:hAnsi="宋体" w:cs="宋体" w:hint="eastAsia"/>
        </w:rPr>
        <w:t>（</w:t>
      </w:r>
      <w:r>
        <w:rPr>
          <w:rFonts w:ascii="宋体" w:hAnsi="宋体" w:cs="宋体"/>
        </w:rPr>
        <w:t>7</w:t>
      </w:r>
      <w:r>
        <w:rPr>
          <w:rFonts w:ascii="宋体" w:hAnsi="宋体" w:cs="宋体" w:hint="eastAsia"/>
        </w:rPr>
        <w:t>）联合体中标后，联合体各方应当共同与采购人签订合同，就中标项目向采购人承担连带责任；</w:t>
      </w:r>
    </w:p>
    <w:p>
      <w:pPr>
        <w:ind w:firstLine="412" w:firstLineChars="196"/>
        <w:rPr>
          <w:rFonts w:ascii="宋体"/>
        </w:rPr>
      </w:pPr>
      <w:r>
        <w:rPr>
          <w:rFonts w:ascii="宋体" w:hAnsi="宋体" w:cs="宋体" w:hint="eastAsia"/>
        </w:rPr>
        <w:t>（</w:t>
      </w:r>
      <w:r>
        <w:rPr>
          <w:rFonts w:ascii="宋体" w:hAnsi="宋体" w:cs="宋体"/>
        </w:rPr>
        <w:t>8</w:t>
      </w:r>
      <w:r>
        <w:rPr>
          <w:rFonts w:ascii="宋体" w:hAnsi="宋体" w:cs="宋体" w:hint="eastAsia"/>
        </w:rPr>
        <w:t>）以联合体形式参加政府采购活动的，联合体各方不得再单独参加或者与其他供应商另外组成联合体参加同一合同项下的政府采购活动，出现上述情况者，其投标和与此有关联合体、总包单位的投标将被拒绝；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rPr>
      </w:pPr>
      <w:r>
        <w:rPr>
          <w:rFonts w:ascii="宋体" w:hAnsi="宋体" w:cs="宋体" w:hint="eastAsia"/>
        </w:rPr>
        <w:t>（</w:t>
      </w:r>
      <w:r>
        <w:rPr>
          <w:rFonts w:ascii="宋体" w:hAnsi="宋体" w:cs="宋体"/>
        </w:rPr>
        <w:t>9</w:t>
      </w:r>
      <w:r>
        <w:rPr>
          <w:rFonts w:ascii="宋体" w:hAnsi="宋体" w:cs="宋体" w:hint="eastAsia"/>
        </w:rPr>
        <w:t>）本通用条款中“投标人”一词亦指联合体各方，专用条款另有规定或说明的除外。</w:t>
      </w:r>
    </w:p>
    <w:p>
      <w:pPr>
        <w:rPr>
          <w:rFonts w:ascii="黑体" w:eastAsia="黑体" w:hAnsi="宋体"/>
          <w:sz w:val="24"/>
          <w:szCs w:val="24"/>
        </w:rPr>
      </w:pPr>
      <w:r>
        <w:rPr>
          <w:rFonts w:ascii="黑体" w:eastAsia="黑体" w:hAnsi="宋体" w:cs="黑体"/>
          <w:sz w:val="24"/>
          <w:szCs w:val="24"/>
        </w:rPr>
        <w:t>6</w:t>
      </w:r>
      <w:r>
        <w:rPr>
          <w:rFonts w:ascii="黑体" w:eastAsia="黑体" w:hAnsi="宋体" w:cs="黑体" w:hint="eastAsia"/>
          <w:sz w:val="24"/>
          <w:szCs w:val="24"/>
        </w:rPr>
        <w:t>．政策导向</w:t>
      </w:r>
    </w:p>
    <w:p>
      <w:pPr>
        <w:ind w:firstLine="412" w:firstLineChars="196"/>
        <w:rPr>
          <w:rFonts w:ascii="宋体"/>
        </w:rPr>
      </w:pPr>
      <w:r>
        <w:rPr>
          <w:rFonts w:ascii="宋体" w:hAnsi="宋体" w:cs="宋体"/>
        </w:rPr>
        <w:t xml:space="preserve">6.1  </w:t>
      </w:r>
      <w:r>
        <w:rPr>
          <w:rFonts w:ascii="宋体" w:hAnsi="宋体" w:cs="宋体" w:hint="eastAsia"/>
        </w:rPr>
        <w:t>政府采购支持本国产品、支持中小企业、监狱企业和残疾人福利性单位发展，支持乡村产业振兴，支持创新、节能减排、绿色环保等。</w:t>
      </w:r>
    </w:p>
    <w:p>
      <w:pPr>
        <w:ind w:firstLine="405"/>
        <w:rPr>
          <w:rFonts w:ascii="宋体"/>
        </w:rPr>
      </w:pPr>
      <w:r>
        <w:rPr>
          <w:rFonts w:ascii="宋体" w:hAnsi="宋体" w:cs="宋体"/>
        </w:rPr>
        <w:t xml:space="preserve">6.2  </w:t>
      </w:r>
      <w:r>
        <w:rPr>
          <w:rFonts w:ascii="宋体" w:hAnsi="宋体" w:cs="宋体" w:hint="eastAsia"/>
        </w:rPr>
        <w:t>本项目落实深圳市政府采购供应商诚信管理政策要求。</w:t>
      </w:r>
    </w:p>
    <w:p>
      <w:pPr>
        <w:ind w:firstLine="405"/>
      </w:pPr>
      <w:r>
        <w:rPr>
          <w:rFonts w:ascii="宋体" w:hAnsi="宋体" w:cs="宋体"/>
        </w:rPr>
        <w:t xml:space="preserve">6.3  </w:t>
      </w:r>
      <w:r>
        <w:rPr>
          <w:rFonts w:ascii="宋体" w:hAnsi="宋体" w:cs="宋体" w:hint="eastAsia"/>
        </w:rPr>
        <w:t>本项目支持投标人性别平等的相关政策。</w:t>
      </w:r>
    </w:p>
    <w:p>
      <w:pPr>
        <w:rPr>
          <w:rFonts w:ascii="黑体" w:eastAsia="黑体" w:hAnsi="宋体"/>
          <w:sz w:val="24"/>
          <w:szCs w:val="24"/>
        </w:rPr>
      </w:pPr>
      <w:r>
        <w:rPr>
          <w:rFonts w:ascii="黑体" w:eastAsia="黑体" w:hAnsi="宋体" w:cs="黑体"/>
          <w:sz w:val="24"/>
          <w:szCs w:val="24"/>
        </w:rPr>
        <w:t xml:space="preserve">7. </w:t>
      </w:r>
      <w:r>
        <w:rPr>
          <w:rFonts w:ascii="黑体" w:eastAsia="黑体" w:hAnsi="宋体" w:cs="黑体" w:hint="eastAsia"/>
          <w:sz w:val="24"/>
          <w:szCs w:val="24"/>
        </w:rPr>
        <w:t>本项目若涉及采购货物，则合格的货物及相应服务应满足以下要求：</w:t>
      </w:r>
    </w:p>
    <w:p>
      <w:pPr>
        <w:ind w:firstLine="412" w:firstLineChars="196"/>
        <w:rPr>
          <w:rFonts w:ascii="宋体"/>
        </w:rPr>
      </w:pPr>
      <w:r>
        <w:rPr>
          <w:rFonts w:ascii="宋体" w:hAnsi="宋体" w:cs="宋体"/>
        </w:rPr>
        <w:t xml:space="preserve">7.1  </w:t>
      </w:r>
      <w:r>
        <w:rPr>
          <w:rFonts w:ascii="宋体" w:hAnsi="宋体" w:cs="宋体" w:hint="eastAsia"/>
        </w:rPr>
        <w:t>必须是全新、未使用过的原装合格正品（包括零部件），如安装或配置了软件的，须为正版软件。</w:t>
      </w:r>
    </w:p>
    <w:p>
      <w:pPr>
        <w:ind w:firstLine="412" w:firstLineChars="196"/>
        <w:rPr>
          <w:rFonts w:ascii="宋体"/>
        </w:rPr>
      </w:pPr>
      <w:r>
        <w:rPr>
          <w:rFonts w:ascii="宋体" w:hAnsi="宋体" w:cs="宋体"/>
        </w:rPr>
        <w:t xml:space="preserve">7.2  </w:t>
      </w:r>
      <w:r>
        <w:rPr>
          <w:rFonts w:ascii="宋体" w:hAnsi="宋体" w:cs="宋体" w:hint="eastAsia"/>
        </w:rPr>
        <w:t>国产的货物及其有关服务必须符合中华人民共和国的设计、制造生产标准及行业标准。招标公告有其他要求的，亦应符合其要求。</w:t>
      </w:r>
    </w:p>
    <w:p>
      <w:pPr>
        <w:ind w:firstLine="412" w:firstLineChars="196"/>
        <w:rPr>
          <w:rFonts w:ascii="宋体"/>
        </w:rPr>
      </w:pPr>
      <w:r>
        <w:rPr>
          <w:rFonts w:ascii="宋体" w:hAnsi="宋体" w:cs="宋体"/>
        </w:rPr>
        <w:t>7</w:t>
      </w:r>
      <w:r>
        <w:rPr>
          <w:rFonts w:ascii="宋体" w:cs="宋体"/>
        </w:rPr>
        <w:t>.</w:t>
      </w:r>
      <w:r>
        <w:rPr>
          <w:rFonts w:ascii="宋体" w:hAnsi="宋体" w:cs="宋体"/>
        </w:rPr>
        <w:t xml:space="preserve">3  </w:t>
      </w:r>
      <w:r>
        <w:rPr>
          <w:rFonts w:ascii="宋体" w:hAnsi="宋体" w:cs="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rPr>
      </w:pPr>
      <w:r>
        <w:rPr>
          <w:rFonts w:ascii="宋体" w:hAnsi="宋体" w:cs="宋体"/>
        </w:rPr>
        <w:t>7</w:t>
      </w:r>
      <w:r>
        <w:rPr>
          <w:rFonts w:ascii="宋体" w:cs="宋体"/>
        </w:rPr>
        <w:t>.</w:t>
      </w:r>
      <w:r>
        <w:rPr>
          <w:rFonts w:ascii="宋体" w:hAnsi="宋体" w:cs="宋体"/>
        </w:rPr>
        <w:t xml:space="preserve">4  </w:t>
      </w:r>
      <w:r>
        <w:rPr>
          <w:rFonts w:ascii="宋体" w:hAnsi="宋体" w:cs="宋体" w:hint="eastAsia"/>
        </w:rPr>
        <w:t>投标人</w:t>
      </w:r>
      <w:bookmarkStart w:id="95" w:name="_Hlk72152753"/>
      <w:r>
        <w:rPr>
          <w:rFonts w:ascii="宋体" w:hAnsi="宋体" w:cs="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pPr>
        <w:ind w:firstLine="412" w:firstLineChars="196"/>
        <w:rPr>
          <w:rFonts w:ascii="宋体"/>
        </w:rPr>
      </w:pPr>
      <w:r>
        <w:rPr>
          <w:rFonts w:ascii="宋体" w:hAnsi="宋体" w:cs="宋体"/>
        </w:rPr>
        <w:t xml:space="preserve">7.5  </w:t>
      </w:r>
      <w:r>
        <w:rPr>
          <w:rFonts w:ascii="宋体" w:hAnsi="宋体" w:cs="宋体" w:hint="eastAsia"/>
        </w:rPr>
        <w:t>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rPr>
      </w:pPr>
      <w:r>
        <w:rPr>
          <w:rFonts w:ascii="宋体" w:hAnsi="宋体" w:cs="宋体"/>
        </w:rPr>
        <w:t xml:space="preserve">7.6  </w:t>
      </w:r>
      <w:r>
        <w:rPr>
          <w:rFonts w:ascii="宋体" w:hAnsi="宋体" w:cs="宋体" w:hint="eastAsia"/>
        </w:rPr>
        <w:t>工期要求：投标人在投标时对其所投项目应提交交货进度、交货计划等，在合同规定的时间内完成项目实施工作。</w:t>
      </w:r>
    </w:p>
    <w:p>
      <w:pPr>
        <w:ind w:firstLine="412" w:firstLineChars="196"/>
        <w:rPr>
          <w:rFonts w:ascii="宋体"/>
        </w:rPr>
      </w:pPr>
      <w:r>
        <w:rPr>
          <w:rFonts w:ascii="宋体" w:hAnsi="宋体" w:cs="宋体"/>
        </w:rPr>
        <w:t xml:space="preserve">7.7  </w:t>
      </w:r>
      <w:r>
        <w:rPr>
          <w:rFonts w:ascii="宋体" w:hAnsi="宋体" w:cs="宋体" w:hint="eastAsia"/>
        </w:rPr>
        <w:t>投标人必须承担的设备运输、安装调试、验收检测和提供设备操作说明书、图纸等其他相关及类似的义务。</w:t>
      </w:r>
    </w:p>
    <w:p>
      <w:pPr>
        <w:rPr>
          <w:rFonts w:ascii="黑体" w:eastAsia="黑体" w:hAnsi="宋体"/>
          <w:sz w:val="24"/>
          <w:szCs w:val="24"/>
        </w:rPr>
      </w:pPr>
      <w:r>
        <w:rPr>
          <w:rFonts w:ascii="黑体" w:eastAsia="黑体" w:hAnsi="宋体" w:cs="黑体"/>
          <w:sz w:val="24"/>
          <w:szCs w:val="24"/>
        </w:rPr>
        <w:t>8</w:t>
      </w:r>
      <w:r>
        <w:rPr>
          <w:rFonts w:ascii="黑体" w:eastAsia="黑体" w:hAnsi="宋体" w:cs="黑体" w:hint="eastAsia"/>
          <w:sz w:val="24"/>
          <w:szCs w:val="24"/>
        </w:rPr>
        <w:t>．投标费用</w:t>
      </w:r>
    </w:p>
    <w:p>
      <w:pPr>
        <w:ind w:firstLine="412" w:firstLineChars="196"/>
        <w:rPr>
          <w:rFonts w:ascii="宋体"/>
        </w:rPr>
      </w:pPr>
      <w:r>
        <w:rPr>
          <w:rFonts w:ascii="宋体" w:hAnsi="宋体" w:cs="宋体" w:hint="eastAsia"/>
        </w:rPr>
        <w:t>不论投标结果如何，投标人应承担其编制投标文件与递交投标文件所涉及的一切费用。</w:t>
      </w:r>
    </w:p>
    <w:p>
      <w:pPr>
        <w:rPr>
          <w:rFonts w:ascii="黑体" w:eastAsia="黑体" w:hAnsi="宋体"/>
          <w:sz w:val="24"/>
          <w:szCs w:val="24"/>
        </w:rPr>
      </w:pPr>
      <w:r>
        <w:rPr>
          <w:rFonts w:ascii="黑体" w:eastAsia="黑体" w:hAnsi="宋体" w:cs="黑体"/>
          <w:sz w:val="24"/>
          <w:szCs w:val="24"/>
        </w:rPr>
        <w:t>9</w:t>
      </w:r>
      <w:r>
        <w:rPr>
          <w:rFonts w:ascii="黑体" w:eastAsia="黑体" w:hAnsi="宋体" w:cs="黑体" w:hint="eastAsia"/>
          <w:sz w:val="24"/>
          <w:szCs w:val="24"/>
        </w:rPr>
        <w:t>．踏勘现场</w:t>
      </w:r>
    </w:p>
    <w:p>
      <w:pPr>
        <w:ind w:firstLine="412" w:firstLineChars="196"/>
        <w:rPr>
          <w:rFonts w:ascii="宋体"/>
        </w:rPr>
      </w:pPr>
      <w:r>
        <w:rPr>
          <w:rFonts w:ascii="宋体" w:hAnsi="宋体" w:cs="宋体"/>
        </w:rPr>
        <w:t>9.1</w:t>
      </w:r>
      <w:r>
        <w:rPr>
          <w:rFonts w:ascii="宋体" w:hAnsi="宋体" w:cs="宋体" w:hint="eastAsia"/>
        </w:rPr>
        <w:t>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rPr>
      </w:pPr>
      <w:r>
        <w:rPr>
          <w:rFonts w:ascii="宋体" w:hAnsi="宋体" w:cs="宋体"/>
        </w:rPr>
        <w:t>9.2</w:t>
      </w:r>
      <w:r>
        <w:rPr>
          <w:rFonts w:ascii="宋体" w:hAnsi="宋体" w:cs="宋体" w:hint="eastAsia"/>
        </w:rPr>
        <w:t>投标人及其人员经过采购人的允许，可以进入采购人的项目现场踏勘。若招标文件要求投标人于统一时间地点踏勘现场的，投标人应当按时前往。</w:t>
      </w:r>
    </w:p>
    <w:p>
      <w:pPr>
        <w:ind w:firstLine="412" w:firstLineChars="196"/>
        <w:rPr>
          <w:rFonts w:ascii="宋体"/>
        </w:rPr>
      </w:pPr>
      <w:r>
        <w:rPr>
          <w:rFonts w:ascii="宋体" w:hAnsi="宋体" w:cs="宋体"/>
        </w:rPr>
        <w:t>9.3</w:t>
      </w:r>
      <w:r>
        <w:rPr>
          <w:rFonts w:ascii="宋体" w:hAnsi="宋体" w:cs="宋体" w:hint="eastAsia"/>
        </w:rPr>
        <w:t>采购人应当通过政府集中采购机构向投标人提供有关现场的书面资料和数据。</w:t>
      </w:r>
    </w:p>
    <w:p>
      <w:pPr>
        <w:ind w:firstLine="412" w:firstLineChars="196"/>
        <w:rPr>
          <w:rFonts w:ascii="宋体"/>
        </w:rPr>
      </w:pPr>
      <w:r>
        <w:rPr>
          <w:rFonts w:ascii="宋体" w:hAnsi="宋体" w:cs="宋体"/>
        </w:rPr>
        <w:t>9.4</w:t>
      </w:r>
      <w:r>
        <w:rPr>
          <w:rFonts w:ascii="宋体" w:hAnsi="宋体" w:cs="宋体" w:hint="eastAsia"/>
        </w:rPr>
        <w:t>任何人或任何组织在踏勘现场时向投标人提供的任何书面资料或口头承诺，未经政府集中采购机构在网上发布或书面通知，均作无效处理。</w:t>
      </w:r>
    </w:p>
    <w:p>
      <w:pPr>
        <w:ind w:firstLine="412" w:firstLineChars="196"/>
        <w:rPr>
          <w:rFonts w:ascii="宋体"/>
        </w:rPr>
      </w:pPr>
      <w:r>
        <w:rPr>
          <w:rFonts w:ascii="宋体" w:hAnsi="宋体" w:cs="宋体"/>
        </w:rPr>
        <w:t>9</w:t>
      </w:r>
      <w:r>
        <w:rPr>
          <w:rFonts w:ascii="宋体" w:cs="宋体"/>
        </w:rPr>
        <w:t>.</w:t>
      </w:r>
      <w:r>
        <w:rPr>
          <w:rFonts w:ascii="宋体" w:hAnsi="宋体" w:cs="宋体"/>
        </w:rPr>
        <w:t>5</w:t>
      </w:r>
      <w:r>
        <w:rPr>
          <w:rFonts w:ascii="宋体" w:hAnsi="宋体" w:cs="宋体" w:hint="eastAsia"/>
        </w:rPr>
        <w:t>未参与踏勘现场不作为否定投标人资格的理由。</w:t>
      </w:r>
    </w:p>
    <w:p>
      <w:pPr>
        <w:rPr>
          <w:rFonts w:ascii="宋体"/>
        </w:rPr>
      </w:pPr>
      <w:r>
        <w:rPr>
          <w:rFonts w:ascii="黑体" w:eastAsia="黑体" w:hAnsi="宋体" w:cs="黑体"/>
          <w:sz w:val="24"/>
          <w:szCs w:val="24"/>
        </w:rPr>
        <w:t>10</w:t>
      </w:r>
      <w:r>
        <w:rPr>
          <w:rFonts w:ascii="黑体" w:eastAsia="黑体" w:hAnsi="宋体" w:cs="黑体" w:hint="eastAsia"/>
          <w:sz w:val="24"/>
          <w:szCs w:val="24"/>
        </w:rPr>
        <w:t>．标前会议</w:t>
      </w:r>
    </w:p>
    <w:p>
      <w:pPr>
        <w:ind w:firstLine="412" w:firstLineChars="196"/>
        <w:rPr>
          <w:rFonts w:ascii="宋体"/>
        </w:rPr>
      </w:pPr>
      <w:r>
        <w:rPr>
          <w:rFonts w:ascii="宋体" w:hAnsi="宋体" w:cs="宋体"/>
        </w:rPr>
        <w:t>1</w:t>
      </w:r>
      <w:r>
        <w:rPr>
          <w:rFonts w:ascii="宋体" w:cs="宋体"/>
        </w:rPr>
        <w:t>0.</w:t>
      </w:r>
      <w:r>
        <w:rPr>
          <w:rFonts w:ascii="宋体" w:hAnsi="宋体" w:cs="宋体"/>
        </w:rPr>
        <w:t>1</w:t>
      </w:r>
      <w:r>
        <w:rPr>
          <w:rFonts w:ascii="宋体" w:hAnsi="宋体" w:cs="宋体" w:hint="eastAsia"/>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rPr>
      </w:pPr>
      <w:r>
        <w:rPr>
          <w:rFonts w:ascii="宋体" w:hAnsi="宋体" w:cs="宋体"/>
        </w:rPr>
        <w:t>10</w:t>
      </w:r>
      <w:r>
        <w:rPr>
          <w:rFonts w:ascii="宋体" w:cs="宋体"/>
        </w:rPr>
        <w:t>.</w:t>
      </w:r>
      <w:r>
        <w:rPr>
          <w:rFonts w:ascii="宋体" w:hAnsi="宋体" w:cs="宋体"/>
        </w:rPr>
        <w:t>2</w:t>
      </w:r>
      <w:r>
        <w:rPr>
          <w:rFonts w:ascii="宋体" w:hAnsi="宋体" w:cs="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rPr>
      </w:pPr>
      <w:r>
        <w:rPr>
          <w:rFonts w:ascii="宋体" w:hAnsi="宋体" w:cs="宋体"/>
        </w:rPr>
        <w:t>1</w:t>
      </w:r>
      <w:r>
        <w:rPr>
          <w:rFonts w:ascii="宋体" w:cs="宋体"/>
        </w:rPr>
        <w:t>0.</w:t>
      </w:r>
      <w:r>
        <w:rPr>
          <w:rFonts w:ascii="宋体" w:hAnsi="宋体" w:cs="宋体"/>
        </w:rPr>
        <w:t>3</w:t>
      </w:r>
      <w:r>
        <w:rPr>
          <w:rFonts w:ascii="宋体" w:hAnsi="宋体" w:cs="宋体" w:hint="eastAsia"/>
        </w:rPr>
        <w:t>未参与标前会议不作为否定投标人资格的理由。</w:t>
      </w:r>
    </w:p>
    <w:p>
      <w:pPr>
        <w:ind w:firstLine="412" w:firstLineChars="196"/>
        <w:rPr>
          <w:rFonts w:ascii="宋体"/>
        </w:rPr>
      </w:pPr>
      <w:bookmarkEnd w:id="94"/>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招标文件</w:t>
      </w:r>
    </w:p>
    <w:p>
      <w:pPr>
        <w:rPr>
          <w:rFonts w:ascii="黑体" w:eastAsia="黑体" w:hAnsi="宋体"/>
          <w:sz w:val="24"/>
          <w:szCs w:val="24"/>
        </w:rPr>
      </w:pPr>
      <w:r>
        <w:rPr>
          <w:rFonts w:ascii="黑体" w:eastAsia="黑体" w:hAnsi="宋体" w:cs="黑体"/>
          <w:sz w:val="24"/>
          <w:szCs w:val="24"/>
        </w:rPr>
        <w:t>11</w:t>
      </w:r>
      <w:r>
        <w:rPr>
          <w:rFonts w:ascii="黑体" w:eastAsia="黑体" w:hAnsi="宋体" w:cs="黑体" w:hint="eastAsia"/>
          <w:sz w:val="24"/>
          <w:szCs w:val="24"/>
        </w:rPr>
        <w:t>．</w:t>
      </w:r>
      <w:bookmarkStart w:id="96" w:name="_Hlk72399819"/>
      <w:r>
        <w:rPr>
          <w:rFonts w:ascii="黑体" w:eastAsia="黑体" w:hAnsi="宋体" w:cs="黑体" w:hint="eastAsia"/>
          <w:sz w:val="24"/>
          <w:szCs w:val="24"/>
        </w:rPr>
        <w:t>招标文件的编制与组成</w:t>
      </w:r>
    </w:p>
    <w:p>
      <w:pPr>
        <w:snapToGrid w:val="0"/>
        <w:ind w:firstLine="420" w:firstLineChars="200"/>
        <w:rPr>
          <w:rFonts w:ascii="宋体"/>
        </w:rPr>
      </w:pPr>
      <w:r>
        <w:rPr>
          <w:rFonts w:ascii="宋体" w:hAnsi="宋体" w:cs="宋体"/>
        </w:rPr>
        <w:t>11.1</w:t>
      </w:r>
      <w:r>
        <w:rPr>
          <w:rFonts w:ascii="宋体" w:hAnsi="宋体" w:cs="宋体" w:hint="eastAsia"/>
        </w:rPr>
        <w:t>招标文件除以下内容外，政府集中采购机构在招标期间发出的澄清或修改等相关公告或通知内容，均是招标文件的组成部分，对投标人起约束作用；</w:t>
      </w:r>
    </w:p>
    <w:p>
      <w:pPr>
        <w:ind w:firstLine="412" w:firstLineChars="196"/>
        <w:rPr>
          <w:rFonts w:ascii="宋体"/>
        </w:rPr>
      </w:pPr>
      <w:r>
        <w:rPr>
          <w:rFonts w:ascii="宋体" w:hAnsi="宋体" w:cs="宋体" w:hint="eastAsia"/>
        </w:rPr>
        <w:t>招标文件包括下列内容：</w:t>
      </w:r>
    </w:p>
    <w:p>
      <w:pPr>
        <w:ind w:left="420" w:firstLine="412" w:leftChars="200" w:firstLineChars="196"/>
        <w:rPr>
          <w:rFonts w:ascii="宋体"/>
          <w:b/>
          <w:bCs/>
        </w:rPr>
      </w:pPr>
      <w:r>
        <w:rPr>
          <w:rFonts w:ascii="宋体" w:hAnsi="宋体" w:cs="宋体" w:hint="eastAsia"/>
          <w:b/>
          <w:bCs/>
        </w:rPr>
        <w:t>第一册</w:t>
      </w:r>
      <w:r>
        <w:rPr>
          <w:rFonts w:ascii="宋体" w:hAnsi="宋体" w:cs="宋体"/>
          <w:b/>
          <w:bCs/>
        </w:rPr>
        <w:t xml:space="preserve">  </w:t>
      </w:r>
      <w:r>
        <w:rPr>
          <w:rFonts w:ascii="宋体" w:hAnsi="宋体" w:cs="宋体" w:hint="eastAsia"/>
          <w:b/>
          <w:bCs/>
        </w:rPr>
        <w:t>专用条款</w:t>
      </w:r>
    </w:p>
    <w:p>
      <w:pPr>
        <w:ind w:left="1079" w:leftChars="514"/>
        <w:rPr>
          <w:rFonts w:ascii="宋体"/>
          <w:b/>
          <w:bCs/>
        </w:rPr>
      </w:pPr>
      <w:r>
        <w:rPr>
          <w:rFonts w:ascii="宋体" w:hAnsi="宋体" w:cs="宋体" w:hint="eastAsia"/>
          <w:b/>
          <w:bCs/>
        </w:rPr>
        <w:t>关键信息</w:t>
      </w:r>
    </w:p>
    <w:p>
      <w:pPr>
        <w:ind w:left="630" w:firstLine="412" w:leftChars="300" w:firstLineChars="196"/>
        <w:rPr>
          <w:rFonts w:ascii="宋体"/>
        </w:rPr>
      </w:pPr>
      <w:r>
        <w:rPr>
          <w:rFonts w:ascii="宋体" w:hAnsi="宋体" w:cs="宋体" w:hint="eastAsia"/>
        </w:rPr>
        <w:t>第一章</w:t>
      </w:r>
      <w:r>
        <w:rPr>
          <w:rFonts w:ascii="宋体" w:hAnsi="宋体" w:cs="宋体"/>
        </w:rPr>
        <w:t xml:space="preserve">  </w:t>
      </w:r>
      <w:r>
        <w:rPr>
          <w:rFonts w:ascii="宋体" w:hAnsi="宋体" w:cs="宋体" w:hint="eastAsia"/>
        </w:rPr>
        <w:t>招标公告</w:t>
      </w:r>
    </w:p>
    <w:p>
      <w:pPr>
        <w:ind w:left="630" w:firstLine="412" w:leftChars="300" w:firstLineChars="196"/>
        <w:rPr>
          <w:rFonts w:ascii="宋体"/>
        </w:rPr>
      </w:pPr>
      <w:r>
        <w:rPr>
          <w:rFonts w:ascii="宋体" w:hAnsi="宋体" w:cs="宋体" w:hint="eastAsia"/>
        </w:rPr>
        <w:t>第二章</w:t>
      </w:r>
      <w:r>
        <w:rPr>
          <w:rFonts w:ascii="宋体" w:hAnsi="宋体" w:cs="宋体"/>
        </w:rPr>
        <w:t xml:space="preserve">  </w:t>
      </w:r>
      <w:r>
        <w:rPr>
          <w:rFonts w:ascii="宋体" w:hAnsi="宋体" w:cs="宋体" w:hint="eastAsia"/>
        </w:rPr>
        <w:t>对通用条款的补充内容及其他关键信息</w:t>
      </w:r>
    </w:p>
    <w:p>
      <w:pPr>
        <w:ind w:left="630" w:firstLine="412" w:leftChars="300" w:firstLineChars="196"/>
        <w:rPr>
          <w:rFonts w:ascii="宋体"/>
        </w:rPr>
      </w:pPr>
      <w:r>
        <w:rPr>
          <w:rFonts w:ascii="宋体" w:hAnsi="宋体" w:cs="宋体" w:hint="eastAsia"/>
        </w:rPr>
        <w:t>第三章</w:t>
      </w:r>
      <w:r>
        <w:rPr>
          <w:rFonts w:ascii="宋体" w:hAnsi="宋体" w:cs="宋体"/>
        </w:rPr>
        <w:t xml:space="preserve">  </w:t>
      </w:r>
      <w:r>
        <w:rPr>
          <w:rFonts w:ascii="宋体" w:hAnsi="宋体" w:cs="宋体" w:hint="eastAsia"/>
        </w:rPr>
        <w:t>用户需求书</w:t>
      </w:r>
    </w:p>
    <w:p>
      <w:pPr>
        <w:ind w:left="630" w:firstLine="412" w:leftChars="300" w:firstLineChars="196"/>
        <w:rPr>
          <w:rFonts w:ascii="宋体"/>
        </w:rPr>
      </w:pPr>
      <w:r>
        <w:rPr>
          <w:rFonts w:cs="宋体" w:hint="eastAsia"/>
        </w:rPr>
        <w:t>第四章</w:t>
      </w:r>
      <w:r>
        <w:t xml:space="preserve">  </w:t>
      </w:r>
      <w:r>
        <w:rPr>
          <w:rFonts w:cs="宋体" w:hint="eastAsia"/>
        </w:rPr>
        <w:t>投标文件格式及附件</w:t>
      </w:r>
    </w:p>
    <w:p>
      <w:pPr>
        <w:ind w:left="630" w:firstLine="412" w:leftChars="300" w:firstLineChars="196"/>
        <w:rPr>
          <w:rFonts w:ascii="宋体"/>
        </w:rPr>
      </w:pPr>
      <w:r>
        <w:rPr>
          <w:rFonts w:ascii="宋体" w:hAnsi="宋体" w:cs="宋体" w:hint="eastAsia"/>
        </w:rPr>
        <w:t>第五章</w:t>
      </w:r>
      <w:r>
        <w:rPr>
          <w:rFonts w:ascii="宋体" w:hAnsi="宋体" w:cs="宋体"/>
        </w:rPr>
        <w:t xml:space="preserve">  </w:t>
      </w:r>
      <w:r>
        <w:rPr>
          <w:rFonts w:ascii="宋体" w:hAnsi="宋体" w:cs="宋体" w:hint="eastAsia"/>
        </w:rPr>
        <w:t>合同条款及格式</w:t>
      </w:r>
    </w:p>
    <w:p>
      <w:pPr>
        <w:ind w:left="420" w:firstLine="412" w:leftChars="200" w:firstLineChars="196"/>
        <w:rPr>
          <w:rFonts w:ascii="宋体"/>
          <w:b/>
          <w:bCs/>
        </w:rPr>
      </w:pPr>
      <w:r>
        <w:rPr>
          <w:rFonts w:ascii="宋体" w:hAnsi="宋体" w:cs="宋体" w:hint="eastAsia"/>
          <w:b/>
          <w:bCs/>
        </w:rPr>
        <w:t>第二册</w:t>
      </w:r>
      <w:r>
        <w:rPr>
          <w:rFonts w:ascii="宋体" w:hAnsi="宋体" w:cs="宋体"/>
          <w:b/>
          <w:bCs/>
        </w:rPr>
        <w:t xml:space="preserve">  </w:t>
      </w:r>
      <w:r>
        <w:rPr>
          <w:rFonts w:ascii="宋体" w:hAnsi="宋体" w:cs="宋体" w:hint="eastAsia"/>
          <w:b/>
          <w:bCs/>
        </w:rPr>
        <w:t>通用条款</w:t>
      </w:r>
    </w:p>
    <w:p>
      <w:pPr>
        <w:ind w:left="630" w:firstLine="412" w:leftChars="300" w:firstLineChars="196"/>
        <w:rPr>
          <w:rFonts w:ascii="宋体"/>
        </w:rPr>
      </w:pPr>
      <w:r>
        <w:rPr>
          <w:rFonts w:ascii="宋体" w:hAnsi="宋体" w:cs="宋体" w:hint="eastAsia"/>
        </w:rPr>
        <w:t>第一章</w:t>
      </w:r>
      <w:r>
        <w:rPr>
          <w:rFonts w:ascii="宋体" w:hAnsi="宋体" w:cs="宋体"/>
        </w:rPr>
        <w:t xml:space="preserve">  </w:t>
      </w:r>
      <w:r>
        <w:rPr>
          <w:rFonts w:ascii="宋体" w:hAnsi="宋体" w:cs="宋体" w:hint="eastAsia"/>
        </w:rPr>
        <w:t>总则</w:t>
      </w:r>
    </w:p>
    <w:p>
      <w:pPr>
        <w:ind w:left="630" w:firstLine="412" w:leftChars="300" w:firstLineChars="196"/>
        <w:rPr>
          <w:rFonts w:ascii="宋体"/>
        </w:rPr>
      </w:pPr>
      <w:r>
        <w:rPr>
          <w:rFonts w:ascii="宋体" w:hAnsi="宋体" w:cs="宋体" w:hint="eastAsia"/>
        </w:rPr>
        <w:t>第二章</w:t>
      </w:r>
      <w:r>
        <w:rPr>
          <w:rFonts w:ascii="宋体" w:hAnsi="宋体" w:cs="宋体"/>
        </w:rPr>
        <w:t xml:space="preserve">  </w:t>
      </w:r>
      <w:r>
        <w:rPr>
          <w:rFonts w:ascii="宋体" w:hAnsi="宋体" w:cs="宋体" w:hint="eastAsia"/>
        </w:rPr>
        <w:t>招标文件</w:t>
      </w:r>
    </w:p>
    <w:p>
      <w:pPr>
        <w:ind w:left="630" w:firstLine="412" w:leftChars="300" w:firstLineChars="196"/>
        <w:rPr>
          <w:rFonts w:ascii="宋体"/>
        </w:rPr>
      </w:pPr>
      <w:r>
        <w:rPr>
          <w:rFonts w:ascii="宋体" w:hAnsi="宋体" w:cs="宋体" w:hint="eastAsia"/>
        </w:rPr>
        <w:t>第三章</w:t>
      </w:r>
      <w:r>
        <w:rPr>
          <w:rFonts w:ascii="宋体" w:hAnsi="宋体" w:cs="宋体"/>
        </w:rPr>
        <w:t xml:space="preserve">  </w:t>
      </w:r>
      <w:r>
        <w:rPr>
          <w:rFonts w:ascii="宋体" w:hAnsi="宋体" w:cs="宋体" w:hint="eastAsia"/>
        </w:rPr>
        <w:t>投标文件的编制</w:t>
      </w:r>
    </w:p>
    <w:p>
      <w:pPr>
        <w:ind w:left="630" w:firstLine="412" w:leftChars="300" w:firstLineChars="196"/>
        <w:rPr>
          <w:rFonts w:ascii="宋体"/>
        </w:rPr>
      </w:pPr>
      <w:r>
        <w:rPr>
          <w:rFonts w:ascii="宋体" w:hAnsi="宋体" w:cs="宋体" w:hint="eastAsia"/>
        </w:rPr>
        <w:t>第四章</w:t>
      </w:r>
      <w:r>
        <w:rPr>
          <w:rFonts w:ascii="宋体" w:hAnsi="宋体" w:cs="宋体"/>
        </w:rPr>
        <w:t xml:space="preserve">  </w:t>
      </w:r>
      <w:r>
        <w:rPr>
          <w:rFonts w:ascii="宋体" w:hAnsi="宋体" w:cs="宋体" w:hint="eastAsia"/>
        </w:rPr>
        <w:t>投标文件的递交</w:t>
      </w:r>
    </w:p>
    <w:p>
      <w:pPr>
        <w:ind w:left="630" w:firstLine="412" w:leftChars="300" w:firstLineChars="196"/>
        <w:rPr>
          <w:rFonts w:ascii="宋体"/>
        </w:rPr>
      </w:pPr>
      <w:r>
        <w:rPr>
          <w:rFonts w:ascii="宋体" w:hAnsi="宋体" w:cs="宋体" w:hint="eastAsia"/>
        </w:rPr>
        <w:t>第五章</w:t>
      </w:r>
      <w:r>
        <w:rPr>
          <w:rFonts w:ascii="宋体" w:hAnsi="宋体" w:cs="宋体"/>
        </w:rPr>
        <w:t xml:space="preserve">  </w:t>
      </w:r>
      <w:r>
        <w:rPr>
          <w:rFonts w:ascii="宋体" w:hAnsi="宋体" w:cs="宋体" w:hint="eastAsia"/>
        </w:rPr>
        <w:t>开标</w:t>
      </w:r>
    </w:p>
    <w:p>
      <w:pPr>
        <w:ind w:left="630" w:firstLine="412" w:leftChars="300" w:firstLineChars="196"/>
        <w:rPr>
          <w:rFonts w:ascii="宋体"/>
        </w:rPr>
      </w:pPr>
      <w:r>
        <w:rPr>
          <w:rFonts w:ascii="宋体" w:hAnsi="宋体" w:cs="宋体" w:hint="eastAsia"/>
        </w:rPr>
        <w:t>第六章</w:t>
      </w:r>
      <w:r>
        <w:rPr>
          <w:rFonts w:ascii="宋体" w:hAnsi="宋体" w:cs="宋体"/>
        </w:rPr>
        <w:t xml:space="preserve">  </w:t>
      </w:r>
      <w:r>
        <w:rPr>
          <w:rFonts w:ascii="宋体" w:hAnsi="宋体" w:cs="宋体" w:hint="eastAsia"/>
        </w:rPr>
        <w:t>评审要求</w:t>
      </w:r>
    </w:p>
    <w:p>
      <w:pPr>
        <w:ind w:left="630" w:firstLine="412" w:leftChars="300" w:firstLineChars="196"/>
        <w:rPr>
          <w:rFonts w:ascii="宋体"/>
        </w:rPr>
      </w:pPr>
      <w:r>
        <w:rPr>
          <w:rFonts w:ascii="宋体" w:hAnsi="宋体" w:cs="宋体" w:hint="eastAsia"/>
        </w:rPr>
        <w:t>第七章</w:t>
      </w:r>
      <w:r>
        <w:rPr>
          <w:rFonts w:ascii="宋体" w:hAnsi="宋体" w:cs="宋体"/>
        </w:rPr>
        <w:t xml:space="preserve">  </w:t>
      </w:r>
      <w:r>
        <w:rPr>
          <w:rFonts w:ascii="宋体" w:hAnsi="宋体" w:cs="宋体" w:hint="eastAsia"/>
        </w:rPr>
        <w:t>评审程序及评审方法</w:t>
      </w:r>
    </w:p>
    <w:p>
      <w:pPr>
        <w:ind w:left="630" w:firstLine="412" w:leftChars="300" w:firstLineChars="196"/>
        <w:rPr>
          <w:rFonts w:ascii="宋体"/>
        </w:rPr>
      </w:pPr>
      <w:r>
        <w:rPr>
          <w:rFonts w:ascii="宋体" w:hAnsi="宋体" w:cs="宋体" w:hint="eastAsia"/>
        </w:rPr>
        <w:t>第八章</w:t>
      </w:r>
      <w:r>
        <w:rPr>
          <w:rFonts w:ascii="宋体" w:hAnsi="宋体" w:cs="宋体"/>
        </w:rPr>
        <w:t xml:space="preserve">  </w:t>
      </w:r>
      <w:r>
        <w:rPr>
          <w:rFonts w:ascii="宋体" w:hAnsi="宋体" w:cs="宋体" w:hint="eastAsia"/>
        </w:rPr>
        <w:t>定标及公示</w:t>
      </w:r>
    </w:p>
    <w:p>
      <w:pPr>
        <w:ind w:left="630" w:firstLine="412" w:leftChars="300" w:firstLineChars="196"/>
        <w:rPr>
          <w:rFonts w:ascii="宋体"/>
        </w:rPr>
      </w:pPr>
      <w:r>
        <w:rPr>
          <w:rFonts w:ascii="宋体" w:hAnsi="宋体" w:cs="宋体" w:hint="eastAsia"/>
        </w:rPr>
        <w:t>第九章</w:t>
      </w:r>
      <w:r>
        <w:rPr>
          <w:rFonts w:ascii="宋体" w:hAnsi="宋体" w:cs="宋体"/>
        </w:rPr>
        <w:t xml:space="preserve">  </w:t>
      </w:r>
      <w:r>
        <w:rPr>
          <w:rFonts w:ascii="宋体" w:hAnsi="宋体" w:cs="宋体" w:hint="eastAsia"/>
        </w:rPr>
        <w:t>公开招标失败的后续处理</w:t>
      </w:r>
    </w:p>
    <w:p>
      <w:pPr>
        <w:ind w:left="630" w:firstLine="412" w:leftChars="300" w:firstLineChars="196"/>
        <w:rPr>
          <w:rFonts w:ascii="宋体"/>
        </w:rPr>
      </w:pPr>
      <w:r>
        <w:rPr>
          <w:rFonts w:ascii="宋体" w:hAnsi="宋体" w:cs="宋体" w:hint="eastAsia"/>
        </w:rPr>
        <w:t>第十章</w:t>
      </w:r>
      <w:r>
        <w:rPr>
          <w:rFonts w:ascii="宋体" w:hAnsi="宋体" w:cs="宋体"/>
        </w:rPr>
        <w:t xml:space="preserve">  </w:t>
      </w:r>
      <w:r>
        <w:rPr>
          <w:rFonts w:ascii="宋体" w:hAnsi="宋体" w:cs="宋体" w:hint="eastAsia"/>
        </w:rPr>
        <w:t>合同的授予与备案</w:t>
      </w:r>
    </w:p>
    <w:p>
      <w:pPr>
        <w:ind w:left="630" w:firstLine="412" w:leftChars="300" w:firstLineChars="196"/>
        <w:rPr>
          <w:rFonts w:ascii="宋体"/>
        </w:rPr>
      </w:pPr>
      <w:r>
        <w:rPr>
          <w:rFonts w:ascii="宋体" w:hAnsi="宋体" w:cs="宋体" w:hint="eastAsia"/>
        </w:rPr>
        <w:t>第十一章</w:t>
      </w:r>
      <w:r>
        <w:rPr>
          <w:rFonts w:ascii="宋体" w:hAnsi="宋体" w:cs="宋体"/>
        </w:rPr>
        <w:t xml:space="preserve">  </w:t>
      </w:r>
      <w:r>
        <w:rPr>
          <w:rFonts w:ascii="宋体" w:hAnsi="宋体" w:cs="宋体" w:hint="eastAsia"/>
        </w:rPr>
        <w:t>质疑处理</w:t>
      </w:r>
    </w:p>
    <w:p>
      <w:pPr>
        <w:ind w:firstLine="412" w:firstLineChars="196"/>
        <w:rPr>
          <w:rFonts w:ascii="宋体"/>
        </w:rPr>
      </w:pPr>
      <w:r>
        <w:rPr>
          <w:rFonts w:ascii="宋体" w:hAnsi="宋体" w:cs="宋体"/>
        </w:rPr>
        <w:t xml:space="preserve">11.2 </w:t>
      </w:r>
      <w:r>
        <w:rPr>
          <w:rFonts w:ascii="宋体" w:hAnsi="宋体" w:cs="宋体" w:hint="eastAsia"/>
        </w:rPr>
        <w:t>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rPr>
      </w:pPr>
      <w:r>
        <w:rPr>
          <w:rFonts w:ascii="宋体" w:hAnsi="宋体" w:cs="宋体"/>
        </w:rPr>
        <w:t>11.3</w:t>
      </w:r>
      <w:r>
        <w:rPr>
          <w:rFonts w:ascii="宋体" w:hAnsi="宋体" w:cs="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b w:val="0"/>
          <w:bCs w:val="0"/>
          <w:sz w:val="21"/>
          <w:szCs w:val="21"/>
        </w:rPr>
      </w:pPr>
      <w:r>
        <w:rPr>
          <w:rFonts w:ascii="宋体" w:hAnsi="宋体" w:cs="宋体"/>
          <w:b w:val="0"/>
          <w:bCs w:val="0"/>
          <w:sz w:val="21"/>
          <w:szCs w:val="21"/>
        </w:rPr>
        <w:t>11.4</w:t>
      </w:r>
      <w:r>
        <w:rPr>
          <w:rFonts w:ascii="宋体" w:hAnsi="宋体" w:cs="宋体" w:hint="eastAsia"/>
          <w:b w:val="0"/>
          <w:bCs w:val="0"/>
          <w:sz w:val="21"/>
          <w:szCs w:val="21"/>
        </w:rPr>
        <w:t>招标文件所称“原件备查”，是指在项目产生质疑、投诉等阶段，主管部门、采购人、代理机构、评审委员会等可以要求供应商提供原件进行核查。</w:t>
      </w:r>
    </w:p>
    <w:p>
      <w:pPr>
        <w:rPr>
          <w:rFonts w:ascii="黑体" w:eastAsia="黑体" w:hAnsi="宋体"/>
          <w:sz w:val="24"/>
          <w:szCs w:val="24"/>
        </w:rPr>
      </w:pPr>
      <w:r>
        <w:rPr>
          <w:rFonts w:ascii="黑体" w:eastAsia="黑体" w:hAnsi="宋体" w:cs="黑体"/>
          <w:sz w:val="24"/>
          <w:szCs w:val="24"/>
        </w:rPr>
        <w:t>12</w:t>
      </w:r>
      <w:r>
        <w:rPr>
          <w:rFonts w:ascii="黑体" w:eastAsia="黑体" w:hAnsi="宋体" w:cs="黑体" w:hint="eastAsia"/>
          <w:sz w:val="24"/>
          <w:szCs w:val="24"/>
        </w:rPr>
        <w:t>．招标文件的澄清</w:t>
      </w:r>
    </w:p>
    <w:p>
      <w:pPr>
        <w:ind w:firstLine="412" w:firstLineChars="196"/>
        <w:rPr>
          <w:rFonts w:ascii="宋体"/>
        </w:rPr>
      </w:pPr>
      <w:r>
        <w:rPr>
          <w:rFonts w:ascii="宋体" w:hAnsi="宋体" w:cs="宋体"/>
        </w:rPr>
        <w:t>12.1</w:t>
      </w:r>
      <w:r>
        <w:rPr>
          <w:rFonts w:ascii="宋体" w:hAnsi="宋体" w:cs="宋体" w:hint="eastAsia"/>
        </w:rPr>
        <w:t>招标文件澄清的目的是澄清、解答投标人在查阅招标文件后或现场踏勘中可能提出的与投标有关的疑问或询问。</w:t>
      </w:r>
    </w:p>
    <w:p>
      <w:pPr>
        <w:ind w:firstLine="412" w:firstLineChars="196"/>
        <w:rPr>
          <w:rFonts w:ascii="宋体"/>
        </w:rPr>
      </w:pPr>
      <w:r>
        <w:rPr>
          <w:rFonts w:ascii="宋体" w:hAnsi="宋体" w:cs="宋体"/>
        </w:rPr>
        <w:t>12.2</w:t>
      </w:r>
      <w:r>
        <w:rPr>
          <w:rFonts w:ascii="宋体" w:hAnsi="宋体" w:cs="宋体" w:hint="eastAsia"/>
        </w:rPr>
        <w:t>投标人如对招标文件内容有疑问，应当在招标公告规定的澄清（提问）截止时间前以网上提问的形式通过网上政府采购系统提交政府集中采购机构。</w:t>
      </w:r>
    </w:p>
    <w:p>
      <w:pPr>
        <w:ind w:firstLine="412" w:firstLineChars="196"/>
        <w:rPr>
          <w:rFonts w:ascii="宋体"/>
        </w:rPr>
      </w:pPr>
      <w:r>
        <w:rPr>
          <w:rFonts w:ascii="宋体" w:hAnsi="宋体" w:cs="宋体"/>
        </w:rPr>
        <w:t>12.3</w:t>
      </w:r>
      <w:r>
        <w:rPr>
          <w:rFonts w:ascii="宋体" w:hAnsi="宋体" w:cs="宋体" w:hint="eastAsia"/>
        </w:rPr>
        <w:t>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w:t>
      </w:r>
      <w:r>
        <w:rPr>
          <w:rFonts w:ascii="宋体" w:hAnsi="宋体" w:cs="宋体"/>
        </w:rPr>
        <w:t>13.3</w:t>
      </w:r>
      <w:r>
        <w:rPr>
          <w:rFonts w:ascii="宋体" w:hAnsi="宋体" w:cs="宋体" w:hint="eastAsia"/>
        </w:rPr>
        <w:t>、</w:t>
      </w:r>
      <w:r>
        <w:rPr>
          <w:rFonts w:ascii="宋体" w:hAnsi="宋体" w:cs="宋体"/>
        </w:rPr>
        <w:t>13.4</w:t>
      </w:r>
      <w:r>
        <w:rPr>
          <w:rFonts w:ascii="宋体" w:hAnsi="宋体" w:cs="宋体" w:hint="eastAsia"/>
        </w:rPr>
        <w:t>款规定执行。</w:t>
      </w:r>
    </w:p>
    <w:p>
      <w:pPr>
        <w:rPr>
          <w:rFonts w:ascii="黑体" w:eastAsia="黑体" w:hAnsi="宋体"/>
          <w:sz w:val="24"/>
          <w:szCs w:val="24"/>
        </w:rPr>
      </w:pPr>
      <w:r>
        <w:rPr>
          <w:rFonts w:ascii="黑体" w:eastAsia="黑体" w:hAnsi="宋体" w:cs="黑体"/>
          <w:sz w:val="24"/>
          <w:szCs w:val="24"/>
        </w:rPr>
        <w:t>13</w:t>
      </w:r>
      <w:r>
        <w:rPr>
          <w:rFonts w:ascii="黑体" w:eastAsia="黑体" w:hAnsi="宋体" w:cs="黑体" w:hint="eastAsia"/>
          <w:sz w:val="24"/>
          <w:szCs w:val="24"/>
        </w:rPr>
        <w:t>．招标文件的修改</w:t>
      </w:r>
    </w:p>
    <w:p>
      <w:pPr>
        <w:ind w:firstLine="412" w:firstLineChars="196"/>
        <w:rPr>
          <w:rFonts w:ascii="宋体"/>
        </w:rPr>
      </w:pPr>
      <w:r>
        <w:rPr>
          <w:rFonts w:ascii="宋体" w:hAnsi="宋体" w:cs="宋体"/>
        </w:rPr>
        <w:t>13.1</w:t>
      </w:r>
      <w:r>
        <w:rPr>
          <w:rFonts w:ascii="宋体" w:hAnsi="宋体" w:cs="宋体" w:hint="eastAsia"/>
        </w:rPr>
        <w:t>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rPr>
      </w:pPr>
      <w:r>
        <w:rPr>
          <w:rFonts w:ascii="宋体" w:hAnsi="宋体" w:cs="宋体"/>
        </w:rPr>
        <w:t>13.2</w:t>
      </w:r>
      <w:r>
        <w:rPr>
          <w:rFonts w:ascii="宋体" w:hAnsi="宋体" w:cs="宋体" w:hint="eastAsia"/>
        </w:rPr>
        <w:t>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rPr>
      </w:pPr>
      <w:r>
        <w:rPr>
          <w:rFonts w:ascii="宋体" w:hAnsi="宋体" w:cs="宋体"/>
        </w:rPr>
        <w:t>13.3</w:t>
      </w:r>
      <w:r>
        <w:rPr>
          <w:rFonts w:ascii="宋体" w:hAnsi="宋体" w:cs="宋体" w:hint="eastAsia"/>
        </w:rPr>
        <w:t>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rPr>
      </w:pPr>
      <w:r>
        <w:rPr>
          <w:rFonts w:ascii="宋体" w:hAnsi="宋体" w:cs="宋体"/>
        </w:rPr>
        <w:t>13.4</w:t>
      </w:r>
      <w:r>
        <w:rPr>
          <w:rFonts w:ascii="宋体" w:hAnsi="宋体" w:cs="宋体" w:hint="eastAsia"/>
        </w:rPr>
        <w:t>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p>
    <w:p>
      <w:pPr>
        <w:rPr>
          <w:rFonts w:ascii="宋体"/>
        </w:rPr>
      </w:pPr>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投标文件的编制</w:t>
      </w:r>
    </w:p>
    <w:p>
      <w:pPr>
        <w:rPr>
          <w:rFonts w:ascii="黑体" w:eastAsia="黑体" w:hAnsi="宋体"/>
          <w:sz w:val="24"/>
          <w:szCs w:val="24"/>
        </w:rPr>
      </w:pPr>
      <w:r>
        <w:rPr>
          <w:rFonts w:ascii="黑体" w:eastAsia="黑体" w:hAnsi="宋体" w:cs="黑体"/>
          <w:sz w:val="24"/>
          <w:szCs w:val="24"/>
        </w:rPr>
        <w:t>14</w:t>
      </w:r>
      <w:r>
        <w:rPr>
          <w:rFonts w:ascii="黑体" w:eastAsia="黑体" w:hAnsi="宋体" w:cs="黑体" w:hint="eastAsia"/>
          <w:sz w:val="24"/>
          <w:szCs w:val="24"/>
        </w:rPr>
        <w:t>．</w:t>
      </w:r>
      <w:bookmarkStart w:id="97" w:name="_Hlk72400236"/>
      <w:r>
        <w:rPr>
          <w:rFonts w:ascii="黑体" w:eastAsia="黑体" w:hAnsi="宋体" w:cs="黑体" w:hint="eastAsia"/>
          <w:sz w:val="24"/>
          <w:szCs w:val="24"/>
        </w:rPr>
        <w:t>投标文件的语言及度量单位</w:t>
      </w:r>
    </w:p>
    <w:p>
      <w:pPr>
        <w:ind w:firstLine="412" w:firstLineChars="196"/>
        <w:rPr>
          <w:rFonts w:ascii="宋体"/>
        </w:rPr>
      </w:pPr>
      <w:r>
        <w:rPr>
          <w:rFonts w:ascii="宋体" w:hAnsi="宋体" w:cs="宋体"/>
        </w:rPr>
        <w:t xml:space="preserve">14.1 </w:t>
      </w:r>
      <w:r>
        <w:rPr>
          <w:rFonts w:ascii="宋体" w:hAnsi="宋体" w:cs="宋体" w:hint="eastAsia"/>
        </w:rPr>
        <w:t>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rPr>
      </w:pPr>
      <w:r>
        <w:rPr>
          <w:rFonts w:ascii="宋体" w:hAnsi="宋体" w:cs="宋体"/>
        </w:rPr>
        <w:t xml:space="preserve">14.2 </w:t>
      </w:r>
      <w:r>
        <w:rPr>
          <w:rFonts w:ascii="宋体" w:hAnsi="宋体" w:cs="宋体" w:hint="eastAsia"/>
        </w:rPr>
        <w:t>除技术规范另有规定外，投标文件使用的度量单位，均采用中华人民共和国法定计量单位。</w:t>
      </w:r>
    </w:p>
    <w:p>
      <w:pPr>
        <w:rPr>
          <w:rFonts w:ascii="黑体" w:eastAsia="黑体" w:hAnsi="宋体"/>
          <w:sz w:val="24"/>
          <w:szCs w:val="24"/>
        </w:rPr>
      </w:pPr>
      <w:bookmarkEnd w:id="97"/>
      <w:r>
        <w:rPr>
          <w:rFonts w:ascii="黑体" w:eastAsia="黑体" w:hAnsi="宋体" w:cs="黑体"/>
          <w:sz w:val="24"/>
          <w:szCs w:val="24"/>
        </w:rPr>
        <w:t>15</w:t>
      </w:r>
      <w:r>
        <w:rPr>
          <w:rFonts w:ascii="黑体" w:eastAsia="黑体" w:hAnsi="宋体" w:cs="黑体" w:hint="eastAsia"/>
          <w:sz w:val="24"/>
          <w:szCs w:val="24"/>
        </w:rPr>
        <w:t>．</w:t>
      </w:r>
      <w:bookmarkStart w:id="98" w:name="_Hlk72401567"/>
      <w:r>
        <w:rPr>
          <w:rFonts w:ascii="黑体" w:eastAsia="黑体" w:hAnsi="宋体" w:cs="黑体" w:hint="eastAsia"/>
          <w:sz w:val="24"/>
          <w:szCs w:val="24"/>
        </w:rPr>
        <w:t>投标文件的组成</w:t>
      </w:r>
    </w:p>
    <w:p>
      <w:pPr>
        <w:ind w:firstLine="412" w:firstLineChars="196"/>
        <w:rPr>
          <w:rFonts w:ascii="宋体"/>
        </w:rPr>
      </w:pPr>
      <w:r>
        <w:rPr>
          <w:rFonts w:ascii="宋体" w:hAnsi="宋体" w:cs="宋体" w:hint="eastAsia"/>
        </w:rPr>
        <w:t>具体内容在招标文件专用条款中进行规定。</w:t>
      </w:r>
    </w:p>
    <w:p>
      <w:pPr>
        <w:rPr>
          <w:rFonts w:ascii="黑体" w:eastAsia="黑体" w:hAnsi="宋体"/>
          <w:sz w:val="24"/>
          <w:szCs w:val="24"/>
        </w:rPr>
      </w:pPr>
      <w:r>
        <w:rPr>
          <w:rFonts w:ascii="黑体" w:eastAsia="黑体" w:hAnsi="宋体" w:cs="黑体"/>
          <w:sz w:val="24"/>
          <w:szCs w:val="24"/>
        </w:rPr>
        <w:t>16</w:t>
      </w:r>
      <w:r>
        <w:rPr>
          <w:rFonts w:ascii="黑体" w:eastAsia="黑体" w:hAnsi="宋体" w:cs="黑体" w:hint="eastAsia"/>
          <w:sz w:val="24"/>
          <w:szCs w:val="24"/>
        </w:rPr>
        <w:t>．投标文件格式</w:t>
      </w:r>
    </w:p>
    <w:p>
      <w:pPr>
        <w:ind w:firstLine="412" w:firstLineChars="196"/>
        <w:rPr>
          <w:rFonts w:ascii="宋体"/>
        </w:rPr>
      </w:pPr>
      <w:r>
        <w:rPr>
          <w:rFonts w:ascii="宋体" w:hAnsi="宋体" w:cs="宋体" w:hint="eastAsia"/>
        </w:rPr>
        <w:t>投标文件包括本通用条款第</w:t>
      </w:r>
      <w:r>
        <w:rPr>
          <w:rFonts w:ascii="宋体" w:hAnsi="宋体" w:cs="宋体"/>
        </w:rPr>
        <w:t>15</w:t>
      </w:r>
      <w:r>
        <w:rPr>
          <w:rFonts w:ascii="宋体" w:hAnsi="宋体" w:cs="宋体" w:hint="eastAsia"/>
        </w:rPr>
        <w:t>条中规定的内容。如招标文件提供了投标文件格式，则</w:t>
      </w:r>
      <w:r>
        <w:rPr>
          <w:rFonts w:ascii="宋体" w:hAnsi="宋体" w:cs="宋体" w:hint="eastAsia"/>
          <w:b/>
          <w:bCs/>
        </w:rPr>
        <w:t>投标人提交的投标文件应毫无例外地使用招标文件所提供的相应格式</w:t>
      </w:r>
      <w:r>
        <w:rPr>
          <w:rFonts w:ascii="宋体" w:hAnsi="宋体" w:cs="宋体" w:hint="eastAsia"/>
        </w:rPr>
        <w:t>（表格均可按同样格式扩展）。</w:t>
      </w:r>
    </w:p>
    <w:p>
      <w:pPr>
        <w:rPr>
          <w:rFonts w:ascii="黑体" w:eastAsia="黑体" w:hAnsi="宋体"/>
          <w:sz w:val="24"/>
          <w:szCs w:val="24"/>
        </w:rPr>
      </w:pPr>
      <w:r>
        <w:rPr>
          <w:rFonts w:ascii="黑体" w:eastAsia="黑体" w:hAnsi="宋体" w:cs="黑体"/>
          <w:sz w:val="24"/>
          <w:szCs w:val="24"/>
        </w:rPr>
        <w:t>17</w:t>
      </w:r>
      <w:r>
        <w:rPr>
          <w:rFonts w:ascii="黑体" w:eastAsia="黑体" w:hAnsi="宋体" w:cs="黑体" w:hint="eastAsia"/>
          <w:sz w:val="24"/>
          <w:szCs w:val="24"/>
        </w:rPr>
        <w:t>．投标货币</w:t>
      </w:r>
    </w:p>
    <w:p>
      <w:pPr>
        <w:ind w:firstLine="412" w:firstLineChars="196"/>
        <w:rPr>
          <w:rFonts w:ascii="宋体"/>
        </w:rPr>
      </w:pPr>
      <w:r>
        <w:rPr>
          <w:rFonts w:ascii="宋体" w:hAnsi="宋体" w:cs="宋体" w:hint="eastAsia"/>
        </w:rPr>
        <w:t>本项目的投标报价应以人民币计。</w:t>
      </w:r>
    </w:p>
    <w:p>
      <w:pPr>
        <w:rPr>
          <w:rFonts w:ascii="黑体" w:eastAsia="黑体" w:hAnsi="宋体"/>
          <w:sz w:val="24"/>
          <w:szCs w:val="24"/>
        </w:rPr>
      </w:pPr>
      <w:bookmarkEnd w:id="98"/>
      <w:r>
        <w:rPr>
          <w:rFonts w:ascii="黑体" w:eastAsia="黑体" w:hAnsi="宋体" w:cs="黑体"/>
          <w:sz w:val="24"/>
          <w:szCs w:val="24"/>
        </w:rPr>
        <w:t>18</w:t>
      </w:r>
      <w:r>
        <w:rPr>
          <w:rFonts w:ascii="黑体" w:eastAsia="黑体" w:hAnsi="宋体" w:cs="黑体" w:hint="eastAsia"/>
          <w:sz w:val="24"/>
          <w:szCs w:val="24"/>
        </w:rPr>
        <w:t>．</w:t>
      </w:r>
      <w:bookmarkStart w:id="99" w:name="_Hlk72401735"/>
      <w:r>
        <w:rPr>
          <w:rFonts w:ascii="黑体" w:eastAsia="黑体" w:hAnsi="宋体" w:cs="黑体" w:hint="eastAsia"/>
          <w:sz w:val="24"/>
          <w:szCs w:val="24"/>
        </w:rPr>
        <w:t>证明投标文件投标技术方案的合格性和符合招标文件规定的文件要求</w:t>
      </w:r>
    </w:p>
    <w:p>
      <w:pPr>
        <w:ind w:firstLine="412" w:firstLineChars="196"/>
        <w:rPr>
          <w:rFonts w:ascii="宋体"/>
        </w:rPr>
      </w:pPr>
      <w:r>
        <w:rPr>
          <w:rFonts w:ascii="宋体" w:hAnsi="宋体" w:cs="宋体"/>
        </w:rPr>
        <w:t xml:space="preserve">18.1 </w:t>
      </w:r>
      <w:r>
        <w:rPr>
          <w:rFonts w:ascii="宋体" w:hAnsi="宋体" w:cs="宋体" w:hint="eastAsia"/>
        </w:rPr>
        <w:t>投标人应提交证明文件，证明其投标技术方案项下的货物和服务的合格性符合招标文件规定。该投标技术方案及其证明文件均作为投标文件组成部分。</w:t>
      </w:r>
    </w:p>
    <w:p>
      <w:pPr>
        <w:ind w:firstLine="412" w:firstLineChars="196"/>
        <w:rPr>
          <w:rFonts w:ascii="宋体"/>
        </w:rPr>
      </w:pPr>
      <w:r>
        <w:rPr>
          <w:rFonts w:ascii="宋体" w:hAnsi="宋体" w:cs="宋体"/>
        </w:rPr>
        <w:t xml:space="preserve">18.2 </w:t>
      </w:r>
      <w:r>
        <w:rPr>
          <w:rFonts w:ascii="宋体" w:hAnsi="宋体" w:cs="宋体" w:hint="eastAsia"/>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rPr>
      </w:pPr>
      <w:r>
        <w:rPr>
          <w:rFonts w:ascii="宋体" w:hAnsi="宋体" w:cs="宋体"/>
        </w:rPr>
        <w:t>18.2.1</w:t>
      </w:r>
      <w:r>
        <w:rPr>
          <w:rFonts w:ascii="宋体" w:hAnsi="宋体" w:cs="宋体" w:hint="eastAsia"/>
        </w:rPr>
        <w:t>主要技术指标和性能的详细说明。</w:t>
      </w:r>
    </w:p>
    <w:p>
      <w:pPr>
        <w:ind w:firstLine="412" w:firstLineChars="196"/>
        <w:rPr>
          <w:rFonts w:ascii="宋体"/>
        </w:rPr>
      </w:pPr>
      <w:r>
        <w:rPr>
          <w:rFonts w:ascii="宋体" w:hAnsi="宋体" w:cs="宋体"/>
        </w:rPr>
        <w:t>18.2.2</w:t>
      </w:r>
      <w:r>
        <w:rPr>
          <w:rFonts w:ascii="宋体" w:hAnsi="宋体" w:cs="宋体" w:hint="eastAsia"/>
        </w:rPr>
        <w:t>投标产品从采购人开始使用至招标文件中规定的周期内正常、连续地使用所必须的备件和专用工具清单，包括备件和专用工具的货源及现行价格。</w:t>
      </w:r>
    </w:p>
    <w:p>
      <w:pPr>
        <w:ind w:firstLine="412" w:firstLineChars="196"/>
        <w:rPr>
          <w:rFonts w:ascii="宋体"/>
        </w:rPr>
      </w:pPr>
      <w:r>
        <w:rPr>
          <w:rFonts w:ascii="宋体" w:hAnsi="宋体" w:cs="宋体"/>
        </w:rPr>
        <w:t>18.2.3</w:t>
      </w:r>
      <w:r>
        <w:rPr>
          <w:rFonts w:ascii="宋体" w:hAnsi="宋体" w:cs="宋体" w:hint="eastAsia"/>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rPr>
      </w:pPr>
      <w:r>
        <w:rPr>
          <w:rFonts w:ascii="宋体" w:hAnsi="宋体" w:cs="宋体"/>
        </w:rPr>
        <w:t>18.2.4</w:t>
      </w:r>
      <w:r>
        <w:rPr>
          <w:rFonts w:ascii="宋体" w:hAnsi="宋体" w:cs="宋体" w:hint="eastAsia"/>
        </w:rPr>
        <w:t>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cs="宋体" w:hint="eastAsia"/>
        </w:rPr>
        <w:t>清晰度要求能够使用电脑阅读、识别和判断</w:t>
      </w:r>
      <w:r>
        <w:rPr>
          <w:rFonts w:ascii="宋体" w:hAnsi="宋体" w:cs="宋体" w:hint="eastAsia"/>
        </w:rPr>
        <w:t>；</w:t>
      </w:r>
    </w:p>
    <w:p>
      <w:pPr>
        <w:ind w:firstLine="412" w:firstLineChars="196"/>
        <w:rPr>
          <w:rFonts w:ascii="宋体"/>
        </w:rPr>
      </w:pPr>
      <w:r>
        <w:rPr>
          <w:rFonts w:ascii="宋体" w:hAnsi="宋体" w:cs="宋体"/>
        </w:rPr>
        <w:t>18.2.5</w:t>
      </w:r>
      <w:r>
        <w:rPr>
          <w:rFonts w:ascii="宋体" w:hAnsi="宋体" w:cs="宋体" w:hint="eastAsia"/>
        </w:rPr>
        <w:t>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rPr>
      </w:pPr>
      <w:r>
        <w:rPr>
          <w:rFonts w:ascii="宋体" w:hAnsi="宋体" w:cs="宋体"/>
        </w:rPr>
        <w:t>18.3</w:t>
      </w:r>
      <w:r>
        <w:rPr>
          <w:rFonts w:ascii="宋体" w:hAnsi="宋体" w:cs="宋体" w:hint="eastAsia"/>
        </w:rPr>
        <w:t>相关资料不符合</w:t>
      </w:r>
      <w:r>
        <w:rPr>
          <w:rFonts w:ascii="宋体" w:hAnsi="宋体" w:cs="宋体"/>
        </w:rPr>
        <w:t>18.2</w:t>
      </w:r>
      <w:r>
        <w:rPr>
          <w:rFonts w:ascii="宋体" w:hAnsi="宋体" w:cs="宋体" w:hint="eastAsia"/>
        </w:rPr>
        <w:t>款要求的，评审委员会有权认定为投标技术方案不合格响应，其相关分数予以扣减或作投标无效处理。</w:t>
      </w:r>
    </w:p>
    <w:p>
      <w:pPr>
        <w:ind w:firstLine="412" w:firstLineChars="196"/>
        <w:rPr>
          <w:rFonts w:ascii="宋体"/>
        </w:rPr>
      </w:pPr>
      <w:r>
        <w:rPr>
          <w:rFonts w:ascii="宋体" w:hAnsi="宋体" w:cs="宋体"/>
        </w:rPr>
        <w:t>18</w:t>
      </w:r>
      <w:r>
        <w:rPr>
          <w:rFonts w:ascii="宋体" w:cs="宋体"/>
        </w:rPr>
        <w:t>.</w:t>
      </w:r>
      <w:r>
        <w:rPr>
          <w:rFonts w:ascii="宋体" w:hAnsi="宋体" w:cs="宋体"/>
        </w:rPr>
        <w:t>4</w:t>
      </w:r>
      <w:r>
        <w:rPr>
          <w:rFonts w:ascii="宋体" w:hAnsi="宋体" w:cs="宋体" w:hint="eastAsia"/>
        </w:rPr>
        <w:t>投标人在阐述上述第</w:t>
      </w:r>
      <w:r>
        <w:rPr>
          <w:rFonts w:ascii="宋体" w:hAnsi="宋体" w:cs="宋体"/>
        </w:rPr>
        <w:t>18.2</w:t>
      </w:r>
      <w:r>
        <w:rPr>
          <w:rFonts w:ascii="宋体" w:hAnsi="宋体" w:cs="宋体" w:hint="eastAsia"/>
        </w:rPr>
        <w:t>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cs="宋体" w:hint="eastAsia"/>
        </w:rPr>
        <w:t>满足要求</w:t>
      </w:r>
      <w:r>
        <w:rPr>
          <w:rFonts w:ascii="宋体" w:hAnsi="宋体" w:cs="宋体" w:hint="eastAsia"/>
        </w:rPr>
        <w:t>，由评审委员会来评判。</w:t>
      </w:r>
    </w:p>
    <w:p>
      <w:pPr>
        <w:ind w:firstLine="412" w:firstLineChars="196"/>
        <w:rPr>
          <w:rFonts w:ascii="宋体"/>
        </w:rPr>
      </w:pPr>
      <w:r>
        <w:rPr>
          <w:rFonts w:ascii="宋体" w:hAnsi="宋体" w:cs="宋体"/>
        </w:rPr>
        <w:t>18.5</w:t>
      </w:r>
      <w:r>
        <w:rPr>
          <w:rFonts w:ascii="宋体" w:hAnsi="宋体" w:cs="宋体" w:hint="eastAsia"/>
        </w:rPr>
        <w:t>除非另有规定或说明，投标人对同一项目投标时，不得同时提供两套或两套以上的投标方案。</w:t>
      </w:r>
    </w:p>
    <w:p>
      <w:pPr>
        <w:rPr>
          <w:rFonts w:ascii="黑体" w:eastAsia="黑体" w:hAnsi="宋体"/>
          <w:sz w:val="24"/>
          <w:szCs w:val="24"/>
        </w:rPr>
      </w:pPr>
      <w:bookmarkEnd w:id="99"/>
      <w:r>
        <w:rPr>
          <w:rFonts w:ascii="黑体" w:eastAsia="黑体" w:hAnsi="宋体" w:cs="黑体"/>
          <w:sz w:val="24"/>
          <w:szCs w:val="24"/>
        </w:rPr>
        <w:t>19</w:t>
      </w:r>
      <w:r>
        <w:rPr>
          <w:rFonts w:ascii="黑体" w:eastAsia="黑体" w:hAnsi="宋体" w:cs="黑体" w:hint="eastAsia"/>
          <w:sz w:val="24"/>
          <w:szCs w:val="24"/>
        </w:rPr>
        <w:t>．</w:t>
      </w:r>
      <w:bookmarkStart w:id="100" w:name="_Hlk72402034"/>
      <w:r>
        <w:rPr>
          <w:rFonts w:ascii="黑体" w:eastAsia="黑体" w:hAnsi="宋体" w:cs="黑体" w:hint="eastAsia"/>
          <w:sz w:val="24"/>
          <w:szCs w:val="24"/>
        </w:rPr>
        <w:t>投标文件其他证明文件的要求</w:t>
      </w:r>
    </w:p>
    <w:p>
      <w:pPr>
        <w:rPr>
          <w:rFonts w:ascii="宋体"/>
          <w:color w:val="FF0000"/>
        </w:rPr>
      </w:pPr>
      <w:r>
        <w:rPr>
          <w:rFonts w:ascii="黑体" w:eastAsia="黑体" w:hAnsi="宋体" w:cs="黑体"/>
          <w:sz w:val="24"/>
          <w:szCs w:val="24"/>
        </w:rPr>
        <w:t xml:space="preserve">    </w:t>
      </w:r>
      <w:r>
        <w:rPr>
          <w:rFonts w:ascii="宋体" w:hAnsi="宋体" w:cs="宋体"/>
        </w:rPr>
        <w:t>19.1</w:t>
      </w:r>
      <w:r>
        <w:rPr>
          <w:rFonts w:ascii="宋体" w:hAnsi="宋体" w:cs="宋体" w:hint="eastAsia"/>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101" w:name="_Hlk71407299"/>
      <w:r>
        <w:rPr>
          <w:rFonts w:ascii="宋体" w:hAnsi="宋体" w:cs="宋体" w:hint="eastAsia"/>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w:t>
      </w:r>
      <w:r>
        <w:rPr>
          <w:rFonts w:ascii="宋体" w:cs="宋体"/>
        </w:rPr>
        <w:t>0</w:t>
      </w:r>
      <w:r>
        <w:rPr>
          <w:rFonts w:ascii="宋体" w:hAnsi="宋体" w:cs="宋体" w:hint="eastAsia"/>
        </w:rPr>
        <w:t>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rPr>
      </w:pPr>
      <w:bookmarkEnd w:id="101"/>
      <w:r>
        <w:rPr>
          <w:rFonts w:ascii="宋体" w:hAnsi="宋体" w:cs="宋体"/>
        </w:rPr>
        <w:t>19.2</w:t>
      </w:r>
      <w:r>
        <w:rPr>
          <w:rFonts w:ascii="宋体" w:hAnsi="宋体" w:cs="宋体" w:hint="eastAsia"/>
        </w:rPr>
        <w:t>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szCs w:val="24"/>
        </w:rPr>
      </w:pPr>
      <w:r>
        <w:rPr>
          <w:rFonts w:ascii="黑体" w:eastAsia="黑体" w:hAnsi="宋体" w:cs="黑体"/>
          <w:sz w:val="24"/>
          <w:szCs w:val="24"/>
        </w:rPr>
        <w:t>20</w:t>
      </w:r>
      <w:r>
        <w:rPr>
          <w:rFonts w:ascii="黑体" w:eastAsia="黑体" w:hAnsi="宋体" w:cs="黑体" w:hint="eastAsia"/>
          <w:sz w:val="24"/>
          <w:szCs w:val="24"/>
        </w:rPr>
        <w:t>．投标有效期</w:t>
      </w:r>
    </w:p>
    <w:p>
      <w:pPr>
        <w:ind w:firstLine="412" w:firstLineChars="196"/>
        <w:rPr>
          <w:rFonts w:ascii="宋体"/>
        </w:rPr>
      </w:pPr>
      <w:bookmarkEnd w:id="100"/>
      <w:bookmarkStart w:id="102" w:name="_Hlk72402214"/>
      <w:r>
        <w:rPr>
          <w:rFonts w:ascii="宋体" w:hAnsi="宋体" w:cs="宋体"/>
        </w:rPr>
        <w:t xml:space="preserve">20.1 </w:t>
      </w:r>
      <w:r>
        <w:rPr>
          <w:rFonts w:ascii="宋体" w:hAnsi="宋体" w:cs="宋体" w:hint="eastAsia"/>
        </w:rPr>
        <w:t>投标有效期为</w:t>
      </w:r>
      <w:r>
        <w:rPr>
          <w:rFonts w:ascii="Arial" w:hAnsi="Arial" w:cs="宋体" w:hint="eastAsia"/>
        </w:rPr>
        <w:t>从投标截止之日算起的日历天数。</w:t>
      </w:r>
      <w:r>
        <w:rPr>
          <w:rFonts w:ascii="宋体" w:hAnsi="宋体" w:cs="宋体" w:hint="eastAsia"/>
        </w:rPr>
        <w:t>在此期限内，所有投标文件均保持有效。</w:t>
      </w:r>
    </w:p>
    <w:p>
      <w:pPr>
        <w:ind w:firstLine="412" w:firstLineChars="196"/>
        <w:rPr>
          <w:rFonts w:ascii="宋体"/>
        </w:rPr>
      </w:pPr>
      <w:r>
        <w:rPr>
          <w:rFonts w:ascii="宋体" w:hAnsi="宋体" w:cs="宋体"/>
        </w:rPr>
        <w:t xml:space="preserve">20.2 </w:t>
      </w:r>
      <w:r>
        <w:rPr>
          <w:rFonts w:ascii="宋体" w:hAnsi="宋体" w:cs="宋体" w:hint="eastAsia"/>
        </w:rPr>
        <w:t>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rPr>
      </w:pPr>
      <w:r>
        <w:rPr>
          <w:rFonts w:ascii="宋体" w:hAnsi="宋体" w:cs="宋体"/>
        </w:rPr>
        <w:t xml:space="preserve">20.3 </w:t>
      </w:r>
      <w:r>
        <w:rPr>
          <w:rFonts w:ascii="宋体" w:hAnsi="宋体" w:cs="宋体" w:hint="eastAsia"/>
        </w:rPr>
        <w:t>中标供应商的投标文件有效期，截止于完成本招标文件规定的全部项目内容，并通过竣工验收及保修期结束。</w:t>
      </w:r>
    </w:p>
    <w:p>
      <w:pPr>
        <w:rPr>
          <w:rFonts w:ascii="黑体" w:eastAsia="黑体" w:hAnsi="宋体" w:cs="黑体"/>
          <w:sz w:val="24"/>
          <w:szCs w:val="24"/>
        </w:rPr>
      </w:pPr>
      <w:bookmarkEnd w:id="102"/>
      <w:r>
        <w:rPr>
          <w:rFonts w:ascii="黑体" w:eastAsia="黑体" w:hAnsi="宋体" w:cs="黑体"/>
          <w:sz w:val="24"/>
          <w:szCs w:val="24"/>
        </w:rPr>
        <w:t>21</w:t>
      </w:r>
      <w:r>
        <w:rPr>
          <w:rFonts w:ascii="黑体" w:eastAsia="黑体" w:hAnsi="宋体" w:cs="黑体" w:hint="eastAsia"/>
          <w:sz w:val="24"/>
          <w:szCs w:val="24"/>
        </w:rPr>
        <w:t>．</w:t>
      </w:r>
      <w:bookmarkStart w:id="103" w:name="_Hlk72402325"/>
      <w:r>
        <w:rPr>
          <w:rFonts w:ascii="黑体" w:eastAsia="黑体" w:hAnsi="宋体" w:cs="黑体" w:hint="eastAsia"/>
          <w:sz w:val="24"/>
          <w:szCs w:val="24"/>
        </w:rPr>
        <w:t>关于投标保证金</w:t>
      </w:r>
      <w:r>
        <w:rPr>
          <w:rFonts w:ascii="黑体" w:eastAsia="黑体" w:hAnsi="宋体" w:cs="黑体"/>
          <w:sz w:val="24"/>
          <w:szCs w:val="24"/>
        </w:rPr>
        <w:t xml:space="preserve"> </w:t>
      </w:r>
    </w:p>
    <w:p>
      <w:pPr>
        <w:rPr>
          <w:rFonts w:ascii="宋体"/>
        </w:rPr>
      </w:pPr>
      <w:r>
        <w:rPr>
          <w:rFonts w:ascii="宋体" w:hAnsi="宋体" w:cs="宋体"/>
        </w:rPr>
        <w:t xml:space="preserve">    21.1</w:t>
      </w:r>
      <w:r>
        <w:rPr>
          <w:rFonts w:cs="宋体" w:hint="eastAsia"/>
        </w:rPr>
        <w:t>根据《深圳市财政局关于调整政府采购投标（响应）保证金管理政策的通知》（深财购〔</w:t>
      </w:r>
      <w:r>
        <w:t>2021</w:t>
      </w:r>
      <w:r>
        <w:rPr>
          <w:rFonts w:cs="宋体" w:hint="eastAsia"/>
        </w:rPr>
        <w:t>〕</w:t>
      </w:r>
      <w:r>
        <w:t>51</w:t>
      </w:r>
      <w:r>
        <w:rPr>
          <w:rFonts w:cs="宋体" w:hint="eastAsia"/>
        </w:rPr>
        <w:t>号）文的规定，本项目不收取投标保证金。</w:t>
      </w:r>
    </w:p>
    <w:p>
      <w:pPr>
        <w:rPr>
          <w:rFonts w:ascii="黑体" w:eastAsia="黑体" w:hAnsi="宋体"/>
          <w:sz w:val="24"/>
          <w:szCs w:val="24"/>
        </w:rPr>
      </w:pPr>
      <w:r>
        <w:rPr>
          <w:rFonts w:ascii="黑体" w:eastAsia="黑体" w:hAnsi="宋体" w:cs="黑体"/>
          <w:sz w:val="24"/>
          <w:szCs w:val="24"/>
        </w:rPr>
        <w:t>22</w:t>
      </w:r>
      <w:r>
        <w:rPr>
          <w:rFonts w:ascii="黑体" w:eastAsia="黑体" w:hAnsi="宋体" w:cs="黑体" w:hint="eastAsia"/>
          <w:sz w:val="24"/>
          <w:szCs w:val="24"/>
        </w:rPr>
        <w:t>．投标人的替代方案</w:t>
      </w:r>
    </w:p>
    <w:p>
      <w:pPr>
        <w:ind w:firstLine="412" w:firstLineChars="196"/>
        <w:rPr>
          <w:rFonts w:ascii="宋体"/>
        </w:rPr>
      </w:pPr>
      <w:r>
        <w:rPr>
          <w:rFonts w:ascii="宋体" w:hAnsi="宋体" w:cs="宋体"/>
        </w:rPr>
        <w:t>22.1</w:t>
      </w:r>
      <w:r>
        <w:rPr>
          <w:rFonts w:ascii="宋体" w:hAnsi="宋体" w:cs="宋体" w:hint="eastAsia"/>
        </w:rPr>
        <w:t>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rPr>
      </w:pPr>
      <w:r>
        <w:rPr>
          <w:rFonts w:ascii="宋体" w:hAnsi="宋体" w:cs="宋体"/>
        </w:rPr>
        <w:t xml:space="preserve">22.2 </w:t>
      </w:r>
      <w:r>
        <w:rPr>
          <w:rFonts w:ascii="宋体" w:hAnsi="宋体" w:cs="宋体" w:hint="eastAsia"/>
        </w:rPr>
        <w:t>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szCs w:val="24"/>
        </w:rPr>
      </w:pPr>
      <w:bookmarkEnd w:id="103"/>
      <w:r>
        <w:rPr>
          <w:rFonts w:ascii="黑体" w:eastAsia="黑体" w:hAnsi="宋体" w:cs="黑体"/>
          <w:sz w:val="24"/>
          <w:szCs w:val="24"/>
        </w:rPr>
        <w:t>23</w:t>
      </w:r>
      <w:r>
        <w:rPr>
          <w:rFonts w:ascii="黑体" w:eastAsia="黑体" w:hAnsi="宋体" w:cs="黑体" w:hint="eastAsia"/>
          <w:sz w:val="24"/>
          <w:szCs w:val="24"/>
        </w:rPr>
        <w:t>．</w:t>
      </w:r>
      <w:bookmarkStart w:id="104" w:name="_Hlk72402860"/>
      <w:r>
        <w:rPr>
          <w:rFonts w:ascii="黑体" w:eastAsia="黑体" w:hAnsi="宋体" w:cs="黑体" w:hint="eastAsia"/>
          <w:sz w:val="24"/>
          <w:szCs w:val="24"/>
        </w:rPr>
        <w:t>投标文件的制作要求</w:t>
      </w:r>
    </w:p>
    <w:p>
      <w:pPr>
        <w:ind w:firstLine="412" w:firstLineChars="196"/>
        <w:rPr>
          <w:rFonts w:ascii="宋体"/>
        </w:rPr>
      </w:pPr>
      <w:r>
        <w:rPr>
          <w:rFonts w:ascii="宋体" w:hAnsi="宋体" w:cs="宋体"/>
        </w:rPr>
        <w:t>23.1</w:t>
      </w:r>
      <w:r>
        <w:rPr>
          <w:rFonts w:ascii="宋体" w:hAnsi="宋体" w:cs="宋体" w:hint="eastAsia"/>
        </w:rPr>
        <w:t>投标人应准备所投项目的电子投标文件一份。此电子投标文件须由投标人根据政府集中采购机构提供的后缀名为</w:t>
      </w:r>
      <w:r>
        <w:rPr>
          <w:rFonts w:ascii="宋体" w:cs="宋体"/>
        </w:rPr>
        <w:t>.</w:t>
      </w:r>
      <w:r>
        <w:t xml:space="preserve"> </w:t>
      </w:r>
      <w:r>
        <w:rPr>
          <w:rFonts w:ascii="宋体" w:hAnsi="宋体" w:cs="宋体"/>
        </w:rPr>
        <w:t>szczf</w:t>
      </w:r>
      <w:r>
        <w:rPr>
          <w:rFonts w:ascii="宋体" w:hAnsi="宋体" w:cs="宋体" w:hint="eastAsia"/>
        </w:rPr>
        <w:t>的电子招标文件，下载并使用相应的深圳智慧采购平台投标文件制作专用软件打开招标文件（</w:t>
      </w:r>
      <w:r>
        <w:rPr>
          <w:rFonts w:ascii="宋体" w:hAnsi="宋体" w:cs="宋体"/>
        </w:rPr>
        <w:t>.szczf</w:t>
      </w:r>
      <w:r>
        <w:rPr>
          <w:rFonts w:ascii="宋体" w:hAnsi="宋体" w:cs="宋体" w:hint="eastAsia"/>
        </w:rPr>
        <w:t>格式）【下载地址：</w:t>
      </w:r>
      <w:r>
        <w:rPr>
          <w:rFonts w:ascii="宋体" w:hAnsi="宋体" w:cs="宋体"/>
        </w:rPr>
        <w:t>http://zfcg.szggzy.com:8081/cgxy/013002/list.html</w:t>
      </w:r>
      <w:r>
        <w:rPr>
          <w:rFonts w:ascii="宋体" w:hAnsi="宋体" w:cs="宋体" w:hint="eastAsia"/>
        </w:rPr>
        <w:t>】。</w:t>
      </w:r>
    </w:p>
    <w:p>
      <w:pPr>
        <w:ind w:firstLine="412" w:firstLineChars="196"/>
        <w:rPr>
          <w:rFonts w:ascii="宋体"/>
        </w:rPr>
      </w:pPr>
      <w:r>
        <w:rPr>
          <w:rFonts w:ascii="宋体" w:hAnsi="宋体" w:cs="宋体"/>
        </w:rPr>
        <w:t>23.2</w:t>
      </w:r>
      <w:r>
        <w:rPr>
          <w:rFonts w:ascii="宋体" w:hAnsi="宋体" w:cs="宋体" w:hint="eastAsia"/>
        </w:rPr>
        <w:t>投标人在使用《投标书编制软件》编制投标书时须注意：</w:t>
      </w:r>
    </w:p>
    <w:p>
      <w:pPr>
        <w:ind w:firstLine="412" w:firstLineChars="196"/>
        <w:rPr>
          <w:rFonts w:ascii="宋体"/>
        </w:rPr>
      </w:pPr>
      <w:r>
        <w:rPr>
          <w:rFonts w:ascii="宋体" w:hAnsi="宋体" w:cs="宋体"/>
        </w:rPr>
        <w:t>23.2.1</w:t>
      </w:r>
      <w:r>
        <w:rPr>
          <w:rFonts w:ascii="宋体" w:hAnsi="宋体" w:cs="宋体" w:hint="eastAsia"/>
        </w:rPr>
        <w:t>导入《投标书编制软件》的招标文件项目编号、包号应与以此制作的投标文件项目编号、包号一致。例如，不能将甲项目</w:t>
      </w:r>
      <w:r>
        <w:rPr>
          <w:rFonts w:ascii="宋体" w:hAnsi="宋体" w:cs="宋体"/>
        </w:rPr>
        <w:t>A</w:t>
      </w:r>
      <w:r>
        <w:rPr>
          <w:rFonts w:ascii="宋体" w:hAnsi="宋体" w:cs="宋体" w:hint="eastAsia"/>
        </w:rPr>
        <w:t>包的招标书导入《投标书编制软件》，制作乙项目</w:t>
      </w:r>
      <w:r>
        <w:rPr>
          <w:rFonts w:ascii="宋体" w:hAnsi="宋体" w:cs="宋体"/>
        </w:rPr>
        <w:t>B</w:t>
      </w:r>
      <w:r>
        <w:rPr>
          <w:rFonts w:ascii="宋体" w:hAnsi="宋体" w:cs="宋体" w:hint="eastAsia"/>
        </w:rPr>
        <w:t>包的投标书。</w:t>
      </w:r>
    </w:p>
    <w:p>
      <w:pPr>
        <w:ind w:firstLine="412" w:firstLineChars="196"/>
        <w:rPr>
          <w:rFonts w:ascii="宋体"/>
        </w:rPr>
      </w:pPr>
      <w:r>
        <w:rPr>
          <w:rFonts w:ascii="宋体" w:hAnsi="宋体" w:cs="宋体"/>
        </w:rPr>
        <w:t>23.2.2</w:t>
      </w:r>
      <w:r>
        <w:rPr>
          <w:rFonts w:ascii="宋体" w:hAnsi="宋体" w:cs="宋体" w:hint="eastAsia"/>
        </w:rPr>
        <w:t>不能用非本公司的电子密钥加密本公司的投标文件，或者用其它公司的登录用户上传本公司的投标文件。</w:t>
      </w:r>
    </w:p>
    <w:p>
      <w:pPr>
        <w:ind w:firstLine="412" w:firstLineChars="196"/>
        <w:rPr>
          <w:rFonts w:ascii="宋体"/>
        </w:rPr>
      </w:pPr>
      <w:r>
        <w:rPr>
          <w:rFonts w:ascii="宋体" w:hAnsi="宋体" w:cs="宋体"/>
        </w:rPr>
        <w:t>23.2.3</w:t>
      </w:r>
      <w:r>
        <w:rPr>
          <w:rFonts w:ascii="宋体" w:hAnsi="宋体" w:cs="宋体" w:hint="eastAsia"/>
        </w:rPr>
        <w:t>要求用《投标书编制软件》编制投标书的包，不能用其它方式编制投标书。编制投标文件时，电脑须连通互联网。</w:t>
      </w:r>
    </w:p>
    <w:p>
      <w:pPr>
        <w:ind w:firstLine="412" w:firstLineChars="196"/>
        <w:rPr>
          <w:rFonts w:ascii="宋体"/>
        </w:rPr>
      </w:pPr>
      <w:r>
        <w:rPr>
          <w:rFonts w:ascii="宋体" w:hAnsi="宋体" w:cs="宋体"/>
        </w:rPr>
        <w:t>23.2.4</w:t>
      </w:r>
      <w:r>
        <w:rPr>
          <w:rFonts w:ascii="宋体" w:hAnsi="宋体" w:cs="宋体" w:hint="eastAsia"/>
        </w:rPr>
        <w:t>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rPr>
      </w:pPr>
      <w:r>
        <w:rPr>
          <w:rFonts w:ascii="宋体" w:hAnsi="宋体" w:cs="宋体"/>
        </w:rPr>
        <w:t>23.2.5</w:t>
      </w:r>
      <w:r>
        <w:rPr>
          <w:rFonts w:ascii="宋体" w:hAnsi="宋体" w:cs="宋体" w:hint="eastAsia"/>
        </w:rPr>
        <w:t>完整填写“投标关键信息”，如下图所示：</w:t>
      </w:r>
    </w:p>
    <w:p>
      <w:pPr>
        <w:rPr>
          <w:rFonts w:ascii="宋体"/>
        </w:rPr>
      </w:pPr>
      <w:r>
        <w:rPr>
          <w:rFonts w:ascii="宋体"/>
        </w:rPr>
        <w:drawing>
          <wp:inline distT="0" distB="0" distL="114300" distR="114300">
            <wp:extent cx="5270500" cy="2717800"/>
            <wp:effectExtent l="0" t="0" r="6350" b="6350"/>
            <wp:docPr id="2" name="图片 2" descr="图形用户界面, 应用程序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应用程序描述已自动生成"/>
                    <pic:cNvPicPr>
                      <a:picLocks noChangeAspect="1"/>
                    </pic:cNvPicPr>
                  </pic:nvPicPr>
                  <pic:blipFill>
                    <a:blip xmlns:r="http://schemas.openxmlformats.org/officeDocument/2006/relationships" r:embed="rId9"/>
                    <a:stretch>
                      <a:fillRect/>
                    </a:stretch>
                  </pic:blipFill>
                  <pic:spPr>
                    <a:xfrm>
                      <a:off x="0" y="0"/>
                      <a:ext cx="5270500" cy="2717800"/>
                    </a:xfrm>
                    <a:prstGeom prst="rect">
                      <a:avLst/>
                    </a:prstGeom>
                    <a:noFill/>
                    <a:ln>
                      <a:noFill/>
                    </a:ln>
                  </pic:spPr>
                </pic:pic>
              </a:graphicData>
            </a:graphic>
          </wp:inline>
        </w:drawing>
      </w:r>
    </w:p>
    <w:p>
      <w:pPr>
        <w:widowControl/>
        <w:jc w:val="left"/>
        <w:rPr>
          <w:rFonts w:ascii="宋体"/>
          <w:kern w:val="0"/>
          <w:sz w:val="24"/>
          <w:szCs w:val="24"/>
        </w:rPr>
      </w:pPr>
    </w:p>
    <w:p>
      <w:pPr>
        <w:ind w:firstLine="412" w:firstLineChars="196"/>
        <w:rPr>
          <w:rFonts w:ascii="宋体"/>
          <w:b/>
          <w:bCs/>
        </w:rPr>
      </w:pPr>
      <w:r>
        <w:rPr>
          <w:rFonts w:ascii="宋体" w:hAnsi="宋体" w:cs="宋体" w:hint="eastAsia"/>
          <w:b/>
          <w:bCs/>
        </w:rPr>
        <w:t>备注：上述“开标一览表”中的“投标报价”将作为价格分计算依据；其它信息仅是对投标文件相关内容的概括性表述，不作为评审依据。</w:t>
      </w:r>
    </w:p>
    <w:p>
      <w:pPr>
        <w:ind w:firstLine="412" w:firstLineChars="196"/>
        <w:rPr>
          <w:rFonts w:ascii="宋体"/>
        </w:rPr>
      </w:pPr>
      <w:r>
        <w:rPr>
          <w:rFonts w:ascii="宋体" w:hAnsi="宋体" w:cs="宋体"/>
        </w:rPr>
        <w:t>23.2.6</w:t>
      </w:r>
      <w:r>
        <w:rPr>
          <w:rFonts w:ascii="宋体" w:hAnsi="宋体" w:cs="宋体" w:hint="eastAsia"/>
        </w:rPr>
        <w:t>投标人在编辑投标文件时，</w:t>
      </w:r>
      <w:r>
        <w:rPr>
          <w:rFonts w:ascii="宋体" w:hAnsi="宋体" w:cs="宋体" w:hint="eastAsia"/>
          <w:b/>
          <w:bCs/>
        </w:rPr>
        <w:t>在投标文件目录中属于本节点内容的必须在本节点中填写，填写到其他节点或附件，</w:t>
      </w:r>
      <w:r>
        <w:rPr>
          <w:rFonts w:ascii="宋体" w:hAnsi="宋体" w:cs="宋体" w:hint="eastAsia"/>
        </w:rPr>
        <w:t>一切后果由供应商自行承担。</w:t>
      </w:r>
    </w:p>
    <w:p>
      <w:pPr>
        <w:ind w:firstLine="412" w:firstLineChars="196"/>
        <w:rPr>
          <w:rFonts w:ascii="宋体"/>
        </w:rPr>
      </w:pPr>
      <w:r>
        <w:rPr>
          <w:rFonts w:ascii="宋体" w:hAnsi="宋体" w:cs="宋体"/>
        </w:rPr>
        <w:t>23.2.7</w:t>
      </w:r>
      <w:r>
        <w:rPr>
          <w:rFonts w:ascii="宋体" w:hAnsi="宋体" w:cs="宋体" w:hint="eastAsia"/>
        </w:rPr>
        <w:t>投标文件编写完成后，</w:t>
      </w:r>
      <w:r>
        <w:rPr>
          <w:rFonts w:ascii="宋体" w:hAnsi="宋体" w:cs="宋体" w:hint="eastAsia"/>
          <w:b/>
          <w:bCs/>
        </w:rPr>
        <w:t>必须用属于投标人的电子密钥或电子营业执照进行加密，否则视同未盖公章，将导致投标文件无效。</w:t>
      </w:r>
    </w:p>
    <w:p>
      <w:pPr>
        <w:ind w:firstLine="412" w:firstLineChars="196"/>
        <w:rPr>
          <w:rFonts w:ascii="宋体"/>
        </w:rPr>
      </w:pPr>
      <w:r>
        <w:rPr>
          <w:rFonts w:ascii="宋体" w:hAnsi="宋体" w:cs="宋体"/>
        </w:rPr>
        <w:t>23.2.8</w:t>
      </w:r>
      <w:r>
        <w:rPr>
          <w:rFonts w:ascii="宋体" w:hAnsi="宋体" w:cs="宋体" w:hint="eastAsia"/>
        </w:rPr>
        <w:t>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rPr>
      </w:pPr>
      <w:r>
        <w:rPr>
          <w:rFonts w:ascii="宋体" w:hAnsi="宋体" w:cs="宋体"/>
        </w:rPr>
        <w:t>23.2.9</w:t>
      </w:r>
      <w:r>
        <w:rPr>
          <w:rFonts w:ascii="宋体" w:hAnsi="宋体" w:cs="宋体" w:hint="eastAsia"/>
        </w:rPr>
        <w:t>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rPr>
      </w:pPr>
      <w:r>
        <w:rPr>
          <w:rFonts w:ascii="宋体" w:hAnsi="宋体" w:cs="宋体"/>
        </w:rPr>
        <w:t>23.3</w:t>
      </w:r>
      <w:r>
        <w:rPr>
          <w:rFonts w:ascii="宋体" w:hAnsi="宋体" w:cs="宋体" w:hint="eastAsia"/>
        </w:rPr>
        <w:t>电报、电话、传真形式的投标概不接受。</w:t>
      </w:r>
    </w:p>
    <w:p>
      <w:pPr>
        <w:ind w:firstLine="412" w:firstLineChars="196"/>
        <w:rPr>
          <w:rFonts w:ascii="宋体"/>
          <w:b/>
          <w:bCs/>
        </w:rPr>
      </w:pPr>
      <w:r>
        <w:rPr>
          <w:rFonts w:ascii="宋体" w:hAnsi="宋体" w:cs="宋体"/>
          <w:b/>
          <w:bCs/>
        </w:rPr>
        <w:t>23.4</w:t>
      </w:r>
      <w:r>
        <w:rPr>
          <w:rFonts w:ascii="宋体" w:hAnsi="宋体" w:cs="宋体" w:hint="eastAsia"/>
          <w:b/>
          <w:bCs/>
        </w:rPr>
        <w:t>经投标人电子密钥或电子营业执照加密的投标文件无须盖章或签字，</w:t>
      </w:r>
      <w:r>
        <w:rPr>
          <w:rFonts w:ascii="宋体" w:hAnsi="宋体" w:cs="宋体" w:hint="eastAsia"/>
        </w:rPr>
        <w:t>专用条款另有要求的除外。</w:t>
      </w:r>
    </w:p>
    <w:p>
      <w:pPr>
        <w:ind w:firstLine="412" w:firstLineChars="196"/>
        <w:rPr>
          <w:rFonts w:ascii="宋体"/>
        </w:rPr>
      </w:pPr>
      <w:r>
        <w:rPr>
          <w:rFonts w:ascii="宋体" w:hAnsi="宋体" w:cs="宋体"/>
        </w:rPr>
        <w:t xml:space="preserve">23.5 </w:t>
      </w:r>
      <w:r>
        <w:rPr>
          <w:rFonts w:ascii="宋体" w:hAnsi="宋体" w:cs="宋体" w:hint="eastAsia"/>
        </w:rPr>
        <w:t>各类资格（资质）文件提供扫描件，专用条款另有要求的除外。</w:t>
      </w:r>
      <w:bookmarkEnd w:id="104"/>
    </w:p>
    <w:p>
      <w:pPr>
        <w:ind w:firstLine="412" w:firstLineChars="196"/>
        <w:rPr>
          <w:rFonts w:ascii="宋体"/>
        </w:rPr>
      </w:pPr>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投标文件的递交</w:t>
      </w:r>
    </w:p>
    <w:p>
      <w:pPr>
        <w:rPr>
          <w:rFonts w:ascii="黑体" w:eastAsia="黑体" w:hAnsi="宋体"/>
          <w:sz w:val="24"/>
          <w:szCs w:val="24"/>
        </w:rPr>
      </w:pPr>
      <w:bookmarkStart w:id="105" w:name="_Hlk72405459"/>
      <w:r>
        <w:rPr>
          <w:rFonts w:ascii="黑体" w:eastAsia="黑体" w:hAnsi="宋体" w:cs="黑体"/>
          <w:sz w:val="24"/>
          <w:szCs w:val="24"/>
        </w:rPr>
        <w:t>24</w:t>
      </w:r>
      <w:r>
        <w:rPr>
          <w:rFonts w:ascii="黑体" w:eastAsia="黑体" w:hAnsi="宋体" w:cs="黑体" w:hint="eastAsia"/>
          <w:sz w:val="24"/>
          <w:szCs w:val="24"/>
        </w:rPr>
        <w:t>．投标文件的保密</w:t>
      </w:r>
    </w:p>
    <w:p>
      <w:pPr>
        <w:ind w:firstLine="412" w:firstLineChars="196"/>
        <w:rPr>
          <w:rFonts w:ascii="宋体"/>
        </w:rPr>
      </w:pPr>
      <w:r>
        <w:rPr>
          <w:rFonts w:ascii="宋体" w:hAnsi="宋体" w:cs="宋体"/>
        </w:rPr>
        <w:t>24.1</w:t>
      </w:r>
      <w:r>
        <w:rPr>
          <w:rFonts w:ascii="宋体" w:hAnsi="宋体" w:cs="宋体" w:hint="eastAsia"/>
        </w:rPr>
        <w:t>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kern w:val="0"/>
          <w:sz w:val="24"/>
          <w:szCs w:val="24"/>
        </w:rPr>
      </w:pPr>
      <w:r>
        <w:rPr>
          <w:rFonts w:ascii="宋体"/>
        </w:rPr>
        <w:drawing>
          <wp:inline distT="0" distB="0" distL="114300" distR="114300">
            <wp:extent cx="5270500" cy="2717800"/>
            <wp:effectExtent l="0" t="0" r="6350" b="6350"/>
            <wp:docPr id="3" name="图片 3" descr="图形用户界面, 应用程序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描述已自动生成"/>
                    <pic:cNvPicPr>
                      <a:picLocks noChangeAspect="1"/>
                    </pic:cNvPicPr>
                  </pic:nvPicPr>
                  <pic:blipFill>
                    <a:blip xmlns:r="http://schemas.openxmlformats.org/officeDocument/2006/relationships" r:embed="rId9"/>
                    <a:stretch>
                      <a:fillRect/>
                    </a:stretch>
                  </pic:blipFill>
                  <pic:spPr>
                    <a:xfrm>
                      <a:off x="0" y="0"/>
                      <a:ext cx="5270500" cy="2717800"/>
                    </a:xfrm>
                    <a:prstGeom prst="rect">
                      <a:avLst/>
                    </a:prstGeom>
                    <a:noFill/>
                    <a:ln>
                      <a:noFill/>
                    </a:ln>
                  </pic:spPr>
                </pic:pic>
              </a:graphicData>
            </a:graphic>
          </wp:inline>
        </w:drawing>
      </w:r>
    </w:p>
    <w:p>
      <w:pPr>
        <w:ind w:firstLine="420" w:firstLineChars="200"/>
        <w:rPr>
          <w:sz w:val="24"/>
          <w:szCs w:val="24"/>
        </w:rPr>
      </w:pPr>
    </w:p>
    <w:p>
      <w:pPr>
        <w:rPr>
          <w:sz w:val="24"/>
          <w:szCs w:val="24"/>
        </w:rPr>
      </w:pPr>
      <w:r>
        <w:rPr>
          <w:rFonts w:ascii="宋体"/>
        </w:rPr>
        <w:drawing>
          <wp:inline distT="0" distB="0" distL="114300" distR="114300">
            <wp:extent cx="5270500" cy="2730500"/>
            <wp:effectExtent l="0" t="0" r="6350" b="12700"/>
            <wp:docPr id="4" name="图片 4" descr="图形用户界面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描述已自动生成"/>
                    <pic:cNvPicPr>
                      <a:picLocks noChangeAspect="1"/>
                    </pic:cNvPicPr>
                  </pic:nvPicPr>
                  <pic:blipFill>
                    <a:blip xmlns:r="http://schemas.openxmlformats.org/officeDocument/2006/relationships" r:embed="rId10"/>
                    <a:stretch>
                      <a:fillRect/>
                    </a:stretch>
                  </pic:blipFill>
                  <pic:spPr>
                    <a:xfrm>
                      <a:off x="0" y="0"/>
                      <a:ext cx="5270500" cy="2730500"/>
                    </a:xfrm>
                    <a:prstGeom prst="rect">
                      <a:avLst/>
                    </a:prstGeom>
                    <a:noFill/>
                    <a:ln>
                      <a:noFill/>
                    </a:ln>
                  </pic:spPr>
                </pic:pic>
              </a:graphicData>
            </a:graphic>
          </wp:inline>
        </w:drawing>
      </w:r>
    </w:p>
    <w:p>
      <w:pPr>
        <w:ind w:firstLine="412" w:firstLineChars="196"/>
        <w:rPr>
          <w:rFonts w:ascii="宋体"/>
        </w:rPr>
      </w:pPr>
    </w:p>
    <w:p>
      <w:pPr>
        <w:rPr>
          <w:rFonts w:ascii="宋体"/>
          <w:b/>
          <w:bCs/>
        </w:rPr>
      </w:pPr>
      <w:r>
        <w:rPr>
          <w:rFonts w:ascii="黑体" w:eastAsia="黑体" w:hAnsi="宋体" w:cs="黑体"/>
          <w:sz w:val="24"/>
          <w:szCs w:val="24"/>
        </w:rPr>
        <w:t>24.2</w:t>
      </w:r>
      <w:r>
        <w:rPr>
          <w:rFonts w:ascii="黑体" w:eastAsia="黑体" w:hAnsi="宋体" w:cs="黑体" w:hint="eastAsia"/>
          <w:sz w:val="24"/>
          <w:szCs w:val="24"/>
        </w:rPr>
        <w:t>若采购项目出现延期情况：</w:t>
      </w:r>
    </w:p>
    <w:p>
      <w:pPr>
        <w:ind w:firstLine="420" w:firstLineChars="200"/>
        <w:rPr>
          <w:rFonts w:ascii="黑体" w:eastAsia="黑体" w:hAnsi="宋体"/>
          <w:b/>
          <w:bCs/>
          <w:sz w:val="24"/>
          <w:szCs w:val="24"/>
        </w:rPr>
      </w:pPr>
      <w:r>
        <w:rPr>
          <w:rFonts w:ascii="宋体" w:hAnsi="宋体" w:cs="宋体" w:hint="eastAsia"/>
        </w:rPr>
        <w:t>如果供下载的招标文件（后缀名为</w:t>
      </w:r>
      <w:r>
        <w:rPr>
          <w:rFonts w:ascii="宋体" w:hAnsi="宋体" w:cs="宋体"/>
        </w:rPr>
        <w:t>. szczf</w:t>
      </w:r>
      <w:r>
        <w:rPr>
          <w:rFonts w:ascii="宋体" w:hAnsi="宋体" w:cs="宋体" w:hint="eastAsia"/>
        </w:rPr>
        <w:t>）有更新，</w:t>
      </w:r>
      <w:r>
        <w:rPr>
          <w:rFonts w:ascii="宋体" w:hAnsi="宋体" w:cs="宋体" w:hint="eastAsia"/>
          <w:b/>
          <w:bCs/>
        </w:rPr>
        <w:t>投标人必须重新下载招标文件、重新制作投标文件、重新加密投标文件、重新上传投标文件</w:t>
      </w:r>
      <w:r>
        <w:rPr>
          <w:rFonts w:ascii="宋体" w:hAnsi="宋体" w:cs="宋体" w:hint="eastAsia"/>
        </w:rPr>
        <w:t>；如果供下载的招标文件（后缀名为</w:t>
      </w:r>
      <w:r>
        <w:rPr>
          <w:rFonts w:ascii="宋体" w:hAnsi="宋体" w:cs="宋体"/>
        </w:rPr>
        <w:t>. szczf</w:t>
      </w:r>
      <w:r>
        <w:rPr>
          <w:rFonts w:ascii="宋体" w:hAnsi="宋体" w:cs="宋体" w:hint="eastAsia"/>
        </w:rPr>
        <w:t>）没有更新，</w:t>
      </w:r>
      <w:r>
        <w:rPr>
          <w:rFonts w:ascii="宋体" w:hAnsi="宋体" w:cs="宋体" w:hint="eastAsia"/>
          <w:b/>
          <w:bCs/>
        </w:rPr>
        <w:t>投标人必须重新加密投标文件、重新上传投标文件</w:t>
      </w:r>
      <w:r>
        <w:rPr>
          <w:rFonts w:ascii="宋体" w:hAnsi="宋体" w:cs="宋体" w:hint="eastAsia"/>
        </w:rPr>
        <w:t>（是否重新制作投标文件根据项目实际情况定）。否则，投标人自行承担投标文件无法解密导致投标无效的后果。</w:t>
      </w:r>
    </w:p>
    <w:p>
      <w:pPr>
        <w:rPr>
          <w:rFonts w:ascii="黑体" w:eastAsia="黑体" w:hAnsi="宋体"/>
          <w:sz w:val="24"/>
          <w:szCs w:val="24"/>
        </w:rPr>
      </w:pPr>
      <w:r>
        <w:rPr>
          <w:rFonts w:ascii="黑体" w:eastAsia="黑体" w:hAnsi="宋体" w:cs="黑体"/>
          <w:sz w:val="24"/>
          <w:szCs w:val="24"/>
        </w:rPr>
        <w:t>25</w:t>
      </w:r>
      <w:r>
        <w:rPr>
          <w:rFonts w:ascii="黑体" w:eastAsia="黑体" w:hAnsi="宋体" w:cs="黑体" w:hint="eastAsia"/>
          <w:sz w:val="24"/>
          <w:szCs w:val="24"/>
        </w:rPr>
        <w:t>．上传投标文件及投标截止日期</w:t>
      </w:r>
    </w:p>
    <w:p>
      <w:pPr>
        <w:wordWrap w:val="0"/>
        <w:ind w:firstLine="412" w:firstLineChars="196"/>
        <w:rPr>
          <w:rFonts w:ascii="宋体"/>
        </w:rPr>
      </w:pPr>
      <w:r>
        <w:rPr>
          <w:rFonts w:ascii="宋体" w:hAnsi="宋体" w:cs="宋体"/>
        </w:rPr>
        <w:t>25</w:t>
      </w:r>
      <w:r>
        <w:rPr>
          <w:rFonts w:ascii="宋体" w:cs="宋体"/>
        </w:rPr>
        <w:t>.</w:t>
      </w:r>
      <w:r>
        <w:rPr>
          <w:rFonts w:ascii="宋体" w:hAnsi="宋体" w:cs="宋体"/>
        </w:rPr>
        <w:t>1</w:t>
      </w:r>
      <w:r>
        <w:rPr>
          <w:rFonts w:ascii="宋体" w:hAnsi="宋体" w:cs="宋体" w:hint="eastAsia"/>
        </w:rPr>
        <w:t>实行网上投标，投标人必须在招标文件规定的投标截止时间前用电子密钥登录“深圳政府采购智慧平台用户网上办事子系统（</w:t>
      </w:r>
      <w:r>
        <w:rPr>
          <w:rFonts w:ascii="宋体" w:hAnsi="宋体" w:cs="宋体"/>
        </w:rPr>
        <w:t>http://zfcg.szggzy.com/TPBidder/memberLogin</w:t>
      </w:r>
      <w:r>
        <w:rPr>
          <w:rFonts w:ascii="宋体" w:hAnsi="宋体" w:cs="宋体" w:hint="eastAsia"/>
        </w:rPr>
        <w:t>）”，用“【我的项目】→【项目流程】→【递交投标</w:t>
      </w:r>
      <w:r>
        <w:rPr>
          <w:rFonts w:ascii="宋体" w:hAnsi="宋体" w:cs="宋体"/>
        </w:rPr>
        <w:t>(</w:t>
      </w:r>
      <w:r>
        <w:rPr>
          <w:rFonts w:ascii="宋体" w:hAnsi="宋体" w:cs="宋体" w:hint="eastAsia"/>
        </w:rPr>
        <w:t>应答</w:t>
      </w:r>
      <w:r>
        <w:rPr>
          <w:rFonts w:ascii="宋体" w:hAnsi="宋体" w:cs="宋体"/>
        </w:rPr>
        <w:t>)</w:t>
      </w:r>
      <w:r>
        <w:rPr>
          <w:rFonts w:ascii="宋体" w:hAnsi="宋体" w:cs="宋体" w:hint="eastAsia"/>
        </w:rPr>
        <w:t>文件】”功能点上传投标文件。如上传过程中遇到问题，可拨打采购公告中的技术支持电话。如多次上传均告失败，请在投标截止时间之前携带加密后的电子投标文件送达至</w:t>
      </w:r>
      <w:r>
        <w:rPr>
          <w:rFonts w:ascii="宋体" w:hAnsi="宋体" w:cs="宋体" w:hint="eastAsia"/>
          <w:b/>
          <w:bCs/>
        </w:rPr>
        <w:t>深圳公共资源交易中心（深圳交易集团有限公司坪山分公司）（地址：</w:t>
      </w:r>
      <w:r>
        <w:rPr>
          <w:rFonts w:ascii="宋体" w:hAnsi="宋体" w:cs="宋体" w:hint="eastAsia"/>
          <w:b/>
          <w:bCs/>
          <w:color w:val="FF0000"/>
        </w:rPr>
        <w:t>深圳市坪山区龙田街道金牛西路</w:t>
      </w:r>
      <w:r>
        <w:rPr>
          <w:rFonts w:ascii="宋体" w:hAnsi="宋体" w:cs="宋体"/>
          <w:b/>
          <w:bCs/>
          <w:color w:val="FF0000"/>
        </w:rPr>
        <w:t>11</w:t>
      </w:r>
      <w:r>
        <w:rPr>
          <w:rFonts w:ascii="宋体" w:hAnsi="宋体" w:cs="宋体" w:hint="eastAsia"/>
          <w:b/>
          <w:bCs/>
          <w:color w:val="FF0000"/>
        </w:rPr>
        <w:t>号益科大厦</w:t>
      </w:r>
      <w:r>
        <w:rPr>
          <w:rFonts w:ascii="宋体" w:hAnsi="宋体" w:cs="宋体"/>
          <w:b/>
          <w:bCs/>
          <w:color w:val="FF0000"/>
        </w:rPr>
        <w:t>A</w:t>
      </w:r>
      <w:r>
        <w:rPr>
          <w:rFonts w:ascii="宋体" w:hAnsi="宋体" w:cs="宋体" w:hint="eastAsia"/>
          <w:b/>
          <w:bCs/>
          <w:color w:val="FF0000"/>
        </w:rPr>
        <w:t>座办公</w:t>
      </w:r>
      <w:r>
        <w:rPr>
          <w:rFonts w:ascii="宋体" w:hAnsi="宋体" w:cs="宋体"/>
          <w:b/>
          <w:bCs/>
          <w:color w:val="FF0000"/>
        </w:rPr>
        <w:t>12</w:t>
      </w:r>
      <w:r>
        <w:rPr>
          <w:rFonts w:ascii="宋体" w:hAnsi="宋体" w:cs="宋体" w:hint="eastAsia"/>
          <w:b/>
          <w:bCs/>
          <w:color w:val="FF0000"/>
        </w:rPr>
        <w:t>层</w:t>
      </w:r>
      <w:r>
        <w:rPr>
          <w:rFonts w:ascii="宋体" w:hAnsi="宋体" w:cs="宋体" w:hint="eastAsia"/>
          <w:b/>
          <w:bCs/>
        </w:rPr>
        <w:t>）协助上传，但上传过程中投标截止时间到达仍无法上传成功的，由投标人自行负责</w:t>
      </w:r>
      <w:r>
        <w:rPr>
          <w:rFonts w:ascii="宋体" w:hAnsi="宋体" w:cs="宋体" w:hint="eastAsia"/>
        </w:rPr>
        <w:t>。</w:t>
      </w:r>
    </w:p>
    <w:p>
      <w:pPr>
        <w:ind w:firstLine="412" w:firstLineChars="196"/>
        <w:rPr>
          <w:rFonts w:ascii="宋体"/>
        </w:rPr>
      </w:pPr>
      <w:r>
        <w:rPr>
          <w:rFonts w:ascii="宋体" w:hAnsi="宋体" w:cs="宋体"/>
        </w:rPr>
        <w:t>25.2</w:t>
      </w:r>
      <w:r>
        <w:rPr>
          <w:rFonts w:ascii="宋体" w:hAnsi="宋体" w:cs="宋体" w:hint="eastAsia"/>
        </w:rPr>
        <w:t>政府集中采购机构可以按本通用条款第</w:t>
      </w:r>
      <w:r>
        <w:rPr>
          <w:rFonts w:ascii="宋体" w:hAnsi="宋体" w:cs="宋体"/>
        </w:rPr>
        <w:t>13</w:t>
      </w:r>
      <w:r>
        <w:rPr>
          <w:rFonts w:ascii="宋体" w:hAnsi="宋体" w:cs="宋体" w:hint="eastAsia"/>
        </w:rPr>
        <w:t>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rPr>
      </w:pPr>
      <w:r>
        <w:rPr>
          <w:rFonts w:ascii="宋体" w:hAnsi="宋体" w:cs="宋体"/>
        </w:rPr>
        <w:t>25</w:t>
      </w:r>
      <w:r>
        <w:rPr>
          <w:rFonts w:ascii="宋体" w:cs="宋体"/>
        </w:rPr>
        <w:t>.</w:t>
      </w:r>
      <w:r>
        <w:rPr>
          <w:rFonts w:ascii="宋体" w:hAnsi="宋体" w:cs="宋体"/>
        </w:rPr>
        <w:t>3</w:t>
      </w:r>
      <w:r>
        <w:rPr>
          <w:rFonts w:ascii="宋体" w:hAnsi="宋体" w:cs="宋体" w:hint="eastAsia"/>
        </w:rPr>
        <w:t>投标截止时间以后不得上传投标文件。</w:t>
      </w:r>
    </w:p>
    <w:p>
      <w:pPr>
        <w:ind w:firstLine="412" w:firstLineChars="196"/>
        <w:rPr>
          <w:rFonts w:ascii="宋体"/>
        </w:rPr>
      </w:pPr>
    </w:p>
    <w:p>
      <w:pPr>
        <w:ind w:firstLine="412" w:firstLineChars="196"/>
        <w:rPr>
          <w:rFonts w:ascii="宋体"/>
        </w:rPr>
      </w:pPr>
    </w:p>
    <w:p>
      <w:pPr>
        <w:rPr>
          <w:rFonts w:ascii="黑体" w:eastAsia="黑体" w:hAnsi="宋体"/>
          <w:sz w:val="24"/>
          <w:szCs w:val="24"/>
        </w:rPr>
      </w:pPr>
      <w:bookmarkEnd w:id="105"/>
      <w:r>
        <w:rPr>
          <w:rFonts w:ascii="黑体" w:eastAsia="黑体" w:hAnsi="宋体" w:cs="黑体"/>
          <w:sz w:val="24"/>
          <w:szCs w:val="24"/>
        </w:rPr>
        <w:t xml:space="preserve">26. </w:t>
      </w:r>
      <w:r>
        <w:rPr>
          <w:rFonts w:ascii="黑体" w:eastAsia="黑体" w:hAnsi="宋体" w:cs="黑体" w:hint="eastAsia"/>
          <w:sz w:val="24"/>
          <w:szCs w:val="24"/>
        </w:rPr>
        <w:t>样品、现场演示、方案讲解</w:t>
      </w:r>
    </w:p>
    <w:p>
      <w:pPr>
        <w:ind w:firstLine="412" w:firstLineChars="196"/>
        <w:rPr>
          <w:rFonts w:ascii="宋体"/>
        </w:rPr>
      </w:pPr>
      <w:r>
        <w:rPr>
          <w:rFonts w:ascii="宋体" w:hAnsi="宋体" w:cs="宋体"/>
        </w:rPr>
        <w:t xml:space="preserve">26.1 </w:t>
      </w:r>
      <w:r>
        <w:rPr>
          <w:rFonts w:ascii="宋体" w:hAnsi="宋体" w:cs="宋体" w:hint="eastAsia"/>
        </w:rPr>
        <w:t>样品、现场演示、方案讲解等事项在招标文件专用条款中进行规定。</w:t>
      </w:r>
    </w:p>
    <w:p>
      <w:pPr>
        <w:rPr>
          <w:rFonts w:ascii="黑体" w:eastAsia="黑体" w:hAnsi="宋体"/>
          <w:sz w:val="24"/>
          <w:szCs w:val="24"/>
        </w:rPr>
      </w:pPr>
      <w:bookmarkStart w:id="106" w:name="_Hlk72428346"/>
      <w:r>
        <w:rPr>
          <w:rFonts w:ascii="黑体" w:eastAsia="黑体" w:hAnsi="宋体" w:cs="黑体"/>
          <w:sz w:val="24"/>
          <w:szCs w:val="24"/>
        </w:rPr>
        <w:t>27</w:t>
      </w:r>
      <w:r>
        <w:rPr>
          <w:rFonts w:ascii="黑体" w:eastAsia="黑体" w:hAnsi="宋体" w:cs="黑体" w:hint="eastAsia"/>
          <w:sz w:val="24"/>
          <w:szCs w:val="24"/>
        </w:rPr>
        <w:t>．投标文件的修改和撤销</w:t>
      </w:r>
    </w:p>
    <w:p>
      <w:pPr>
        <w:ind w:firstLine="412" w:firstLineChars="196"/>
        <w:rPr>
          <w:rFonts w:ascii="宋体"/>
        </w:rPr>
      </w:pPr>
      <w:r>
        <w:rPr>
          <w:rFonts w:ascii="宋体" w:hAnsi="宋体" w:cs="宋体"/>
        </w:rPr>
        <w:t>27</w:t>
      </w:r>
      <w:r>
        <w:rPr>
          <w:rFonts w:ascii="宋体" w:cs="宋体"/>
        </w:rPr>
        <w:t>.</w:t>
      </w:r>
      <w:r>
        <w:rPr>
          <w:rFonts w:ascii="宋体" w:hAnsi="宋体" w:cs="宋体"/>
        </w:rPr>
        <w:t>1</w:t>
      </w:r>
      <w:r>
        <w:rPr>
          <w:rFonts w:ascii="宋体" w:hAnsi="宋体" w:cs="宋体" w:hint="eastAsia"/>
        </w:rPr>
        <w:t>投标方在提交投标文件后可对其投标文件进行修改并重新上传投标文件或在网上进行撤销投标的操作。</w:t>
      </w:r>
    </w:p>
    <w:p>
      <w:pPr>
        <w:ind w:firstLine="412" w:firstLineChars="196"/>
        <w:rPr>
          <w:rFonts w:ascii="宋体"/>
        </w:rPr>
      </w:pPr>
      <w:r>
        <w:rPr>
          <w:rFonts w:ascii="宋体" w:hAnsi="宋体" w:cs="宋体"/>
        </w:rPr>
        <w:t>27</w:t>
      </w:r>
      <w:r>
        <w:rPr>
          <w:rFonts w:ascii="宋体" w:cs="宋体"/>
        </w:rPr>
        <w:t>.</w:t>
      </w:r>
      <w:r>
        <w:rPr>
          <w:rFonts w:ascii="宋体" w:hAnsi="宋体" w:cs="宋体"/>
        </w:rPr>
        <w:t>2</w:t>
      </w:r>
      <w:r>
        <w:rPr>
          <w:rFonts w:ascii="宋体" w:hAnsi="宋体" w:cs="宋体" w:hint="eastAsia"/>
        </w:rPr>
        <w:t>投标截止时间以后不得修改投标文件。</w:t>
      </w:r>
    </w:p>
    <w:p>
      <w:pPr>
        <w:ind w:firstLine="412" w:firstLineChars="196"/>
        <w:rPr>
          <w:rFonts w:ascii="宋体"/>
        </w:rPr>
      </w:pPr>
      <w:r>
        <w:rPr>
          <w:rFonts w:ascii="宋体" w:hAnsi="宋体" w:cs="宋体"/>
        </w:rPr>
        <w:t>27</w:t>
      </w:r>
      <w:r>
        <w:rPr>
          <w:rFonts w:ascii="宋体" w:cs="宋体"/>
        </w:rPr>
        <w:t>.</w:t>
      </w:r>
      <w:r>
        <w:rPr>
          <w:rFonts w:ascii="宋体" w:hAnsi="宋体" w:cs="宋体"/>
        </w:rPr>
        <w:t>3</w:t>
      </w:r>
      <w:r>
        <w:rPr>
          <w:rFonts w:ascii="宋体" w:hAnsi="宋体" w:cs="宋体" w:hint="eastAsia"/>
        </w:rPr>
        <w:t>从投标截止期至投标人在投标文件中确定的投标有效期之间的这段时间内，投标人不得撤回其投标。</w:t>
      </w:r>
    </w:p>
    <w:p>
      <w:pPr>
        <w:ind w:firstLine="412" w:firstLineChars="196"/>
        <w:rPr>
          <w:rFonts w:ascii="宋体"/>
        </w:rPr>
      </w:pPr>
      <w:r>
        <w:rPr>
          <w:rFonts w:ascii="宋体" w:hAnsi="宋体" w:cs="宋体"/>
        </w:rPr>
        <w:t>27.4</w:t>
      </w:r>
      <w:r>
        <w:rPr>
          <w:rFonts w:ascii="宋体" w:hAnsi="宋体" w:cs="宋体" w:hint="eastAsia"/>
        </w:rPr>
        <w:t>政府集中采购机构不退还投标文件，专用条款另有规定的除外。</w:t>
      </w:r>
    </w:p>
    <w:p>
      <w:pPr>
        <w:pStyle w:val="Heading2"/>
        <w:numPr>
          <w:ilvl w:val="0"/>
          <w:numId w:val="16"/>
        </w:numPr>
        <w:spacing w:before="120" w:beforeLines="50" w:after="120" w:afterLines="50"/>
        <w:ind w:left="562" w:hanging="562"/>
        <w:rPr>
          <w:rFonts w:cs="Times New Roman"/>
          <w:sz w:val="28"/>
          <w:szCs w:val="28"/>
        </w:rPr>
      </w:pPr>
      <w:bookmarkEnd w:id="106"/>
      <w:r>
        <w:rPr>
          <w:rFonts w:hint="eastAsia"/>
          <w:sz w:val="28"/>
          <w:szCs w:val="28"/>
        </w:rPr>
        <w:t>开标</w:t>
      </w:r>
    </w:p>
    <w:p>
      <w:pPr>
        <w:rPr>
          <w:rFonts w:ascii="黑体" w:eastAsia="黑体" w:hAnsi="宋体"/>
          <w:sz w:val="24"/>
          <w:szCs w:val="24"/>
        </w:rPr>
      </w:pPr>
      <w:r>
        <w:rPr>
          <w:rFonts w:ascii="黑体" w:eastAsia="黑体" w:hAnsi="宋体" w:cs="黑体"/>
          <w:sz w:val="24"/>
          <w:szCs w:val="24"/>
        </w:rPr>
        <w:t>28</w:t>
      </w:r>
      <w:r>
        <w:rPr>
          <w:rFonts w:ascii="黑体" w:eastAsia="黑体" w:hAnsi="宋体" w:cs="黑体" w:hint="eastAsia"/>
          <w:sz w:val="24"/>
          <w:szCs w:val="24"/>
        </w:rPr>
        <w:t>．开标</w:t>
      </w:r>
    </w:p>
    <w:p>
      <w:pPr>
        <w:ind w:firstLine="359" w:firstLineChars="171"/>
        <w:rPr>
          <w:rFonts w:ascii="宋体"/>
        </w:rPr>
      </w:pPr>
      <w:r>
        <w:rPr>
          <w:rFonts w:ascii="宋体" w:hAnsi="宋体" w:cs="宋体"/>
        </w:rPr>
        <w:t>28</w:t>
      </w:r>
      <w:r>
        <w:rPr>
          <w:rFonts w:ascii="宋体" w:cs="宋体"/>
        </w:rPr>
        <w:t>.</w:t>
      </w:r>
      <w:r>
        <w:rPr>
          <w:rFonts w:ascii="宋体" w:hAnsi="宋体" w:cs="宋体"/>
        </w:rPr>
        <w:t>1</w:t>
      </w:r>
      <w:r>
        <w:rPr>
          <w:rFonts w:ascii="宋体" w:hAnsi="宋体" w:cs="宋体" w:hint="eastAsia"/>
        </w:rPr>
        <w:t>投标人须在开标当日的开标时间至解密截止时间内进行解密，逾期未解密的作无效处理。解密方法：登录“深圳政府采购智慧平台用户网上办事子系统（</w:t>
      </w:r>
      <w:r>
        <w:rPr>
          <w:rFonts w:ascii="宋体" w:hAnsi="宋体" w:cs="宋体"/>
        </w:rPr>
        <w:t>http://zfcg.szggzy.com/TPBidder/memberLogin</w:t>
      </w:r>
      <w:r>
        <w:rPr>
          <w:rFonts w:ascii="宋体" w:hAnsi="宋体" w:cs="宋体" w:hint="eastAsia"/>
        </w:rPr>
        <w:t>）”，使用本单位制作电子投标文件同一个电子密钥，在“【我的项目】→【项目流程】→【开标及解密】”进行在线解密、查询开标情况。</w:t>
      </w:r>
    </w:p>
    <w:p>
      <w:pPr>
        <w:ind w:firstLine="315" w:firstLineChars="150"/>
        <w:rPr>
          <w:rFonts w:ascii="宋体"/>
        </w:rPr>
      </w:pPr>
      <w:r>
        <w:rPr>
          <w:rFonts w:ascii="宋体" w:hAnsi="宋体" w:cs="宋体"/>
        </w:rPr>
        <w:t>28.2</w:t>
      </w:r>
      <w:r>
        <w:rPr>
          <w:rFonts w:ascii="宋体" w:hAnsi="宋体" w:cs="宋体" w:hint="eastAsia"/>
        </w:rPr>
        <w:t>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rPr>
      </w:pPr>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评审要求</w:t>
      </w:r>
    </w:p>
    <w:p>
      <w:pPr>
        <w:rPr>
          <w:rFonts w:ascii="黑体" w:eastAsia="黑体" w:hAnsi="宋体"/>
          <w:sz w:val="24"/>
          <w:szCs w:val="24"/>
        </w:rPr>
      </w:pPr>
      <w:r>
        <w:rPr>
          <w:rFonts w:ascii="黑体" w:eastAsia="黑体" w:hAnsi="宋体" w:cs="黑体"/>
          <w:sz w:val="24"/>
          <w:szCs w:val="24"/>
        </w:rPr>
        <w:t>29</w:t>
      </w:r>
      <w:r>
        <w:rPr>
          <w:rFonts w:ascii="黑体" w:eastAsia="黑体" w:hAnsi="宋体" w:cs="黑体" w:hint="eastAsia"/>
          <w:sz w:val="24"/>
          <w:szCs w:val="24"/>
        </w:rPr>
        <w:t>．评审委员会组成</w:t>
      </w:r>
    </w:p>
    <w:p>
      <w:pPr>
        <w:ind w:firstLine="412" w:firstLineChars="196"/>
        <w:rPr>
          <w:rFonts w:ascii="宋体"/>
        </w:rPr>
      </w:pPr>
      <w:r>
        <w:rPr>
          <w:rFonts w:ascii="宋体" w:hAnsi="宋体" w:cs="宋体"/>
        </w:rPr>
        <w:t>29.1</w:t>
      </w:r>
      <w:r>
        <w:rPr>
          <w:rFonts w:ascii="宋体" w:hAnsi="宋体" w:cs="宋体" w:hint="eastAsia"/>
        </w:rPr>
        <w:t>网上开标结束后召开评审会议，评审委员会由政府集中采购机构依法组建，负责评审活动。</w:t>
      </w:r>
    </w:p>
    <w:p>
      <w:pPr>
        <w:ind w:firstLine="412" w:firstLineChars="196"/>
        <w:rPr>
          <w:rFonts w:ascii="宋体"/>
        </w:rPr>
      </w:pPr>
      <w:bookmarkStart w:id="107" w:name="_Hlk72436580"/>
      <w:r>
        <w:rPr>
          <w:rFonts w:ascii="宋体" w:hAnsi="宋体" w:cs="宋体" w:hint="eastAsia"/>
        </w:rPr>
        <w:t>评审委员会由采购人代表和评审专家组成，成员人数应当为</w:t>
      </w:r>
      <w:r>
        <w:rPr>
          <w:rFonts w:ascii="宋体" w:hAnsi="宋体" w:cs="宋体"/>
        </w:rPr>
        <w:t>5</w:t>
      </w:r>
      <w:r>
        <w:rPr>
          <w:rFonts w:ascii="宋体" w:hAnsi="宋体" w:cs="宋体" w:hint="eastAsia"/>
        </w:rPr>
        <w:t>人以上单数（部分条件下为</w:t>
      </w:r>
      <w:r>
        <w:rPr>
          <w:rFonts w:ascii="宋体" w:hAnsi="宋体" w:cs="宋体"/>
        </w:rPr>
        <w:t>7</w:t>
      </w:r>
      <w:r>
        <w:rPr>
          <w:rFonts w:ascii="宋体" w:hAnsi="宋体" w:cs="宋体" w:hint="eastAsia"/>
        </w:rPr>
        <w:t>人以上单数），其中评审专家不得少于成员总数的三分之二。</w:t>
      </w:r>
      <w:bookmarkEnd w:id="107"/>
      <w:r>
        <w:rPr>
          <w:rFonts w:ascii="宋体" w:hAnsi="宋体" w:cs="宋体" w:hint="eastAsia"/>
        </w:rPr>
        <w:t>评定</w:t>
      </w:r>
      <w:r>
        <w:rPr>
          <w:rFonts w:cs="宋体" w:hint="eastAsia"/>
        </w:rPr>
        <w:t>分离项目评审专家均由评审专家组成。</w:t>
      </w:r>
      <w:r>
        <w:rPr>
          <w:rFonts w:ascii="宋体" w:hAnsi="宋体" w:cs="宋体" w:hint="eastAsia"/>
        </w:rPr>
        <w:t>评审专家一般是从深圳市政府采购评审专家库中随机抽取。采购人代表须持本单位签发的《评审授权书》参加评审。</w:t>
      </w:r>
    </w:p>
    <w:p>
      <w:pPr>
        <w:pStyle w:val="BodyText"/>
        <w:spacing w:line="240" w:lineRule="auto"/>
        <w:ind w:firstLine="420" w:firstLineChars="200"/>
        <w:rPr>
          <w:rFonts w:ascii="宋体"/>
          <w:color w:val="FF0000"/>
          <w:sz w:val="21"/>
          <w:szCs w:val="21"/>
        </w:rPr>
      </w:pPr>
      <w:r>
        <w:rPr>
          <w:rFonts w:ascii="宋体" w:hAnsi="宋体" w:cs="宋体" w:hint="eastAsia"/>
          <w:color w:val="FF0000"/>
          <w:sz w:val="21"/>
          <w:szCs w:val="21"/>
        </w:rPr>
        <w:t>根据财政部门要求，将食材、厨具、家具、窗帘、餐饮服务、物业管理、清扫服务、保安服务、园林绿化、社工服务、“城市管家”十一类采购项目作为严管项目，实行“通用品目</w:t>
      </w:r>
      <w:r>
        <w:rPr>
          <w:rFonts w:ascii="宋体" w:hAnsi="宋体" w:cs="宋体"/>
          <w:color w:val="FF0000"/>
          <w:sz w:val="21"/>
          <w:szCs w:val="21"/>
        </w:rPr>
        <w:t>+</w:t>
      </w:r>
      <w:r>
        <w:rPr>
          <w:rFonts w:ascii="宋体" w:hAnsi="宋体" w:cs="宋体" w:hint="eastAsia"/>
          <w:color w:val="FF0000"/>
          <w:sz w:val="21"/>
          <w:szCs w:val="21"/>
        </w:rPr>
        <w:t>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w:t>
      </w:r>
      <w:r>
        <w:rPr>
          <w:rFonts w:ascii="宋体" w:hAnsi="宋体" w:cs="宋体"/>
          <w:color w:val="FF0000"/>
          <w:sz w:val="21"/>
          <w:szCs w:val="21"/>
        </w:rPr>
        <w:t>50%</w:t>
      </w:r>
      <w:r>
        <w:rPr>
          <w:rFonts w:ascii="宋体" w:hAnsi="宋体" w:cs="宋体" w:hint="eastAsia"/>
          <w:color w:val="FF0000"/>
          <w:sz w:val="21"/>
          <w:szCs w:val="21"/>
        </w:rPr>
        <w:t>（含本数），除此之外的专家均从通用品目库中随机抽取。注：论证专家抽取规则无需按此要求执行，具体严管项目的范围由市财政部门根据监管需要适时调整。</w:t>
      </w:r>
    </w:p>
    <w:p>
      <w:pPr>
        <w:ind w:firstLine="412" w:firstLineChars="196"/>
        <w:rPr>
          <w:rFonts w:ascii="宋体"/>
        </w:rPr>
      </w:pPr>
      <w:r>
        <w:rPr>
          <w:rFonts w:ascii="宋体" w:hAnsi="宋体" w:cs="宋体"/>
        </w:rPr>
        <w:t>29.2</w:t>
      </w:r>
      <w:r>
        <w:rPr>
          <w:rFonts w:ascii="宋体" w:hAnsi="宋体" w:cs="宋体" w:hint="eastAsia"/>
        </w:rPr>
        <w:t>评审定标应当遵循公平、公正、科学、择优的原则。</w:t>
      </w:r>
    </w:p>
    <w:p>
      <w:pPr>
        <w:ind w:firstLine="412" w:firstLineChars="196"/>
        <w:rPr>
          <w:rFonts w:ascii="宋体"/>
        </w:rPr>
      </w:pPr>
      <w:r>
        <w:rPr>
          <w:rFonts w:ascii="宋体" w:hAnsi="宋体" w:cs="宋体"/>
        </w:rPr>
        <w:t>29.3</w:t>
      </w:r>
      <w:r>
        <w:rPr>
          <w:rFonts w:ascii="宋体" w:hAnsi="宋体" w:cs="宋体" w:hint="eastAsia"/>
        </w:rPr>
        <w:t>评审活动依法进行，任何单位和个人不得非法干预评标过程和结果。</w:t>
      </w:r>
    </w:p>
    <w:p>
      <w:pPr>
        <w:ind w:firstLine="412" w:firstLineChars="196"/>
        <w:rPr>
          <w:rFonts w:ascii="宋体"/>
        </w:rPr>
      </w:pPr>
      <w:r>
        <w:rPr>
          <w:rFonts w:ascii="宋体" w:hAnsi="宋体" w:cs="宋体"/>
        </w:rPr>
        <w:t>29.4</w:t>
      </w:r>
      <w:r>
        <w:rPr>
          <w:rFonts w:ascii="宋体" w:hAnsi="宋体" w:cs="宋体" w:hint="eastAsia"/>
        </w:rPr>
        <w:t>评审过程中不允许违背评标程序或采用招标文件未载明的评标方法或评标因素进行评标。</w:t>
      </w:r>
    </w:p>
    <w:p>
      <w:pPr>
        <w:ind w:firstLine="412" w:firstLineChars="196"/>
        <w:rPr>
          <w:rFonts w:ascii="宋体"/>
        </w:rPr>
      </w:pPr>
      <w:r>
        <w:rPr>
          <w:rFonts w:ascii="宋体" w:hAnsi="宋体" w:cs="宋体"/>
        </w:rPr>
        <w:t xml:space="preserve">29.5 </w:t>
      </w:r>
      <w:r>
        <w:rPr>
          <w:rFonts w:ascii="宋体" w:hAnsi="宋体" w:cs="宋体" w:hint="eastAsia"/>
        </w:rPr>
        <w:t>开标后，直到签订合同为止，凡属于对投标文件的审查、澄清、评价和比较的有关资料以及中标候选人的推荐情况、与评审有关的其他任何情况均严格保密（</w:t>
      </w:r>
      <w:r>
        <w:rPr>
          <w:rFonts w:cs="宋体" w:hint="eastAsia"/>
        </w:rPr>
        <w:t>信息公开的内容除外</w:t>
      </w:r>
      <w:r>
        <w:rPr>
          <w:rFonts w:ascii="宋体" w:hAnsi="宋体" w:cs="宋体" w:hint="eastAsia"/>
        </w:rPr>
        <w:t>）。</w:t>
      </w:r>
    </w:p>
    <w:p>
      <w:pPr>
        <w:rPr>
          <w:rFonts w:ascii="黑体" w:eastAsia="黑体" w:hAnsi="宋体"/>
          <w:sz w:val="24"/>
          <w:szCs w:val="24"/>
        </w:rPr>
      </w:pPr>
      <w:r>
        <w:rPr>
          <w:rFonts w:ascii="黑体" w:eastAsia="黑体" w:hAnsi="宋体" w:cs="黑体"/>
          <w:sz w:val="24"/>
          <w:szCs w:val="24"/>
        </w:rPr>
        <w:t>30</w:t>
      </w:r>
      <w:r>
        <w:rPr>
          <w:rFonts w:ascii="黑体" w:eastAsia="黑体" w:hAnsi="宋体" w:cs="黑体" w:hint="eastAsia"/>
          <w:sz w:val="24"/>
          <w:szCs w:val="24"/>
        </w:rPr>
        <w:t>．向评审委员会提供的资料</w:t>
      </w:r>
    </w:p>
    <w:p>
      <w:pPr>
        <w:ind w:firstLine="412" w:firstLineChars="196"/>
        <w:rPr>
          <w:rFonts w:ascii="宋体"/>
        </w:rPr>
      </w:pPr>
      <w:r>
        <w:rPr>
          <w:rFonts w:ascii="宋体" w:hAnsi="宋体" w:cs="宋体"/>
        </w:rPr>
        <w:t>30.1</w:t>
      </w:r>
      <w:r>
        <w:rPr>
          <w:rFonts w:ascii="宋体" w:hAnsi="宋体" w:cs="宋体" w:hint="eastAsia"/>
        </w:rPr>
        <w:t>公开发布的招标文件，包括图纸、服务清单、答疑文件等；</w:t>
      </w:r>
    </w:p>
    <w:p>
      <w:pPr>
        <w:ind w:firstLine="412" w:firstLineChars="196"/>
        <w:rPr>
          <w:rFonts w:ascii="宋体"/>
        </w:rPr>
      </w:pPr>
      <w:r>
        <w:rPr>
          <w:rFonts w:ascii="宋体" w:hAnsi="宋体" w:cs="宋体"/>
        </w:rPr>
        <w:t>30.2</w:t>
      </w:r>
      <w:r>
        <w:rPr>
          <w:rFonts w:ascii="宋体" w:hAnsi="宋体" w:cs="宋体" w:hint="eastAsia"/>
        </w:rPr>
        <w:t>其他评标必须的资料。</w:t>
      </w:r>
    </w:p>
    <w:p>
      <w:pPr>
        <w:ind w:firstLine="412" w:firstLineChars="196"/>
        <w:rPr>
          <w:rFonts w:ascii="宋体"/>
        </w:rPr>
      </w:pPr>
      <w:r>
        <w:rPr>
          <w:rFonts w:ascii="宋体" w:hAnsi="宋体" w:cs="宋体"/>
        </w:rPr>
        <w:t>30.3</w:t>
      </w:r>
      <w:r>
        <w:rPr>
          <w:rFonts w:ascii="宋体" w:hAnsi="宋体" w:cs="宋体" w:hint="eastAsia"/>
        </w:rPr>
        <w:t>评审委员会应当认真研究招标文件，至少应了解熟悉以下内容：</w:t>
      </w:r>
    </w:p>
    <w:p>
      <w:pPr>
        <w:ind w:firstLine="412" w:firstLineChars="196"/>
        <w:rPr>
          <w:rFonts w:ascii="宋体"/>
        </w:rPr>
      </w:pPr>
      <w:r>
        <w:rPr>
          <w:rFonts w:ascii="宋体" w:hAnsi="宋体" w:cs="宋体" w:hint="eastAsia"/>
        </w:rPr>
        <w:t>（</w:t>
      </w:r>
      <w:r>
        <w:rPr>
          <w:rFonts w:ascii="宋体" w:hAnsi="宋体" w:cs="宋体"/>
        </w:rPr>
        <w:t>1</w:t>
      </w:r>
      <w:r>
        <w:rPr>
          <w:rFonts w:ascii="宋体" w:hAnsi="宋体" w:cs="宋体" w:hint="eastAsia"/>
        </w:rPr>
        <w:t>）招标的目的；</w:t>
      </w:r>
    </w:p>
    <w:p>
      <w:pPr>
        <w:ind w:firstLine="412" w:firstLineChars="196"/>
        <w:rPr>
          <w:rFonts w:ascii="宋体"/>
        </w:rPr>
      </w:pPr>
      <w:r>
        <w:rPr>
          <w:rFonts w:ascii="宋体" w:hAnsi="宋体" w:cs="宋体" w:hint="eastAsia"/>
        </w:rPr>
        <w:t>（</w:t>
      </w:r>
      <w:r>
        <w:rPr>
          <w:rFonts w:ascii="宋体" w:hAnsi="宋体" w:cs="宋体"/>
        </w:rPr>
        <w:t>2</w:t>
      </w:r>
      <w:r>
        <w:rPr>
          <w:rFonts w:ascii="宋体" w:hAnsi="宋体" w:cs="宋体" w:hint="eastAsia"/>
        </w:rPr>
        <w:t>）招标项目需求的范围和性质；</w:t>
      </w:r>
    </w:p>
    <w:p>
      <w:pPr>
        <w:ind w:firstLine="412" w:firstLineChars="196"/>
        <w:rPr>
          <w:rFonts w:ascii="宋体"/>
        </w:rPr>
      </w:pPr>
      <w:r>
        <w:rPr>
          <w:rFonts w:ascii="宋体" w:hAnsi="宋体" w:cs="宋体" w:hint="eastAsia"/>
        </w:rPr>
        <w:t>（</w:t>
      </w:r>
      <w:r>
        <w:rPr>
          <w:rFonts w:ascii="宋体" w:hAnsi="宋体" w:cs="宋体"/>
        </w:rPr>
        <w:t>3</w:t>
      </w:r>
      <w:r>
        <w:rPr>
          <w:rFonts w:ascii="宋体" w:hAnsi="宋体" w:cs="宋体" w:hint="eastAsia"/>
        </w:rPr>
        <w:t>）招标文件规定的投标人的资格、财政预算限额、商务条款；</w:t>
      </w:r>
    </w:p>
    <w:p>
      <w:pPr>
        <w:ind w:firstLine="412" w:firstLineChars="196"/>
        <w:rPr>
          <w:rFonts w:ascii="宋体"/>
        </w:rPr>
      </w:pPr>
      <w:r>
        <w:rPr>
          <w:rFonts w:ascii="宋体" w:hAnsi="宋体" w:cs="宋体" w:hint="eastAsia"/>
        </w:rPr>
        <w:t>（</w:t>
      </w:r>
      <w:r>
        <w:rPr>
          <w:rFonts w:ascii="宋体" w:hAnsi="宋体" w:cs="宋体"/>
        </w:rPr>
        <w:t>4</w:t>
      </w:r>
      <w:r>
        <w:rPr>
          <w:rFonts w:ascii="宋体" w:hAnsi="宋体" w:cs="宋体" w:hint="eastAsia"/>
        </w:rPr>
        <w:t>）招标文件规定的评标程序、评标方法和评标因素；</w:t>
      </w:r>
    </w:p>
    <w:p>
      <w:pPr>
        <w:ind w:firstLine="412" w:firstLineChars="196"/>
        <w:rPr>
          <w:rFonts w:ascii="宋体"/>
        </w:rPr>
      </w:pPr>
      <w:r>
        <w:rPr>
          <w:rFonts w:ascii="宋体" w:hAnsi="宋体" w:cs="宋体" w:hint="eastAsia"/>
        </w:rPr>
        <w:t>（</w:t>
      </w:r>
      <w:r>
        <w:rPr>
          <w:rFonts w:ascii="宋体" w:hAnsi="宋体" w:cs="宋体"/>
        </w:rPr>
        <w:t>5</w:t>
      </w:r>
      <w:r>
        <w:rPr>
          <w:rFonts w:ascii="宋体" w:hAnsi="宋体" w:cs="宋体" w:hint="eastAsia"/>
        </w:rPr>
        <w:t>）招标文件所列示的资格性审查表及符合性审查表。</w:t>
      </w:r>
    </w:p>
    <w:p>
      <w:pPr>
        <w:rPr>
          <w:rFonts w:ascii="黑体" w:eastAsia="黑体" w:hAnsi="宋体"/>
          <w:sz w:val="24"/>
          <w:szCs w:val="24"/>
        </w:rPr>
      </w:pPr>
      <w:r>
        <w:rPr>
          <w:rFonts w:ascii="黑体" w:eastAsia="黑体" w:hAnsi="宋体" w:cs="黑体"/>
          <w:sz w:val="24"/>
          <w:szCs w:val="24"/>
        </w:rPr>
        <w:t>31</w:t>
      </w:r>
      <w:r>
        <w:rPr>
          <w:rFonts w:ascii="黑体" w:eastAsia="黑体" w:hAnsi="宋体" w:cs="黑体" w:hint="eastAsia"/>
          <w:sz w:val="24"/>
          <w:szCs w:val="24"/>
        </w:rPr>
        <w:t>．独立评审</w:t>
      </w:r>
    </w:p>
    <w:p>
      <w:pPr>
        <w:ind w:firstLine="412" w:firstLineChars="196"/>
        <w:rPr>
          <w:rFonts w:ascii="宋体"/>
        </w:rPr>
      </w:pPr>
      <w:r>
        <w:rPr>
          <w:rFonts w:ascii="宋体" w:hAnsi="宋体" w:cs="宋体"/>
        </w:rPr>
        <w:t>31.1</w:t>
      </w:r>
      <w:r>
        <w:rPr>
          <w:rFonts w:ascii="宋体" w:hAnsi="宋体" w:cs="宋体" w:hint="eastAsia"/>
        </w:rPr>
        <w:t>评审委员会成员的评标活动应当独立进行，并应遵循投标文件初审、澄清有关问题、比较与评价、确定中标供应商、编写评审报告的工作程序。</w:t>
      </w:r>
    </w:p>
    <w:p>
      <w:pPr>
        <w:ind w:firstLine="412" w:firstLineChars="196"/>
        <w:rPr>
          <w:rFonts w:ascii="宋体"/>
        </w:rPr>
      </w:pPr>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评审程序及评审方法</w:t>
      </w:r>
    </w:p>
    <w:p>
      <w:pPr>
        <w:rPr>
          <w:rFonts w:ascii="黑体" w:eastAsia="黑体" w:hAnsi="宋体"/>
          <w:sz w:val="24"/>
          <w:szCs w:val="24"/>
        </w:rPr>
      </w:pPr>
      <w:r>
        <w:rPr>
          <w:rFonts w:ascii="黑体" w:eastAsia="黑体" w:hAnsi="宋体" w:cs="黑体"/>
          <w:sz w:val="24"/>
          <w:szCs w:val="24"/>
        </w:rPr>
        <w:t>32</w:t>
      </w:r>
      <w:r>
        <w:rPr>
          <w:rFonts w:ascii="黑体" w:eastAsia="黑体" w:hAnsi="宋体" w:cs="黑体" w:hint="eastAsia"/>
          <w:sz w:val="24"/>
          <w:szCs w:val="24"/>
        </w:rPr>
        <w:t>．投标文件初审</w:t>
      </w:r>
    </w:p>
    <w:p>
      <w:pPr>
        <w:ind w:firstLine="412" w:firstLineChars="196"/>
        <w:rPr>
          <w:rFonts w:ascii="宋体"/>
        </w:rPr>
      </w:pPr>
      <w:r>
        <w:rPr>
          <w:rFonts w:ascii="宋体" w:hAnsi="宋体" w:cs="宋体"/>
        </w:rPr>
        <w:t>32.1</w:t>
      </w:r>
      <w:r>
        <w:rPr>
          <w:rFonts w:ascii="宋体" w:hAnsi="宋体" w:cs="宋体" w:hint="eastAsia"/>
        </w:rPr>
        <w:t>投标文件初审包括资格性审查和符合性审查。</w:t>
      </w:r>
    </w:p>
    <w:p>
      <w:pPr>
        <w:ind w:firstLine="412" w:firstLineChars="196"/>
        <w:rPr>
          <w:rFonts w:ascii="宋体"/>
        </w:rPr>
      </w:pPr>
      <w:r>
        <w:rPr>
          <w:rFonts w:ascii="宋体" w:hAnsi="宋体" w:cs="宋体" w:hint="eastAsia"/>
        </w:rPr>
        <w:t>资格性审查：依据法律法规和招标文件的规定，对投标文件中的资格证明等进行审查，以确定投标供应商是否具备投标资格。</w:t>
      </w:r>
    </w:p>
    <w:p>
      <w:pPr>
        <w:ind w:firstLine="412" w:firstLineChars="196"/>
        <w:rPr>
          <w:rFonts w:ascii="宋体"/>
        </w:rPr>
      </w:pPr>
      <w:r>
        <w:rPr>
          <w:rFonts w:ascii="宋体" w:hAnsi="宋体" w:cs="宋体" w:hint="eastAsia"/>
        </w:rPr>
        <w:t>符合性审查：依据招标文件的规定，对投标文件的有效性、完整性和对招标文件的响应程度进行审查，以确定是否满足符合性审查的要求。</w:t>
      </w:r>
    </w:p>
    <w:p>
      <w:pPr>
        <w:ind w:firstLine="412" w:firstLineChars="196"/>
        <w:rPr>
          <w:rFonts w:ascii="宋体"/>
        </w:rPr>
      </w:pPr>
      <w:r>
        <w:rPr>
          <w:rFonts w:ascii="宋体" w:hAnsi="宋体" w:cs="宋体"/>
        </w:rPr>
        <w:t xml:space="preserve">32.2 </w:t>
      </w:r>
      <w:r>
        <w:rPr>
          <w:rFonts w:ascii="宋体" w:hAnsi="宋体" w:cs="宋体" w:hint="eastAsia"/>
        </w:rPr>
        <w:t>投标文件初审内容请详见《资格性审查表》和《符合性审查表》部分。投标人若有一条审查不通过则按投标无效处理。</w:t>
      </w:r>
    </w:p>
    <w:p>
      <w:pPr>
        <w:ind w:firstLine="412" w:firstLineChars="196"/>
        <w:rPr>
          <w:rFonts w:ascii="宋体"/>
        </w:rPr>
      </w:pPr>
      <w:r>
        <w:rPr>
          <w:rFonts w:ascii="宋体" w:hAnsi="宋体" w:cs="宋体"/>
        </w:rPr>
        <w:t xml:space="preserve">32.3 </w:t>
      </w:r>
      <w:r>
        <w:rPr>
          <w:rFonts w:ascii="宋体" w:hAnsi="宋体" w:cs="宋体" w:hint="eastAsia"/>
        </w:rPr>
        <w:t>投标文件初审中关于供应商家数的计算</w:t>
      </w:r>
      <w:r>
        <w:rPr>
          <w:rFonts w:ascii="宋体" w:hAnsi="宋体" w:cs="宋体"/>
        </w:rPr>
        <w:t>:</w:t>
      </w:r>
    </w:p>
    <w:p>
      <w:pPr>
        <w:ind w:firstLine="412" w:firstLineChars="196"/>
        <w:rPr>
          <w:rFonts w:ascii="宋体"/>
        </w:rPr>
      </w:pPr>
      <w:r>
        <w:rPr>
          <w:rFonts w:ascii="宋体" w:hAnsi="宋体" w:cs="宋体"/>
        </w:rPr>
        <w:t>32.3.1</w:t>
      </w:r>
      <w:r>
        <w:rPr>
          <w:rFonts w:ascii="宋体" w:hAnsi="宋体" w:cs="宋体" w:hint="eastAsia"/>
        </w:rPr>
        <w:t>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rPr>
      </w:pPr>
      <w:r>
        <w:rPr>
          <w:rFonts w:ascii="宋体" w:hAnsi="宋体" w:cs="宋体"/>
        </w:rPr>
        <w:t>32.3.2</w:t>
      </w:r>
      <w:r>
        <w:rPr>
          <w:rFonts w:ascii="宋体" w:hAnsi="宋体" w:cs="宋体" w:hint="eastAsia"/>
        </w:rPr>
        <w:t>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确定，其他同品牌投标人不作为中标候选人。</w:t>
      </w:r>
    </w:p>
    <w:p>
      <w:pPr>
        <w:ind w:firstLine="412" w:firstLineChars="196"/>
        <w:rPr>
          <w:rFonts w:ascii="宋体"/>
        </w:rPr>
      </w:pPr>
      <w:r>
        <w:rPr>
          <w:rFonts w:ascii="宋体" w:hAnsi="宋体" w:cs="宋体"/>
        </w:rPr>
        <w:t>32.3.3</w:t>
      </w:r>
      <w:r>
        <w:rPr>
          <w:rFonts w:ascii="宋体" w:hAnsi="宋体" w:cs="宋体" w:hint="eastAsia"/>
        </w:rPr>
        <w:t>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rPr>
      </w:pPr>
      <w:r>
        <w:rPr>
          <w:rFonts w:ascii="宋体" w:hAnsi="宋体" w:cs="宋体"/>
        </w:rPr>
        <w:t>32.4</w:t>
      </w:r>
      <w:r>
        <w:rPr>
          <w:rFonts w:ascii="宋体" w:hAnsi="宋体" w:cs="宋体" w:hint="eastAsia"/>
        </w:rPr>
        <w:t>投标人投标文件作无效处理的情形，具体包括但不限于以下：</w:t>
      </w:r>
    </w:p>
    <w:p>
      <w:pPr>
        <w:ind w:firstLine="412" w:firstLineChars="196"/>
      </w:pPr>
      <w:r>
        <w:rPr>
          <w:rFonts w:ascii="宋体" w:hAnsi="宋体" w:cs="宋体"/>
        </w:rPr>
        <w:t>32.4.1</w:t>
      </w:r>
      <w:r>
        <w:rPr>
          <w:rFonts w:cs="宋体" w:hint="eastAsia"/>
        </w:rPr>
        <w:t>不同投标人的投标文件由同一单位或者同一个人编制，或者由同一个人分阶段参与编制；</w:t>
      </w:r>
    </w:p>
    <w:p>
      <w:pPr>
        <w:ind w:firstLine="412" w:firstLineChars="196"/>
      </w:pPr>
      <w:r>
        <w:rPr>
          <w:rFonts w:ascii="宋体" w:hAnsi="宋体" w:cs="宋体"/>
        </w:rPr>
        <w:t>32.4.2</w:t>
      </w:r>
      <w:r>
        <w:rPr>
          <w:rFonts w:cs="宋体" w:hint="eastAsia"/>
        </w:rPr>
        <w:t>不同投标人委托同一单位或者个人办理投标事宜；</w:t>
      </w:r>
    </w:p>
    <w:p>
      <w:pPr>
        <w:ind w:firstLine="412" w:firstLineChars="196"/>
        <w:rPr>
          <w:rFonts w:ascii="宋体"/>
        </w:rPr>
      </w:pPr>
      <w:r>
        <w:rPr>
          <w:rFonts w:ascii="宋体" w:hAnsi="宋体" w:cs="宋体"/>
        </w:rPr>
        <w:t>32.4.3</w:t>
      </w:r>
      <w:r>
        <w:rPr>
          <w:rFonts w:ascii="宋体" w:hAnsi="宋体" w:cs="宋体" w:hint="eastAsia"/>
        </w:rPr>
        <w:t>不同投标人的投标文件载明的项目管理成员或者联系人员为同一人；</w:t>
      </w:r>
    </w:p>
    <w:p>
      <w:pPr>
        <w:ind w:firstLine="412" w:firstLineChars="196"/>
        <w:rPr>
          <w:rFonts w:ascii="宋体"/>
        </w:rPr>
      </w:pPr>
      <w:r>
        <w:rPr>
          <w:rFonts w:ascii="宋体" w:hAnsi="宋体" w:cs="宋体"/>
        </w:rPr>
        <w:t>32.4.4</w:t>
      </w:r>
      <w:r>
        <w:rPr>
          <w:rFonts w:ascii="宋体" w:hAnsi="宋体" w:cs="宋体" w:hint="eastAsia"/>
        </w:rPr>
        <w:t>不同投标人的投标文件异常一致或者投标报价呈规律性差异；</w:t>
      </w:r>
    </w:p>
    <w:p>
      <w:pPr>
        <w:ind w:firstLine="412" w:firstLineChars="196"/>
        <w:rPr>
          <w:rFonts w:ascii="宋体"/>
        </w:rPr>
      </w:pPr>
      <w:r>
        <w:rPr>
          <w:rFonts w:ascii="宋体" w:hAnsi="宋体" w:cs="宋体"/>
        </w:rPr>
        <w:t>32.4.5</w:t>
      </w:r>
      <w:r>
        <w:rPr>
          <w:rFonts w:ascii="宋体" w:hAnsi="宋体" w:cs="宋体" w:hint="eastAsia"/>
        </w:rPr>
        <w:t>不同投标供应商的投标文件或部分投标文件相互混装；</w:t>
      </w:r>
    </w:p>
    <w:p>
      <w:pPr>
        <w:ind w:firstLine="412" w:firstLineChars="196"/>
        <w:rPr>
          <w:rFonts w:ascii="宋体"/>
        </w:rPr>
      </w:pPr>
      <w:r>
        <w:rPr>
          <w:rFonts w:ascii="宋体" w:hAnsi="宋体" w:cs="宋体"/>
        </w:rPr>
        <w:t>32.4.6</w:t>
      </w:r>
      <w:r>
        <w:rPr>
          <w:rFonts w:ascii="宋体" w:hAnsi="宋体" w:cs="宋体" w:hint="eastAsia"/>
        </w:rPr>
        <w:t>投标供应商之间相互约定给予未中标的供应商利益补偿；</w:t>
      </w:r>
    </w:p>
    <w:p>
      <w:pPr>
        <w:ind w:firstLine="412" w:firstLineChars="196"/>
        <w:rPr>
          <w:rFonts w:ascii="宋体"/>
        </w:rPr>
      </w:pPr>
      <w:r>
        <w:rPr>
          <w:rFonts w:ascii="宋体" w:hAnsi="宋体" w:cs="宋体"/>
        </w:rPr>
        <w:t>32.4.7</w:t>
      </w:r>
      <w:r>
        <w:rPr>
          <w:rFonts w:ascii="宋体" w:hAnsi="宋体" w:cs="宋体" w:hint="eastAsia"/>
        </w:rPr>
        <w:t>不同投标供应商的法定代表人、主要经营负责人、项目投标授权代表人、项目负责人、主要技术人员为同一人、属同一单位或者同一单位缴纳社会保险；</w:t>
      </w:r>
    </w:p>
    <w:p>
      <w:pPr>
        <w:ind w:firstLine="412" w:firstLineChars="196"/>
        <w:rPr>
          <w:rFonts w:ascii="宋体"/>
        </w:rPr>
      </w:pPr>
      <w:r>
        <w:rPr>
          <w:rFonts w:ascii="宋体" w:hAnsi="宋体" w:cs="宋体"/>
        </w:rPr>
        <w:t>32.4.8</w:t>
      </w:r>
      <w:r>
        <w:rPr>
          <w:rFonts w:ascii="宋体" w:hAnsi="宋体" w:cs="宋体" w:hint="eastAsia"/>
        </w:rPr>
        <w:t>不同投标供应商的投标文件内容存在非正常一致；</w:t>
      </w:r>
    </w:p>
    <w:p>
      <w:pPr>
        <w:ind w:firstLine="412" w:firstLineChars="196"/>
        <w:rPr>
          <w:rFonts w:ascii="宋体"/>
        </w:rPr>
      </w:pPr>
      <w:r>
        <w:rPr>
          <w:rFonts w:ascii="宋体" w:hAnsi="宋体" w:cs="宋体"/>
        </w:rPr>
        <w:t>32.4.9</w:t>
      </w:r>
      <w:r>
        <w:rPr>
          <w:rFonts w:ascii="宋体" w:hAnsi="宋体" w:cs="宋体" w:hint="eastAsia"/>
        </w:rPr>
        <w:t>在同一单位工作人员为两家以上（含两家）供应商进行同一项投标活动；</w:t>
      </w:r>
    </w:p>
    <w:p>
      <w:pPr>
        <w:ind w:firstLine="412" w:firstLineChars="196"/>
        <w:rPr>
          <w:rFonts w:ascii="宋体"/>
        </w:rPr>
      </w:pPr>
      <w:r>
        <w:rPr>
          <w:rFonts w:ascii="宋体" w:hAnsi="宋体" w:cs="宋体"/>
        </w:rPr>
        <w:t>32.4.10</w:t>
      </w:r>
      <w:r>
        <w:rPr>
          <w:rFonts w:ascii="宋体" w:hAnsi="宋体" w:cs="宋体" w:hint="eastAsia"/>
        </w:rPr>
        <w:t>主管部门依照法律、法规认定的其他情形。</w:t>
      </w:r>
    </w:p>
    <w:p>
      <w:pPr>
        <w:rPr>
          <w:rFonts w:ascii="宋体"/>
        </w:rPr>
      </w:pPr>
      <w:r>
        <w:rPr>
          <w:rFonts w:ascii="宋体" w:hAnsi="宋体" w:cs="宋体"/>
        </w:rPr>
        <w:t>32.5</w:t>
      </w:r>
      <w:r>
        <w:rPr>
          <w:rFonts w:ascii="宋体" w:hAnsi="宋体" w:cs="宋体" w:hint="eastAsia"/>
        </w:rPr>
        <w:t>对不属于《资格性审查表》和《符合性审查表》所列的其他情形，除专用条款另有规定和</w:t>
      </w:r>
      <w:r>
        <w:rPr>
          <w:rFonts w:ascii="宋体" w:hAnsi="宋体" w:cs="宋体"/>
        </w:rPr>
        <w:t>32.4</w:t>
      </w:r>
      <w:r>
        <w:rPr>
          <w:rFonts w:ascii="宋体" w:hAnsi="宋体" w:cs="宋体" w:hint="eastAsia"/>
        </w:rPr>
        <w:t>条款所列情形外，不得作为投标无效的理由。</w:t>
      </w:r>
    </w:p>
    <w:p>
      <w:pPr>
        <w:rPr>
          <w:rFonts w:ascii="黑体" w:eastAsia="黑体" w:hAnsi="宋体"/>
          <w:sz w:val="24"/>
          <w:szCs w:val="24"/>
        </w:rPr>
      </w:pPr>
      <w:r>
        <w:rPr>
          <w:rFonts w:ascii="黑体" w:eastAsia="黑体" w:hAnsi="宋体" w:cs="黑体"/>
          <w:sz w:val="24"/>
          <w:szCs w:val="24"/>
        </w:rPr>
        <w:t>33</w:t>
      </w:r>
      <w:r>
        <w:rPr>
          <w:rFonts w:ascii="黑体" w:eastAsia="黑体" w:hAnsi="宋体" w:cs="黑体" w:hint="eastAsia"/>
          <w:sz w:val="24"/>
          <w:szCs w:val="24"/>
        </w:rPr>
        <w:t>．澄清有关问题</w:t>
      </w:r>
    </w:p>
    <w:p>
      <w:pPr>
        <w:ind w:firstLine="412" w:firstLineChars="196"/>
        <w:rPr>
          <w:rFonts w:ascii="宋体"/>
        </w:rPr>
      </w:pPr>
      <w:bookmarkStart w:id="108" w:name="_Hlk71407321"/>
      <w:r>
        <w:rPr>
          <w:rFonts w:ascii="宋体" w:hAnsi="宋体" w:cs="宋体"/>
        </w:rPr>
        <w:t>33.1</w:t>
      </w:r>
      <w:r>
        <w:rPr>
          <w:rFonts w:ascii="宋体" w:hAnsi="宋体" w:cs="宋体" w:hint="eastAsia"/>
        </w:rPr>
        <w:t>对招标文件中描述有歧义或前后不一致的地方（不含</w:t>
      </w:r>
      <w:r>
        <w:rPr>
          <w:rFonts w:cs="宋体" w:hint="eastAsia"/>
        </w:rPr>
        <w:t>招标文件存在歧义、重大缺陷导致评审工作无法进行的情况）</w:t>
      </w:r>
      <w:r>
        <w:rPr>
          <w:rFonts w:ascii="宋体" w:hAnsi="宋体" w:cs="宋体" w:hint="eastAsia"/>
        </w:rPr>
        <w:t>，评审委员会有权进行评判，但对同一条款的评判应适用于每个投标人。</w:t>
      </w:r>
      <w:bookmarkEnd w:id="108"/>
    </w:p>
    <w:p>
      <w:pPr>
        <w:ind w:firstLine="412" w:firstLineChars="196"/>
        <w:rPr>
          <w:rFonts w:ascii="宋体"/>
        </w:rPr>
      </w:pPr>
      <w:r>
        <w:rPr>
          <w:rFonts w:ascii="宋体" w:hAnsi="宋体" w:cs="宋体"/>
        </w:rPr>
        <w:t>33.2</w:t>
      </w:r>
      <w:r>
        <w:rPr>
          <w:rFonts w:cs="宋体" w:hint="eastAsia"/>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ind w:firstLine="412" w:firstLineChars="196"/>
        <w:rPr>
          <w:rFonts w:ascii="宋体"/>
        </w:rPr>
      </w:pPr>
      <w:r>
        <w:rPr>
          <w:rFonts w:ascii="宋体" w:hAnsi="宋体" w:cs="宋体"/>
        </w:rPr>
        <w:t>33.3</w:t>
      </w:r>
      <w:r>
        <w:rPr>
          <w:rFonts w:ascii="宋体" w:hAnsi="宋体" w:cs="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rPr>
      </w:pPr>
      <w:r>
        <w:rPr>
          <w:rFonts w:ascii="宋体" w:hAnsi="宋体" w:cs="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rPr>
      </w:pPr>
      <w:r>
        <w:rPr>
          <w:rFonts w:ascii="宋体" w:hAnsi="宋体" w:cs="宋体" w:hint="eastAsia"/>
        </w:rPr>
        <w:t>根据本通用条款第</w:t>
      </w:r>
      <w:r>
        <w:rPr>
          <w:rFonts w:ascii="宋体" w:hAnsi="宋体" w:cs="宋体"/>
        </w:rPr>
        <w:t>34</w:t>
      </w:r>
      <w:r>
        <w:rPr>
          <w:rFonts w:ascii="宋体" w:hAnsi="宋体" w:cs="宋体" w:hint="eastAsia"/>
        </w:rPr>
        <w:t>条，凡属于评审委员会在评审中发现的算术错误进行核实的修改不在此列。</w:t>
      </w:r>
    </w:p>
    <w:p>
      <w:pPr>
        <w:rPr>
          <w:rFonts w:ascii="黑体" w:eastAsia="黑体" w:hAnsi="宋体"/>
          <w:sz w:val="24"/>
          <w:szCs w:val="24"/>
        </w:rPr>
      </w:pPr>
      <w:bookmarkStart w:id="109" w:name="_Toc100052400"/>
      <w:bookmarkStart w:id="110" w:name="_Toc73518151"/>
      <w:bookmarkStart w:id="111" w:name="_Toc73521669"/>
      <w:bookmarkStart w:id="112" w:name="_Toc73517673"/>
      <w:bookmarkStart w:id="113" w:name="_Toc73521581"/>
      <w:r>
        <w:rPr>
          <w:rFonts w:ascii="黑体" w:eastAsia="黑体" w:hAnsi="宋体" w:cs="黑体"/>
          <w:sz w:val="24"/>
          <w:szCs w:val="24"/>
        </w:rPr>
        <w:t>34</w:t>
      </w:r>
      <w:r>
        <w:rPr>
          <w:rFonts w:ascii="黑体" w:eastAsia="黑体" w:hAnsi="宋体" w:cs="黑体" w:hint="eastAsia"/>
          <w:sz w:val="24"/>
          <w:szCs w:val="24"/>
        </w:rPr>
        <w:t>．错误的修正</w:t>
      </w:r>
      <w:bookmarkEnd w:id="109"/>
      <w:bookmarkEnd w:id="110"/>
      <w:bookmarkEnd w:id="111"/>
      <w:bookmarkEnd w:id="112"/>
      <w:bookmarkEnd w:id="113"/>
    </w:p>
    <w:p>
      <w:pPr>
        <w:ind w:firstLine="412" w:firstLineChars="196"/>
        <w:rPr>
          <w:rFonts w:ascii="宋体"/>
        </w:rPr>
      </w:pPr>
      <w:r>
        <w:rPr>
          <w:rFonts w:ascii="宋体" w:hAnsi="宋体" w:cs="宋体" w:hint="eastAsia"/>
        </w:rPr>
        <w:t>投标文件报价出现前后不一致的，除专用条款另有规定外，按照下列规定修正：</w:t>
      </w:r>
    </w:p>
    <w:p>
      <w:pPr>
        <w:ind w:firstLine="412" w:firstLineChars="196"/>
        <w:rPr>
          <w:rFonts w:ascii="宋体"/>
        </w:rPr>
      </w:pPr>
      <w:r>
        <w:rPr>
          <w:rFonts w:ascii="宋体" w:hAnsi="宋体" w:cs="宋体"/>
        </w:rPr>
        <w:t>34.1</w:t>
      </w:r>
      <w:r>
        <w:rPr>
          <w:rFonts w:ascii="宋体" w:hAnsi="宋体" w:cs="宋体" w:hint="eastAsia"/>
        </w:rPr>
        <w:t>投标文件中开标一览表投标报价内容与投标文件中投标报价相应内容不一致的，以开标一览表为准；</w:t>
      </w:r>
    </w:p>
    <w:p>
      <w:pPr>
        <w:ind w:firstLine="412" w:firstLineChars="196"/>
        <w:rPr>
          <w:rFonts w:ascii="宋体"/>
        </w:rPr>
      </w:pPr>
      <w:r>
        <w:rPr>
          <w:rFonts w:ascii="宋体" w:hAnsi="宋体" w:cs="宋体"/>
        </w:rPr>
        <w:t>34.2</w:t>
      </w:r>
      <w:r>
        <w:rPr>
          <w:rFonts w:ascii="宋体" w:hAnsi="宋体" w:cs="宋体" w:hint="eastAsia"/>
        </w:rPr>
        <w:t>大写金额和小写金额不一致的，以大写金额为准；</w:t>
      </w:r>
    </w:p>
    <w:p>
      <w:pPr>
        <w:ind w:firstLine="412" w:firstLineChars="196"/>
        <w:rPr>
          <w:rFonts w:ascii="宋体"/>
        </w:rPr>
      </w:pPr>
      <w:r>
        <w:rPr>
          <w:rFonts w:ascii="宋体" w:hAnsi="宋体" w:cs="宋体"/>
        </w:rPr>
        <w:t>34.3</w:t>
      </w:r>
      <w:r>
        <w:rPr>
          <w:rFonts w:ascii="宋体" w:hAnsi="宋体" w:cs="宋体" w:hint="eastAsia"/>
        </w:rPr>
        <w:t>单价金额小数点或者百分比有明显错位，以开标一览表的总价为准，并修改单价；</w:t>
      </w:r>
    </w:p>
    <w:p>
      <w:pPr>
        <w:ind w:firstLine="412" w:firstLineChars="196"/>
        <w:rPr>
          <w:rFonts w:ascii="宋体"/>
        </w:rPr>
      </w:pPr>
      <w:r>
        <w:rPr>
          <w:rFonts w:ascii="宋体" w:hAnsi="宋体" w:cs="宋体"/>
        </w:rPr>
        <w:t>34.4</w:t>
      </w:r>
      <w:r>
        <w:rPr>
          <w:rFonts w:ascii="宋体" w:hAnsi="宋体" w:cs="宋体" w:hint="eastAsia"/>
        </w:rPr>
        <w:t>总价金额与按单价汇总金额不一致的，以单价金额计算结果为准。</w:t>
      </w:r>
    </w:p>
    <w:p>
      <w:pPr>
        <w:ind w:firstLine="412" w:firstLineChars="196"/>
        <w:rPr>
          <w:rFonts w:ascii="宋体"/>
        </w:rPr>
      </w:pPr>
      <w:r>
        <w:rPr>
          <w:rFonts w:ascii="宋体" w:hAnsi="宋体" w:cs="宋体"/>
        </w:rPr>
        <w:t>34.5</w:t>
      </w:r>
      <w:r>
        <w:rPr>
          <w:rFonts w:ascii="宋体" w:hAnsi="宋体" w:cs="宋体" w:hint="eastAsia"/>
        </w:rPr>
        <w:t>同时出现两种以上不一致的，按照前款规定的顺序修正。修正后的报价按照本通用条款</w:t>
      </w:r>
      <w:r>
        <w:rPr>
          <w:rFonts w:ascii="宋体" w:hAnsi="宋体" w:cs="宋体"/>
        </w:rPr>
        <w:t>33</w:t>
      </w:r>
      <w:r>
        <w:rPr>
          <w:rFonts w:ascii="宋体" w:hAnsi="宋体" w:cs="宋体" w:hint="eastAsia"/>
        </w:rPr>
        <w:t>条的规定，经投标人确认后产生约束力，投标人不确认的，其投标无效。</w:t>
      </w:r>
    </w:p>
    <w:p>
      <w:pPr>
        <w:rPr>
          <w:rFonts w:ascii="黑体" w:eastAsia="黑体" w:hAnsi="宋体"/>
          <w:sz w:val="24"/>
          <w:szCs w:val="24"/>
        </w:rPr>
      </w:pPr>
      <w:r>
        <w:rPr>
          <w:rFonts w:ascii="黑体" w:eastAsia="黑体" w:hAnsi="宋体" w:cs="黑体"/>
          <w:sz w:val="24"/>
          <w:szCs w:val="24"/>
        </w:rPr>
        <w:t>35</w:t>
      </w:r>
      <w:r>
        <w:rPr>
          <w:rFonts w:ascii="黑体" w:eastAsia="黑体" w:hAnsi="宋体" w:cs="黑体" w:hint="eastAsia"/>
          <w:sz w:val="24"/>
          <w:szCs w:val="24"/>
        </w:rPr>
        <w:t>．投标文件的比较与评价</w:t>
      </w:r>
    </w:p>
    <w:p>
      <w:pPr>
        <w:ind w:firstLine="412" w:firstLineChars="196"/>
        <w:rPr>
          <w:rFonts w:ascii="宋体"/>
        </w:rPr>
      </w:pPr>
      <w:r>
        <w:rPr>
          <w:rFonts w:ascii="宋体" w:hAnsi="宋体" w:cs="宋体" w:hint="eastAsia"/>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rPr>
      </w:pPr>
      <w:r>
        <w:rPr>
          <w:rFonts w:ascii="宋体" w:hAnsi="宋体" w:cs="宋体" w:hint="eastAsia"/>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szCs w:val="24"/>
        </w:rPr>
      </w:pPr>
      <w:r>
        <w:rPr>
          <w:rFonts w:ascii="黑体" w:eastAsia="黑体" w:hAnsi="宋体" w:cs="黑体"/>
          <w:sz w:val="24"/>
          <w:szCs w:val="24"/>
        </w:rPr>
        <w:t xml:space="preserve">36. </w:t>
      </w:r>
      <w:r>
        <w:rPr>
          <w:rFonts w:ascii="黑体" w:eastAsia="黑体" w:hAnsi="宋体" w:cs="黑体" w:hint="eastAsia"/>
          <w:sz w:val="24"/>
          <w:szCs w:val="24"/>
        </w:rPr>
        <w:t>实地考察</w:t>
      </w:r>
    </w:p>
    <w:p>
      <w:pPr>
        <w:ind w:firstLine="412" w:firstLineChars="196"/>
        <w:rPr>
          <w:rFonts w:ascii="宋体"/>
        </w:rPr>
      </w:pPr>
      <w:r>
        <w:rPr>
          <w:rFonts w:ascii="宋体" w:hAnsi="宋体" w:cs="宋体"/>
        </w:rPr>
        <w:t>36.1</w:t>
      </w:r>
      <w:r>
        <w:rPr>
          <w:rFonts w:ascii="宋体" w:hAnsi="宋体" w:cs="宋体" w:hint="eastAsia"/>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szCs w:val="24"/>
        </w:rPr>
      </w:pPr>
      <w:r>
        <w:rPr>
          <w:rFonts w:ascii="黑体" w:eastAsia="黑体" w:hAnsi="宋体" w:cs="黑体"/>
          <w:sz w:val="24"/>
          <w:szCs w:val="24"/>
        </w:rPr>
        <w:t>37</w:t>
      </w:r>
      <w:r>
        <w:rPr>
          <w:rFonts w:ascii="黑体" w:eastAsia="黑体" w:hAnsi="宋体" w:cs="黑体" w:hint="eastAsia"/>
          <w:sz w:val="24"/>
          <w:szCs w:val="24"/>
        </w:rPr>
        <w:t>．评审方法</w:t>
      </w:r>
    </w:p>
    <w:p>
      <w:pPr>
        <w:ind w:firstLine="412" w:firstLineChars="196"/>
        <w:rPr>
          <w:rFonts w:ascii="宋体"/>
          <w:b/>
          <w:bCs/>
        </w:rPr>
      </w:pPr>
      <w:r>
        <w:rPr>
          <w:rFonts w:ascii="宋体" w:hAnsi="宋体" w:cs="宋体"/>
          <w:b/>
          <w:bCs/>
        </w:rPr>
        <w:t>37.1.1</w:t>
      </w:r>
      <w:r>
        <w:rPr>
          <w:rFonts w:ascii="宋体" w:hAnsi="宋体" w:cs="宋体" w:hint="eastAsia"/>
          <w:b/>
          <w:bCs/>
        </w:rPr>
        <w:t>最低价法</w:t>
      </w:r>
    </w:p>
    <w:p>
      <w:pPr>
        <w:ind w:firstLine="412" w:firstLineChars="196"/>
        <w:rPr>
          <w:rFonts w:ascii="??" w:hAnsi="??" w:cs="??"/>
        </w:rPr>
      </w:pPr>
      <w:bookmarkStart w:id="114" w:name="_Hlk72438142"/>
      <w:r>
        <w:rPr>
          <w:rFonts w:ascii="??" w:hAnsi="??" w:cs="宋体" w:hint="eastAsia"/>
        </w:rPr>
        <w:t>最低价法，是指投标文件满足招标文件全部实质性要求，且投标报价最低的投标人为中标候选人的评标方法。</w:t>
      </w:r>
    </w:p>
    <w:p>
      <w:pPr>
        <w:ind w:firstLine="412" w:firstLineChars="196"/>
        <w:rPr>
          <w:rFonts w:ascii="??" w:hAnsi="??" w:cs="??"/>
        </w:rPr>
      </w:pPr>
      <w:r>
        <w:rPr>
          <w:rFonts w:ascii="??" w:hAnsi="??" w:cs="宋体"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b/>
          <w:bCs/>
        </w:rPr>
      </w:pPr>
      <w:r>
        <w:rPr>
          <w:rFonts w:ascii="宋体" w:hAnsi="宋体" w:cs="宋体"/>
          <w:b/>
          <w:bCs/>
        </w:rPr>
        <w:t>37.1.2</w:t>
      </w:r>
      <w:r>
        <w:rPr>
          <w:rFonts w:ascii="宋体" w:hAnsi="宋体" w:cs="宋体" w:hint="eastAsia"/>
          <w:b/>
          <w:bCs/>
        </w:rPr>
        <w:t>综合评分法</w:t>
      </w:r>
    </w:p>
    <w:p>
      <w:pPr>
        <w:ind w:firstLine="412" w:firstLineChars="196"/>
        <w:rPr>
          <w:rFonts w:ascii="??" w:hAnsi="??" w:cs="??"/>
        </w:rPr>
      </w:pPr>
      <w:r>
        <w:rPr>
          <w:rFonts w:ascii="??" w:hAnsi="??" w:cs="宋体" w:hint="eastAsia"/>
        </w:rPr>
        <w:t>综合评分法，是指在满足招标文件全部实质性要求的前提下，按照招标文件中规定的各项因素进行综合评审，评审总得分排名前列的投标人，作为推荐的候选中标供应商</w:t>
      </w:r>
      <w:bookmarkEnd w:id="114"/>
      <w:r>
        <w:rPr>
          <w:rFonts w:ascii="??" w:hAnsi="??" w:cs="宋体" w:hint="eastAsia"/>
        </w:rPr>
        <w:t>。</w:t>
      </w:r>
    </w:p>
    <w:p>
      <w:pPr>
        <w:ind w:firstLine="412" w:firstLineChars="196"/>
        <w:rPr>
          <w:rFonts w:ascii="??" w:hAnsi="??" w:cs="??"/>
        </w:rPr>
      </w:pPr>
      <w:r>
        <w:rPr>
          <w:rFonts w:ascii="??" w:hAnsi="??" w:cs="宋体"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b/>
          <w:bCs/>
        </w:rPr>
      </w:pPr>
      <w:r>
        <w:rPr>
          <w:rFonts w:ascii="宋体" w:hAnsi="宋体" w:cs="宋体"/>
          <w:b/>
          <w:bCs/>
        </w:rPr>
        <w:t>37.2</w:t>
      </w:r>
      <w:r>
        <w:rPr>
          <w:rFonts w:ascii="宋体" w:hAnsi="宋体" w:cs="宋体" w:hint="eastAsia"/>
          <w:b/>
          <w:bCs/>
        </w:rPr>
        <w:t>本项目采用的评审方法见本项目招标文件第一册“专用条款”的相关内容。</w:t>
      </w:r>
    </w:p>
    <w:p>
      <w:pPr>
        <w:ind w:firstLine="412" w:firstLineChars="196"/>
        <w:rPr>
          <w:rFonts w:ascii="宋体"/>
          <w:b/>
          <w:bCs/>
        </w:rPr>
      </w:pPr>
      <w:r>
        <w:rPr>
          <w:rFonts w:ascii="宋体" w:hAnsi="宋体" w:cs="宋体"/>
          <w:b/>
          <w:bCs/>
        </w:rPr>
        <w:t>37.3</w:t>
      </w:r>
      <w:r>
        <w:rPr>
          <w:rFonts w:ascii="宋体" w:hAnsi="宋体" w:cs="宋体" w:hint="eastAsia"/>
          <w:b/>
          <w:bCs/>
        </w:rPr>
        <w:t>重新评审的情形</w:t>
      </w:r>
    </w:p>
    <w:p>
      <w:pPr>
        <w:ind w:firstLine="412" w:firstLineChars="196"/>
        <w:rPr>
          <w:rFonts w:ascii="宋体"/>
          <w:b/>
          <w:bCs/>
        </w:rPr>
      </w:pPr>
      <w:r>
        <w:rPr>
          <w:rFonts w:ascii="宋体" w:hAnsi="宋体" w:cs="宋体" w:hint="eastAsia"/>
          <w:kern w:val="0"/>
        </w:rPr>
        <w:t>评审结果汇总完成后，除下列情形外，任何人不得修改评审结果：</w:t>
      </w:r>
    </w:p>
    <w:p>
      <w:pPr>
        <w:ind w:firstLine="412" w:firstLineChars="196"/>
        <w:rPr>
          <w:rFonts w:ascii="宋体"/>
          <w:kern w:val="0"/>
        </w:rPr>
      </w:pPr>
      <w:r>
        <w:rPr>
          <w:rFonts w:ascii="宋体" w:hAnsi="宋体" w:cs="宋体"/>
          <w:kern w:val="0"/>
        </w:rPr>
        <w:t>37.3.1</w:t>
      </w:r>
      <w:r>
        <w:rPr>
          <w:rFonts w:ascii="宋体" w:hAnsi="宋体" w:cs="宋体" w:hint="eastAsia"/>
          <w:kern w:val="0"/>
        </w:rPr>
        <w:t>分值汇总计算错误的；</w:t>
      </w:r>
    </w:p>
    <w:p>
      <w:pPr>
        <w:ind w:firstLine="412" w:firstLineChars="196"/>
        <w:rPr>
          <w:rFonts w:ascii="宋体"/>
          <w:kern w:val="0"/>
        </w:rPr>
      </w:pPr>
      <w:r>
        <w:rPr>
          <w:rFonts w:ascii="宋体" w:hAnsi="宋体" w:cs="宋体"/>
          <w:kern w:val="0"/>
        </w:rPr>
        <w:t>37.3.2</w:t>
      </w:r>
      <w:r>
        <w:rPr>
          <w:rFonts w:ascii="宋体" w:hAnsi="宋体" w:cs="宋体" w:hint="eastAsia"/>
          <w:kern w:val="0"/>
        </w:rPr>
        <w:t>分项评分超出评分标准范围的；</w:t>
      </w:r>
    </w:p>
    <w:p>
      <w:pPr>
        <w:ind w:firstLine="412" w:firstLineChars="196"/>
        <w:rPr>
          <w:rFonts w:ascii="宋体"/>
          <w:kern w:val="0"/>
        </w:rPr>
      </w:pPr>
      <w:r>
        <w:rPr>
          <w:rFonts w:ascii="宋体" w:hAnsi="宋体" w:cs="宋体"/>
          <w:kern w:val="0"/>
        </w:rPr>
        <w:t>37.3.3</w:t>
      </w:r>
      <w:r>
        <w:rPr>
          <w:rFonts w:ascii="宋体" w:hAnsi="宋体" w:cs="宋体" w:hint="eastAsia"/>
          <w:kern w:val="0"/>
        </w:rPr>
        <w:t>评审委员会成员对客观评审因素评分不一致的；</w:t>
      </w:r>
    </w:p>
    <w:p>
      <w:pPr>
        <w:ind w:firstLine="412" w:firstLineChars="196"/>
        <w:rPr>
          <w:rFonts w:ascii="宋体"/>
          <w:kern w:val="0"/>
        </w:rPr>
      </w:pPr>
      <w:r>
        <w:rPr>
          <w:rFonts w:ascii="宋体" w:hAnsi="宋体" w:cs="宋体"/>
          <w:kern w:val="0"/>
        </w:rPr>
        <w:t>37.3.4</w:t>
      </w:r>
      <w:r>
        <w:rPr>
          <w:rFonts w:ascii="宋体" w:hAnsi="宋体" w:cs="宋体" w:hint="eastAsia"/>
          <w:kern w:val="0"/>
        </w:rPr>
        <w:t>经评审委员会认定评分畸高、畸低的。</w:t>
      </w:r>
    </w:p>
    <w:p>
      <w:pPr>
        <w:ind w:firstLine="412" w:firstLineChars="196"/>
        <w:rPr>
          <w:rFonts w:ascii="宋体"/>
          <w:kern w:val="0"/>
        </w:rPr>
      </w:pPr>
      <w:r>
        <w:rPr>
          <w:rFonts w:ascii="宋体" w:hAnsi="宋体" w:cs="宋体" w:hint="eastAsia"/>
          <w:kern w:val="0"/>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kern w:val="0"/>
        </w:rPr>
      </w:pPr>
      <w:r>
        <w:rPr>
          <w:rFonts w:ascii="宋体" w:hAnsi="宋体" w:cs="宋体" w:hint="eastAsia"/>
          <w:kern w:val="0"/>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b/>
          <w:bCs/>
        </w:rPr>
      </w:pPr>
      <w:r>
        <w:rPr>
          <w:rFonts w:ascii="宋体" w:hAnsi="宋体" w:cs="宋体"/>
          <w:b/>
          <w:bCs/>
        </w:rPr>
        <w:t>37.4</w:t>
      </w:r>
      <w:r>
        <w:rPr>
          <w:rFonts w:ascii="宋体" w:hAnsi="宋体" w:cs="宋体" w:hint="eastAsia"/>
          <w:b/>
          <w:bCs/>
        </w:rPr>
        <w:t>重新组建评审委员会的情形</w:t>
      </w:r>
    </w:p>
    <w:p>
      <w:pPr>
        <w:ind w:firstLine="412" w:firstLineChars="196"/>
        <w:rPr>
          <w:rFonts w:ascii="宋体"/>
          <w:kern w:val="0"/>
        </w:rPr>
      </w:pPr>
      <w:r>
        <w:rPr>
          <w:rFonts w:ascii="宋体" w:hAnsi="宋体" w:cs="宋体" w:hint="eastAsia"/>
          <w:kern w:val="0"/>
        </w:rPr>
        <w:t>评审委员会或者其成员存在下列情形导致评审结果无效的，重新组建评审委员会进行评标，并书面报告本级财政部门：</w:t>
      </w:r>
    </w:p>
    <w:p>
      <w:pPr>
        <w:ind w:firstLine="412" w:firstLineChars="196"/>
        <w:rPr>
          <w:rFonts w:ascii="宋体"/>
          <w:kern w:val="0"/>
        </w:rPr>
      </w:pPr>
      <w:r>
        <w:rPr>
          <w:rFonts w:ascii="宋体" w:hAnsi="宋体" w:cs="宋体"/>
          <w:kern w:val="0"/>
        </w:rPr>
        <w:t>37.4.1</w:t>
      </w:r>
      <w:r>
        <w:rPr>
          <w:rFonts w:ascii="宋体" w:hAnsi="宋体" w:cs="宋体" w:hint="eastAsia"/>
          <w:kern w:val="0"/>
        </w:rPr>
        <w:t>评审委员会组成不符合《政府采购货物和服务招标投标管理办法》规定的；</w:t>
      </w:r>
    </w:p>
    <w:p>
      <w:pPr>
        <w:ind w:firstLine="412" w:firstLineChars="196"/>
        <w:rPr>
          <w:rFonts w:ascii="宋体"/>
          <w:kern w:val="0"/>
        </w:rPr>
      </w:pPr>
      <w:r>
        <w:rPr>
          <w:rFonts w:ascii="宋体" w:hAnsi="宋体" w:cs="宋体"/>
          <w:kern w:val="0"/>
        </w:rPr>
        <w:t>37.4.2</w:t>
      </w:r>
      <w:r>
        <w:rPr>
          <w:rFonts w:ascii="宋体" w:hAnsi="宋体" w:cs="宋体" w:hint="eastAsia"/>
          <w:kern w:val="0"/>
        </w:rPr>
        <w:t>有《政府采购货物和服务招标投标管理办法》第六十二条第一至五项情形的；</w:t>
      </w:r>
    </w:p>
    <w:p>
      <w:pPr>
        <w:ind w:firstLine="412" w:firstLineChars="196"/>
        <w:rPr>
          <w:rFonts w:ascii="宋体"/>
          <w:kern w:val="0"/>
        </w:rPr>
      </w:pPr>
      <w:r>
        <w:rPr>
          <w:rFonts w:ascii="宋体" w:hAnsi="宋体" w:cs="宋体"/>
          <w:kern w:val="0"/>
        </w:rPr>
        <w:t>37.4.3</w:t>
      </w:r>
      <w:r>
        <w:rPr>
          <w:rFonts w:ascii="宋体" w:hAnsi="宋体" w:cs="宋体" w:hint="eastAsia"/>
          <w:kern w:val="0"/>
        </w:rPr>
        <w:t>评审委员会及其成员独立评标受到非法干预的；</w:t>
      </w:r>
    </w:p>
    <w:p>
      <w:pPr>
        <w:ind w:firstLine="412" w:firstLineChars="196"/>
        <w:rPr>
          <w:rFonts w:ascii="宋体"/>
          <w:kern w:val="0"/>
        </w:rPr>
      </w:pPr>
      <w:r>
        <w:rPr>
          <w:rFonts w:ascii="宋体" w:hAnsi="宋体" w:cs="宋体"/>
          <w:kern w:val="0"/>
        </w:rPr>
        <w:t>37.4.4</w:t>
      </w:r>
      <w:r>
        <w:rPr>
          <w:rFonts w:ascii="宋体" w:hAnsi="宋体" w:cs="宋体" w:hint="eastAsia"/>
          <w:kern w:val="0"/>
        </w:rPr>
        <w:t>有政府采购法实施条例第七十五条规定的违法行为的。</w:t>
      </w:r>
    </w:p>
    <w:p>
      <w:pPr>
        <w:ind w:firstLine="412" w:firstLineChars="196"/>
        <w:rPr>
          <w:rFonts w:ascii="宋体"/>
          <w:kern w:val="0"/>
        </w:rPr>
      </w:pPr>
      <w:r>
        <w:rPr>
          <w:rFonts w:ascii="宋体" w:hAnsi="宋体" w:cs="宋体" w:hint="eastAsia"/>
          <w:kern w:val="0"/>
        </w:rPr>
        <w:t>有违法违规行为的原评审委员会成员不得参加重新组建的评审委员会。</w:t>
      </w:r>
    </w:p>
    <w:p>
      <w:pPr>
        <w:ind w:firstLine="412" w:firstLineChars="196"/>
        <w:rPr>
          <w:rFonts w:ascii="宋体"/>
        </w:rPr>
      </w:pPr>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定标及公示</w:t>
      </w:r>
    </w:p>
    <w:p>
      <w:pPr>
        <w:rPr>
          <w:rFonts w:ascii="黑体" w:eastAsia="黑体" w:hAnsi="宋体"/>
          <w:sz w:val="24"/>
          <w:szCs w:val="24"/>
        </w:rPr>
      </w:pPr>
      <w:r>
        <w:rPr>
          <w:rFonts w:ascii="黑体" w:eastAsia="黑体" w:hAnsi="宋体" w:cs="黑体"/>
          <w:sz w:val="24"/>
          <w:szCs w:val="24"/>
        </w:rPr>
        <w:t>38</w:t>
      </w:r>
      <w:r>
        <w:rPr>
          <w:rFonts w:ascii="黑体" w:eastAsia="黑体" w:hAnsi="宋体" w:cs="黑体" w:hint="eastAsia"/>
          <w:sz w:val="24"/>
          <w:szCs w:val="24"/>
        </w:rPr>
        <w:t>．定标方法</w:t>
      </w:r>
    </w:p>
    <w:p>
      <w:pPr>
        <w:ind w:firstLine="412" w:firstLineChars="196"/>
        <w:rPr>
          <w:rFonts w:ascii="宋体"/>
        </w:rPr>
      </w:pPr>
      <w:bookmarkStart w:id="115" w:name="_Hlk73782795"/>
      <w:r>
        <w:rPr>
          <w:rFonts w:ascii="宋体" w:hAnsi="宋体" w:cs="宋体"/>
        </w:rPr>
        <w:t>38.1</w:t>
      </w:r>
      <w:r>
        <w:rPr>
          <w:rFonts w:ascii="宋体" w:hAnsi="宋体" w:cs="宋体" w:hint="eastAsia"/>
        </w:rPr>
        <w:t>非评定分离项目定标方法</w:t>
      </w:r>
    </w:p>
    <w:p>
      <w:pPr>
        <w:ind w:firstLine="412" w:firstLineChars="196"/>
        <w:rPr>
          <w:rFonts w:ascii="宋体"/>
        </w:rPr>
      </w:pPr>
      <w:r>
        <w:rPr>
          <w:rFonts w:ascii="宋体" w:hAnsi="宋体" w:cs="宋体"/>
        </w:rPr>
        <w:t>38</w:t>
      </w:r>
      <w:r>
        <w:rPr>
          <w:rFonts w:ascii="宋体" w:cs="宋体"/>
        </w:rPr>
        <w:t>.</w:t>
      </w:r>
      <w:r>
        <w:rPr>
          <w:rFonts w:ascii="宋体" w:hAnsi="宋体" w:cs="宋体"/>
        </w:rPr>
        <w:t>1.1</w:t>
      </w:r>
      <w:r>
        <w:rPr>
          <w:rFonts w:ascii="宋体" w:hAnsi="宋体" w:cs="宋体" w:hint="eastAsia"/>
        </w:rPr>
        <w:t>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 w:hAnsi="??" w:cs="??"/>
        </w:rPr>
      </w:pPr>
      <w:r>
        <w:rPr>
          <w:rFonts w:ascii="宋体" w:hAnsi="宋体" w:cs="宋体"/>
        </w:rPr>
        <w:t>38</w:t>
      </w:r>
      <w:r>
        <w:rPr>
          <w:rFonts w:ascii="宋体" w:cs="宋体"/>
        </w:rPr>
        <w:t>.</w:t>
      </w:r>
      <w:r>
        <w:rPr>
          <w:rFonts w:ascii="宋体" w:hAnsi="宋体" w:cs="宋体"/>
        </w:rPr>
        <w:t>1.2</w:t>
      </w:r>
      <w:r>
        <w:rPr>
          <w:rFonts w:ascii="??" w:hAnsi="??" w:cs="宋体" w:hint="eastAsia"/>
        </w:rPr>
        <w:t>采用最低价法的，评审结果按投标报价由低到高顺序排列。投标报价相同的并列。投标文件满足招标文件全部实质性要求且投标报价最低的投标人为</w:t>
      </w:r>
      <w:bookmarkStart w:id="116" w:name="_Hlk73821177"/>
      <w:r>
        <w:rPr>
          <w:rFonts w:ascii="??" w:hAnsi="??" w:cs="宋体" w:hint="eastAsia"/>
        </w:rPr>
        <w:t>中标供应商（排名第二的投标人为第一替补中标候选人、排名第三的投标人为第二替补中标候选人</w:t>
      </w:r>
      <w:bookmarkEnd w:id="116"/>
      <w:r>
        <w:rPr>
          <w:rFonts w:ascii="??" w:hAnsi="??" w:cs="宋体" w:hint="eastAsia"/>
        </w:rPr>
        <w:t>）。</w:t>
      </w:r>
    </w:p>
    <w:p>
      <w:pPr>
        <w:ind w:firstLine="412" w:firstLineChars="196"/>
        <w:rPr>
          <w:rFonts w:ascii="??" w:hAnsi="??" w:cs="??"/>
        </w:rPr>
      </w:pPr>
      <w:r>
        <w:rPr>
          <w:rFonts w:ascii="宋体" w:hAnsi="宋体" w:cs="宋体"/>
        </w:rPr>
        <w:t>38</w:t>
      </w:r>
      <w:r>
        <w:rPr>
          <w:rFonts w:ascii="宋体" w:cs="宋体"/>
        </w:rPr>
        <w:t>.</w:t>
      </w:r>
      <w:r>
        <w:rPr>
          <w:rFonts w:ascii="宋体" w:hAnsi="宋体" w:cs="宋体"/>
        </w:rPr>
        <w:t>1.3</w:t>
      </w:r>
      <w:r>
        <w:rPr>
          <w:rFonts w:ascii="宋体" w:hAnsi="宋体" w:cs="宋体" w:hint="eastAsia"/>
        </w:rPr>
        <w:t>采</w:t>
      </w:r>
      <w:r>
        <w:rPr>
          <w:rFonts w:ascii="??" w:hAnsi="??" w:cs="宋体" w:hint="eastAsia"/>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出现得分且投标报价相同的并列情况时，采取随机抽取的方式确定，具体操作办法及流程由评审委员会确定。</w:t>
      </w:r>
    </w:p>
    <w:p>
      <w:pPr>
        <w:ind w:firstLine="412" w:firstLineChars="196"/>
        <w:rPr>
          <w:rFonts w:ascii="宋体"/>
        </w:rPr>
      </w:pPr>
      <w:r>
        <w:rPr>
          <w:rFonts w:ascii="宋体" w:hAnsi="宋体" w:cs="宋体"/>
        </w:rPr>
        <w:t>38.2</w:t>
      </w:r>
      <w:r>
        <w:rPr>
          <w:rFonts w:ascii="宋体" w:hAnsi="宋体" w:cs="宋体" w:hint="eastAsia"/>
        </w:rPr>
        <w:t>评定分离项目定标方法</w:t>
      </w:r>
    </w:p>
    <w:p>
      <w:pPr>
        <w:ind w:firstLine="412" w:firstLineChars="196"/>
        <w:rPr>
          <w:rFonts w:ascii="宋体"/>
        </w:rPr>
      </w:pPr>
      <w:r>
        <w:rPr>
          <w:rFonts w:ascii="宋体" w:hAnsi="宋体" w:cs="宋体"/>
        </w:rPr>
        <w:t>38.2.1</w:t>
      </w:r>
      <w:r>
        <w:rPr>
          <w:rFonts w:ascii="宋体" w:hAnsi="宋体" w:cs="宋体" w:hint="eastAsia"/>
        </w:rPr>
        <w:t>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cs="宋体"/>
        </w:rPr>
        <w:t xml:space="preserve">38.2.2 </w:t>
      </w:r>
      <w:bookmarkStart w:id="117" w:name="_Hlk71469733"/>
      <w:r>
        <w:rPr>
          <w:rFonts w:cs="宋体" w:hint="eastAsia"/>
        </w:rPr>
        <w:t>适用评定分离的政府采购项目，采用综合评分法评审。</w:t>
      </w:r>
      <w:r>
        <w:rPr>
          <w:rFonts w:ascii="宋体" w:hAnsi="宋体" w:cs="宋体" w:hint="eastAsia"/>
        </w:rPr>
        <w:t>评审委员会按照评审结果，推荐</w:t>
      </w:r>
      <w:r>
        <w:rPr>
          <w:rFonts w:cs="宋体" w:hint="eastAsia"/>
        </w:rPr>
        <w:t>三个合格的候选中标供应商。</w:t>
      </w:r>
    </w:p>
    <w:p>
      <w:pPr>
        <w:ind w:firstLine="412" w:firstLineChars="196"/>
        <w:rPr>
          <w:rFonts w:ascii="宋体"/>
        </w:rPr>
      </w:pPr>
      <w:r>
        <w:rPr>
          <w:rFonts w:ascii="宋体" w:hAnsi="宋体" w:cs="宋体"/>
        </w:rPr>
        <w:t>38.2.3</w:t>
      </w:r>
      <w:bookmarkStart w:id="118" w:name="_Hlk71469688"/>
      <w:r>
        <w:rPr>
          <w:rFonts w:cs="宋体" w:hint="eastAsia"/>
        </w:rPr>
        <w:t>适用评定分离的政府采购项目，</w:t>
      </w:r>
      <w:r>
        <w:rPr>
          <w:rFonts w:ascii="宋体" w:hAnsi="宋体" w:cs="宋体" w:hint="eastAsia"/>
        </w:rPr>
        <w:t>按照自定法确定中标供应商：自定法是指采购人组织定标委员会，由定标委员会在三家候选中标供应商中确定中标供应商。</w:t>
      </w:r>
      <w:bookmarkEnd w:id="117"/>
      <w:bookmarkEnd w:id="118"/>
    </w:p>
    <w:p>
      <w:pPr>
        <w:ind w:firstLine="412" w:firstLineChars="196"/>
        <w:rPr>
          <w:rFonts w:ascii="宋体"/>
        </w:rPr>
      </w:pPr>
      <w:r>
        <w:rPr>
          <w:rFonts w:ascii="宋体" w:hAnsi="宋体" w:cs="宋体"/>
        </w:rPr>
        <w:t>38.2.4</w:t>
      </w:r>
      <w:r>
        <w:rPr>
          <w:rFonts w:ascii="宋体" w:hAnsi="宋体" w:cs="宋体" w:hint="eastAsia"/>
        </w:rPr>
        <w:t>政府集中采购机构</w:t>
      </w:r>
      <w:r>
        <w:rPr>
          <w:rFonts w:cs="宋体" w:hint="eastAsia"/>
        </w:rPr>
        <w:t>应当自评审结束之日起两个工作日内将候选中标供应商名单及其投标文件、评审报告送交采购人</w:t>
      </w:r>
      <w:r>
        <w:rPr>
          <w:rFonts w:ascii="宋体" w:hAnsi="宋体" w:cs="宋体" w:hint="eastAsia"/>
        </w:rPr>
        <w:t>。</w:t>
      </w:r>
      <w:r>
        <w:rPr>
          <w:rFonts w:cs="宋体" w:hint="eastAsia"/>
        </w:rPr>
        <w:t>采购人应当安排专人对定标过程进行书面记录，形成定标报告，作为采购文件的组成部分存档，并及时将定标结果反馈政府集中采购机构。具体定标程序及相关要求以按照《深圳市财政局关于</w:t>
      </w:r>
      <w:r>
        <w:t>&lt;</w:t>
      </w:r>
      <w:r>
        <w:rPr>
          <w:rFonts w:cs="宋体" w:hint="eastAsia"/>
        </w:rPr>
        <w:t>深圳市政府采购评标定标分离管理办法</w:t>
      </w:r>
      <w:r>
        <w:t>&gt;</w:t>
      </w:r>
      <w:r>
        <w:rPr>
          <w:rFonts w:cs="宋体" w:hint="eastAsia"/>
        </w:rPr>
        <w:t>续期的通知》（深财规〔</w:t>
      </w:r>
      <w:r>
        <w:t>2023</w:t>
      </w:r>
      <w:r>
        <w:rPr>
          <w:rFonts w:cs="宋体" w:hint="eastAsia"/>
        </w:rPr>
        <w:t>〕</w:t>
      </w:r>
      <w:r>
        <w:t>1</w:t>
      </w:r>
      <w:r>
        <w:rPr>
          <w:rFonts w:cs="宋体" w:hint="eastAsia"/>
        </w:rPr>
        <w:t>号）执行。</w:t>
      </w:r>
    </w:p>
    <w:p>
      <w:pPr>
        <w:ind w:firstLine="412" w:firstLineChars="196"/>
        <w:rPr>
          <w:rFonts w:ascii="宋体"/>
        </w:rPr>
      </w:pPr>
      <w:r>
        <w:rPr>
          <w:rFonts w:ascii="宋体" w:hAnsi="宋体" w:cs="宋体" w:hint="eastAsia"/>
        </w:rPr>
        <w:t>说明：采购人及投标供应商应按照上述方法提前做好相关准备。</w:t>
      </w:r>
    </w:p>
    <w:p>
      <w:pPr>
        <w:ind w:firstLine="412" w:firstLineChars="196"/>
        <w:rPr>
          <w:rFonts w:ascii="宋体"/>
        </w:rPr>
      </w:pPr>
      <w:r>
        <w:rPr>
          <w:rFonts w:ascii="宋体" w:hAnsi="宋体" w:cs="宋体"/>
        </w:rPr>
        <w:t>38.3</w:t>
      </w:r>
      <w:r>
        <w:rPr>
          <w:rFonts w:ascii="宋体" w:hAnsi="宋体" w:cs="宋体" w:hint="eastAsia"/>
        </w:rPr>
        <w:t>专用条款另有规定的，按专用条款相关要求定标。</w:t>
      </w:r>
      <w:bookmarkEnd w:id="115"/>
    </w:p>
    <w:p>
      <w:pPr>
        <w:rPr>
          <w:rFonts w:ascii="黑体" w:eastAsia="黑体" w:hAnsi="宋体"/>
          <w:sz w:val="24"/>
          <w:szCs w:val="24"/>
        </w:rPr>
      </w:pPr>
      <w:r>
        <w:rPr>
          <w:rFonts w:ascii="黑体" w:eastAsia="黑体" w:hAnsi="宋体" w:cs="黑体"/>
          <w:sz w:val="24"/>
          <w:szCs w:val="24"/>
        </w:rPr>
        <w:t>39</w:t>
      </w:r>
      <w:r>
        <w:rPr>
          <w:rFonts w:ascii="黑体" w:eastAsia="黑体" w:hAnsi="宋体" w:cs="黑体" w:hint="eastAsia"/>
          <w:sz w:val="24"/>
          <w:szCs w:val="24"/>
        </w:rPr>
        <w:t>．编写评审报告</w:t>
      </w:r>
    </w:p>
    <w:p>
      <w:pPr>
        <w:ind w:firstLine="412" w:firstLineChars="196"/>
        <w:rPr>
          <w:rFonts w:ascii="宋体"/>
        </w:rPr>
      </w:pPr>
      <w:r>
        <w:rPr>
          <w:rFonts w:ascii="宋体" w:hAnsi="宋体" w:cs="宋体" w:hint="eastAsia"/>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szCs w:val="24"/>
        </w:rPr>
      </w:pPr>
      <w:r>
        <w:rPr>
          <w:rFonts w:ascii="黑体" w:eastAsia="黑体" w:hAnsi="宋体" w:cs="黑体"/>
          <w:sz w:val="24"/>
          <w:szCs w:val="24"/>
        </w:rPr>
        <w:t>40</w:t>
      </w:r>
      <w:r>
        <w:rPr>
          <w:rFonts w:ascii="黑体" w:eastAsia="黑体" w:hAnsi="宋体" w:cs="黑体" w:hint="eastAsia"/>
          <w:sz w:val="24"/>
          <w:szCs w:val="24"/>
        </w:rPr>
        <w:t>．中标公告</w:t>
      </w:r>
    </w:p>
    <w:p>
      <w:pPr>
        <w:ind w:firstLine="412" w:firstLineChars="196"/>
        <w:rPr>
          <w:rFonts w:ascii="宋体"/>
        </w:rPr>
      </w:pPr>
      <w:r>
        <w:rPr>
          <w:rFonts w:ascii="宋体" w:hAnsi="宋体" w:cs="宋体"/>
        </w:rPr>
        <w:t>40.1</w:t>
      </w:r>
      <w:bookmarkStart w:id="119" w:name="_Hlk72438709"/>
      <w:r>
        <w:rPr>
          <w:rFonts w:ascii="宋体" w:hAnsi="宋体" w:cs="宋体" w:hint="eastAsia"/>
        </w:rPr>
        <w:t>为体现“公开、公平、公正”的原则，评审结束后经采购人确认（确定）评审结果，政府集中采购机构将在</w:t>
      </w:r>
      <w:r>
        <w:rPr>
          <w:rFonts w:ascii="宋体" w:hAnsi="宋体" w:cs="宋体" w:hint="eastAsia"/>
          <w:b/>
          <w:bCs/>
        </w:rPr>
        <w:t>深圳公共资源交易网（</w:t>
      </w:r>
      <w:r>
        <w:rPr>
          <w:rFonts w:ascii="宋体" w:hAnsi="宋体" w:cs="宋体"/>
          <w:b/>
          <w:bCs/>
        </w:rPr>
        <w:t>https://szggzy.com/</w:t>
      </w:r>
      <w:r>
        <w:rPr>
          <w:rFonts w:ascii="宋体" w:hAnsi="宋体" w:cs="宋体" w:hint="eastAsia"/>
          <w:b/>
          <w:bCs/>
        </w:rPr>
        <w:t>）</w:t>
      </w:r>
      <w:r>
        <w:rPr>
          <w:rFonts w:ascii="宋体" w:hAnsi="宋体" w:cs="宋体" w:hint="eastAsia"/>
        </w:rPr>
        <w:t>上发布中标结果公告。</w:t>
      </w:r>
      <w:bookmarkEnd w:id="119"/>
      <w:bookmarkStart w:id="120" w:name="_Hlk72438751"/>
      <w:r>
        <w:rPr>
          <w:rFonts w:ascii="宋体" w:hAnsi="宋体" w:cs="宋体" w:hint="eastAsia"/>
        </w:rPr>
        <w:t>供应商如对评审结果有异议，可在发布公示日期起七个工作日内向政府集中采购机构提出。若在公示期内未提出质疑，则视为认同该评审结果。</w:t>
      </w:r>
    </w:p>
    <w:p>
      <w:pPr>
        <w:ind w:firstLine="412" w:firstLineChars="196"/>
        <w:rPr>
          <w:rFonts w:ascii="宋体"/>
        </w:rPr>
      </w:pPr>
      <w:bookmarkEnd w:id="120"/>
      <w:r>
        <w:rPr>
          <w:rFonts w:ascii="宋体" w:hAnsi="宋体" w:cs="宋体"/>
        </w:rPr>
        <w:t>40.2</w:t>
      </w:r>
      <w:r>
        <w:rPr>
          <w:rFonts w:ascii="宋体" w:hAnsi="宋体" w:cs="宋体" w:hint="eastAsia"/>
        </w:rPr>
        <w:t>质疑、投诉供应商应保证质疑、投诉内容的真实性和可靠性，并承担相应的法律责任。</w:t>
      </w:r>
    </w:p>
    <w:p>
      <w:pPr>
        <w:rPr>
          <w:rFonts w:ascii="黑体" w:eastAsia="黑体" w:hAnsi="宋体"/>
          <w:sz w:val="24"/>
          <w:szCs w:val="24"/>
        </w:rPr>
      </w:pPr>
      <w:r>
        <w:rPr>
          <w:rFonts w:ascii="黑体" w:eastAsia="黑体" w:hAnsi="宋体" w:cs="黑体"/>
          <w:sz w:val="24"/>
          <w:szCs w:val="24"/>
        </w:rPr>
        <w:t>41</w:t>
      </w:r>
      <w:r>
        <w:rPr>
          <w:rFonts w:ascii="黑体" w:eastAsia="黑体" w:hAnsi="宋体" w:cs="黑体" w:hint="eastAsia"/>
          <w:sz w:val="24"/>
          <w:szCs w:val="24"/>
        </w:rPr>
        <w:t>．中标通知书</w:t>
      </w:r>
    </w:p>
    <w:p>
      <w:pPr>
        <w:ind w:firstLine="412" w:firstLineChars="196"/>
        <w:rPr>
          <w:rFonts w:ascii="宋体"/>
        </w:rPr>
      </w:pPr>
      <w:r>
        <w:rPr>
          <w:rFonts w:ascii="宋体" w:hAnsi="宋体" w:cs="宋体"/>
        </w:rPr>
        <w:t>41</w:t>
      </w:r>
      <w:r>
        <w:rPr>
          <w:rFonts w:ascii="宋体" w:cs="宋体"/>
        </w:rPr>
        <w:t>.</w:t>
      </w:r>
      <w:r>
        <w:rPr>
          <w:rFonts w:ascii="宋体" w:hAnsi="宋体" w:cs="宋体"/>
        </w:rPr>
        <w:t>1</w:t>
      </w:r>
      <w:bookmarkStart w:id="121" w:name="_Hlk72438863"/>
      <w:r>
        <w:rPr>
          <w:rFonts w:ascii="宋体" w:hAnsi="宋体" w:cs="宋体" w:hint="eastAsia"/>
        </w:rPr>
        <w:t>中标公告公布以后无异常的情况下</w:t>
      </w:r>
      <w:r>
        <w:rPr>
          <w:rFonts w:ascii="宋体" w:cs="宋体"/>
        </w:rPr>
        <w:t>,</w:t>
      </w:r>
      <w:r>
        <w:rPr>
          <w:rFonts w:ascii="宋体" w:hAnsi="宋体" w:cs="宋体" w:hint="eastAsia"/>
        </w:rPr>
        <w:t>中标供应商和采购人可自行在</w:t>
      </w:r>
      <w:r>
        <w:rPr>
          <w:rFonts w:ascii="宋体" w:hAnsi="宋体" w:cs="宋体" w:hint="eastAsia"/>
          <w:b/>
          <w:bCs/>
        </w:rPr>
        <w:t>“深圳政府采购智慧平台（</w:t>
      </w:r>
      <w:r>
        <w:rPr>
          <w:rFonts w:ascii="宋体" w:hAnsi="宋体" w:cs="宋体"/>
          <w:b/>
          <w:bCs/>
        </w:rPr>
        <w:t>http://zfcg.szggzy.com/</w:t>
      </w:r>
      <w:r>
        <w:rPr>
          <w:rFonts w:ascii="宋体" w:hAnsi="宋体" w:cs="宋体" w:hint="eastAsia"/>
          <w:b/>
          <w:bCs/>
        </w:rPr>
        <w:t>）”</w:t>
      </w:r>
      <w:r>
        <w:rPr>
          <w:rFonts w:ascii="宋体" w:hAnsi="宋体" w:cs="宋体" w:hint="eastAsia"/>
        </w:rPr>
        <w:t>上打印</w:t>
      </w:r>
      <w:r>
        <w:rPr>
          <w:rFonts w:ascii="宋体" w:hAnsi="宋体" w:cs="宋体" w:hint="eastAsia"/>
          <w:b/>
          <w:bCs/>
        </w:rPr>
        <w:t>《数字中标通知书》</w:t>
      </w:r>
      <w:r>
        <w:rPr>
          <w:rFonts w:ascii="宋体" w:hAnsi="宋体" w:cs="宋体" w:hint="eastAsia"/>
        </w:rPr>
        <w:t>。</w:t>
      </w:r>
      <w:bookmarkEnd w:id="121"/>
    </w:p>
    <w:p>
      <w:pPr>
        <w:ind w:firstLine="412" w:firstLineChars="196"/>
        <w:rPr>
          <w:rFonts w:ascii="宋体"/>
        </w:rPr>
      </w:pPr>
      <w:r>
        <w:rPr>
          <w:rFonts w:ascii="宋体" w:hAnsi="宋体" w:cs="宋体"/>
        </w:rPr>
        <w:t>41.2</w:t>
      </w:r>
      <w:r>
        <w:rPr>
          <w:rFonts w:ascii="宋体" w:hAnsi="宋体" w:cs="宋体" w:hint="eastAsia"/>
        </w:rPr>
        <w:t>中标通知书是合同的重要组成部分。</w:t>
      </w:r>
    </w:p>
    <w:p>
      <w:pPr>
        <w:ind w:firstLine="412" w:firstLineChars="196"/>
        <w:rPr>
          <w:rFonts w:ascii="宋体"/>
        </w:rPr>
      </w:pPr>
      <w:bookmarkStart w:id="122" w:name="_Hlk71407340"/>
      <w:r>
        <w:rPr>
          <w:rFonts w:ascii="宋体" w:hAnsi="宋体" w:cs="宋体"/>
        </w:rPr>
        <w:t>41.3</w:t>
      </w:r>
      <w:r>
        <w:rPr>
          <w:rFonts w:ascii="宋体" w:hAnsi="宋体" w:cs="宋体" w:hint="eastAsia"/>
        </w:rPr>
        <w:t>因质疑投诉或其它原因导致项目结果变更或采购终止的，政府集中采购机构有权吊销中标通知书。</w:t>
      </w:r>
    </w:p>
    <w:p>
      <w:pPr>
        <w:ind w:firstLine="412" w:firstLineChars="196"/>
        <w:rPr>
          <w:rFonts w:ascii="宋体"/>
        </w:rPr>
      </w:pPr>
      <w:bookmarkEnd w:id="122"/>
    </w:p>
    <w:p>
      <w:pPr>
        <w:pStyle w:val="Heading2"/>
        <w:numPr>
          <w:ilvl w:val="0"/>
          <w:numId w:val="16"/>
        </w:numPr>
        <w:spacing w:before="120" w:beforeLines="50" w:after="120" w:afterLines="50"/>
        <w:ind w:left="562" w:hanging="562"/>
        <w:rPr>
          <w:rFonts w:cs="Times New Roman"/>
          <w:sz w:val="28"/>
          <w:szCs w:val="28"/>
        </w:rPr>
      </w:pPr>
      <w:r>
        <w:rPr>
          <w:rFonts w:hint="eastAsia"/>
          <w:sz w:val="28"/>
          <w:szCs w:val="28"/>
        </w:rPr>
        <w:t>公开招标失败的后续处理</w:t>
      </w:r>
    </w:p>
    <w:p>
      <w:pPr>
        <w:rPr>
          <w:rFonts w:ascii="黑体" w:eastAsia="黑体" w:hAnsi="宋体"/>
          <w:sz w:val="24"/>
          <w:szCs w:val="24"/>
        </w:rPr>
      </w:pPr>
      <w:r>
        <w:rPr>
          <w:rFonts w:ascii="黑体" w:eastAsia="黑体" w:hAnsi="宋体" w:cs="黑体"/>
          <w:sz w:val="24"/>
          <w:szCs w:val="24"/>
        </w:rPr>
        <w:t>42</w:t>
      </w:r>
      <w:r>
        <w:rPr>
          <w:rFonts w:ascii="黑体" w:eastAsia="黑体" w:hAnsi="宋体" w:cs="黑体" w:hint="eastAsia"/>
          <w:sz w:val="24"/>
          <w:szCs w:val="24"/>
        </w:rPr>
        <w:t>．公开招标失败的处理</w:t>
      </w:r>
    </w:p>
    <w:p>
      <w:pPr>
        <w:ind w:firstLine="412" w:firstLineChars="196"/>
        <w:rPr>
          <w:rFonts w:ascii="宋体"/>
        </w:rPr>
      </w:pPr>
      <w:r>
        <w:rPr>
          <w:rFonts w:ascii="宋体" w:hAnsi="宋体" w:cs="宋体"/>
        </w:rPr>
        <w:t>42.1</w:t>
      </w:r>
      <w:r>
        <w:rPr>
          <w:rFonts w:ascii="宋体" w:hAnsi="宋体" w:cs="宋体" w:hint="eastAsia"/>
        </w:rPr>
        <w:t>本项目公开招标过程中若由于投标截止后实际递交投标文件的供应商数量不足、经评审委员会评审对招标文件作实质响应的供应商不足等原因造成公开招标失败，可由政府集中采购机构重新组织采购。</w:t>
      </w:r>
    </w:p>
    <w:p>
      <w:pPr>
        <w:ind w:firstLine="412" w:firstLineChars="196"/>
        <w:rPr>
          <w:rFonts w:ascii="宋体"/>
        </w:rPr>
      </w:pPr>
      <w:r>
        <w:rPr>
          <w:rFonts w:ascii="宋体" w:hAnsi="宋体" w:cs="宋体"/>
        </w:rPr>
        <w:t>42.2</w:t>
      </w:r>
      <w:r>
        <w:rPr>
          <w:rFonts w:ascii="宋体" w:hAnsi="宋体" w:cs="宋体" w:hint="eastAsia"/>
        </w:rPr>
        <w:t>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rPr>
      </w:pPr>
      <w:r>
        <w:rPr>
          <w:rFonts w:ascii="宋体" w:hAnsi="宋体" w:cs="宋体"/>
        </w:rPr>
        <w:t>42.3</w:t>
      </w:r>
      <w:r>
        <w:rPr>
          <w:rFonts w:ascii="宋体" w:hAnsi="宋体" w:cs="宋体" w:hint="eastAsia"/>
        </w:rPr>
        <w:t>重新组织采购有以下两种组织形式：</w:t>
      </w:r>
    </w:p>
    <w:p>
      <w:pPr>
        <w:ind w:firstLine="412" w:firstLineChars="196"/>
        <w:rPr>
          <w:rFonts w:ascii="宋体"/>
        </w:rPr>
      </w:pPr>
      <w:r>
        <w:rPr>
          <w:rFonts w:ascii="宋体" w:hAnsi="宋体" w:cs="宋体" w:hint="eastAsia"/>
        </w:rPr>
        <w:t>（</w:t>
      </w:r>
      <w:r>
        <w:rPr>
          <w:rFonts w:ascii="宋体" w:hAnsi="宋体" w:cs="宋体"/>
        </w:rPr>
        <w:t>1</w:t>
      </w:r>
      <w:r>
        <w:rPr>
          <w:rFonts w:ascii="宋体" w:hAnsi="宋体" w:cs="宋体" w:hint="eastAsia"/>
        </w:rPr>
        <w:t>）由政府集中采购机构重新组织公开招标；</w:t>
      </w:r>
    </w:p>
    <w:p>
      <w:pPr>
        <w:ind w:firstLine="412" w:firstLineChars="196"/>
        <w:rPr>
          <w:rFonts w:ascii="宋体"/>
        </w:rPr>
      </w:pPr>
      <w:r>
        <w:rPr>
          <w:rFonts w:ascii="宋体" w:hAnsi="宋体" w:cs="宋体" w:hint="eastAsia"/>
        </w:rPr>
        <w:t>（</w:t>
      </w:r>
      <w:r>
        <w:rPr>
          <w:rFonts w:ascii="宋体" w:hAnsi="宋体" w:cs="宋体"/>
        </w:rPr>
        <w:t>2</w:t>
      </w:r>
      <w:r>
        <w:rPr>
          <w:rFonts w:ascii="宋体" w:hAnsi="宋体" w:cs="宋体" w:hint="eastAsia"/>
        </w:rPr>
        <w:t>）根据实际情况需要向同级财政部门提出非公开招标方式申请，经同级财政部门批准，公开招标失败采购项目可转为竞争性谈判或单一来源谈判方式采购。</w:t>
      </w:r>
    </w:p>
    <w:p>
      <w:pPr>
        <w:ind w:firstLine="412" w:firstLineChars="196"/>
        <w:rPr>
          <w:rFonts w:ascii="宋体"/>
        </w:rPr>
      </w:pPr>
      <w:r>
        <w:rPr>
          <w:rFonts w:ascii="宋体" w:hAnsi="宋体" w:cs="宋体"/>
        </w:rPr>
        <w:t>42.4</w:t>
      </w:r>
      <w:r>
        <w:rPr>
          <w:rFonts w:ascii="宋体" w:hAnsi="宋体" w:cs="宋体" w:hint="eastAsia"/>
        </w:rPr>
        <w:t>公开招标失败的采购项目重新组织公开招标，由政府集中采购机构重新按公开招标流程组织采购活动。</w:t>
      </w:r>
    </w:p>
    <w:p>
      <w:pPr>
        <w:rPr>
          <w:rFonts w:ascii="宋体"/>
        </w:rPr>
      </w:pPr>
      <w:r>
        <w:rPr>
          <w:rFonts w:ascii="黑体" w:eastAsia="黑体" w:hAnsi="宋体" w:cs="黑体"/>
          <w:sz w:val="24"/>
          <w:szCs w:val="24"/>
        </w:rPr>
        <w:t xml:space="preserve">    </w:t>
      </w:r>
      <w:r>
        <w:rPr>
          <w:rFonts w:ascii="宋体" w:hAnsi="宋体" w:cs="宋体"/>
        </w:rPr>
        <w:t>42.5</w:t>
      </w:r>
      <w:r>
        <w:rPr>
          <w:rFonts w:ascii="宋体" w:hAnsi="宋体" w:cs="宋体" w:hint="eastAsia"/>
        </w:rPr>
        <w:t>公开招标失败的采购项目经同级财政部门批准转为竞争性谈判或单一来源谈判方式采购的，按规定要求组织政府采购工作。</w:t>
      </w:r>
    </w:p>
    <w:p>
      <w:pPr>
        <w:rPr>
          <w:rFonts w:ascii="黑体" w:eastAsia="黑体" w:hAnsi="宋体"/>
          <w:sz w:val="24"/>
          <w:szCs w:val="24"/>
        </w:rPr>
      </w:pPr>
    </w:p>
    <w:p>
      <w:pPr>
        <w:pStyle w:val="Heading2"/>
        <w:numPr>
          <w:ilvl w:val="0"/>
          <w:numId w:val="16"/>
        </w:numPr>
        <w:spacing w:before="120" w:beforeLines="50" w:after="120" w:afterLines="50"/>
        <w:ind w:left="562" w:hanging="562"/>
        <w:rPr>
          <w:rFonts w:cs="Times New Roman"/>
          <w:sz w:val="28"/>
          <w:szCs w:val="28"/>
        </w:rPr>
      </w:pPr>
      <w:bookmarkStart w:id="123" w:name="_Hlk72439043"/>
      <w:r>
        <w:rPr>
          <w:rFonts w:hint="eastAsia"/>
          <w:sz w:val="28"/>
          <w:szCs w:val="28"/>
        </w:rPr>
        <w:t>合同的授予与备案</w:t>
      </w:r>
      <w:bookmarkEnd w:id="123"/>
    </w:p>
    <w:p>
      <w:pPr>
        <w:rPr>
          <w:rFonts w:ascii="黑体" w:eastAsia="黑体" w:hAnsi="宋体"/>
          <w:sz w:val="24"/>
          <w:szCs w:val="24"/>
        </w:rPr>
      </w:pPr>
      <w:bookmarkStart w:id="124" w:name="_Toc73518157"/>
      <w:bookmarkStart w:id="125" w:name="_Toc100052408"/>
      <w:bookmarkStart w:id="126" w:name="_Toc73521586"/>
      <w:bookmarkStart w:id="127" w:name="_Toc73517679"/>
      <w:bookmarkStart w:id="128" w:name="_Toc73521674"/>
      <w:bookmarkStart w:id="129" w:name="_Hlk72439088"/>
      <w:r>
        <w:rPr>
          <w:rFonts w:ascii="黑体" w:eastAsia="黑体" w:hAnsi="宋体" w:cs="黑体"/>
          <w:sz w:val="24"/>
          <w:szCs w:val="24"/>
        </w:rPr>
        <w:t>43</w:t>
      </w:r>
      <w:r>
        <w:rPr>
          <w:rFonts w:ascii="黑体" w:eastAsia="黑体" w:hAnsi="宋体" w:cs="黑体" w:hint="eastAsia"/>
          <w:sz w:val="24"/>
          <w:szCs w:val="24"/>
        </w:rPr>
        <w:t>．合同授予标准</w:t>
      </w:r>
      <w:bookmarkEnd w:id="124"/>
      <w:bookmarkEnd w:id="125"/>
      <w:bookmarkEnd w:id="126"/>
      <w:bookmarkEnd w:id="127"/>
      <w:bookmarkEnd w:id="128"/>
    </w:p>
    <w:p>
      <w:pPr>
        <w:ind w:firstLine="412" w:firstLineChars="196"/>
        <w:rPr>
          <w:rFonts w:ascii="宋体"/>
        </w:rPr>
      </w:pPr>
      <w:r>
        <w:rPr>
          <w:rFonts w:ascii="宋体" w:hAnsi="宋体" w:cs="宋体" w:hint="eastAsia"/>
        </w:rPr>
        <w:t>本项目的合同将授予经本招标文件规定评审确定的中标供应商。</w:t>
      </w:r>
    </w:p>
    <w:p>
      <w:pPr>
        <w:rPr>
          <w:rFonts w:ascii="黑体" w:eastAsia="黑体" w:hAnsi="宋体"/>
          <w:sz w:val="24"/>
          <w:szCs w:val="24"/>
        </w:rPr>
      </w:pPr>
      <w:bookmarkStart w:id="130" w:name="_Toc73518158"/>
      <w:bookmarkStart w:id="131" w:name="_Toc73521587"/>
      <w:bookmarkStart w:id="132" w:name="_Toc73517680"/>
      <w:bookmarkStart w:id="133" w:name="_Toc100052409"/>
      <w:bookmarkStart w:id="134" w:name="_Toc73521675"/>
      <w:r>
        <w:rPr>
          <w:rFonts w:ascii="黑体" w:eastAsia="黑体" w:hAnsi="宋体" w:cs="黑体"/>
          <w:sz w:val="24"/>
          <w:szCs w:val="24"/>
        </w:rPr>
        <w:t>44</w:t>
      </w:r>
      <w:r>
        <w:rPr>
          <w:rFonts w:ascii="黑体" w:eastAsia="黑体" w:hAnsi="宋体" w:cs="黑体" w:hint="eastAsia"/>
          <w:sz w:val="24"/>
          <w:szCs w:val="24"/>
        </w:rPr>
        <w:t>．</w:t>
      </w:r>
      <w:bookmarkEnd w:id="130"/>
      <w:bookmarkEnd w:id="131"/>
      <w:bookmarkEnd w:id="132"/>
      <w:bookmarkEnd w:id="133"/>
      <w:bookmarkEnd w:id="134"/>
      <w:r>
        <w:rPr>
          <w:rFonts w:ascii="黑体" w:eastAsia="黑体" w:hAnsi="宋体" w:cs="黑体" w:hint="eastAsia"/>
          <w:sz w:val="24"/>
          <w:szCs w:val="24"/>
        </w:rPr>
        <w:t>接受和拒绝任何或所有投标的权力</w:t>
      </w:r>
    </w:p>
    <w:p>
      <w:pPr>
        <w:ind w:firstLine="412" w:firstLineChars="196"/>
        <w:rPr>
          <w:rFonts w:ascii="宋体"/>
        </w:rPr>
      </w:pPr>
      <w:r>
        <w:rPr>
          <w:rFonts w:ascii="宋体" w:hAnsi="宋体" w:cs="宋体" w:hint="eastAsia"/>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szCs w:val="24"/>
        </w:rPr>
      </w:pPr>
      <w:bookmarkStart w:id="135" w:name="_Toc73521589"/>
      <w:bookmarkStart w:id="136" w:name="_Toc73517682"/>
      <w:bookmarkStart w:id="137" w:name="_Toc73518160"/>
      <w:bookmarkStart w:id="138" w:name="_Toc73521677"/>
      <w:bookmarkStart w:id="139" w:name="_Toc100052410"/>
      <w:r>
        <w:rPr>
          <w:rFonts w:ascii="黑体" w:eastAsia="黑体" w:hAnsi="宋体" w:cs="黑体"/>
          <w:sz w:val="24"/>
          <w:szCs w:val="24"/>
        </w:rPr>
        <w:t>45</w:t>
      </w:r>
      <w:r>
        <w:rPr>
          <w:rFonts w:ascii="黑体" w:eastAsia="黑体" w:hAnsi="宋体" w:cs="黑体" w:hint="eastAsia"/>
          <w:sz w:val="24"/>
          <w:szCs w:val="24"/>
        </w:rPr>
        <w:t>．合同的签订</w:t>
      </w:r>
      <w:bookmarkEnd w:id="135"/>
      <w:bookmarkEnd w:id="136"/>
      <w:bookmarkEnd w:id="137"/>
      <w:bookmarkEnd w:id="138"/>
      <w:bookmarkEnd w:id="139"/>
    </w:p>
    <w:p>
      <w:pPr>
        <w:ind w:firstLine="412" w:firstLineChars="196"/>
        <w:rPr>
          <w:rFonts w:ascii="宋体"/>
        </w:rPr>
      </w:pPr>
      <w:r>
        <w:rPr>
          <w:rFonts w:ascii="宋体" w:hAnsi="宋体" w:cs="宋体"/>
        </w:rPr>
        <w:t>45.1</w:t>
      </w:r>
      <w:r>
        <w:rPr>
          <w:rFonts w:ascii="宋体" w:hAnsi="宋体" w:cs="宋体" w:hint="eastAsia"/>
        </w:rPr>
        <w:t>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rPr>
      </w:pPr>
      <w:r>
        <w:rPr>
          <w:rFonts w:ascii="宋体" w:hAnsi="宋体" w:cs="宋体"/>
        </w:rPr>
        <w:t>45.2</w:t>
      </w:r>
      <w:r>
        <w:rPr>
          <w:rFonts w:ascii="宋体" w:hAnsi="宋体" w:cs="宋体" w:hint="eastAsia"/>
        </w:rPr>
        <w:t>中标人如不按本通用条款第</w:t>
      </w:r>
      <w:r>
        <w:rPr>
          <w:rFonts w:ascii="宋体" w:hAnsi="宋体" w:cs="宋体"/>
        </w:rPr>
        <w:t>45.1</w:t>
      </w:r>
      <w:r>
        <w:rPr>
          <w:rFonts w:ascii="宋体" w:hAnsi="宋体" w:cs="宋体" w:hint="eastAsia"/>
        </w:rPr>
        <w:t>款的规定与采购人签订合同，</w:t>
      </w:r>
      <w:r>
        <w:rPr>
          <w:rFonts w:ascii="宋体" w:hAnsi="宋体" w:cs="宋体" w:hint="eastAsia"/>
          <w:kern w:val="0"/>
        </w:rPr>
        <w:t>情节严重的，由同级财政部门记入供应商诚信档案，予以通报</w:t>
      </w:r>
      <w:r>
        <w:rPr>
          <w:rFonts w:ascii="宋体" w:hAnsi="宋体" w:cs="宋体" w:hint="eastAsia"/>
        </w:rPr>
        <w:t>；</w:t>
      </w:r>
    </w:p>
    <w:p>
      <w:pPr>
        <w:ind w:firstLine="412" w:firstLineChars="196"/>
        <w:rPr>
          <w:rFonts w:ascii="宋体"/>
        </w:rPr>
      </w:pPr>
      <w:r>
        <w:rPr>
          <w:rFonts w:ascii="宋体" w:hAnsi="宋体" w:cs="宋体"/>
        </w:rPr>
        <w:t>45.3</w:t>
      </w:r>
      <w:r>
        <w:rPr>
          <w:rFonts w:ascii="宋体" w:hAnsi="宋体" w:cs="宋体" w:hint="eastAsia"/>
        </w:rPr>
        <w:t>中标人应当按照合同约定履行义务，完成中标项目，不得将中标项目转让（转包）给他人。</w:t>
      </w:r>
    </w:p>
    <w:p>
      <w:pPr>
        <w:rPr>
          <w:rFonts w:ascii="黑体" w:eastAsia="黑体" w:hAnsi="宋体"/>
          <w:sz w:val="24"/>
          <w:szCs w:val="24"/>
        </w:rPr>
      </w:pPr>
      <w:bookmarkStart w:id="140" w:name="_Toc73517683"/>
      <w:bookmarkStart w:id="141" w:name="_Toc73521590"/>
      <w:bookmarkStart w:id="142" w:name="_Toc73521678"/>
      <w:bookmarkStart w:id="143" w:name="_Toc73518161"/>
      <w:bookmarkStart w:id="144" w:name="_Toc100052411"/>
      <w:r>
        <w:rPr>
          <w:rFonts w:ascii="黑体" w:eastAsia="黑体" w:hAnsi="宋体" w:cs="黑体"/>
          <w:sz w:val="24"/>
          <w:szCs w:val="24"/>
        </w:rPr>
        <w:t>46</w:t>
      </w:r>
      <w:r>
        <w:rPr>
          <w:rFonts w:ascii="黑体" w:eastAsia="黑体" w:hAnsi="宋体" w:cs="黑体" w:hint="eastAsia"/>
          <w:sz w:val="24"/>
          <w:szCs w:val="24"/>
        </w:rPr>
        <w:t>．履约担保</w:t>
      </w:r>
      <w:bookmarkEnd w:id="140"/>
      <w:bookmarkEnd w:id="141"/>
      <w:bookmarkEnd w:id="142"/>
      <w:bookmarkEnd w:id="143"/>
      <w:bookmarkEnd w:id="144"/>
    </w:p>
    <w:p>
      <w:pPr>
        <w:ind w:firstLine="412" w:firstLineChars="196"/>
        <w:rPr>
          <w:rFonts w:ascii="宋体"/>
        </w:rPr>
      </w:pPr>
      <w:r>
        <w:rPr>
          <w:rFonts w:ascii="宋体" w:hAnsi="宋体" w:cs="宋体"/>
        </w:rPr>
        <w:t>46.1</w:t>
      </w:r>
      <w:r>
        <w:rPr>
          <w:rFonts w:ascii="宋体" w:hAnsi="宋体" w:cs="宋体" w:hint="eastAsia"/>
        </w:rPr>
        <w:t>在签订项目合同的同时，中标人应按“对通用条款的补充内容”中规定的金额向采购人提交履约担保；</w:t>
      </w:r>
    </w:p>
    <w:p>
      <w:pPr>
        <w:ind w:firstLine="412" w:firstLineChars="196"/>
        <w:rPr>
          <w:rFonts w:ascii="宋体"/>
        </w:rPr>
      </w:pPr>
      <w:r>
        <w:rPr>
          <w:rFonts w:ascii="宋体" w:hAnsi="宋体" w:cs="宋体"/>
        </w:rPr>
        <w:t>46.2</w:t>
      </w:r>
      <w:r>
        <w:rPr>
          <w:rFonts w:ascii="宋体" w:hAnsi="宋体" w:cs="宋体" w:hint="eastAsia"/>
        </w:rPr>
        <w:t>，允许供应商自主选择以支票、汇票、本票、保函等非现金方式提交履约担保；</w:t>
      </w:r>
      <w:r>
        <w:rPr>
          <w:rFonts w:cs="宋体" w:hint="eastAsia"/>
        </w:rPr>
        <w:t>中标人提交履约担保不是合同签订的前提条件，不要求中标人提供除法律、法规明确规定外的其他担保。</w:t>
      </w:r>
    </w:p>
    <w:p>
      <w:pPr>
        <w:rPr>
          <w:rFonts w:ascii="黑体" w:eastAsia="黑体" w:hAnsi="宋体"/>
          <w:sz w:val="24"/>
          <w:szCs w:val="24"/>
        </w:rPr>
      </w:pPr>
      <w:r>
        <w:rPr>
          <w:rFonts w:ascii="黑体" w:eastAsia="黑体" w:hAnsi="宋体" w:cs="黑体"/>
          <w:sz w:val="24"/>
          <w:szCs w:val="24"/>
        </w:rPr>
        <w:t xml:space="preserve">47. </w:t>
      </w:r>
      <w:r>
        <w:rPr>
          <w:rFonts w:ascii="黑体" w:eastAsia="黑体" w:hAnsi="宋体" w:cs="黑体" w:hint="eastAsia"/>
          <w:sz w:val="24"/>
          <w:szCs w:val="24"/>
        </w:rPr>
        <w:t>合同备案</w:t>
      </w:r>
    </w:p>
    <w:p>
      <w:pPr>
        <w:ind w:firstLine="420" w:firstLineChars="200"/>
        <w:rPr>
          <w:rFonts w:ascii="宋体"/>
        </w:rPr>
      </w:pPr>
      <w:r>
        <w:rPr>
          <w:rFonts w:ascii="宋体" w:hAnsi="宋体" w:cs="宋体" w:hint="eastAsia"/>
        </w:rPr>
        <w:t>采购人与中标供应商自中标通知书发出之日起</w:t>
      </w:r>
      <w:r>
        <w:rPr>
          <w:rFonts w:ascii="宋体" w:hAnsi="宋体" w:cs="宋体"/>
        </w:rPr>
        <w:t>10</w:t>
      </w:r>
      <w:r>
        <w:rPr>
          <w:rFonts w:ascii="宋体" w:hAnsi="宋体" w:cs="宋体" w:hint="eastAsia"/>
        </w:rPr>
        <w:t>个工作日内签订政府采购合同，并按财政部门规定提交备案。</w:t>
      </w:r>
    </w:p>
    <w:p>
      <w:pPr>
        <w:rPr>
          <w:rFonts w:ascii="黑体" w:eastAsia="黑体" w:hAnsi="宋体"/>
          <w:sz w:val="24"/>
          <w:szCs w:val="24"/>
        </w:rPr>
      </w:pPr>
      <w:r>
        <w:rPr>
          <w:rFonts w:ascii="黑体" w:eastAsia="黑体" w:hAnsi="宋体" w:cs="黑体"/>
          <w:sz w:val="24"/>
          <w:szCs w:val="24"/>
        </w:rPr>
        <w:t xml:space="preserve">48. </w:t>
      </w:r>
      <w:r>
        <w:rPr>
          <w:rFonts w:ascii="黑体" w:eastAsia="黑体" w:hAnsi="宋体" w:cs="黑体" w:hint="eastAsia"/>
          <w:sz w:val="24"/>
          <w:szCs w:val="24"/>
        </w:rPr>
        <w:t>合同变更</w:t>
      </w:r>
    </w:p>
    <w:p>
      <w:pPr>
        <w:ind w:firstLine="412" w:firstLineChars="196"/>
        <w:rPr>
          <w:rFonts w:ascii="宋体"/>
        </w:rPr>
      </w:pPr>
      <w:r>
        <w:rPr>
          <w:rFonts w:ascii="宋体" w:hAnsi="宋体" w:cs="宋体" w:hint="eastAsia"/>
        </w:rPr>
        <w:t>合同变更事宜按《深圳市财政局关于优化政府采购合同备案的通知》（深财发保〔</w:t>
      </w:r>
      <w:r>
        <w:rPr>
          <w:rFonts w:ascii="宋体" w:hAnsi="宋体" w:cs="宋体"/>
        </w:rPr>
        <w:t>2022</w:t>
      </w:r>
      <w:r>
        <w:rPr>
          <w:rFonts w:ascii="宋体" w:hAnsi="宋体" w:cs="宋体" w:hint="eastAsia"/>
        </w:rPr>
        <w:t>〕</w:t>
      </w:r>
      <w:r>
        <w:rPr>
          <w:rFonts w:ascii="宋体" w:hAnsi="宋体" w:cs="宋体"/>
        </w:rPr>
        <w:t>2</w:t>
      </w:r>
      <w:r>
        <w:rPr>
          <w:rFonts w:ascii="宋体" w:hAnsi="宋体" w:cs="宋体" w:hint="eastAsia"/>
        </w:rPr>
        <w:t>号）相关规定执行。</w:t>
      </w:r>
    </w:p>
    <w:p>
      <w:pPr>
        <w:rPr>
          <w:rFonts w:ascii="黑体" w:eastAsia="黑体" w:hAnsi="宋体"/>
          <w:sz w:val="24"/>
          <w:szCs w:val="24"/>
        </w:rPr>
      </w:pPr>
      <w:r>
        <w:rPr>
          <w:rFonts w:ascii="黑体" w:eastAsia="黑体" w:hAnsi="宋体" w:cs="黑体"/>
          <w:sz w:val="24"/>
          <w:szCs w:val="24"/>
        </w:rPr>
        <w:t xml:space="preserve">49. </w:t>
      </w:r>
      <w:r>
        <w:rPr>
          <w:rFonts w:ascii="黑体" w:eastAsia="黑体" w:hAnsi="宋体" w:cs="黑体" w:hint="eastAsia"/>
          <w:sz w:val="24"/>
          <w:szCs w:val="24"/>
        </w:rPr>
        <w:t>项目验收</w:t>
      </w:r>
    </w:p>
    <w:p>
      <w:pPr>
        <w:widowControl/>
        <w:ind w:right="176" w:firstLine="420"/>
        <w:jc w:val="left"/>
        <w:rPr>
          <w:rFonts w:ascii="宋体"/>
        </w:rPr>
      </w:pPr>
      <w:r>
        <w:rPr>
          <w:rFonts w:ascii="宋体" w:hAnsi="宋体" w:cs="宋体"/>
        </w:rPr>
        <w:t>49.1</w:t>
      </w:r>
      <w:r>
        <w:rPr>
          <w:rFonts w:ascii="宋体" w:hAnsi="宋体" w:cs="宋体" w:hint="eastAsia"/>
        </w:rPr>
        <w:t>采购人应当按照招标文件和合同规定的标准和方法，及时组织验收。</w:t>
      </w:r>
      <w:r>
        <w:rPr>
          <w:rFonts w:ascii="宋体" w:hAnsi="宋体" w:cs="宋体"/>
        </w:rPr>
        <w:t xml:space="preserve"> </w:t>
      </w:r>
    </w:p>
    <w:p>
      <w:pPr>
        <w:rPr>
          <w:rFonts w:ascii="黑体" w:eastAsia="黑体" w:hAnsi="宋体"/>
          <w:sz w:val="24"/>
          <w:szCs w:val="24"/>
        </w:rPr>
      </w:pPr>
      <w:r>
        <w:rPr>
          <w:rFonts w:ascii="黑体" w:eastAsia="黑体" w:hAnsi="宋体" w:cs="黑体"/>
          <w:sz w:val="24"/>
          <w:szCs w:val="24"/>
        </w:rPr>
        <w:t xml:space="preserve">50. </w:t>
      </w:r>
      <w:r>
        <w:rPr>
          <w:rFonts w:ascii="黑体" w:eastAsia="黑体" w:hAnsi="宋体" w:cs="黑体" w:hint="eastAsia"/>
          <w:sz w:val="24"/>
          <w:szCs w:val="24"/>
        </w:rPr>
        <w:t>宣传</w:t>
      </w:r>
    </w:p>
    <w:p>
      <w:pPr>
        <w:ind w:left="210" w:firstLine="412" w:leftChars="100" w:firstLineChars="196"/>
        <w:rPr>
          <w:rFonts w:ascii="宋体"/>
        </w:rPr>
      </w:pPr>
      <w:r>
        <w:rPr>
          <w:rFonts w:ascii="宋体" w:hAnsi="宋体" w:cs="宋体" w:hint="eastAsia"/>
        </w:rPr>
        <w:t>凡与政府采购活动有关的宣传或广告，若当中提及政府采购，必须事先将具体对外宣传方案报同级财政部门和政府集中采购机构，并征得其同意。对外市场宣传包括但不限于以下形式：</w:t>
      </w:r>
    </w:p>
    <w:p>
      <w:pPr>
        <w:ind w:left="210" w:firstLine="412" w:leftChars="100" w:firstLineChars="196"/>
        <w:rPr>
          <w:rFonts w:ascii="宋体"/>
        </w:rPr>
      </w:pPr>
      <w:r>
        <w:rPr>
          <w:rFonts w:ascii="宋体" w:hAnsi="宋体" w:cs="宋体"/>
        </w:rPr>
        <w:t>a.</w:t>
      </w:r>
      <w:r>
        <w:rPr>
          <w:rFonts w:ascii="宋体" w:hAnsi="宋体" w:cs="宋体" w:hint="eastAsia"/>
        </w:rPr>
        <w:t>名片、宣传册、广告标语等；</w:t>
      </w:r>
    </w:p>
    <w:p>
      <w:pPr>
        <w:ind w:left="210" w:firstLine="412" w:leftChars="100" w:firstLineChars="196"/>
        <w:rPr>
          <w:rFonts w:ascii="宋体"/>
        </w:rPr>
      </w:pPr>
      <w:r>
        <w:rPr>
          <w:rFonts w:ascii="宋体" w:hAnsi="宋体" w:cs="宋体"/>
        </w:rPr>
        <w:t>b.</w:t>
      </w:r>
      <w:r>
        <w:rPr>
          <w:rFonts w:ascii="宋体" w:hAnsi="宋体" w:cs="宋体" w:hint="eastAsia"/>
        </w:rPr>
        <w:t>案例介绍、推广等；</w:t>
      </w:r>
    </w:p>
    <w:p>
      <w:pPr>
        <w:ind w:left="210" w:firstLine="412" w:leftChars="100" w:firstLineChars="196"/>
        <w:rPr>
          <w:rFonts w:ascii="宋体"/>
        </w:rPr>
      </w:pPr>
      <w:r>
        <w:rPr>
          <w:rFonts w:ascii="宋体" w:hAnsi="宋体" w:cs="宋体"/>
        </w:rPr>
        <w:t>c.</w:t>
      </w:r>
      <w:r>
        <w:rPr>
          <w:rFonts w:ascii="宋体" w:hAnsi="宋体" w:cs="宋体" w:hint="eastAsia"/>
        </w:rPr>
        <w:t>工作人员向其他消费群体宣传。</w:t>
      </w:r>
    </w:p>
    <w:p>
      <w:pPr>
        <w:rPr>
          <w:rFonts w:ascii="黑体" w:eastAsia="黑体" w:hAnsi="宋体"/>
          <w:sz w:val="24"/>
          <w:szCs w:val="24"/>
        </w:rPr>
      </w:pPr>
      <w:r>
        <w:rPr>
          <w:rFonts w:ascii="黑体" w:eastAsia="黑体" w:hAnsi="宋体" w:cs="黑体"/>
          <w:sz w:val="24"/>
          <w:szCs w:val="24"/>
        </w:rPr>
        <w:t xml:space="preserve">51. </w:t>
      </w:r>
      <w:r>
        <w:rPr>
          <w:rFonts w:ascii="黑体" w:eastAsia="黑体" w:hAnsi="宋体" w:cs="黑体" w:hint="eastAsia"/>
          <w:sz w:val="24"/>
          <w:szCs w:val="24"/>
        </w:rPr>
        <w:t>供应商违法责任</w:t>
      </w:r>
    </w:p>
    <w:p>
      <w:pPr>
        <w:ind w:firstLine="412" w:firstLineChars="196"/>
        <w:rPr>
          <w:rFonts w:ascii="宋体"/>
        </w:rPr>
      </w:pPr>
      <w:r>
        <w:rPr>
          <w:rFonts w:ascii="宋体" w:hAnsi="宋体" w:cs="宋体"/>
        </w:rPr>
        <w:t>51.1</w:t>
      </w:r>
      <w:r>
        <w:rPr>
          <w:rFonts w:ascii="宋体" w:hAnsi="宋体" w:cs="宋体" w:hint="eastAsia"/>
        </w:rPr>
        <w:t>《深圳经济特区政府采购条例》第五十七条</w:t>
      </w:r>
      <w:r>
        <w:rPr>
          <w:rFonts w:ascii="宋体" w:hAnsi="宋体" w:cs="宋体"/>
        </w:rPr>
        <w:t xml:space="preserve"> </w:t>
      </w:r>
      <w:r>
        <w:rPr>
          <w:rFonts w:ascii="宋体" w:hAnsi="宋体" w:cs="宋体" w:hint="eastAsia"/>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rPr>
      </w:pPr>
      <w:r>
        <w:rPr>
          <w:rFonts w:ascii="宋体" w:hAnsi="宋体" w:cs="宋体" w:hint="eastAsia"/>
        </w:rPr>
        <w:t>（</w:t>
      </w:r>
      <w:r>
        <w:rPr>
          <w:rFonts w:ascii="宋体" w:hAnsi="宋体" w:cs="宋体"/>
        </w:rPr>
        <w:t>1</w:t>
      </w:r>
      <w:r>
        <w:rPr>
          <w:rFonts w:ascii="宋体" w:hAnsi="宋体" w:cs="宋体" w:hint="eastAsia"/>
        </w:rPr>
        <w:t>）在采购活动中应当回避而未回避的；</w:t>
      </w:r>
    </w:p>
    <w:p>
      <w:pPr>
        <w:ind w:firstLine="412" w:firstLineChars="196"/>
        <w:rPr>
          <w:rFonts w:ascii="宋体"/>
        </w:rPr>
      </w:pPr>
      <w:r>
        <w:rPr>
          <w:rFonts w:ascii="宋体" w:hAnsi="宋体" w:cs="宋体" w:hint="eastAsia"/>
        </w:rPr>
        <w:t>（</w:t>
      </w:r>
      <w:r>
        <w:rPr>
          <w:rFonts w:ascii="宋体" w:hAnsi="宋体" w:cs="宋体"/>
        </w:rPr>
        <w:t>2</w:t>
      </w:r>
      <w:r>
        <w:rPr>
          <w:rFonts w:ascii="宋体" w:hAnsi="宋体" w:cs="宋体" w:hint="eastAsia"/>
        </w:rPr>
        <w:t>）未按本条例规定签订、履行采购合同，造成严重后果的；</w:t>
      </w:r>
    </w:p>
    <w:p>
      <w:pPr>
        <w:ind w:firstLine="412" w:firstLineChars="196"/>
        <w:rPr>
          <w:rFonts w:ascii="宋体"/>
        </w:rPr>
      </w:pPr>
      <w:r>
        <w:rPr>
          <w:rFonts w:ascii="宋体" w:hAnsi="宋体" w:cs="宋体" w:hint="eastAsia"/>
        </w:rPr>
        <w:t>（</w:t>
      </w:r>
      <w:r>
        <w:rPr>
          <w:rFonts w:ascii="宋体" w:hAnsi="宋体" w:cs="宋体"/>
        </w:rPr>
        <w:t>3</w:t>
      </w:r>
      <w:r>
        <w:rPr>
          <w:rFonts w:ascii="宋体" w:hAnsi="宋体" w:cs="宋体" w:hint="eastAsia"/>
        </w:rPr>
        <w:t>）隐瞒真实情况，提供虚假资料的；</w:t>
      </w:r>
    </w:p>
    <w:p>
      <w:pPr>
        <w:ind w:firstLine="412" w:firstLineChars="196"/>
        <w:rPr>
          <w:rFonts w:ascii="宋体"/>
        </w:rPr>
      </w:pPr>
      <w:r>
        <w:rPr>
          <w:rFonts w:ascii="宋体" w:hAnsi="宋体" w:cs="宋体" w:hint="eastAsia"/>
        </w:rPr>
        <w:t>（</w:t>
      </w:r>
      <w:r>
        <w:rPr>
          <w:rFonts w:ascii="宋体" w:hAnsi="宋体" w:cs="宋体"/>
        </w:rPr>
        <w:t>4</w:t>
      </w:r>
      <w:r>
        <w:rPr>
          <w:rFonts w:ascii="宋体" w:hAnsi="宋体" w:cs="宋体" w:hint="eastAsia"/>
        </w:rPr>
        <w:t>）以非法手段排斥其他供应商参与竞争的；</w:t>
      </w:r>
    </w:p>
    <w:p>
      <w:pPr>
        <w:ind w:firstLine="412" w:firstLineChars="196"/>
        <w:rPr>
          <w:rFonts w:ascii="宋体"/>
        </w:rPr>
      </w:pPr>
      <w:r>
        <w:rPr>
          <w:rFonts w:ascii="宋体" w:hAnsi="宋体" w:cs="宋体" w:hint="eastAsia"/>
        </w:rPr>
        <w:t>（</w:t>
      </w:r>
      <w:r>
        <w:rPr>
          <w:rFonts w:ascii="宋体" w:hAnsi="宋体" w:cs="宋体"/>
        </w:rPr>
        <w:t>5</w:t>
      </w:r>
      <w:r>
        <w:rPr>
          <w:rFonts w:ascii="宋体" w:hAnsi="宋体" w:cs="宋体" w:hint="eastAsia"/>
        </w:rPr>
        <w:t>）与其他采购参加人串通投标的；</w:t>
      </w:r>
    </w:p>
    <w:p>
      <w:pPr>
        <w:ind w:firstLine="412" w:firstLineChars="196"/>
        <w:rPr>
          <w:rFonts w:ascii="宋体"/>
        </w:rPr>
      </w:pPr>
      <w:r>
        <w:rPr>
          <w:rFonts w:ascii="宋体" w:hAnsi="宋体" w:cs="宋体" w:hint="eastAsia"/>
        </w:rPr>
        <w:t>（</w:t>
      </w:r>
      <w:r>
        <w:rPr>
          <w:rFonts w:ascii="宋体" w:hAnsi="宋体" w:cs="宋体"/>
        </w:rPr>
        <w:t>6</w:t>
      </w:r>
      <w:r>
        <w:rPr>
          <w:rFonts w:ascii="宋体" w:hAnsi="宋体" w:cs="宋体" w:hint="eastAsia"/>
        </w:rPr>
        <w:t>）恶意投诉的；</w:t>
      </w:r>
    </w:p>
    <w:p>
      <w:pPr>
        <w:ind w:firstLine="412" w:firstLineChars="196"/>
        <w:rPr>
          <w:rFonts w:ascii="宋体"/>
        </w:rPr>
      </w:pPr>
      <w:r>
        <w:rPr>
          <w:rFonts w:ascii="宋体" w:hAnsi="宋体" w:cs="宋体" w:hint="eastAsia"/>
        </w:rPr>
        <w:t>（</w:t>
      </w:r>
      <w:r>
        <w:rPr>
          <w:rFonts w:ascii="宋体" w:hAnsi="宋体" w:cs="宋体"/>
        </w:rPr>
        <w:t>7</w:t>
      </w:r>
      <w:r>
        <w:rPr>
          <w:rFonts w:ascii="宋体" w:hAnsi="宋体" w:cs="宋体" w:hint="eastAsia"/>
        </w:rPr>
        <w:t>）向采购项目相关人行贿或者提供其他不当利益的；</w:t>
      </w:r>
    </w:p>
    <w:p>
      <w:pPr>
        <w:ind w:firstLine="412" w:firstLineChars="196"/>
        <w:rPr>
          <w:rFonts w:ascii="宋体"/>
        </w:rPr>
      </w:pPr>
      <w:r>
        <w:rPr>
          <w:rFonts w:ascii="宋体" w:hAnsi="宋体" w:cs="宋体" w:hint="eastAsia"/>
        </w:rPr>
        <w:t>（</w:t>
      </w:r>
      <w:r>
        <w:rPr>
          <w:rFonts w:ascii="宋体" w:hAnsi="宋体" w:cs="宋体"/>
        </w:rPr>
        <w:t>8</w:t>
      </w:r>
      <w:r>
        <w:rPr>
          <w:rFonts w:ascii="宋体" w:hAnsi="宋体" w:cs="宋体" w:hint="eastAsia"/>
        </w:rPr>
        <w:t>）阻碍、抗拒主管部门监督检查的；</w:t>
      </w:r>
    </w:p>
    <w:p>
      <w:pPr>
        <w:ind w:firstLine="412" w:firstLineChars="196"/>
        <w:rPr>
          <w:rFonts w:ascii="宋体"/>
        </w:rPr>
      </w:pPr>
      <w:r>
        <w:rPr>
          <w:rFonts w:ascii="宋体" w:hAnsi="宋体" w:cs="宋体" w:hint="eastAsia"/>
        </w:rPr>
        <w:t>（</w:t>
      </w:r>
      <w:r>
        <w:rPr>
          <w:rFonts w:ascii="宋体" w:hAnsi="宋体" w:cs="宋体"/>
        </w:rPr>
        <w:t>9</w:t>
      </w:r>
      <w:r>
        <w:rPr>
          <w:rFonts w:ascii="宋体" w:hAnsi="宋体" w:cs="宋体" w:hint="eastAsia"/>
        </w:rPr>
        <w:t>）其他违反本条例规定的行为。</w:t>
      </w:r>
    </w:p>
    <w:p>
      <w:pPr>
        <w:ind w:firstLine="412" w:firstLineChars="196"/>
        <w:rPr>
          <w:rFonts w:ascii="宋体"/>
        </w:rPr>
      </w:pPr>
      <w:r>
        <w:rPr>
          <w:rFonts w:ascii="宋体" w:hAnsi="宋体" w:cs="宋体"/>
        </w:rPr>
        <w:t xml:space="preserve">51.2 </w:t>
      </w:r>
      <w:r>
        <w:rPr>
          <w:rFonts w:ascii="宋体" w:hAnsi="宋体" w:cs="宋体" w:hint="eastAsia"/>
        </w:rPr>
        <w:t>根据《深圳市财政局关于调整政府采购投标（响应）保证金管理政策的通知</w:t>
      </w:r>
      <w:r>
        <w:rPr>
          <w:rFonts w:ascii="宋体" w:hAnsi="宋体" w:cs="宋体"/>
        </w:rPr>
        <w:t xml:space="preserve"> </w:t>
      </w:r>
      <w:r>
        <w:rPr>
          <w:rFonts w:ascii="宋体" w:hAnsi="宋体" w:cs="宋体" w:hint="eastAsia"/>
        </w:rPr>
        <w:t>》（深财购〔</w:t>
      </w:r>
      <w:r>
        <w:rPr>
          <w:rFonts w:ascii="宋体" w:hAnsi="宋体" w:cs="宋体"/>
        </w:rPr>
        <w:t>2021</w:t>
      </w:r>
      <w:r>
        <w:rPr>
          <w:rFonts w:ascii="宋体" w:hAnsi="宋体" w:cs="宋体" w:hint="eastAsia"/>
        </w:rPr>
        <w:t>〕</w:t>
      </w:r>
      <w:r>
        <w:rPr>
          <w:rFonts w:ascii="宋体" w:hAnsi="宋体" w:cs="宋体"/>
        </w:rPr>
        <w:t xml:space="preserve">51 </w:t>
      </w:r>
      <w:r>
        <w:rPr>
          <w:rFonts w:ascii="宋体" w:hAnsi="宋体" w:cs="宋体" w:hint="eastAsia"/>
        </w:rPr>
        <w:t>号）的要求，供应商在政府采购活动中出现《深圳经济特区政府采购条例实施细则》第八十条所列情形的，</w:t>
      </w:r>
      <w:bookmarkStart w:id="145" w:name="_Hlk72440769"/>
      <w:r>
        <w:rPr>
          <w:rFonts w:ascii="宋体" w:hAnsi="宋体" w:cs="宋体" w:hint="eastAsia"/>
        </w:rPr>
        <w:t>政府集中采购机构或采购人不予退还其交纳的谈判保证金，情节严重的，并由主管部门</w:t>
      </w:r>
      <w:bookmarkEnd w:id="145"/>
      <w:r>
        <w:rPr>
          <w:rFonts w:ascii="宋体" w:hAnsi="宋体" w:cs="宋体" w:hint="eastAsia"/>
        </w:rPr>
        <w:t>记入供应商诚信档案，予以通报：</w:t>
      </w:r>
    </w:p>
    <w:p>
      <w:pPr>
        <w:ind w:firstLine="412" w:firstLineChars="196"/>
        <w:rPr>
          <w:rFonts w:ascii="宋体"/>
        </w:rPr>
      </w:pPr>
      <w:r>
        <w:rPr>
          <w:rFonts w:ascii="宋体" w:hAnsi="宋体" w:cs="宋体" w:hint="eastAsia"/>
        </w:rPr>
        <w:t>（</w:t>
      </w:r>
      <w:r>
        <w:rPr>
          <w:rFonts w:ascii="宋体" w:hAnsi="宋体" w:cs="宋体"/>
        </w:rPr>
        <w:t>1</w:t>
      </w:r>
      <w:r>
        <w:rPr>
          <w:rFonts w:ascii="宋体" w:hAnsi="宋体" w:cs="宋体" w:hint="eastAsia"/>
        </w:rPr>
        <w:t>）投标截止后，撤销投标的；</w:t>
      </w:r>
    </w:p>
    <w:p>
      <w:pPr>
        <w:ind w:firstLine="412" w:firstLineChars="196"/>
        <w:rPr>
          <w:rFonts w:ascii="宋体"/>
        </w:rPr>
      </w:pPr>
      <w:r>
        <w:rPr>
          <w:rFonts w:ascii="宋体" w:hAnsi="宋体" w:cs="宋体" w:hint="eastAsia"/>
        </w:rPr>
        <w:t>（</w:t>
      </w:r>
      <w:r>
        <w:rPr>
          <w:rFonts w:ascii="宋体" w:hAnsi="宋体" w:cs="宋体"/>
        </w:rPr>
        <w:t>2</w:t>
      </w:r>
      <w:r>
        <w:rPr>
          <w:rFonts w:ascii="宋体" w:hAnsi="宋体" w:cs="宋体" w:hint="eastAsia"/>
        </w:rPr>
        <w:t>）中标后无正当理由未在规定期限内签订合同的；</w:t>
      </w:r>
    </w:p>
    <w:p>
      <w:pPr>
        <w:ind w:firstLine="412" w:firstLineChars="196"/>
        <w:rPr>
          <w:rFonts w:ascii="宋体"/>
        </w:rPr>
      </w:pPr>
      <w:r>
        <w:rPr>
          <w:rFonts w:ascii="宋体" w:hAnsi="宋体" w:cs="宋体" w:hint="eastAsia"/>
        </w:rPr>
        <w:t>（</w:t>
      </w:r>
      <w:r>
        <w:rPr>
          <w:rFonts w:ascii="宋体" w:hAnsi="宋体" w:cs="宋体"/>
        </w:rPr>
        <w:t>3</w:t>
      </w:r>
      <w:r>
        <w:rPr>
          <w:rFonts w:ascii="宋体" w:hAnsi="宋体" w:cs="宋体" w:hint="eastAsia"/>
        </w:rPr>
        <w:t>）将中标项目转让给他人、或者在投标文件中未说明且未经采购人、采购招标机构同意，将中标项目分包给他人的；</w:t>
      </w:r>
    </w:p>
    <w:p>
      <w:pPr>
        <w:ind w:firstLine="412" w:firstLineChars="196"/>
        <w:rPr>
          <w:rFonts w:ascii="宋体"/>
        </w:rPr>
      </w:pPr>
      <w:r>
        <w:rPr>
          <w:rFonts w:ascii="宋体" w:hAnsi="宋体" w:cs="宋体" w:hint="eastAsia"/>
        </w:rPr>
        <w:t>（</w:t>
      </w:r>
      <w:r>
        <w:rPr>
          <w:rFonts w:ascii="宋体" w:hAnsi="宋体" w:cs="宋体"/>
        </w:rPr>
        <w:t>4</w:t>
      </w:r>
      <w:r>
        <w:rPr>
          <w:rFonts w:ascii="宋体" w:hAnsi="宋体" w:cs="宋体" w:hint="eastAsia"/>
        </w:rPr>
        <w:t>）拒绝履行合同义务的。</w:t>
      </w:r>
    </w:p>
    <w:p>
      <w:pPr>
        <w:pStyle w:val="Heading2"/>
        <w:numPr>
          <w:ilvl w:val="0"/>
          <w:numId w:val="16"/>
        </w:numPr>
        <w:spacing w:before="120" w:beforeLines="50" w:after="120" w:afterLines="50"/>
        <w:ind w:left="562" w:hanging="562"/>
        <w:rPr>
          <w:rFonts w:cs="Times New Roman"/>
          <w:sz w:val="28"/>
          <w:szCs w:val="28"/>
        </w:rPr>
      </w:pPr>
      <w:bookmarkEnd w:id="129"/>
      <w:r>
        <w:rPr>
          <w:rFonts w:hint="eastAsia"/>
          <w:sz w:val="28"/>
          <w:szCs w:val="28"/>
        </w:rPr>
        <w:t>质疑处理</w:t>
      </w:r>
    </w:p>
    <w:p>
      <w:pPr>
        <w:rPr>
          <w:rFonts w:ascii="黑体" w:eastAsia="黑体" w:hAnsi="宋体"/>
          <w:sz w:val="24"/>
          <w:szCs w:val="24"/>
        </w:rPr>
      </w:pPr>
      <w:bookmarkStart w:id="146" w:name="_Hlk72439706"/>
      <w:r>
        <w:rPr>
          <w:rFonts w:ascii="黑体" w:eastAsia="黑体" w:hAnsi="宋体" w:cs="黑体"/>
          <w:sz w:val="24"/>
          <w:szCs w:val="24"/>
        </w:rPr>
        <w:t>52.</w:t>
      </w:r>
      <w:r>
        <w:rPr>
          <w:rFonts w:ascii="黑体" w:eastAsia="黑体" w:hAnsi="宋体" w:cs="黑体" w:hint="eastAsia"/>
          <w:sz w:val="24"/>
          <w:szCs w:val="24"/>
        </w:rPr>
        <w:t>质疑提出与答复</w:t>
      </w:r>
    </w:p>
    <w:p>
      <w:pPr>
        <w:rPr>
          <w:rFonts w:ascii="宋体"/>
        </w:rPr>
      </w:pPr>
      <w:r>
        <w:rPr>
          <w:rFonts w:ascii="宋体" w:hAnsi="宋体" w:cs="宋体"/>
        </w:rPr>
        <w:t xml:space="preserve">    52.1</w:t>
      </w:r>
      <w:r>
        <w:rPr>
          <w:rFonts w:ascii="宋体" w:hAnsi="宋体" w:cs="宋体" w:hint="eastAsia"/>
        </w:rPr>
        <w:t>提出质疑</w:t>
      </w:r>
    </w:p>
    <w:p>
      <w:pPr>
        <w:rPr>
          <w:rFonts w:ascii="宋体"/>
        </w:rPr>
      </w:pPr>
      <w:r>
        <w:rPr>
          <w:rFonts w:ascii="宋体" w:hAnsi="宋体" w:cs="宋体"/>
        </w:rPr>
        <w:t xml:space="preserve">    </w:t>
      </w:r>
      <w:r>
        <w:rPr>
          <w:rFonts w:ascii="宋体" w:hAnsi="宋体" w:cs="宋体" w:hint="eastAsia"/>
        </w:rPr>
        <w:t>参与政府采购活动的供应商认为自己的权益在采购活动中受到损害的，应当自知道或者应当知道其权益受到损害之日起七个工作日内向采购人、政府集中采购机构以书面形式提出质疑。</w:t>
      </w:r>
    </w:p>
    <w:p>
      <w:pPr>
        <w:rPr>
          <w:rFonts w:ascii="宋体"/>
        </w:rPr>
      </w:pPr>
      <w:r>
        <w:rPr>
          <w:rFonts w:ascii="宋体" w:hAnsi="宋体" w:cs="宋体"/>
        </w:rPr>
        <w:t xml:space="preserve">    52.2</w:t>
      </w:r>
      <w:r>
        <w:rPr>
          <w:rFonts w:ascii="宋体" w:hAnsi="宋体" w:cs="宋体" w:hint="eastAsia"/>
        </w:rPr>
        <w:t>法律依据</w:t>
      </w:r>
    </w:p>
    <w:p>
      <w:pPr>
        <w:rPr>
          <w:rFonts w:ascii="宋体"/>
        </w:rPr>
      </w:pPr>
      <w:r>
        <w:rPr>
          <w:rFonts w:ascii="宋体" w:hAnsi="宋体" w:cs="宋体"/>
        </w:rPr>
        <w:t xml:space="preserve">    </w:t>
      </w:r>
      <w:r>
        <w:rPr>
          <w:rFonts w:ascii="宋体" w:hAnsi="宋体" w:cs="宋体" w:hint="eastAsia"/>
        </w:rPr>
        <w:t>《中华人民共和国政府采购法》、《中华人民共和国政府采购法实施条例》、《深圳经济特区政府采购条例》、《深圳经济特区政府采购条例实施细则》、《政府采购质疑和投诉办法》（财政部令第</w:t>
      </w:r>
      <w:r>
        <w:rPr>
          <w:rFonts w:ascii="宋体" w:hAnsi="宋体" w:cs="宋体"/>
        </w:rPr>
        <w:t>94</w:t>
      </w:r>
      <w:r>
        <w:rPr>
          <w:rFonts w:ascii="宋体" w:hAnsi="宋体" w:cs="宋体" w:hint="eastAsia"/>
        </w:rPr>
        <w:t>号）和其他有关法律法规规定。</w:t>
      </w:r>
    </w:p>
    <w:p>
      <w:pPr>
        <w:rPr>
          <w:rFonts w:ascii="宋体"/>
        </w:rPr>
      </w:pPr>
      <w:r>
        <w:rPr>
          <w:rFonts w:ascii="宋体" w:hAnsi="宋体" w:cs="宋体"/>
        </w:rPr>
        <w:t xml:space="preserve">  </w:t>
      </w:r>
      <w:r>
        <w:rPr>
          <w:rFonts w:ascii="宋体" w:hAnsi="宋体" w:cs="宋体"/>
          <w:color w:val="FF0000"/>
        </w:rPr>
        <w:t xml:space="preserve">  </w:t>
      </w:r>
      <w:r>
        <w:rPr>
          <w:rFonts w:ascii="宋体" w:hAnsi="宋体" w:cs="宋体"/>
        </w:rPr>
        <w:t>52.3</w:t>
      </w:r>
      <w:r>
        <w:rPr>
          <w:rFonts w:ascii="宋体" w:hAnsi="宋体" w:cs="宋体" w:hint="eastAsia"/>
        </w:rPr>
        <w:t>质疑条件</w:t>
      </w:r>
    </w:p>
    <w:p>
      <w:pPr>
        <w:rPr>
          <w:rFonts w:ascii="宋体"/>
        </w:rPr>
      </w:pPr>
      <w:r>
        <w:rPr>
          <w:rFonts w:ascii="宋体" w:hAnsi="宋体" w:cs="宋体"/>
        </w:rPr>
        <w:t xml:space="preserve">    52.3.1</w:t>
      </w:r>
      <w:r>
        <w:rPr>
          <w:rFonts w:ascii="宋体" w:hAnsi="宋体" w:cs="宋体" w:hint="eastAsia"/>
        </w:rPr>
        <w:t>提出质疑的供应商应当是参与所质疑项目采购活动的供应商；</w:t>
      </w:r>
      <w:bookmarkStart w:id="147" w:name="_Hlk75374941"/>
      <w:r>
        <w:rPr>
          <w:rFonts w:ascii="宋体" w:hAnsi="宋体" w:cs="宋体" w:hint="eastAsia"/>
        </w:rPr>
        <w:t>以联合体形式参与的，质疑应当由组成联合体的所有成员共同提出</w:t>
      </w:r>
      <w:bookmarkEnd w:id="147"/>
      <w:r>
        <w:rPr>
          <w:rFonts w:ascii="宋体" w:hAnsi="宋体" w:cs="宋体" w:hint="eastAsia"/>
        </w:rPr>
        <w:t>；</w:t>
      </w:r>
    </w:p>
    <w:p>
      <w:pPr>
        <w:rPr>
          <w:rFonts w:ascii="宋体"/>
        </w:rPr>
      </w:pPr>
      <w:r>
        <w:rPr>
          <w:rFonts w:ascii="宋体" w:hAnsi="宋体" w:cs="宋体"/>
        </w:rPr>
        <w:t xml:space="preserve">    52.3.2</w:t>
      </w:r>
      <w:r>
        <w:rPr>
          <w:rFonts w:ascii="宋体" w:hAnsi="宋体" w:cs="宋体" w:hint="eastAsia"/>
        </w:rPr>
        <w:t>应当在法定质疑期内一次性提出针对同一采购程序环节的质疑，法定质疑期为自知道或应当知道权益受到损害之日起</w:t>
      </w:r>
      <w:r>
        <w:rPr>
          <w:rFonts w:ascii="宋体" w:hAnsi="宋体" w:cs="宋体"/>
        </w:rPr>
        <w:t>7</w:t>
      </w:r>
      <w:r>
        <w:rPr>
          <w:rFonts w:ascii="宋体" w:hAnsi="宋体" w:cs="宋体" w:hint="eastAsia"/>
        </w:rPr>
        <w:t>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rPr>
      </w:pPr>
      <w:r>
        <w:rPr>
          <w:rFonts w:ascii="宋体" w:hAnsi="宋体" w:cs="宋体"/>
        </w:rPr>
        <w:t>52.3.3</w:t>
      </w:r>
      <w:r>
        <w:rPr>
          <w:rFonts w:ascii="宋体" w:hAnsi="宋体" w:cs="宋体" w:hint="eastAsia"/>
        </w:rPr>
        <w:t>应提交书面质疑函，质疑函应当包括以下内容：</w:t>
      </w:r>
      <w:r>
        <w:rPr>
          <w:rFonts w:ascii="宋体" w:hAnsi="宋体" w:cs="宋体"/>
        </w:rPr>
        <w:t xml:space="preserve"> </w:t>
      </w:r>
    </w:p>
    <w:p>
      <w:pPr>
        <w:ind w:firstLine="420"/>
        <w:rPr>
          <w:rFonts w:ascii="宋体"/>
        </w:rPr>
      </w:pPr>
      <w:r>
        <w:rPr>
          <w:rFonts w:ascii="宋体" w:hAnsi="宋体" w:cs="宋体" w:hint="eastAsia"/>
        </w:rPr>
        <w:t>（</w:t>
      </w:r>
      <w:r>
        <w:rPr>
          <w:rFonts w:ascii="宋体" w:hAnsi="宋体" w:cs="宋体"/>
        </w:rPr>
        <w:t>1</w:t>
      </w:r>
      <w:r>
        <w:rPr>
          <w:rFonts w:ascii="宋体" w:hAnsi="宋体" w:cs="宋体" w:hint="eastAsia"/>
        </w:rPr>
        <w:t>）供应商的名称（或者姓名）、地址、邮编、邮箱、联系人及联系电话；</w:t>
      </w:r>
    </w:p>
    <w:p>
      <w:pPr>
        <w:ind w:firstLine="420" w:firstLineChars="200"/>
        <w:rPr>
          <w:rFonts w:ascii="宋体"/>
        </w:rPr>
      </w:pPr>
      <w:r>
        <w:rPr>
          <w:rFonts w:ascii="宋体" w:hAnsi="宋体" w:cs="宋体" w:hint="eastAsia"/>
        </w:rPr>
        <w:t>（</w:t>
      </w:r>
      <w:r>
        <w:rPr>
          <w:rFonts w:ascii="宋体" w:hAnsi="宋体" w:cs="宋体"/>
        </w:rPr>
        <w:t>2</w:t>
      </w:r>
      <w:r>
        <w:rPr>
          <w:rFonts w:ascii="宋体" w:hAnsi="宋体" w:cs="宋体" w:hint="eastAsia"/>
        </w:rPr>
        <w:t>）质疑项目的名称、编号；</w:t>
      </w:r>
    </w:p>
    <w:p>
      <w:pPr>
        <w:ind w:firstLine="420" w:firstLineChars="200"/>
        <w:rPr>
          <w:rFonts w:ascii="宋体"/>
        </w:rPr>
      </w:pPr>
      <w:r>
        <w:rPr>
          <w:rFonts w:ascii="宋体" w:hAnsi="宋体" w:cs="宋体" w:hint="eastAsia"/>
        </w:rPr>
        <w:t>（</w:t>
      </w:r>
      <w:r>
        <w:rPr>
          <w:rFonts w:ascii="宋体" w:hAnsi="宋体" w:cs="宋体"/>
        </w:rPr>
        <w:t>3</w:t>
      </w:r>
      <w:r>
        <w:rPr>
          <w:rFonts w:ascii="宋体" w:hAnsi="宋体" w:cs="宋体" w:hint="eastAsia"/>
        </w:rPr>
        <w:t>）具体、明确的质疑对象、质疑事项和质疑请求；</w:t>
      </w:r>
    </w:p>
    <w:p>
      <w:pPr>
        <w:ind w:firstLine="420" w:firstLineChars="200"/>
        <w:rPr>
          <w:rFonts w:ascii="宋体"/>
        </w:rPr>
      </w:pPr>
      <w:r>
        <w:rPr>
          <w:rFonts w:ascii="宋体" w:hAnsi="宋体" w:cs="宋体" w:hint="eastAsia"/>
        </w:rPr>
        <w:t>（</w:t>
      </w:r>
      <w:r>
        <w:rPr>
          <w:rFonts w:ascii="宋体" w:hAnsi="宋体" w:cs="宋体"/>
        </w:rPr>
        <w:t>4</w:t>
      </w:r>
      <w:r>
        <w:rPr>
          <w:rFonts w:ascii="宋体" w:hAnsi="宋体" w:cs="宋体" w:hint="eastAsia"/>
        </w:rPr>
        <w:t>）因质疑事项而受损害的权益；</w:t>
      </w:r>
    </w:p>
    <w:p>
      <w:pPr>
        <w:ind w:firstLine="420" w:firstLineChars="200"/>
        <w:rPr>
          <w:rFonts w:ascii="宋体"/>
        </w:rPr>
      </w:pPr>
      <w:r>
        <w:rPr>
          <w:rFonts w:ascii="宋体" w:hAnsi="宋体" w:cs="宋体" w:hint="eastAsia"/>
        </w:rPr>
        <w:t>（</w:t>
      </w:r>
      <w:r>
        <w:rPr>
          <w:rFonts w:ascii="宋体" w:hAnsi="宋体" w:cs="宋体"/>
        </w:rPr>
        <w:t>5</w:t>
      </w:r>
      <w:r>
        <w:rPr>
          <w:rFonts w:ascii="宋体" w:hAnsi="宋体" w:cs="宋体" w:hint="eastAsia"/>
        </w:rPr>
        <w:t>）事实依据；</w:t>
      </w:r>
    </w:p>
    <w:p>
      <w:pPr>
        <w:ind w:firstLine="420" w:firstLineChars="200"/>
        <w:rPr>
          <w:rFonts w:ascii="宋体"/>
        </w:rPr>
      </w:pPr>
      <w:r>
        <w:rPr>
          <w:rFonts w:ascii="宋体" w:hAnsi="宋体" w:cs="宋体" w:hint="eastAsia"/>
        </w:rPr>
        <w:t>（</w:t>
      </w:r>
      <w:r>
        <w:rPr>
          <w:rFonts w:ascii="宋体" w:hAnsi="宋体" w:cs="宋体"/>
        </w:rPr>
        <w:t>6</w:t>
      </w:r>
      <w:r>
        <w:rPr>
          <w:rFonts w:ascii="宋体" w:hAnsi="宋体" w:cs="宋体" w:hint="eastAsia"/>
        </w:rPr>
        <w:t>）必要的法律依据；</w:t>
      </w:r>
    </w:p>
    <w:p>
      <w:pPr>
        <w:ind w:firstLine="420" w:firstLineChars="200"/>
        <w:rPr>
          <w:rFonts w:ascii="宋体"/>
        </w:rPr>
      </w:pPr>
      <w:r>
        <w:rPr>
          <w:rFonts w:ascii="宋体" w:hAnsi="宋体" w:cs="宋体" w:hint="eastAsia"/>
        </w:rPr>
        <w:t>（</w:t>
      </w:r>
      <w:r>
        <w:rPr>
          <w:rFonts w:ascii="宋体" w:hAnsi="宋体" w:cs="宋体"/>
        </w:rPr>
        <w:t>7</w:t>
      </w:r>
      <w:r>
        <w:rPr>
          <w:rFonts w:ascii="宋体" w:hAnsi="宋体" w:cs="宋体" w:hint="eastAsia"/>
        </w:rPr>
        <w:t>）提出质疑的日期。</w:t>
      </w:r>
    </w:p>
    <w:p>
      <w:pPr>
        <w:ind w:firstLine="420" w:firstLineChars="200"/>
        <w:rPr>
          <w:rFonts w:ascii="宋体"/>
        </w:rPr>
      </w:pPr>
      <w:r>
        <w:rPr>
          <w:rFonts w:ascii="宋体" w:hAnsi="宋体" w:cs="宋体" w:hint="eastAsia"/>
        </w:rPr>
        <w:t>供应商为自然人的，应当由本人签字；供应商为法人或者其他组织的，应当由法定代表人（负责人），或者其授权代理人签字或者盖章，并加盖公章。</w:t>
      </w:r>
    </w:p>
    <w:p>
      <w:pPr>
        <w:ind w:firstLine="420" w:firstLineChars="200"/>
        <w:rPr>
          <w:rFonts w:ascii="宋体"/>
        </w:rPr>
      </w:pPr>
      <w:r>
        <w:rPr>
          <w:rFonts w:ascii="宋体" w:hAnsi="宋体" w:cs="宋体"/>
        </w:rPr>
        <w:t>52.4</w:t>
      </w:r>
      <w:r>
        <w:rPr>
          <w:rFonts w:ascii="宋体" w:hAnsi="宋体" w:cs="宋体" w:hint="eastAsia"/>
        </w:rPr>
        <w:t>提交材料</w:t>
      </w:r>
    </w:p>
    <w:p>
      <w:pPr>
        <w:ind w:firstLine="420" w:firstLineChars="200"/>
        <w:rPr>
          <w:rFonts w:ascii="宋体"/>
        </w:rPr>
      </w:pPr>
      <w:r>
        <w:rPr>
          <w:rFonts w:ascii="宋体" w:hAnsi="宋体" w:cs="宋体" w:hint="eastAsia"/>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rPr>
      </w:pPr>
      <w:r>
        <w:rPr>
          <w:rFonts w:ascii="宋体" w:hAnsi="宋体" w:cs="宋体" w:hint="eastAsia"/>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rPr>
      </w:pPr>
      <w:r>
        <w:rPr>
          <w:rFonts w:ascii="宋体" w:hAnsi="宋体" w:cs="宋体"/>
        </w:rPr>
        <w:t>52.5</w:t>
      </w:r>
      <w:r>
        <w:rPr>
          <w:rFonts w:ascii="宋体" w:hAnsi="宋体" w:cs="宋体" w:hint="eastAsia"/>
        </w:rPr>
        <w:t>收文地点</w:t>
      </w:r>
    </w:p>
    <w:p>
      <w:pPr>
        <w:ind w:firstLine="420" w:firstLineChars="200"/>
        <w:rPr>
          <w:rFonts w:ascii="宋体"/>
          <w:b/>
          <w:bCs/>
        </w:rPr>
      </w:pPr>
      <w:r>
        <w:rPr>
          <w:rFonts w:ascii="宋体" w:hAnsi="宋体" w:cs="宋体" w:hint="eastAsia"/>
          <w:b/>
          <w:bCs/>
        </w:rPr>
        <w:t>地址：深圳公共资源交易中心（深圳交易集团有限公司坪山分公司）</w:t>
      </w:r>
      <w:r>
        <w:rPr>
          <w:rFonts w:ascii="宋体" w:hAnsi="宋体" w:cs="宋体" w:hint="eastAsia"/>
          <w:b/>
          <w:bCs/>
          <w:color w:val="FF0000"/>
        </w:rPr>
        <w:t>深圳市坪山区龙田街道金牛西路</w:t>
      </w:r>
      <w:r>
        <w:rPr>
          <w:rFonts w:ascii="宋体" w:hAnsi="宋体" w:cs="宋体"/>
          <w:b/>
          <w:bCs/>
          <w:color w:val="FF0000"/>
        </w:rPr>
        <w:t>11</w:t>
      </w:r>
      <w:r>
        <w:rPr>
          <w:rFonts w:ascii="宋体" w:hAnsi="宋体" w:cs="宋体" w:hint="eastAsia"/>
          <w:b/>
          <w:bCs/>
          <w:color w:val="FF0000"/>
        </w:rPr>
        <w:t>号益科大厦</w:t>
      </w:r>
      <w:r>
        <w:rPr>
          <w:rFonts w:ascii="宋体" w:hAnsi="宋体" w:cs="宋体"/>
          <w:b/>
          <w:bCs/>
          <w:color w:val="FF0000"/>
        </w:rPr>
        <w:t>A</w:t>
      </w:r>
      <w:r>
        <w:rPr>
          <w:rFonts w:ascii="宋体" w:hAnsi="宋体" w:cs="宋体" w:hint="eastAsia"/>
          <w:b/>
          <w:bCs/>
          <w:color w:val="FF0000"/>
        </w:rPr>
        <w:t>座办公</w:t>
      </w:r>
      <w:r>
        <w:rPr>
          <w:rFonts w:ascii="宋体" w:hAnsi="宋体" w:cs="宋体"/>
          <w:b/>
          <w:bCs/>
          <w:color w:val="FF0000"/>
        </w:rPr>
        <w:t>12</w:t>
      </w:r>
      <w:r>
        <w:rPr>
          <w:rFonts w:ascii="宋体" w:hAnsi="宋体" w:cs="宋体" w:hint="eastAsia"/>
          <w:b/>
          <w:bCs/>
          <w:color w:val="FF0000"/>
        </w:rPr>
        <w:t>层</w:t>
      </w:r>
      <w:r>
        <w:rPr>
          <w:rFonts w:ascii="宋体" w:hAnsi="宋体" w:cs="宋体" w:hint="eastAsia"/>
          <w:b/>
          <w:bCs/>
        </w:rPr>
        <w:t>，质疑咨询电话：</w:t>
      </w:r>
      <w:r>
        <w:rPr>
          <w:rFonts w:ascii="宋体" w:hAnsi="宋体" w:cs="宋体"/>
          <w:b/>
          <w:bCs/>
        </w:rPr>
        <w:t>0755--28413245/89310713</w:t>
      </w:r>
      <w:r>
        <w:rPr>
          <w:rFonts w:ascii="宋体" w:hAnsi="宋体" w:cs="宋体" w:hint="eastAsia"/>
          <w:b/>
          <w:bCs/>
        </w:rPr>
        <w:t>。</w:t>
      </w:r>
    </w:p>
    <w:p>
      <w:pPr>
        <w:ind w:firstLine="420" w:firstLineChars="200"/>
        <w:rPr>
          <w:rFonts w:ascii="宋体"/>
        </w:rPr>
      </w:pPr>
      <w:r>
        <w:rPr>
          <w:rFonts w:ascii="宋体" w:hAnsi="宋体" w:cs="宋体"/>
        </w:rPr>
        <w:t>52.6</w:t>
      </w:r>
      <w:r>
        <w:rPr>
          <w:rFonts w:ascii="宋体" w:hAnsi="宋体" w:cs="宋体" w:hint="eastAsia"/>
        </w:rPr>
        <w:t>收文办理程序</w:t>
      </w:r>
    </w:p>
    <w:p>
      <w:pPr>
        <w:ind w:firstLine="420" w:firstLineChars="200"/>
        <w:rPr>
          <w:rFonts w:ascii="宋体"/>
        </w:rPr>
      </w:pPr>
      <w:r>
        <w:rPr>
          <w:rFonts w:ascii="宋体" w:hAnsi="宋体" w:cs="宋体"/>
        </w:rPr>
        <w:t>52.6.1</w:t>
      </w:r>
      <w:r>
        <w:rPr>
          <w:rFonts w:ascii="宋体" w:hAnsi="宋体" w:cs="宋体" w:hint="eastAsia"/>
        </w:rPr>
        <w:t>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cs="宋体"/>
        </w:rPr>
        <w:t>52.6.2</w:t>
      </w:r>
      <w:r>
        <w:rPr>
          <w:rFonts w:ascii="宋体" w:hAnsi="宋体" w:cs="宋体" w:hint="eastAsia"/>
        </w:rPr>
        <w:t>供应商提交的质疑材料不符合质疑条件的，视情况处理：</w:t>
      </w:r>
    </w:p>
    <w:p>
      <w:pPr>
        <w:ind w:firstLine="420" w:firstLineChars="200"/>
        <w:rPr>
          <w:rFonts w:ascii="宋体"/>
        </w:rPr>
      </w:pPr>
      <w:r>
        <w:rPr>
          <w:rFonts w:ascii="宋体" w:hAnsi="宋体" w:cs="宋体" w:hint="eastAsia"/>
        </w:rPr>
        <w:t>供应商提交的质疑材料不全或者未按要求签字或者盖章的，政府集中采购机构应当一次性告知供应商需补正的内容和补正期限。</w:t>
      </w:r>
    </w:p>
    <w:p>
      <w:pPr>
        <w:ind w:firstLine="420" w:firstLineChars="200"/>
        <w:rPr>
          <w:rFonts w:ascii="宋体"/>
        </w:rPr>
      </w:pPr>
      <w:r>
        <w:rPr>
          <w:rFonts w:ascii="宋体" w:hAnsi="宋体" w:cs="宋体" w:hint="eastAsia"/>
        </w:rPr>
        <w:t>供应商提交的质疑存在下列情形之一的，不予受理：</w:t>
      </w:r>
    </w:p>
    <w:p>
      <w:pPr>
        <w:ind w:firstLine="420" w:firstLineChars="200"/>
        <w:rPr>
          <w:rFonts w:ascii="宋体"/>
        </w:rPr>
      </w:pPr>
      <w:r>
        <w:rPr>
          <w:rFonts w:ascii="宋体" w:hAnsi="宋体" w:cs="宋体" w:hint="eastAsia"/>
        </w:rPr>
        <w:t>（</w:t>
      </w:r>
      <w:r>
        <w:rPr>
          <w:rFonts w:ascii="宋体" w:hAnsi="宋体" w:cs="宋体"/>
        </w:rPr>
        <w:t>1</w:t>
      </w:r>
      <w:r>
        <w:rPr>
          <w:rFonts w:ascii="宋体" w:hAnsi="宋体" w:cs="宋体" w:hint="eastAsia"/>
        </w:rPr>
        <w:t>）质疑主体不满足要求的；</w:t>
      </w:r>
    </w:p>
    <w:p>
      <w:pPr>
        <w:ind w:firstLine="420" w:firstLineChars="200"/>
        <w:rPr>
          <w:rFonts w:ascii="宋体"/>
        </w:rPr>
      </w:pPr>
      <w:r>
        <w:rPr>
          <w:rFonts w:ascii="宋体" w:hAnsi="宋体" w:cs="宋体" w:hint="eastAsia"/>
        </w:rPr>
        <w:t>（</w:t>
      </w:r>
      <w:r>
        <w:rPr>
          <w:rFonts w:ascii="宋体" w:hAnsi="宋体" w:cs="宋体"/>
        </w:rPr>
        <w:t>2</w:t>
      </w:r>
      <w:r>
        <w:rPr>
          <w:rFonts w:ascii="宋体" w:hAnsi="宋体" w:cs="宋体" w:hint="eastAsia"/>
        </w:rPr>
        <w:t>）供应商自身权益未受到损害的；</w:t>
      </w:r>
    </w:p>
    <w:p>
      <w:pPr>
        <w:ind w:firstLine="420" w:firstLineChars="200"/>
        <w:rPr>
          <w:rFonts w:ascii="宋体"/>
        </w:rPr>
      </w:pPr>
      <w:r>
        <w:rPr>
          <w:rFonts w:ascii="宋体" w:hAnsi="宋体" w:cs="宋体" w:hint="eastAsia"/>
        </w:rPr>
        <w:t>（</w:t>
      </w:r>
      <w:r>
        <w:rPr>
          <w:rFonts w:ascii="宋体" w:hAnsi="宋体" w:cs="宋体"/>
        </w:rPr>
        <w:t>3</w:t>
      </w:r>
      <w:r>
        <w:rPr>
          <w:rFonts w:ascii="宋体" w:hAnsi="宋体" w:cs="宋体" w:hint="eastAsia"/>
        </w:rPr>
        <w:t>）供应商未在法定质疑期限内提出质疑的；</w:t>
      </w:r>
    </w:p>
    <w:p>
      <w:pPr>
        <w:ind w:firstLine="420" w:firstLineChars="200"/>
        <w:rPr>
          <w:rFonts w:ascii="宋体"/>
        </w:rPr>
      </w:pPr>
      <w:r>
        <w:rPr>
          <w:rFonts w:ascii="宋体" w:hAnsi="宋体" w:cs="宋体" w:hint="eastAsia"/>
        </w:rPr>
        <w:t>（</w:t>
      </w:r>
      <w:r>
        <w:rPr>
          <w:rFonts w:ascii="宋体" w:hAnsi="宋体" w:cs="宋体"/>
        </w:rPr>
        <w:t>4</w:t>
      </w:r>
      <w:r>
        <w:rPr>
          <w:rFonts w:ascii="宋体" w:hAnsi="宋体" w:cs="宋体" w:hint="eastAsia"/>
        </w:rPr>
        <w:t>）质疑材料不全或者未按要求签字或者盖章的情况下，要求补正后，逾期未补正或者补正后仍不符合规定的；</w:t>
      </w:r>
    </w:p>
    <w:p>
      <w:pPr>
        <w:ind w:firstLine="420" w:firstLineChars="200"/>
        <w:rPr>
          <w:rFonts w:ascii="宋体"/>
        </w:rPr>
      </w:pPr>
      <w:r>
        <w:rPr>
          <w:rFonts w:ascii="宋体" w:hAnsi="宋体" w:cs="宋体" w:hint="eastAsia"/>
        </w:rPr>
        <w:t>（</w:t>
      </w:r>
      <w:r>
        <w:rPr>
          <w:rFonts w:ascii="宋体" w:hAnsi="宋体" w:cs="宋体"/>
        </w:rPr>
        <w:t>5</w:t>
      </w:r>
      <w:r>
        <w:rPr>
          <w:rFonts w:ascii="宋体" w:hAnsi="宋体" w:cs="宋体" w:hint="eastAsia"/>
        </w:rPr>
        <w:t>）其他不符合受理条件情形的。</w:t>
      </w:r>
    </w:p>
    <w:p>
      <w:pPr>
        <w:ind w:firstLine="420" w:firstLineChars="200"/>
        <w:rPr>
          <w:rFonts w:ascii="宋体"/>
        </w:rPr>
      </w:pPr>
      <w:r>
        <w:rPr>
          <w:rFonts w:ascii="宋体" w:hAnsi="宋体" w:cs="宋体" w:hint="eastAsia"/>
        </w:rPr>
        <w:t>质疑事项不予受理的，政府集中采购机构应当向供应商出具不符合质疑条件告知书。</w:t>
      </w:r>
    </w:p>
    <w:p>
      <w:pPr>
        <w:rPr>
          <w:rFonts w:ascii="宋体"/>
        </w:rPr>
      </w:pPr>
      <w:r>
        <w:rPr>
          <w:rFonts w:ascii="宋体" w:hAnsi="宋体" w:cs="宋体"/>
          <w:color w:val="FF0000"/>
        </w:rPr>
        <w:t xml:space="preserve">  </w:t>
      </w:r>
      <w:r>
        <w:rPr>
          <w:rFonts w:ascii="宋体" w:hAnsi="宋体" w:cs="宋体"/>
        </w:rPr>
        <w:t xml:space="preserve">  52.7</w:t>
      </w:r>
      <w:r>
        <w:rPr>
          <w:rFonts w:ascii="宋体" w:hAnsi="宋体" w:cs="宋体" w:hint="eastAsia"/>
        </w:rPr>
        <w:t>质疑答复时限</w:t>
      </w:r>
    </w:p>
    <w:p>
      <w:pPr>
        <w:rPr>
          <w:rFonts w:ascii="宋体"/>
        </w:rPr>
      </w:pPr>
      <w:r>
        <w:rPr>
          <w:rFonts w:ascii="宋体" w:hAnsi="宋体" w:cs="宋体"/>
        </w:rPr>
        <w:t xml:space="preserve">    </w:t>
      </w:r>
      <w:r>
        <w:rPr>
          <w:rFonts w:ascii="宋体" w:hAnsi="宋体" w:cs="宋体" w:hint="eastAsia"/>
        </w:rPr>
        <w:t>自收文之日起七个工作日内。</w:t>
      </w:r>
    </w:p>
    <w:p>
      <w:pPr>
        <w:rPr>
          <w:rFonts w:ascii="宋体"/>
        </w:rPr>
      </w:pPr>
      <w:r>
        <w:rPr>
          <w:rFonts w:ascii="宋体" w:hAnsi="宋体" w:cs="宋体"/>
        </w:rPr>
        <w:t xml:space="preserve">    52.8</w:t>
      </w:r>
      <w:r>
        <w:rPr>
          <w:rFonts w:ascii="宋体" w:hAnsi="宋体" w:cs="宋体" w:hint="eastAsia"/>
        </w:rPr>
        <w:t>投诉</w:t>
      </w:r>
    </w:p>
    <w:p>
      <w:pPr>
        <w:rPr>
          <w:rFonts w:ascii="宋体"/>
        </w:rPr>
      </w:pPr>
      <w:r>
        <w:rPr>
          <w:rFonts w:ascii="宋体" w:hAnsi="宋体" w:cs="宋体"/>
        </w:rPr>
        <w:t xml:space="preserve">    </w:t>
      </w:r>
      <w:r>
        <w:rPr>
          <w:rFonts w:ascii="宋体" w:hAnsi="宋体" w:cs="宋体" w:hint="eastAsia"/>
        </w:rPr>
        <w:t>对质疑答复不满意或者未在规定时间内答复的，提出质疑的供应商可以在答复期满后</w:t>
      </w:r>
      <w:r>
        <w:rPr>
          <w:rFonts w:ascii="宋体" w:hAnsi="宋体" w:cs="宋体"/>
        </w:rPr>
        <w:t>15</w:t>
      </w:r>
      <w:r>
        <w:rPr>
          <w:rFonts w:ascii="宋体" w:hAnsi="宋体" w:cs="宋体" w:hint="eastAsia"/>
        </w:rPr>
        <w:t>个工作日内向同级财政部门投诉。</w:t>
      </w:r>
    </w:p>
    <w:p>
      <w:pPr>
        <w:rPr>
          <w:rFonts w:ascii="黑体" w:eastAsia="黑体" w:hAnsi="宋体"/>
          <w:sz w:val="24"/>
          <w:szCs w:val="24"/>
        </w:rPr>
      </w:pPr>
      <w:r>
        <w:rPr>
          <w:rFonts w:ascii="黑体" w:eastAsia="黑体" w:hAnsi="宋体" w:cs="黑体"/>
          <w:sz w:val="24"/>
          <w:szCs w:val="24"/>
        </w:rPr>
        <w:t xml:space="preserve">53. </w:t>
      </w:r>
      <w:r>
        <w:rPr>
          <w:rFonts w:ascii="黑体" w:eastAsia="黑体" w:hAnsi="宋体" w:cs="黑体" w:hint="eastAsia"/>
          <w:sz w:val="24"/>
          <w:szCs w:val="24"/>
        </w:rPr>
        <w:t>质疑后续处理</w:t>
      </w:r>
    </w:p>
    <w:p>
      <w:pPr>
        <w:rPr>
          <w:rFonts w:ascii="宋体"/>
        </w:rPr>
      </w:pPr>
      <w:r>
        <w:rPr>
          <w:rFonts w:ascii="宋体" w:hAnsi="宋体" w:cs="宋体"/>
        </w:rPr>
        <w:t xml:space="preserve">    53.1</w:t>
      </w:r>
      <w:r>
        <w:rPr>
          <w:rFonts w:ascii="宋体" w:hAnsi="宋体" w:cs="宋体" w:hint="eastAsia"/>
        </w:rPr>
        <w:t>供应商质疑不成立，或者成立但未对中标、成交结果构成影响的，继续开展采购活动。</w:t>
      </w:r>
    </w:p>
    <w:p>
      <w:pPr>
        <w:ind w:firstLine="420"/>
        <w:rPr>
          <w:rFonts w:ascii="宋体"/>
        </w:rPr>
      </w:pPr>
      <w:r>
        <w:rPr>
          <w:rFonts w:ascii="宋体" w:hAnsi="宋体" w:cs="宋体"/>
        </w:rPr>
        <w:t>53.2</w:t>
      </w:r>
      <w:r>
        <w:rPr>
          <w:rFonts w:ascii="宋体" w:hAnsi="宋体" w:cs="宋体" w:hint="eastAsia"/>
        </w:rPr>
        <w:t>供应商质疑成立且影响或者可能影响中标、成交结果的，按照下列情况处理：（</w:t>
      </w:r>
      <w:r>
        <w:rPr>
          <w:rFonts w:ascii="宋体" w:hAnsi="宋体" w:cs="宋体"/>
        </w:rPr>
        <w:t>1</w:t>
      </w:r>
      <w:r>
        <w:rPr>
          <w:rFonts w:ascii="宋体" w:hAnsi="宋体" w:cs="宋体" w:hint="eastAsia"/>
        </w:rPr>
        <w:t>）对采购文件提出的质疑，依法通过澄清或者修改可以继续开展采购活动的，澄清或者修改采购文件后继续开展采购活动；否则应当修改采购文件后重新开展采购活动。（</w:t>
      </w:r>
      <w:r>
        <w:rPr>
          <w:rFonts w:ascii="宋体" w:hAnsi="宋体" w:cs="宋体"/>
        </w:rPr>
        <w:t>2</w:t>
      </w:r>
      <w:r>
        <w:rPr>
          <w:rFonts w:ascii="宋体" w:hAnsi="宋体" w:cs="宋体" w:hint="eastAsia"/>
        </w:rPr>
        <w:t>）对采购过程、中标或者成交结果提出的质疑，合格供应商符合法定数量时，可以从合格的中标或者成交候选人中另行确定中标、成交供应商的，应当依法另行确定中标、成交供应商；否则应当重新开展采购活动。</w:t>
      </w:r>
    </w:p>
    <w:p>
      <w:r>
        <w:t>---- END ----</w:t>
      </w:r>
      <w:bookmarkEnd w:id="146"/>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9" w:usb3="00000000" w:csb0="000001F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
    <w:altName w:val="Times New Roman"/>
    <w:panose1 w:val="00000000000000000000"/>
    <w:charset w:val="00"/>
    <w:family w:val="auto"/>
    <w:pitch w:val="default"/>
    <w:sig w:usb0="00000000" w:usb1="00000000" w:usb2="00000000" w:usb3="00000000" w:csb0="00000001" w:csb1="00000000"/>
  </w:font>
  <w:font w:name="汉仪细等线简">
    <w:altName w:val="宋体"/>
    <w:panose1 w:val="00000000000000000000"/>
    <w:charset w:val="86"/>
    <w:family w:val="modern"/>
    <w:pitch w:val="default"/>
    <w:sig w:usb0="00000000" w:usb1="00000000" w:usb2="00000010"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华文中宋">
    <w:altName w:val="宋体"/>
    <w:panose1 w:val="02010600040101010101"/>
    <w:charset w:val="86"/>
    <w:family w:val="auto"/>
    <w:pitch w:val="default"/>
    <w:sig w:usb0="00000000" w:usb1="00000000" w:usb2="00000000" w:usb3="00000000" w:csb0="0004009F" w:csb1="DFD70000"/>
  </w:font>
  <w:font w:name="汉仪书宋二S">
    <w:altName w:val="宋体"/>
    <w:panose1 w:val="00000000000000000000"/>
    <w:charset w:val="86"/>
    <w:family w:val="auto"/>
    <w:pitch w:val="default"/>
    <w:sig w:usb0="00000000" w:usb1="00000000" w:usb2="00000010" w:usb3="00000000" w:csb0="00040000" w:csb1="00000000"/>
  </w:font>
  <w:font w:name="华文楷体">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uto" w:vAnchor="text" w:hAnchor="margin" w:xAlign="center" w:y="1"/>
      <w:rPr>
        <w:rStyle w:val="PageNumber"/>
      </w:rPr>
    </w:pPr>
    <w:r>
      <w:t xml:space="preserve">- </w:t>
    </w:r>
    <w:r>
      <w:fldChar w:fldCharType="begin"/>
    </w:r>
    <w:r>
      <w:instrText xml:space="preserve"> PAGE </w:instrText>
    </w:r>
    <w:r>
      <w:fldChar w:fldCharType="separate"/>
    </w:r>
    <w:r>
      <w:t>86</w:t>
    </w:r>
    <w:r>
      <w:fldChar w:fldCharType="end"/>
    </w:r>
    <w:r>
      <w:t xml:space="preserve"> -</w:t>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jc w:val="left"/>
      <w:rPr>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pPr>
      <w:rPr>
        <w:rFonts w:ascii="Wingdings" w:hAnsi="Wingdings" w:cs="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5"/>
      <w:lvlText w:val=""/>
      <w:lvlJc w:val="left"/>
      <w:pPr>
        <w:tabs>
          <w:tab w:val="left" w:pos="420"/>
        </w:tabs>
        <w:ind w:left="420" w:hanging="420"/>
      </w:pPr>
      <w:rPr>
        <w:rFonts w:ascii="Wingdings" w:hAnsi="Wingdings" w:cs="Wingdings" w:hint="default"/>
      </w:rPr>
    </w:lvl>
    <w:lvl w:ilvl="1">
      <w:start w:val="1"/>
      <w:numFmt w:val="bullet"/>
      <w:pStyle w:val="a4"/>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cs="Wingdings" w:hint="default"/>
      </w:rPr>
    </w:lvl>
    <w:lvl w:ilvl="1">
      <w:start w:val="1"/>
      <w:numFmt w:val="bullet"/>
      <w:pStyle w:val="a3"/>
      <w:lvlText w:val=""/>
      <w:lvlJc w:val="left"/>
      <w:pPr>
        <w:tabs>
          <w:tab w:val="left" w:pos="1260"/>
        </w:tabs>
        <w:ind w:left="1260" w:hanging="420"/>
      </w:pPr>
      <w:rPr>
        <w:rFonts w:ascii="Wingdings" w:hAnsi="Wingdings" w:cs="Wingdings" w:hint="default"/>
      </w:rPr>
    </w:lvl>
    <w:lvl w:ilvl="2">
      <w:start w:val="1"/>
      <w:numFmt w:val="bullet"/>
      <w:lvlText w:val=""/>
      <w:lvlJc w:val="left"/>
      <w:pPr>
        <w:tabs>
          <w:tab w:val="left" w:pos="1680"/>
        </w:tabs>
        <w:ind w:left="1680" w:hanging="420"/>
      </w:pPr>
      <w:rPr>
        <w:rFonts w:ascii="Wingdings" w:hAnsi="Wingdings" w:cs="Wingdings" w:hint="default"/>
      </w:rPr>
    </w:lvl>
    <w:lvl w:ilvl="3">
      <w:start w:val="1"/>
      <w:numFmt w:val="bullet"/>
      <w:lvlText w:val=""/>
      <w:lvlJc w:val="left"/>
      <w:pPr>
        <w:tabs>
          <w:tab w:val="left" w:pos="2100"/>
        </w:tabs>
        <w:ind w:left="2100" w:hanging="420"/>
      </w:pPr>
      <w:rPr>
        <w:rFonts w:ascii="Wingdings" w:hAnsi="Wingdings" w:cs="Wingdings" w:hint="default"/>
      </w:rPr>
    </w:lvl>
    <w:lvl w:ilvl="4">
      <w:start w:val="1"/>
      <w:numFmt w:val="bullet"/>
      <w:lvlText w:val=""/>
      <w:lvlJc w:val="left"/>
      <w:pPr>
        <w:tabs>
          <w:tab w:val="left" w:pos="2520"/>
        </w:tabs>
        <w:ind w:left="2520" w:hanging="420"/>
      </w:pPr>
      <w:rPr>
        <w:rFonts w:ascii="Wingdings" w:hAnsi="Wingdings" w:cs="Wingdings" w:hint="default"/>
      </w:rPr>
    </w:lvl>
    <w:lvl w:ilvl="5">
      <w:start w:val="1"/>
      <w:numFmt w:val="bullet"/>
      <w:lvlText w:val=""/>
      <w:lvlJc w:val="left"/>
      <w:pPr>
        <w:tabs>
          <w:tab w:val="left" w:pos="2940"/>
        </w:tabs>
        <w:ind w:left="2940" w:hanging="420"/>
      </w:pPr>
      <w:rPr>
        <w:rFonts w:ascii="Wingdings" w:hAnsi="Wingdings" w:cs="Wingdings" w:hint="default"/>
      </w:rPr>
    </w:lvl>
    <w:lvl w:ilvl="6">
      <w:start w:val="1"/>
      <w:numFmt w:val="bullet"/>
      <w:lvlText w:val=""/>
      <w:lvlJc w:val="left"/>
      <w:pPr>
        <w:tabs>
          <w:tab w:val="left" w:pos="3360"/>
        </w:tabs>
        <w:ind w:left="3360" w:hanging="420"/>
      </w:pPr>
      <w:rPr>
        <w:rFonts w:ascii="Wingdings" w:hAnsi="Wingdings" w:cs="Wingdings" w:hint="default"/>
      </w:rPr>
    </w:lvl>
    <w:lvl w:ilvl="7">
      <w:start w:val="1"/>
      <w:numFmt w:val="bullet"/>
      <w:lvlText w:val=""/>
      <w:lvlJc w:val="left"/>
      <w:pPr>
        <w:tabs>
          <w:tab w:val="left" w:pos="3780"/>
        </w:tabs>
        <w:ind w:left="3780" w:hanging="420"/>
      </w:pPr>
      <w:rPr>
        <w:rFonts w:ascii="Wingdings" w:hAnsi="Wingdings" w:cs="Wingdings" w:hint="default"/>
      </w:rPr>
    </w:lvl>
    <w:lvl w:ilvl="8">
      <w:start w:val="1"/>
      <w:numFmt w:val="bullet"/>
      <w:lvlText w:val=""/>
      <w:lvlJc w:val="left"/>
      <w:pPr>
        <w:tabs>
          <w:tab w:val="left" w:pos="4200"/>
        </w:tabs>
        <w:ind w:left="4200" w:hanging="420"/>
      </w:pPr>
      <w:rPr>
        <w:rFonts w:ascii="Wingdings" w:hAnsi="Wingdings" w:cs="Wingdings" w:hint="default"/>
      </w:rPr>
    </w:lvl>
  </w:abstractNum>
  <w:abstractNum w:abstractNumId="13">
    <w:nsid w:val="2F395B7B"/>
    <w:multiLevelType w:val="multilevel"/>
    <w:tmpl w:val="2F395B7B"/>
    <w:lvl w:ilvl="0">
      <w:start w:val="1"/>
      <w:numFmt w:val="bullet"/>
      <w:pStyle w:val="11"/>
      <w:lvlText w:val=""/>
      <w:lvlJc w:val="left"/>
      <w:pPr>
        <w:tabs>
          <w:tab w:val="left" w:pos="360"/>
        </w:tabs>
        <w:ind w:left="360" w:hanging="360"/>
      </w:pPr>
      <w:rPr>
        <w:rFonts w:ascii="Symbol" w:hAnsi="Symbol" w:cs="Symbol" w:hint="default"/>
      </w:rPr>
    </w:lvl>
    <w:lvl w:ilvl="1">
      <w:start w:val="1"/>
      <w:numFmt w:val="bullet"/>
      <w:lvlText w:val=""/>
      <w:lvlJc w:val="left"/>
      <w:pPr>
        <w:tabs>
          <w:tab w:val="left" w:pos="1140"/>
        </w:tabs>
        <w:ind w:left="1140" w:hanging="420"/>
      </w:pPr>
      <w:rPr>
        <w:rFonts w:ascii="Wingdings" w:hAnsi="Wingdings" w:cs="Wingdings"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4"/>
  <w:embedSystemFonts/>
  <w:trackRevisions/>
  <w:defaultTabStop w:val="420"/>
  <w:doNotHyphenateCaps/>
  <w:noPunctuationKerning/>
  <w:characterSpacingControl w:val="doNotCompress"/>
  <w:noLineBreaksAfter w:lang="zh-CN" w:val="$([{£¥·‘“〈《「『【〔〖〝﹙﹛﹝＄（．［｛￡￥"/>
  <w:noLineBreaksBefore w:lang="zh-CN" w:val="!%),.:;&gt;?]}¢¨°·ˇˉ―‖’”…‰′″›℃∶、。〃〉》」』】〕〗〞︶︺︾﹀﹄﹚﹜﹞！＂％＇），．：；？］｀｜｝～￠"/>
  <w:doNotValidateAgainstSchema/>
  <w:doNotDemarcateInvalidXml/>
  <w:compat>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mYjljOTBiMDc3ZDI5NDJhZTJlYTI3NDZmMGY3ZTA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index 1" w:unhideWhenUsed="0" w:qFormat="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unhideWhenUsed="0" w:qFormat="1"/>
    <w:lsdException w:name="toc 2" w:unhideWhenUsed="0" w:qFormat="1"/>
    <w:lsdException w:name="toc 3" w:unhideWhenUsed="0" w:qFormat="1"/>
    <w:lsdException w:name="toc 4" w:unhideWhenUsed="0" w:qFormat="1"/>
    <w:lsdException w:name="toc 5" w:unhideWhenUsed="0" w:qFormat="1"/>
    <w:lsdException w:name="toc 6" w:unhideWhenUsed="0" w:qFormat="1"/>
    <w:lsdException w:name="toc 7" w:unhideWhenUsed="0" w:qFormat="1"/>
    <w:lsdException w:name="toc 8" w:unhideWhenUsed="0" w:qFormat="1"/>
    <w:lsdException w:name="toc 9" w:unhideWhenUsed="0" w:qFormat="1"/>
    <w:lsdException w:name="Normal Indent" w:semiHidden="0" w:unhideWhenUsed="0" w:qFormat="1"/>
    <w:lsdException w:name="footnote text" w:locked="1"/>
    <w:lsdException w:name="annotation text" w:unhideWhenUsed="0" w:qFormat="1"/>
    <w:lsdException w:name="header" w:semiHidden="0" w:unhideWhenUsed="0" w:qFormat="1"/>
    <w:lsdException w:name="footer" w:semiHidden="0" w:unhideWhenUsed="0" w:qFormat="1"/>
    <w:lsdException w:name="index heading" w:locked="1"/>
    <w:lsdException w:name="caption" w:semiHidden="0" w:unhideWhenUsed="0" w:qFormat="1"/>
    <w:lsdException w:name="table of figures" w:locked="1"/>
    <w:lsdException w:name="envelope address" w:locked="1"/>
    <w:lsdException w:name="envelope return" w:locked="1"/>
    <w:lsdException w:name="footnote reference" w:locked="1"/>
    <w:lsdException w:name="annotation reference" w:unhideWhenUsed="0" w:qFormat="1"/>
    <w:lsdException w:name="line number" w:locked="1"/>
    <w:lsdException w:name="page number" w:semiHidden="0" w:unhideWhenUsed="0" w:qFormat="1"/>
    <w:lsdException w:name="endnote reference" w:locked="1"/>
    <w:lsdException w:name="endnote text" w:locked="1"/>
    <w:lsdException w:name="table of authorities" w:semiHidden="0" w:uiPriority="0" w:unhideWhenUsed="0"/>
    <w:lsdException w:name="macro" w:locked="1"/>
    <w:lsdException w:name="toa heading" w:locked="1"/>
    <w:lsdException w:name="List" w:semiHidden="0" w:uiPriority="0" w:unhideWhenUsed="0"/>
    <w:lsdException w:name="List Bullet" w:semiHidden="0" w:unhideWhenUsed="0" w:qFormat="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semiHidden="0" w:unhideWhenUsed="0" w:qFormat="1"/>
    <w:lsdException w:name="Closing" w:locked="1"/>
    <w:lsdException w:name="Signature" w:locked="1"/>
    <w:lsdException w:name="Default Paragraph Font" w:unhideWhenUsed="0" w:qFormat="1"/>
    <w:lsdException w:name="Body Text" w:semiHidden="0" w:unhideWhenUsed="0" w:qFormat="1"/>
    <w:lsdException w:name="Body Text Indent" w:semiHidden="0" w:unhideWhenUsed="0" w:qFormat="1"/>
    <w:lsdException w:name="List Continue" w:locked="1"/>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locked="1"/>
    <w:lsdException w:name="Subtitle" w:semiHidden="0" w:unhideWhenUsed="0" w:qFormat="1"/>
    <w:lsdException w:name="Salutation" w:locked="1"/>
    <w:lsdException w:name="Date" w:semiHidden="0" w:unhideWhenUsed="0" w:qFormat="1"/>
    <w:lsdException w:name="Body Text First Indent" w:semiHidden="0" w:unhideWhenUsed="0" w:qFormat="1"/>
    <w:lsdException w:name="Body Text First Indent 2" w:locked="1"/>
    <w:lsdException w:name="Body Text 2" w:semiHidden="0" w:unhideWhenUsed="0" w:qFormat="1"/>
    <w:lsdException w:name="Body Text 3" w:semiHidden="0" w:unhideWhenUsed="0" w:qFormat="1"/>
    <w:lsdException w:name="Body Text Indent 2" w:semiHidden="0" w:unhideWhenUsed="0" w:qFormat="1"/>
    <w:lsdException w:name="Body Text Indent 3" w:semiHidden="0" w:unhideWhenUsed="0" w:qFormat="1"/>
    <w:lsdException w:name="Block Text" w:locked="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Document Map" w:unhideWhenUsed="0" w:qFormat="1"/>
    <w:lsdException w:name="Plain Text" w:semiHidden="0" w:unhideWhenUsed="0" w:qFormat="1"/>
    <w:lsdException w:name="E-mail Signature" w:locked="1"/>
    <w:lsdException w:name="Normal (Web)" w:semiHidden="0" w:unhideWhenUsed="0" w:qFormat="1"/>
    <w:lsdException w:name="HTML Acronym" w:unhideWhenUsed="0" w:qFormat="1"/>
    <w:lsdException w:name="HTML Address" w:locked="1"/>
    <w:lsdException w:name="HTML Cite" w:unhideWhenUsed="0" w:qFormat="1"/>
    <w:lsdException w:name="HTML Code" w:unhideWhenUsed="0" w:qFormat="1"/>
    <w:lsdException w:name="HTML Definition" w:unhideWhenUsed="0" w:qFormat="1"/>
    <w:lsdException w:name="HTML Keyboard" w:unhideWhenUsed="0" w:qFormat="1"/>
    <w:lsdException w:name="HTML Preformatted" w:semiHidden="0" w:unhideWhenUsed="0" w:qFormat="1"/>
    <w:lsdException w:name="HTML Sample" w:unhideWhenUsed="0" w:qFormat="1"/>
    <w:lsdException w:name="HTML Typewriter" w:unhideWhenUsed="0" w:qFormat="1"/>
    <w:lsdException w:name="HTML Variable" w:unhideWhenUsed="0" w:qFormat="1"/>
    <w:lsdException w:name="Normal Table" w:qFormat="1"/>
    <w:lsdException w:name="annotation subject" w:unhideWhenUsed="0" w:qFormat="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semiHidden="0" w:unhideWhenUsed="0" w:qFormat="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unhideWhenUsed="0" w:qFormat="1"/>
    <w:lsdException w:name="Table Grid" w:semiHidden="0" w:unhideWhenUsed="0" w:qFormat="1"/>
    <w:lsdException w:name="Table Theme" w:locked="1"/>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imes New Roman" w:eastAsia="宋体" w:hAnsi="Times New Roman" w:cs="Times New Roman"/>
      <w:kern w:val="2"/>
      <w:sz w:val="21"/>
      <w:szCs w:val="21"/>
      <w:lang w:val="en-US" w:eastAsia="zh-CN" w:bidi="ar-SA"/>
    </w:rPr>
  </w:style>
  <w:style w:type="paragraph" w:styleId="Heading1">
    <w:name w:val="heading 1"/>
    <w:basedOn w:val="Heading3"/>
    <w:next w:val="Normal"/>
    <w:link w:val="Heading1Char"/>
    <w:autoRedefine/>
    <w:uiPriority w:val="99"/>
    <w:qFormat/>
    <w:pPr>
      <w:spacing w:before="340" w:after="330" w:line="360" w:lineRule="auto"/>
      <w:jc w:val="center"/>
      <w:outlineLvl w:val="0"/>
    </w:pPr>
    <w:rPr>
      <w:rFonts w:eastAsia="黑体"/>
      <w:kern w:val="44"/>
    </w:rPr>
  </w:style>
  <w:style w:type="paragraph" w:styleId="Heading2">
    <w:name w:val="heading 2"/>
    <w:basedOn w:val="Heading3"/>
    <w:next w:val="Heading4"/>
    <w:link w:val="Heading2Char"/>
    <w:autoRedefine/>
    <w:uiPriority w:val="99"/>
    <w:qFormat/>
    <w:pPr>
      <w:adjustRightInd w:val="0"/>
      <w:jc w:val="center"/>
      <w:textAlignment w:val="baseline"/>
      <w:outlineLvl w:val="1"/>
    </w:pPr>
    <w:rPr>
      <w:kern w:val="0"/>
      <w:sz w:val="24"/>
      <w:szCs w:val="24"/>
    </w:rPr>
  </w:style>
  <w:style w:type="paragraph" w:styleId="Heading3">
    <w:name w:val="heading 3"/>
    <w:basedOn w:val="Heading4"/>
    <w:next w:val="Normal"/>
    <w:link w:val="Heading3Char"/>
    <w:autoRedefine/>
    <w:uiPriority w:val="99"/>
    <w:qFormat/>
    <w:pPr>
      <w:spacing w:before="260" w:after="260" w:line="240" w:lineRule="auto"/>
      <w:outlineLvl w:val="2"/>
    </w:pPr>
    <w:rPr>
      <w:rFonts w:ascii="宋体" w:eastAsia="宋体" w:hAnsi="宋体" w:cs="宋体"/>
    </w:rPr>
  </w:style>
  <w:style w:type="paragraph" w:styleId="Heading4">
    <w:name w:val="heading 4"/>
    <w:basedOn w:val="Normal"/>
    <w:next w:val="Normal"/>
    <w:link w:val="Heading4Char"/>
    <w:autoRedefine/>
    <w:uiPriority w:val="99"/>
    <w:qFormat/>
    <w:pPr>
      <w:keepNext/>
      <w:keepLines/>
      <w:spacing w:before="280" w:after="290" w:line="376" w:lineRule="auto"/>
      <w:outlineLvl w:val="3"/>
    </w:pPr>
    <w:rPr>
      <w:rFonts w:ascii="Arial" w:eastAsia="黑体" w:hAnsi="Arial" w:cs="Arial"/>
      <w:b/>
      <w:bCs/>
      <w:sz w:val="28"/>
      <w:szCs w:val="28"/>
    </w:rPr>
  </w:style>
  <w:style w:type="paragraph" w:styleId="Heading5">
    <w:name w:val="heading 5"/>
    <w:basedOn w:val="Normal"/>
    <w:next w:val="NormalIndent"/>
    <w:link w:val="Heading5Char"/>
    <w:autoRedefine/>
    <w:uiPriority w:val="99"/>
    <w:qFormat/>
    <w:pPr>
      <w:keepNext/>
      <w:keepLines/>
      <w:spacing w:before="280" w:after="290" w:line="376" w:lineRule="auto"/>
      <w:outlineLvl w:val="4"/>
    </w:pPr>
    <w:rPr>
      <w:b/>
      <w:bCs/>
      <w:sz w:val="28"/>
      <w:szCs w:val="28"/>
    </w:rPr>
  </w:style>
  <w:style w:type="paragraph" w:styleId="Heading6">
    <w:name w:val="heading 6"/>
    <w:basedOn w:val="Normal"/>
    <w:next w:val="NormalIndent"/>
    <w:link w:val="Heading6Char"/>
    <w:autoRedefine/>
    <w:uiPriority w:val="99"/>
    <w:qFormat/>
    <w:pPr>
      <w:keepNext/>
      <w:keepLines/>
      <w:spacing w:before="240" w:after="64" w:line="320" w:lineRule="auto"/>
      <w:outlineLvl w:val="5"/>
    </w:pPr>
    <w:rPr>
      <w:rFonts w:ascii="Arial" w:eastAsia="黑体" w:hAnsi="Arial" w:cs="Arial"/>
      <w:b/>
      <w:bCs/>
      <w:sz w:val="24"/>
      <w:szCs w:val="24"/>
    </w:rPr>
  </w:style>
  <w:style w:type="paragraph" w:styleId="Heading7">
    <w:name w:val="heading 7"/>
    <w:basedOn w:val="Normal"/>
    <w:next w:val="NormalIndent"/>
    <w:link w:val="Heading7Char"/>
    <w:autoRedefine/>
    <w:uiPriority w:val="99"/>
    <w:qFormat/>
    <w:pPr>
      <w:keepNext/>
      <w:keepLines/>
      <w:spacing w:before="240" w:after="64" w:line="320" w:lineRule="auto"/>
      <w:outlineLvl w:val="6"/>
    </w:pPr>
    <w:rPr>
      <w:b/>
      <w:bCs/>
      <w:sz w:val="24"/>
      <w:szCs w:val="24"/>
    </w:rPr>
  </w:style>
  <w:style w:type="paragraph" w:styleId="Heading8">
    <w:name w:val="heading 8"/>
    <w:basedOn w:val="Normal"/>
    <w:next w:val="NormalIndent"/>
    <w:link w:val="Heading8Char"/>
    <w:autoRedefine/>
    <w:uiPriority w:val="99"/>
    <w:qFormat/>
    <w:pPr>
      <w:keepNext/>
      <w:keepLines/>
      <w:spacing w:before="240" w:after="64" w:line="320" w:lineRule="auto"/>
      <w:outlineLvl w:val="7"/>
    </w:pPr>
    <w:rPr>
      <w:rFonts w:ascii="Arial" w:eastAsia="黑体" w:hAnsi="Arial" w:cs="Arial"/>
      <w:sz w:val="24"/>
      <w:szCs w:val="24"/>
    </w:rPr>
  </w:style>
  <w:style w:type="paragraph" w:styleId="Heading9">
    <w:name w:val="heading 9"/>
    <w:basedOn w:val="Normal"/>
    <w:next w:val="NormalIndent"/>
    <w:link w:val="Heading9Char"/>
    <w:autoRedefine/>
    <w:uiPriority w:val="99"/>
    <w:qFormat/>
    <w:pPr>
      <w:keepNext/>
      <w:keepLines/>
      <w:spacing w:before="240" w:after="64" w:line="320" w:lineRule="auto"/>
      <w:outlineLvl w:val="8"/>
    </w:pPr>
    <w:rPr>
      <w:rFonts w:ascii="Arial" w:eastAsia="黑体" w:hAnsi="Arial" w:cs="Arial"/>
    </w:rPr>
  </w:style>
  <w:style w:type="character" w:default="1" w:styleId="DefaultParagraphFont">
    <w:name w:val="Default Paragraph Font"/>
    <w:uiPriority w:val="99"/>
    <w:semiHidden/>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next w:val="BodyText"/>
    <w:link w:val="NormalIndentChar"/>
    <w:autoRedefine/>
    <w:uiPriority w:val="99"/>
    <w:qFormat/>
    <w:pPr>
      <w:ind w:firstLine="420"/>
    </w:pPr>
  </w:style>
  <w:style w:type="paragraph" w:styleId="BodyText">
    <w:name w:val="Body Text"/>
    <w:basedOn w:val="Normal"/>
    <w:next w:val="Normal"/>
    <w:link w:val="BodyTextChar"/>
    <w:autoRedefine/>
    <w:uiPriority w:val="99"/>
    <w:qFormat/>
    <w:pPr>
      <w:spacing w:line="360" w:lineRule="auto"/>
    </w:pPr>
    <w:rPr>
      <w:b/>
      <w:bCs/>
      <w:sz w:val="24"/>
      <w:szCs w:val="24"/>
    </w:rPr>
  </w:style>
  <w:style w:type="paragraph" w:styleId="TOC7">
    <w:name w:val="toc 7"/>
    <w:basedOn w:val="Normal"/>
    <w:next w:val="Normal"/>
    <w:autoRedefine/>
    <w:uiPriority w:val="99"/>
    <w:semiHidden/>
    <w:qFormat/>
    <w:pPr>
      <w:ind w:left="1260"/>
      <w:jc w:val="left"/>
    </w:pPr>
  </w:style>
  <w:style w:type="paragraph" w:styleId="Caption">
    <w:name w:val="caption"/>
    <w:basedOn w:val="Normal"/>
    <w:next w:val="Normal"/>
    <w:autoRedefine/>
    <w:uiPriority w:val="99"/>
    <w:qFormat/>
    <w:pPr>
      <w:widowControl/>
      <w:spacing w:line="360" w:lineRule="auto"/>
      <w:ind w:firstLine="1940" w:firstLineChars="920"/>
      <w:jc w:val="left"/>
    </w:pPr>
    <w:rPr>
      <w:rFonts w:ascii="宋体" w:hAnsi="宋体" w:cs="宋体"/>
      <w:b/>
      <w:bCs/>
      <w:kern w:val="0"/>
      <w:sz w:val="20"/>
      <w:szCs w:val="20"/>
    </w:rPr>
  </w:style>
  <w:style w:type="paragraph" w:styleId="ListBullet">
    <w:name w:val="List Bullet"/>
    <w:basedOn w:val="Normal"/>
    <w:autoRedefine/>
    <w:uiPriority w:val="99"/>
    <w:qFormat/>
    <w:pPr>
      <w:numPr>
        <w:ilvl w:val="0"/>
        <w:numId w:val="1"/>
      </w:numPr>
      <w:ind w:hangingChars="200"/>
    </w:pPr>
  </w:style>
  <w:style w:type="paragraph" w:styleId="DocumentMap">
    <w:name w:val="Document Map"/>
    <w:basedOn w:val="Normal"/>
    <w:link w:val="DocumentMapChar"/>
    <w:uiPriority w:val="99"/>
    <w:semiHidden/>
    <w:qFormat/>
    <w:pPr>
      <w:shd w:val="clear" w:color="auto" w:fill="000080"/>
    </w:pPr>
  </w:style>
  <w:style w:type="paragraph" w:styleId="CommentText">
    <w:name w:val="annotation text"/>
    <w:basedOn w:val="Normal"/>
    <w:link w:val="CommentTextChar"/>
    <w:autoRedefine/>
    <w:uiPriority w:val="99"/>
    <w:semiHidden/>
    <w:qFormat/>
    <w:pPr>
      <w:autoSpaceDE w:val="0"/>
      <w:autoSpaceDN w:val="0"/>
      <w:adjustRightInd w:val="0"/>
      <w:jc w:val="left"/>
      <w:textAlignment w:val="baseline"/>
    </w:pPr>
    <w:rPr>
      <w:rFonts w:ascii="宋体" w:cs="宋体"/>
      <w:kern w:val="0"/>
      <w:sz w:val="34"/>
      <w:szCs w:val="34"/>
    </w:rPr>
  </w:style>
  <w:style w:type="paragraph" w:styleId="BodyText3">
    <w:name w:val="Body Text 3"/>
    <w:basedOn w:val="Normal"/>
    <w:link w:val="BodyText3Char"/>
    <w:autoRedefine/>
    <w:uiPriority w:val="99"/>
    <w:qFormat/>
    <w:pPr>
      <w:spacing w:after="120"/>
    </w:pPr>
    <w:rPr>
      <w:sz w:val="16"/>
      <w:szCs w:val="16"/>
    </w:rPr>
  </w:style>
  <w:style w:type="paragraph" w:styleId="BodyTextIndent">
    <w:name w:val="Body Text Indent"/>
    <w:basedOn w:val="Normal"/>
    <w:link w:val="BodyTextIndentChar"/>
    <w:autoRedefine/>
    <w:uiPriority w:val="99"/>
    <w:qFormat/>
    <w:pPr>
      <w:spacing w:line="360" w:lineRule="auto"/>
      <w:ind w:firstLine="420" w:firstLineChars="200"/>
    </w:pPr>
  </w:style>
  <w:style w:type="paragraph" w:styleId="TOC5">
    <w:name w:val="toc 5"/>
    <w:basedOn w:val="Normal"/>
    <w:next w:val="Normal"/>
    <w:autoRedefine/>
    <w:uiPriority w:val="99"/>
    <w:semiHidden/>
    <w:qFormat/>
    <w:pPr>
      <w:ind w:left="840"/>
      <w:jc w:val="left"/>
    </w:pPr>
  </w:style>
  <w:style w:type="paragraph" w:styleId="TOC3">
    <w:name w:val="toc 3"/>
    <w:basedOn w:val="Normal"/>
    <w:next w:val="Normal"/>
    <w:autoRedefine/>
    <w:uiPriority w:val="99"/>
    <w:semiHidden/>
    <w:qFormat/>
    <w:pPr>
      <w:ind w:left="420"/>
      <w:jc w:val="left"/>
    </w:pPr>
    <w:rPr>
      <w:i/>
      <w:iCs/>
    </w:rPr>
  </w:style>
  <w:style w:type="paragraph" w:styleId="PlainText">
    <w:name w:val="Plain Text"/>
    <w:basedOn w:val="Normal"/>
    <w:link w:val="PlainTextChar"/>
    <w:uiPriority w:val="99"/>
    <w:qFormat/>
    <w:rPr>
      <w:rFonts w:ascii="宋体" w:hAnsi="Courier New" w:cs="宋体"/>
    </w:rPr>
  </w:style>
  <w:style w:type="paragraph" w:styleId="TOC8">
    <w:name w:val="toc 8"/>
    <w:basedOn w:val="Normal"/>
    <w:next w:val="Normal"/>
    <w:autoRedefine/>
    <w:uiPriority w:val="99"/>
    <w:semiHidden/>
    <w:qFormat/>
    <w:pPr>
      <w:ind w:left="1470"/>
      <w:jc w:val="left"/>
    </w:pPr>
  </w:style>
  <w:style w:type="paragraph" w:styleId="Date">
    <w:name w:val="Date"/>
    <w:basedOn w:val="Normal"/>
    <w:next w:val="Normal"/>
    <w:link w:val="DateChar"/>
    <w:autoRedefine/>
    <w:uiPriority w:val="99"/>
    <w:qFormat/>
    <w:rPr>
      <w:rFonts w:ascii="宋体" w:hAnsi="Courier New" w:cs="宋体"/>
      <w:sz w:val="32"/>
      <w:szCs w:val="32"/>
    </w:rPr>
  </w:style>
  <w:style w:type="paragraph" w:styleId="BodyTextIndent2">
    <w:name w:val="Body Text Indent 2"/>
    <w:basedOn w:val="Normal"/>
    <w:link w:val="BodyTextIndent2Char"/>
    <w:uiPriority w:val="99"/>
    <w:qFormat/>
    <w:pPr>
      <w:spacing w:beforeLines="50" w:afterLines="50" w:line="120" w:lineRule="auto"/>
      <w:ind w:firstLine="840" w:firstLineChars="400"/>
      <w:jc w:val="left"/>
    </w:pPr>
    <w:rPr>
      <w:rFonts w:ascii="宋体" w:hAnsi="宋体" w:cs="宋体"/>
    </w:rPr>
  </w:style>
  <w:style w:type="paragraph" w:styleId="BalloonText">
    <w:name w:val="Balloon Text"/>
    <w:basedOn w:val="Normal"/>
    <w:link w:val="BalloonTextChar"/>
    <w:autoRedefine/>
    <w:uiPriority w:val="99"/>
    <w:semiHidden/>
    <w:qFormat/>
    <w:rPr>
      <w:sz w:val="18"/>
      <w:szCs w:val="18"/>
    </w:rPr>
  </w:style>
  <w:style w:type="paragraph" w:styleId="Footer">
    <w:name w:val="footer"/>
    <w:basedOn w:val="Normal"/>
    <w:link w:val="FooterChar"/>
    <w:autoRedefine/>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99"/>
    <w:semiHidden/>
    <w:qFormat/>
    <w:pPr>
      <w:spacing w:before="120" w:after="120"/>
      <w:jc w:val="left"/>
    </w:pPr>
    <w:rPr>
      <w:b/>
      <w:bCs/>
      <w:caps/>
    </w:rPr>
  </w:style>
  <w:style w:type="paragraph" w:styleId="TOC4">
    <w:name w:val="toc 4"/>
    <w:basedOn w:val="Normal"/>
    <w:next w:val="Normal"/>
    <w:autoRedefine/>
    <w:uiPriority w:val="99"/>
    <w:semiHidden/>
    <w:qFormat/>
    <w:pPr>
      <w:ind w:left="630"/>
      <w:jc w:val="left"/>
    </w:pPr>
  </w:style>
  <w:style w:type="paragraph" w:styleId="Subtitle">
    <w:name w:val="Subtitle"/>
    <w:basedOn w:val="Normal"/>
    <w:next w:val="Normal"/>
    <w:link w:val="SubtitleChar"/>
    <w:autoRedefine/>
    <w:uiPriority w:val="99"/>
    <w:qFormat/>
    <w:pPr>
      <w:widowControl/>
      <w:wordWrap w:val="0"/>
      <w:spacing w:after="60"/>
      <w:jc w:val="center"/>
    </w:pPr>
    <w:rPr>
      <w:rFonts w:ascii="Calibri" w:hAnsi="Calibri" w:cs="Calibri"/>
      <w:kern w:val="0"/>
      <w:sz w:val="24"/>
      <w:szCs w:val="24"/>
    </w:rPr>
  </w:style>
  <w:style w:type="paragraph" w:styleId="TOC6">
    <w:name w:val="toc 6"/>
    <w:basedOn w:val="Normal"/>
    <w:next w:val="Normal"/>
    <w:autoRedefine/>
    <w:uiPriority w:val="99"/>
    <w:semiHidden/>
    <w:qFormat/>
    <w:pPr>
      <w:ind w:left="1050"/>
      <w:jc w:val="left"/>
    </w:pPr>
  </w:style>
  <w:style w:type="paragraph" w:styleId="BodyTextIndent3">
    <w:name w:val="Body Text Indent 3"/>
    <w:basedOn w:val="Normal"/>
    <w:link w:val="BodyTextIndent3Char"/>
    <w:autoRedefine/>
    <w:uiPriority w:val="99"/>
    <w:qFormat/>
    <w:pPr>
      <w:spacing w:line="360" w:lineRule="auto"/>
      <w:ind w:firstLine="482" w:firstLineChars="200"/>
    </w:pPr>
    <w:rPr>
      <w:rFonts w:ascii="宋体" w:cs="宋体"/>
      <w:b/>
      <w:bCs/>
      <w:sz w:val="24"/>
      <w:szCs w:val="24"/>
    </w:rPr>
  </w:style>
  <w:style w:type="paragraph" w:styleId="TOC2">
    <w:name w:val="toc 2"/>
    <w:basedOn w:val="Normal"/>
    <w:next w:val="Normal"/>
    <w:autoRedefine/>
    <w:uiPriority w:val="99"/>
    <w:semiHidden/>
    <w:qFormat/>
    <w:pPr>
      <w:tabs>
        <w:tab w:val="right" w:leader="dot" w:pos="8296"/>
      </w:tabs>
      <w:ind w:left="210"/>
      <w:jc w:val="left"/>
    </w:pPr>
    <w:rPr>
      <w:smallCaps/>
    </w:rPr>
  </w:style>
  <w:style w:type="paragraph" w:styleId="TOC9">
    <w:name w:val="toc 9"/>
    <w:basedOn w:val="Normal"/>
    <w:next w:val="Normal"/>
    <w:autoRedefine/>
    <w:uiPriority w:val="99"/>
    <w:semiHidden/>
    <w:qFormat/>
    <w:pPr>
      <w:ind w:left="1680"/>
      <w:jc w:val="left"/>
    </w:pPr>
  </w:style>
  <w:style w:type="paragraph" w:styleId="BodyText2">
    <w:name w:val="Body Text 2"/>
    <w:basedOn w:val="Normal"/>
    <w:link w:val="BodyText2Char"/>
    <w:autoRedefine/>
    <w:uiPriority w:val="99"/>
    <w:qFormat/>
    <w:pPr>
      <w:spacing w:line="360" w:lineRule="auto"/>
    </w:pPr>
    <w:rPr>
      <w:sz w:val="24"/>
      <w:szCs w:val="24"/>
    </w:rPr>
  </w:style>
  <w:style w:type="paragraph" w:styleId="HTMLPreformatted">
    <w:name w:val="HTML Preformatted"/>
    <w:basedOn w:val="Normal"/>
    <w:link w:val="HTMLPreformattedChar"/>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color w:val="000000"/>
      <w:kern w:val="0"/>
      <w:sz w:val="20"/>
      <w:szCs w:val="20"/>
    </w:rPr>
  </w:style>
  <w:style w:type="paragraph" w:styleId="NormalWeb">
    <w:name w:val="Normal (Web)"/>
    <w:basedOn w:val="Normal"/>
    <w:autoRedefine/>
    <w:uiPriority w:val="99"/>
    <w:qFormat/>
    <w:pPr>
      <w:spacing w:beforeAutospacing="1" w:afterAutospacing="1"/>
      <w:jc w:val="left"/>
    </w:pPr>
    <w:rPr>
      <w:kern w:val="0"/>
      <w:sz w:val="24"/>
      <w:szCs w:val="24"/>
    </w:rPr>
  </w:style>
  <w:style w:type="paragraph" w:styleId="Index1">
    <w:name w:val="index 1"/>
    <w:basedOn w:val="Normal"/>
    <w:next w:val="Normal"/>
    <w:autoRedefine/>
    <w:uiPriority w:val="99"/>
    <w:semiHidden/>
    <w:qFormat/>
    <w:pPr>
      <w:tabs>
        <w:tab w:val="left" w:pos="3360"/>
      </w:tabs>
      <w:spacing w:line="520" w:lineRule="exact"/>
      <w:ind w:left="419" w:hanging="314" w:leftChars="50" w:hangingChars="131"/>
      <w:jc w:val="center"/>
      <w:outlineLvl w:val="3"/>
    </w:pPr>
    <w:rPr>
      <w:rFonts w:ascii="宋体" w:hAnsi="宋体" w:cs="宋体"/>
      <w:sz w:val="24"/>
      <w:szCs w:val="24"/>
    </w:rPr>
  </w:style>
  <w:style w:type="paragraph" w:styleId="Title">
    <w:name w:val="Title"/>
    <w:basedOn w:val="Normal"/>
    <w:next w:val="Normal"/>
    <w:link w:val="TitleChar"/>
    <w:autoRedefine/>
    <w:uiPriority w:val="99"/>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ommentSubjectChar"/>
    <w:autoRedefine/>
    <w:uiPriority w:val="99"/>
    <w:semiHidden/>
    <w:qFormat/>
    <w:pPr>
      <w:autoSpaceDE/>
      <w:autoSpaceDN/>
      <w:adjustRightInd/>
      <w:textAlignment w:val="auto"/>
    </w:pPr>
    <w:rPr>
      <w:rFonts w:ascii="Times New Roman" w:cs="Times New Roman"/>
      <w:b/>
      <w:bCs/>
      <w:kern w:val="2"/>
      <w:sz w:val="21"/>
      <w:szCs w:val="21"/>
    </w:rPr>
  </w:style>
  <w:style w:type="paragraph" w:styleId="BodyTextFirstIndent">
    <w:name w:val="Body Text First Indent"/>
    <w:basedOn w:val="BodyText"/>
    <w:link w:val="BodyTextFirstIndentChar"/>
    <w:autoRedefine/>
    <w:uiPriority w:val="99"/>
    <w:qFormat/>
    <w:pPr>
      <w:spacing w:after="120" w:line="240" w:lineRule="auto"/>
      <w:ind w:firstLine="420" w:firstLineChars="100"/>
    </w:pPr>
    <w:rPr>
      <w:sz w:val="21"/>
      <w:szCs w:val="21"/>
    </w:rPr>
  </w:style>
  <w:style w:type="table" w:styleId="TableGrid">
    <w:name w:val="Table Grid"/>
    <w:basedOn w:val="TableNormal"/>
    <w:uiPriority w:val="99"/>
    <w:qFormat/>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uiPriority w:val="99"/>
    <w:qFormat/>
    <w:pPr>
      <w:widowControl w:val="0"/>
      <w:jc w:val="both"/>
    </w:pPr>
    <w:rPr>
      <w:rFonts w:ascii="Calibri" w:hAnsi="Calibri" w:cs="Calibri"/>
      <w:kern w:val="0"/>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basedOn w:val="DefaultParagraphFont"/>
    <w:uiPriority w:val="99"/>
    <w:qFormat/>
    <w:rPr>
      <w:b/>
      <w:bCs/>
    </w:rPr>
  </w:style>
  <w:style w:type="character" w:styleId="PageNumber">
    <w:name w:val="page number"/>
    <w:basedOn w:val="DefaultParagraphFont"/>
    <w:uiPriority w:val="99"/>
    <w:qFormat/>
  </w:style>
  <w:style w:type="character" w:styleId="FollowedHyperlink">
    <w:name w:val="FollowedHyperlink"/>
    <w:basedOn w:val="DefaultParagraphFont"/>
    <w:uiPriority w:val="99"/>
    <w:qFormat/>
    <w:rPr>
      <w:color w:val="800080"/>
      <w:u w:val="single"/>
    </w:rPr>
  </w:style>
  <w:style w:type="character" w:styleId="Emphasis">
    <w:name w:val="Emphasis"/>
    <w:basedOn w:val="DefaultParagraphFont"/>
    <w:uiPriority w:val="99"/>
    <w:qFormat/>
    <w:rPr>
      <w:b/>
      <w:bCs/>
      <w:sz w:val="20"/>
      <w:szCs w:val="20"/>
    </w:rPr>
  </w:style>
  <w:style w:type="character" w:styleId="HTMLDefinition">
    <w:name w:val="HTML Definition"/>
    <w:basedOn w:val="DefaultParagraphFont"/>
    <w:uiPriority w:val="99"/>
    <w:semiHidden/>
    <w:qFormat/>
  </w:style>
  <w:style w:type="character" w:styleId="HTMLTypewriter">
    <w:name w:val="HTML Typewriter"/>
    <w:basedOn w:val="DefaultParagraphFont"/>
    <w:uiPriority w:val="99"/>
    <w:semiHidden/>
    <w:qFormat/>
    <w:rPr>
      <w:rFonts w:ascii="monospace" w:eastAsia="Times New Roman" w:hAnsi="monospace" w:cs="monospace"/>
      <w:sz w:val="20"/>
      <w:szCs w:val="20"/>
    </w:rPr>
  </w:style>
  <w:style w:type="character" w:styleId="HTMLAcronym">
    <w:name w:val="HTML Acronym"/>
    <w:basedOn w:val="DefaultParagraphFont"/>
    <w:uiPriority w:val="99"/>
    <w:semiHidden/>
    <w:qFormat/>
    <w:rPr>
      <w:color w:val="auto"/>
    </w:rPr>
  </w:style>
  <w:style w:type="character" w:styleId="HTMLVariable">
    <w:name w:val="HTML Variable"/>
    <w:basedOn w:val="DefaultParagraphFont"/>
    <w:uiPriority w:val="99"/>
    <w:semiHidden/>
    <w:qFormat/>
  </w:style>
  <w:style w:type="character" w:styleId="Hyperlink">
    <w:name w:val="Hyperlink"/>
    <w:basedOn w:val="DefaultParagraphFont"/>
    <w:uiPriority w:val="99"/>
    <w:qFormat/>
    <w:rPr>
      <w:color w:val="0000FF"/>
      <w:u w:val="single"/>
    </w:rPr>
  </w:style>
  <w:style w:type="character" w:styleId="HTMLCode">
    <w:name w:val="HTML Code"/>
    <w:basedOn w:val="DefaultParagraphFont"/>
    <w:uiPriority w:val="99"/>
    <w:semiHidden/>
    <w:qFormat/>
    <w:rPr>
      <w:rFonts w:ascii="monospace" w:eastAsia="Times New Roman" w:hAnsi="monospace" w:cs="monospace"/>
      <w:sz w:val="20"/>
      <w:szCs w:val="20"/>
    </w:rPr>
  </w:style>
  <w:style w:type="character" w:styleId="CommentReference">
    <w:name w:val="annotation reference"/>
    <w:basedOn w:val="DefaultParagraphFont"/>
    <w:uiPriority w:val="99"/>
    <w:semiHidden/>
    <w:qFormat/>
    <w:rPr>
      <w:sz w:val="21"/>
      <w:szCs w:val="21"/>
    </w:rPr>
  </w:style>
  <w:style w:type="character" w:styleId="HTMLCite">
    <w:name w:val="HTML Cite"/>
    <w:basedOn w:val="DefaultParagraphFont"/>
    <w:uiPriority w:val="99"/>
    <w:semiHidden/>
    <w:qFormat/>
  </w:style>
  <w:style w:type="character" w:styleId="HTMLKeyboard">
    <w:name w:val="HTML Keyboard"/>
    <w:basedOn w:val="DefaultParagraphFont"/>
    <w:uiPriority w:val="99"/>
    <w:semiHidden/>
    <w:qFormat/>
    <w:rPr>
      <w:rFonts w:ascii="monospace" w:eastAsia="Times New Roman" w:hAnsi="monospace" w:cs="monospace"/>
      <w:sz w:val="20"/>
      <w:szCs w:val="20"/>
    </w:rPr>
  </w:style>
  <w:style w:type="character" w:styleId="HTMLSample">
    <w:name w:val="HTML Sample"/>
    <w:basedOn w:val="DefaultParagraphFont"/>
    <w:uiPriority w:val="99"/>
    <w:semiHidden/>
    <w:qFormat/>
    <w:rPr>
      <w:rFonts w:ascii="monospace" w:eastAsia="Times New Roman" w:hAnsi="monospace" w:cs="monospace"/>
    </w:rPr>
  </w:style>
  <w:style w:type="character" w:customStyle="1" w:styleId="Heading1Char">
    <w:name w:val="Heading 1 Char"/>
    <w:basedOn w:val="DefaultParagraphFont"/>
    <w:link w:val="Heading1"/>
    <w:uiPriority w:val="99"/>
    <w:qFormat/>
    <w:locked/>
    <w:rPr>
      <w:rFonts w:ascii="宋体" w:eastAsia="黑体" w:hAnsi="宋体" w:cs="宋体"/>
      <w:b/>
      <w:bCs/>
      <w:kern w:val="44"/>
      <w:sz w:val="44"/>
      <w:szCs w:val="44"/>
      <w:lang w:val="en-US" w:eastAsia="zh-CN"/>
    </w:rPr>
  </w:style>
  <w:style w:type="character" w:customStyle="1" w:styleId="Heading2Char">
    <w:name w:val="Heading 2 Char"/>
    <w:basedOn w:val="DefaultParagraphFont"/>
    <w:link w:val="Heading2"/>
    <w:uiPriority w:val="99"/>
    <w:qFormat/>
    <w:locked/>
    <w:rPr>
      <w:rFonts w:ascii="宋体" w:eastAsia="宋体" w:hAnsi="宋体" w:cs="宋体"/>
      <w:b/>
      <w:bCs/>
      <w:sz w:val="24"/>
      <w:szCs w:val="24"/>
      <w:lang w:val="en-US" w:eastAsia="zh-CN"/>
    </w:rPr>
  </w:style>
  <w:style w:type="character" w:customStyle="1" w:styleId="Heading3Char">
    <w:name w:val="Heading 3 Char"/>
    <w:basedOn w:val="DefaultParagraphFont"/>
    <w:link w:val="Heading3"/>
    <w:uiPriority w:val="99"/>
    <w:qFormat/>
    <w:locked/>
    <w:rPr>
      <w:rFonts w:ascii="宋体" w:eastAsia="宋体" w:hAnsi="宋体" w:cs="宋体"/>
      <w:b/>
      <w:bCs/>
      <w:kern w:val="2"/>
      <w:sz w:val="32"/>
      <w:szCs w:val="32"/>
      <w:lang w:val="en-US" w:eastAsia="zh-CN"/>
    </w:rPr>
  </w:style>
  <w:style w:type="character" w:customStyle="1" w:styleId="Heading4Char">
    <w:name w:val="Heading 4 Char"/>
    <w:basedOn w:val="DefaultParagraphFont"/>
    <w:link w:val="Heading4"/>
    <w:uiPriority w:val="99"/>
    <w:qFormat/>
    <w:locked/>
    <w:rPr>
      <w:rFonts w:ascii="Arial" w:eastAsia="黑体" w:hAnsi="Arial" w:cs="Arial"/>
      <w:b/>
      <w:bCs/>
      <w:kern w:val="2"/>
      <w:sz w:val="28"/>
      <w:szCs w:val="28"/>
      <w:lang w:val="en-US" w:eastAsia="zh-CN"/>
    </w:rPr>
  </w:style>
  <w:style w:type="character" w:customStyle="1" w:styleId="Heading5Char">
    <w:name w:val="Heading 5 Char"/>
    <w:basedOn w:val="DefaultParagraphFont"/>
    <w:link w:val="Heading5"/>
    <w:uiPriority w:val="99"/>
    <w:qFormat/>
    <w:locked/>
    <w:rPr>
      <w:rFonts w:eastAsia="宋体"/>
      <w:b/>
      <w:bCs/>
      <w:kern w:val="2"/>
      <w:sz w:val="28"/>
      <w:szCs w:val="28"/>
      <w:lang w:val="en-US" w:eastAsia="zh-CN"/>
    </w:rPr>
  </w:style>
  <w:style w:type="character" w:customStyle="1" w:styleId="Heading6Char">
    <w:name w:val="Heading 6 Char"/>
    <w:basedOn w:val="DefaultParagraphFont"/>
    <w:link w:val="Heading6"/>
    <w:uiPriority w:val="99"/>
    <w:qFormat/>
    <w:locked/>
    <w:rPr>
      <w:rFonts w:ascii="Arial" w:eastAsia="黑体" w:hAnsi="Arial" w:cs="Arial"/>
      <w:b/>
      <w:bCs/>
      <w:kern w:val="2"/>
      <w:sz w:val="24"/>
      <w:szCs w:val="24"/>
      <w:lang w:val="en-US" w:eastAsia="zh-CN"/>
    </w:rPr>
  </w:style>
  <w:style w:type="character" w:customStyle="1" w:styleId="Heading7Char">
    <w:name w:val="Heading 7 Char"/>
    <w:basedOn w:val="DefaultParagraphFont"/>
    <w:link w:val="Heading7"/>
    <w:uiPriority w:val="99"/>
    <w:qFormat/>
    <w:locked/>
    <w:rPr>
      <w:rFonts w:eastAsia="宋体"/>
      <w:b/>
      <w:bCs/>
      <w:kern w:val="2"/>
      <w:sz w:val="24"/>
      <w:szCs w:val="24"/>
      <w:lang w:val="en-US" w:eastAsia="zh-CN"/>
    </w:rPr>
  </w:style>
  <w:style w:type="character" w:customStyle="1" w:styleId="Heading8Char">
    <w:name w:val="Heading 8 Char"/>
    <w:basedOn w:val="DefaultParagraphFont"/>
    <w:link w:val="Heading8"/>
    <w:uiPriority w:val="99"/>
    <w:qFormat/>
    <w:locked/>
    <w:rPr>
      <w:rFonts w:ascii="Arial" w:eastAsia="黑体" w:hAnsi="Arial" w:cs="Arial"/>
      <w:kern w:val="2"/>
      <w:sz w:val="24"/>
      <w:szCs w:val="24"/>
      <w:lang w:val="en-US" w:eastAsia="zh-CN"/>
    </w:rPr>
  </w:style>
  <w:style w:type="character" w:customStyle="1" w:styleId="Heading9Char">
    <w:name w:val="Heading 9 Char"/>
    <w:basedOn w:val="DefaultParagraphFont"/>
    <w:link w:val="Heading9"/>
    <w:uiPriority w:val="99"/>
    <w:qFormat/>
    <w:locked/>
    <w:rPr>
      <w:rFonts w:ascii="Arial" w:eastAsia="黑体" w:hAnsi="Arial" w:cs="Arial"/>
      <w:kern w:val="2"/>
      <w:sz w:val="21"/>
      <w:szCs w:val="21"/>
      <w:lang w:val="en-US" w:eastAsia="zh-CN"/>
    </w:rPr>
  </w:style>
  <w:style w:type="character" w:customStyle="1" w:styleId="BodyTextChar">
    <w:name w:val="Body Text Char"/>
    <w:basedOn w:val="DefaultParagraphFont"/>
    <w:link w:val="BodyText"/>
    <w:uiPriority w:val="99"/>
    <w:qFormat/>
    <w:locked/>
    <w:rPr>
      <w:rFonts w:eastAsia="宋体"/>
      <w:b/>
      <w:bCs/>
      <w:kern w:val="2"/>
      <w:sz w:val="24"/>
      <w:szCs w:val="24"/>
      <w:lang w:val="en-US" w:eastAsia="zh-CN"/>
    </w:rPr>
  </w:style>
  <w:style w:type="character" w:customStyle="1" w:styleId="DocumentMapChar">
    <w:name w:val="Document Map Char"/>
    <w:basedOn w:val="DefaultParagraphFont"/>
    <w:link w:val="DocumentMap"/>
    <w:uiPriority w:val="99"/>
    <w:semiHidden/>
    <w:qFormat/>
    <w:rPr>
      <w:sz w:val="0"/>
      <w:szCs w:val="0"/>
    </w:rPr>
  </w:style>
  <w:style w:type="character" w:customStyle="1" w:styleId="CommentTextChar">
    <w:name w:val="Comment Text Char"/>
    <w:basedOn w:val="DefaultParagraphFont"/>
    <w:link w:val="CommentText"/>
    <w:uiPriority w:val="99"/>
    <w:semiHidden/>
    <w:qFormat/>
    <w:locked/>
    <w:rPr>
      <w:rFonts w:ascii="宋体" w:cs="宋体"/>
      <w:sz w:val="34"/>
      <w:szCs w:val="34"/>
    </w:rPr>
  </w:style>
  <w:style w:type="character" w:customStyle="1" w:styleId="BodyText3Char">
    <w:name w:val="Body Text 3 Char"/>
    <w:basedOn w:val="DefaultParagraphFont"/>
    <w:link w:val="BodyText3"/>
    <w:uiPriority w:val="99"/>
    <w:qFormat/>
    <w:locked/>
    <w:rPr>
      <w:rFonts w:eastAsia="宋体"/>
      <w:kern w:val="2"/>
      <w:sz w:val="16"/>
      <w:szCs w:val="16"/>
      <w:lang w:val="en-US" w:eastAsia="zh-CN"/>
    </w:rPr>
  </w:style>
  <w:style w:type="character" w:customStyle="1" w:styleId="BodyTextIndentChar">
    <w:name w:val="Body Text Indent Char"/>
    <w:basedOn w:val="DefaultParagraphFont"/>
    <w:link w:val="BodyTextIndent"/>
    <w:uiPriority w:val="99"/>
    <w:qFormat/>
    <w:locked/>
    <w:rPr>
      <w:rFonts w:eastAsia="宋体"/>
      <w:kern w:val="2"/>
      <w:sz w:val="24"/>
      <w:szCs w:val="24"/>
      <w:lang w:val="en-US" w:eastAsia="zh-CN"/>
    </w:rPr>
  </w:style>
  <w:style w:type="character" w:customStyle="1" w:styleId="PlainTextChar">
    <w:name w:val="Plain Text Char"/>
    <w:basedOn w:val="DefaultParagraphFont"/>
    <w:link w:val="PlainText"/>
    <w:uiPriority w:val="99"/>
    <w:qFormat/>
    <w:locked/>
    <w:rPr>
      <w:rFonts w:ascii="宋体" w:eastAsia="宋体" w:hAnsi="Courier New" w:cs="宋体"/>
      <w:kern w:val="2"/>
      <w:sz w:val="21"/>
      <w:szCs w:val="21"/>
      <w:lang w:val="en-US" w:eastAsia="zh-CN"/>
    </w:rPr>
  </w:style>
  <w:style w:type="character" w:customStyle="1" w:styleId="DateChar">
    <w:name w:val="Date Char"/>
    <w:basedOn w:val="DefaultParagraphFont"/>
    <w:link w:val="Date"/>
    <w:uiPriority w:val="99"/>
    <w:qFormat/>
    <w:locked/>
    <w:rPr>
      <w:rFonts w:ascii="宋体" w:eastAsia="宋体" w:hAnsi="Courier New" w:cs="宋体"/>
      <w:kern w:val="2"/>
      <w:sz w:val="32"/>
      <w:szCs w:val="32"/>
      <w:lang w:val="en-US" w:eastAsia="zh-CN"/>
    </w:rPr>
  </w:style>
  <w:style w:type="character" w:customStyle="1" w:styleId="BodyTextIndent2Char">
    <w:name w:val="Body Text Indent 2 Char"/>
    <w:basedOn w:val="DefaultParagraphFont"/>
    <w:link w:val="BodyTextIndent2"/>
    <w:uiPriority w:val="99"/>
    <w:qFormat/>
    <w:locked/>
    <w:rPr>
      <w:rFonts w:ascii="宋体" w:eastAsia="宋体" w:hAnsi="宋体" w:cs="宋体"/>
      <w:kern w:val="2"/>
      <w:sz w:val="24"/>
      <w:szCs w:val="24"/>
      <w:lang w:val="en-US" w:eastAsia="zh-CN"/>
    </w:rPr>
  </w:style>
  <w:style w:type="character" w:customStyle="1" w:styleId="BalloonTextChar">
    <w:name w:val="Balloon Text Char"/>
    <w:basedOn w:val="DefaultParagraphFont"/>
    <w:link w:val="BalloonText"/>
    <w:uiPriority w:val="99"/>
    <w:semiHidden/>
    <w:qFormat/>
    <w:locked/>
    <w:rPr>
      <w:rFonts w:eastAsia="宋体"/>
      <w:kern w:val="2"/>
      <w:sz w:val="18"/>
      <w:szCs w:val="18"/>
      <w:lang w:val="en-US" w:eastAsia="zh-CN"/>
    </w:rPr>
  </w:style>
  <w:style w:type="character" w:customStyle="1" w:styleId="FooterChar">
    <w:name w:val="Footer Char"/>
    <w:basedOn w:val="DefaultParagraphFont"/>
    <w:link w:val="Footer"/>
    <w:uiPriority w:val="99"/>
    <w:qFormat/>
    <w:locked/>
    <w:rPr>
      <w:rFonts w:eastAsia="宋体"/>
      <w:kern w:val="2"/>
      <w:sz w:val="18"/>
      <w:szCs w:val="18"/>
      <w:lang w:val="en-US" w:eastAsia="zh-CN"/>
    </w:rPr>
  </w:style>
  <w:style w:type="character" w:customStyle="1" w:styleId="HeaderChar">
    <w:name w:val="Header Char"/>
    <w:basedOn w:val="DefaultParagraphFont"/>
    <w:link w:val="Header"/>
    <w:uiPriority w:val="99"/>
    <w:qFormat/>
    <w:locked/>
    <w:rPr>
      <w:rFonts w:eastAsia="宋体"/>
      <w:kern w:val="2"/>
      <w:sz w:val="18"/>
      <w:szCs w:val="18"/>
      <w:lang w:val="en-US" w:eastAsia="zh-CN"/>
    </w:rPr>
  </w:style>
  <w:style w:type="character" w:customStyle="1" w:styleId="SubtitleChar">
    <w:name w:val="Subtitle Char"/>
    <w:basedOn w:val="DefaultParagraphFont"/>
    <w:link w:val="Subtitle"/>
    <w:uiPriority w:val="99"/>
    <w:qFormat/>
    <w:locked/>
    <w:rPr>
      <w:rFonts w:ascii="Calibri" w:eastAsia="宋体" w:hAnsi="Calibri" w:cs="Calibri"/>
      <w:sz w:val="24"/>
      <w:szCs w:val="24"/>
      <w:lang w:val="en-US" w:eastAsia="zh-CN"/>
    </w:rPr>
  </w:style>
  <w:style w:type="character" w:customStyle="1" w:styleId="BodyTextIndent3Char">
    <w:name w:val="Body Text Indent 3 Char"/>
    <w:basedOn w:val="DefaultParagraphFont"/>
    <w:link w:val="BodyTextIndent3"/>
    <w:uiPriority w:val="99"/>
    <w:qFormat/>
    <w:locked/>
    <w:rPr>
      <w:rFonts w:ascii="宋体" w:eastAsia="宋体" w:cs="宋体"/>
      <w:b/>
      <w:bCs/>
      <w:kern w:val="2"/>
      <w:sz w:val="24"/>
      <w:szCs w:val="24"/>
      <w:lang w:val="en-US" w:eastAsia="zh-CN"/>
    </w:rPr>
  </w:style>
  <w:style w:type="character" w:customStyle="1" w:styleId="BodyText2Char">
    <w:name w:val="Body Text 2 Char"/>
    <w:basedOn w:val="DefaultParagraphFont"/>
    <w:link w:val="BodyText2"/>
    <w:uiPriority w:val="99"/>
    <w:qFormat/>
    <w:locked/>
    <w:rPr>
      <w:rFonts w:eastAsia="宋体"/>
      <w:kern w:val="2"/>
      <w:sz w:val="24"/>
      <w:szCs w:val="24"/>
      <w:lang w:val="en-US" w:eastAsia="zh-CN"/>
    </w:rPr>
  </w:style>
  <w:style w:type="character" w:customStyle="1" w:styleId="HTMLPreformattedChar">
    <w:name w:val="HTML Preformatted Char"/>
    <w:basedOn w:val="DefaultParagraphFont"/>
    <w:link w:val="HTMLPreformatted"/>
    <w:uiPriority w:val="99"/>
    <w:qFormat/>
    <w:locked/>
    <w:rPr>
      <w:rFonts w:ascii="Arial Unicode MS" w:eastAsia="Arial Unicode MS" w:hAnsi="Arial Unicode MS" w:cs="Arial Unicode MS"/>
      <w:color w:val="000000"/>
      <w:lang w:val="en-US" w:eastAsia="zh-CN"/>
    </w:rPr>
  </w:style>
  <w:style w:type="character" w:customStyle="1" w:styleId="TitleChar">
    <w:name w:val="Title Char"/>
    <w:basedOn w:val="DefaultParagraphFont"/>
    <w:link w:val="Title"/>
    <w:uiPriority w:val="99"/>
    <w:qFormat/>
    <w:locked/>
    <w:rPr>
      <w:rFonts w:ascii="Arial" w:eastAsia="隶书" w:hAnsi="Arial" w:cs="Arial"/>
      <w:b/>
      <w:bCs/>
      <w:kern w:val="2"/>
      <w:sz w:val="32"/>
      <w:szCs w:val="32"/>
      <w:lang w:val="en-US" w:eastAsia="zh-CN"/>
    </w:rPr>
  </w:style>
  <w:style w:type="character" w:customStyle="1" w:styleId="CommentSubjectChar">
    <w:name w:val="Comment Subject Char"/>
    <w:basedOn w:val="CommentTextChar"/>
    <w:link w:val="CommentSubject"/>
    <w:uiPriority w:val="99"/>
    <w:qFormat/>
    <w:locked/>
  </w:style>
  <w:style w:type="character" w:customStyle="1" w:styleId="BodyTextFirstIndentChar">
    <w:name w:val="Body Text First Indent Char"/>
    <w:basedOn w:val="BodyTextChar"/>
    <w:link w:val="BodyTextFirstIndent"/>
    <w:uiPriority w:val="99"/>
    <w:qFormat/>
    <w:locked/>
  </w:style>
  <w:style w:type="paragraph" w:styleId="NoSpacing">
    <w:name w:val="No Spacing"/>
    <w:uiPriority w:val="99"/>
    <w:qFormat/>
    <w:pPr>
      <w:widowControl w:val="0"/>
      <w:jc w:val="both"/>
    </w:pPr>
    <w:rPr>
      <w:rFonts w:ascii="Calibri" w:eastAsia="宋体" w:hAnsi="Calibri" w:cs="Calibri"/>
      <w:kern w:val="2"/>
      <w:sz w:val="21"/>
      <w:szCs w:val="21"/>
      <w:lang w:val="en-US" w:eastAsia="zh-CN" w:bidi="ar-SA"/>
    </w:rPr>
  </w:style>
  <w:style w:type="paragraph" w:styleId="Quote">
    <w:name w:val="Quote"/>
    <w:basedOn w:val="Normal"/>
    <w:next w:val="Normal"/>
    <w:link w:val="QuoteChar"/>
    <w:autoRedefine/>
    <w:uiPriority w:val="99"/>
    <w:qFormat/>
    <w:pPr>
      <w:widowControl/>
      <w:wordWrap w:val="0"/>
      <w:spacing w:before="200" w:after="160"/>
      <w:ind w:left="864" w:right="864"/>
      <w:jc w:val="center"/>
    </w:pPr>
    <w:rPr>
      <w:rFonts w:ascii="Calibri" w:hAnsi="Calibri" w:cs="Calibri"/>
      <w:i/>
      <w:iCs/>
      <w:kern w:val="0"/>
    </w:rPr>
  </w:style>
  <w:style w:type="character" w:customStyle="1" w:styleId="QuoteChar">
    <w:name w:val="Quote Char"/>
    <w:basedOn w:val="DefaultParagraphFont"/>
    <w:link w:val="Quote"/>
    <w:uiPriority w:val="99"/>
    <w:qFormat/>
    <w:locked/>
    <w:rPr>
      <w:rFonts w:ascii="Calibri" w:eastAsia="宋体" w:hAnsi="Calibri" w:cs="Calibri"/>
      <w:i/>
      <w:iCs/>
      <w:sz w:val="21"/>
      <w:szCs w:val="21"/>
      <w:lang w:val="en-US" w:eastAsia="zh-CN"/>
    </w:rPr>
  </w:style>
  <w:style w:type="paragraph" w:customStyle="1" w:styleId="Char">
    <w:name w:val="Char"/>
    <w:basedOn w:val="Normal"/>
    <w:autoRedefine/>
    <w:uiPriority w:val="99"/>
    <w:qFormat/>
    <w:pPr>
      <w:widowControl/>
      <w:spacing w:after="160" w:line="240" w:lineRule="exact"/>
      <w:jc w:val="left"/>
    </w:pPr>
    <w:rPr>
      <w:rFonts w:ascii="Verdana" w:eastAsia="仿宋_GB2312" w:hAnsi="Verdana" w:cs="Verdana"/>
      <w:kern w:val="0"/>
      <w:sz w:val="24"/>
      <w:szCs w:val="24"/>
      <w:lang w:eastAsia="en-US"/>
    </w:rPr>
  </w:style>
  <w:style w:type="character" w:customStyle="1" w:styleId="NormalIndentChar">
    <w:name w:val="Normal Indent Char"/>
    <w:link w:val="NormalIndent"/>
    <w:uiPriority w:val="99"/>
    <w:qFormat/>
    <w:locked/>
    <w:rPr>
      <w:rFonts w:eastAsia="宋体"/>
      <w:kern w:val="2"/>
      <w:sz w:val="21"/>
      <w:szCs w:val="21"/>
      <w:lang w:val="en-US" w:eastAsia="zh-CN"/>
    </w:rPr>
  </w:style>
  <w:style w:type="character" w:customStyle="1" w:styleId="3Char">
    <w:name w:val="标题 3 Char"/>
    <w:uiPriority w:val="99"/>
    <w:qFormat/>
    <w:rPr>
      <w:rFonts w:ascii="黑体" w:eastAsia="黑体" w:cs="黑体"/>
      <w:sz w:val="30"/>
      <w:szCs w:val="30"/>
    </w:rPr>
  </w:style>
  <w:style w:type="paragraph" w:customStyle="1" w:styleId="41">
    <w:name w:val="样式41"/>
    <w:basedOn w:val="Normal"/>
    <w:autoRedefine/>
    <w:uiPriority w:val="99"/>
    <w:qFormat/>
    <w:pPr>
      <w:numPr>
        <w:ilvl w:val="0"/>
        <w:numId w:val="2"/>
      </w:numPr>
      <w:tabs>
        <w:tab w:val="left" w:pos="945"/>
      </w:tabs>
      <w:spacing w:line="360" w:lineRule="auto"/>
      <w:ind w:leftChars="800" w:hangingChars="200"/>
    </w:pPr>
    <w:rPr>
      <w:b/>
      <w:bCs/>
      <w:color w:val="000000"/>
      <w:sz w:val="24"/>
      <w:szCs w:val="24"/>
    </w:rPr>
  </w:style>
  <w:style w:type="paragraph" w:customStyle="1" w:styleId="a">
    <w:name w:val="图"/>
    <w:basedOn w:val="Normal"/>
    <w:autoRedefine/>
    <w:uiPriority w:val="99"/>
    <w:qFormat/>
    <w:pPr>
      <w:keepNext/>
      <w:adjustRightInd w:val="0"/>
      <w:snapToGrid w:val="0"/>
      <w:spacing w:before="60" w:after="60" w:line="300" w:lineRule="auto"/>
      <w:jc w:val="center"/>
    </w:pPr>
    <w:rPr>
      <w:spacing w:val="20"/>
      <w:kern w:val="0"/>
      <w:sz w:val="24"/>
      <w:szCs w:val="24"/>
    </w:rPr>
  </w:style>
  <w:style w:type="paragraph" w:customStyle="1" w:styleId="a0">
    <w:name w:val="文档正文"/>
    <w:basedOn w:val="Normal"/>
    <w:autoRedefine/>
    <w:uiPriority w:val="99"/>
    <w:qFormat/>
    <w:pPr>
      <w:adjustRightInd w:val="0"/>
      <w:spacing w:line="480" w:lineRule="atLeast"/>
      <w:ind w:firstLine="567" w:firstLineChars="200"/>
      <w:textAlignment w:val="baseline"/>
    </w:pPr>
    <w:rPr>
      <w:rFonts w:ascii="长城仿宋" w:cs="长城仿宋"/>
      <w:kern w:val="0"/>
    </w:rPr>
  </w:style>
  <w:style w:type="paragraph" w:customStyle="1" w:styleId="CharCharCharChar">
    <w:name w:val="Char Char Char Char"/>
    <w:basedOn w:val="Normal"/>
    <w:autoRedefine/>
    <w:uiPriority w:val="99"/>
    <w:qFormat/>
    <w:pPr>
      <w:widowControl/>
      <w:spacing w:after="160" w:line="240" w:lineRule="exact"/>
      <w:jc w:val="left"/>
    </w:pPr>
    <w:rPr>
      <w:rFonts w:ascii="Verdana" w:eastAsia="仿宋_GB2312" w:hAnsi="Verdana" w:cs="Verdana"/>
      <w:kern w:val="0"/>
      <w:sz w:val="24"/>
      <w:szCs w:val="24"/>
      <w:lang w:eastAsia="en-US"/>
    </w:rPr>
  </w:style>
  <w:style w:type="paragraph" w:customStyle="1" w:styleId="Char11">
    <w:name w:val="Char11"/>
    <w:basedOn w:val="Normal"/>
    <w:autoRedefine/>
    <w:uiPriority w:val="99"/>
    <w:qFormat/>
    <w:pPr>
      <w:widowControl/>
      <w:spacing w:after="160" w:line="240" w:lineRule="exact"/>
      <w:jc w:val="left"/>
    </w:pPr>
    <w:rPr>
      <w:rFonts w:ascii="Verdana" w:eastAsia="仿宋_GB2312" w:hAnsi="Verdana" w:cs="Verdana"/>
      <w:kern w:val="0"/>
      <w:sz w:val="24"/>
      <w:szCs w:val="24"/>
      <w:lang w:eastAsia="en-US"/>
    </w:rPr>
  </w:style>
  <w:style w:type="paragraph" w:customStyle="1" w:styleId="CharCharCharChar11">
    <w:name w:val="Char Char Char Char11"/>
    <w:basedOn w:val="Normal"/>
    <w:autoRedefine/>
    <w:uiPriority w:val="99"/>
    <w:qFormat/>
    <w:pPr>
      <w:widowControl/>
      <w:spacing w:after="160" w:line="240" w:lineRule="exact"/>
      <w:jc w:val="left"/>
    </w:pPr>
    <w:rPr>
      <w:rFonts w:ascii="Verdana" w:eastAsia="仿宋_GB2312" w:hAnsi="Verdana" w:cs="Verdana"/>
      <w:kern w:val="0"/>
      <w:sz w:val="24"/>
      <w:szCs w:val="24"/>
      <w:lang w:eastAsia="en-US"/>
    </w:rPr>
  </w:style>
  <w:style w:type="paragraph" w:customStyle="1" w:styleId="TableContents">
    <w:name w:val="Table Contents"/>
    <w:basedOn w:val="Normal"/>
    <w:autoRedefine/>
    <w:uiPriority w:val="99"/>
    <w:qFormat/>
    <w:pPr>
      <w:suppressAutoHyphens/>
      <w:autoSpaceDE w:val="0"/>
      <w:spacing w:after="120"/>
      <w:jc w:val="left"/>
    </w:pPr>
    <w:rPr>
      <w:rFonts w:ascii="Helvetica" w:hAnsi="Helvetica" w:cs="Helvetica"/>
      <w:kern w:val="1"/>
      <w:sz w:val="20"/>
      <w:szCs w:val="20"/>
    </w:rPr>
  </w:style>
  <w:style w:type="paragraph" w:customStyle="1" w:styleId="a1">
    <w:name w:val="自定义正文"/>
    <w:basedOn w:val="Normal"/>
    <w:autoRedefine/>
    <w:uiPriority w:val="99"/>
    <w:qFormat/>
    <w:pPr>
      <w:spacing w:afterLines="50"/>
      <w:ind w:left="600" w:leftChars="600"/>
    </w:pPr>
  </w:style>
  <w:style w:type="paragraph" w:customStyle="1" w:styleId="CharCharCharCharChar">
    <w:name w:val="Char Char Char Char Char"/>
    <w:basedOn w:val="Normal"/>
    <w:autoRedefine/>
    <w:uiPriority w:val="99"/>
    <w:qFormat/>
    <w:rPr>
      <w:rFonts w:ascii="Tahoma" w:hAnsi="Tahoma" w:cs="Tahoma"/>
      <w:sz w:val="24"/>
      <w:szCs w:val="24"/>
    </w:rPr>
  </w:style>
  <w:style w:type="paragraph" w:customStyle="1" w:styleId="1">
    <w:name w:val="小标题 1"/>
    <w:basedOn w:val="Normal"/>
    <w:autoRedefine/>
    <w:uiPriority w:val="99"/>
    <w:qFormat/>
    <w:pPr>
      <w:autoSpaceDE w:val="0"/>
      <w:autoSpaceDN w:val="0"/>
      <w:adjustRightInd w:val="0"/>
      <w:spacing w:line="360" w:lineRule="atLeast"/>
    </w:pPr>
    <w:rPr>
      <w:rFonts w:ascii="文鼎粗黑" w:eastAsia="文鼎粗黑" w:cs="文鼎粗黑"/>
      <w:kern w:val="0"/>
      <w:sz w:val="22"/>
      <w:szCs w:val="22"/>
    </w:rPr>
  </w:style>
  <w:style w:type="paragraph" w:customStyle="1" w:styleId="CharChar">
    <w:name w:val="Char Char"/>
    <w:basedOn w:val="Normal"/>
    <w:autoRedefine/>
    <w:uiPriority w:val="99"/>
    <w:qFormat/>
    <w:rPr>
      <w:rFonts w:ascii="Tahoma" w:hAnsi="Tahoma" w:cs="Tahoma"/>
      <w:sz w:val="24"/>
      <w:szCs w:val="24"/>
    </w:rPr>
  </w:style>
  <w:style w:type="paragraph" w:customStyle="1" w:styleId="a2">
    <w:name w:val="È¡ÀÊ¡ÎÄ¡À¾"/>
    <w:basedOn w:val="Normal"/>
    <w:autoRedefine/>
    <w:uiPriority w:val="99"/>
    <w:qFormat/>
    <w:pPr>
      <w:widowControl/>
      <w:overflowPunct w:val="0"/>
      <w:autoSpaceDE w:val="0"/>
      <w:autoSpaceDN w:val="0"/>
      <w:adjustRightInd w:val="0"/>
      <w:jc w:val="left"/>
      <w:textAlignment w:val="baseline"/>
    </w:pPr>
    <w:rPr>
      <w:kern w:val="0"/>
      <w:sz w:val="24"/>
      <w:szCs w:val="24"/>
    </w:rPr>
  </w:style>
  <w:style w:type="paragraph" w:customStyle="1" w:styleId="CharCharCharCharCharChar1Char">
    <w:name w:val="Char Char Char Char Char Char1 Char"/>
    <w:basedOn w:val="Normal"/>
    <w:autoRedefine/>
    <w:uiPriority w:val="99"/>
    <w:qFormat/>
    <w:pPr>
      <w:widowControl/>
      <w:spacing w:after="160" w:line="240" w:lineRule="exact"/>
      <w:jc w:val="left"/>
    </w:pPr>
    <w:rPr>
      <w:rFonts w:ascii="Verdana" w:hAnsi="Verdana" w:cs="Verdana"/>
      <w:kern w:val="0"/>
      <w:lang w:eastAsia="en-US"/>
    </w:rPr>
  </w:style>
  <w:style w:type="paragraph" w:styleId="ListParagraph">
    <w:name w:val="List Paragraph"/>
    <w:basedOn w:val="Normal"/>
    <w:autoRedefine/>
    <w:uiPriority w:val="99"/>
    <w:qFormat/>
    <w:pPr>
      <w:ind w:firstLine="420" w:firstLineChars="200"/>
    </w:pPr>
    <w:rPr>
      <w:rFonts w:ascii="Calibri" w:hAnsi="Calibri" w:cs="Calibri"/>
    </w:rPr>
  </w:style>
  <w:style w:type="paragraph" w:customStyle="1" w:styleId="USE1">
    <w:name w:val="USE 1"/>
    <w:basedOn w:val="Normal"/>
    <w:autoRedefine/>
    <w:uiPriority w:val="99"/>
    <w:qFormat/>
    <w:pPr>
      <w:spacing w:line="200" w:lineRule="atLeast"/>
      <w:jc w:val="left"/>
    </w:pPr>
    <w:rPr>
      <w:rFonts w:ascii="宋体" w:hAnsi="宋体" w:cs="宋体"/>
      <w:b/>
      <w:bCs/>
      <w:sz w:val="24"/>
      <w:szCs w:val="24"/>
    </w:rPr>
  </w:style>
  <w:style w:type="paragraph" w:customStyle="1" w:styleId="RFItextfrom3rdLevel">
    <w:name w:val="RFI text from 3rd Level"/>
    <w:basedOn w:val="Normal"/>
    <w:autoRedefine/>
    <w:uiPriority w:val="99"/>
    <w:qFormat/>
    <w:pPr>
      <w:widowControl/>
      <w:numPr>
        <w:ilvl w:val="0"/>
        <w:numId w:val="3"/>
      </w:numPr>
      <w:tabs>
        <w:tab w:val="clear" w:pos="840"/>
        <w:tab w:val="left" w:pos="1080"/>
      </w:tabs>
      <w:spacing w:beforeLines="50" w:line="360" w:lineRule="auto"/>
      <w:ind w:left="0" w:firstLine="0"/>
    </w:pPr>
    <w:rPr>
      <w:rFonts w:ascii="Arial (W1)" w:hAnsi="Arial (W1)" w:cs="Arial (W1)"/>
      <w:kern w:val="0"/>
      <w:sz w:val="24"/>
      <w:szCs w:val="24"/>
      <w:lang w:val="en-GB"/>
    </w:rPr>
  </w:style>
  <w:style w:type="paragraph" w:customStyle="1" w:styleId="a3">
    <w:name w:val="正文文字缩进项目"/>
    <w:basedOn w:val="BodyTextIndent"/>
    <w:autoRedefine/>
    <w:uiPriority w:val="99"/>
    <w:qFormat/>
    <w:pPr>
      <w:numPr>
        <w:ilvl w:val="1"/>
        <w:numId w:val="3"/>
      </w:numPr>
      <w:tabs>
        <w:tab w:val="left" w:pos="840"/>
        <w:tab w:val="clear" w:pos="1260"/>
      </w:tabs>
      <w:spacing w:after="120" w:line="240" w:lineRule="auto"/>
      <w:ind w:left="840" w:firstLine="0" w:firstLineChars="0"/>
    </w:pPr>
    <w:rPr>
      <w:rFonts w:ascii="Tahoma" w:hAnsi="Tahoma" w:cs="Tahoma"/>
      <w:sz w:val="22"/>
      <w:szCs w:val="22"/>
    </w:rPr>
  </w:style>
  <w:style w:type="paragraph" w:customStyle="1" w:styleId="21313">
    <w:name w:val="样式 标题 2 + 段前: 13 磅 段后: 13 磅 行距: 单倍行距"/>
    <w:basedOn w:val="Heading2"/>
    <w:autoRedefine/>
    <w:uiPriority w:val="99"/>
    <w:qFormat/>
    <w:pPr>
      <w:adjustRightInd/>
      <w:spacing w:before="0" w:after="0"/>
      <w:jc w:val="both"/>
      <w:textAlignment w:val="auto"/>
    </w:pPr>
    <w:rPr>
      <w:rFonts w:ascii="Cambria" w:hAnsi="Cambria" w:cs="Cambria"/>
      <w:kern w:val="2"/>
      <w:sz w:val="32"/>
      <w:szCs w:val="32"/>
    </w:rPr>
  </w:style>
  <w:style w:type="character" w:customStyle="1" w:styleId="H4Char2">
    <w:name w:val="H4 Char2"/>
    <w:uiPriority w:val="99"/>
    <w:qFormat/>
    <w:rPr>
      <w:rFonts w:ascii="Arial" w:eastAsia="黑体" w:hAnsi="Arial" w:cs="Arial"/>
      <w:b/>
      <w:bCs/>
      <w:kern w:val="2"/>
      <w:sz w:val="28"/>
      <w:szCs w:val="28"/>
      <w:lang w:val="en-US" w:eastAsia="zh-CN"/>
    </w:rPr>
  </w:style>
  <w:style w:type="character" w:customStyle="1" w:styleId="Char0">
    <w:name w:val="第*章 Char"/>
    <w:uiPriority w:val="99"/>
    <w:qFormat/>
    <w:rPr>
      <w:rFonts w:ascii="Arial" w:eastAsia="黑体" w:hAnsi="Arial" w:cs="Arial"/>
      <w:b/>
      <w:bCs/>
      <w:kern w:val="2"/>
      <w:sz w:val="32"/>
      <w:szCs w:val="32"/>
    </w:rPr>
  </w:style>
  <w:style w:type="character" w:customStyle="1" w:styleId="1Char">
    <w:name w:val="章标题1 Char"/>
    <w:uiPriority w:val="99"/>
    <w:qFormat/>
    <w:rPr>
      <w:rFonts w:eastAsia="宋体"/>
      <w:b/>
      <w:bCs/>
      <w:kern w:val="2"/>
      <w:sz w:val="32"/>
      <w:szCs w:val="32"/>
      <w:lang w:val="en-US" w:eastAsia="zh-CN"/>
    </w:rPr>
  </w:style>
  <w:style w:type="character" w:customStyle="1" w:styleId="Char1">
    <w:name w:val="正文文字首行缩进 Char"/>
    <w:uiPriority w:val="99"/>
    <w:qFormat/>
    <w:rPr>
      <w:kern w:val="2"/>
      <w:sz w:val="24"/>
      <w:szCs w:val="24"/>
    </w:rPr>
  </w:style>
  <w:style w:type="paragraph" w:customStyle="1" w:styleId="10">
    <w:name w:val="样式1"/>
    <w:basedOn w:val="Title"/>
    <w:autoRedefine/>
    <w:uiPriority w:val="99"/>
    <w:qFormat/>
    <w:pPr>
      <w:spacing w:before="120" w:after="120"/>
    </w:pPr>
    <w:rPr>
      <w:rFonts w:eastAsia="黑体"/>
      <w:b w:val="0"/>
      <w:bCs w:val="0"/>
      <w:sz w:val="30"/>
      <w:szCs w:val="30"/>
    </w:rPr>
  </w:style>
  <w:style w:type="paragraph" w:customStyle="1" w:styleId="2">
    <w:name w:val="样式2"/>
    <w:basedOn w:val="Title"/>
    <w:next w:val="10"/>
    <w:autoRedefine/>
    <w:uiPriority w:val="99"/>
    <w:qFormat/>
    <w:pPr>
      <w:spacing w:before="120" w:after="120"/>
    </w:pPr>
    <w:rPr>
      <w:rFonts w:eastAsia="黑体"/>
      <w:b w:val="0"/>
      <w:bCs w:val="0"/>
      <w:sz w:val="30"/>
      <w:szCs w:val="30"/>
    </w:rPr>
  </w:style>
  <w:style w:type="character" w:customStyle="1" w:styleId="3CharChar">
    <w:name w:val="标题 3 Char Char"/>
    <w:uiPriority w:val="99"/>
    <w:qFormat/>
    <w:rPr>
      <w:rFonts w:eastAsia="宋体"/>
      <w:b/>
      <w:bCs/>
      <w:kern w:val="2"/>
      <w:sz w:val="32"/>
      <w:szCs w:val="32"/>
      <w:lang w:val="en-US" w:eastAsia="zh-CN"/>
    </w:rPr>
  </w:style>
  <w:style w:type="paragraph" w:customStyle="1" w:styleId="CharCharCharCharCharChar1CharCharCharCharCharCharCharCharCharCharCharCharChar">
    <w:name w:val="Char Char Char Char Char Char1 Char Char Char Char Char Char Char Char Char Char Char Char Char"/>
    <w:basedOn w:val="Normal"/>
    <w:autoRedefine/>
    <w:uiPriority w:val="99"/>
    <w:qFormat/>
    <w:pPr>
      <w:widowControl/>
      <w:spacing w:after="160" w:line="240" w:lineRule="exact"/>
      <w:jc w:val="left"/>
    </w:pPr>
    <w:rPr>
      <w:rFonts w:ascii="Arial" w:hAnsi="Arial" w:cs="Arial"/>
      <w:b/>
      <w:bCs/>
      <w:kern w:val="0"/>
      <w:sz w:val="24"/>
      <w:szCs w:val="24"/>
      <w:lang w:eastAsia="en-US"/>
    </w:rPr>
  </w:style>
  <w:style w:type="paragraph" w:customStyle="1" w:styleId="cont">
    <w:name w:val="cont"/>
    <w:basedOn w:val="Normal"/>
    <w:autoRedefine/>
    <w:uiPriority w:val="99"/>
    <w:qFormat/>
    <w:pPr>
      <w:adjustRightInd w:val="0"/>
      <w:spacing w:before="100" w:after="100" w:line="360" w:lineRule="auto"/>
      <w:ind w:firstLine="200" w:firstLineChars="200"/>
      <w:jc w:val="left"/>
      <w:textAlignment w:val="baseline"/>
    </w:pPr>
    <w:rPr>
      <w:rFonts w:ascii="Arial" w:hAnsi="Arial" w:cs="Arial"/>
      <w:kern w:val="0"/>
      <w:sz w:val="24"/>
      <w:szCs w:val="24"/>
    </w:rPr>
  </w:style>
  <w:style w:type="paragraph" w:customStyle="1" w:styleId="--">
    <w:name w:val="--规划正文"/>
    <w:basedOn w:val="Normal"/>
    <w:autoRedefine/>
    <w:uiPriority w:val="99"/>
    <w:qFormat/>
    <w:pPr>
      <w:spacing w:line="360" w:lineRule="auto"/>
      <w:ind w:firstLine="200" w:firstLineChars="200"/>
    </w:pPr>
  </w:style>
  <w:style w:type="paragraph" w:customStyle="1" w:styleId="a4">
    <w:name w:val="设计依据"/>
    <w:basedOn w:val="BodyText"/>
    <w:autoRedefine/>
    <w:uiPriority w:val="99"/>
    <w:qFormat/>
    <w:pPr>
      <w:numPr>
        <w:ilvl w:val="1"/>
        <w:numId w:val="4"/>
      </w:numPr>
      <w:tabs>
        <w:tab w:val="clear" w:pos="840"/>
        <w:tab w:val="left" w:pos="1440"/>
      </w:tabs>
      <w:adjustRightInd w:val="0"/>
      <w:ind w:left="1440"/>
      <w:textAlignment w:val="baseline"/>
    </w:pPr>
    <w:rPr>
      <w:rFonts w:ascii="宋体" w:hAnsi="宋体" w:cs="宋体"/>
      <w:b w:val="0"/>
      <w:bCs w:val="0"/>
      <w:kern w:val="0"/>
      <w:sz w:val="28"/>
      <w:szCs w:val="28"/>
    </w:rPr>
  </w:style>
  <w:style w:type="paragraph" w:customStyle="1" w:styleId="a5">
    <w:name w:val="方案要点"/>
    <w:basedOn w:val="Normal"/>
    <w:autoRedefine/>
    <w:uiPriority w:val="99"/>
    <w:qFormat/>
    <w:pPr>
      <w:numPr>
        <w:ilvl w:val="0"/>
        <w:numId w:val="4"/>
      </w:numPr>
      <w:spacing w:line="360" w:lineRule="auto"/>
    </w:pPr>
    <w:rPr>
      <w:rFonts w:ascii="仿宋_GB2312" w:eastAsia="仿宋_GB2312" w:hAnsi="宋体" w:cs="仿宋_GB2312"/>
      <w:color w:val="000000"/>
      <w:sz w:val="28"/>
      <w:szCs w:val="28"/>
    </w:rPr>
  </w:style>
  <w:style w:type="paragraph" w:customStyle="1" w:styleId="4">
    <w:name w:val="样式4"/>
    <w:basedOn w:val="Normal"/>
    <w:autoRedefine/>
    <w:uiPriority w:val="99"/>
    <w:qFormat/>
    <w:pPr>
      <w:tabs>
        <w:tab w:val="left" w:pos="842"/>
      </w:tabs>
      <w:spacing w:line="360" w:lineRule="auto"/>
      <w:ind w:left="842" w:hanging="420"/>
    </w:pPr>
    <w:rPr>
      <w:sz w:val="24"/>
      <w:szCs w:val="24"/>
    </w:rPr>
  </w:style>
  <w:style w:type="paragraph" w:customStyle="1" w:styleId="a6">
    <w:name w:val="文字"/>
    <w:basedOn w:val="Normal"/>
    <w:autoRedefine/>
    <w:uiPriority w:val="99"/>
    <w:qFormat/>
    <w:pPr>
      <w:tabs>
        <w:tab w:val="left" w:pos="8520"/>
      </w:tabs>
      <w:spacing w:line="312" w:lineRule="auto"/>
      <w:ind w:right="-210" w:firstLine="556"/>
    </w:pPr>
    <w:rPr>
      <w:rFonts w:ascii="宋体" w:cs="宋体"/>
      <w:sz w:val="28"/>
      <w:szCs w:val="28"/>
    </w:rPr>
  </w:style>
  <w:style w:type="paragraph" w:customStyle="1" w:styleId="----">
    <w:name w:val="--规划-表格-居左"/>
    <w:basedOn w:val="--"/>
    <w:autoRedefine/>
    <w:uiPriority w:val="99"/>
    <w:qFormat/>
    <w:pPr>
      <w:spacing w:line="240" w:lineRule="auto"/>
      <w:ind w:firstLine="0" w:firstLineChars="0"/>
    </w:pPr>
    <w:rPr>
      <w:sz w:val="20"/>
      <w:szCs w:val="20"/>
    </w:rPr>
  </w:style>
  <w:style w:type="paragraph" w:customStyle="1" w:styleId="----0">
    <w:name w:val="--规划-表格-居中"/>
    <w:basedOn w:val="--"/>
    <w:autoRedefine/>
    <w:uiPriority w:val="99"/>
    <w:qFormat/>
    <w:pPr>
      <w:spacing w:line="240" w:lineRule="auto"/>
      <w:ind w:firstLine="0" w:firstLineChars="0"/>
      <w:jc w:val="center"/>
    </w:pPr>
    <w:rPr>
      <w:sz w:val="20"/>
      <w:szCs w:val="20"/>
    </w:rPr>
  </w:style>
  <w:style w:type="paragraph" w:customStyle="1" w:styleId="--0">
    <w:name w:val="--编号内缩进"/>
    <w:basedOn w:val="Normal"/>
    <w:autoRedefine/>
    <w:uiPriority w:val="99"/>
    <w:qFormat/>
    <w:pPr>
      <w:spacing w:line="360" w:lineRule="auto"/>
      <w:ind w:left="420" w:firstLine="200" w:firstLineChars="200"/>
    </w:pPr>
  </w:style>
  <w:style w:type="paragraph" w:customStyle="1" w:styleId="---">
    <w:name w:val="--规划-题注"/>
    <w:basedOn w:val="Normal"/>
    <w:next w:val="--"/>
    <w:autoRedefine/>
    <w:uiPriority w:val="99"/>
    <w:qFormat/>
    <w:pPr>
      <w:spacing w:line="360" w:lineRule="auto"/>
      <w:jc w:val="center"/>
    </w:pPr>
    <w:rPr>
      <w:rFonts w:eastAsia="黑体"/>
    </w:rPr>
  </w:style>
  <w:style w:type="paragraph" w:customStyle="1" w:styleId="---0">
    <w:name w:val="--规划-图和表"/>
    <w:next w:val="--"/>
    <w:autoRedefine/>
    <w:uiPriority w:val="99"/>
    <w:qFormat/>
    <w:pPr>
      <w:jc w:val="center"/>
    </w:pPr>
    <w:rPr>
      <w:rFonts w:ascii="Times New Roman" w:eastAsia="宋体" w:hAnsi="Times New Roman" w:cs="Times New Roman"/>
      <w:kern w:val="2"/>
      <w:sz w:val="21"/>
      <w:szCs w:val="21"/>
      <w:lang w:val="en-US" w:eastAsia="zh-CN" w:bidi="ar-SA"/>
    </w:rPr>
  </w:style>
  <w:style w:type="paragraph" w:customStyle="1" w:styleId="---1">
    <w:name w:val="--规划-小标题"/>
    <w:basedOn w:val="Normal"/>
    <w:next w:val="--"/>
    <w:autoRedefine/>
    <w:uiPriority w:val="99"/>
    <w:qFormat/>
    <w:pPr>
      <w:keepNext/>
      <w:keepLines/>
      <w:spacing w:line="360" w:lineRule="auto"/>
      <w:outlineLvl w:val="4"/>
    </w:pPr>
    <w:rPr>
      <w:rFonts w:eastAsia="黑体"/>
    </w:rPr>
  </w:style>
  <w:style w:type="paragraph" w:customStyle="1" w:styleId="--Char">
    <w:name w:val="--规划正文 Char"/>
    <w:basedOn w:val="Normal"/>
    <w:autoRedefine/>
    <w:uiPriority w:val="99"/>
    <w:qFormat/>
    <w:pPr>
      <w:spacing w:line="360" w:lineRule="auto"/>
      <w:ind w:firstLine="200" w:firstLineChars="200"/>
    </w:pPr>
    <w:rPr>
      <w:sz w:val="24"/>
      <w:szCs w:val="24"/>
    </w:rPr>
  </w:style>
  <w:style w:type="paragraph" w:customStyle="1" w:styleId="a7">
    <w:name w:val="缺省文本"/>
    <w:basedOn w:val="Normal"/>
    <w:autoRedefine/>
    <w:uiPriority w:val="99"/>
    <w:qFormat/>
    <w:pPr>
      <w:autoSpaceDE w:val="0"/>
      <w:autoSpaceDN w:val="0"/>
      <w:adjustRightInd w:val="0"/>
      <w:jc w:val="left"/>
    </w:pPr>
    <w:rPr>
      <w:kern w:val="0"/>
    </w:rPr>
  </w:style>
  <w:style w:type="paragraph" w:customStyle="1" w:styleId="a8">
    <w:name w:val="封面文档标题"/>
    <w:basedOn w:val="Normal"/>
    <w:autoRedefine/>
    <w:uiPriority w:val="99"/>
    <w:qFormat/>
    <w:pPr>
      <w:autoSpaceDE w:val="0"/>
      <w:autoSpaceDN w:val="0"/>
      <w:adjustRightInd w:val="0"/>
      <w:spacing w:line="360" w:lineRule="auto"/>
      <w:jc w:val="center"/>
    </w:pPr>
    <w:rPr>
      <w:rFonts w:ascii="Arial" w:hAnsi="Arial" w:cs="Arial"/>
      <w:b/>
      <w:bCs/>
      <w:kern w:val="0"/>
      <w:sz w:val="56"/>
      <w:szCs w:val="56"/>
    </w:rPr>
  </w:style>
  <w:style w:type="character" w:customStyle="1" w:styleId="--CharChar">
    <w:name w:val="--规划正文 Char Char"/>
    <w:uiPriority w:val="99"/>
    <w:qFormat/>
    <w:rPr>
      <w:rFonts w:eastAsia="宋体"/>
      <w:kern w:val="2"/>
      <w:sz w:val="24"/>
      <w:szCs w:val="24"/>
      <w:lang w:val="en-US" w:eastAsia="zh-CN"/>
    </w:rPr>
  </w:style>
  <w:style w:type="paragraph" w:customStyle="1" w:styleId="3">
    <w:name w:val="样式3"/>
    <w:basedOn w:val="Heading1"/>
    <w:autoRedefine/>
    <w:uiPriority w:val="99"/>
    <w:qFormat/>
    <w:pPr>
      <w:numPr>
        <w:ilvl w:val="0"/>
        <w:numId w:val="5"/>
      </w:numPr>
      <w:spacing w:before="240" w:after="240" w:line="480" w:lineRule="auto"/>
      <w:ind w:right="210" w:rightChars="100"/>
      <w:jc w:val="left"/>
    </w:pPr>
    <w:rPr>
      <w:rFonts w:ascii="Times New Roman" w:hAnsi="Times New Roman" w:cs="Times New Roman"/>
      <w:sz w:val="32"/>
      <w:szCs w:val="32"/>
    </w:rPr>
  </w:style>
  <w:style w:type="character" w:customStyle="1" w:styleId="--Char1">
    <w:name w:val="--规划正文 Char1"/>
    <w:uiPriority w:val="99"/>
    <w:qFormat/>
    <w:rPr>
      <w:rFonts w:eastAsia="宋体"/>
      <w:kern w:val="2"/>
      <w:sz w:val="21"/>
      <w:szCs w:val="21"/>
      <w:lang w:val="en-US" w:eastAsia="zh-CN"/>
    </w:rPr>
  </w:style>
  <w:style w:type="paragraph" w:customStyle="1" w:styleId="word">
    <w:name w:val="word"/>
    <w:basedOn w:val="Normal"/>
    <w:autoRedefine/>
    <w:uiPriority w:val="99"/>
    <w:qFormat/>
    <w:pPr>
      <w:widowControl/>
      <w:spacing w:before="100" w:beforeAutospacing="1" w:after="100" w:afterAutospacing="1" w:line="301" w:lineRule="atLeast"/>
      <w:jc w:val="left"/>
    </w:pPr>
    <w:rPr>
      <w:rFonts w:ascii="??" w:hAnsi="??" w:cs="??"/>
      <w:color w:val="000000"/>
      <w:kern w:val="0"/>
      <w:sz w:val="20"/>
      <w:szCs w:val="20"/>
    </w:rPr>
  </w:style>
  <w:style w:type="paragraph" w:customStyle="1" w:styleId="a9">
    <w:name w:val="列表项目"/>
    <w:basedOn w:val="Normal"/>
    <w:autoRedefine/>
    <w:uiPriority w:val="99"/>
    <w:qFormat/>
    <w:pPr>
      <w:tabs>
        <w:tab w:val="left" w:pos="420"/>
        <w:tab w:val="left" w:pos="1080"/>
      </w:tabs>
      <w:spacing w:line="288" w:lineRule="auto"/>
      <w:ind w:left="1080" w:hanging="360"/>
    </w:pPr>
    <w:rPr>
      <w:sz w:val="24"/>
      <w:szCs w:val="24"/>
    </w:rPr>
  </w:style>
  <w:style w:type="character" w:customStyle="1" w:styleId="content1">
    <w:name w:val="content1"/>
    <w:uiPriority w:val="99"/>
    <w:qFormat/>
    <w:rPr>
      <w:rFonts w:ascii="??" w:hAnsi="??" w:cs="??"/>
      <w:sz w:val="16"/>
      <w:szCs w:val="16"/>
      <w:u w:val="none"/>
    </w:rPr>
  </w:style>
  <w:style w:type="character" w:customStyle="1" w:styleId="unnamed4">
    <w:name w:val="unnamed4"/>
    <w:basedOn w:val="DefaultParagraphFont"/>
    <w:uiPriority w:val="99"/>
    <w:qFormat/>
  </w:style>
  <w:style w:type="character" w:customStyle="1" w:styleId="font2">
    <w:name w:val="font2"/>
    <w:basedOn w:val="DefaultParagraphFont"/>
    <w:uiPriority w:val="99"/>
    <w:qFormat/>
  </w:style>
  <w:style w:type="character" w:customStyle="1" w:styleId="font41">
    <w:name w:val="font41"/>
    <w:uiPriority w:val="99"/>
    <w:qFormat/>
    <w:rPr>
      <w:color w:val="000000"/>
      <w:spacing w:val="260"/>
      <w:sz w:val="18"/>
      <w:szCs w:val="18"/>
      <w:u w:val="none"/>
    </w:rPr>
  </w:style>
  <w:style w:type="paragraph" w:customStyle="1" w:styleId="a10">
    <w:name w:val="正文(首行缩进)"/>
    <w:autoRedefine/>
    <w:uiPriority w:val="99"/>
    <w:qFormat/>
    <w:pPr>
      <w:spacing w:line="360" w:lineRule="auto"/>
      <w:ind w:firstLine="488" w:firstLineChars="200"/>
      <w:jc w:val="both"/>
    </w:pPr>
    <w:rPr>
      <w:rFonts w:ascii="Times New Roman" w:eastAsia="仿宋_GB2312" w:hAnsi="Times New Roman" w:cs="Times New Roman"/>
      <w:spacing w:val="2"/>
      <w:kern w:val="0"/>
      <w:sz w:val="24"/>
      <w:szCs w:val="24"/>
      <w:lang w:val="en-US" w:eastAsia="zh-CN" w:bidi="ar-SA"/>
    </w:rPr>
  </w:style>
  <w:style w:type="paragraph" w:customStyle="1" w:styleId="xl72">
    <w:name w:val="xl72"/>
    <w:basedOn w:val="Normal"/>
    <w:autoRedefine/>
    <w:uiPriority w:val="99"/>
    <w:qFormat/>
    <w:pPr>
      <w:widowControl/>
      <w:spacing w:before="100" w:beforeAutospacing="1" w:after="100" w:afterAutospacing="1"/>
      <w:jc w:val="left"/>
    </w:pPr>
    <w:rPr>
      <w:rFonts w:ascii="宋体" w:hAnsi="宋体" w:cs="宋体"/>
      <w:b/>
      <w:bCs/>
      <w:kern w:val="0"/>
      <w:sz w:val="28"/>
      <w:szCs w:val="28"/>
    </w:rPr>
  </w:style>
  <w:style w:type="paragraph" w:customStyle="1" w:styleId="Char2">
    <w:name w:val="正文(首行缩进) Char"/>
    <w:autoRedefine/>
    <w:uiPriority w:val="99"/>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autoRedefine/>
    <w:uiPriority w:val="99"/>
    <w:qFormat/>
    <w:pPr>
      <w:widowControl w:val="0"/>
      <w:autoSpaceDE w:val="0"/>
      <w:autoSpaceDN w:val="0"/>
      <w:adjustRightInd w:val="0"/>
      <w:spacing w:line="260" w:lineRule="atLeast"/>
      <w:jc w:val="both"/>
    </w:pPr>
    <w:rPr>
      <w:rFonts w:ascii="汉仪细等线简" w:eastAsia="汉仪细等线简" w:hAnsi="Times New Roman" w:cs="汉仪细等线简"/>
      <w:color w:val="000000"/>
      <w:kern w:val="0"/>
      <w:sz w:val="16"/>
      <w:szCs w:val="16"/>
      <w:lang w:val="en-US" w:eastAsia="zh-CN" w:bidi="ar-SA"/>
    </w:rPr>
  </w:style>
  <w:style w:type="paragraph" w:customStyle="1" w:styleId="9BOLD">
    <w:name w:val="汉仪细等线简9BOLD"/>
    <w:basedOn w:val="Normal"/>
    <w:autoRedefine/>
    <w:uiPriority w:val="99"/>
    <w:qFormat/>
    <w:pPr>
      <w:autoSpaceDE w:val="0"/>
      <w:autoSpaceDN w:val="0"/>
      <w:adjustRightInd w:val="0"/>
      <w:spacing w:line="240" w:lineRule="atLeast"/>
    </w:pPr>
    <w:rPr>
      <w:rFonts w:ascii="汉仪细等线简" w:eastAsia="汉仪细等线简" w:cs="汉仪细等线简"/>
      <w:b/>
      <w:bCs/>
      <w:kern w:val="0"/>
      <w:sz w:val="18"/>
      <w:szCs w:val="18"/>
    </w:rPr>
  </w:style>
  <w:style w:type="character" w:customStyle="1" w:styleId="mode">
    <w:name w:val="mode"/>
    <w:basedOn w:val="DefaultParagraphFont"/>
    <w:uiPriority w:val="99"/>
    <w:qFormat/>
  </w:style>
  <w:style w:type="paragraph" w:customStyle="1" w:styleId="9">
    <w:name w:val="9"/>
    <w:basedOn w:val="Normal"/>
    <w:next w:val="NormalIndent"/>
    <w:autoRedefine/>
    <w:uiPriority w:val="99"/>
    <w:qFormat/>
    <w:pPr>
      <w:autoSpaceDE w:val="0"/>
      <w:autoSpaceDN w:val="0"/>
      <w:adjustRightInd w:val="0"/>
      <w:ind w:firstLine="420"/>
      <w:jc w:val="left"/>
      <w:textAlignment w:val="baseline"/>
    </w:pPr>
    <w:rPr>
      <w:rFonts w:ascii="宋体" w:cs="宋体"/>
      <w:kern w:val="0"/>
      <w:sz w:val="34"/>
      <w:szCs w:val="34"/>
    </w:rPr>
  </w:style>
  <w:style w:type="character" w:customStyle="1" w:styleId="unnamed3">
    <w:name w:val="unnamed3"/>
    <w:basedOn w:val="DefaultParagraphFont"/>
    <w:uiPriority w:val="99"/>
    <w:qFormat/>
  </w:style>
  <w:style w:type="paragraph" w:customStyle="1" w:styleId="80">
    <w:name w:val="8"/>
    <w:basedOn w:val="Normal"/>
    <w:next w:val="BodyTextIndent"/>
    <w:autoRedefine/>
    <w:uiPriority w:val="99"/>
    <w:qFormat/>
    <w:pPr>
      <w:spacing w:after="120"/>
      <w:ind w:left="420" w:leftChars="200"/>
    </w:pPr>
  </w:style>
  <w:style w:type="paragraph" w:customStyle="1" w:styleId="7">
    <w:name w:val="7"/>
    <w:basedOn w:val="Normal"/>
    <w:autoRedefine/>
    <w:uiPriority w:val="99"/>
    <w:qFormat/>
    <w:pPr>
      <w:autoSpaceDE w:val="0"/>
      <w:autoSpaceDN w:val="0"/>
      <w:adjustRightInd w:val="0"/>
      <w:spacing w:line="270" w:lineRule="atLeast"/>
      <w:jc w:val="left"/>
    </w:pPr>
    <w:rPr>
      <w:rFonts w:ascii="宋体" w:cs="宋体"/>
      <w:kern w:val="0"/>
      <w:sz w:val="18"/>
      <w:szCs w:val="18"/>
    </w:rPr>
  </w:style>
  <w:style w:type="paragraph" w:customStyle="1" w:styleId="00">
    <w:name w:val="00"/>
    <w:basedOn w:val="Normal"/>
    <w:autoRedefine/>
    <w:uiPriority w:val="99"/>
    <w:qFormat/>
    <w:pPr>
      <w:autoSpaceDE w:val="0"/>
      <w:autoSpaceDN w:val="0"/>
      <w:adjustRightInd w:val="0"/>
      <w:jc w:val="left"/>
    </w:pPr>
    <w:rPr>
      <w:rFonts w:ascii="黑体" w:eastAsia="黑体" w:cs="黑体"/>
      <w:b/>
      <w:bCs/>
      <w:kern w:val="0"/>
      <w:sz w:val="20"/>
      <w:szCs w:val="20"/>
    </w:rPr>
  </w:style>
  <w:style w:type="paragraph" w:customStyle="1" w:styleId="5">
    <w:name w:val="5"/>
    <w:basedOn w:val="Normal"/>
    <w:autoRedefine/>
    <w:uiPriority w:val="99"/>
    <w:qFormat/>
    <w:pPr>
      <w:autoSpaceDE w:val="0"/>
      <w:autoSpaceDN w:val="0"/>
      <w:adjustRightInd w:val="0"/>
      <w:jc w:val="left"/>
    </w:pPr>
    <w:rPr>
      <w:rFonts w:ascii="宋体" w:cs="宋体"/>
      <w:b/>
      <w:bCs/>
      <w:kern w:val="0"/>
      <w:sz w:val="18"/>
      <w:szCs w:val="18"/>
    </w:rPr>
  </w:style>
  <w:style w:type="paragraph" w:customStyle="1" w:styleId="6">
    <w:name w:val="6"/>
    <w:basedOn w:val="5"/>
    <w:autoRedefine/>
    <w:uiPriority w:val="99"/>
    <w:qFormat/>
    <w:pPr>
      <w:spacing w:line="270" w:lineRule="atLeast"/>
      <w:jc w:val="both"/>
    </w:pPr>
    <w:rPr>
      <w:b w:val="0"/>
      <w:bCs w:val="0"/>
    </w:rPr>
  </w:style>
  <w:style w:type="paragraph" w:customStyle="1" w:styleId="a11">
    <w:name w:val="产品描述"/>
    <w:autoRedefine/>
    <w:uiPriority w:val="99"/>
    <w:qFormat/>
    <w:pPr>
      <w:widowControl w:val="0"/>
      <w:autoSpaceDE w:val="0"/>
      <w:autoSpaceDN w:val="0"/>
      <w:adjustRightInd w:val="0"/>
      <w:spacing w:line="270" w:lineRule="atLeast"/>
      <w:ind w:firstLine="397"/>
      <w:jc w:val="both"/>
    </w:pPr>
    <w:rPr>
      <w:rFonts w:ascii="宋体" w:eastAsia="宋体" w:hAnsi="Times New Roman" w:cs="宋体"/>
      <w:kern w:val="0"/>
      <w:sz w:val="18"/>
      <w:szCs w:val="18"/>
      <w:lang w:val="en-US" w:eastAsia="zh-CN" w:bidi="ar-SA"/>
    </w:rPr>
  </w:style>
  <w:style w:type="paragraph" w:customStyle="1" w:styleId="a12">
    <w:name w:val="姜文清定义的正文"/>
    <w:basedOn w:val="Normal"/>
    <w:autoRedefine/>
    <w:uiPriority w:val="99"/>
    <w:qFormat/>
    <w:pPr>
      <w:spacing w:line="240" w:lineRule="atLeast"/>
      <w:ind w:firstLine="567"/>
    </w:pPr>
  </w:style>
  <w:style w:type="paragraph" w:customStyle="1" w:styleId="Default">
    <w:name w:val="Default"/>
    <w:autoRedefine/>
    <w:uiPriority w:val="99"/>
    <w:qFormat/>
    <w:pPr>
      <w:widowControl w:val="0"/>
      <w:autoSpaceDE w:val="0"/>
      <w:autoSpaceDN w:val="0"/>
      <w:adjustRightInd w:val="0"/>
    </w:pPr>
    <w:rPr>
      <w:rFonts w:ascii="H Yb 2gj" w:eastAsia="H Yb 2gj" w:hAnsi="Times New Roman" w:cs="H Yb 2gj"/>
      <w:color w:val="000000"/>
      <w:kern w:val="0"/>
      <w:sz w:val="24"/>
      <w:szCs w:val="24"/>
      <w:lang w:val="en-US" w:eastAsia="zh-CN" w:bidi="ar-SA"/>
    </w:rPr>
  </w:style>
  <w:style w:type="paragraph" w:customStyle="1" w:styleId="CM2">
    <w:name w:val="CM2"/>
    <w:basedOn w:val="Default"/>
    <w:next w:val="Default"/>
    <w:autoRedefine/>
    <w:uiPriority w:val="99"/>
    <w:qFormat/>
    <w:pPr>
      <w:spacing w:line="200" w:lineRule="atLeast"/>
    </w:pPr>
    <w:rPr>
      <w:rFonts w:ascii="Arial" w:eastAsia="宋体" w:hAnsi="Arial" w:cs="Arial"/>
      <w:color w:val="auto"/>
    </w:rPr>
  </w:style>
  <w:style w:type="paragraph" w:customStyle="1" w:styleId="NormalParagraph">
    <w:name w:val="Normal Paragraph"/>
    <w:basedOn w:val="Normal"/>
    <w:autoRedefine/>
    <w:uiPriority w:val="99"/>
    <w:qFormat/>
    <w:pPr>
      <w:widowControl/>
      <w:spacing w:before="120" w:line="360" w:lineRule="auto"/>
      <w:ind w:firstLine="425"/>
    </w:pPr>
    <w:rPr>
      <w:kern w:val="0"/>
      <w:sz w:val="24"/>
      <w:szCs w:val="24"/>
    </w:rPr>
  </w:style>
  <w:style w:type="character" w:customStyle="1" w:styleId="blue">
    <w:name w:val="blue"/>
    <w:basedOn w:val="DefaultParagraphFont"/>
    <w:uiPriority w:val="99"/>
    <w:qFormat/>
  </w:style>
  <w:style w:type="paragraph" w:customStyle="1" w:styleId="blue1">
    <w:name w:val="blue1"/>
    <w:basedOn w:val="Normal"/>
    <w:autoRedefine/>
    <w:uiPriority w:val="99"/>
    <w:qFormat/>
    <w:pPr>
      <w:widowControl/>
      <w:spacing w:before="100" w:beforeAutospacing="1" w:after="100" w:afterAutospacing="1"/>
      <w:jc w:val="left"/>
    </w:pPr>
    <w:rPr>
      <w:rFonts w:ascii="宋体" w:hAnsi="宋体" w:cs="宋体"/>
      <w:kern w:val="0"/>
      <w:sz w:val="24"/>
      <w:szCs w:val="24"/>
    </w:rPr>
  </w:style>
  <w:style w:type="character" w:customStyle="1" w:styleId="font">
    <w:name w:val="font"/>
    <w:basedOn w:val="DefaultParagraphFont"/>
    <w:uiPriority w:val="99"/>
    <w:qFormat/>
  </w:style>
  <w:style w:type="character" w:customStyle="1" w:styleId="font11">
    <w:name w:val="font11"/>
    <w:uiPriority w:val="99"/>
    <w:qFormat/>
    <w:rPr>
      <w:rFonts w:ascii="??" w:hAnsi="??" w:cs="??"/>
    </w:rPr>
  </w:style>
  <w:style w:type="paragraph" w:customStyle="1" w:styleId="a14">
    <w:name w:val="a14"/>
    <w:basedOn w:val="Normal"/>
    <w:autoRedefine/>
    <w:uiPriority w:val="99"/>
    <w:qFormat/>
    <w:pPr>
      <w:widowControl/>
      <w:spacing w:before="100" w:beforeAutospacing="1" w:after="100" w:afterAutospacing="1" w:line="300" w:lineRule="atLeast"/>
      <w:ind w:firstLine="375"/>
      <w:jc w:val="left"/>
    </w:pPr>
    <w:rPr>
      <w:rFonts w:ascii="宋体" w:hAnsi="宋体" w:cs="宋体"/>
      <w:kern w:val="0"/>
    </w:rPr>
  </w:style>
  <w:style w:type="character" w:customStyle="1" w:styleId="proddescription">
    <w:name w:val="proddescription"/>
    <w:basedOn w:val="DefaultParagraphFont"/>
    <w:uiPriority w:val="99"/>
    <w:qFormat/>
  </w:style>
  <w:style w:type="character" w:customStyle="1" w:styleId="prodheadlines">
    <w:name w:val="prodheadlines"/>
    <w:basedOn w:val="DefaultParagraphFont"/>
    <w:uiPriority w:val="99"/>
    <w:qFormat/>
  </w:style>
  <w:style w:type="character" w:customStyle="1" w:styleId="text">
    <w:name w:val="text"/>
    <w:basedOn w:val="DefaultParagraphFont"/>
    <w:uiPriority w:val="99"/>
    <w:qFormat/>
  </w:style>
  <w:style w:type="paragraph" w:customStyle="1" w:styleId="text1">
    <w:name w:val="text1"/>
    <w:basedOn w:val="Normal"/>
    <w:autoRedefine/>
    <w:uiPriority w:val="99"/>
    <w:qFormat/>
    <w:pPr>
      <w:widowControl/>
      <w:spacing w:before="100" w:beforeAutospacing="1" w:after="100" w:afterAutospacing="1"/>
      <w:jc w:val="left"/>
    </w:pPr>
    <w:rPr>
      <w:rFonts w:ascii="宋体" w:hAnsi="宋体" w:cs="宋体"/>
      <w:kern w:val="0"/>
      <w:sz w:val="24"/>
      <w:szCs w:val="24"/>
    </w:rPr>
  </w:style>
  <w:style w:type="paragraph" w:customStyle="1" w:styleId="z-1">
    <w:name w:val="z-窗体顶端1"/>
    <w:basedOn w:val="Normal"/>
    <w:next w:val="Normal"/>
    <w:autoRedefine/>
    <w:hidden/>
    <w:uiPriority w:val="99"/>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autoRedefine/>
    <w:hidden/>
    <w:uiPriority w:val="99"/>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autoRedefine/>
    <w:uiPriority w:val="99"/>
    <w:qFormat/>
    <w:pPr>
      <w:adjustRightInd w:val="0"/>
      <w:spacing w:line="400" w:lineRule="atLeast"/>
      <w:ind w:firstLine="570" w:firstLineChars="203"/>
      <w:textAlignment w:val="baseline"/>
    </w:pPr>
    <w:rPr>
      <w:rFonts w:eastAsia="仿宋_GB2312"/>
      <w:kern w:val="0"/>
      <w:sz w:val="28"/>
      <w:szCs w:val="28"/>
    </w:rPr>
  </w:style>
  <w:style w:type="paragraph" w:customStyle="1" w:styleId="xl34">
    <w:name w:val="xl34"/>
    <w:basedOn w:val="Normal"/>
    <w:autoRedefine/>
    <w:uiPriority w:val="99"/>
    <w:qFormat/>
    <w:pPr>
      <w:widowControl/>
      <w:pBdr>
        <w:left w:val="single" w:sz="4" w:space="0" w:color="auto"/>
      </w:pBdr>
      <w:spacing w:before="100" w:beforeAutospacing="1" w:after="100" w:afterAutospacing="1"/>
      <w:jc w:val="center"/>
      <w:textAlignment w:val="center"/>
    </w:pPr>
    <w:rPr>
      <w:rFonts w:ascii="宋体" w:hAnsi="宋体" w:cs="宋体"/>
      <w:kern w:val="0"/>
      <w:sz w:val="24"/>
      <w:szCs w:val="24"/>
    </w:rPr>
  </w:style>
  <w:style w:type="paragraph" w:customStyle="1" w:styleId="a15">
    <w:name w:val="段落正文"/>
    <w:basedOn w:val="PlainText"/>
    <w:autoRedefine/>
    <w:uiPriority w:val="99"/>
    <w:qFormat/>
    <w:pPr>
      <w:ind w:firstLine="560" w:firstLineChars="200"/>
    </w:pPr>
    <w:rPr>
      <w:sz w:val="28"/>
      <w:szCs w:val="28"/>
    </w:rPr>
  </w:style>
  <w:style w:type="character" w:customStyle="1" w:styleId="gray6">
    <w:name w:val="gray6"/>
    <w:basedOn w:val="DefaultParagraphFont"/>
    <w:uiPriority w:val="99"/>
    <w:qFormat/>
  </w:style>
  <w:style w:type="character" w:customStyle="1" w:styleId="style9">
    <w:name w:val="style9"/>
    <w:basedOn w:val="DefaultParagraphFont"/>
    <w:uiPriority w:val="99"/>
    <w:qFormat/>
  </w:style>
  <w:style w:type="paragraph" w:customStyle="1" w:styleId="24">
    <w:name w:val="2册标题4"/>
    <w:basedOn w:val="Normal"/>
    <w:next w:val="Normal"/>
    <w:autoRedefine/>
    <w:uiPriority w:val="99"/>
    <w:qFormat/>
    <w:pPr>
      <w:spacing w:beforeLines="50" w:afterLines="50" w:line="300" w:lineRule="auto"/>
      <w:ind w:left="420" w:leftChars="200"/>
      <w:outlineLvl w:val="3"/>
    </w:pPr>
    <w:rPr>
      <w:rFonts w:ascii="Arial" w:eastAsia="幼圆" w:hAnsi="Arial" w:cs="Arial"/>
      <w:b/>
      <w:bCs/>
      <w:sz w:val="24"/>
      <w:szCs w:val="24"/>
    </w:rPr>
  </w:style>
  <w:style w:type="character" w:customStyle="1" w:styleId="grame">
    <w:name w:val="grame"/>
    <w:basedOn w:val="DefaultParagraphFont"/>
    <w:uiPriority w:val="99"/>
    <w:qFormat/>
  </w:style>
  <w:style w:type="paragraph" w:customStyle="1" w:styleId="style2">
    <w:name w:val="style2"/>
    <w:basedOn w:val="Normal"/>
    <w:autoRedefine/>
    <w:uiPriority w:val="99"/>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autoRedefine/>
    <w:uiPriority w:val="99"/>
    <w:qFormat/>
    <w:pPr>
      <w:jc w:val="left"/>
    </w:pPr>
    <w:rPr>
      <w:rFonts w:ascii="Tahoma" w:hAnsi="Tahoma" w:cs="Tahoma"/>
      <w:sz w:val="24"/>
      <w:szCs w:val="24"/>
    </w:rPr>
  </w:style>
  <w:style w:type="paragraph" w:customStyle="1" w:styleId="11">
    <w:name w:val="编号1"/>
    <w:basedOn w:val="Normal"/>
    <w:autoRedefine/>
    <w:uiPriority w:val="99"/>
    <w:qFormat/>
    <w:pPr>
      <w:numPr>
        <w:ilvl w:val="0"/>
        <w:numId w:val="6"/>
      </w:numPr>
      <w:adjustRightInd w:val="0"/>
      <w:spacing w:line="300" w:lineRule="auto"/>
      <w:ind w:right="210"/>
      <w:textAlignment w:val="center"/>
    </w:pPr>
    <w:rPr>
      <w:rFonts w:ascii="宋体" w:hAnsi="宋体" w:cs="宋体"/>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autoRedefine/>
    <w:uiPriority w:val="99"/>
    <w:qFormat/>
    <w:pPr>
      <w:widowControl/>
      <w:spacing w:line="400" w:lineRule="exact"/>
      <w:jc w:val="center"/>
    </w:pPr>
    <w:rPr>
      <w:rFonts w:ascii="Verdana" w:hAnsi="Verdana" w:cs="Verdana"/>
      <w:kern w:val="0"/>
      <w:lang w:eastAsia="en-US"/>
    </w:rPr>
  </w:style>
  <w:style w:type="paragraph" w:customStyle="1" w:styleId="font0">
    <w:name w:val="font0"/>
    <w:basedOn w:val="Normal"/>
    <w:autoRedefine/>
    <w:uiPriority w:val="99"/>
    <w:qFormat/>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Normal"/>
    <w:autoRedefine/>
    <w:uiPriority w:val="99"/>
    <w:qFormat/>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Normal"/>
    <w:autoRedefine/>
    <w:uiPriority w:val="99"/>
    <w:qFormat/>
    <w:pPr>
      <w:widowControl/>
      <w:spacing w:before="100" w:beforeAutospacing="1" w:after="100" w:afterAutospacing="1"/>
      <w:jc w:val="left"/>
    </w:pPr>
    <w:rPr>
      <w:kern w:val="0"/>
      <w:sz w:val="24"/>
      <w:szCs w:val="24"/>
    </w:rPr>
  </w:style>
  <w:style w:type="paragraph" w:customStyle="1" w:styleId="xl24">
    <w:name w:val="xl24"/>
    <w:basedOn w:val="Normal"/>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25">
    <w:name w:val="xl25"/>
    <w:basedOn w:val="Normal"/>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a16">
    <w:name w:val="表格字"/>
    <w:basedOn w:val="Normal"/>
    <w:autoRedefine/>
    <w:uiPriority w:val="99"/>
    <w:qFormat/>
    <w:pPr>
      <w:adjustRightInd w:val="0"/>
      <w:jc w:val="center"/>
    </w:pPr>
    <w:rPr>
      <w:rFonts w:ascii="宋体" w:cs="宋体"/>
      <w:sz w:val="24"/>
      <w:szCs w:val="24"/>
    </w:rPr>
  </w:style>
  <w:style w:type="character" w:customStyle="1" w:styleId="a17">
    <w:name w:val="样式 小三 加粗"/>
    <w:uiPriority w:val="99"/>
    <w:qFormat/>
    <w:rPr>
      <w:rFonts w:eastAsia="宋体"/>
      <w:b/>
      <w:bCs/>
      <w:sz w:val="32"/>
      <w:szCs w:val="32"/>
    </w:rPr>
  </w:style>
  <w:style w:type="paragraph" w:customStyle="1" w:styleId="xl28">
    <w:name w:val="xl28"/>
    <w:basedOn w:val="Normal"/>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autoRedefine/>
    <w:uiPriority w:val="99"/>
    <w:qFormat/>
    <w:pPr>
      <w:widowControl w:val="0"/>
      <w:adjustRightInd w:val="0"/>
      <w:spacing w:line="312" w:lineRule="atLeast"/>
      <w:jc w:val="both"/>
      <w:textAlignment w:val="baseline"/>
    </w:pPr>
    <w:rPr>
      <w:rFonts w:ascii="宋体" w:eastAsia="宋体" w:hAnsi="Times New Roman" w:cs="宋体"/>
      <w:kern w:val="0"/>
      <w:sz w:val="24"/>
      <w:szCs w:val="24"/>
      <w:lang w:val="en-US" w:eastAsia="zh-CN" w:bidi="ar-SA"/>
    </w:rPr>
  </w:style>
  <w:style w:type="paragraph" w:customStyle="1" w:styleId="CharCharChar">
    <w:name w:val="Char Char Char"/>
    <w:basedOn w:val="Normal"/>
    <w:autoRedefine/>
    <w:uiPriority w:val="99"/>
    <w:qFormat/>
    <w:rPr>
      <w:rFonts w:ascii="Tahoma" w:hAnsi="Tahoma" w:cs="Tahoma"/>
      <w:sz w:val="24"/>
      <w:szCs w:val="24"/>
    </w:rPr>
  </w:style>
  <w:style w:type="paragraph" w:customStyle="1" w:styleId="Char20">
    <w:name w:val="Char2"/>
    <w:basedOn w:val="Normal"/>
    <w:autoRedefine/>
    <w:uiPriority w:val="99"/>
    <w:qFormat/>
    <w:pPr>
      <w:widowControl/>
      <w:spacing w:after="160" w:line="240" w:lineRule="exact"/>
      <w:jc w:val="left"/>
    </w:pPr>
    <w:rPr>
      <w:rFonts w:ascii="Verdana" w:eastAsia="仿宋_GB2312" w:hAnsi="Verdana" w:cs="Verdana"/>
      <w:kern w:val="0"/>
      <w:sz w:val="24"/>
      <w:szCs w:val="24"/>
      <w:lang w:eastAsia="en-US"/>
    </w:rPr>
  </w:style>
  <w:style w:type="character" w:customStyle="1" w:styleId="info4">
    <w:name w:val="info4"/>
    <w:basedOn w:val="DefaultParagraphFont"/>
    <w:uiPriority w:val="99"/>
    <w:qFormat/>
  </w:style>
  <w:style w:type="paragraph" w:customStyle="1" w:styleId="a18">
    <w:name w:val="缩进正文"/>
    <w:basedOn w:val="Normal"/>
    <w:link w:val="Char3"/>
    <w:autoRedefine/>
    <w:uiPriority w:val="99"/>
    <w:qFormat/>
    <w:pPr>
      <w:ind w:firstLine="560" w:firstLineChars="200"/>
    </w:pPr>
    <w:rPr>
      <w:rFonts w:eastAsia="仿宋_GB2312"/>
      <w:sz w:val="28"/>
      <w:szCs w:val="28"/>
    </w:rPr>
  </w:style>
  <w:style w:type="character" w:customStyle="1" w:styleId="Char3">
    <w:name w:val="缩进正文 Char"/>
    <w:link w:val="a18"/>
    <w:uiPriority w:val="99"/>
    <w:qFormat/>
    <w:locked/>
    <w:rPr>
      <w:rFonts w:eastAsia="仿宋_GB2312"/>
      <w:kern w:val="2"/>
      <w:sz w:val="28"/>
      <w:szCs w:val="28"/>
      <w:lang w:val="en-US" w:eastAsia="zh-CN"/>
    </w:rPr>
  </w:style>
  <w:style w:type="paragraph" w:customStyle="1" w:styleId="12">
    <w:name w:val="列出段落1"/>
    <w:basedOn w:val="Normal"/>
    <w:autoRedefine/>
    <w:uiPriority w:val="99"/>
    <w:qFormat/>
    <w:pPr>
      <w:ind w:firstLine="420" w:firstLineChars="200"/>
    </w:pPr>
    <w:rPr>
      <w:rFonts w:ascii="Calibri" w:hAnsi="Calibri" w:cs="Calibri"/>
    </w:rPr>
  </w:style>
  <w:style w:type="paragraph" w:customStyle="1" w:styleId="a19">
    <w:name w:val="评价"/>
    <w:basedOn w:val="Normal"/>
    <w:autoRedefine/>
    <w:uiPriority w:val="99"/>
    <w:qFormat/>
    <w:pPr>
      <w:spacing w:afterLines="20"/>
      <w:ind w:firstLine="1446" w:firstLineChars="200"/>
    </w:pPr>
    <w:rPr>
      <w:rFonts w:ascii="Calibri" w:hAnsi="Calibri" w:cs="Calibri"/>
      <w:sz w:val="24"/>
      <w:szCs w:val="24"/>
    </w:rPr>
  </w:style>
  <w:style w:type="paragraph" w:customStyle="1" w:styleId="13">
    <w:name w:val="修订1"/>
    <w:autoRedefine/>
    <w:hidden/>
    <w:uiPriority w:val="99"/>
    <w:semiHidden/>
    <w:qFormat/>
    <w:rPr>
      <w:rFonts w:ascii="Times New Roman" w:eastAsia="宋体" w:hAnsi="Times New Roman" w:cs="Times New Roman"/>
      <w:kern w:val="2"/>
      <w:sz w:val="21"/>
      <w:szCs w:val="21"/>
      <w:lang w:val="en-US" w:eastAsia="zh-CN" w:bidi="ar-SA"/>
    </w:rPr>
  </w:style>
  <w:style w:type="character" w:customStyle="1" w:styleId="alt-edited1">
    <w:name w:val="alt-edited1"/>
    <w:uiPriority w:val="99"/>
    <w:qFormat/>
    <w:rPr>
      <w:color w:val="auto"/>
    </w:rPr>
  </w:style>
  <w:style w:type="paragraph" w:customStyle="1" w:styleId="toc14">
    <w:name w:val="toc 14"/>
    <w:next w:val="Normal"/>
    <w:uiPriority w:val="99"/>
    <w:qFormat/>
    <w:pPr>
      <w:wordWrap w:val="0"/>
      <w:jc w:val="both"/>
    </w:pPr>
    <w:rPr>
      <w:rFonts w:ascii="Calibri" w:eastAsia="宋体" w:hAnsi="Calibri" w:cs="Calibri"/>
      <w:kern w:val="0"/>
      <w:sz w:val="21"/>
      <w:szCs w:val="21"/>
      <w:lang w:val="en-US" w:eastAsia="zh-CN" w:bidi="ar-SA"/>
    </w:rPr>
  </w:style>
  <w:style w:type="character" w:customStyle="1" w:styleId="Char12">
    <w:name w:val="文档结构图 Char1"/>
    <w:uiPriority w:val="99"/>
    <w:semiHidden/>
    <w:qFormat/>
    <w:rPr>
      <w:sz w:val="20"/>
      <w:szCs w:val="20"/>
    </w:rPr>
  </w:style>
  <w:style w:type="character" w:customStyle="1" w:styleId="Char4">
    <w:name w:val="文档结构图 Char"/>
    <w:uiPriority w:val="99"/>
    <w:semiHidden/>
    <w:qFormat/>
    <w:rPr>
      <w:sz w:val="20"/>
      <w:szCs w:val="20"/>
    </w:rPr>
  </w:style>
  <w:style w:type="character" w:customStyle="1" w:styleId="shorttext">
    <w:name w:val="short_text"/>
    <w:basedOn w:val="DefaultParagraphFont"/>
    <w:uiPriority w:val="99"/>
    <w:qFormat/>
    <w:rPr>
      <w:sz w:val="20"/>
      <w:szCs w:val="20"/>
    </w:rPr>
  </w:style>
  <w:style w:type="character" w:customStyle="1" w:styleId="Char13">
    <w:name w:val="标题 Char1"/>
    <w:uiPriority w:val="99"/>
    <w:qFormat/>
    <w:rPr>
      <w:b/>
      <w:bCs/>
      <w:sz w:val="20"/>
      <w:szCs w:val="20"/>
    </w:rPr>
  </w:style>
  <w:style w:type="character" w:customStyle="1" w:styleId="3Char1">
    <w:name w:val="正文文本缩进 3 Char1"/>
    <w:uiPriority w:val="99"/>
    <w:semiHidden/>
    <w:qFormat/>
    <w:rPr>
      <w:sz w:val="20"/>
      <w:szCs w:val="20"/>
    </w:rPr>
  </w:style>
  <w:style w:type="character" w:customStyle="1" w:styleId="font21">
    <w:name w:val="font21"/>
    <w:uiPriority w:val="99"/>
    <w:qFormat/>
    <w:rPr>
      <w:color w:val="FF0000"/>
      <w:sz w:val="20"/>
      <w:szCs w:val="20"/>
      <w:u w:val="none"/>
    </w:rPr>
  </w:style>
  <w:style w:type="character" w:customStyle="1" w:styleId="14">
    <w:name w:val="不明显强调1"/>
    <w:uiPriority w:val="99"/>
    <w:qFormat/>
    <w:rPr>
      <w:i/>
      <w:iCs/>
      <w:sz w:val="20"/>
      <w:szCs w:val="20"/>
    </w:rPr>
  </w:style>
  <w:style w:type="character" w:customStyle="1" w:styleId="font71">
    <w:name w:val="font71"/>
    <w:uiPriority w:val="99"/>
    <w:qFormat/>
    <w:rPr>
      <w:sz w:val="20"/>
      <w:szCs w:val="20"/>
      <w:u w:val="none"/>
    </w:rPr>
  </w:style>
  <w:style w:type="character" w:customStyle="1" w:styleId="Char14">
    <w:name w:val="页眉 Char1"/>
    <w:uiPriority w:val="99"/>
    <w:semiHidden/>
    <w:qFormat/>
    <w:rPr>
      <w:sz w:val="20"/>
      <w:szCs w:val="20"/>
    </w:rPr>
  </w:style>
  <w:style w:type="character" w:customStyle="1" w:styleId="2Char1">
    <w:name w:val="正文文本缩进 2 Char1"/>
    <w:uiPriority w:val="99"/>
    <w:semiHidden/>
    <w:qFormat/>
    <w:rPr>
      <w:sz w:val="20"/>
      <w:szCs w:val="20"/>
    </w:rPr>
  </w:style>
  <w:style w:type="character" w:customStyle="1" w:styleId="font61">
    <w:name w:val="font61"/>
    <w:uiPriority w:val="99"/>
    <w:qFormat/>
    <w:rPr>
      <w:sz w:val="20"/>
      <w:szCs w:val="20"/>
      <w:u w:val="none"/>
    </w:rPr>
  </w:style>
  <w:style w:type="character" w:customStyle="1" w:styleId="Char15">
    <w:name w:val="纯文本 Char1"/>
    <w:uiPriority w:val="99"/>
    <w:semiHidden/>
    <w:qFormat/>
    <w:rPr>
      <w:sz w:val="20"/>
      <w:szCs w:val="20"/>
    </w:rPr>
  </w:style>
  <w:style w:type="character" w:customStyle="1" w:styleId="3Char10">
    <w:name w:val="正文文本 3 Char1"/>
    <w:uiPriority w:val="99"/>
    <w:semiHidden/>
    <w:qFormat/>
    <w:rPr>
      <w:sz w:val="20"/>
      <w:szCs w:val="20"/>
    </w:rPr>
  </w:style>
  <w:style w:type="character" w:customStyle="1" w:styleId="Char16">
    <w:name w:val="正文文本缩进 Char1"/>
    <w:uiPriority w:val="99"/>
    <w:semiHidden/>
    <w:qFormat/>
    <w:rPr>
      <w:sz w:val="20"/>
      <w:szCs w:val="20"/>
    </w:rPr>
  </w:style>
  <w:style w:type="character" w:customStyle="1" w:styleId="15">
    <w:name w:val="明显参考1"/>
    <w:uiPriority w:val="99"/>
    <w:qFormat/>
    <w:rPr>
      <w:b/>
      <w:bCs/>
      <w:sz w:val="20"/>
      <w:szCs w:val="20"/>
    </w:rPr>
  </w:style>
  <w:style w:type="character" w:customStyle="1" w:styleId="apple-converted-space">
    <w:name w:val="apple-converted-space"/>
    <w:uiPriority w:val="99"/>
    <w:qFormat/>
    <w:rPr>
      <w:sz w:val="20"/>
      <w:szCs w:val="20"/>
    </w:rPr>
  </w:style>
  <w:style w:type="character" w:customStyle="1" w:styleId="16">
    <w:name w:val="书籍标题1"/>
    <w:uiPriority w:val="99"/>
    <w:qFormat/>
    <w:rPr>
      <w:b/>
      <w:bCs/>
      <w:i/>
      <w:iCs/>
      <w:sz w:val="20"/>
      <w:szCs w:val="20"/>
    </w:rPr>
  </w:style>
  <w:style w:type="character" w:customStyle="1" w:styleId="longtext">
    <w:name w:val="long_text"/>
    <w:uiPriority w:val="99"/>
    <w:qFormat/>
    <w:rPr>
      <w:sz w:val="20"/>
      <w:szCs w:val="20"/>
    </w:rPr>
  </w:style>
  <w:style w:type="character" w:customStyle="1" w:styleId="Char17">
    <w:name w:val="日期 Char1"/>
    <w:uiPriority w:val="99"/>
    <w:semiHidden/>
    <w:qFormat/>
    <w:rPr>
      <w:sz w:val="20"/>
      <w:szCs w:val="20"/>
    </w:rPr>
  </w:style>
  <w:style w:type="character" w:customStyle="1" w:styleId="Char18">
    <w:name w:val="批注文字 Char1"/>
    <w:uiPriority w:val="99"/>
    <w:semiHidden/>
    <w:qFormat/>
    <w:rPr>
      <w:sz w:val="20"/>
      <w:szCs w:val="20"/>
    </w:rPr>
  </w:style>
  <w:style w:type="character" w:customStyle="1" w:styleId="17">
    <w:name w:val="明显强调1"/>
    <w:uiPriority w:val="99"/>
    <w:qFormat/>
    <w:rPr>
      <w:i/>
      <w:iCs/>
      <w:sz w:val="20"/>
      <w:szCs w:val="20"/>
    </w:rPr>
  </w:style>
  <w:style w:type="character" w:customStyle="1" w:styleId="160">
    <w:name w:val="16"/>
    <w:uiPriority w:val="99"/>
    <w:qFormat/>
    <w:rPr>
      <w:b/>
      <w:bCs/>
      <w:color w:val="auto"/>
      <w:sz w:val="20"/>
      <w:szCs w:val="20"/>
    </w:rPr>
  </w:style>
  <w:style w:type="character" w:customStyle="1" w:styleId="Char19">
    <w:name w:val="批注主题 Char1"/>
    <w:uiPriority w:val="99"/>
    <w:semiHidden/>
    <w:qFormat/>
    <w:rPr>
      <w:b/>
      <w:bCs/>
      <w:sz w:val="20"/>
      <w:szCs w:val="20"/>
    </w:rPr>
  </w:style>
  <w:style w:type="character" w:customStyle="1" w:styleId="2Char10">
    <w:name w:val="正文文本 2 Char1"/>
    <w:uiPriority w:val="99"/>
    <w:semiHidden/>
    <w:qFormat/>
    <w:rPr>
      <w:sz w:val="20"/>
      <w:szCs w:val="20"/>
    </w:rPr>
  </w:style>
  <w:style w:type="character" w:customStyle="1" w:styleId="font31">
    <w:name w:val="font31"/>
    <w:uiPriority w:val="99"/>
    <w:qFormat/>
    <w:rPr>
      <w:color w:val="FF0000"/>
      <w:sz w:val="20"/>
      <w:szCs w:val="20"/>
      <w:u w:val="none"/>
      <w:vertAlign w:val="superscript"/>
    </w:rPr>
  </w:style>
  <w:style w:type="character" w:customStyle="1" w:styleId="18">
    <w:name w:val="不明显参考1"/>
    <w:uiPriority w:val="99"/>
    <w:qFormat/>
    <w:rPr>
      <w:sz w:val="20"/>
      <w:szCs w:val="20"/>
    </w:rPr>
  </w:style>
  <w:style w:type="character" w:customStyle="1" w:styleId="HTMLChar1">
    <w:name w:val="HTML 预设格式 Char1"/>
    <w:uiPriority w:val="99"/>
    <w:semiHidden/>
    <w:qFormat/>
    <w:rPr>
      <w:sz w:val="20"/>
      <w:szCs w:val="20"/>
    </w:rPr>
  </w:style>
  <w:style w:type="character" w:customStyle="1" w:styleId="font01">
    <w:name w:val="font01"/>
    <w:basedOn w:val="DefaultParagraphFont"/>
    <w:uiPriority w:val="99"/>
    <w:qFormat/>
    <w:rPr>
      <w:color w:val="FF0000"/>
      <w:sz w:val="20"/>
      <w:szCs w:val="20"/>
      <w:u w:val="none"/>
      <w:vertAlign w:val="superscript"/>
    </w:rPr>
  </w:style>
  <w:style w:type="character" w:customStyle="1" w:styleId="Char110">
    <w:name w:val="页脚 Char1"/>
    <w:uiPriority w:val="99"/>
    <w:semiHidden/>
    <w:qFormat/>
    <w:rPr>
      <w:sz w:val="20"/>
      <w:szCs w:val="20"/>
    </w:rPr>
  </w:style>
  <w:style w:type="character" w:customStyle="1" w:styleId="Char111">
    <w:name w:val="批注框文本 Char1"/>
    <w:uiPriority w:val="99"/>
    <w:semiHidden/>
    <w:qFormat/>
    <w:rPr>
      <w:sz w:val="20"/>
      <w:szCs w:val="20"/>
    </w:rPr>
  </w:style>
  <w:style w:type="paragraph" w:customStyle="1" w:styleId="20">
    <w:name w:val="列出段落2"/>
    <w:basedOn w:val="Normal"/>
    <w:next w:val="toc814"/>
    <w:uiPriority w:val="99"/>
    <w:qFormat/>
    <w:pPr>
      <w:ind w:firstLine="420"/>
    </w:pPr>
    <w:rPr>
      <w:rFonts w:hAnsi="Calibri"/>
      <w:kern w:val="0"/>
    </w:rPr>
  </w:style>
  <w:style w:type="paragraph" w:customStyle="1" w:styleId="toc814">
    <w:name w:val="toc 814"/>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toc62">
    <w:name w:val="toc 62"/>
    <w:next w:val="Normal"/>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414">
    <w:name w:val="toc 414"/>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411">
    <w:name w:val="toc 411"/>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86">
    <w:name w:val="xl86"/>
    <w:basedOn w:val="Normal"/>
    <w:next w:val="toc515"/>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515">
    <w:name w:val="toc 515"/>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Heading4">
    <w:name w:val="TOC Heading4"/>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15">
    <w:name w:val="toc 15"/>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TOCHeading2">
    <w:name w:val="TOC Heading2"/>
    <w:next w:val="Normal"/>
    <w:uiPriority w:val="99"/>
    <w:qFormat/>
    <w:pPr>
      <w:wordWrap w:val="0"/>
    </w:pPr>
    <w:rPr>
      <w:rFonts w:ascii="Calibri" w:eastAsia="宋体" w:hAnsi="Calibri" w:cs="Calibri"/>
      <w:kern w:val="0"/>
      <w:sz w:val="32"/>
      <w:szCs w:val="32"/>
      <w:lang w:val="en-US" w:eastAsia="zh-CN" w:bidi="ar-SA"/>
    </w:rPr>
  </w:style>
  <w:style w:type="paragraph" w:customStyle="1" w:styleId="TOCHeading1">
    <w:name w:val="TOC Heading1"/>
    <w:next w:val="Normal"/>
    <w:uiPriority w:val="99"/>
    <w:qFormat/>
    <w:pPr>
      <w:wordWrap w:val="0"/>
    </w:pPr>
    <w:rPr>
      <w:rFonts w:ascii="Calibri" w:eastAsia="宋体" w:hAnsi="Calibri" w:cs="Calibri"/>
      <w:kern w:val="0"/>
      <w:sz w:val="32"/>
      <w:szCs w:val="32"/>
      <w:lang w:val="en-US" w:eastAsia="zh-CN" w:bidi="ar-SA"/>
    </w:rPr>
  </w:style>
  <w:style w:type="paragraph" w:customStyle="1" w:styleId="toc73">
    <w:name w:val="toc 73"/>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font7">
    <w:name w:val="font7"/>
    <w:basedOn w:val="Normal"/>
    <w:next w:val="toc810"/>
    <w:autoRedefine/>
    <w:uiPriority w:val="99"/>
    <w:qFormat/>
    <w:pPr>
      <w:widowControl/>
      <w:spacing w:before="280" w:after="280"/>
    </w:pPr>
    <w:rPr>
      <w:rFonts w:ascii="Arial" w:hAnsi="Calibri" w:cs="Arial"/>
      <w:kern w:val="0"/>
      <w:sz w:val="18"/>
      <w:szCs w:val="18"/>
    </w:rPr>
  </w:style>
  <w:style w:type="paragraph" w:customStyle="1" w:styleId="toc810">
    <w:name w:val="toc 810"/>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113">
    <w:name w:val="xl113"/>
    <w:basedOn w:val="Normal"/>
    <w:next w:val="TOCHeading10"/>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Heading10">
    <w:name w:val="TOC Heading10"/>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89">
    <w:name w:val="toc 89"/>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73">
    <w:name w:val="xl73"/>
    <w:basedOn w:val="Normal"/>
    <w:next w:val="toc613"/>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613">
    <w:name w:val="toc 613"/>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xl79">
    <w:name w:val="xl79"/>
    <w:basedOn w:val="Normal"/>
    <w:next w:val="toc87"/>
    <w:uiPriority w:val="99"/>
    <w:qFormat/>
    <w:pPr>
      <w:widowControl/>
      <w:shd w:val="clear" w:color="000000" w:fill="FFFFFF"/>
      <w:spacing w:before="280" w:after="280"/>
    </w:pPr>
    <w:rPr>
      <w:rFonts w:ascii="宋体" w:hAnsi="Calibri" w:cs="宋体"/>
      <w:b/>
      <w:bCs/>
      <w:kern w:val="0"/>
      <w:sz w:val="20"/>
      <w:szCs w:val="20"/>
    </w:rPr>
  </w:style>
  <w:style w:type="paragraph" w:customStyle="1" w:styleId="toc87">
    <w:name w:val="toc 87"/>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toc11">
    <w:name w:val="toc 11"/>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toc410">
    <w:name w:val="toc 410"/>
    <w:next w:val="Normal"/>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611">
    <w:name w:val="toc 611"/>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xl112">
    <w:name w:val="xl112"/>
    <w:basedOn w:val="Normal"/>
    <w:next w:val="toc611"/>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514">
    <w:name w:val="toc 514"/>
    <w:next w:val="Normal"/>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44">
    <w:name w:val="toc 44"/>
    <w:next w:val="Normal"/>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412">
    <w:name w:val="toc 412"/>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74">
    <w:name w:val="xl74"/>
    <w:basedOn w:val="Normal"/>
    <w:next w:val="toc57"/>
    <w:uiPriority w:val="99"/>
    <w:qFormat/>
    <w:pPr>
      <w:widowControl/>
      <w:shd w:val="clear" w:color="000000" w:fill="FFFFFF"/>
      <w:spacing w:before="280" w:after="280"/>
    </w:pPr>
    <w:rPr>
      <w:rFonts w:ascii="宋体" w:hAnsi="Calibri" w:cs="宋体"/>
      <w:kern w:val="0"/>
      <w:sz w:val="20"/>
      <w:szCs w:val="20"/>
    </w:rPr>
  </w:style>
  <w:style w:type="paragraph" w:customStyle="1" w:styleId="toc57">
    <w:name w:val="toc 57"/>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912">
    <w:name w:val="toc 912"/>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91">
    <w:name w:val="toc 91"/>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38">
    <w:name w:val="toc 38"/>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95">
    <w:name w:val="toc 95"/>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50">
    <w:name w:val="列出段落5"/>
    <w:basedOn w:val="Normal"/>
    <w:next w:val="toc312"/>
    <w:autoRedefine/>
    <w:uiPriority w:val="99"/>
    <w:qFormat/>
    <w:pPr>
      <w:ind w:firstLine="420"/>
    </w:pPr>
    <w:rPr>
      <w:rFonts w:hAnsi="Calibri"/>
      <w:kern w:val="0"/>
    </w:rPr>
  </w:style>
  <w:style w:type="paragraph" w:customStyle="1" w:styleId="toc312">
    <w:name w:val="toc 312"/>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xl66">
    <w:name w:val="xl66"/>
    <w:basedOn w:val="Normal"/>
    <w:next w:val="toc56"/>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56">
    <w:name w:val="toc 56"/>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Heading3">
    <w:name w:val="TOC Heading3"/>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65">
    <w:name w:val="toc 65"/>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25">
    <w:name w:val="toc 25"/>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xl84">
    <w:name w:val="xl84"/>
    <w:basedOn w:val="Normal"/>
    <w:next w:val="toc99"/>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99">
    <w:name w:val="toc 99"/>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xl81">
    <w:name w:val="xl81"/>
    <w:basedOn w:val="Normal"/>
    <w:next w:val="toc59"/>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59">
    <w:name w:val="toc 59"/>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110">
    <w:name w:val="目录 11"/>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toc513">
    <w:name w:val="toc 513"/>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Heading12">
    <w:name w:val="TOC Heading12"/>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Heading8">
    <w:name w:val="TOC Heading8"/>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711">
    <w:name w:val="toc 711"/>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212">
    <w:name w:val="toc 212"/>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21">
    <w:name w:val="目录 21"/>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45">
    <w:name w:val="toc 45"/>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116">
    <w:name w:val="xl116"/>
    <w:basedOn w:val="Normal"/>
    <w:next w:val="toc78"/>
    <w:autoRedefine/>
    <w:uiPriority w:val="99"/>
    <w:qFormat/>
    <w:pPr>
      <w:widowControl/>
      <w:shd w:val="clear" w:color="000000" w:fill="FFFFFF"/>
      <w:spacing w:before="280" w:after="280"/>
      <w:jc w:val="center"/>
    </w:pPr>
    <w:rPr>
      <w:rFonts w:ascii="Arial Narrow" w:hAnsi="Calibri" w:cs="Arial Narrow"/>
      <w:kern w:val="0"/>
      <w:sz w:val="20"/>
      <w:szCs w:val="20"/>
    </w:rPr>
  </w:style>
  <w:style w:type="paragraph" w:customStyle="1" w:styleId="toc78">
    <w:name w:val="toc 78"/>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font8">
    <w:name w:val="font8"/>
    <w:basedOn w:val="Normal"/>
    <w:next w:val="TOCHeading11"/>
    <w:autoRedefine/>
    <w:uiPriority w:val="99"/>
    <w:qFormat/>
    <w:pPr>
      <w:widowControl/>
      <w:spacing w:before="280" w:after="280"/>
    </w:pPr>
    <w:rPr>
      <w:rFonts w:ascii="Arial" w:hAnsi="Calibri" w:cs="Arial"/>
      <w:kern w:val="0"/>
      <w:sz w:val="20"/>
      <w:szCs w:val="20"/>
    </w:rPr>
  </w:style>
  <w:style w:type="paragraph" w:customStyle="1" w:styleId="TOCHeading11">
    <w:name w:val="TOC Heading11"/>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xl69">
    <w:name w:val="xl69"/>
    <w:basedOn w:val="Normal"/>
    <w:next w:val="toc48"/>
    <w:autoRedefine/>
    <w:uiPriority w:val="99"/>
    <w:qFormat/>
    <w:pPr>
      <w:widowControl/>
      <w:shd w:val="clear" w:color="000000" w:fill="FFFFFF"/>
      <w:spacing w:before="280" w:after="280"/>
    </w:pPr>
    <w:rPr>
      <w:rFonts w:ascii="宋体" w:hAnsi="Calibri" w:cs="宋体"/>
      <w:b/>
      <w:bCs/>
      <w:kern w:val="0"/>
      <w:sz w:val="20"/>
      <w:szCs w:val="20"/>
    </w:rPr>
  </w:style>
  <w:style w:type="paragraph" w:customStyle="1" w:styleId="toc48">
    <w:name w:val="toc 48"/>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813">
    <w:name w:val="toc 813"/>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91">
    <w:name w:val="目录 91"/>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30">
    <w:name w:val="列出段落3"/>
    <w:basedOn w:val="Normal"/>
    <w:next w:val="toc213"/>
    <w:autoRedefine/>
    <w:uiPriority w:val="99"/>
    <w:qFormat/>
    <w:pPr>
      <w:ind w:firstLine="420"/>
    </w:pPr>
    <w:rPr>
      <w:rFonts w:hAnsi="Calibri"/>
      <w:kern w:val="0"/>
    </w:rPr>
  </w:style>
  <w:style w:type="paragraph" w:customStyle="1" w:styleId="toc213">
    <w:name w:val="toc 213"/>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10">
    <w:name w:val="TOC 标题1"/>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Heading5">
    <w:name w:val="TOC Heading5"/>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313">
    <w:name w:val="toc 313"/>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716">
    <w:name w:val="toc 716"/>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xl115">
    <w:name w:val="xl115"/>
    <w:basedOn w:val="Normal"/>
    <w:next w:val="toc712"/>
    <w:autoRedefine/>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712">
    <w:name w:val="toc 712"/>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64">
    <w:name w:val="toc 64"/>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24">
    <w:name w:val="toc 24"/>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54">
    <w:name w:val="toc 54"/>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xl93">
    <w:name w:val="xl93"/>
    <w:basedOn w:val="Normal"/>
    <w:next w:val="toc112"/>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112">
    <w:name w:val="toc 112"/>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xl96">
    <w:name w:val="xl96"/>
    <w:basedOn w:val="Normal"/>
    <w:next w:val="toc514"/>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xl106">
    <w:name w:val="xl106"/>
    <w:basedOn w:val="Normal"/>
    <w:next w:val="toc813"/>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35">
    <w:name w:val="toc 35"/>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Heading14">
    <w:name w:val="TOC Heading14"/>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CharCharCharCharCharCharChar1">
    <w:name w:val="Char Char Char Char Char Char Char1"/>
    <w:basedOn w:val="Normal"/>
    <w:next w:val="toc67"/>
    <w:autoRedefine/>
    <w:uiPriority w:val="99"/>
    <w:qFormat/>
    <w:pPr>
      <w:widowControl/>
      <w:spacing w:after="160" w:line="240" w:lineRule="exact"/>
    </w:pPr>
    <w:rPr>
      <w:rFonts w:hAnsi="Calibri"/>
      <w:kern w:val="0"/>
    </w:rPr>
  </w:style>
  <w:style w:type="paragraph" w:customStyle="1" w:styleId="toc67">
    <w:name w:val="toc 67"/>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40">
    <w:name w:val="列出段落4"/>
    <w:basedOn w:val="Normal"/>
    <w:next w:val="TOCHeading9"/>
    <w:autoRedefine/>
    <w:uiPriority w:val="99"/>
    <w:qFormat/>
    <w:pPr>
      <w:ind w:firstLine="420"/>
    </w:pPr>
    <w:rPr>
      <w:rFonts w:hAnsi="Calibri"/>
      <w:kern w:val="0"/>
    </w:rPr>
  </w:style>
  <w:style w:type="paragraph" w:customStyle="1" w:styleId="TOCHeading9">
    <w:name w:val="TOC Heading9"/>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xl71">
    <w:name w:val="xl71"/>
    <w:basedOn w:val="Normal"/>
    <w:next w:val="toc115"/>
    <w:autoRedefine/>
    <w:uiPriority w:val="99"/>
    <w:qFormat/>
    <w:pPr>
      <w:widowControl/>
      <w:shd w:val="clear" w:color="000000" w:fill="FFFFFF"/>
      <w:spacing w:before="280" w:after="280"/>
    </w:pPr>
    <w:rPr>
      <w:rFonts w:ascii="宋体" w:hAnsi="Calibri" w:cs="宋体"/>
      <w:kern w:val="0"/>
      <w:sz w:val="24"/>
      <w:szCs w:val="24"/>
    </w:rPr>
  </w:style>
  <w:style w:type="paragraph" w:customStyle="1" w:styleId="toc115">
    <w:name w:val="toc 115"/>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toc51">
    <w:name w:val="toc 51"/>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47">
    <w:name w:val="toc 47"/>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108">
    <w:name w:val="xl108"/>
    <w:basedOn w:val="Normal"/>
    <w:next w:val="toc18"/>
    <w:autoRedefine/>
    <w:uiPriority w:val="99"/>
    <w:qFormat/>
    <w:pPr>
      <w:widowControl/>
      <w:shd w:val="clear" w:color="000000" w:fill="FFFFFF"/>
      <w:spacing w:before="280" w:after="280"/>
    </w:pPr>
    <w:rPr>
      <w:rFonts w:ascii="宋体" w:hAnsi="Calibri" w:cs="宋体"/>
      <w:kern w:val="0"/>
      <w:sz w:val="18"/>
      <w:szCs w:val="18"/>
    </w:rPr>
  </w:style>
  <w:style w:type="paragraph" w:customStyle="1" w:styleId="toc18">
    <w:name w:val="toc 18"/>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TOCHeading7">
    <w:name w:val="TOC Heading7"/>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71">
    <w:name w:val="目录 71"/>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413">
    <w:name w:val="toc 413"/>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85">
    <w:name w:val="toc 85"/>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60">
    <w:name w:val="列出段落6"/>
    <w:basedOn w:val="Normal"/>
    <w:next w:val="toc86"/>
    <w:autoRedefine/>
    <w:uiPriority w:val="99"/>
    <w:qFormat/>
    <w:pPr>
      <w:ind w:firstLine="420"/>
    </w:pPr>
    <w:rPr>
      <w:rFonts w:hAnsi="Calibri"/>
      <w:kern w:val="0"/>
    </w:rPr>
  </w:style>
  <w:style w:type="paragraph" w:customStyle="1" w:styleId="toc86">
    <w:name w:val="toc 86"/>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80">
    <w:name w:val="xl80"/>
    <w:basedOn w:val="Normal"/>
    <w:next w:val="toc49"/>
    <w:autoRedefine/>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49">
    <w:name w:val="toc 49"/>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CharCharCharChar1">
    <w:name w:val="Char Char Char Char1"/>
    <w:basedOn w:val="Normal"/>
    <w:next w:val="toc713"/>
    <w:autoRedefine/>
    <w:uiPriority w:val="99"/>
    <w:qFormat/>
    <w:pPr>
      <w:widowControl/>
      <w:spacing w:after="160" w:line="240" w:lineRule="exact"/>
    </w:pPr>
    <w:rPr>
      <w:rFonts w:ascii="Verdana" w:eastAsia="仿宋_GB2312" w:hAnsi="Calibri" w:cs="Verdana"/>
      <w:kern w:val="0"/>
      <w:sz w:val="24"/>
      <w:szCs w:val="24"/>
    </w:rPr>
  </w:style>
  <w:style w:type="paragraph" w:customStyle="1" w:styleId="toc713">
    <w:name w:val="toc 713"/>
    <w:next w:val="Normal"/>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xl102">
    <w:name w:val="xl102"/>
    <w:basedOn w:val="Normal"/>
    <w:next w:val="toc17"/>
    <w:uiPriority w:val="99"/>
    <w:qFormat/>
    <w:pPr>
      <w:widowControl/>
      <w:shd w:val="clear" w:color="000000" w:fill="FFFFFF"/>
      <w:spacing w:before="280" w:after="280"/>
      <w:jc w:val="right"/>
    </w:pPr>
    <w:rPr>
      <w:rFonts w:ascii="宋体" w:hAnsi="Calibri" w:cs="宋体"/>
      <w:kern w:val="0"/>
      <w:sz w:val="20"/>
      <w:szCs w:val="20"/>
    </w:rPr>
  </w:style>
  <w:style w:type="paragraph" w:customStyle="1" w:styleId="toc17">
    <w:name w:val="toc 17"/>
    <w:next w:val="Normal"/>
    <w:uiPriority w:val="99"/>
    <w:qFormat/>
    <w:pPr>
      <w:wordWrap w:val="0"/>
      <w:jc w:val="both"/>
    </w:pPr>
    <w:rPr>
      <w:rFonts w:ascii="Calibri" w:eastAsia="宋体" w:hAnsi="Calibri" w:cs="Calibri"/>
      <w:kern w:val="0"/>
      <w:sz w:val="21"/>
      <w:szCs w:val="21"/>
      <w:lang w:val="en-US" w:eastAsia="zh-CN" w:bidi="ar-SA"/>
    </w:rPr>
  </w:style>
  <w:style w:type="paragraph" w:customStyle="1" w:styleId="toc46">
    <w:name w:val="toc 46"/>
    <w:next w:val="Normal"/>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311">
    <w:name w:val="toc 311"/>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xl65">
    <w:name w:val="xl65"/>
    <w:basedOn w:val="Normal"/>
    <w:next w:val="toc411"/>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94">
    <w:name w:val="toc 94"/>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55">
    <w:name w:val="toc 55"/>
    <w:next w:val="Normal"/>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812">
    <w:name w:val="toc 812"/>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75">
    <w:name w:val="xl75"/>
    <w:basedOn w:val="Normal"/>
    <w:next w:val="toc914"/>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914">
    <w:name w:val="toc 914"/>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19">
    <w:name w:val="toc 19"/>
    <w:next w:val="Normal"/>
    <w:uiPriority w:val="99"/>
    <w:qFormat/>
    <w:pPr>
      <w:wordWrap w:val="0"/>
      <w:jc w:val="both"/>
    </w:pPr>
    <w:rPr>
      <w:rFonts w:ascii="Calibri" w:eastAsia="宋体" w:hAnsi="Calibri" w:cs="Calibri"/>
      <w:kern w:val="0"/>
      <w:sz w:val="21"/>
      <w:szCs w:val="21"/>
      <w:lang w:val="en-US" w:eastAsia="zh-CN" w:bidi="ar-SA"/>
    </w:rPr>
  </w:style>
  <w:style w:type="paragraph" w:customStyle="1" w:styleId="TOCHeading6">
    <w:name w:val="TOC Heading6"/>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52">
    <w:name w:val="toc 52"/>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36">
    <w:name w:val="toc 36"/>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82">
    <w:name w:val="toc 82"/>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104">
    <w:name w:val="xl104"/>
    <w:basedOn w:val="Normal"/>
    <w:next w:val="toc210"/>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210">
    <w:name w:val="toc 210"/>
    <w:next w:val="Normal"/>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110">
    <w:name w:val="toc 110"/>
    <w:next w:val="Normal"/>
    <w:uiPriority w:val="99"/>
    <w:qFormat/>
    <w:pPr>
      <w:wordWrap w:val="0"/>
      <w:jc w:val="both"/>
    </w:pPr>
    <w:rPr>
      <w:rFonts w:ascii="Calibri" w:eastAsia="宋体" w:hAnsi="Calibri" w:cs="Calibri"/>
      <w:kern w:val="0"/>
      <w:sz w:val="21"/>
      <w:szCs w:val="21"/>
      <w:lang w:val="en-US" w:eastAsia="zh-CN" w:bidi="ar-SA"/>
    </w:rPr>
  </w:style>
  <w:style w:type="paragraph" w:customStyle="1" w:styleId="toc66">
    <w:name w:val="toc 66"/>
    <w:next w:val="Normal"/>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31">
    <w:name w:val="toc 31"/>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93">
    <w:name w:val="toc 93"/>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614">
    <w:name w:val="toc 614"/>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19">
    <w:name w:val="无间隔1"/>
    <w:next w:val="toc110"/>
    <w:autoRedefine/>
    <w:uiPriority w:val="99"/>
    <w:qFormat/>
    <w:pPr>
      <w:widowControl w:val="0"/>
      <w:jc w:val="both"/>
    </w:pPr>
    <w:rPr>
      <w:rFonts w:ascii="Calibri" w:eastAsia="宋体" w:hAnsi="Calibri" w:cs="Calibri"/>
      <w:kern w:val="0"/>
      <w:sz w:val="22"/>
      <w:szCs w:val="22"/>
      <w:lang w:val="en-US" w:eastAsia="zh-CN" w:bidi="ar-SA"/>
    </w:rPr>
  </w:style>
  <w:style w:type="paragraph" w:customStyle="1" w:styleId="410">
    <w:name w:val="目录 41"/>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105">
    <w:name w:val="xl105"/>
    <w:basedOn w:val="Normal"/>
    <w:next w:val="toc615"/>
    <w:autoRedefine/>
    <w:uiPriority w:val="99"/>
    <w:qFormat/>
    <w:pPr>
      <w:widowControl/>
      <w:shd w:val="clear" w:color="000000" w:fill="FFFFFF"/>
      <w:spacing w:before="280" w:after="280"/>
    </w:pPr>
    <w:rPr>
      <w:rFonts w:ascii="宋体" w:hAnsi="Calibri" w:cs="宋体"/>
      <w:kern w:val="0"/>
      <w:sz w:val="18"/>
      <w:szCs w:val="18"/>
    </w:rPr>
  </w:style>
  <w:style w:type="paragraph" w:customStyle="1" w:styleId="toc615">
    <w:name w:val="toc 615"/>
    <w:next w:val="Normal"/>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41">
    <w:name w:val="toc 41"/>
    <w:next w:val="Normal"/>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81">
    <w:name w:val="toc 81"/>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111">
    <w:name w:val="xl111"/>
    <w:basedOn w:val="Normal"/>
    <w:next w:val="toc88"/>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88">
    <w:name w:val="toc 88"/>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toc84">
    <w:name w:val="toc 84"/>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p0">
    <w:name w:val="p0"/>
    <w:basedOn w:val="Normal"/>
    <w:next w:val="toc69"/>
    <w:uiPriority w:val="99"/>
    <w:qFormat/>
    <w:pPr>
      <w:widowControl/>
      <w:spacing w:before="280" w:after="280"/>
    </w:pPr>
    <w:rPr>
      <w:rFonts w:ascii="宋体" w:hAnsi="Calibri" w:cs="宋体"/>
      <w:kern w:val="0"/>
      <w:sz w:val="24"/>
      <w:szCs w:val="24"/>
    </w:rPr>
  </w:style>
  <w:style w:type="paragraph" w:customStyle="1" w:styleId="toc69">
    <w:name w:val="toc 69"/>
    <w:next w:val="Normal"/>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111">
    <w:name w:val="列出段落11"/>
    <w:basedOn w:val="Normal"/>
    <w:next w:val="toc214"/>
    <w:uiPriority w:val="99"/>
    <w:qFormat/>
    <w:pPr>
      <w:widowControl/>
      <w:spacing w:line="360" w:lineRule="auto"/>
      <w:ind w:firstLine="420"/>
    </w:pPr>
    <w:rPr>
      <w:rFonts w:eastAsia="微软雅黑" w:hAnsi="Calibri"/>
      <w:kern w:val="0"/>
      <w:sz w:val="24"/>
      <w:szCs w:val="24"/>
    </w:rPr>
  </w:style>
  <w:style w:type="paragraph" w:customStyle="1" w:styleId="toc214">
    <w:name w:val="toc 214"/>
    <w:next w:val="Normal"/>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63">
    <w:name w:val="toc 63"/>
    <w:next w:val="Normal"/>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xl91">
    <w:name w:val="xl91"/>
    <w:basedOn w:val="Normal"/>
    <w:next w:val="toc38"/>
    <w:uiPriority w:val="99"/>
    <w:qFormat/>
    <w:pPr>
      <w:widowControl/>
      <w:shd w:val="clear" w:color="000000" w:fill="FFFFFF"/>
      <w:spacing w:before="280" w:after="280"/>
    </w:pPr>
    <w:rPr>
      <w:rFonts w:ascii="宋体" w:hAnsi="Calibri" w:cs="宋体"/>
      <w:kern w:val="0"/>
      <w:sz w:val="20"/>
      <w:szCs w:val="20"/>
    </w:rPr>
  </w:style>
  <w:style w:type="paragraph" w:customStyle="1" w:styleId="toc316">
    <w:name w:val="toc 316"/>
    <w:next w:val="Normal"/>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Style1">
    <w:name w:val="_Style 1"/>
    <w:basedOn w:val="Normal"/>
    <w:next w:val="TOCHeading13"/>
    <w:uiPriority w:val="99"/>
    <w:qFormat/>
    <w:pPr>
      <w:ind w:firstLine="420"/>
    </w:pPr>
    <w:rPr>
      <w:rFonts w:hAnsi="Calibri"/>
      <w:kern w:val="0"/>
    </w:rPr>
  </w:style>
  <w:style w:type="paragraph" w:customStyle="1" w:styleId="TOCHeading13">
    <w:name w:val="TOC Heading13"/>
    <w:next w:val="Normal"/>
    <w:uiPriority w:val="99"/>
    <w:qFormat/>
    <w:pPr>
      <w:wordWrap w:val="0"/>
    </w:pPr>
    <w:rPr>
      <w:rFonts w:ascii="Calibri" w:eastAsia="宋体" w:hAnsi="Calibri" w:cs="Calibri"/>
      <w:kern w:val="0"/>
      <w:sz w:val="32"/>
      <w:szCs w:val="32"/>
      <w:lang w:val="en-US" w:eastAsia="zh-CN" w:bidi="ar-SA"/>
    </w:rPr>
  </w:style>
  <w:style w:type="paragraph" w:customStyle="1" w:styleId="toc116">
    <w:name w:val="toc 116"/>
    <w:next w:val="Normal"/>
    <w:uiPriority w:val="99"/>
    <w:qFormat/>
    <w:pPr>
      <w:wordWrap w:val="0"/>
      <w:jc w:val="both"/>
    </w:pPr>
    <w:rPr>
      <w:rFonts w:ascii="Calibri" w:eastAsia="宋体" w:hAnsi="Calibri" w:cs="Calibri"/>
      <w:kern w:val="0"/>
      <w:sz w:val="21"/>
      <w:szCs w:val="21"/>
      <w:lang w:val="en-US" w:eastAsia="zh-CN" w:bidi="ar-SA"/>
    </w:rPr>
  </w:style>
  <w:style w:type="paragraph" w:customStyle="1" w:styleId="toc72">
    <w:name w:val="toc 72"/>
    <w:next w:val="Normal"/>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xmsonormal">
    <w:name w:val="x_msonormal"/>
    <w:basedOn w:val="Normal"/>
    <w:next w:val="toc413"/>
    <w:uiPriority w:val="99"/>
    <w:qFormat/>
    <w:pPr>
      <w:widowControl/>
      <w:spacing w:before="280" w:after="280"/>
    </w:pPr>
    <w:rPr>
      <w:rFonts w:ascii="PMingLiU" w:eastAsia="PMingLiU" w:hAnsi="Calibri" w:cs="PMingLiU"/>
      <w:kern w:val="0"/>
      <w:sz w:val="24"/>
      <w:szCs w:val="24"/>
    </w:rPr>
  </w:style>
  <w:style w:type="paragraph" w:customStyle="1" w:styleId="toc310">
    <w:name w:val="toc 310"/>
    <w:next w:val="Normal"/>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83">
    <w:name w:val="toc 83"/>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TOCHeading17">
    <w:name w:val="TOC Heading17"/>
    <w:next w:val="Normal"/>
    <w:uiPriority w:val="99"/>
    <w:qFormat/>
    <w:pPr>
      <w:wordWrap w:val="0"/>
    </w:pPr>
    <w:rPr>
      <w:rFonts w:ascii="Calibri" w:eastAsia="宋体" w:hAnsi="Calibri" w:cs="Calibri"/>
      <w:kern w:val="0"/>
      <w:sz w:val="32"/>
      <w:szCs w:val="32"/>
      <w:lang w:val="en-US" w:eastAsia="zh-CN" w:bidi="ar-SA"/>
    </w:rPr>
  </w:style>
  <w:style w:type="paragraph" w:customStyle="1" w:styleId="toc911">
    <w:name w:val="toc 911"/>
    <w:next w:val="Normal"/>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811">
    <w:name w:val="toc 811"/>
    <w:next w:val="Normal"/>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31">
    <w:name w:val="目录 31"/>
    <w:next w:val="Normal"/>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xl118">
    <w:name w:val="xl118"/>
    <w:basedOn w:val="Normal"/>
    <w:next w:val="toc410"/>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xl83">
    <w:name w:val="xl83"/>
    <w:basedOn w:val="Normal"/>
    <w:next w:val="TOCHeading14"/>
    <w:uiPriority w:val="99"/>
    <w:qFormat/>
    <w:pPr>
      <w:widowControl/>
      <w:shd w:val="clear" w:color="000000" w:fill="FFFFFF"/>
      <w:spacing w:before="280" w:after="280"/>
    </w:pPr>
    <w:rPr>
      <w:rFonts w:ascii="宋体" w:hAnsi="Calibri" w:cs="宋体"/>
      <w:kern w:val="0"/>
      <w:sz w:val="20"/>
      <w:szCs w:val="20"/>
    </w:rPr>
  </w:style>
  <w:style w:type="paragraph" w:customStyle="1" w:styleId="xl103">
    <w:name w:val="xl103"/>
    <w:basedOn w:val="Normal"/>
    <w:next w:val="toc111"/>
    <w:uiPriority w:val="99"/>
    <w:qFormat/>
    <w:pPr>
      <w:widowControl/>
      <w:shd w:val="clear" w:color="000000" w:fill="FFFFFF"/>
      <w:spacing w:before="280" w:after="280"/>
    </w:pPr>
    <w:rPr>
      <w:rFonts w:ascii="宋体" w:hAnsi="Calibri" w:cs="宋体"/>
      <w:kern w:val="0"/>
      <w:sz w:val="20"/>
      <w:szCs w:val="20"/>
    </w:rPr>
  </w:style>
  <w:style w:type="paragraph" w:customStyle="1" w:styleId="toc111">
    <w:name w:val="toc 111"/>
    <w:next w:val="Normal"/>
    <w:uiPriority w:val="99"/>
    <w:qFormat/>
    <w:pPr>
      <w:wordWrap w:val="0"/>
      <w:jc w:val="both"/>
    </w:pPr>
    <w:rPr>
      <w:rFonts w:ascii="Calibri" w:eastAsia="宋体" w:hAnsi="Calibri" w:cs="Calibri"/>
      <w:kern w:val="0"/>
      <w:sz w:val="21"/>
      <w:szCs w:val="21"/>
      <w:lang w:val="en-US" w:eastAsia="zh-CN" w:bidi="ar-SA"/>
    </w:rPr>
  </w:style>
  <w:style w:type="paragraph" w:customStyle="1" w:styleId="xl68">
    <w:name w:val="xl68"/>
    <w:basedOn w:val="Normal"/>
    <w:next w:val="TOCHeading16"/>
    <w:uiPriority w:val="99"/>
    <w:qFormat/>
    <w:pPr>
      <w:widowControl/>
      <w:shd w:val="clear" w:color="000000" w:fill="FFFFFF"/>
      <w:spacing w:before="280" w:after="280"/>
    </w:pPr>
    <w:rPr>
      <w:rFonts w:ascii="宋体" w:hAnsi="Calibri" w:cs="宋体"/>
      <w:b/>
      <w:bCs/>
      <w:kern w:val="0"/>
      <w:sz w:val="20"/>
      <w:szCs w:val="20"/>
    </w:rPr>
  </w:style>
  <w:style w:type="paragraph" w:customStyle="1" w:styleId="TOCHeading16">
    <w:name w:val="TOC Heading16"/>
    <w:next w:val="Normal"/>
    <w:uiPriority w:val="99"/>
    <w:qFormat/>
    <w:pPr>
      <w:wordWrap w:val="0"/>
    </w:pPr>
    <w:rPr>
      <w:rFonts w:ascii="Calibri" w:eastAsia="宋体" w:hAnsi="Calibri" w:cs="Calibri"/>
      <w:kern w:val="0"/>
      <w:sz w:val="32"/>
      <w:szCs w:val="32"/>
      <w:lang w:val="en-US" w:eastAsia="zh-CN" w:bidi="ar-SA"/>
    </w:rPr>
  </w:style>
  <w:style w:type="paragraph" w:customStyle="1" w:styleId="toc113">
    <w:name w:val="toc 113"/>
    <w:next w:val="Normal"/>
    <w:uiPriority w:val="99"/>
    <w:qFormat/>
    <w:pPr>
      <w:wordWrap w:val="0"/>
      <w:jc w:val="both"/>
    </w:pPr>
    <w:rPr>
      <w:rFonts w:ascii="Calibri" w:eastAsia="宋体" w:hAnsi="Calibri" w:cs="Calibri"/>
      <w:kern w:val="0"/>
      <w:sz w:val="21"/>
      <w:szCs w:val="21"/>
      <w:lang w:val="en-US" w:eastAsia="zh-CN" w:bidi="ar-SA"/>
    </w:rPr>
  </w:style>
  <w:style w:type="paragraph" w:customStyle="1" w:styleId="xl94">
    <w:name w:val="xl94"/>
    <w:basedOn w:val="Normal"/>
    <w:next w:val="toc513"/>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53">
    <w:name w:val="toc 53"/>
    <w:next w:val="Normal"/>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xl92">
    <w:name w:val="xl92"/>
    <w:basedOn w:val="Normal"/>
    <w:next w:val="toc913"/>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913">
    <w:name w:val="toc 913"/>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512">
    <w:name w:val="toc 512"/>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81">
    <w:name w:val="目录 81"/>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a20">
    <w:name w:val="正文表标题"/>
    <w:next w:val="Normal"/>
    <w:autoRedefine/>
    <w:uiPriority w:val="99"/>
    <w:qFormat/>
    <w:pPr>
      <w:ind w:left="630"/>
      <w:jc w:val="center"/>
    </w:pPr>
    <w:rPr>
      <w:rFonts w:ascii="黑体" w:eastAsia="黑体" w:hAnsi="Calibri" w:cs="黑体"/>
      <w:kern w:val="0"/>
      <w:sz w:val="21"/>
      <w:szCs w:val="21"/>
      <w:lang w:val="en-US" w:eastAsia="zh-CN" w:bidi="ar-SA"/>
    </w:rPr>
  </w:style>
  <w:style w:type="paragraph" w:customStyle="1" w:styleId="toc28">
    <w:name w:val="toc 28"/>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79">
    <w:name w:val="toc 79"/>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xl110">
    <w:name w:val="xl110"/>
    <w:basedOn w:val="Normal"/>
    <w:next w:val="toc614"/>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511">
    <w:name w:val="toc 511"/>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416">
    <w:name w:val="toc 416"/>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85">
    <w:name w:val="xl85"/>
    <w:basedOn w:val="Normal"/>
    <w:next w:val="toc76"/>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76">
    <w:name w:val="toc 76"/>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27">
    <w:name w:val="toc 27"/>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916">
    <w:name w:val="toc 916"/>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77">
    <w:name w:val="toc 77"/>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211">
    <w:name w:val="toc 211"/>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815">
    <w:name w:val="toc 815"/>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xl99">
    <w:name w:val="xl99"/>
    <w:basedOn w:val="Normal"/>
    <w:next w:val="toc512"/>
    <w:autoRedefine/>
    <w:uiPriority w:val="99"/>
    <w:qFormat/>
    <w:pPr>
      <w:widowControl/>
      <w:shd w:val="clear" w:color="000000" w:fill="FFFFFF"/>
      <w:spacing w:before="280" w:after="280"/>
    </w:pPr>
    <w:rPr>
      <w:rFonts w:ascii="宋体" w:hAnsi="Calibri" w:cs="宋体"/>
      <w:kern w:val="0"/>
      <w:sz w:val="18"/>
      <w:szCs w:val="18"/>
    </w:rPr>
  </w:style>
  <w:style w:type="paragraph" w:customStyle="1" w:styleId="xl97">
    <w:name w:val="xl97"/>
    <w:basedOn w:val="Normal"/>
    <w:next w:val="TOCHeading12"/>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612">
    <w:name w:val="toc 612"/>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315">
    <w:name w:val="toc 315"/>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Heading15">
    <w:name w:val="TOC Heading15"/>
    <w:next w:val="Normal"/>
    <w:autoRedefine/>
    <w:uiPriority w:val="99"/>
    <w:qFormat/>
    <w:pPr>
      <w:wordWrap w:val="0"/>
    </w:pPr>
    <w:rPr>
      <w:rFonts w:ascii="Calibri" w:eastAsia="宋体" w:hAnsi="Calibri" w:cs="Calibri"/>
      <w:kern w:val="0"/>
      <w:sz w:val="32"/>
      <w:szCs w:val="32"/>
      <w:lang w:val="en-US" w:eastAsia="zh-CN" w:bidi="ar-SA"/>
    </w:rPr>
  </w:style>
  <w:style w:type="paragraph" w:customStyle="1" w:styleId="toc915">
    <w:name w:val="toc 915"/>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39">
    <w:name w:val="toc 39"/>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710">
    <w:name w:val="toc 710"/>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12">
    <w:name w:val="toc 12"/>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xl95">
    <w:name w:val="xl95"/>
    <w:basedOn w:val="Normal"/>
    <w:next w:val="toc415"/>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415">
    <w:name w:val="toc 415"/>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29">
    <w:name w:val="toc 29"/>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xl67">
    <w:name w:val="xl67"/>
    <w:basedOn w:val="Normal"/>
    <w:next w:val="toc714"/>
    <w:autoRedefine/>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714">
    <w:name w:val="toc 714"/>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21">
    <w:name w:val="toc 21"/>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A21">
    <w:name w:val="正文 A"/>
    <w:next w:val="toc812"/>
    <w:autoRedefine/>
    <w:uiPriority w:val="99"/>
    <w:qFormat/>
    <w:rPr>
      <w:rFonts w:ascii="Arial" w:eastAsia="Arial Unicode MS" w:hAnsi="Calibri" w:cs="Arial"/>
      <w:color w:val="000000"/>
      <w:kern w:val="0"/>
      <w:sz w:val="21"/>
      <w:szCs w:val="21"/>
      <w:lang w:val="en-US" w:eastAsia="zh-CN" w:bidi="ar-SA"/>
    </w:rPr>
  </w:style>
  <w:style w:type="paragraph" w:customStyle="1" w:styleId="toc68">
    <w:name w:val="toc 68"/>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58">
    <w:name w:val="toc 58"/>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xl88">
    <w:name w:val="xl88"/>
    <w:basedOn w:val="Normal"/>
    <w:next w:val="TOCHeading15"/>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71">
    <w:name w:val="toc 71"/>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xl100">
    <w:name w:val="xl100"/>
    <w:basedOn w:val="Normal"/>
    <w:next w:val="toc510"/>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510">
    <w:name w:val="toc 510"/>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toc314">
    <w:name w:val="toc 314"/>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xl114">
    <w:name w:val="xl114"/>
    <w:basedOn w:val="Normal"/>
    <w:next w:val="toc711"/>
    <w:autoRedefine/>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xl107">
    <w:name w:val="xl107"/>
    <w:basedOn w:val="Normal"/>
    <w:next w:val="toc610"/>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610">
    <w:name w:val="toc 610"/>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22">
    <w:name w:val="toc 22"/>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xl90">
    <w:name w:val="xl90"/>
    <w:basedOn w:val="Normal"/>
    <w:next w:val="toc414"/>
    <w:autoRedefine/>
    <w:uiPriority w:val="99"/>
    <w:qFormat/>
    <w:pPr>
      <w:widowControl/>
      <w:shd w:val="clear" w:color="000000" w:fill="FFFFFF"/>
      <w:spacing w:before="280" w:after="280"/>
    </w:pPr>
    <w:rPr>
      <w:rFonts w:ascii="宋体" w:hAnsi="Calibri" w:cs="宋体"/>
      <w:kern w:val="0"/>
      <w:sz w:val="18"/>
      <w:szCs w:val="18"/>
    </w:rPr>
  </w:style>
  <w:style w:type="paragraph" w:customStyle="1" w:styleId="toc616">
    <w:name w:val="toc 616"/>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96">
    <w:name w:val="toc 96"/>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42">
    <w:name w:val="toc 42"/>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xl117">
    <w:name w:val="xl117"/>
    <w:basedOn w:val="Normal"/>
    <w:next w:val="toc311"/>
    <w:autoRedefine/>
    <w:uiPriority w:val="99"/>
    <w:qFormat/>
    <w:pPr>
      <w:widowControl/>
      <w:shd w:val="clear" w:color="000000" w:fill="FFFFFF"/>
      <w:spacing w:before="280" w:after="280"/>
      <w:jc w:val="center"/>
    </w:pPr>
    <w:rPr>
      <w:rFonts w:ascii="Arial Narrow" w:hAnsi="Calibri" w:cs="Arial Narrow"/>
      <w:kern w:val="0"/>
      <w:sz w:val="24"/>
      <w:szCs w:val="24"/>
    </w:rPr>
  </w:style>
  <w:style w:type="paragraph" w:customStyle="1" w:styleId="p15">
    <w:name w:val="p15"/>
    <w:basedOn w:val="Normal"/>
    <w:next w:val="toc412"/>
    <w:autoRedefine/>
    <w:uiPriority w:val="99"/>
    <w:qFormat/>
    <w:pPr>
      <w:widowControl/>
      <w:ind w:firstLine="420"/>
    </w:pPr>
    <w:rPr>
      <w:rFonts w:hAnsi="Calibri"/>
      <w:kern w:val="0"/>
    </w:rPr>
  </w:style>
  <w:style w:type="paragraph" w:customStyle="1" w:styleId="xl87">
    <w:name w:val="xl87"/>
    <w:basedOn w:val="Normal"/>
    <w:next w:val="toc98"/>
    <w:autoRedefine/>
    <w:uiPriority w:val="99"/>
    <w:qFormat/>
    <w:pPr>
      <w:widowControl/>
      <w:shd w:val="clear" w:color="000000" w:fill="FFFFFF"/>
      <w:spacing w:before="280" w:after="280"/>
    </w:pPr>
    <w:rPr>
      <w:rFonts w:ascii="Arial" w:hAnsi="Calibri" w:cs="Arial"/>
      <w:kern w:val="0"/>
      <w:sz w:val="18"/>
      <w:szCs w:val="18"/>
    </w:rPr>
  </w:style>
  <w:style w:type="paragraph" w:customStyle="1" w:styleId="toc98">
    <w:name w:val="toc 98"/>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70">
    <w:name w:val="列出段落7"/>
    <w:basedOn w:val="Normal"/>
    <w:next w:val="toc58"/>
    <w:autoRedefine/>
    <w:uiPriority w:val="99"/>
    <w:qFormat/>
    <w:pPr>
      <w:ind w:firstLine="420"/>
    </w:pPr>
    <w:rPr>
      <w:rFonts w:hAnsi="Calibri"/>
      <w:kern w:val="0"/>
    </w:rPr>
  </w:style>
  <w:style w:type="paragraph" w:customStyle="1" w:styleId="xl78">
    <w:name w:val="xl78"/>
    <w:basedOn w:val="Normal"/>
    <w:next w:val="toc710"/>
    <w:autoRedefine/>
    <w:uiPriority w:val="99"/>
    <w:qFormat/>
    <w:pPr>
      <w:widowControl/>
      <w:shd w:val="clear" w:color="000000" w:fill="FFFFFF"/>
      <w:spacing w:before="280" w:after="280"/>
    </w:pPr>
    <w:rPr>
      <w:rFonts w:ascii="宋体" w:hAnsi="Calibri" w:cs="宋体"/>
      <w:b/>
      <w:bCs/>
      <w:kern w:val="0"/>
      <w:sz w:val="20"/>
      <w:szCs w:val="20"/>
    </w:rPr>
  </w:style>
  <w:style w:type="paragraph" w:customStyle="1" w:styleId="toc516">
    <w:name w:val="toc 516"/>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xl89">
    <w:name w:val="xl89"/>
    <w:basedOn w:val="Normal"/>
    <w:next w:val="toc811"/>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910">
    <w:name w:val="toc 910"/>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34">
    <w:name w:val="toc 34"/>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816">
    <w:name w:val="toc 816"/>
    <w:next w:val="Normal"/>
    <w:autoRedefine/>
    <w:uiPriority w:val="99"/>
    <w:qFormat/>
    <w:pPr>
      <w:wordWrap w:val="0"/>
      <w:ind w:left="2975"/>
      <w:jc w:val="both"/>
    </w:pPr>
    <w:rPr>
      <w:rFonts w:ascii="Calibri" w:eastAsia="宋体" w:hAnsi="Calibri" w:cs="Calibri"/>
      <w:kern w:val="0"/>
      <w:sz w:val="21"/>
      <w:szCs w:val="21"/>
      <w:lang w:val="en-US" w:eastAsia="zh-CN" w:bidi="ar-SA"/>
    </w:rPr>
  </w:style>
  <w:style w:type="paragraph" w:customStyle="1" w:styleId="toc43">
    <w:name w:val="toc 43"/>
    <w:next w:val="Normal"/>
    <w:autoRedefine/>
    <w:uiPriority w:val="99"/>
    <w:qFormat/>
    <w:pPr>
      <w:wordWrap w:val="0"/>
      <w:ind w:left="1275"/>
      <w:jc w:val="both"/>
    </w:pPr>
    <w:rPr>
      <w:rFonts w:ascii="Calibri" w:eastAsia="宋体" w:hAnsi="Calibri" w:cs="Calibri"/>
      <w:kern w:val="0"/>
      <w:sz w:val="21"/>
      <w:szCs w:val="21"/>
      <w:lang w:val="en-US" w:eastAsia="zh-CN" w:bidi="ar-SA"/>
    </w:rPr>
  </w:style>
  <w:style w:type="paragraph" w:customStyle="1" w:styleId="toc16">
    <w:name w:val="toc 16"/>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toc114">
    <w:name w:val="toc 114"/>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xl119">
    <w:name w:val="xl119"/>
    <w:basedOn w:val="Normal"/>
    <w:next w:val="toc314"/>
    <w:autoRedefine/>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37">
    <w:name w:val="toc 37"/>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xl109">
    <w:name w:val="xl109"/>
    <w:basedOn w:val="Normal"/>
    <w:next w:val="toc27"/>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215">
    <w:name w:val="toc 215"/>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xl76">
    <w:name w:val="xl76"/>
    <w:basedOn w:val="Normal"/>
    <w:next w:val="toc315"/>
    <w:autoRedefine/>
    <w:uiPriority w:val="99"/>
    <w:qFormat/>
    <w:pPr>
      <w:widowControl/>
      <w:shd w:val="clear" w:color="000000" w:fill="FFFFFF"/>
      <w:spacing w:before="280" w:after="280"/>
      <w:jc w:val="center"/>
    </w:pPr>
    <w:rPr>
      <w:rFonts w:ascii="宋体" w:hAnsi="Calibri" w:cs="宋体"/>
      <w:b/>
      <w:bCs/>
      <w:kern w:val="0"/>
      <w:sz w:val="20"/>
      <w:szCs w:val="20"/>
    </w:rPr>
  </w:style>
  <w:style w:type="paragraph" w:customStyle="1" w:styleId="toc92">
    <w:name w:val="toc 92"/>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216">
    <w:name w:val="toc 216"/>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xl70">
    <w:name w:val="xl70"/>
    <w:basedOn w:val="Normal"/>
    <w:next w:val="toc113"/>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33">
    <w:name w:val="toc 33"/>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toc61">
    <w:name w:val="toc 61"/>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xl98">
    <w:name w:val="xl98"/>
    <w:basedOn w:val="Normal"/>
    <w:next w:val="toc211"/>
    <w:autoRedefine/>
    <w:uiPriority w:val="99"/>
    <w:qFormat/>
    <w:pPr>
      <w:widowControl/>
      <w:shd w:val="clear" w:color="000000" w:fill="FFFFFF"/>
      <w:spacing w:before="280" w:after="280"/>
      <w:jc w:val="center"/>
    </w:pPr>
    <w:rPr>
      <w:rFonts w:ascii="宋体" w:hAnsi="Calibri" w:cs="宋体"/>
      <w:kern w:val="0"/>
      <w:sz w:val="20"/>
      <w:szCs w:val="20"/>
    </w:rPr>
  </w:style>
  <w:style w:type="paragraph" w:customStyle="1" w:styleId="toc26">
    <w:name w:val="toc 26"/>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toc13">
    <w:name w:val="toc 13"/>
    <w:next w:val="Normal"/>
    <w:autoRedefine/>
    <w:uiPriority w:val="99"/>
    <w:qFormat/>
    <w:pPr>
      <w:wordWrap w:val="0"/>
      <w:jc w:val="both"/>
    </w:pPr>
    <w:rPr>
      <w:rFonts w:ascii="Calibri" w:eastAsia="宋体" w:hAnsi="Calibri" w:cs="Calibri"/>
      <w:kern w:val="0"/>
      <w:sz w:val="21"/>
      <w:szCs w:val="21"/>
      <w:lang w:val="en-US" w:eastAsia="zh-CN" w:bidi="ar-SA"/>
    </w:rPr>
  </w:style>
  <w:style w:type="paragraph" w:customStyle="1" w:styleId="51">
    <w:name w:val="目录 51"/>
    <w:next w:val="Normal"/>
    <w:autoRedefine/>
    <w:uiPriority w:val="99"/>
    <w:qFormat/>
    <w:pPr>
      <w:wordWrap w:val="0"/>
      <w:ind w:left="1700"/>
      <w:jc w:val="both"/>
    </w:pPr>
    <w:rPr>
      <w:rFonts w:ascii="Calibri" w:eastAsia="宋体" w:hAnsi="Calibri" w:cs="Calibri"/>
      <w:kern w:val="0"/>
      <w:sz w:val="21"/>
      <w:szCs w:val="21"/>
      <w:lang w:val="en-US" w:eastAsia="zh-CN" w:bidi="ar-SA"/>
    </w:rPr>
  </w:style>
  <w:style w:type="paragraph" w:customStyle="1" w:styleId="xl101">
    <w:name w:val="xl101"/>
    <w:basedOn w:val="Normal"/>
    <w:next w:val="toc96"/>
    <w:autoRedefine/>
    <w:uiPriority w:val="99"/>
    <w:qFormat/>
    <w:pPr>
      <w:widowControl/>
      <w:spacing w:before="280" w:after="280"/>
    </w:pPr>
    <w:rPr>
      <w:rFonts w:ascii="宋体" w:hAnsi="Calibri" w:cs="宋体"/>
      <w:kern w:val="0"/>
      <w:sz w:val="20"/>
      <w:szCs w:val="20"/>
    </w:rPr>
  </w:style>
  <w:style w:type="paragraph" w:customStyle="1" w:styleId="toc75">
    <w:name w:val="toc 75"/>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toc715">
    <w:name w:val="toc 715"/>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styleId="IntenseQuote">
    <w:name w:val="Intense Quote"/>
    <w:basedOn w:val="Normal"/>
    <w:next w:val="Normal"/>
    <w:link w:val="IntenseQuoteChar"/>
    <w:autoRedefine/>
    <w:uiPriority w:val="99"/>
    <w:qFormat/>
    <w:pPr>
      <w:widowControl/>
      <w:wordWrap w:val="0"/>
      <w:spacing w:before="360" w:after="360"/>
      <w:ind w:left="950" w:right="950"/>
      <w:jc w:val="center"/>
    </w:pPr>
    <w:rPr>
      <w:rFonts w:ascii="Calibri" w:hAnsi="Calibri" w:cs="Calibri"/>
      <w:i/>
      <w:iCs/>
      <w:kern w:val="0"/>
    </w:rPr>
  </w:style>
  <w:style w:type="character" w:customStyle="1" w:styleId="IntenseQuoteChar">
    <w:name w:val="Intense Quote Char"/>
    <w:basedOn w:val="DefaultParagraphFont"/>
    <w:link w:val="IntenseQuote"/>
    <w:uiPriority w:val="99"/>
    <w:qFormat/>
    <w:locked/>
    <w:rPr>
      <w:rFonts w:ascii="Calibri" w:eastAsia="宋体" w:hAnsi="Calibri" w:cs="Calibri"/>
      <w:i/>
      <w:iCs/>
      <w:sz w:val="21"/>
      <w:szCs w:val="21"/>
      <w:lang w:val="en-US" w:eastAsia="zh-CN"/>
    </w:rPr>
  </w:style>
  <w:style w:type="paragraph" w:customStyle="1" w:styleId="CharCharCharCharCharCharChar">
    <w:name w:val="Char Char Char Char Char Char Char"/>
    <w:basedOn w:val="Normal"/>
    <w:next w:val="toc215"/>
    <w:autoRedefine/>
    <w:uiPriority w:val="99"/>
    <w:qFormat/>
    <w:pPr>
      <w:widowControl/>
      <w:spacing w:after="160" w:line="240" w:lineRule="exact"/>
    </w:pPr>
    <w:rPr>
      <w:rFonts w:hAnsi="Calibri"/>
      <w:kern w:val="0"/>
    </w:rPr>
  </w:style>
  <w:style w:type="paragraph" w:customStyle="1" w:styleId="toc23">
    <w:name w:val="toc 23"/>
    <w:next w:val="Normal"/>
    <w:autoRedefine/>
    <w:uiPriority w:val="99"/>
    <w:qFormat/>
    <w:pPr>
      <w:wordWrap w:val="0"/>
      <w:ind w:left="425"/>
      <w:jc w:val="both"/>
    </w:pPr>
    <w:rPr>
      <w:rFonts w:ascii="Calibri" w:eastAsia="宋体" w:hAnsi="Calibri" w:cs="Calibri"/>
      <w:kern w:val="0"/>
      <w:sz w:val="21"/>
      <w:szCs w:val="21"/>
      <w:lang w:val="en-US" w:eastAsia="zh-CN" w:bidi="ar-SA"/>
    </w:rPr>
  </w:style>
  <w:style w:type="paragraph" w:customStyle="1" w:styleId="61">
    <w:name w:val="目录 61"/>
    <w:next w:val="Normal"/>
    <w:autoRedefine/>
    <w:uiPriority w:val="99"/>
    <w:qFormat/>
    <w:pPr>
      <w:wordWrap w:val="0"/>
      <w:ind w:left="2125"/>
      <w:jc w:val="both"/>
    </w:pPr>
    <w:rPr>
      <w:rFonts w:ascii="Calibri" w:eastAsia="宋体" w:hAnsi="Calibri" w:cs="Calibri"/>
      <w:kern w:val="0"/>
      <w:sz w:val="21"/>
      <w:szCs w:val="21"/>
      <w:lang w:val="en-US" w:eastAsia="zh-CN" w:bidi="ar-SA"/>
    </w:rPr>
  </w:style>
  <w:style w:type="paragraph" w:customStyle="1" w:styleId="toc97">
    <w:name w:val="toc 97"/>
    <w:next w:val="Normal"/>
    <w:autoRedefine/>
    <w:uiPriority w:val="99"/>
    <w:qFormat/>
    <w:pPr>
      <w:wordWrap w:val="0"/>
      <w:ind w:left="3400"/>
      <w:jc w:val="both"/>
    </w:pPr>
    <w:rPr>
      <w:rFonts w:ascii="Calibri" w:eastAsia="宋体" w:hAnsi="Calibri" w:cs="Calibri"/>
      <w:kern w:val="0"/>
      <w:sz w:val="21"/>
      <w:szCs w:val="21"/>
      <w:lang w:val="en-US" w:eastAsia="zh-CN" w:bidi="ar-SA"/>
    </w:rPr>
  </w:style>
  <w:style w:type="paragraph" w:customStyle="1" w:styleId="toc74">
    <w:name w:val="toc 74"/>
    <w:next w:val="Normal"/>
    <w:autoRedefine/>
    <w:uiPriority w:val="99"/>
    <w:qFormat/>
    <w:pPr>
      <w:wordWrap w:val="0"/>
      <w:ind w:left="2550"/>
      <w:jc w:val="both"/>
    </w:pPr>
    <w:rPr>
      <w:rFonts w:ascii="Calibri" w:eastAsia="宋体" w:hAnsi="Calibri" w:cs="Calibri"/>
      <w:kern w:val="0"/>
      <w:sz w:val="21"/>
      <w:szCs w:val="21"/>
      <w:lang w:val="en-US" w:eastAsia="zh-CN" w:bidi="ar-SA"/>
    </w:rPr>
  </w:style>
  <w:style w:type="paragraph" w:customStyle="1" w:styleId="xl64">
    <w:name w:val="xl64"/>
    <w:basedOn w:val="Normal"/>
    <w:next w:val="toc114"/>
    <w:autoRedefine/>
    <w:uiPriority w:val="99"/>
    <w:qFormat/>
    <w:pPr>
      <w:widowControl/>
      <w:shd w:val="clear" w:color="000000" w:fill="FFFFFF"/>
      <w:spacing w:before="280" w:after="280"/>
    </w:pPr>
    <w:rPr>
      <w:rFonts w:ascii="宋体" w:hAnsi="Calibri" w:cs="宋体"/>
      <w:kern w:val="0"/>
      <w:sz w:val="20"/>
      <w:szCs w:val="20"/>
    </w:rPr>
  </w:style>
  <w:style w:type="paragraph" w:customStyle="1" w:styleId="xl82">
    <w:name w:val="xl82"/>
    <w:basedOn w:val="Normal"/>
    <w:next w:val="toc313"/>
    <w:autoRedefine/>
    <w:uiPriority w:val="99"/>
    <w:qFormat/>
    <w:pPr>
      <w:widowControl/>
      <w:shd w:val="clear" w:color="000000" w:fill="FFFFFF"/>
      <w:spacing w:before="280" w:after="280"/>
    </w:pPr>
    <w:rPr>
      <w:rFonts w:ascii="宋体" w:hAnsi="Calibri" w:cs="宋体"/>
      <w:kern w:val="0"/>
      <w:sz w:val="20"/>
      <w:szCs w:val="20"/>
    </w:rPr>
  </w:style>
  <w:style w:type="paragraph" w:customStyle="1" w:styleId="toc32">
    <w:name w:val="toc 32"/>
    <w:next w:val="Normal"/>
    <w:autoRedefine/>
    <w:uiPriority w:val="99"/>
    <w:qFormat/>
    <w:pPr>
      <w:wordWrap w:val="0"/>
      <w:ind w:left="850"/>
      <w:jc w:val="both"/>
    </w:pPr>
    <w:rPr>
      <w:rFonts w:ascii="Calibri" w:eastAsia="宋体" w:hAnsi="Calibri" w:cs="Calibri"/>
      <w:kern w:val="0"/>
      <w:sz w:val="21"/>
      <w:szCs w:val="21"/>
      <w:lang w:val="en-US" w:eastAsia="zh-CN" w:bidi="ar-SA"/>
    </w:rPr>
  </w:style>
  <w:style w:type="paragraph" w:customStyle="1" w:styleId="xl77">
    <w:name w:val="xl77"/>
    <w:basedOn w:val="Normal"/>
    <w:next w:val="toc910"/>
    <w:autoRedefine/>
    <w:uiPriority w:val="99"/>
    <w:qFormat/>
    <w:pPr>
      <w:widowControl/>
      <w:shd w:val="clear" w:color="000000" w:fill="FFFFFF"/>
      <w:spacing w:before="280" w:after="280"/>
      <w:jc w:val="center"/>
    </w:pPr>
    <w:rPr>
      <w:rFonts w:ascii="宋体" w:hAnsi="Calibri" w:cs="宋体"/>
      <w:kern w:val="0"/>
      <w:sz w:val="20"/>
      <w:szCs w:val="20"/>
    </w:rPr>
  </w:style>
  <w:style w:type="character" w:customStyle="1" w:styleId="Char112">
    <w:name w:val="正文缩进 Char1"/>
    <w:uiPriority w:val="99"/>
    <w:qFormat/>
    <w:rPr>
      <w:rFonts w:eastAsia="宋体"/>
      <w:kern w:val="2"/>
      <w:sz w:val="21"/>
      <w:szCs w:val="21"/>
      <w:lang w:val="en-US" w:eastAsia="zh-CN"/>
    </w:rPr>
  </w:style>
  <w:style w:type="character" w:customStyle="1" w:styleId="fielderror">
    <w:name w:val="fielderror"/>
    <w:basedOn w:val="DefaultParagraphFont"/>
    <w:uiPriority w:val="99"/>
    <w:qFormat/>
    <w:rPr>
      <w:color w:val="800000"/>
    </w:rPr>
  </w:style>
  <w:style w:type="character" w:customStyle="1" w:styleId="hilite6">
    <w:name w:val="hilite6"/>
    <w:basedOn w:val="DefaultParagraphFont"/>
    <w:uiPriority w:val="99"/>
    <w:qFormat/>
    <w:rPr>
      <w:color w:val="000000"/>
    </w:rPr>
  </w:style>
  <w:style w:type="character" w:customStyle="1" w:styleId="active6">
    <w:name w:val="active6"/>
    <w:basedOn w:val="DefaultParagraphFont"/>
    <w:uiPriority w:val="99"/>
    <w:qFormat/>
    <w:rPr>
      <w:color w:val="FFFFFF"/>
    </w:rPr>
  </w:style>
  <w:style w:type="character" w:customStyle="1" w:styleId="inline-help">
    <w:name w:val="inline-help"/>
    <w:basedOn w:val="DefaultParagraphFont"/>
    <w:uiPriority w:val="99"/>
    <w:qFormat/>
  </w:style>
  <w:style w:type="character" w:customStyle="1" w:styleId="active">
    <w:name w:val="active"/>
    <w:basedOn w:val="DefaultParagraphFont"/>
    <w:uiPriority w:val="99"/>
    <w:qFormat/>
    <w:rPr>
      <w:color w:val="FFFFFF"/>
    </w:rPr>
  </w:style>
  <w:style w:type="table" w:customStyle="1" w:styleId="112">
    <w:name w:val="网格型1"/>
    <w:uiPriority w:val="99"/>
    <w:qFormat/>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1">
    <w:name w:val="Revision1"/>
    <w:autoRedefine/>
    <w:hidden/>
    <w:uiPriority w:val="99"/>
    <w:semiHidden/>
    <w:qFormat/>
    <w:rPr>
      <w:rFonts w:ascii="Times New Roman" w:eastAsia="宋体" w:hAnsi="Times New Roman" w:cs="Times New Roman"/>
      <w:kern w:val="2"/>
      <w:sz w:val="21"/>
      <w:szCs w:val="21"/>
      <w:lang w:val="en-US" w:eastAsia="zh-CN" w:bidi="ar-SA"/>
    </w:rPr>
  </w:style>
  <w:style w:type="character" w:customStyle="1" w:styleId="hover">
    <w:name w:val="hover"/>
    <w:basedOn w:val="DefaultParagraphFont"/>
    <w:uiPriority w:val="99"/>
    <w:qFormat/>
  </w:style>
  <w:style w:type="character" w:customStyle="1" w:styleId="hover1">
    <w:name w:val="hover1"/>
    <w:basedOn w:val="DefaultParagraphFont"/>
    <w:uiPriority w:val="99"/>
    <w:qFormat/>
    <w:rPr>
      <w:color w:val="auto"/>
    </w:rPr>
  </w:style>
  <w:style w:type="character" w:customStyle="1" w:styleId="hover2">
    <w:name w:val="hover2"/>
    <w:basedOn w:val="DefaultParagraphFont"/>
    <w:uiPriority w:val="99"/>
    <w:qFormat/>
    <w:rPr>
      <w:color w:val="auto"/>
    </w:rPr>
  </w:style>
  <w:style w:type="character" w:customStyle="1" w:styleId="hover3">
    <w:name w:val="hover3"/>
    <w:basedOn w:val="DefaultParagraphFont"/>
    <w:uiPriority w:val="99"/>
    <w:qFormat/>
    <w:rPr>
      <w:color w:val="auto"/>
      <w:shd w:val="clear" w:color="auto" w:fill="auto"/>
    </w:rPr>
  </w:style>
  <w:style w:type="character" w:customStyle="1" w:styleId="mini-outputtext1">
    <w:name w:val="mini-outputtext1"/>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header" Target="header1.xml" /><Relationship Id="rId6" Type="http://schemas.openxmlformats.org/officeDocument/2006/relationships/image" Target="media/image1.png"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Normal_Wordconv.dotm</Template>
  <TotalTime>11</TotalTime>
  <Pages>113</Pages>
  <Words>99623</Words>
  <Characters>124794</Characters>
  <Application>Microsoft Office Word</Application>
  <DocSecurity>0</DocSecurity>
  <Lines>0</Lines>
  <Paragraphs>0</Paragraphs>
  <ScaleCrop>false</ScaleCrop>
  <Company>Microsoft</Company>
  <LinksUpToDate>false</LinksUpToDate>
  <CharactersWithSpaces>129401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125</cp:revision>
  <cp:lastPrinted>2025-11-06T03:41:00Z</cp:lastPrinted>
  <dcterms:created xsi:type="dcterms:W3CDTF">2021-05-07T05:47:00Z</dcterms:created>
  <dcterms:modified xsi:type="dcterms:W3CDTF">2025-11-11T07:36:49Z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0A00AD41C6A745558DC507F76570F685_13</vt:lpwstr>
  </property>
  <property fmtid="{D5CDD505-2E9C-101B-9397-08002B2CF9AE}" pid="3" name="KSOProductBuildVer">
    <vt:lpwstr>2052-12.1.0.16929</vt:lpwstr>
  </property>
  <property fmtid="{D5CDD505-2E9C-101B-9397-08002B2CF9AE}" pid="4" name="KSOTemplateDocerSaveRecord">
    <vt:lpwstr>eyJoZGlkIjoiMzdlOTZjOWFiYmVkMzIzZTkzZjFmMGM1NmY1ZTE0ZDAifQ==</vt:lpwstr>
  </property>
</Properties>
</file>